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5255" w14:textId="662731E9" w:rsidR="00C413D4" w:rsidRPr="00247ADE" w:rsidRDefault="00153DC5" w:rsidP="00247ADE">
      <w:pPr>
        <w:pStyle w:val="Titulodeartculo"/>
        <w:rPr>
          <w:lang w:val="en-US" w:eastAsia="pt-BR"/>
        </w:rPr>
      </w:pPr>
      <w:r w:rsidRPr="002B2297">
        <w:rPr>
          <w:lang w:val="en-US"/>
        </w:rPr>
        <w:t xml:space="preserve"> </w:t>
      </w:r>
      <w:r w:rsidR="00247ADE" w:rsidRPr="00247ADE">
        <w:rPr>
          <w:lang w:val="en-US"/>
        </w:rPr>
        <w:t>Mental health literacy scale: validation in Chilean university students</w:t>
      </w: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&#13;&#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547103FF" w14:textId="6D45D1AA" w:rsidR="00C413D4" w:rsidRPr="00E25900" w:rsidRDefault="00247ADE" w:rsidP="00C413D4">
      <w:pPr>
        <w:rPr>
          <w:sz w:val="20"/>
          <w:szCs w:val="20"/>
          <w:lang w:val="en-US"/>
        </w:rPr>
      </w:pPr>
      <w:r w:rsidRPr="00247ADE">
        <w:rPr>
          <w:sz w:val="20"/>
          <w:szCs w:val="20"/>
          <w:lang w:val="en-US"/>
        </w:rPr>
        <w:t>Mental Health Literacy influences psychological help seeking and adherence to mental health treatments. In despite disappointing Chilean mental health indicators, there are no reliable measurement instruments. The present study evaluated the psychometric properties of the adapted version of the Mental Health Knowledge Questionnaire in university students. The scale was translated and adapted, expert judges evaluated its content validity, and its psychometric properties were explored in 251 university students in southern Chile. The adapted scale is valid, with a unifactorial structure with excellent reliability indicators, and converges with the intention of seeking professional help. This instrument represents a contribution in the measurement of this construct and in its theoretical understanding in the local population.</w:t>
      </w:r>
    </w:p>
    <w:p w14:paraId="0EB33005" w14:textId="77777777" w:rsidR="00C413D4" w:rsidRPr="00E25900" w:rsidRDefault="00C413D4" w:rsidP="00C413D4">
      <w:pPr>
        <w:rPr>
          <w:b/>
          <w:sz w:val="20"/>
          <w:szCs w:val="20"/>
          <w:lang w:val="en-US"/>
        </w:rPr>
      </w:pPr>
      <w:r w:rsidRPr="00E25900">
        <w:rPr>
          <w:b/>
          <w:sz w:val="20"/>
          <w:szCs w:val="20"/>
          <w:lang w:val="en-US"/>
        </w:rPr>
        <w:t>Keywords</w:t>
      </w:r>
    </w:p>
    <w:p w14:paraId="3C2A8692" w14:textId="53F2BA4F" w:rsidR="00153DC5" w:rsidRDefault="00247ADE" w:rsidP="007A7C7C">
      <w:pPr>
        <w:jc w:val="both"/>
        <w:rPr>
          <w:bCs/>
          <w:sz w:val="20"/>
          <w:szCs w:val="20"/>
          <w:lang w:val="en-US"/>
        </w:rPr>
      </w:pPr>
      <w:r w:rsidRPr="00247ADE">
        <w:rPr>
          <w:bCs/>
          <w:sz w:val="20"/>
          <w:szCs w:val="20"/>
          <w:lang w:val="en-US"/>
        </w:rPr>
        <w:t>Mental Health Literacy; Psychometric Properties; Mental Health; University</w:t>
      </w:r>
    </w:p>
    <w:p w14:paraId="21E246E3" w14:textId="77777777" w:rsidR="00247ADE" w:rsidRPr="00E25900" w:rsidRDefault="00247ADE" w:rsidP="007A7C7C">
      <w:pPr>
        <w:jc w:val="both"/>
        <w:rPr>
          <w:bCs/>
          <w:sz w:val="20"/>
          <w:szCs w:val="20"/>
          <w:lang w:val="en-US"/>
        </w:rPr>
      </w:pPr>
    </w:p>
    <w:p w14:paraId="1D18B459" w14:textId="00C6324F" w:rsidR="009E37BF" w:rsidRPr="00D412CC" w:rsidRDefault="009E37BF" w:rsidP="009E37BF">
      <w:pPr>
        <w:pBdr>
          <w:top w:val="nil"/>
          <w:left w:val="nil"/>
          <w:bottom w:val="nil"/>
          <w:right w:val="nil"/>
          <w:between w:val="nil"/>
        </w:pBdr>
        <w:spacing w:after="120"/>
        <w:jc w:val="center"/>
        <w:rPr>
          <w:b/>
          <w:smallCaps/>
          <w:color w:val="000000"/>
          <w:sz w:val="20"/>
          <w:szCs w:val="20"/>
          <w:lang w:val="es-ES_tradnl"/>
        </w:rPr>
      </w:pPr>
      <w:r w:rsidRPr="00D412CC">
        <w:rPr>
          <w:b/>
          <w:smallCaps/>
          <w:color w:val="000000"/>
          <w:sz w:val="20"/>
          <w:szCs w:val="20"/>
          <w:lang w:val="es-ES_tradnl"/>
        </w:rPr>
        <w:t>Resumen</w:t>
      </w:r>
    </w:p>
    <w:p w14:paraId="57CB705B" w14:textId="0FFBE0BC" w:rsidR="009E37BF" w:rsidRPr="00D412CC" w:rsidRDefault="00247ADE" w:rsidP="009E37BF">
      <w:pPr>
        <w:jc w:val="both"/>
        <w:rPr>
          <w:iCs/>
          <w:sz w:val="20"/>
          <w:szCs w:val="20"/>
          <w:lang w:val="es-ES"/>
        </w:rPr>
      </w:pPr>
      <w:r w:rsidRPr="00D412CC">
        <w:rPr>
          <w:iCs/>
          <w:sz w:val="20"/>
          <w:szCs w:val="20"/>
          <w:lang w:val="es-ES"/>
        </w:rPr>
        <w:t xml:space="preserve">La Alfabetización en Salud Mental influye en la búsqueda de ayuda psicológica y adherencia a tratamientos de salud mental. En Chile, pese a los desalentadores indicadores de salud mental, no existen instrumentos de medición confiables. El presente estudio evaluó las propiedades psicométricas de la versión adaptada del Mental </w:t>
      </w:r>
      <w:proofErr w:type="spellStart"/>
      <w:r w:rsidRPr="00D412CC">
        <w:rPr>
          <w:iCs/>
          <w:sz w:val="20"/>
          <w:szCs w:val="20"/>
          <w:lang w:val="es-ES"/>
        </w:rPr>
        <w:t>Health</w:t>
      </w:r>
      <w:proofErr w:type="spellEnd"/>
      <w:r w:rsidRPr="00D412CC">
        <w:rPr>
          <w:iCs/>
          <w:sz w:val="20"/>
          <w:szCs w:val="20"/>
          <w:lang w:val="es-ES"/>
        </w:rPr>
        <w:t xml:space="preserve"> </w:t>
      </w:r>
      <w:proofErr w:type="spellStart"/>
      <w:r w:rsidRPr="00D412CC">
        <w:rPr>
          <w:iCs/>
          <w:sz w:val="20"/>
          <w:szCs w:val="20"/>
          <w:lang w:val="es-ES"/>
        </w:rPr>
        <w:t>Knowledge</w:t>
      </w:r>
      <w:proofErr w:type="spellEnd"/>
      <w:r w:rsidRPr="00D412CC">
        <w:rPr>
          <w:iCs/>
          <w:sz w:val="20"/>
          <w:szCs w:val="20"/>
          <w:lang w:val="es-ES"/>
        </w:rPr>
        <w:t xml:space="preserve"> </w:t>
      </w:r>
      <w:proofErr w:type="spellStart"/>
      <w:r w:rsidRPr="00D412CC">
        <w:rPr>
          <w:iCs/>
          <w:sz w:val="20"/>
          <w:szCs w:val="20"/>
          <w:lang w:val="es-ES"/>
        </w:rPr>
        <w:t>Questionnaire</w:t>
      </w:r>
      <w:proofErr w:type="spellEnd"/>
      <w:r w:rsidRPr="00D412CC">
        <w:rPr>
          <w:iCs/>
          <w:sz w:val="20"/>
          <w:szCs w:val="20"/>
          <w:lang w:val="es-ES"/>
        </w:rPr>
        <w:t xml:space="preserve"> en universitarios. Se tradujo y adaptó la escala, jueces expertos evaluaron su validez de contenido, y se exploraron sus propiedades psicométricas en 251 universitarios del sur de Chile. La escala adaptada es válida, de estructura </w:t>
      </w:r>
      <w:proofErr w:type="spellStart"/>
      <w:r w:rsidRPr="00D412CC">
        <w:rPr>
          <w:iCs/>
          <w:sz w:val="20"/>
          <w:szCs w:val="20"/>
          <w:lang w:val="es-ES"/>
        </w:rPr>
        <w:t>unifactorial</w:t>
      </w:r>
      <w:proofErr w:type="spellEnd"/>
      <w:r w:rsidRPr="00D412CC">
        <w:rPr>
          <w:iCs/>
          <w:sz w:val="20"/>
          <w:szCs w:val="20"/>
          <w:lang w:val="es-ES"/>
        </w:rPr>
        <w:t xml:space="preserve"> con excelentes indicadores de fiabilidad, y converge con la intención de buscar ayuda profesional. Este instrumento representa un aporte en la medición de este constructo y en su comprensión teórica en población local.</w:t>
      </w:r>
    </w:p>
    <w:p w14:paraId="32A22B7A" w14:textId="77777777" w:rsidR="009E37BF" w:rsidRPr="00EA5C75" w:rsidRDefault="009E37BF" w:rsidP="009E37BF">
      <w:pPr>
        <w:rPr>
          <w:sz w:val="20"/>
          <w:szCs w:val="20"/>
          <w:lang w:val="en-US"/>
        </w:rPr>
      </w:pPr>
    </w:p>
    <w:p w14:paraId="126AA7B0" w14:textId="6A40B2CC" w:rsidR="009E37BF" w:rsidRPr="00D412CC" w:rsidRDefault="009E37BF" w:rsidP="009E37BF">
      <w:pPr>
        <w:jc w:val="both"/>
        <w:rPr>
          <w:b/>
          <w:sz w:val="20"/>
          <w:szCs w:val="20"/>
          <w:lang w:val="es-ES_tradnl"/>
        </w:rPr>
      </w:pPr>
      <w:r w:rsidRPr="00EA5C75">
        <w:rPr>
          <w:b/>
          <w:sz w:val="20"/>
          <w:szCs w:val="20"/>
          <w:lang w:val="en-US"/>
        </w:rPr>
        <w:t>Palabras clave</w:t>
      </w:r>
    </w:p>
    <w:p w14:paraId="3B35E00C" w14:textId="452ACBC4" w:rsidR="00483D6B" w:rsidRPr="00D412CC" w:rsidRDefault="00247ADE" w:rsidP="00B6522A">
      <w:pPr>
        <w:rPr>
          <w:b/>
          <w:lang w:val="es-ES_tradnl"/>
        </w:rPr>
      </w:pPr>
      <w:r w:rsidRPr="00D412CC">
        <w:rPr>
          <w:sz w:val="20"/>
          <w:szCs w:val="20"/>
          <w:lang w:val="es-ES_tradnl"/>
        </w:rPr>
        <w:t>Alfabetización en Salud Mental; Propiedades Psicométricas; Salud Mental; Estudiantes Universitarios.</w:t>
      </w:r>
    </w:p>
    <w:p w14:paraId="3F538DA7" w14:textId="5D1E413F" w:rsidR="00153DC5" w:rsidRPr="00E25900" w:rsidRDefault="0059034C" w:rsidP="007A7CDC">
      <w:pPr>
        <w:pStyle w:val="Ttuloprincipiodeartculo"/>
        <w:rPr>
          <w:lang w:val="es-AR"/>
        </w:rPr>
      </w:pPr>
      <w:r w:rsidRPr="009E37BF">
        <w:rPr>
          <w:lang w:val="es-AR"/>
        </w:rPr>
        <w:br w:type="page"/>
      </w:r>
      <w:r w:rsidR="00247ADE">
        <w:rPr>
          <w:lang w:val="es-AR"/>
        </w:rPr>
        <w:lastRenderedPageBreak/>
        <w:t xml:space="preserve">Escala de Alfabetización en Salud Mental: validación en estudiantes universitarios chilenos </w:t>
      </w:r>
    </w:p>
    <w:p w14:paraId="4FA726CB" w14:textId="0CA97B8C" w:rsidR="006A1BA2" w:rsidRPr="0042142D" w:rsidRDefault="00153DC5" w:rsidP="00CE7D65">
      <w:pPr>
        <w:pStyle w:val="Ttulosinternos"/>
        <w:rPr>
          <w:bCs/>
        </w:rPr>
      </w:pPr>
      <w:r w:rsidRPr="0042142D">
        <w:t>Introduction</w:t>
      </w:r>
    </w:p>
    <w:p w14:paraId="2B7186D3" w14:textId="77777777" w:rsidR="00247ADE" w:rsidRPr="00CF7BA0" w:rsidRDefault="00247ADE" w:rsidP="00247ADE">
      <w:pPr>
        <w:spacing w:line="360" w:lineRule="auto"/>
        <w:ind w:firstLine="567"/>
        <w:rPr>
          <w:rFonts w:ascii="Times" w:hAnsi="Times"/>
          <w:color w:val="000000" w:themeColor="text1"/>
        </w:rPr>
      </w:pPr>
      <w:r w:rsidRPr="00CF7BA0">
        <w:rPr>
          <w:rFonts w:ascii="Times" w:hAnsi="Times"/>
          <w:color w:val="000000" w:themeColor="text1"/>
          <w:highlight w:val="white"/>
          <w:lang w:val="en-US"/>
        </w:rPr>
        <w:t>A</w:t>
      </w:r>
      <w:r w:rsidRPr="00CF7BA0">
        <w:rPr>
          <w:rFonts w:ascii="Times" w:hAnsi="Times"/>
          <w:color w:val="000000" w:themeColor="text1"/>
          <w:lang w:val="en-US"/>
        </w:rPr>
        <w:t xml:space="preserve">ccording to the World Health Organization </w:t>
      </w:r>
      <w:r w:rsidRPr="00CF7BA0">
        <w:rPr>
          <w:rFonts w:ascii="Times" w:hAnsi="Times"/>
          <w:color w:val="000000" w:themeColor="text1"/>
          <w:highlight w:val="white"/>
          <w:lang w:val="en-US"/>
        </w:rPr>
        <w:t>(World Health Organization, 2019)</w:t>
      </w:r>
      <w:r w:rsidRPr="00CF7BA0">
        <w:rPr>
          <w:rFonts w:ascii="Times" w:hAnsi="Times"/>
          <w:color w:val="000000" w:themeColor="text1"/>
          <w:lang w:val="en-US"/>
        </w:rPr>
        <w:t xml:space="preserve">, health literacy </w:t>
      </w:r>
      <w:r w:rsidRPr="00CF7BA0">
        <w:rPr>
          <w:rFonts w:ascii="Times" w:hAnsi="Times"/>
          <w:color w:val="000000" w:themeColor="text1"/>
          <w:highlight w:val="white"/>
          <w:lang w:val="en-US"/>
        </w:rPr>
        <w:t xml:space="preserve">(HL) </w:t>
      </w:r>
      <w:r w:rsidRPr="00CF7BA0">
        <w:rPr>
          <w:rFonts w:ascii="Times" w:hAnsi="Times"/>
          <w:color w:val="000000" w:themeColor="text1"/>
          <w:lang w:val="en-US"/>
        </w:rPr>
        <w:t>is one of the three pillars of health promotion and is key to improving health outcomes for individuals and the population in general</w:t>
      </w:r>
      <w:r w:rsidRPr="00CF7BA0">
        <w:rPr>
          <w:rFonts w:ascii="Times" w:hAnsi="Times"/>
          <w:color w:val="000000" w:themeColor="text1"/>
          <w:highlight w:val="white"/>
          <w:lang w:val="en-US"/>
        </w:rPr>
        <w:t>.</w:t>
      </w:r>
      <w:r w:rsidRPr="00CF7BA0">
        <w:rPr>
          <w:rFonts w:ascii="Times" w:hAnsi="Times"/>
          <w:color w:val="000000" w:themeColor="text1"/>
          <w:highlight w:val="white"/>
        </w:rPr>
        <w:t xml:space="preserve"> </w:t>
      </w:r>
      <w:r w:rsidRPr="00CF7BA0">
        <w:rPr>
          <w:rFonts w:ascii="Times" w:hAnsi="Times"/>
          <w:color w:val="000000" w:themeColor="text1"/>
          <w:highlight w:val="white"/>
          <w:lang w:val="en-US"/>
        </w:rPr>
        <w:t>T</w:t>
      </w:r>
      <w:r w:rsidRPr="00CF7BA0">
        <w:rPr>
          <w:rFonts w:ascii="Times" w:hAnsi="Times"/>
          <w:color w:val="000000" w:themeColor="text1"/>
          <w:lang w:val="en-US"/>
        </w:rPr>
        <w:t>his concept refers to individuals' knowledge, motivation, and competencies to apply health information to make decisions and maintain or improve their quality of life (</w:t>
      </w:r>
      <w:proofErr w:type="spellStart"/>
      <w:r w:rsidRPr="00CF7BA0">
        <w:rPr>
          <w:rFonts w:ascii="Times" w:hAnsi="Times"/>
          <w:color w:val="000000" w:themeColor="text1"/>
          <w:lang w:val="en-US"/>
        </w:rPr>
        <w:t>Sørensen</w:t>
      </w:r>
      <w:proofErr w:type="spellEnd"/>
      <w:r w:rsidRPr="00CF7BA0">
        <w:rPr>
          <w:rFonts w:ascii="Times" w:hAnsi="Times"/>
          <w:color w:val="000000" w:themeColor="text1"/>
          <w:lang w:val="en-US"/>
        </w:rPr>
        <w:t xml:space="preserve"> et al., 2012).</w:t>
      </w:r>
    </w:p>
    <w:p w14:paraId="3D4E0B38" w14:textId="77777777" w:rsidR="00247ADE" w:rsidRPr="00CF7BA0" w:rsidRDefault="00247ADE" w:rsidP="00247ADE">
      <w:pPr>
        <w:spacing w:line="360" w:lineRule="auto"/>
        <w:ind w:firstLine="567"/>
        <w:rPr>
          <w:rFonts w:ascii="Times" w:hAnsi="Times"/>
          <w:color w:val="000000" w:themeColor="text1"/>
        </w:rPr>
      </w:pPr>
      <w:r w:rsidRPr="00CF7BA0">
        <w:rPr>
          <w:rFonts w:ascii="Times" w:hAnsi="Times"/>
          <w:color w:val="000000" w:themeColor="text1"/>
          <w:lang w:val="en-US"/>
        </w:rPr>
        <w:t xml:space="preserve">Mental health literacy </w:t>
      </w:r>
      <w:r w:rsidRPr="00CF7BA0">
        <w:rPr>
          <w:rFonts w:ascii="Times" w:hAnsi="Times"/>
          <w:color w:val="000000" w:themeColor="text1"/>
          <w:highlight w:val="white"/>
          <w:lang w:val="en-US"/>
        </w:rPr>
        <w:t xml:space="preserve">(MHL) </w:t>
      </w:r>
      <w:r w:rsidRPr="00CF7BA0">
        <w:rPr>
          <w:rFonts w:ascii="Times" w:hAnsi="Times"/>
          <w:color w:val="000000" w:themeColor="text1"/>
          <w:lang w:val="en-US"/>
        </w:rPr>
        <w:t xml:space="preserve">refers to a similar process focused on skills and knowledge about mental health </w:t>
      </w:r>
      <w:r w:rsidRPr="00CF7BA0">
        <w:rPr>
          <w:rFonts w:ascii="Times" w:hAnsi="Times"/>
          <w:color w:val="000000" w:themeColor="text1"/>
          <w:highlight w:val="white"/>
          <w:lang w:val="en-US"/>
        </w:rPr>
        <w:t>(</w:t>
      </w:r>
      <w:proofErr w:type="spellStart"/>
      <w:r w:rsidRPr="00CF7BA0">
        <w:rPr>
          <w:rFonts w:ascii="Times" w:hAnsi="Times"/>
          <w:color w:val="000000" w:themeColor="text1"/>
          <w:highlight w:val="white"/>
          <w:lang w:val="en-US"/>
        </w:rPr>
        <w:t>Bagnell</w:t>
      </w:r>
      <w:proofErr w:type="spellEnd"/>
      <w:r w:rsidRPr="00CF7BA0">
        <w:rPr>
          <w:rFonts w:ascii="Times" w:hAnsi="Times"/>
          <w:color w:val="000000" w:themeColor="text1"/>
          <w:highlight w:val="white"/>
          <w:lang w:val="en-US"/>
        </w:rPr>
        <w:t xml:space="preserve"> &amp; </w:t>
      </w:r>
      <w:proofErr w:type="spellStart"/>
      <w:r w:rsidRPr="00CF7BA0">
        <w:rPr>
          <w:rFonts w:ascii="Times" w:hAnsi="Times"/>
          <w:color w:val="000000" w:themeColor="text1"/>
          <w:highlight w:val="white"/>
          <w:lang w:val="en-US"/>
        </w:rPr>
        <w:t>Santor</w:t>
      </w:r>
      <w:proofErr w:type="spellEnd"/>
      <w:r w:rsidRPr="00CF7BA0">
        <w:rPr>
          <w:rFonts w:ascii="Times" w:hAnsi="Times"/>
          <w:color w:val="000000" w:themeColor="text1"/>
          <w:highlight w:val="white"/>
          <w:lang w:val="en-US"/>
        </w:rPr>
        <w:t xml:space="preserve">, 2012). </w:t>
      </w:r>
      <w:r w:rsidRPr="00CF7BA0">
        <w:rPr>
          <w:rFonts w:ascii="Times" w:hAnsi="Times"/>
          <w:color w:val="000000" w:themeColor="text1"/>
          <w:lang w:val="en-US"/>
        </w:rPr>
        <w:t xml:space="preserve">It involves the recognition of mental health disorders and their causes for early detection, in addition to knowledge about when and where to seek help, what to expect from this, and the development of abilities that make it possible to receive it (Kutcher, Wei &amp; Coniglio, 2016). Subsequently, this construct is not reduced merely to knowledge but also the actions leading to prevention and management (Furnham &amp; Swami, 2018). In addition, it is associated with a positive view of mental health, enabling the acquisition of skills in managing personal resources to develop actions that protect mental health (Gómez-Acosta, </w:t>
      </w:r>
      <w:proofErr w:type="spellStart"/>
      <w:r w:rsidRPr="00CF7BA0">
        <w:rPr>
          <w:rFonts w:ascii="Times" w:hAnsi="Times"/>
          <w:color w:val="000000" w:themeColor="text1"/>
          <w:lang w:val="en-US"/>
        </w:rPr>
        <w:t>Vinaccia-Alpi</w:t>
      </w:r>
      <w:proofErr w:type="spellEnd"/>
      <w:r w:rsidRPr="00CF7BA0">
        <w:rPr>
          <w:rFonts w:ascii="Times" w:hAnsi="Times"/>
          <w:color w:val="000000" w:themeColor="text1"/>
          <w:lang w:val="en-US"/>
        </w:rPr>
        <w:t>, &amp; Sierra-</w:t>
      </w:r>
      <w:proofErr w:type="spellStart"/>
      <w:r w:rsidRPr="00CF7BA0">
        <w:rPr>
          <w:rFonts w:ascii="Times" w:hAnsi="Times"/>
          <w:color w:val="000000" w:themeColor="text1"/>
          <w:lang w:val="en-US"/>
        </w:rPr>
        <w:t>Barón</w:t>
      </w:r>
      <w:proofErr w:type="spellEnd"/>
      <w:r w:rsidRPr="00CF7BA0">
        <w:rPr>
          <w:rFonts w:ascii="Times" w:hAnsi="Times"/>
          <w:color w:val="000000" w:themeColor="text1"/>
          <w:lang w:val="en-US"/>
        </w:rPr>
        <w:t>, 2020).</w:t>
      </w:r>
    </w:p>
    <w:p w14:paraId="76113084" w14:textId="77777777" w:rsidR="00247ADE" w:rsidRPr="00CF7BA0" w:rsidRDefault="00247ADE" w:rsidP="00247ADE">
      <w:pPr>
        <w:spacing w:line="360" w:lineRule="auto"/>
        <w:ind w:firstLine="567"/>
        <w:rPr>
          <w:rFonts w:ascii="Times" w:hAnsi="Times"/>
          <w:color w:val="000000"/>
        </w:rPr>
      </w:pPr>
      <w:r w:rsidRPr="00CF7BA0">
        <w:rPr>
          <w:rFonts w:ascii="Times" w:hAnsi="Times"/>
          <w:color w:val="000000"/>
          <w:highlight w:val="white"/>
          <w:lang w:val="en-US"/>
        </w:rPr>
        <w:t>S</w:t>
      </w:r>
      <w:r w:rsidRPr="00CF7BA0">
        <w:rPr>
          <w:rFonts w:ascii="Times" w:hAnsi="Times"/>
          <w:color w:val="000000"/>
          <w:lang w:val="en-US"/>
        </w:rPr>
        <w:t xml:space="preserve">everal studies </w:t>
      </w:r>
      <w:r w:rsidRPr="00CF7BA0">
        <w:rPr>
          <w:rFonts w:ascii="Times" w:hAnsi="Times"/>
          <w:color w:val="000000"/>
          <w:highlight w:val="white"/>
          <w:lang w:val="en-US"/>
        </w:rPr>
        <w:t>(</w:t>
      </w:r>
      <w:proofErr w:type="spellStart"/>
      <w:r w:rsidRPr="00CF7BA0">
        <w:rPr>
          <w:rFonts w:ascii="Times" w:hAnsi="Times"/>
          <w:color w:val="000000"/>
          <w:highlight w:val="white"/>
          <w:lang w:val="en-US"/>
        </w:rPr>
        <w:t>Bonabi</w:t>
      </w:r>
      <w:proofErr w:type="spellEnd"/>
      <w:r w:rsidRPr="00CF7BA0">
        <w:rPr>
          <w:rFonts w:ascii="Times" w:hAnsi="Times"/>
          <w:color w:val="000000"/>
          <w:highlight w:val="white"/>
          <w:lang w:val="en-US"/>
        </w:rPr>
        <w:t xml:space="preserve"> et al., 2016; Choi, 2017; </w:t>
      </w:r>
      <w:proofErr w:type="spellStart"/>
      <w:r w:rsidRPr="00CF7BA0">
        <w:rPr>
          <w:rFonts w:ascii="Times" w:hAnsi="Times"/>
          <w:color w:val="000000"/>
          <w:highlight w:val="white"/>
          <w:lang w:val="en-US"/>
        </w:rPr>
        <w:t>Degan</w:t>
      </w:r>
      <w:proofErr w:type="spellEnd"/>
      <w:r w:rsidRPr="00CF7BA0">
        <w:rPr>
          <w:rFonts w:ascii="Times" w:hAnsi="Times"/>
          <w:color w:val="000000"/>
          <w:highlight w:val="white"/>
          <w:lang w:val="en-US"/>
        </w:rPr>
        <w:t xml:space="preserve">, Kelly, Robinson &amp; Deane, 2019; </w:t>
      </w:r>
      <w:proofErr w:type="spellStart"/>
      <w:r w:rsidRPr="00CF7BA0">
        <w:rPr>
          <w:rFonts w:ascii="Times" w:hAnsi="Times"/>
          <w:color w:val="000000"/>
          <w:highlight w:val="white"/>
          <w:lang w:val="en-US"/>
        </w:rPr>
        <w:t>Jorm</w:t>
      </w:r>
      <w:proofErr w:type="spellEnd"/>
      <w:r w:rsidRPr="00CF7BA0">
        <w:rPr>
          <w:rFonts w:ascii="Times" w:hAnsi="Times"/>
          <w:color w:val="000000"/>
          <w:highlight w:val="white"/>
          <w:lang w:val="en-US"/>
        </w:rPr>
        <w:t xml:space="preserve">, 2012; Lo, Gupta  Keating, 2017) </w:t>
      </w:r>
      <w:r w:rsidRPr="00CF7BA0">
        <w:rPr>
          <w:rFonts w:ascii="Times" w:hAnsi="Times"/>
          <w:color w:val="000000"/>
          <w:lang w:val="en-US"/>
        </w:rPr>
        <w:t xml:space="preserve">indicate that </w:t>
      </w:r>
      <w:r w:rsidRPr="00CF7BA0">
        <w:rPr>
          <w:rFonts w:ascii="Times" w:hAnsi="Times"/>
          <w:color w:val="000000"/>
          <w:highlight w:val="white"/>
          <w:lang w:val="en-US"/>
        </w:rPr>
        <w:t>MHL</w:t>
      </w:r>
      <w:r w:rsidRPr="00CF7BA0">
        <w:rPr>
          <w:rFonts w:ascii="Times" w:hAnsi="Times"/>
          <w:color w:val="000000"/>
          <w:lang w:val="en-US"/>
        </w:rPr>
        <w:t xml:space="preserve"> is related to different health behaviors, facilitates the management of symptoms in individuals who have a mental disorder</w:t>
      </w:r>
      <w:r w:rsidRPr="00CF7BA0">
        <w:rPr>
          <w:rFonts w:ascii="Times" w:hAnsi="Times"/>
          <w:highlight w:val="white"/>
          <w:lang w:val="en-US"/>
        </w:rPr>
        <w:t xml:space="preserve"> (Guy, Sterling, </w:t>
      </w:r>
      <w:proofErr w:type="spellStart"/>
      <w:r w:rsidRPr="00CF7BA0">
        <w:rPr>
          <w:rFonts w:ascii="Times" w:hAnsi="Times"/>
          <w:highlight w:val="white"/>
          <w:lang w:val="en-US"/>
        </w:rPr>
        <w:t>Walken</w:t>
      </w:r>
      <w:proofErr w:type="spellEnd"/>
      <w:r w:rsidRPr="00CF7BA0">
        <w:rPr>
          <w:rFonts w:ascii="Times" w:hAnsi="Times"/>
          <w:highlight w:val="white"/>
          <w:lang w:val="en-US"/>
        </w:rPr>
        <w:t xml:space="preserve"> &amp; Harrison 2014)</w:t>
      </w:r>
      <w:r w:rsidRPr="00CF7BA0">
        <w:rPr>
          <w:rFonts w:ascii="Times" w:hAnsi="Times"/>
          <w:lang w:val="en-US"/>
        </w:rPr>
        <w:t>, and contributes to the reduction of the stigma of mental illness, which is a relevant factor in the search for help and therapeutic adherence (Rodriguez-</w:t>
      </w:r>
      <w:proofErr w:type="spellStart"/>
      <w:r w:rsidRPr="00CF7BA0">
        <w:rPr>
          <w:rFonts w:ascii="Times" w:hAnsi="Times"/>
          <w:lang w:val="en-US"/>
        </w:rPr>
        <w:t>Meirinhos</w:t>
      </w:r>
      <w:proofErr w:type="spellEnd"/>
      <w:r w:rsidRPr="00CF7BA0">
        <w:rPr>
          <w:rFonts w:ascii="Times" w:hAnsi="Times"/>
          <w:lang w:val="en-US"/>
        </w:rPr>
        <w:t xml:space="preserve"> &amp; </w:t>
      </w:r>
      <w:proofErr w:type="spellStart"/>
      <w:r w:rsidRPr="00CF7BA0">
        <w:rPr>
          <w:rFonts w:ascii="Times" w:hAnsi="Times"/>
          <w:lang w:val="en-US"/>
        </w:rPr>
        <w:t>Antolín</w:t>
      </w:r>
      <w:proofErr w:type="spellEnd"/>
      <w:r w:rsidRPr="00CF7BA0">
        <w:rPr>
          <w:rFonts w:ascii="Times" w:hAnsi="Times"/>
          <w:lang w:val="en-US"/>
        </w:rPr>
        <w:t xml:space="preserve">-Suárez, 2020; </w:t>
      </w:r>
      <w:proofErr w:type="spellStart"/>
      <w:r w:rsidRPr="00CF7BA0">
        <w:rPr>
          <w:rFonts w:ascii="Times" w:hAnsi="Times"/>
          <w:lang w:val="en-US"/>
        </w:rPr>
        <w:t>Rüsch</w:t>
      </w:r>
      <w:proofErr w:type="spellEnd"/>
      <w:r w:rsidRPr="00CF7BA0">
        <w:rPr>
          <w:rFonts w:ascii="Times" w:hAnsi="Times"/>
          <w:lang w:val="en-US"/>
        </w:rPr>
        <w:t xml:space="preserve"> et al., 2011; Tomicic, </w:t>
      </w:r>
      <w:proofErr w:type="spellStart"/>
      <w:r w:rsidRPr="00CF7BA0">
        <w:rPr>
          <w:rFonts w:ascii="Times" w:hAnsi="Times"/>
          <w:lang w:val="en-US"/>
        </w:rPr>
        <w:t>Immel</w:t>
      </w:r>
      <w:proofErr w:type="spellEnd"/>
      <w:r w:rsidRPr="00CF7BA0">
        <w:rPr>
          <w:rFonts w:ascii="Times" w:hAnsi="Times"/>
          <w:lang w:val="en-US"/>
        </w:rPr>
        <w:t xml:space="preserve"> &amp; Martinez, 2021). For this reason, the measurement of MHL is a preliminary step in the assessment of the effectiveness of awareness and anti-stigma campaigns, being identified as a mediator of the attitudinal changes associated with the stigma and beliefs about mental disorders related to seeking help </w:t>
      </w:r>
      <w:r w:rsidRPr="00CF7BA0">
        <w:rPr>
          <w:rFonts w:ascii="Times" w:hAnsi="Times"/>
          <w:color w:val="000000" w:themeColor="text1"/>
          <w:lang w:val="en-US"/>
        </w:rPr>
        <w:t xml:space="preserve">(Kelly &amp; </w:t>
      </w:r>
      <w:proofErr w:type="spellStart"/>
      <w:r w:rsidRPr="00CF7BA0">
        <w:rPr>
          <w:rFonts w:ascii="Times" w:hAnsi="Times"/>
          <w:color w:val="000000" w:themeColor="text1"/>
          <w:lang w:val="en-US"/>
        </w:rPr>
        <w:t>Jorm</w:t>
      </w:r>
      <w:proofErr w:type="spellEnd"/>
      <w:r w:rsidRPr="00CF7BA0">
        <w:rPr>
          <w:rFonts w:ascii="Times" w:hAnsi="Times"/>
          <w:color w:val="000000" w:themeColor="text1"/>
          <w:lang w:val="en-US"/>
        </w:rPr>
        <w:t>, 2007; Wolff et al., 1996).</w:t>
      </w:r>
    </w:p>
    <w:p w14:paraId="0C7F3B9B" w14:textId="77777777" w:rsidR="00247ADE" w:rsidRPr="00CF7BA0" w:rsidRDefault="00247ADE" w:rsidP="00247ADE">
      <w:pPr>
        <w:spacing w:line="360" w:lineRule="auto"/>
        <w:ind w:firstLine="567"/>
        <w:rPr>
          <w:rFonts w:ascii="Times" w:hAnsi="Times"/>
          <w:color w:val="000000" w:themeColor="text1"/>
        </w:rPr>
      </w:pPr>
      <w:r w:rsidRPr="00CF7BA0">
        <w:rPr>
          <w:rFonts w:ascii="Times" w:hAnsi="Times"/>
          <w:color w:val="000000" w:themeColor="text1"/>
          <w:lang w:val="en-US"/>
        </w:rPr>
        <w:t>It is estimated that one in four people worldwide has had or will develop some mental health disorder in their lifetime, and although treatments are available, only a third of the population seeks professional help (WHO, 2001). MHL is associated with mental help-seeking intention, with the greater MHL's higher intention to seek professional help for mental health problems (</w:t>
      </w:r>
      <w:proofErr w:type="spellStart"/>
      <w:r w:rsidRPr="00CF7BA0">
        <w:rPr>
          <w:rFonts w:ascii="Times" w:hAnsi="Times"/>
          <w:color w:val="000000" w:themeColor="text1"/>
          <w:lang w:val="en-US"/>
        </w:rPr>
        <w:t>Gorczynski</w:t>
      </w:r>
      <w:proofErr w:type="spellEnd"/>
      <w:r w:rsidRPr="00CF7BA0">
        <w:rPr>
          <w:rFonts w:ascii="Times" w:hAnsi="Times"/>
          <w:color w:val="000000" w:themeColor="text1"/>
          <w:lang w:val="en-US"/>
        </w:rPr>
        <w:t>, Sims-</w:t>
      </w:r>
      <w:proofErr w:type="spellStart"/>
      <w:r w:rsidRPr="00CF7BA0">
        <w:rPr>
          <w:rFonts w:ascii="Times" w:hAnsi="Times"/>
          <w:color w:val="000000" w:themeColor="text1"/>
          <w:lang w:val="en-US"/>
        </w:rPr>
        <w:t>schoutem</w:t>
      </w:r>
      <w:proofErr w:type="spellEnd"/>
      <w:r w:rsidRPr="00CF7BA0">
        <w:rPr>
          <w:rFonts w:ascii="Times" w:hAnsi="Times"/>
          <w:color w:val="000000" w:themeColor="text1"/>
          <w:lang w:val="en-US"/>
        </w:rPr>
        <w:t xml:space="preserve">, Hill &amp; Wilson 2017). Conversely, low MHL levels represent a significant barrier to seeking professional help and receiving adequate </w:t>
      </w:r>
      <w:r w:rsidRPr="00CF7BA0">
        <w:rPr>
          <w:rFonts w:ascii="Times" w:hAnsi="Times"/>
          <w:color w:val="000000" w:themeColor="text1"/>
          <w:lang w:val="en-US"/>
        </w:rPr>
        <w:lastRenderedPageBreak/>
        <w:t>treatment (</w:t>
      </w:r>
      <w:proofErr w:type="spellStart"/>
      <w:r w:rsidRPr="00CF7BA0">
        <w:rPr>
          <w:rFonts w:ascii="Times" w:hAnsi="Times"/>
          <w:color w:val="000000" w:themeColor="text1"/>
          <w:lang w:val="en-US"/>
        </w:rPr>
        <w:t>Jorm</w:t>
      </w:r>
      <w:proofErr w:type="spellEnd"/>
      <w:r w:rsidRPr="00CF7BA0">
        <w:rPr>
          <w:rFonts w:ascii="Times" w:hAnsi="Times"/>
          <w:color w:val="000000" w:themeColor="text1"/>
          <w:lang w:val="en-US"/>
        </w:rPr>
        <w:t>, 2012). Therefore, given MHL's important role in seeking help, it is essential to have suitable instruments to measure it.</w:t>
      </w:r>
      <w:r w:rsidRPr="00CF7BA0">
        <w:rPr>
          <w:rFonts w:ascii="Times" w:hAnsi="Times"/>
          <w:color w:val="000000" w:themeColor="text1"/>
        </w:rPr>
        <w:t xml:space="preserve"> </w:t>
      </w:r>
    </w:p>
    <w:p w14:paraId="081E6255" w14:textId="77777777" w:rsidR="00247ADE" w:rsidRPr="00247ADE" w:rsidRDefault="00247ADE" w:rsidP="00247ADE">
      <w:pPr>
        <w:spacing w:line="360" w:lineRule="auto"/>
        <w:rPr>
          <w:rFonts w:ascii="Times" w:hAnsi="Times"/>
          <w:b/>
          <w:bCs/>
          <w:i/>
          <w:iCs/>
          <w:color w:val="000000" w:themeColor="text1"/>
        </w:rPr>
      </w:pPr>
      <w:r w:rsidRPr="00247ADE">
        <w:rPr>
          <w:rFonts w:ascii="Times" w:hAnsi="Times"/>
          <w:b/>
          <w:bCs/>
          <w:i/>
          <w:iCs/>
          <w:color w:val="000000" w:themeColor="text1"/>
          <w:lang w:val="en-US"/>
        </w:rPr>
        <w:t>Measurement of MHL</w:t>
      </w:r>
    </w:p>
    <w:p w14:paraId="10AF1320" w14:textId="77777777" w:rsidR="00247ADE" w:rsidRPr="00CF7BA0" w:rsidRDefault="00247ADE" w:rsidP="00247ADE">
      <w:pPr>
        <w:spacing w:line="360" w:lineRule="auto"/>
        <w:ind w:firstLine="567"/>
        <w:rPr>
          <w:rFonts w:ascii="Times" w:hAnsi="Times"/>
          <w:color w:val="000000" w:themeColor="text1"/>
          <w:highlight w:val="white"/>
        </w:rPr>
      </w:pPr>
      <w:r w:rsidRPr="00CF7BA0">
        <w:rPr>
          <w:rFonts w:ascii="Times" w:hAnsi="Times"/>
          <w:color w:val="000000" w:themeColor="text1"/>
          <w:highlight w:val="white"/>
          <w:lang w:val="en-US"/>
        </w:rPr>
        <w:t>S</w:t>
      </w:r>
      <w:r w:rsidRPr="00CF7BA0">
        <w:rPr>
          <w:rFonts w:ascii="Times" w:hAnsi="Times"/>
          <w:color w:val="000000" w:themeColor="text1"/>
          <w:lang w:val="en-US"/>
        </w:rPr>
        <w:t xml:space="preserve">ince there is currently no consensus on the definition of this construct </w:t>
      </w:r>
      <w:r w:rsidRPr="00CF7BA0">
        <w:rPr>
          <w:rFonts w:ascii="Times" w:hAnsi="Times"/>
          <w:color w:val="000000" w:themeColor="text1"/>
          <w:highlight w:val="white"/>
          <w:lang w:val="en-US"/>
        </w:rPr>
        <w:t xml:space="preserve">(Health Organization &amp; Office for Europe, 2013; </w:t>
      </w:r>
      <w:proofErr w:type="spellStart"/>
      <w:r w:rsidRPr="00CF7BA0">
        <w:rPr>
          <w:rFonts w:ascii="Times" w:hAnsi="Times"/>
          <w:color w:val="000000" w:themeColor="text1"/>
          <w:highlight w:val="white"/>
          <w:lang w:val="en-US"/>
        </w:rPr>
        <w:t>Jorm</w:t>
      </w:r>
      <w:proofErr w:type="spellEnd"/>
      <w:r w:rsidRPr="00CF7BA0">
        <w:rPr>
          <w:rFonts w:ascii="Times" w:hAnsi="Times"/>
          <w:color w:val="000000" w:themeColor="text1"/>
          <w:highlight w:val="white"/>
          <w:lang w:val="en-US"/>
        </w:rPr>
        <w:t xml:space="preserve">, 2015), </w:t>
      </w:r>
      <w:r w:rsidRPr="00CF7BA0">
        <w:rPr>
          <w:rFonts w:ascii="Times" w:hAnsi="Times"/>
          <w:color w:val="000000" w:themeColor="text1"/>
          <w:lang w:val="en-US"/>
        </w:rPr>
        <w:t xml:space="preserve">its operationalization is also complex </w:t>
      </w:r>
      <w:r w:rsidRPr="00CF7BA0">
        <w:rPr>
          <w:rFonts w:ascii="Times" w:hAnsi="Times"/>
          <w:color w:val="000000" w:themeColor="text1"/>
          <w:highlight w:val="white"/>
          <w:lang w:val="en-US"/>
        </w:rPr>
        <w:t xml:space="preserve">(Kutcher et al., 2016; Spiker &amp; Hammer, 2018). </w:t>
      </w:r>
      <w:r w:rsidRPr="00CF7BA0">
        <w:rPr>
          <w:rFonts w:ascii="Times" w:hAnsi="Times"/>
          <w:color w:val="000000" w:themeColor="text1"/>
          <w:lang w:val="en-US"/>
        </w:rPr>
        <w:t>A systematic review by O'Connor, Casey, and Clough (2014) demonstrated that the existing measurements of MHL tend to focus mainly on the ability to recognize mental health disorders or symptoms</w:t>
      </w:r>
      <w:r w:rsidRPr="00CF7BA0">
        <w:rPr>
          <w:rFonts w:ascii="Times" w:hAnsi="Times"/>
          <w:color w:val="000000" w:themeColor="text1"/>
          <w:highlight w:val="white"/>
          <w:lang w:val="en-US"/>
        </w:rPr>
        <w:t>.</w:t>
      </w:r>
    </w:p>
    <w:p w14:paraId="277D679A" w14:textId="77777777" w:rsidR="00247ADE" w:rsidRPr="00CF7BA0" w:rsidRDefault="00247ADE" w:rsidP="00247ADE">
      <w:pPr>
        <w:spacing w:line="360" w:lineRule="auto"/>
        <w:ind w:firstLine="567"/>
        <w:rPr>
          <w:rFonts w:ascii="Times" w:hAnsi="Times"/>
          <w:color w:val="000000" w:themeColor="text1"/>
          <w:highlight w:val="white"/>
        </w:rPr>
      </w:pPr>
      <w:r w:rsidRPr="00CF7BA0">
        <w:rPr>
          <w:rFonts w:ascii="Times" w:hAnsi="Times"/>
          <w:color w:val="000000" w:themeColor="text1"/>
          <w:highlight w:val="white"/>
          <w:lang w:val="en-US"/>
        </w:rPr>
        <w:t>A</w:t>
      </w:r>
      <w:r w:rsidRPr="00CF7BA0">
        <w:rPr>
          <w:rFonts w:ascii="Times" w:hAnsi="Times"/>
          <w:color w:val="000000" w:themeColor="text1"/>
          <w:lang w:val="en-US"/>
        </w:rPr>
        <w:t xml:space="preserve">dded to the complexity of its definition, the instruments available come in various response formats (e.g., multiple-choice, Likert type, dichotomous) frequently combined within the same scale (ex. </w:t>
      </w:r>
      <w:r w:rsidRPr="00CF7BA0">
        <w:rPr>
          <w:color w:val="222222"/>
          <w:highlight w:val="white"/>
          <w:lang w:val="en-US"/>
        </w:rPr>
        <w:t>Mental Health Literacy Scale;</w:t>
      </w:r>
      <w:r w:rsidRPr="00CF7BA0">
        <w:rPr>
          <w:i/>
          <w:iCs/>
          <w:color w:val="222222"/>
          <w:highlight w:val="white"/>
          <w:lang w:val="en-US"/>
        </w:rPr>
        <w:t xml:space="preserve"> </w:t>
      </w:r>
      <w:r w:rsidRPr="00CF7BA0">
        <w:rPr>
          <w:iCs/>
          <w:color w:val="222222"/>
          <w:highlight w:val="white"/>
          <w:lang w:val="en-US"/>
        </w:rPr>
        <w:t>O’Connor &amp; Casey, 2015)</w:t>
      </w:r>
      <w:r w:rsidRPr="00CF7BA0">
        <w:rPr>
          <w:rFonts w:ascii="Times" w:hAnsi="Times"/>
          <w:color w:val="000000" w:themeColor="text1"/>
          <w:lang w:val="en-US"/>
        </w:rPr>
        <w:t>. The former is relevant because it conceptualizes MHL measures as instruments of maximum or typical performance.</w:t>
      </w:r>
      <w:r w:rsidRPr="00CF7BA0">
        <w:rPr>
          <w:rFonts w:ascii="Times" w:hAnsi="Times"/>
          <w:color w:val="000000" w:themeColor="text1"/>
        </w:rPr>
        <w:t xml:space="preserve"> </w:t>
      </w:r>
      <w:r w:rsidRPr="00CF7BA0">
        <w:rPr>
          <w:rFonts w:ascii="Times" w:hAnsi="Times"/>
          <w:color w:val="000000" w:themeColor="text1"/>
          <w:lang w:val="en-US"/>
        </w:rPr>
        <w:t>Additionally, reporting psychometric properties of MHL scales is still scarce, hindering the choice of a measure of this construct (Kutcher et al., 2016)</w:t>
      </w:r>
      <w:r w:rsidRPr="00CF7BA0">
        <w:rPr>
          <w:rFonts w:ascii="Times" w:hAnsi="Times"/>
          <w:color w:val="000000" w:themeColor="text1"/>
          <w:highlight w:val="white"/>
          <w:lang w:val="en-US"/>
        </w:rPr>
        <w:t>.</w:t>
      </w:r>
    </w:p>
    <w:p w14:paraId="10FC4289" w14:textId="77777777" w:rsidR="00247ADE" w:rsidRPr="00CF7BA0" w:rsidRDefault="00247ADE" w:rsidP="00247ADE">
      <w:pPr>
        <w:spacing w:line="360" w:lineRule="auto"/>
        <w:ind w:firstLine="708"/>
        <w:rPr>
          <w:rFonts w:ascii="Times" w:hAnsi="Times"/>
          <w:color w:val="000000" w:themeColor="text1"/>
        </w:rPr>
      </w:pPr>
      <w:r w:rsidRPr="00CF7BA0">
        <w:rPr>
          <w:rFonts w:ascii="Times" w:hAnsi="Times"/>
          <w:bCs/>
          <w:color w:val="000000" w:themeColor="text1"/>
          <w:highlight w:val="white"/>
          <w:lang w:val="en-US"/>
        </w:rPr>
        <w:t>A</w:t>
      </w:r>
      <w:r w:rsidRPr="00CF7BA0">
        <w:rPr>
          <w:rFonts w:ascii="Times" w:hAnsi="Times"/>
          <w:bCs/>
          <w:color w:val="000000" w:themeColor="text1"/>
          <w:lang w:val="en-US"/>
        </w:rPr>
        <w:t xml:space="preserve">n instrument of maximum performance that measures the construct with a dichotomous response format and addresses several dimensions of MHL is the </w:t>
      </w:r>
      <w:r w:rsidRPr="00CF7BA0">
        <w:rPr>
          <w:rFonts w:ascii="Times" w:hAnsi="Times"/>
          <w:bCs/>
          <w:i/>
          <w:iCs/>
          <w:color w:val="000000" w:themeColor="text1"/>
          <w:lang w:val="en-US"/>
        </w:rPr>
        <w:t>Mental Health Knowledge Questionnaire</w:t>
      </w:r>
      <w:r w:rsidRPr="00CF7BA0">
        <w:rPr>
          <w:rFonts w:ascii="Times" w:hAnsi="Times"/>
          <w:i/>
          <w:iCs/>
          <w:color w:val="000000" w:themeColor="text1"/>
          <w:lang w:val="en-US"/>
        </w:rPr>
        <w:t xml:space="preserve"> (MHKQ) </w:t>
      </w:r>
      <w:r w:rsidRPr="00CF7BA0">
        <w:rPr>
          <w:rFonts w:ascii="Times" w:hAnsi="Times"/>
          <w:iCs/>
          <w:color w:val="000000" w:themeColor="text1"/>
          <w:lang w:val="en-US"/>
        </w:rPr>
        <w:t>(Wang et al., 2013)</w:t>
      </w:r>
      <w:r w:rsidRPr="00CF7BA0">
        <w:rPr>
          <w:rFonts w:ascii="Times" w:hAnsi="Times"/>
          <w:bCs/>
          <w:iCs/>
          <w:color w:val="000000" w:themeColor="text1"/>
          <w:lang w:val="en-US"/>
        </w:rPr>
        <w:t>.</w:t>
      </w:r>
      <w:r w:rsidRPr="00CF7BA0">
        <w:rPr>
          <w:rFonts w:ascii="Times" w:hAnsi="Times"/>
          <w:color w:val="000000" w:themeColor="text1"/>
          <w:highlight w:val="white"/>
          <w:lang w:val="en-US"/>
        </w:rPr>
        <w:t xml:space="preserve"> </w:t>
      </w:r>
      <w:r w:rsidRPr="00CF7BA0">
        <w:rPr>
          <w:rFonts w:ascii="Times" w:hAnsi="Times"/>
          <w:color w:val="000000" w:themeColor="text1"/>
          <w:lang w:val="en-US"/>
        </w:rPr>
        <w:t>This questionnaire consists of 20 items grouped into five dimensions</w:t>
      </w:r>
      <w:r w:rsidRPr="00CF7BA0">
        <w:rPr>
          <w:rFonts w:ascii="Times" w:hAnsi="Times"/>
          <w:color w:val="000000" w:themeColor="text1"/>
          <w:highlight w:val="white"/>
          <w:lang w:val="en-US"/>
        </w:rPr>
        <w:t>:</w:t>
      </w:r>
      <w:r w:rsidRPr="00CF7BA0">
        <w:rPr>
          <w:rFonts w:ascii="Times" w:hAnsi="Times"/>
          <w:color w:val="000000" w:themeColor="text1"/>
          <w:highlight w:val="white"/>
        </w:rPr>
        <w:t xml:space="preserve"> </w:t>
      </w:r>
      <w:r w:rsidRPr="00CF7BA0">
        <w:rPr>
          <w:rFonts w:ascii="Times" w:hAnsi="Times"/>
          <w:color w:val="000000" w:themeColor="text1"/>
          <w:highlight w:val="white"/>
          <w:lang w:val="en-US"/>
        </w:rPr>
        <w:t>(</w:t>
      </w:r>
      <w:r w:rsidRPr="00CF7BA0">
        <w:rPr>
          <w:rFonts w:ascii="Times" w:hAnsi="Times"/>
          <w:color w:val="000000" w:themeColor="text1"/>
          <w:lang w:val="en-US"/>
        </w:rPr>
        <w:t>1) awareness of activities that promote mental health, (2) beliefs about mental disorders as something strange and uncontrollable, (3) beliefs about the normalization of mental disorders, (4) mental health as part of general well-being, and (5) erroneous beliefs about the causes of mental disorders</w:t>
      </w:r>
      <w:r w:rsidRPr="00CF7BA0">
        <w:rPr>
          <w:rFonts w:ascii="Times" w:hAnsi="Times"/>
          <w:color w:val="000000" w:themeColor="text1"/>
          <w:highlight w:val="white"/>
          <w:lang w:val="en-US"/>
        </w:rPr>
        <w:t>.</w:t>
      </w:r>
      <w:r w:rsidRPr="00CF7BA0">
        <w:rPr>
          <w:rFonts w:ascii="Times" w:hAnsi="Times"/>
          <w:color w:val="000000" w:themeColor="text1"/>
          <w:highlight w:val="white"/>
        </w:rPr>
        <w:t xml:space="preserve"> </w:t>
      </w:r>
      <w:r w:rsidRPr="00CF7BA0">
        <w:rPr>
          <w:rFonts w:ascii="Times" w:hAnsi="Times"/>
          <w:color w:val="000000" w:themeColor="text1"/>
          <w:highlight w:val="white"/>
          <w:lang w:val="en-US"/>
        </w:rPr>
        <w:t xml:space="preserve">The overall mental health literacy scale in the original study showed adequate reliability </w:t>
      </w:r>
      <w:r w:rsidRPr="00CF7BA0">
        <w:rPr>
          <w:rFonts w:ascii="Times" w:hAnsi="Times"/>
          <w:color w:val="000000" w:themeColor="text1"/>
          <w:lang w:val="en-US"/>
        </w:rPr>
        <w:t>(Cronbach’s alpha of 0.69).</w:t>
      </w:r>
    </w:p>
    <w:p w14:paraId="38912F1A" w14:textId="77777777" w:rsidR="00247ADE" w:rsidRPr="00CF7BA0" w:rsidRDefault="00247ADE" w:rsidP="00247ADE">
      <w:pPr>
        <w:spacing w:line="360" w:lineRule="auto"/>
        <w:ind w:firstLine="708"/>
        <w:rPr>
          <w:rFonts w:ascii="Times" w:hAnsi="Times"/>
          <w:color w:val="000000" w:themeColor="text1"/>
        </w:rPr>
      </w:pPr>
      <w:r w:rsidRPr="00CF7BA0">
        <w:rPr>
          <w:rFonts w:ascii="Times" w:hAnsi="Times"/>
          <w:color w:val="000000" w:themeColor="text1"/>
          <w:lang w:val="en-US"/>
        </w:rPr>
        <w:t>Undoubtedly, having an instrument that reliably assesses the various dimensions of MHL is a challenge and a necessity, especially considering groups that have shown particular vulnerability to suffering from mental health disorders.</w:t>
      </w:r>
      <w:r w:rsidRPr="00CF7BA0">
        <w:rPr>
          <w:rFonts w:ascii="Times" w:hAnsi="Times"/>
          <w:color w:val="000000" w:themeColor="text1"/>
        </w:rPr>
        <w:t xml:space="preserve"> </w:t>
      </w:r>
      <w:r w:rsidRPr="00CF7BA0">
        <w:rPr>
          <w:rFonts w:ascii="Times" w:hAnsi="Times"/>
          <w:color w:val="000000" w:themeColor="text1"/>
          <w:lang w:val="en-US"/>
        </w:rPr>
        <w:t xml:space="preserve">A clear example is the university population, who are traversing a stage of the life cycle (emerging adulthood) that involves a series of normative crises linked to the instability brought about by the sensation of being “between” adolescence and adulthood (Arnett, </w:t>
      </w:r>
      <w:proofErr w:type="spellStart"/>
      <w:r w:rsidRPr="00CF7BA0">
        <w:rPr>
          <w:rFonts w:ascii="Times" w:hAnsi="Times"/>
          <w:color w:val="000000" w:themeColor="text1"/>
          <w:lang w:val="en-US"/>
        </w:rPr>
        <w:t>Žukauskienė</w:t>
      </w:r>
      <w:proofErr w:type="spellEnd"/>
      <w:r w:rsidRPr="00CF7BA0">
        <w:rPr>
          <w:rFonts w:ascii="Times" w:hAnsi="Times"/>
          <w:color w:val="000000" w:themeColor="text1"/>
          <w:lang w:val="en-US"/>
        </w:rPr>
        <w:t>, &amp; Sugimura, 2014). This stage is accompanied by significant changes, especially in context and roles, which can contribute to alterations in mental health (Schulenberg, Sameroff &amp; Cicchetti, 2004). On the other hand, the lifestyles of the university population condition a risk context of developing chronic diseases and mental illnesses (</w:t>
      </w:r>
      <w:proofErr w:type="spellStart"/>
      <w:r w:rsidRPr="00CF7BA0">
        <w:rPr>
          <w:rFonts w:ascii="Times" w:hAnsi="Times"/>
          <w:color w:val="000000" w:themeColor="text1"/>
          <w:lang w:val="en-US"/>
        </w:rPr>
        <w:t>Aceijas</w:t>
      </w:r>
      <w:proofErr w:type="spellEnd"/>
      <w:r w:rsidRPr="00CF7BA0">
        <w:rPr>
          <w:rFonts w:ascii="Times" w:hAnsi="Times"/>
          <w:color w:val="000000" w:themeColor="text1"/>
          <w:lang w:val="en-US"/>
        </w:rPr>
        <w:t xml:space="preserve">, </w:t>
      </w:r>
      <w:proofErr w:type="spellStart"/>
      <w:r w:rsidRPr="00CF7BA0">
        <w:rPr>
          <w:rFonts w:ascii="Times" w:hAnsi="Times"/>
          <w:color w:val="000000" w:themeColor="text1"/>
          <w:lang w:val="en-US"/>
        </w:rPr>
        <w:t>Waldhäusl</w:t>
      </w:r>
      <w:proofErr w:type="spellEnd"/>
      <w:r w:rsidRPr="00CF7BA0">
        <w:rPr>
          <w:rFonts w:ascii="Times" w:hAnsi="Times"/>
          <w:color w:val="000000" w:themeColor="text1"/>
          <w:lang w:val="en-US"/>
        </w:rPr>
        <w:t xml:space="preserve">, Lambert, </w:t>
      </w:r>
      <w:proofErr w:type="spellStart"/>
      <w:r w:rsidRPr="00CF7BA0">
        <w:rPr>
          <w:rFonts w:ascii="Times" w:hAnsi="Times"/>
          <w:color w:val="000000" w:themeColor="text1"/>
          <w:lang w:val="en-US"/>
        </w:rPr>
        <w:t>Cassar</w:t>
      </w:r>
      <w:proofErr w:type="spellEnd"/>
      <w:r w:rsidRPr="00CF7BA0">
        <w:rPr>
          <w:rFonts w:ascii="Times" w:hAnsi="Times"/>
          <w:color w:val="000000" w:themeColor="text1"/>
          <w:lang w:val="en-US"/>
        </w:rPr>
        <w:t>, &amp; Bello-</w:t>
      </w:r>
      <w:proofErr w:type="spellStart"/>
      <w:r w:rsidRPr="00CF7BA0">
        <w:rPr>
          <w:rFonts w:ascii="Times" w:hAnsi="Times"/>
          <w:color w:val="000000" w:themeColor="text1"/>
          <w:lang w:val="en-US"/>
        </w:rPr>
        <w:t>Corassa</w:t>
      </w:r>
      <w:proofErr w:type="spellEnd"/>
      <w:r w:rsidRPr="00CF7BA0">
        <w:rPr>
          <w:rFonts w:ascii="Times" w:hAnsi="Times"/>
          <w:color w:val="000000" w:themeColor="text1"/>
          <w:lang w:val="en-US"/>
        </w:rPr>
        <w:t xml:space="preserve">, 2017; </w:t>
      </w:r>
      <w:proofErr w:type="spellStart"/>
      <w:r w:rsidRPr="00CF7BA0">
        <w:rPr>
          <w:rFonts w:ascii="Times" w:hAnsi="Times"/>
          <w:color w:val="000000" w:themeColor="text1"/>
          <w:lang w:val="en-US"/>
        </w:rPr>
        <w:t>Erazo</w:t>
      </w:r>
      <w:proofErr w:type="spellEnd"/>
      <w:r w:rsidRPr="00CF7BA0">
        <w:rPr>
          <w:rFonts w:ascii="Times" w:hAnsi="Times"/>
          <w:color w:val="000000" w:themeColor="text1"/>
          <w:lang w:val="en-US"/>
        </w:rPr>
        <w:t xml:space="preserve"> &amp; Jimenez, 2012). For example, alcohol and drug consumption, changes in sleep habits, and nutritional deficiencies are frequent (</w:t>
      </w:r>
      <w:proofErr w:type="spellStart"/>
      <w:r w:rsidRPr="00CF7BA0">
        <w:rPr>
          <w:rFonts w:ascii="Times" w:hAnsi="Times"/>
          <w:color w:val="000000" w:themeColor="text1"/>
          <w:lang w:val="en-US"/>
        </w:rPr>
        <w:t>Denegri</w:t>
      </w:r>
      <w:proofErr w:type="spellEnd"/>
      <w:r w:rsidRPr="00CF7BA0">
        <w:rPr>
          <w:rFonts w:ascii="Times" w:hAnsi="Times"/>
          <w:color w:val="000000" w:themeColor="text1"/>
          <w:lang w:val="en-US"/>
        </w:rPr>
        <w:t xml:space="preserve"> et al., 2021; Durán et al., 2017).</w:t>
      </w:r>
    </w:p>
    <w:p w14:paraId="34C8CE2A" w14:textId="77777777" w:rsidR="00247ADE" w:rsidRPr="00CF7BA0" w:rsidRDefault="00247ADE" w:rsidP="00247ADE">
      <w:pPr>
        <w:spacing w:line="360" w:lineRule="auto"/>
        <w:ind w:firstLine="567"/>
        <w:contextualSpacing/>
        <w:rPr>
          <w:rFonts w:ascii="Times" w:hAnsi="Times"/>
        </w:rPr>
      </w:pPr>
      <w:r w:rsidRPr="00CF7BA0">
        <w:rPr>
          <w:rFonts w:ascii="Times" w:hAnsi="Times"/>
          <w:lang w:val="en-US"/>
        </w:rPr>
        <w:lastRenderedPageBreak/>
        <w:t xml:space="preserve">It has been determined in the Chilean university population that the rate of depression symptoms is close to 28% (ELSOC-COES, 2018). A recent study reported that 43% present depression symptoms, 47% anxiety, 53% symptoms consistent with psychological stress, and 28% present the three types of symptoms in combination (Barrera-Herrera, </w:t>
      </w:r>
      <w:proofErr w:type="spellStart"/>
      <w:r w:rsidRPr="00CF7BA0">
        <w:rPr>
          <w:rFonts w:ascii="Times" w:hAnsi="Times"/>
          <w:lang w:val="en-US"/>
        </w:rPr>
        <w:t>Neira-Cofré</w:t>
      </w:r>
      <w:proofErr w:type="spellEnd"/>
      <w:r w:rsidRPr="00CF7BA0">
        <w:rPr>
          <w:rFonts w:ascii="Times" w:hAnsi="Times"/>
          <w:lang w:val="en-US"/>
        </w:rPr>
        <w:t xml:space="preserve">, </w:t>
      </w:r>
      <w:proofErr w:type="spellStart"/>
      <w:r w:rsidRPr="00CF7BA0">
        <w:rPr>
          <w:rFonts w:ascii="Times" w:hAnsi="Times"/>
          <w:lang w:val="en-US"/>
        </w:rPr>
        <w:t>Raipán</w:t>
      </w:r>
      <w:proofErr w:type="spellEnd"/>
      <w:r w:rsidRPr="00CF7BA0">
        <w:rPr>
          <w:rFonts w:ascii="Times" w:hAnsi="Times"/>
          <w:lang w:val="en-US"/>
        </w:rPr>
        <w:t xml:space="preserve">-Gómez, </w:t>
      </w:r>
      <w:proofErr w:type="spellStart"/>
      <w:r w:rsidRPr="00CF7BA0">
        <w:rPr>
          <w:rFonts w:ascii="Times" w:hAnsi="Times"/>
          <w:lang w:val="en-US"/>
        </w:rPr>
        <w:t>Riquelme</w:t>
      </w:r>
      <w:proofErr w:type="spellEnd"/>
      <w:r w:rsidRPr="00CF7BA0">
        <w:rPr>
          <w:rFonts w:ascii="Times" w:hAnsi="Times"/>
          <w:lang w:val="en-US"/>
        </w:rPr>
        <w:t>-Lobos, &amp; Escobar,2019). Also, 5% present some risk of committing suicide or self-harming, and 24% engage in risky alcohol consumption (</w:t>
      </w:r>
      <w:proofErr w:type="spellStart"/>
      <w:r w:rsidRPr="00CF7BA0">
        <w:rPr>
          <w:rFonts w:ascii="Times" w:hAnsi="Times"/>
          <w:lang w:val="en-US"/>
        </w:rPr>
        <w:t>Baader</w:t>
      </w:r>
      <w:proofErr w:type="spellEnd"/>
      <w:r w:rsidRPr="00CF7BA0">
        <w:rPr>
          <w:rFonts w:ascii="Times" w:hAnsi="Times"/>
          <w:lang w:val="en-US"/>
        </w:rPr>
        <w:t xml:space="preserve"> et al., 2014).</w:t>
      </w:r>
    </w:p>
    <w:p w14:paraId="1699F34F" w14:textId="77777777" w:rsidR="00247ADE" w:rsidRPr="00CF7BA0" w:rsidRDefault="00247ADE" w:rsidP="00247ADE">
      <w:pPr>
        <w:spacing w:line="360" w:lineRule="auto"/>
        <w:ind w:firstLine="567"/>
        <w:rPr>
          <w:rFonts w:ascii="Times" w:hAnsi="Times"/>
          <w:color w:val="000000" w:themeColor="text1"/>
          <w:lang w:val="es-MX"/>
        </w:rPr>
      </w:pPr>
      <w:r w:rsidRPr="00CF7BA0">
        <w:rPr>
          <w:rFonts w:ascii="Times" w:hAnsi="Times"/>
          <w:color w:val="000000" w:themeColor="text1"/>
          <w:lang w:val="en-US"/>
        </w:rPr>
        <w:t xml:space="preserve">Concerning MHL, a meta-analysis identified the university population as having difficulties recognizing and understanding the symptoms of mental illnesses (Furnham &amp; Hughes, 2014). On the other hand, studies conducted in the United Kingdom and the United States indicate that undergraduates have limited knowledge regarding mental health services  </w:t>
      </w:r>
      <w:r w:rsidRPr="00CF7BA0">
        <w:rPr>
          <w:rFonts w:ascii="Times" w:hAnsi="Times"/>
          <w:color w:val="000000"/>
          <w:lang w:val="en-US"/>
        </w:rPr>
        <w:t xml:space="preserve">(Chew-Graham, Rogers &amp; Yassin, 2003; Eisenberg, </w:t>
      </w:r>
      <w:proofErr w:type="spellStart"/>
      <w:r w:rsidRPr="00CF7BA0">
        <w:rPr>
          <w:rFonts w:ascii="Times" w:hAnsi="Times"/>
          <w:color w:val="000000"/>
          <w:lang w:val="en-US"/>
        </w:rPr>
        <w:t>Huny</w:t>
      </w:r>
      <w:proofErr w:type="spellEnd"/>
      <w:r w:rsidRPr="00CF7BA0">
        <w:rPr>
          <w:rFonts w:ascii="Times" w:hAnsi="Times"/>
          <w:color w:val="000000"/>
          <w:lang w:val="en-US"/>
        </w:rPr>
        <w:t xml:space="preserve"> &amp; Speer, 2012),</w:t>
      </w:r>
      <w:r w:rsidRPr="00CF7BA0">
        <w:rPr>
          <w:rFonts w:ascii="Times" w:hAnsi="Times"/>
          <w:color w:val="000000" w:themeColor="text1"/>
          <w:lang w:val="en-US"/>
        </w:rPr>
        <w:t xml:space="preserve"> are reluctant to reveal mental health issues due to the stigma associated with mental health disorders (Quinn, Wilson, Macintyre &amp; </w:t>
      </w:r>
      <w:proofErr w:type="spellStart"/>
      <w:r w:rsidRPr="00CF7BA0">
        <w:rPr>
          <w:rFonts w:ascii="Times" w:hAnsi="Times"/>
          <w:color w:val="000000" w:themeColor="text1"/>
          <w:lang w:val="en-US"/>
        </w:rPr>
        <w:t>Tinklin</w:t>
      </w:r>
      <w:proofErr w:type="spellEnd"/>
      <w:r w:rsidRPr="00CF7BA0">
        <w:rPr>
          <w:rFonts w:ascii="Times" w:hAnsi="Times"/>
          <w:color w:val="000000" w:themeColor="text1"/>
          <w:lang w:val="en-US"/>
        </w:rPr>
        <w:t xml:space="preserve"> 2009; </w:t>
      </w:r>
      <w:proofErr w:type="spellStart"/>
      <w:r w:rsidRPr="00CF7BA0">
        <w:rPr>
          <w:rFonts w:ascii="Times" w:hAnsi="Times"/>
          <w:color w:val="000000" w:themeColor="text1"/>
          <w:lang w:val="en-US"/>
        </w:rPr>
        <w:t>Soorkia</w:t>
      </w:r>
      <w:proofErr w:type="spellEnd"/>
      <w:r w:rsidRPr="00CF7BA0">
        <w:rPr>
          <w:rFonts w:ascii="Times" w:hAnsi="Times"/>
          <w:color w:val="000000" w:themeColor="text1"/>
          <w:lang w:val="en-US"/>
        </w:rPr>
        <w:t xml:space="preserve">, </w:t>
      </w:r>
      <w:proofErr w:type="spellStart"/>
      <w:r w:rsidRPr="00CF7BA0">
        <w:rPr>
          <w:rFonts w:ascii="Times" w:hAnsi="Times"/>
          <w:color w:val="000000" w:themeColor="text1"/>
          <w:lang w:val="en-US"/>
        </w:rPr>
        <w:t>Snelgar</w:t>
      </w:r>
      <w:proofErr w:type="spellEnd"/>
      <w:r w:rsidRPr="00CF7BA0">
        <w:rPr>
          <w:rFonts w:ascii="Times" w:hAnsi="Times"/>
          <w:color w:val="000000" w:themeColor="text1"/>
          <w:lang w:val="en-US"/>
        </w:rPr>
        <w:t xml:space="preserve"> &amp; Swam 2011), </w:t>
      </w:r>
      <w:r w:rsidRPr="00CF7BA0">
        <w:rPr>
          <w:rFonts w:ascii="Times" w:hAnsi="Times"/>
          <w:color w:val="000000"/>
          <w:lang w:val="en-US"/>
        </w:rPr>
        <w:t xml:space="preserve">and exhibit negative attitudes towards help-seeking to deal with mental health issues (Chew-Graham et al., 2003; Curtis, 2010; Downs &amp; Eisenberg, 2012; </w:t>
      </w:r>
      <w:proofErr w:type="spellStart"/>
      <w:r w:rsidRPr="00CF7BA0">
        <w:rPr>
          <w:rFonts w:ascii="Times" w:hAnsi="Times"/>
          <w:color w:val="000000"/>
          <w:lang w:val="en-US"/>
        </w:rPr>
        <w:t>Soorkia</w:t>
      </w:r>
      <w:proofErr w:type="spellEnd"/>
      <w:r w:rsidRPr="00CF7BA0">
        <w:rPr>
          <w:rFonts w:ascii="Times" w:hAnsi="Times"/>
          <w:color w:val="000000"/>
          <w:lang w:val="en-US"/>
        </w:rPr>
        <w:t xml:space="preserve"> et al., 2011)</w:t>
      </w:r>
      <w:r w:rsidRPr="00CF7BA0">
        <w:rPr>
          <w:rFonts w:ascii="Times" w:hAnsi="Times"/>
          <w:bCs/>
          <w:color w:val="000000"/>
          <w:lang w:val="en-US"/>
        </w:rPr>
        <w:t>.</w:t>
      </w:r>
    </w:p>
    <w:p w14:paraId="2B17CD35" w14:textId="77777777" w:rsidR="00247ADE" w:rsidRPr="00CF7BA0" w:rsidRDefault="00247ADE" w:rsidP="00247ADE">
      <w:pPr>
        <w:spacing w:line="360" w:lineRule="auto"/>
        <w:ind w:firstLine="567"/>
        <w:rPr>
          <w:rFonts w:ascii="Times" w:hAnsi="Times"/>
          <w:color w:val="000000" w:themeColor="text1"/>
        </w:rPr>
      </w:pPr>
      <w:r w:rsidRPr="00CF7BA0">
        <w:rPr>
          <w:rFonts w:ascii="Times" w:hAnsi="Times"/>
          <w:color w:val="000000" w:themeColor="text1"/>
          <w:lang w:val="en-US"/>
        </w:rPr>
        <w:t>In Chile, the scant evidence that describes the construct in the adolescent population notes the importance of MHL in school-going adolescents for the identification and early intervention of mental disorders (</w:t>
      </w:r>
      <w:proofErr w:type="spellStart"/>
      <w:r w:rsidRPr="00CF7BA0">
        <w:rPr>
          <w:rFonts w:ascii="Times" w:hAnsi="Times"/>
          <w:color w:val="000000" w:themeColor="text1"/>
          <w:lang w:val="en-US"/>
        </w:rPr>
        <w:t>Macaya</w:t>
      </w:r>
      <w:proofErr w:type="spellEnd"/>
      <w:r w:rsidRPr="00CF7BA0">
        <w:rPr>
          <w:rFonts w:ascii="Times" w:hAnsi="Times"/>
          <w:color w:val="000000" w:themeColor="text1"/>
          <w:lang w:val="en-US"/>
        </w:rPr>
        <w:t xml:space="preserve"> &amp; Vicente, 2019). There is also a low level of recognition of mental health disorders in adolescents in secondary school (</w:t>
      </w:r>
      <w:proofErr w:type="spellStart"/>
      <w:r w:rsidRPr="00CF7BA0">
        <w:rPr>
          <w:rFonts w:ascii="Times" w:hAnsi="Times"/>
          <w:color w:val="000000" w:themeColor="text1"/>
          <w:lang w:val="en-US"/>
        </w:rPr>
        <w:t>Olivari</w:t>
      </w:r>
      <w:proofErr w:type="spellEnd"/>
      <w:r w:rsidRPr="00CF7BA0">
        <w:rPr>
          <w:rFonts w:ascii="Times" w:hAnsi="Times"/>
          <w:color w:val="000000" w:themeColor="text1"/>
          <w:lang w:val="en-US"/>
        </w:rPr>
        <w:t xml:space="preserve"> &amp; </w:t>
      </w:r>
      <w:proofErr w:type="spellStart"/>
      <w:r w:rsidRPr="00CF7BA0">
        <w:rPr>
          <w:rFonts w:ascii="Times" w:hAnsi="Times"/>
          <w:color w:val="000000" w:themeColor="text1"/>
          <w:lang w:val="en-US"/>
        </w:rPr>
        <w:t>Mellado</w:t>
      </w:r>
      <w:proofErr w:type="spellEnd"/>
      <w:r w:rsidRPr="00CF7BA0">
        <w:rPr>
          <w:rFonts w:ascii="Times" w:hAnsi="Times"/>
          <w:color w:val="000000" w:themeColor="text1"/>
          <w:lang w:val="en-US"/>
        </w:rPr>
        <w:t>, 2019).</w:t>
      </w:r>
    </w:p>
    <w:p w14:paraId="48B96131" w14:textId="571535A9" w:rsidR="00575541" w:rsidRPr="00247ADE" w:rsidRDefault="00247ADE" w:rsidP="00247ADE">
      <w:pPr>
        <w:spacing w:line="360" w:lineRule="auto"/>
        <w:ind w:firstLine="567"/>
        <w:rPr>
          <w:rFonts w:ascii="Times" w:hAnsi="Times"/>
        </w:rPr>
      </w:pPr>
      <w:r w:rsidRPr="00CF7BA0">
        <w:rPr>
          <w:rFonts w:ascii="Times" w:hAnsi="Times"/>
          <w:lang w:val="en-US"/>
        </w:rPr>
        <w:t>Considering the relevance of MHL in understanding key constructs in mental health care and the prevention of mental health disorders, it is necessary to have psychometrically suitable instruments to measure it in the local university context.</w:t>
      </w:r>
      <w:r w:rsidRPr="00CF7BA0">
        <w:rPr>
          <w:rFonts w:ascii="Times" w:hAnsi="Times"/>
        </w:rPr>
        <w:t xml:space="preserve"> </w:t>
      </w:r>
      <w:r w:rsidRPr="00CF7BA0">
        <w:rPr>
          <w:rFonts w:ascii="Times" w:hAnsi="Times"/>
          <w:lang w:val="en-US"/>
        </w:rPr>
        <w:t>Therefore, the present study aims to assess the psychometric properties of the adapted version of the MHKQ in a sample of university students in southern Chile.</w:t>
      </w:r>
    </w:p>
    <w:p w14:paraId="2254AC27" w14:textId="06CA9A42" w:rsidR="006F7E7E" w:rsidRPr="00E25900" w:rsidRDefault="001516ED" w:rsidP="001516ED">
      <w:pPr>
        <w:pStyle w:val="Ttulosinternos"/>
      </w:pPr>
      <w:r w:rsidRPr="00E25900">
        <w:t>Method</w:t>
      </w:r>
    </w:p>
    <w:p w14:paraId="2F19162A" w14:textId="58968C22" w:rsidR="006F7E7E" w:rsidRPr="00E25900" w:rsidRDefault="005B5614" w:rsidP="007E3B8D">
      <w:pPr>
        <w:pStyle w:val="SubtituloInterno"/>
        <w:rPr>
          <w:rFonts w:eastAsia="Calibri"/>
        </w:rPr>
      </w:pPr>
      <w:r w:rsidRPr="00E25900">
        <w:rPr>
          <w:rFonts w:eastAsia="Calibri"/>
        </w:rPr>
        <w:t>Participants</w:t>
      </w:r>
    </w:p>
    <w:p w14:paraId="35F1495E" w14:textId="77777777" w:rsidR="00247ADE" w:rsidRPr="00CF7BA0" w:rsidRDefault="00247ADE" w:rsidP="00247ADE">
      <w:pPr>
        <w:spacing w:line="360" w:lineRule="auto"/>
        <w:ind w:firstLine="567"/>
        <w:rPr>
          <w:rFonts w:ascii="Times" w:hAnsi="Times"/>
          <w:color w:val="000000" w:themeColor="text1"/>
        </w:rPr>
      </w:pPr>
      <w:r w:rsidRPr="00CF7BA0">
        <w:rPr>
          <w:rFonts w:ascii="Times" w:hAnsi="Times"/>
          <w:color w:val="000000" w:themeColor="text1"/>
          <w:lang w:val="en-US"/>
        </w:rPr>
        <w:t>Using non-probability sampling by convenience for three months, 251 university students between 18 and 29 years of age from two universities in the Region of the Araucanía were contacted.</w:t>
      </w:r>
      <w:r w:rsidRPr="00CF7BA0">
        <w:rPr>
          <w:rFonts w:ascii="Times" w:hAnsi="Times"/>
          <w:color w:val="000000" w:themeColor="text1"/>
        </w:rPr>
        <w:t xml:space="preserve"> </w:t>
      </w:r>
      <w:r w:rsidRPr="00CF7BA0">
        <w:rPr>
          <w:rFonts w:ascii="Times" w:hAnsi="Times"/>
          <w:color w:val="000000" w:themeColor="text1"/>
          <w:lang w:val="en-US"/>
        </w:rPr>
        <w:t xml:space="preserve">Students from Psychology and Medicine were excluded because there is </w:t>
      </w:r>
      <w:r w:rsidRPr="00CF7BA0">
        <w:rPr>
          <w:rFonts w:ascii="Times" w:hAnsi="Times"/>
          <w:color w:val="000000" w:themeColor="text1"/>
          <w:lang w:val="en-US"/>
        </w:rPr>
        <w:lastRenderedPageBreak/>
        <w:t xml:space="preserve">evidence of higher MHL levels in this segment, which could be due to their university education (Lauber, </w:t>
      </w:r>
      <w:proofErr w:type="spellStart"/>
      <w:r w:rsidRPr="00CF7BA0">
        <w:rPr>
          <w:rFonts w:ascii="Times" w:hAnsi="Times"/>
          <w:lang w:val="en-US"/>
        </w:rPr>
        <w:t>Ajdacic</w:t>
      </w:r>
      <w:proofErr w:type="spellEnd"/>
      <w:r w:rsidRPr="00CF7BA0">
        <w:rPr>
          <w:rFonts w:ascii="Times" w:hAnsi="Times"/>
          <w:lang w:val="en-US"/>
        </w:rPr>
        <w:t xml:space="preserve">-Gross, </w:t>
      </w:r>
      <w:proofErr w:type="spellStart"/>
      <w:r w:rsidRPr="00CF7BA0">
        <w:rPr>
          <w:rFonts w:ascii="Times" w:hAnsi="Times"/>
          <w:lang w:val="en-US"/>
        </w:rPr>
        <w:t>Fritschi</w:t>
      </w:r>
      <w:proofErr w:type="spellEnd"/>
      <w:r w:rsidRPr="00CF7BA0">
        <w:rPr>
          <w:rFonts w:ascii="Times" w:hAnsi="Times"/>
          <w:lang w:val="en-US"/>
        </w:rPr>
        <w:t xml:space="preserve">, </w:t>
      </w:r>
      <w:proofErr w:type="spellStart"/>
      <w:r w:rsidRPr="00CF7BA0">
        <w:rPr>
          <w:rFonts w:ascii="Times" w:hAnsi="Times"/>
          <w:lang w:val="en-US"/>
        </w:rPr>
        <w:t>Stulz</w:t>
      </w:r>
      <w:proofErr w:type="spellEnd"/>
      <w:r w:rsidRPr="00CF7BA0">
        <w:rPr>
          <w:rFonts w:ascii="Times" w:hAnsi="Times"/>
          <w:lang w:val="en-US"/>
        </w:rPr>
        <w:t xml:space="preserve">, &amp; </w:t>
      </w:r>
      <w:proofErr w:type="spellStart"/>
      <w:r w:rsidRPr="00CF7BA0">
        <w:rPr>
          <w:rFonts w:ascii="Times" w:hAnsi="Times"/>
          <w:lang w:val="en-US"/>
        </w:rPr>
        <w:t>Rössler</w:t>
      </w:r>
      <w:proofErr w:type="spellEnd"/>
      <w:r w:rsidRPr="00CF7BA0">
        <w:rPr>
          <w:rFonts w:ascii="Times" w:hAnsi="Times"/>
          <w:color w:val="000000" w:themeColor="text1"/>
          <w:lang w:val="en-US"/>
        </w:rPr>
        <w:t xml:space="preserve"> 2005).</w:t>
      </w:r>
    </w:p>
    <w:p w14:paraId="4FAE032F" w14:textId="631AD92E" w:rsidR="00247ADE" w:rsidRPr="00247ADE" w:rsidRDefault="00247ADE" w:rsidP="00247ADE">
      <w:pPr>
        <w:spacing w:line="360" w:lineRule="auto"/>
        <w:ind w:firstLine="567"/>
        <w:rPr>
          <w:rFonts w:ascii="Times" w:hAnsi="Times"/>
        </w:rPr>
      </w:pPr>
      <w:r w:rsidRPr="00CF7BA0">
        <w:rPr>
          <w:rFonts w:ascii="Times" w:hAnsi="Times"/>
          <w:lang w:val="en-US"/>
        </w:rPr>
        <w:t>The average age of the participants was 21.1 years (SD = 8.7 years).</w:t>
      </w:r>
      <w:r w:rsidRPr="00CF7BA0">
        <w:rPr>
          <w:rFonts w:ascii="Times" w:hAnsi="Times"/>
        </w:rPr>
        <w:t xml:space="preserve"> </w:t>
      </w:r>
      <w:r w:rsidRPr="00CF7BA0">
        <w:rPr>
          <w:rFonts w:ascii="Times" w:hAnsi="Times"/>
          <w:lang w:val="en-US"/>
        </w:rPr>
        <w:t>The majority were women (58.2%) of urban origin (82.3%), middle socioeconomic level (middle</w:t>
      </w:r>
      <w:r w:rsidR="00427F01">
        <w:rPr>
          <w:rFonts w:ascii="Times" w:hAnsi="Times"/>
          <w:lang w:val="en-US"/>
        </w:rPr>
        <w:t xml:space="preserve"> low</w:t>
      </w:r>
      <w:r w:rsidRPr="00CF7BA0">
        <w:rPr>
          <w:rFonts w:ascii="Times" w:hAnsi="Times"/>
          <w:lang w:val="en-US"/>
        </w:rPr>
        <w:t xml:space="preserve"> 18.3%, middle 27.1%, middle</w:t>
      </w:r>
      <w:r w:rsidR="00427F01">
        <w:rPr>
          <w:rFonts w:ascii="Times" w:hAnsi="Times"/>
          <w:lang w:val="en-US"/>
        </w:rPr>
        <w:t xml:space="preserve"> high</w:t>
      </w:r>
      <w:r w:rsidRPr="00CF7BA0">
        <w:rPr>
          <w:rFonts w:ascii="Times" w:hAnsi="Times"/>
          <w:lang w:val="en-US"/>
        </w:rPr>
        <w:t xml:space="preserve"> 35.1%), and </w:t>
      </w:r>
      <w:r w:rsidR="00427F01">
        <w:rPr>
          <w:rFonts w:ascii="Times" w:hAnsi="Times"/>
          <w:lang w:val="en-US"/>
        </w:rPr>
        <w:t>non</w:t>
      </w:r>
      <w:r w:rsidRPr="00CF7BA0">
        <w:rPr>
          <w:rFonts w:ascii="Times" w:hAnsi="Times"/>
          <w:lang w:val="en-US"/>
        </w:rPr>
        <w:t xml:space="preserve"> </w:t>
      </w:r>
      <w:proofErr w:type="spellStart"/>
      <w:r w:rsidRPr="00CF7BA0">
        <w:rPr>
          <w:rFonts w:ascii="Times" w:hAnsi="Times"/>
          <w:lang w:val="en-US"/>
        </w:rPr>
        <w:t>Mapuche</w:t>
      </w:r>
      <w:proofErr w:type="spellEnd"/>
      <w:r w:rsidRPr="00CF7BA0">
        <w:rPr>
          <w:rFonts w:ascii="Times" w:hAnsi="Times"/>
          <w:lang w:val="en-US"/>
        </w:rPr>
        <w:t xml:space="preserve"> (73.8%). 55.4% lived in Temuco during the academic year without their nuclear family, and studying was their main activity (79.3%).</w:t>
      </w:r>
      <w:r w:rsidRPr="00CF7BA0">
        <w:rPr>
          <w:rFonts w:ascii="Times" w:hAnsi="Times"/>
        </w:rPr>
        <w:t xml:space="preserve"> </w:t>
      </w:r>
      <w:r w:rsidRPr="00CF7BA0">
        <w:rPr>
          <w:rFonts w:ascii="Times" w:hAnsi="Times"/>
          <w:lang w:val="en-US"/>
        </w:rPr>
        <w:t>A majority percentage had not previously received psychological treatment (59.4%) or was not currently receiving it (94.4%).</w:t>
      </w:r>
      <w:r w:rsidRPr="00CF7BA0">
        <w:rPr>
          <w:rFonts w:ascii="Times" w:hAnsi="Times"/>
        </w:rPr>
        <w:t xml:space="preserve"> </w:t>
      </w:r>
      <w:r w:rsidRPr="00CF7BA0">
        <w:rPr>
          <w:rFonts w:ascii="Times" w:hAnsi="Times"/>
          <w:lang w:val="en-US"/>
        </w:rPr>
        <w:t xml:space="preserve">Concerning the perceived </w:t>
      </w:r>
      <w:r w:rsidR="00427F01">
        <w:rPr>
          <w:rFonts w:ascii="Times" w:hAnsi="Times"/>
          <w:lang w:val="en-US"/>
        </w:rPr>
        <w:t>usefulness</w:t>
      </w:r>
      <w:r w:rsidRPr="00CF7BA0">
        <w:rPr>
          <w:rFonts w:ascii="Times" w:hAnsi="Times"/>
          <w:lang w:val="en-US"/>
        </w:rPr>
        <w:t xml:space="preserve"> of the psychological treatment previously received, the majority indicated </w:t>
      </w:r>
      <w:r w:rsidR="00427F01">
        <w:rPr>
          <w:rFonts w:ascii="Times" w:hAnsi="Times"/>
          <w:lang w:val="en-US"/>
        </w:rPr>
        <w:t>“somewhat</w:t>
      </w:r>
      <w:r w:rsidRPr="00CF7BA0">
        <w:rPr>
          <w:rFonts w:ascii="Times" w:hAnsi="Times"/>
          <w:lang w:val="en-US"/>
        </w:rPr>
        <w:t>” (34%) or “</w:t>
      </w:r>
      <w:r w:rsidR="00427F01">
        <w:rPr>
          <w:rFonts w:ascii="Times" w:hAnsi="Times"/>
          <w:lang w:val="en-US"/>
        </w:rPr>
        <w:t>regular</w:t>
      </w:r>
      <w:r w:rsidRPr="00CF7BA0">
        <w:rPr>
          <w:rFonts w:ascii="Times" w:hAnsi="Times"/>
          <w:lang w:val="en-US"/>
        </w:rPr>
        <w:t>” (34%).</w:t>
      </w:r>
      <w:r w:rsidRPr="00CF7BA0">
        <w:rPr>
          <w:rFonts w:ascii="Times" w:hAnsi="Times"/>
        </w:rPr>
        <w:t xml:space="preserve"> </w:t>
      </w:r>
      <w:r w:rsidRPr="00CF7BA0">
        <w:rPr>
          <w:rFonts w:ascii="Times" w:hAnsi="Times"/>
          <w:lang w:val="en-US"/>
        </w:rPr>
        <w:t xml:space="preserve">A small percentage (8%) were taking </w:t>
      </w:r>
      <w:r w:rsidR="00427F01">
        <w:rPr>
          <w:rFonts w:ascii="Times" w:hAnsi="Times"/>
          <w:lang w:val="en-US"/>
        </w:rPr>
        <w:t>medication</w:t>
      </w:r>
      <w:r w:rsidRPr="00CF7BA0">
        <w:rPr>
          <w:rFonts w:ascii="Times" w:hAnsi="Times"/>
          <w:lang w:val="en-US"/>
        </w:rPr>
        <w:t xml:space="preserve"> to manage symptoms of anxiety or depression (see more details in Table 1).</w:t>
      </w:r>
    </w:p>
    <w:p w14:paraId="61BCF638" w14:textId="5BBC09F1" w:rsidR="00247ADE" w:rsidRDefault="00247ADE" w:rsidP="00247ADE">
      <w:pPr>
        <w:spacing w:line="360" w:lineRule="auto"/>
      </w:pPr>
    </w:p>
    <w:tbl>
      <w:tblPr>
        <w:tblW w:w="8980" w:type="dxa"/>
        <w:jc w:val="center"/>
        <w:tblCellMar>
          <w:left w:w="70" w:type="dxa"/>
          <w:right w:w="70" w:type="dxa"/>
        </w:tblCellMar>
        <w:tblLook w:val="04A0" w:firstRow="1" w:lastRow="0" w:firstColumn="1" w:lastColumn="0" w:noHBand="0" w:noVBand="1"/>
      </w:tblPr>
      <w:tblGrid>
        <w:gridCol w:w="7088"/>
        <w:gridCol w:w="1892"/>
      </w:tblGrid>
      <w:tr w:rsidR="00427F01" w:rsidRPr="00D97E92" w14:paraId="7233AAC0" w14:textId="77777777" w:rsidTr="00427F01">
        <w:trPr>
          <w:trHeight w:val="305"/>
          <w:jc w:val="center"/>
        </w:trPr>
        <w:tc>
          <w:tcPr>
            <w:tcW w:w="8980" w:type="dxa"/>
            <w:gridSpan w:val="2"/>
            <w:tcBorders>
              <w:top w:val="single" w:sz="4" w:space="0" w:color="auto"/>
              <w:bottom w:val="single" w:sz="4" w:space="0" w:color="auto"/>
            </w:tcBorders>
            <w:shd w:val="clear" w:color="auto" w:fill="auto"/>
            <w:noWrap/>
            <w:vAlign w:val="center"/>
          </w:tcPr>
          <w:p w14:paraId="5005C371" w14:textId="77777777" w:rsidR="00427F01" w:rsidRDefault="00427F01" w:rsidP="00455770">
            <w:pPr>
              <w:contextualSpacing/>
              <w:rPr>
                <w:rFonts w:ascii="Times" w:hAnsi="Times" w:cs="Arial"/>
                <w:color w:val="000000"/>
                <w:sz w:val="20"/>
                <w:szCs w:val="20"/>
                <w:lang w:eastAsia="es-CL"/>
              </w:rPr>
            </w:pPr>
            <w:r w:rsidRPr="00694751">
              <w:rPr>
                <w:rFonts w:ascii="Times" w:hAnsi="Times" w:cs="Arial"/>
                <w:color w:val="000000"/>
                <w:sz w:val="20"/>
                <w:szCs w:val="20"/>
                <w:lang w:eastAsia="es-CL"/>
              </w:rPr>
              <w:t>Tabl</w:t>
            </w:r>
            <w:r>
              <w:rPr>
                <w:rFonts w:ascii="Times" w:hAnsi="Times" w:cs="Arial"/>
                <w:color w:val="000000"/>
                <w:sz w:val="20"/>
                <w:szCs w:val="20"/>
                <w:lang w:eastAsia="es-CL"/>
              </w:rPr>
              <w:t>e 1</w:t>
            </w:r>
          </w:p>
          <w:p w14:paraId="08279960" w14:textId="77777777" w:rsidR="00427F01" w:rsidRPr="00694751" w:rsidRDefault="00427F01" w:rsidP="00455770">
            <w:pPr>
              <w:contextualSpacing/>
              <w:rPr>
                <w:rFonts w:ascii="Times" w:hAnsi="Times" w:cs="Arial"/>
                <w:color w:val="000000"/>
                <w:sz w:val="20"/>
                <w:szCs w:val="20"/>
                <w:lang w:eastAsia="es-CL"/>
              </w:rPr>
            </w:pPr>
            <w:proofErr w:type="spellStart"/>
            <w:r w:rsidRPr="00694751">
              <w:rPr>
                <w:rFonts w:ascii="Times" w:hAnsi="Times" w:cs="Arial"/>
                <w:i/>
                <w:iCs/>
                <w:color w:val="000000"/>
                <w:sz w:val="20"/>
                <w:szCs w:val="20"/>
                <w:lang w:eastAsia="es-CL"/>
              </w:rPr>
              <w:t>Composition</w:t>
            </w:r>
            <w:proofErr w:type="spellEnd"/>
            <w:r w:rsidRPr="00694751">
              <w:rPr>
                <w:rFonts w:ascii="Times" w:hAnsi="Times" w:cs="Arial"/>
                <w:i/>
                <w:iCs/>
                <w:color w:val="000000"/>
                <w:sz w:val="20"/>
                <w:szCs w:val="20"/>
                <w:lang w:eastAsia="es-CL"/>
              </w:rPr>
              <w:t xml:space="preserve"> </w:t>
            </w:r>
            <w:proofErr w:type="spellStart"/>
            <w:r w:rsidRPr="00694751">
              <w:rPr>
                <w:rFonts w:ascii="Times" w:hAnsi="Times" w:cs="Arial"/>
                <w:i/>
                <w:iCs/>
                <w:color w:val="000000"/>
                <w:sz w:val="20"/>
                <w:szCs w:val="20"/>
                <w:lang w:eastAsia="es-CL"/>
              </w:rPr>
              <w:t>of</w:t>
            </w:r>
            <w:proofErr w:type="spellEnd"/>
            <w:r w:rsidRPr="00694751">
              <w:rPr>
                <w:rFonts w:ascii="Times" w:hAnsi="Times" w:cs="Arial"/>
                <w:i/>
                <w:iCs/>
                <w:color w:val="000000"/>
                <w:sz w:val="20"/>
                <w:szCs w:val="20"/>
                <w:lang w:eastAsia="es-CL"/>
              </w:rPr>
              <w:t xml:space="preserve"> </w:t>
            </w:r>
            <w:proofErr w:type="spellStart"/>
            <w:r w:rsidRPr="00694751">
              <w:rPr>
                <w:rFonts w:ascii="Times" w:hAnsi="Times" w:cs="Arial"/>
                <w:i/>
                <w:iCs/>
                <w:color w:val="000000"/>
                <w:sz w:val="20"/>
                <w:szCs w:val="20"/>
                <w:lang w:eastAsia="es-CL"/>
              </w:rPr>
              <w:t>the</w:t>
            </w:r>
            <w:proofErr w:type="spellEnd"/>
            <w:r w:rsidRPr="00694751">
              <w:rPr>
                <w:rFonts w:ascii="Times" w:hAnsi="Times" w:cs="Arial"/>
                <w:i/>
                <w:iCs/>
                <w:color w:val="000000"/>
                <w:sz w:val="20"/>
                <w:szCs w:val="20"/>
                <w:lang w:eastAsia="es-CL"/>
              </w:rPr>
              <w:t xml:space="preserve"> </w:t>
            </w:r>
            <w:proofErr w:type="spellStart"/>
            <w:r w:rsidRPr="00694751">
              <w:rPr>
                <w:rFonts w:ascii="Times" w:hAnsi="Times" w:cs="Arial"/>
                <w:i/>
                <w:iCs/>
                <w:color w:val="000000"/>
                <w:sz w:val="20"/>
                <w:szCs w:val="20"/>
                <w:lang w:eastAsia="es-CL"/>
              </w:rPr>
              <w:t>sample</w:t>
            </w:r>
            <w:proofErr w:type="spellEnd"/>
            <w:r w:rsidRPr="00694751">
              <w:rPr>
                <w:rFonts w:ascii="Times" w:hAnsi="Times" w:cs="Arial"/>
                <w:i/>
                <w:iCs/>
                <w:color w:val="000000"/>
                <w:sz w:val="20"/>
                <w:szCs w:val="20"/>
                <w:lang w:eastAsia="es-CL"/>
              </w:rPr>
              <w:t xml:space="preserve"> (n</w:t>
            </w:r>
            <w:r>
              <w:rPr>
                <w:rFonts w:ascii="Times" w:hAnsi="Times" w:cs="Arial"/>
                <w:i/>
                <w:iCs/>
                <w:color w:val="000000"/>
                <w:sz w:val="20"/>
                <w:szCs w:val="20"/>
                <w:lang w:eastAsia="es-CL"/>
              </w:rPr>
              <w:t xml:space="preserve"> </w:t>
            </w:r>
            <w:r w:rsidRPr="00694751">
              <w:rPr>
                <w:rFonts w:ascii="Times" w:hAnsi="Times" w:cs="Arial"/>
                <w:i/>
                <w:iCs/>
                <w:color w:val="000000"/>
                <w:sz w:val="20"/>
                <w:szCs w:val="20"/>
                <w:lang w:eastAsia="es-CL"/>
              </w:rPr>
              <w:t>=</w:t>
            </w:r>
            <w:r>
              <w:rPr>
                <w:rFonts w:ascii="Times" w:hAnsi="Times" w:cs="Arial"/>
                <w:i/>
                <w:iCs/>
                <w:color w:val="000000"/>
                <w:sz w:val="20"/>
                <w:szCs w:val="20"/>
                <w:lang w:eastAsia="es-CL"/>
              </w:rPr>
              <w:t xml:space="preserve"> </w:t>
            </w:r>
            <w:r w:rsidRPr="00694751">
              <w:rPr>
                <w:rFonts w:ascii="Times" w:hAnsi="Times" w:cs="Arial"/>
                <w:i/>
                <w:iCs/>
                <w:color w:val="000000"/>
                <w:sz w:val="20"/>
                <w:szCs w:val="20"/>
                <w:lang w:eastAsia="es-CL"/>
              </w:rPr>
              <w:t>251)</w:t>
            </w:r>
          </w:p>
        </w:tc>
      </w:tr>
      <w:tr w:rsidR="00427F01" w:rsidRPr="00D97E92" w14:paraId="47DF227A" w14:textId="77777777" w:rsidTr="00427F01">
        <w:trPr>
          <w:trHeight w:val="305"/>
          <w:jc w:val="center"/>
        </w:trPr>
        <w:tc>
          <w:tcPr>
            <w:tcW w:w="7088" w:type="dxa"/>
            <w:tcBorders>
              <w:top w:val="single" w:sz="4" w:space="0" w:color="auto"/>
              <w:bottom w:val="single" w:sz="4" w:space="0" w:color="auto"/>
            </w:tcBorders>
            <w:shd w:val="clear" w:color="auto" w:fill="auto"/>
            <w:noWrap/>
            <w:vAlign w:val="center"/>
            <w:hideMark/>
          </w:tcPr>
          <w:p w14:paraId="432A6E67" w14:textId="77777777" w:rsidR="00427F01" w:rsidRPr="00694751" w:rsidRDefault="00427F01" w:rsidP="00455770">
            <w:pPr>
              <w:spacing w:line="360" w:lineRule="auto"/>
              <w:contextualSpacing/>
              <w:rPr>
                <w:rFonts w:ascii="Times" w:hAnsi="Times" w:cs="Arial"/>
                <w:color w:val="000000"/>
                <w:sz w:val="20"/>
                <w:szCs w:val="20"/>
                <w:lang w:eastAsia="es-CL"/>
              </w:rPr>
            </w:pPr>
            <w:r w:rsidRPr="00694751">
              <w:rPr>
                <w:rFonts w:ascii="Times" w:hAnsi="Times" w:cs="Arial"/>
                <w:color w:val="000000"/>
                <w:sz w:val="20"/>
                <w:szCs w:val="20"/>
                <w:lang w:eastAsia="es-CL"/>
              </w:rPr>
              <w:t xml:space="preserve">Variables </w:t>
            </w:r>
          </w:p>
        </w:tc>
        <w:tc>
          <w:tcPr>
            <w:tcW w:w="1892" w:type="dxa"/>
            <w:tcBorders>
              <w:top w:val="single" w:sz="4" w:space="0" w:color="auto"/>
              <w:bottom w:val="single" w:sz="4" w:space="0" w:color="auto"/>
            </w:tcBorders>
            <w:shd w:val="clear" w:color="auto" w:fill="auto"/>
            <w:noWrap/>
            <w:vAlign w:val="center"/>
            <w:hideMark/>
          </w:tcPr>
          <w:p w14:paraId="4DDA3990"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Descriptive</w:t>
            </w:r>
          </w:p>
        </w:tc>
      </w:tr>
      <w:tr w:rsidR="00427F01" w:rsidRPr="00D97E92" w14:paraId="4075918A" w14:textId="77777777" w:rsidTr="00427F01">
        <w:trPr>
          <w:trHeight w:val="305"/>
          <w:jc w:val="center"/>
        </w:trPr>
        <w:tc>
          <w:tcPr>
            <w:tcW w:w="7088" w:type="dxa"/>
            <w:tcBorders>
              <w:top w:val="single" w:sz="4" w:space="0" w:color="auto"/>
            </w:tcBorders>
            <w:shd w:val="clear" w:color="auto" w:fill="auto"/>
            <w:noWrap/>
            <w:vAlign w:val="center"/>
            <w:hideMark/>
          </w:tcPr>
          <w:p w14:paraId="563A8201" w14:textId="77777777" w:rsidR="00427F01" w:rsidRPr="00694751" w:rsidRDefault="00427F01" w:rsidP="00455770">
            <w:pPr>
              <w:spacing w:line="360" w:lineRule="auto"/>
              <w:contextualSpacing/>
              <w:rPr>
                <w:rFonts w:ascii="Times" w:hAnsi="Times" w:cs="Arial"/>
                <w:color w:val="000000"/>
                <w:sz w:val="20"/>
                <w:szCs w:val="20"/>
                <w:lang w:eastAsia="es-CL"/>
              </w:rPr>
            </w:pPr>
            <w:r w:rsidRPr="00694751">
              <w:rPr>
                <w:rFonts w:ascii="Times" w:hAnsi="Times" w:cs="Arial"/>
                <w:color w:val="000000"/>
                <w:sz w:val="20"/>
                <w:szCs w:val="20"/>
                <w:lang w:eastAsia="es-CL"/>
              </w:rPr>
              <w:t>Age (</w:t>
            </w:r>
            <w:r w:rsidRPr="00694751">
              <w:rPr>
                <w:rFonts w:ascii="Times" w:hAnsi="Times" w:cs="Arial"/>
                <w:i/>
                <w:iCs/>
                <w:color w:val="000000"/>
                <w:sz w:val="20"/>
                <w:szCs w:val="20"/>
                <w:lang w:eastAsia="es-CL"/>
              </w:rPr>
              <w:t>M</w:t>
            </w:r>
            <w:r w:rsidRPr="00694751">
              <w:rPr>
                <w:rFonts w:ascii="Times" w:hAnsi="Times" w:cs="Arial"/>
                <w:color w:val="000000"/>
                <w:sz w:val="20"/>
                <w:szCs w:val="20"/>
                <w:lang w:eastAsia="es-CL"/>
              </w:rPr>
              <w:t xml:space="preserve">) </w:t>
            </w:r>
          </w:p>
        </w:tc>
        <w:tc>
          <w:tcPr>
            <w:tcW w:w="1892" w:type="dxa"/>
            <w:tcBorders>
              <w:top w:val="single" w:sz="4" w:space="0" w:color="auto"/>
            </w:tcBorders>
            <w:shd w:val="clear" w:color="auto" w:fill="auto"/>
            <w:noWrap/>
            <w:vAlign w:val="center"/>
            <w:hideMark/>
          </w:tcPr>
          <w:p w14:paraId="1D9A387B"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21.1 (SD</w:t>
            </w:r>
            <w:r w:rsidRPr="00694751">
              <w:rPr>
                <w:rFonts w:ascii="Times" w:hAnsi="Times" w:cs="Arial"/>
                <w:i/>
                <w:iCs/>
                <w:color w:val="000000"/>
                <w:sz w:val="20"/>
                <w:szCs w:val="20"/>
                <w:lang w:eastAsia="es-CL"/>
              </w:rPr>
              <w:t xml:space="preserve"> </w:t>
            </w:r>
            <w:r w:rsidRPr="00694751">
              <w:rPr>
                <w:rFonts w:ascii="Times" w:hAnsi="Times" w:cs="Arial"/>
                <w:color w:val="000000"/>
                <w:sz w:val="20"/>
                <w:szCs w:val="20"/>
                <w:lang w:eastAsia="es-CL"/>
              </w:rPr>
              <w:t>= 8.7)</w:t>
            </w:r>
          </w:p>
        </w:tc>
      </w:tr>
      <w:tr w:rsidR="00427F01" w:rsidRPr="00D97E92" w14:paraId="00B565BE" w14:textId="77777777" w:rsidTr="00427F01">
        <w:trPr>
          <w:trHeight w:val="305"/>
          <w:jc w:val="center"/>
        </w:trPr>
        <w:tc>
          <w:tcPr>
            <w:tcW w:w="7088" w:type="dxa"/>
            <w:shd w:val="clear" w:color="auto" w:fill="auto"/>
            <w:noWrap/>
            <w:vAlign w:val="center"/>
            <w:hideMark/>
          </w:tcPr>
          <w:p w14:paraId="795D2037" w14:textId="77777777" w:rsidR="00427F01" w:rsidRPr="00694751" w:rsidRDefault="00427F01" w:rsidP="00455770">
            <w:pPr>
              <w:spacing w:line="360" w:lineRule="auto"/>
              <w:contextualSpacing/>
              <w:rPr>
                <w:rFonts w:ascii="Times" w:hAnsi="Times" w:cs="Arial"/>
                <w:color w:val="000000"/>
                <w:sz w:val="20"/>
                <w:szCs w:val="20"/>
                <w:lang w:eastAsia="es-CL"/>
              </w:rPr>
            </w:pPr>
            <w:proofErr w:type="spellStart"/>
            <w:r w:rsidRPr="00694751">
              <w:rPr>
                <w:rFonts w:ascii="Times" w:hAnsi="Times" w:cs="Arial"/>
                <w:color w:val="000000"/>
                <w:sz w:val="20"/>
                <w:szCs w:val="20"/>
                <w:lang w:eastAsia="es-CL"/>
              </w:rPr>
              <w:t>Gender</w:t>
            </w:r>
            <w:proofErr w:type="spellEnd"/>
            <w:r w:rsidRPr="00694751">
              <w:rPr>
                <w:rFonts w:ascii="Times" w:hAnsi="Times" w:cs="Arial"/>
                <w:color w:val="000000"/>
                <w:sz w:val="20"/>
                <w:szCs w:val="20"/>
                <w:lang w:eastAsia="es-CL"/>
              </w:rPr>
              <w:t xml:space="preserve"> (%)</w:t>
            </w:r>
          </w:p>
        </w:tc>
        <w:tc>
          <w:tcPr>
            <w:tcW w:w="1892" w:type="dxa"/>
            <w:shd w:val="clear" w:color="auto" w:fill="auto"/>
            <w:noWrap/>
            <w:vAlign w:val="center"/>
            <w:hideMark/>
          </w:tcPr>
          <w:p w14:paraId="04A9C9F5" w14:textId="77777777" w:rsidR="00427F01" w:rsidRPr="00694751" w:rsidRDefault="00427F01" w:rsidP="00455770">
            <w:pPr>
              <w:spacing w:line="360" w:lineRule="auto"/>
              <w:contextualSpacing/>
              <w:jc w:val="center"/>
              <w:rPr>
                <w:rFonts w:ascii="Times" w:hAnsi="Times" w:cs="Arial"/>
                <w:color w:val="000000"/>
                <w:sz w:val="20"/>
                <w:szCs w:val="20"/>
                <w:lang w:eastAsia="es-CL"/>
              </w:rPr>
            </w:pPr>
          </w:p>
        </w:tc>
      </w:tr>
      <w:tr w:rsidR="00427F01" w:rsidRPr="00D97E92" w14:paraId="1270D21C" w14:textId="77777777" w:rsidTr="00427F01">
        <w:trPr>
          <w:trHeight w:val="305"/>
          <w:jc w:val="center"/>
        </w:trPr>
        <w:tc>
          <w:tcPr>
            <w:tcW w:w="7088" w:type="dxa"/>
            <w:shd w:val="clear" w:color="auto" w:fill="auto"/>
            <w:noWrap/>
            <w:vAlign w:val="center"/>
            <w:hideMark/>
          </w:tcPr>
          <w:p w14:paraId="4A0CE42B" w14:textId="77777777" w:rsidR="00427F01" w:rsidRPr="00694751" w:rsidRDefault="00427F01" w:rsidP="00455770">
            <w:pPr>
              <w:spacing w:line="360" w:lineRule="auto"/>
              <w:ind w:firstLineChars="100" w:firstLine="200"/>
              <w:contextualSpacing/>
              <w:rPr>
                <w:rFonts w:ascii="Times" w:hAnsi="Times" w:cs="Arial"/>
                <w:color w:val="000000"/>
                <w:sz w:val="20"/>
                <w:szCs w:val="20"/>
                <w:lang w:eastAsia="es-CL"/>
              </w:rPr>
            </w:pPr>
            <w:r w:rsidRPr="00694751">
              <w:rPr>
                <w:rFonts w:ascii="Times" w:hAnsi="Times" w:cs="Arial"/>
                <w:color w:val="000000"/>
                <w:sz w:val="20"/>
                <w:szCs w:val="20"/>
                <w:lang w:eastAsia="es-CL"/>
              </w:rPr>
              <w:t>Hombre</w:t>
            </w:r>
          </w:p>
        </w:tc>
        <w:tc>
          <w:tcPr>
            <w:tcW w:w="1892" w:type="dxa"/>
            <w:shd w:val="clear" w:color="auto" w:fill="auto"/>
            <w:noWrap/>
            <w:vAlign w:val="center"/>
            <w:hideMark/>
          </w:tcPr>
          <w:p w14:paraId="6B9A1DA9"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41.8</w:t>
            </w:r>
          </w:p>
        </w:tc>
      </w:tr>
      <w:tr w:rsidR="00427F01" w:rsidRPr="00D97E92" w14:paraId="7D5EA017" w14:textId="77777777" w:rsidTr="00427F01">
        <w:trPr>
          <w:trHeight w:val="305"/>
          <w:jc w:val="center"/>
        </w:trPr>
        <w:tc>
          <w:tcPr>
            <w:tcW w:w="7088" w:type="dxa"/>
            <w:shd w:val="clear" w:color="auto" w:fill="auto"/>
            <w:noWrap/>
            <w:vAlign w:val="center"/>
            <w:hideMark/>
          </w:tcPr>
          <w:p w14:paraId="0D393D70" w14:textId="77777777" w:rsidR="00427F01" w:rsidRPr="00694751" w:rsidRDefault="00427F01" w:rsidP="00455770">
            <w:pPr>
              <w:spacing w:line="360" w:lineRule="auto"/>
              <w:ind w:firstLineChars="100" w:firstLine="200"/>
              <w:contextualSpacing/>
              <w:rPr>
                <w:rFonts w:ascii="Times" w:hAnsi="Times" w:cs="Arial"/>
                <w:color w:val="000000"/>
                <w:sz w:val="20"/>
                <w:szCs w:val="20"/>
                <w:lang w:eastAsia="es-CL"/>
              </w:rPr>
            </w:pPr>
            <w:r w:rsidRPr="00694751">
              <w:rPr>
                <w:rFonts w:ascii="Times" w:hAnsi="Times" w:cs="Arial"/>
                <w:color w:val="000000"/>
                <w:sz w:val="20"/>
                <w:szCs w:val="20"/>
                <w:lang w:eastAsia="es-CL"/>
              </w:rPr>
              <w:t>Mujer</w:t>
            </w:r>
          </w:p>
        </w:tc>
        <w:tc>
          <w:tcPr>
            <w:tcW w:w="1892" w:type="dxa"/>
            <w:shd w:val="clear" w:color="auto" w:fill="auto"/>
            <w:noWrap/>
            <w:vAlign w:val="center"/>
            <w:hideMark/>
          </w:tcPr>
          <w:p w14:paraId="67F6AD2E"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58.2</w:t>
            </w:r>
          </w:p>
        </w:tc>
      </w:tr>
      <w:tr w:rsidR="00427F01" w:rsidRPr="00D97E92" w14:paraId="2C9F1079" w14:textId="77777777" w:rsidTr="00427F01">
        <w:trPr>
          <w:trHeight w:val="305"/>
          <w:jc w:val="center"/>
        </w:trPr>
        <w:tc>
          <w:tcPr>
            <w:tcW w:w="7088" w:type="dxa"/>
            <w:shd w:val="clear" w:color="auto" w:fill="auto"/>
            <w:noWrap/>
            <w:vAlign w:val="center"/>
            <w:hideMark/>
          </w:tcPr>
          <w:p w14:paraId="32307F27" w14:textId="77777777" w:rsidR="00427F01" w:rsidRPr="00694751" w:rsidRDefault="00427F01" w:rsidP="00455770">
            <w:pPr>
              <w:spacing w:line="360" w:lineRule="auto"/>
              <w:contextualSpacing/>
              <w:rPr>
                <w:rFonts w:ascii="Times" w:hAnsi="Times" w:cs="Arial"/>
                <w:color w:val="000000"/>
                <w:sz w:val="20"/>
                <w:szCs w:val="20"/>
                <w:lang w:eastAsia="es-CL"/>
              </w:rPr>
            </w:pPr>
            <w:proofErr w:type="spellStart"/>
            <w:r w:rsidRPr="00694751">
              <w:rPr>
                <w:rFonts w:ascii="Times" w:hAnsi="Times" w:cs="Arial"/>
                <w:color w:val="000000"/>
                <w:sz w:val="20"/>
                <w:szCs w:val="20"/>
                <w:lang w:eastAsia="es-CL"/>
              </w:rPr>
              <w:t>Origin</w:t>
            </w:r>
            <w:proofErr w:type="spellEnd"/>
            <w:r w:rsidRPr="00694751">
              <w:rPr>
                <w:rFonts w:ascii="Times" w:hAnsi="Times" w:cs="Arial"/>
                <w:color w:val="000000"/>
                <w:sz w:val="20"/>
                <w:szCs w:val="20"/>
                <w:lang w:eastAsia="es-CL"/>
              </w:rPr>
              <w:t>(%)</w:t>
            </w:r>
          </w:p>
        </w:tc>
        <w:tc>
          <w:tcPr>
            <w:tcW w:w="1892" w:type="dxa"/>
            <w:shd w:val="clear" w:color="auto" w:fill="auto"/>
            <w:noWrap/>
            <w:vAlign w:val="center"/>
            <w:hideMark/>
          </w:tcPr>
          <w:p w14:paraId="098ACB1F" w14:textId="77777777" w:rsidR="00427F01" w:rsidRPr="00694751" w:rsidRDefault="00427F01" w:rsidP="00455770">
            <w:pPr>
              <w:spacing w:line="360" w:lineRule="auto"/>
              <w:contextualSpacing/>
              <w:jc w:val="center"/>
              <w:rPr>
                <w:rFonts w:ascii="Times" w:hAnsi="Times" w:cs="Arial"/>
                <w:color w:val="000000"/>
                <w:sz w:val="20"/>
                <w:szCs w:val="20"/>
                <w:lang w:eastAsia="es-CL"/>
              </w:rPr>
            </w:pPr>
          </w:p>
        </w:tc>
      </w:tr>
      <w:tr w:rsidR="00427F01" w:rsidRPr="00D97E92" w14:paraId="2CB0F6A0" w14:textId="77777777" w:rsidTr="00427F01">
        <w:trPr>
          <w:trHeight w:val="305"/>
          <w:jc w:val="center"/>
        </w:trPr>
        <w:tc>
          <w:tcPr>
            <w:tcW w:w="7088" w:type="dxa"/>
            <w:shd w:val="clear" w:color="auto" w:fill="auto"/>
            <w:noWrap/>
            <w:vAlign w:val="center"/>
            <w:hideMark/>
          </w:tcPr>
          <w:p w14:paraId="6D47ABE0" w14:textId="77777777" w:rsidR="00427F01" w:rsidRPr="00694751" w:rsidRDefault="00427F01" w:rsidP="00455770">
            <w:pPr>
              <w:spacing w:line="360" w:lineRule="auto"/>
              <w:ind w:firstLineChars="100" w:firstLine="200"/>
              <w:contextualSpacing/>
              <w:rPr>
                <w:rFonts w:ascii="Times" w:hAnsi="Times" w:cs="Arial"/>
                <w:color w:val="000000"/>
                <w:sz w:val="20"/>
                <w:szCs w:val="20"/>
                <w:lang w:eastAsia="es-CL"/>
              </w:rPr>
            </w:pPr>
            <w:r w:rsidRPr="00694751">
              <w:rPr>
                <w:rFonts w:ascii="Times" w:hAnsi="Times" w:cs="Arial"/>
                <w:color w:val="000000"/>
                <w:sz w:val="20"/>
                <w:szCs w:val="20"/>
                <w:lang w:eastAsia="es-CL"/>
              </w:rPr>
              <w:t>Urban</w:t>
            </w:r>
          </w:p>
        </w:tc>
        <w:tc>
          <w:tcPr>
            <w:tcW w:w="1892" w:type="dxa"/>
            <w:shd w:val="clear" w:color="auto" w:fill="auto"/>
            <w:noWrap/>
            <w:vAlign w:val="center"/>
            <w:hideMark/>
          </w:tcPr>
          <w:p w14:paraId="719999DF"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82.3</w:t>
            </w:r>
          </w:p>
        </w:tc>
      </w:tr>
      <w:tr w:rsidR="00427F01" w:rsidRPr="00D97E92" w14:paraId="0740849D" w14:textId="77777777" w:rsidTr="00427F01">
        <w:trPr>
          <w:trHeight w:val="305"/>
          <w:jc w:val="center"/>
        </w:trPr>
        <w:tc>
          <w:tcPr>
            <w:tcW w:w="7088" w:type="dxa"/>
            <w:shd w:val="clear" w:color="auto" w:fill="auto"/>
            <w:noWrap/>
            <w:vAlign w:val="center"/>
            <w:hideMark/>
          </w:tcPr>
          <w:p w14:paraId="1BF22049" w14:textId="77777777" w:rsidR="00427F01" w:rsidRPr="00694751" w:rsidRDefault="00427F01" w:rsidP="00455770">
            <w:pPr>
              <w:spacing w:line="360" w:lineRule="auto"/>
              <w:ind w:firstLineChars="100" w:firstLine="200"/>
              <w:contextualSpacing/>
              <w:rPr>
                <w:rFonts w:ascii="Times" w:hAnsi="Times" w:cs="Arial"/>
                <w:color w:val="000000"/>
                <w:sz w:val="20"/>
                <w:szCs w:val="20"/>
                <w:lang w:eastAsia="es-CL"/>
              </w:rPr>
            </w:pPr>
            <w:r w:rsidRPr="00694751">
              <w:rPr>
                <w:rFonts w:ascii="Times" w:hAnsi="Times" w:cs="Arial"/>
                <w:color w:val="000000"/>
                <w:sz w:val="20"/>
                <w:szCs w:val="20"/>
                <w:lang w:eastAsia="es-CL"/>
              </w:rPr>
              <w:t>Rural</w:t>
            </w:r>
          </w:p>
        </w:tc>
        <w:tc>
          <w:tcPr>
            <w:tcW w:w="1892" w:type="dxa"/>
            <w:shd w:val="clear" w:color="auto" w:fill="auto"/>
            <w:noWrap/>
            <w:vAlign w:val="center"/>
            <w:hideMark/>
          </w:tcPr>
          <w:p w14:paraId="32CD40ED"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17.7</w:t>
            </w:r>
          </w:p>
        </w:tc>
      </w:tr>
      <w:tr w:rsidR="00427F01" w:rsidRPr="00D97E92" w14:paraId="07E1ECC2" w14:textId="77777777" w:rsidTr="00427F01">
        <w:trPr>
          <w:trHeight w:val="305"/>
          <w:jc w:val="center"/>
        </w:trPr>
        <w:tc>
          <w:tcPr>
            <w:tcW w:w="7088" w:type="dxa"/>
            <w:shd w:val="clear" w:color="auto" w:fill="auto"/>
            <w:noWrap/>
            <w:vAlign w:val="center"/>
            <w:hideMark/>
          </w:tcPr>
          <w:p w14:paraId="512C3D92" w14:textId="77777777" w:rsidR="00427F01" w:rsidRPr="00694751" w:rsidRDefault="00427F01" w:rsidP="00455770">
            <w:pPr>
              <w:spacing w:line="360" w:lineRule="auto"/>
              <w:contextualSpacing/>
              <w:rPr>
                <w:rFonts w:ascii="Times" w:hAnsi="Times" w:cs="Arial"/>
                <w:color w:val="000000"/>
                <w:sz w:val="20"/>
                <w:szCs w:val="20"/>
                <w:lang w:eastAsia="es-CL"/>
              </w:rPr>
            </w:pPr>
            <w:proofErr w:type="spellStart"/>
            <w:r w:rsidRPr="00694751">
              <w:rPr>
                <w:rFonts w:ascii="Times" w:hAnsi="Times" w:cs="Arial"/>
                <w:color w:val="000000"/>
                <w:sz w:val="20"/>
                <w:szCs w:val="20"/>
                <w:lang w:eastAsia="es-CL"/>
              </w:rPr>
              <w:t>Ethnicity</w:t>
            </w:r>
            <w:proofErr w:type="spellEnd"/>
            <w:r w:rsidRPr="00694751">
              <w:rPr>
                <w:rFonts w:ascii="Times" w:hAnsi="Times" w:cs="Arial"/>
                <w:color w:val="000000"/>
                <w:sz w:val="20"/>
                <w:szCs w:val="20"/>
                <w:lang w:eastAsia="es-CL"/>
              </w:rPr>
              <w:t xml:space="preserve"> (%)</w:t>
            </w:r>
          </w:p>
        </w:tc>
        <w:tc>
          <w:tcPr>
            <w:tcW w:w="1892" w:type="dxa"/>
            <w:shd w:val="clear" w:color="auto" w:fill="auto"/>
            <w:noWrap/>
            <w:vAlign w:val="center"/>
            <w:hideMark/>
          </w:tcPr>
          <w:p w14:paraId="2942EF45" w14:textId="77777777" w:rsidR="00427F01" w:rsidRPr="00694751" w:rsidRDefault="00427F01" w:rsidP="00455770">
            <w:pPr>
              <w:spacing w:line="360" w:lineRule="auto"/>
              <w:contextualSpacing/>
              <w:jc w:val="center"/>
              <w:rPr>
                <w:rFonts w:ascii="Times" w:hAnsi="Times" w:cs="Arial"/>
                <w:color w:val="000000"/>
                <w:sz w:val="20"/>
                <w:szCs w:val="20"/>
                <w:lang w:eastAsia="es-CL"/>
              </w:rPr>
            </w:pPr>
          </w:p>
        </w:tc>
      </w:tr>
      <w:tr w:rsidR="00427F01" w:rsidRPr="00D97E92" w14:paraId="2DBFC07B" w14:textId="77777777" w:rsidTr="00427F01">
        <w:trPr>
          <w:trHeight w:val="305"/>
          <w:jc w:val="center"/>
        </w:trPr>
        <w:tc>
          <w:tcPr>
            <w:tcW w:w="7088" w:type="dxa"/>
            <w:shd w:val="clear" w:color="auto" w:fill="auto"/>
            <w:noWrap/>
            <w:vAlign w:val="center"/>
          </w:tcPr>
          <w:p w14:paraId="014474EB" w14:textId="77777777" w:rsidR="00427F01" w:rsidRPr="00694751" w:rsidRDefault="00427F01" w:rsidP="00455770">
            <w:pPr>
              <w:spacing w:line="360" w:lineRule="auto"/>
              <w:contextualSpacing/>
              <w:rPr>
                <w:rFonts w:ascii="Times" w:hAnsi="Times" w:cs="Arial"/>
                <w:color w:val="000000"/>
                <w:sz w:val="20"/>
                <w:szCs w:val="20"/>
                <w:lang w:eastAsia="es-CL"/>
              </w:rPr>
            </w:pPr>
            <w:r w:rsidRPr="00694751">
              <w:rPr>
                <w:rFonts w:ascii="Times" w:hAnsi="Times" w:cs="Arial"/>
                <w:color w:val="000000"/>
                <w:sz w:val="20"/>
                <w:szCs w:val="20"/>
                <w:lang w:eastAsia="es-CL"/>
              </w:rPr>
              <w:t xml:space="preserve">     Mapuche</w:t>
            </w:r>
          </w:p>
        </w:tc>
        <w:tc>
          <w:tcPr>
            <w:tcW w:w="1892" w:type="dxa"/>
            <w:shd w:val="clear" w:color="auto" w:fill="auto"/>
            <w:noWrap/>
            <w:vAlign w:val="center"/>
          </w:tcPr>
          <w:p w14:paraId="3A4615D1"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26.2</w:t>
            </w:r>
          </w:p>
        </w:tc>
      </w:tr>
      <w:tr w:rsidR="00427F01" w:rsidRPr="00D97E92" w14:paraId="53A34372" w14:textId="77777777" w:rsidTr="00427F01">
        <w:trPr>
          <w:trHeight w:val="305"/>
          <w:jc w:val="center"/>
        </w:trPr>
        <w:tc>
          <w:tcPr>
            <w:tcW w:w="7088" w:type="dxa"/>
            <w:shd w:val="clear" w:color="auto" w:fill="auto"/>
            <w:noWrap/>
            <w:vAlign w:val="center"/>
          </w:tcPr>
          <w:p w14:paraId="3047ED8D" w14:textId="77777777" w:rsidR="00427F01" w:rsidRPr="00694751" w:rsidRDefault="00427F01" w:rsidP="00455770">
            <w:pPr>
              <w:spacing w:line="360" w:lineRule="auto"/>
              <w:contextualSpacing/>
              <w:rPr>
                <w:rFonts w:ascii="Times" w:hAnsi="Times" w:cs="Arial"/>
                <w:color w:val="000000"/>
                <w:sz w:val="20"/>
                <w:szCs w:val="20"/>
                <w:lang w:eastAsia="es-CL"/>
              </w:rPr>
            </w:pPr>
            <w:r w:rsidRPr="00694751">
              <w:rPr>
                <w:rFonts w:ascii="Times" w:hAnsi="Times" w:cs="Arial"/>
                <w:color w:val="000000"/>
                <w:sz w:val="20"/>
                <w:szCs w:val="20"/>
                <w:lang w:eastAsia="es-CL"/>
              </w:rPr>
              <w:t xml:space="preserve">     Non Mapuche</w:t>
            </w:r>
          </w:p>
        </w:tc>
        <w:tc>
          <w:tcPr>
            <w:tcW w:w="1892" w:type="dxa"/>
            <w:shd w:val="clear" w:color="auto" w:fill="auto"/>
            <w:noWrap/>
            <w:vAlign w:val="center"/>
          </w:tcPr>
          <w:p w14:paraId="5270FCE8"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73.8</w:t>
            </w:r>
          </w:p>
        </w:tc>
      </w:tr>
      <w:tr w:rsidR="00427F01" w:rsidRPr="00D97E92" w14:paraId="77942ABD" w14:textId="77777777" w:rsidTr="00427F01">
        <w:trPr>
          <w:trHeight w:val="305"/>
          <w:jc w:val="center"/>
        </w:trPr>
        <w:tc>
          <w:tcPr>
            <w:tcW w:w="7088" w:type="dxa"/>
            <w:shd w:val="clear" w:color="auto" w:fill="auto"/>
            <w:noWrap/>
            <w:vAlign w:val="center"/>
            <w:hideMark/>
          </w:tcPr>
          <w:p w14:paraId="395F4D39" w14:textId="77777777" w:rsidR="00427F01" w:rsidRPr="00694751" w:rsidRDefault="00427F01" w:rsidP="00455770">
            <w:pPr>
              <w:spacing w:line="360" w:lineRule="auto"/>
              <w:contextualSpacing/>
              <w:rPr>
                <w:rFonts w:ascii="Times" w:hAnsi="Times" w:cs="Arial"/>
                <w:color w:val="000000"/>
                <w:sz w:val="20"/>
                <w:szCs w:val="20"/>
                <w:lang w:eastAsia="es-CL"/>
              </w:rPr>
            </w:pPr>
            <w:r w:rsidRPr="00694751">
              <w:rPr>
                <w:rFonts w:ascii="Times" w:hAnsi="Times" w:cs="Arial"/>
                <w:color w:val="000000"/>
                <w:sz w:val="20"/>
                <w:szCs w:val="20"/>
                <w:lang w:eastAsia="es-CL"/>
              </w:rPr>
              <w:t>Socio-</w:t>
            </w:r>
            <w:proofErr w:type="spellStart"/>
            <w:r w:rsidRPr="00694751">
              <w:rPr>
                <w:rFonts w:ascii="Times" w:hAnsi="Times" w:cs="Arial"/>
                <w:color w:val="000000"/>
                <w:sz w:val="20"/>
                <w:szCs w:val="20"/>
                <w:lang w:eastAsia="es-CL"/>
              </w:rPr>
              <w:t>economic</w:t>
            </w:r>
            <w:proofErr w:type="spellEnd"/>
            <w:r w:rsidRPr="00694751">
              <w:rPr>
                <w:rFonts w:ascii="Times" w:hAnsi="Times" w:cs="Arial"/>
                <w:color w:val="000000"/>
                <w:sz w:val="20"/>
                <w:szCs w:val="20"/>
                <w:lang w:eastAsia="es-CL"/>
              </w:rPr>
              <w:t xml:space="preserve"> status (%)</w:t>
            </w:r>
          </w:p>
        </w:tc>
        <w:tc>
          <w:tcPr>
            <w:tcW w:w="1892" w:type="dxa"/>
            <w:shd w:val="clear" w:color="auto" w:fill="auto"/>
            <w:noWrap/>
            <w:vAlign w:val="center"/>
            <w:hideMark/>
          </w:tcPr>
          <w:p w14:paraId="18225143" w14:textId="77777777" w:rsidR="00427F01" w:rsidRPr="00694751" w:rsidRDefault="00427F01" w:rsidP="00455770">
            <w:pPr>
              <w:spacing w:line="360" w:lineRule="auto"/>
              <w:contextualSpacing/>
              <w:jc w:val="center"/>
              <w:rPr>
                <w:rFonts w:ascii="Times" w:hAnsi="Times" w:cs="Arial"/>
                <w:color w:val="000000"/>
                <w:sz w:val="20"/>
                <w:szCs w:val="20"/>
                <w:lang w:eastAsia="es-CL"/>
              </w:rPr>
            </w:pPr>
          </w:p>
        </w:tc>
      </w:tr>
      <w:tr w:rsidR="00427F01" w:rsidRPr="00D97E92" w14:paraId="007EE95B" w14:textId="77777777" w:rsidTr="00427F01">
        <w:trPr>
          <w:trHeight w:val="305"/>
          <w:jc w:val="center"/>
        </w:trPr>
        <w:tc>
          <w:tcPr>
            <w:tcW w:w="7088" w:type="dxa"/>
            <w:shd w:val="clear" w:color="auto" w:fill="auto"/>
            <w:noWrap/>
            <w:vAlign w:val="center"/>
            <w:hideMark/>
          </w:tcPr>
          <w:p w14:paraId="0A3885BB" w14:textId="77777777" w:rsidR="00427F01" w:rsidRPr="00694751" w:rsidRDefault="00427F01" w:rsidP="00455770">
            <w:pPr>
              <w:spacing w:line="360" w:lineRule="auto"/>
              <w:ind w:firstLineChars="100" w:firstLine="200"/>
              <w:contextualSpacing/>
              <w:rPr>
                <w:rFonts w:ascii="Times" w:hAnsi="Times" w:cs="Arial"/>
                <w:color w:val="000000"/>
                <w:sz w:val="20"/>
                <w:szCs w:val="20"/>
                <w:lang w:eastAsia="es-CL"/>
              </w:rPr>
            </w:pPr>
            <w:r w:rsidRPr="00694751">
              <w:rPr>
                <w:rFonts w:ascii="Times" w:hAnsi="Times" w:cs="Arial"/>
                <w:color w:val="000000"/>
                <w:sz w:val="20"/>
                <w:szCs w:val="20"/>
                <w:lang w:eastAsia="es-CL"/>
              </w:rPr>
              <w:t>Low</w:t>
            </w:r>
          </w:p>
        </w:tc>
        <w:tc>
          <w:tcPr>
            <w:tcW w:w="1892" w:type="dxa"/>
            <w:shd w:val="clear" w:color="auto" w:fill="auto"/>
            <w:noWrap/>
            <w:vAlign w:val="center"/>
            <w:hideMark/>
          </w:tcPr>
          <w:p w14:paraId="356F0E28"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5.6</w:t>
            </w:r>
          </w:p>
        </w:tc>
      </w:tr>
      <w:tr w:rsidR="00427F01" w:rsidRPr="00D97E92" w14:paraId="12362960" w14:textId="77777777" w:rsidTr="00427F01">
        <w:trPr>
          <w:trHeight w:val="305"/>
          <w:jc w:val="center"/>
        </w:trPr>
        <w:tc>
          <w:tcPr>
            <w:tcW w:w="7088" w:type="dxa"/>
            <w:shd w:val="clear" w:color="auto" w:fill="auto"/>
            <w:noWrap/>
            <w:vAlign w:val="center"/>
            <w:hideMark/>
          </w:tcPr>
          <w:p w14:paraId="1FCAECDA" w14:textId="77777777" w:rsidR="00427F01" w:rsidRPr="00694751" w:rsidRDefault="00427F01" w:rsidP="00455770">
            <w:pPr>
              <w:spacing w:line="360" w:lineRule="auto"/>
              <w:ind w:firstLineChars="100" w:firstLine="200"/>
              <w:contextualSpacing/>
              <w:rPr>
                <w:rFonts w:ascii="Times" w:hAnsi="Times" w:cs="Arial"/>
                <w:color w:val="000000"/>
                <w:sz w:val="20"/>
                <w:szCs w:val="20"/>
                <w:lang w:eastAsia="es-CL"/>
              </w:rPr>
            </w:pPr>
            <w:proofErr w:type="spellStart"/>
            <w:r w:rsidRPr="00694751">
              <w:rPr>
                <w:rFonts w:ascii="Times" w:hAnsi="Times" w:cs="Arial"/>
                <w:color w:val="000000"/>
                <w:sz w:val="20"/>
                <w:szCs w:val="20"/>
                <w:lang w:eastAsia="es-CL"/>
              </w:rPr>
              <w:t>Middle</w:t>
            </w:r>
            <w:proofErr w:type="spellEnd"/>
            <w:r w:rsidRPr="00694751">
              <w:rPr>
                <w:rFonts w:ascii="Times" w:hAnsi="Times" w:cs="Arial"/>
                <w:color w:val="000000"/>
                <w:sz w:val="20"/>
                <w:szCs w:val="20"/>
                <w:lang w:eastAsia="es-CL"/>
              </w:rPr>
              <w:t xml:space="preserve"> </w:t>
            </w:r>
            <w:proofErr w:type="spellStart"/>
            <w:r w:rsidRPr="00694751">
              <w:rPr>
                <w:rFonts w:ascii="Times" w:hAnsi="Times" w:cs="Arial"/>
                <w:color w:val="000000"/>
                <w:sz w:val="20"/>
                <w:szCs w:val="20"/>
                <w:lang w:eastAsia="es-CL"/>
              </w:rPr>
              <w:t>low</w:t>
            </w:r>
            <w:proofErr w:type="spellEnd"/>
          </w:p>
        </w:tc>
        <w:tc>
          <w:tcPr>
            <w:tcW w:w="1892" w:type="dxa"/>
            <w:shd w:val="clear" w:color="auto" w:fill="auto"/>
            <w:noWrap/>
            <w:vAlign w:val="center"/>
            <w:hideMark/>
          </w:tcPr>
          <w:p w14:paraId="46ED21CA"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18.3</w:t>
            </w:r>
          </w:p>
        </w:tc>
      </w:tr>
      <w:tr w:rsidR="00427F01" w:rsidRPr="00D97E92" w14:paraId="2037813F" w14:textId="77777777" w:rsidTr="00427F01">
        <w:trPr>
          <w:trHeight w:val="305"/>
          <w:jc w:val="center"/>
        </w:trPr>
        <w:tc>
          <w:tcPr>
            <w:tcW w:w="7088" w:type="dxa"/>
            <w:shd w:val="clear" w:color="auto" w:fill="auto"/>
            <w:noWrap/>
            <w:vAlign w:val="center"/>
            <w:hideMark/>
          </w:tcPr>
          <w:p w14:paraId="42DE01B8" w14:textId="77777777" w:rsidR="00427F01" w:rsidRPr="00694751" w:rsidRDefault="00427F01" w:rsidP="00455770">
            <w:pPr>
              <w:spacing w:line="360" w:lineRule="auto"/>
              <w:ind w:firstLineChars="100" w:firstLine="200"/>
              <w:contextualSpacing/>
              <w:rPr>
                <w:rFonts w:ascii="Times" w:hAnsi="Times" w:cs="Arial"/>
                <w:color w:val="000000"/>
                <w:sz w:val="20"/>
                <w:szCs w:val="20"/>
                <w:lang w:eastAsia="es-CL"/>
              </w:rPr>
            </w:pPr>
            <w:proofErr w:type="spellStart"/>
            <w:r w:rsidRPr="00694751">
              <w:rPr>
                <w:rFonts w:ascii="Times" w:hAnsi="Times" w:cs="Arial"/>
                <w:color w:val="000000"/>
                <w:sz w:val="20"/>
                <w:szCs w:val="20"/>
                <w:lang w:eastAsia="es-CL"/>
              </w:rPr>
              <w:t>Middle</w:t>
            </w:r>
            <w:proofErr w:type="spellEnd"/>
          </w:p>
        </w:tc>
        <w:tc>
          <w:tcPr>
            <w:tcW w:w="1892" w:type="dxa"/>
            <w:shd w:val="clear" w:color="auto" w:fill="auto"/>
            <w:noWrap/>
            <w:vAlign w:val="center"/>
            <w:hideMark/>
          </w:tcPr>
          <w:p w14:paraId="59F4D260"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27.1</w:t>
            </w:r>
          </w:p>
        </w:tc>
      </w:tr>
      <w:tr w:rsidR="00427F01" w:rsidRPr="00D97E92" w14:paraId="0493F660" w14:textId="77777777" w:rsidTr="00427F01">
        <w:trPr>
          <w:trHeight w:val="305"/>
          <w:jc w:val="center"/>
        </w:trPr>
        <w:tc>
          <w:tcPr>
            <w:tcW w:w="7088" w:type="dxa"/>
            <w:shd w:val="clear" w:color="auto" w:fill="auto"/>
            <w:noWrap/>
            <w:vAlign w:val="center"/>
            <w:hideMark/>
          </w:tcPr>
          <w:p w14:paraId="0C661599" w14:textId="77777777" w:rsidR="00427F01" w:rsidRPr="00694751" w:rsidRDefault="00427F01" w:rsidP="00455770">
            <w:pPr>
              <w:spacing w:line="360" w:lineRule="auto"/>
              <w:ind w:firstLineChars="100" w:firstLine="200"/>
              <w:contextualSpacing/>
              <w:rPr>
                <w:rFonts w:ascii="Times" w:hAnsi="Times" w:cs="Arial"/>
                <w:color w:val="000000"/>
                <w:sz w:val="20"/>
                <w:szCs w:val="20"/>
                <w:lang w:eastAsia="es-CL"/>
              </w:rPr>
            </w:pPr>
            <w:proofErr w:type="spellStart"/>
            <w:r w:rsidRPr="00694751">
              <w:rPr>
                <w:rFonts w:ascii="Times" w:hAnsi="Times" w:cs="Arial"/>
                <w:color w:val="000000"/>
                <w:sz w:val="20"/>
                <w:szCs w:val="20"/>
                <w:lang w:eastAsia="es-CL"/>
              </w:rPr>
              <w:t>Middle</w:t>
            </w:r>
            <w:proofErr w:type="spellEnd"/>
            <w:r w:rsidRPr="00694751">
              <w:rPr>
                <w:rFonts w:ascii="Times" w:hAnsi="Times" w:cs="Arial"/>
                <w:color w:val="000000"/>
                <w:sz w:val="20"/>
                <w:szCs w:val="20"/>
                <w:lang w:eastAsia="es-CL"/>
              </w:rPr>
              <w:t xml:space="preserve"> </w:t>
            </w:r>
            <w:proofErr w:type="spellStart"/>
            <w:r w:rsidRPr="00694751">
              <w:rPr>
                <w:rFonts w:ascii="Times" w:hAnsi="Times" w:cs="Arial"/>
                <w:color w:val="000000"/>
                <w:sz w:val="20"/>
                <w:szCs w:val="20"/>
                <w:lang w:eastAsia="es-CL"/>
              </w:rPr>
              <w:t>high</w:t>
            </w:r>
            <w:proofErr w:type="spellEnd"/>
          </w:p>
        </w:tc>
        <w:tc>
          <w:tcPr>
            <w:tcW w:w="1892" w:type="dxa"/>
            <w:shd w:val="clear" w:color="auto" w:fill="auto"/>
            <w:noWrap/>
            <w:vAlign w:val="center"/>
            <w:hideMark/>
          </w:tcPr>
          <w:p w14:paraId="43573B8A"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35.1</w:t>
            </w:r>
          </w:p>
        </w:tc>
      </w:tr>
      <w:tr w:rsidR="00427F01" w:rsidRPr="00D97E92" w14:paraId="26DC14D8" w14:textId="77777777" w:rsidTr="00427F01">
        <w:trPr>
          <w:trHeight w:val="305"/>
          <w:jc w:val="center"/>
        </w:trPr>
        <w:tc>
          <w:tcPr>
            <w:tcW w:w="7088" w:type="dxa"/>
            <w:shd w:val="clear" w:color="auto" w:fill="auto"/>
            <w:noWrap/>
            <w:vAlign w:val="center"/>
            <w:hideMark/>
          </w:tcPr>
          <w:p w14:paraId="3B5F812A" w14:textId="77777777" w:rsidR="00427F01" w:rsidRPr="00694751" w:rsidRDefault="00427F01" w:rsidP="00455770">
            <w:pPr>
              <w:spacing w:line="360" w:lineRule="auto"/>
              <w:ind w:firstLineChars="100" w:firstLine="200"/>
              <w:contextualSpacing/>
              <w:rPr>
                <w:rFonts w:ascii="Times" w:hAnsi="Times" w:cs="Arial"/>
                <w:color w:val="000000"/>
                <w:sz w:val="20"/>
                <w:szCs w:val="20"/>
                <w:lang w:eastAsia="es-CL"/>
              </w:rPr>
            </w:pPr>
            <w:r w:rsidRPr="00694751">
              <w:rPr>
                <w:rFonts w:ascii="Times" w:hAnsi="Times" w:cs="Arial"/>
                <w:color w:val="000000"/>
                <w:sz w:val="20"/>
                <w:szCs w:val="20"/>
                <w:lang w:eastAsia="es-CL"/>
              </w:rPr>
              <w:t>High</w:t>
            </w:r>
          </w:p>
        </w:tc>
        <w:tc>
          <w:tcPr>
            <w:tcW w:w="1892" w:type="dxa"/>
            <w:shd w:val="clear" w:color="auto" w:fill="auto"/>
            <w:noWrap/>
            <w:vAlign w:val="center"/>
            <w:hideMark/>
          </w:tcPr>
          <w:p w14:paraId="59EAFC40"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8.8</w:t>
            </w:r>
          </w:p>
        </w:tc>
      </w:tr>
      <w:tr w:rsidR="00427F01" w:rsidRPr="00D97E92" w14:paraId="39A77554" w14:textId="77777777" w:rsidTr="00427F01">
        <w:trPr>
          <w:trHeight w:val="305"/>
          <w:jc w:val="center"/>
        </w:trPr>
        <w:tc>
          <w:tcPr>
            <w:tcW w:w="7088" w:type="dxa"/>
            <w:shd w:val="clear" w:color="auto" w:fill="auto"/>
            <w:noWrap/>
            <w:vAlign w:val="center"/>
            <w:hideMark/>
          </w:tcPr>
          <w:p w14:paraId="64186407" w14:textId="77777777" w:rsidR="00427F01" w:rsidRPr="00694751" w:rsidRDefault="00427F01" w:rsidP="00455770">
            <w:pPr>
              <w:spacing w:line="360" w:lineRule="auto"/>
              <w:ind w:firstLineChars="100" w:firstLine="200"/>
              <w:contextualSpacing/>
              <w:rPr>
                <w:rFonts w:ascii="Times" w:hAnsi="Times" w:cs="Arial"/>
                <w:color w:val="000000"/>
                <w:sz w:val="20"/>
                <w:szCs w:val="20"/>
                <w:lang w:eastAsia="es-CL"/>
              </w:rPr>
            </w:pPr>
            <w:proofErr w:type="spellStart"/>
            <w:r w:rsidRPr="00694751">
              <w:rPr>
                <w:rFonts w:ascii="Times" w:hAnsi="Times" w:cs="Arial"/>
                <w:color w:val="000000"/>
                <w:sz w:val="20"/>
                <w:szCs w:val="20"/>
                <w:lang w:eastAsia="es-CL"/>
              </w:rPr>
              <w:t>Very</w:t>
            </w:r>
            <w:proofErr w:type="spellEnd"/>
            <w:r w:rsidRPr="00694751">
              <w:rPr>
                <w:rFonts w:ascii="Times" w:hAnsi="Times" w:cs="Arial"/>
                <w:color w:val="000000"/>
                <w:sz w:val="20"/>
                <w:szCs w:val="20"/>
                <w:lang w:eastAsia="es-CL"/>
              </w:rPr>
              <w:t xml:space="preserve"> </w:t>
            </w:r>
            <w:proofErr w:type="spellStart"/>
            <w:r w:rsidRPr="00694751">
              <w:rPr>
                <w:rFonts w:ascii="Times" w:hAnsi="Times" w:cs="Arial"/>
                <w:color w:val="000000"/>
                <w:sz w:val="20"/>
                <w:szCs w:val="20"/>
                <w:lang w:eastAsia="es-CL"/>
              </w:rPr>
              <w:t>high</w:t>
            </w:r>
            <w:proofErr w:type="spellEnd"/>
          </w:p>
        </w:tc>
        <w:tc>
          <w:tcPr>
            <w:tcW w:w="1892" w:type="dxa"/>
            <w:shd w:val="clear" w:color="auto" w:fill="auto"/>
            <w:noWrap/>
            <w:vAlign w:val="center"/>
            <w:hideMark/>
          </w:tcPr>
          <w:p w14:paraId="16C25E47"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4.4</w:t>
            </w:r>
          </w:p>
        </w:tc>
      </w:tr>
      <w:tr w:rsidR="00427F01" w:rsidRPr="00D97E92" w14:paraId="6E966074" w14:textId="77777777" w:rsidTr="00427F01">
        <w:trPr>
          <w:trHeight w:val="305"/>
          <w:jc w:val="center"/>
        </w:trPr>
        <w:tc>
          <w:tcPr>
            <w:tcW w:w="7088" w:type="dxa"/>
            <w:shd w:val="clear" w:color="auto" w:fill="auto"/>
            <w:noWrap/>
            <w:vAlign w:val="center"/>
          </w:tcPr>
          <w:p w14:paraId="684CDF72" w14:textId="77777777" w:rsidR="00427F01" w:rsidRPr="00694751" w:rsidRDefault="00427F01" w:rsidP="00455770">
            <w:pPr>
              <w:spacing w:line="360" w:lineRule="auto"/>
              <w:contextualSpacing/>
              <w:rPr>
                <w:rFonts w:ascii="Times" w:hAnsi="Times" w:cs="Arial"/>
                <w:color w:val="000000"/>
                <w:sz w:val="20"/>
                <w:szCs w:val="20"/>
                <w:lang w:eastAsia="es-CL"/>
              </w:rPr>
            </w:pPr>
            <w:proofErr w:type="spellStart"/>
            <w:r w:rsidRPr="00694751">
              <w:rPr>
                <w:rFonts w:ascii="Times" w:hAnsi="Times" w:cs="Arial"/>
                <w:color w:val="000000"/>
                <w:sz w:val="20"/>
                <w:szCs w:val="20"/>
                <w:lang w:eastAsia="es-CL"/>
              </w:rPr>
              <w:t>Residence</w:t>
            </w:r>
            <w:proofErr w:type="spellEnd"/>
            <w:r w:rsidRPr="00694751">
              <w:rPr>
                <w:rFonts w:ascii="Times" w:hAnsi="Times" w:cs="Arial"/>
                <w:color w:val="000000"/>
                <w:sz w:val="20"/>
                <w:szCs w:val="20"/>
                <w:lang w:eastAsia="es-CL"/>
              </w:rPr>
              <w:t xml:space="preserve"> </w:t>
            </w:r>
            <w:proofErr w:type="spellStart"/>
            <w:r w:rsidRPr="00694751">
              <w:rPr>
                <w:rFonts w:ascii="Times" w:hAnsi="Times" w:cs="Arial"/>
                <w:color w:val="000000"/>
                <w:sz w:val="20"/>
                <w:szCs w:val="20"/>
                <w:lang w:eastAsia="es-CL"/>
              </w:rPr>
              <w:t>during</w:t>
            </w:r>
            <w:proofErr w:type="spellEnd"/>
            <w:r w:rsidRPr="00694751">
              <w:rPr>
                <w:rFonts w:ascii="Times" w:hAnsi="Times" w:cs="Arial"/>
                <w:color w:val="000000"/>
                <w:sz w:val="20"/>
                <w:szCs w:val="20"/>
                <w:lang w:eastAsia="es-CL"/>
              </w:rPr>
              <w:t xml:space="preserve"> </w:t>
            </w:r>
            <w:proofErr w:type="spellStart"/>
            <w:r w:rsidRPr="00694751">
              <w:rPr>
                <w:rFonts w:ascii="Times" w:hAnsi="Times" w:cs="Arial"/>
                <w:color w:val="000000"/>
                <w:sz w:val="20"/>
                <w:szCs w:val="20"/>
                <w:lang w:eastAsia="es-CL"/>
              </w:rPr>
              <w:t>the</w:t>
            </w:r>
            <w:proofErr w:type="spellEnd"/>
            <w:r w:rsidRPr="00694751">
              <w:rPr>
                <w:rFonts w:ascii="Times" w:hAnsi="Times" w:cs="Arial"/>
                <w:color w:val="000000"/>
                <w:sz w:val="20"/>
                <w:szCs w:val="20"/>
                <w:lang w:eastAsia="es-CL"/>
              </w:rPr>
              <w:t xml:space="preserve"> </w:t>
            </w:r>
            <w:proofErr w:type="spellStart"/>
            <w:r w:rsidRPr="00694751">
              <w:rPr>
                <w:rFonts w:ascii="Times" w:hAnsi="Times" w:cs="Arial"/>
                <w:color w:val="000000"/>
                <w:sz w:val="20"/>
                <w:szCs w:val="20"/>
                <w:lang w:eastAsia="es-CL"/>
              </w:rPr>
              <w:t>academic</w:t>
            </w:r>
            <w:proofErr w:type="spellEnd"/>
            <w:r w:rsidRPr="00694751">
              <w:rPr>
                <w:rFonts w:ascii="Times" w:hAnsi="Times" w:cs="Arial"/>
                <w:color w:val="000000"/>
                <w:sz w:val="20"/>
                <w:szCs w:val="20"/>
                <w:lang w:eastAsia="es-CL"/>
              </w:rPr>
              <w:t xml:space="preserve"> </w:t>
            </w:r>
            <w:proofErr w:type="spellStart"/>
            <w:r w:rsidRPr="00694751">
              <w:rPr>
                <w:rFonts w:ascii="Times" w:hAnsi="Times" w:cs="Arial"/>
                <w:color w:val="000000"/>
                <w:sz w:val="20"/>
                <w:szCs w:val="20"/>
                <w:lang w:eastAsia="es-CL"/>
              </w:rPr>
              <w:t>year</w:t>
            </w:r>
            <w:proofErr w:type="spellEnd"/>
            <w:r w:rsidRPr="00694751">
              <w:rPr>
                <w:rFonts w:ascii="Times" w:hAnsi="Times" w:cs="Arial"/>
                <w:color w:val="000000"/>
                <w:sz w:val="20"/>
                <w:szCs w:val="20"/>
                <w:lang w:eastAsia="es-CL"/>
              </w:rPr>
              <w:t xml:space="preserve"> (%)</w:t>
            </w:r>
          </w:p>
        </w:tc>
        <w:tc>
          <w:tcPr>
            <w:tcW w:w="1892" w:type="dxa"/>
            <w:shd w:val="clear" w:color="auto" w:fill="auto"/>
            <w:noWrap/>
            <w:vAlign w:val="center"/>
          </w:tcPr>
          <w:p w14:paraId="682500A3" w14:textId="77777777" w:rsidR="00427F01" w:rsidRPr="00694751" w:rsidRDefault="00427F01" w:rsidP="00455770">
            <w:pPr>
              <w:spacing w:line="360" w:lineRule="auto"/>
              <w:contextualSpacing/>
              <w:jc w:val="center"/>
              <w:rPr>
                <w:rFonts w:ascii="Times" w:hAnsi="Times" w:cs="Arial"/>
                <w:color w:val="000000"/>
                <w:sz w:val="20"/>
                <w:szCs w:val="20"/>
                <w:lang w:eastAsia="es-CL"/>
              </w:rPr>
            </w:pPr>
          </w:p>
        </w:tc>
      </w:tr>
      <w:tr w:rsidR="00427F01" w:rsidRPr="00D97E92" w14:paraId="7D3AA37B" w14:textId="77777777" w:rsidTr="00427F01">
        <w:trPr>
          <w:trHeight w:val="305"/>
          <w:jc w:val="center"/>
        </w:trPr>
        <w:tc>
          <w:tcPr>
            <w:tcW w:w="7088" w:type="dxa"/>
            <w:shd w:val="clear" w:color="auto" w:fill="auto"/>
            <w:noWrap/>
            <w:vAlign w:val="center"/>
          </w:tcPr>
          <w:p w14:paraId="19FF29EB" w14:textId="77777777" w:rsidR="00427F01" w:rsidRPr="00694751" w:rsidRDefault="00427F01" w:rsidP="00455770">
            <w:pPr>
              <w:spacing w:line="360" w:lineRule="auto"/>
              <w:contextualSpacing/>
              <w:rPr>
                <w:rFonts w:ascii="Times" w:hAnsi="Times" w:cs="Arial"/>
                <w:color w:val="000000"/>
                <w:sz w:val="20"/>
                <w:szCs w:val="20"/>
                <w:lang w:eastAsia="es-CL"/>
              </w:rPr>
            </w:pPr>
            <w:r w:rsidRPr="00694751">
              <w:rPr>
                <w:rFonts w:ascii="Times" w:hAnsi="Times" w:cs="Arial"/>
                <w:color w:val="000000"/>
                <w:sz w:val="20"/>
                <w:szCs w:val="20"/>
                <w:lang w:eastAsia="es-CL"/>
              </w:rPr>
              <w:t xml:space="preserve">     </w:t>
            </w:r>
            <w:proofErr w:type="spellStart"/>
            <w:r w:rsidRPr="00694751">
              <w:rPr>
                <w:rFonts w:ascii="Times" w:hAnsi="Times" w:cs="Arial"/>
                <w:color w:val="000000"/>
                <w:sz w:val="20"/>
                <w:szCs w:val="20"/>
                <w:lang w:eastAsia="es-CL"/>
              </w:rPr>
              <w:t>With</w:t>
            </w:r>
            <w:proofErr w:type="spellEnd"/>
            <w:r w:rsidRPr="00694751">
              <w:rPr>
                <w:rFonts w:ascii="Times" w:hAnsi="Times" w:cs="Arial"/>
                <w:color w:val="000000"/>
                <w:sz w:val="20"/>
                <w:szCs w:val="20"/>
                <w:lang w:eastAsia="es-CL"/>
              </w:rPr>
              <w:t xml:space="preserve"> nuclear </w:t>
            </w:r>
            <w:proofErr w:type="spellStart"/>
            <w:r w:rsidRPr="00694751">
              <w:rPr>
                <w:rFonts w:ascii="Times" w:hAnsi="Times" w:cs="Arial"/>
                <w:color w:val="000000"/>
                <w:sz w:val="20"/>
                <w:szCs w:val="20"/>
                <w:lang w:eastAsia="es-CL"/>
              </w:rPr>
              <w:t>family</w:t>
            </w:r>
            <w:proofErr w:type="spellEnd"/>
            <w:r w:rsidRPr="00694751">
              <w:rPr>
                <w:rFonts w:ascii="Times" w:hAnsi="Times" w:cs="Arial"/>
                <w:color w:val="000000"/>
                <w:sz w:val="20"/>
                <w:szCs w:val="20"/>
                <w:lang w:eastAsia="es-CL"/>
              </w:rPr>
              <w:t xml:space="preserve"> </w:t>
            </w:r>
          </w:p>
        </w:tc>
        <w:tc>
          <w:tcPr>
            <w:tcW w:w="1892" w:type="dxa"/>
            <w:shd w:val="clear" w:color="auto" w:fill="auto"/>
            <w:noWrap/>
            <w:vAlign w:val="center"/>
          </w:tcPr>
          <w:p w14:paraId="6CF7E5E0"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44.6</w:t>
            </w:r>
          </w:p>
        </w:tc>
      </w:tr>
      <w:tr w:rsidR="00427F01" w:rsidRPr="00D97E92" w14:paraId="279F8437" w14:textId="77777777" w:rsidTr="00427F01">
        <w:trPr>
          <w:trHeight w:val="305"/>
          <w:jc w:val="center"/>
        </w:trPr>
        <w:tc>
          <w:tcPr>
            <w:tcW w:w="7088" w:type="dxa"/>
            <w:shd w:val="clear" w:color="auto" w:fill="auto"/>
            <w:noWrap/>
            <w:vAlign w:val="center"/>
          </w:tcPr>
          <w:p w14:paraId="4D9E8F1B" w14:textId="77777777" w:rsidR="00427F01" w:rsidRPr="00694751" w:rsidRDefault="00427F01" w:rsidP="00455770">
            <w:pPr>
              <w:spacing w:line="360" w:lineRule="auto"/>
              <w:contextualSpacing/>
              <w:rPr>
                <w:rFonts w:ascii="Times" w:hAnsi="Times" w:cs="Arial"/>
                <w:color w:val="000000"/>
                <w:sz w:val="20"/>
                <w:szCs w:val="20"/>
                <w:lang w:eastAsia="es-CL"/>
              </w:rPr>
            </w:pPr>
            <w:r w:rsidRPr="00694751">
              <w:rPr>
                <w:rFonts w:ascii="Times" w:hAnsi="Times" w:cs="Arial"/>
                <w:color w:val="000000"/>
                <w:sz w:val="20"/>
                <w:szCs w:val="20"/>
                <w:lang w:eastAsia="es-CL"/>
              </w:rPr>
              <w:t xml:space="preserve">    </w:t>
            </w:r>
            <w:proofErr w:type="spellStart"/>
            <w:r w:rsidRPr="00694751">
              <w:rPr>
                <w:rFonts w:ascii="Times" w:hAnsi="Times" w:cs="Arial"/>
                <w:color w:val="000000"/>
                <w:sz w:val="20"/>
                <w:szCs w:val="20"/>
                <w:lang w:eastAsia="es-CL"/>
              </w:rPr>
              <w:t>Without</w:t>
            </w:r>
            <w:proofErr w:type="spellEnd"/>
            <w:r w:rsidRPr="00694751">
              <w:rPr>
                <w:rFonts w:ascii="Times" w:hAnsi="Times" w:cs="Arial"/>
                <w:color w:val="000000"/>
                <w:sz w:val="20"/>
                <w:szCs w:val="20"/>
                <w:lang w:eastAsia="es-CL"/>
              </w:rPr>
              <w:t xml:space="preserve"> nuclear </w:t>
            </w:r>
            <w:proofErr w:type="spellStart"/>
            <w:r w:rsidRPr="00694751">
              <w:rPr>
                <w:rFonts w:ascii="Times" w:hAnsi="Times" w:cs="Arial"/>
                <w:color w:val="000000"/>
                <w:sz w:val="20"/>
                <w:szCs w:val="20"/>
                <w:lang w:eastAsia="es-CL"/>
              </w:rPr>
              <w:t>family</w:t>
            </w:r>
            <w:proofErr w:type="spellEnd"/>
            <w:r w:rsidRPr="00694751">
              <w:rPr>
                <w:rFonts w:ascii="Times" w:hAnsi="Times" w:cs="Arial"/>
                <w:color w:val="000000"/>
                <w:sz w:val="20"/>
                <w:szCs w:val="20"/>
                <w:lang w:eastAsia="es-CL"/>
              </w:rPr>
              <w:t xml:space="preserve"> (</w:t>
            </w:r>
            <w:proofErr w:type="spellStart"/>
            <w:r w:rsidRPr="00694751">
              <w:rPr>
                <w:rFonts w:ascii="Times" w:hAnsi="Times" w:cs="Arial"/>
                <w:color w:val="000000"/>
                <w:sz w:val="20"/>
                <w:szCs w:val="20"/>
                <w:lang w:eastAsia="es-CL"/>
              </w:rPr>
              <w:t>e.g</w:t>
            </w:r>
            <w:proofErr w:type="spellEnd"/>
            <w:r w:rsidRPr="00694751">
              <w:rPr>
                <w:rFonts w:ascii="Times" w:hAnsi="Times" w:cs="Arial"/>
                <w:color w:val="000000"/>
                <w:sz w:val="20"/>
                <w:szCs w:val="20"/>
                <w:lang w:eastAsia="es-CL"/>
              </w:rPr>
              <w:t>. renting)</w:t>
            </w:r>
          </w:p>
        </w:tc>
        <w:tc>
          <w:tcPr>
            <w:tcW w:w="1892" w:type="dxa"/>
            <w:shd w:val="clear" w:color="auto" w:fill="auto"/>
            <w:noWrap/>
            <w:vAlign w:val="center"/>
          </w:tcPr>
          <w:p w14:paraId="56E4EE87"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55.4</w:t>
            </w:r>
          </w:p>
        </w:tc>
      </w:tr>
      <w:tr w:rsidR="00427F01" w:rsidRPr="00D97E92" w14:paraId="2B899FF8" w14:textId="77777777" w:rsidTr="00427F01">
        <w:trPr>
          <w:trHeight w:val="305"/>
          <w:jc w:val="center"/>
        </w:trPr>
        <w:tc>
          <w:tcPr>
            <w:tcW w:w="7088" w:type="dxa"/>
            <w:shd w:val="clear" w:color="auto" w:fill="auto"/>
            <w:noWrap/>
            <w:vAlign w:val="center"/>
            <w:hideMark/>
          </w:tcPr>
          <w:p w14:paraId="2D9FFD49" w14:textId="77777777" w:rsidR="00427F01" w:rsidRPr="00694751" w:rsidRDefault="00427F01" w:rsidP="00455770">
            <w:pPr>
              <w:spacing w:line="360" w:lineRule="auto"/>
              <w:contextualSpacing/>
              <w:rPr>
                <w:rFonts w:ascii="Times" w:hAnsi="Times" w:cs="Arial"/>
                <w:color w:val="000000"/>
                <w:sz w:val="20"/>
                <w:szCs w:val="20"/>
                <w:lang w:eastAsia="es-CL"/>
              </w:rPr>
            </w:pPr>
            <w:proofErr w:type="spellStart"/>
            <w:r w:rsidRPr="00694751">
              <w:rPr>
                <w:rFonts w:ascii="Times" w:hAnsi="Times" w:cs="Arial"/>
                <w:color w:val="000000"/>
                <w:sz w:val="20"/>
                <w:szCs w:val="20"/>
                <w:lang w:eastAsia="es-CL"/>
              </w:rPr>
              <w:t>Ocupation</w:t>
            </w:r>
            <w:proofErr w:type="spellEnd"/>
            <w:r w:rsidRPr="00694751">
              <w:rPr>
                <w:rFonts w:ascii="Times" w:hAnsi="Times" w:cs="Arial"/>
                <w:color w:val="000000"/>
                <w:sz w:val="20"/>
                <w:szCs w:val="20"/>
                <w:lang w:eastAsia="es-CL"/>
              </w:rPr>
              <w:t xml:space="preserve"> (%)</w:t>
            </w:r>
          </w:p>
        </w:tc>
        <w:tc>
          <w:tcPr>
            <w:tcW w:w="1892" w:type="dxa"/>
            <w:shd w:val="clear" w:color="auto" w:fill="auto"/>
            <w:noWrap/>
            <w:vAlign w:val="center"/>
            <w:hideMark/>
          </w:tcPr>
          <w:p w14:paraId="6DC4A20C" w14:textId="77777777" w:rsidR="00427F01" w:rsidRPr="00694751" w:rsidRDefault="00427F01" w:rsidP="00455770">
            <w:pPr>
              <w:spacing w:line="360" w:lineRule="auto"/>
              <w:contextualSpacing/>
              <w:jc w:val="center"/>
              <w:rPr>
                <w:rFonts w:ascii="Times" w:hAnsi="Times" w:cs="Arial"/>
                <w:color w:val="000000"/>
                <w:sz w:val="20"/>
                <w:szCs w:val="20"/>
                <w:lang w:eastAsia="es-CL"/>
              </w:rPr>
            </w:pPr>
          </w:p>
        </w:tc>
      </w:tr>
      <w:tr w:rsidR="00427F01" w:rsidRPr="00D97E92" w14:paraId="0EB8D477" w14:textId="77777777" w:rsidTr="00427F01">
        <w:trPr>
          <w:trHeight w:val="305"/>
          <w:jc w:val="center"/>
        </w:trPr>
        <w:tc>
          <w:tcPr>
            <w:tcW w:w="7088" w:type="dxa"/>
            <w:shd w:val="clear" w:color="auto" w:fill="auto"/>
            <w:noWrap/>
            <w:vAlign w:val="center"/>
            <w:hideMark/>
          </w:tcPr>
          <w:p w14:paraId="59CABF70" w14:textId="77777777" w:rsidR="00427F01" w:rsidRPr="00694751" w:rsidRDefault="00427F01" w:rsidP="00455770">
            <w:pPr>
              <w:spacing w:line="360" w:lineRule="auto"/>
              <w:contextualSpacing/>
              <w:rPr>
                <w:rFonts w:ascii="Times" w:hAnsi="Times" w:cs="Arial"/>
                <w:color w:val="000000"/>
                <w:sz w:val="20"/>
                <w:szCs w:val="20"/>
                <w:lang w:eastAsia="es-CL"/>
              </w:rPr>
            </w:pPr>
            <w:r w:rsidRPr="00694751">
              <w:rPr>
                <w:rFonts w:ascii="Times" w:hAnsi="Times" w:cs="Arial"/>
                <w:color w:val="000000"/>
                <w:sz w:val="20"/>
                <w:szCs w:val="20"/>
                <w:lang w:eastAsia="es-CL"/>
              </w:rPr>
              <w:t xml:space="preserve">    </w:t>
            </w:r>
            <w:proofErr w:type="spellStart"/>
            <w:r w:rsidRPr="00694751">
              <w:rPr>
                <w:rFonts w:ascii="Times" w:hAnsi="Times" w:cs="Arial"/>
                <w:color w:val="000000"/>
                <w:sz w:val="20"/>
                <w:szCs w:val="20"/>
                <w:lang w:eastAsia="es-CL"/>
              </w:rPr>
              <w:t>Studying</w:t>
            </w:r>
            <w:proofErr w:type="spellEnd"/>
          </w:p>
        </w:tc>
        <w:tc>
          <w:tcPr>
            <w:tcW w:w="1892" w:type="dxa"/>
            <w:shd w:val="clear" w:color="auto" w:fill="auto"/>
            <w:noWrap/>
            <w:vAlign w:val="center"/>
            <w:hideMark/>
          </w:tcPr>
          <w:p w14:paraId="521F1D6E"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79.3</w:t>
            </w:r>
          </w:p>
        </w:tc>
      </w:tr>
      <w:tr w:rsidR="00427F01" w:rsidRPr="00D97E92" w14:paraId="05AD81A0" w14:textId="77777777" w:rsidTr="00427F01">
        <w:trPr>
          <w:trHeight w:val="305"/>
          <w:jc w:val="center"/>
        </w:trPr>
        <w:tc>
          <w:tcPr>
            <w:tcW w:w="7088" w:type="dxa"/>
            <w:shd w:val="clear" w:color="auto" w:fill="auto"/>
            <w:noWrap/>
            <w:vAlign w:val="center"/>
          </w:tcPr>
          <w:p w14:paraId="63BB81FD" w14:textId="77777777" w:rsidR="00427F01" w:rsidRPr="00694751" w:rsidRDefault="00427F01" w:rsidP="00455770">
            <w:pPr>
              <w:spacing w:line="360" w:lineRule="auto"/>
              <w:ind w:firstLineChars="100" w:firstLine="200"/>
              <w:contextualSpacing/>
              <w:rPr>
                <w:rFonts w:ascii="Times" w:hAnsi="Times" w:cs="Arial"/>
                <w:color w:val="000000"/>
                <w:sz w:val="20"/>
                <w:szCs w:val="20"/>
                <w:lang w:eastAsia="es-CL"/>
              </w:rPr>
            </w:pPr>
            <w:proofErr w:type="spellStart"/>
            <w:r w:rsidRPr="00694751">
              <w:rPr>
                <w:rFonts w:ascii="Times" w:hAnsi="Times" w:cs="Arial"/>
                <w:color w:val="000000"/>
                <w:sz w:val="20"/>
                <w:szCs w:val="20"/>
                <w:lang w:eastAsia="es-CL"/>
              </w:rPr>
              <w:t>Studying</w:t>
            </w:r>
            <w:proofErr w:type="spellEnd"/>
            <w:r w:rsidRPr="00694751">
              <w:rPr>
                <w:rFonts w:ascii="Times" w:hAnsi="Times" w:cs="Arial"/>
                <w:color w:val="000000"/>
                <w:sz w:val="20"/>
                <w:szCs w:val="20"/>
                <w:lang w:eastAsia="es-CL"/>
              </w:rPr>
              <w:t xml:space="preserve"> and </w:t>
            </w:r>
            <w:proofErr w:type="spellStart"/>
            <w:r w:rsidRPr="00694751">
              <w:rPr>
                <w:rFonts w:ascii="Times" w:hAnsi="Times" w:cs="Arial"/>
                <w:color w:val="000000"/>
                <w:sz w:val="20"/>
                <w:szCs w:val="20"/>
                <w:lang w:eastAsia="es-CL"/>
              </w:rPr>
              <w:t>working</w:t>
            </w:r>
            <w:proofErr w:type="spellEnd"/>
            <w:r w:rsidRPr="00694751">
              <w:rPr>
                <w:rFonts w:ascii="Times" w:hAnsi="Times" w:cs="Arial"/>
                <w:color w:val="000000"/>
                <w:sz w:val="20"/>
                <w:szCs w:val="20"/>
                <w:lang w:eastAsia="es-CL"/>
              </w:rPr>
              <w:t xml:space="preserve"> </w:t>
            </w:r>
            <w:proofErr w:type="spellStart"/>
            <w:r w:rsidRPr="00694751">
              <w:rPr>
                <w:rFonts w:ascii="Times" w:hAnsi="Times" w:cs="Arial"/>
                <w:color w:val="000000"/>
                <w:sz w:val="20"/>
                <w:szCs w:val="20"/>
                <w:lang w:eastAsia="es-CL"/>
              </w:rPr>
              <w:t>part</w:t>
            </w:r>
            <w:proofErr w:type="spellEnd"/>
            <w:r w:rsidRPr="00694751">
              <w:rPr>
                <w:rFonts w:ascii="Times" w:hAnsi="Times" w:cs="Arial"/>
                <w:color w:val="000000"/>
                <w:sz w:val="20"/>
                <w:szCs w:val="20"/>
                <w:lang w:eastAsia="es-CL"/>
              </w:rPr>
              <w:t>-time</w:t>
            </w:r>
          </w:p>
        </w:tc>
        <w:tc>
          <w:tcPr>
            <w:tcW w:w="1892" w:type="dxa"/>
            <w:shd w:val="clear" w:color="auto" w:fill="auto"/>
            <w:noWrap/>
            <w:vAlign w:val="center"/>
          </w:tcPr>
          <w:p w14:paraId="2B76BFEC"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19.1</w:t>
            </w:r>
          </w:p>
        </w:tc>
      </w:tr>
      <w:tr w:rsidR="00427F01" w:rsidRPr="00D97E92" w14:paraId="1438C4F4" w14:textId="77777777" w:rsidTr="00427F01">
        <w:trPr>
          <w:trHeight w:val="305"/>
          <w:jc w:val="center"/>
        </w:trPr>
        <w:tc>
          <w:tcPr>
            <w:tcW w:w="7088" w:type="dxa"/>
            <w:shd w:val="clear" w:color="auto" w:fill="auto"/>
            <w:noWrap/>
            <w:vAlign w:val="center"/>
          </w:tcPr>
          <w:p w14:paraId="6C529623" w14:textId="77777777" w:rsidR="00427F01" w:rsidRPr="00694751" w:rsidRDefault="00427F01" w:rsidP="00455770">
            <w:pPr>
              <w:spacing w:line="360" w:lineRule="auto"/>
              <w:ind w:firstLineChars="100" w:firstLine="200"/>
              <w:contextualSpacing/>
              <w:rPr>
                <w:rFonts w:ascii="Times" w:hAnsi="Times" w:cs="Arial"/>
                <w:color w:val="000000"/>
                <w:sz w:val="20"/>
                <w:szCs w:val="20"/>
                <w:lang w:eastAsia="es-CL"/>
              </w:rPr>
            </w:pPr>
            <w:proofErr w:type="spellStart"/>
            <w:r w:rsidRPr="00694751">
              <w:rPr>
                <w:rFonts w:ascii="Times" w:hAnsi="Times" w:cs="Arial"/>
                <w:color w:val="000000"/>
                <w:sz w:val="20"/>
                <w:szCs w:val="20"/>
                <w:lang w:eastAsia="es-CL"/>
              </w:rPr>
              <w:lastRenderedPageBreak/>
              <w:t>Studying</w:t>
            </w:r>
            <w:proofErr w:type="spellEnd"/>
            <w:r w:rsidRPr="00694751">
              <w:rPr>
                <w:rFonts w:ascii="Times" w:hAnsi="Times" w:cs="Arial"/>
                <w:color w:val="000000"/>
                <w:sz w:val="20"/>
                <w:szCs w:val="20"/>
                <w:lang w:eastAsia="es-CL"/>
              </w:rPr>
              <w:t xml:space="preserve"> and </w:t>
            </w:r>
            <w:proofErr w:type="spellStart"/>
            <w:r w:rsidRPr="00694751">
              <w:rPr>
                <w:rFonts w:ascii="Times" w:hAnsi="Times" w:cs="Arial"/>
                <w:color w:val="000000"/>
                <w:sz w:val="20"/>
                <w:szCs w:val="20"/>
                <w:lang w:eastAsia="es-CL"/>
              </w:rPr>
              <w:t>working</w:t>
            </w:r>
            <w:proofErr w:type="spellEnd"/>
            <w:r w:rsidRPr="00694751">
              <w:rPr>
                <w:rFonts w:ascii="Times" w:hAnsi="Times" w:cs="Arial"/>
                <w:color w:val="000000"/>
                <w:sz w:val="20"/>
                <w:szCs w:val="20"/>
                <w:lang w:eastAsia="es-CL"/>
              </w:rPr>
              <w:t xml:space="preserve"> full time</w:t>
            </w:r>
          </w:p>
        </w:tc>
        <w:tc>
          <w:tcPr>
            <w:tcW w:w="1892" w:type="dxa"/>
            <w:shd w:val="clear" w:color="auto" w:fill="auto"/>
            <w:noWrap/>
            <w:vAlign w:val="center"/>
          </w:tcPr>
          <w:p w14:paraId="3756B3B4"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1.2</w:t>
            </w:r>
          </w:p>
        </w:tc>
      </w:tr>
      <w:tr w:rsidR="00427F01" w:rsidRPr="00D97E92" w14:paraId="1FBF9D2B" w14:textId="77777777" w:rsidTr="00427F01">
        <w:trPr>
          <w:trHeight w:val="305"/>
          <w:jc w:val="center"/>
        </w:trPr>
        <w:tc>
          <w:tcPr>
            <w:tcW w:w="7088" w:type="dxa"/>
            <w:shd w:val="clear" w:color="auto" w:fill="auto"/>
            <w:noWrap/>
            <w:vAlign w:val="center"/>
          </w:tcPr>
          <w:p w14:paraId="60E87FD5" w14:textId="77777777" w:rsidR="00427F01" w:rsidRPr="00694751" w:rsidRDefault="00427F01" w:rsidP="00455770">
            <w:pPr>
              <w:spacing w:line="360" w:lineRule="auto"/>
              <w:ind w:firstLineChars="100" w:firstLine="200"/>
              <w:contextualSpacing/>
              <w:rPr>
                <w:rFonts w:ascii="Times" w:hAnsi="Times" w:cs="Arial"/>
                <w:color w:val="000000"/>
                <w:sz w:val="20"/>
                <w:szCs w:val="20"/>
                <w:lang w:eastAsia="es-CL"/>
              </w:rPr>
            </w:pPr>
            <w:proofErr w:type="spellStart"/>
            <w:r w:rsidRPr="00694751">
              <w:rPr>
                <w:rFonts w:ascii="Times" w:hAnsi="Times" w:cs="Arial"/>
                <w:color w:val="000000"/>
                <w:sz w:val="20"/>
                <w:szCs w:val="20"/>
                <w:lang w:eastAsia="es-CL"/>
              </w:rPr>
              <w:t>Other</w:t>
            </w:r>
            <w:proofErr w:type="spellEnd"/>
          </w:p>
        </w:tc>
        <w:tc>
          <w:tcPr>
            <w:tcW w:w="1892" w:type="dxa"/>
            <w:shd w:val="clear" w:color="auto" w:fill="auto"/>
            <w:noWrap/>
            <w:vAlign w:val="center"/>
          </w:tcPr>
          <w:p w14:paraId="527CFB40"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0.4</w:t>
            </w:r>
          </w:p>
        </w:tc>
      </w:tr>
      <w:tr w:rsidR="00427F01" w:rsidRPr="00D97E92" w14:paraId="30521C25" w14:textId="77777777" w:rsidTr="00427F01">
        <w:trPr>
          <w:trHeight w:val="305"/>
          <w:jc w:val="center"/>
        </w:trPr>
        <w:tc>
          <w:tcPr>
            <w:tcW w:w="7088" w:type="dxa"/>
            <w:shd w:val="clear" w:color="auto" w:fill="auto"/>
            <w:noWrap/>
            <w:vAlign w:val="center"/>
            <w:hideMark/>
          </w:tcPr>
          <w:p w14:paraId="14FD4913" w14:textId="77777777" w:rsidR="00427F01" w:rsidRPr="00694751" w:rsidRDefault="00427F01" w:rsidP="00455770">
            <w:pPr>
              <w:spacing w:line="360" w:lineRule="auto"/>
              <w:contextualSpacing/>
              <w:rPr>
                <w:rFonts w:ascii="Times" w:hAnsi="Times" w:cs="Arial"/>
                <w:color w:val="000000"/>
                <w:sz w:val="20"/>
                <w:szCs w:val="20"/>
                <w:lang w:eastAsia="es-CL"/>
              </w:rPr>
            </w:pPr>
            <w:proofErr w:type="spellStart"/>
            <w:r w:rsidRPr="00694751">
              <w:rPr>
                <w:rFonts w:ascii="Times" w:hAnsi="Times" w:cs="Arial"/>
                <w:color w:val="000000"/>
                <w:sz w:val="20"/>
                <w:szCs w:val="20"/>
                <w:lang w:eastAsia="es-CL"/>
              </w:rPr>
              <w:t>Previous</w:t>
            </w:r>
            <w:proofErr w:type="spellEnd"/>
            <w:r w:rsidRPr="00694751">
              <w:rPr>
                <w:rFonts w:ascii="Times" w:hAnsi="Times" w:cs="Arial"/>
                <w:color w:val="000000"/>
                <w:sz w:val="20"/>
                <w:szCs w:val="20"/>
                <w:lang w:eastAsia="es-CL"/>
              </w:rPr>
              <w:t xml:space="preserve"> </w:t>
            </w:r>
            <w:proofErr w:type="spellStart"/>
            <w:r w:rsidRPr="00694751">
              <w:rPr>
                <w:rFonts w:ascii="Times" w:hAnsi="Times" w:cs="Arial"/>
                <w:color w:val="000000"/>
                <w:sz w:val="20"/>
                <w:szCs w:val="20"/>
                <w:lang w:eastAsia="es-CL"/>
              </w:rPr>
              <w:t>psychological</w:t>
            </w:r>
            <w:proofErr w:type="spellEnd"/>
            <w:r w:rsidRPr="00694751">
              <w:rPr>
                <w:rFonts w:ascii="Times" w:hAnsi="Times" w:cs="Arial"/>
                <w:color w:val="000000"/>
                <w:sz w:val="20"/>
                <w:szCs w:val="20"/>
                <w:lang w:eastAsia="es-CL"/>
              </w:rPr>
              <w:t xml:space="preserve"> </w:t>
            </w:r>
            <w:proofErr w:type="spellStart"/>
            <w:r w:rsidRPr="00694751">
              <w:rPr>
                <w:rFonts w:ascii="Times" w:hAnsi="Times" w:cs="Arial"/>
                <w:color w:val="000000"/>
                <w:sz w:val="20"/>
                <w:szCs w:val="20"/>
                <w:lang w:eastAsia="es-CL"/>
              </w:rPr>
              <w:t>treatment</w:t>
            </w:r>
            <w:proofErr w:type="spellEnd"/>
            <w:r w:rsidRPr="00694751">
              <w:rPr>
                <w:rFonts w:ascii="Times" w:hAnsi="Times" w:cs="Arial"/>
                <w:color w:val="000000"/>
                <w:sz w:val="20"/>
                <w:szCs w:val="20"/>
                <w:lang w:eastAsia="es-CL"/>
              </w:rPr>
              <w:t xml:space="preserve"> (%)</w:t>
            </w:r>
          </w:p>
        </w:tc>
        <w:tc>
          <w:tcPr>
            <w:tcW w:w="1892" w:type="dxa"/>
            <w:shd w:val="clear" w:color="auto" w:fill="auto"/>
            <w:noWrap/>
            <w:vAlign w:val="center"/>
            <w:hideMark/>
          </w:tcPr>
          <w:p w14:paraId="53E91832" w14:textId="77777777" w:rsidR="00427F01" w:rsidRPr="00694751" w:rsidRDefault="00427F01" w:rsidP="00455770">
            <w:pPr>
              <w:spacing w:line="360" w:lineRule="auto"/>
              <w:contextualSpacing/>
              <w:jc w:val="center"/>
              <w:rPr>
                <w:rFonts w:ascii="Times" w:hAnsi="Times" w:cs="Arial"/>
                <w:color w:val="000000"/>
                <w:sz w:val="20"/>
                <w:szCs w:val="20"/>
                <w:lang w:eastAsia="es-CL"/>
              </w:rPr>
            </w:pPr>
          </w:p>
        </w:tc>
      </w:tr>
      <w:tr w:rsidR="00427F01" w:rsidRPr="00D97E92" w14:paraId="37661478" w14:textId="77777777" w:rsidTr="00427F01">
        <w:trPr>
          <w:trHeight w:val="305"/>
          <w:jc w:val="center"/>
        </w:trPr>
        <w:tc>
          <w:tcPr>
            <w:tcW w:w="7088" w:type="dxa"/>
            <w:shd w:val="clear" w:color="auto" w:fill="auto"/>
            <w:noWrap/>
            <w:vAlign w:val="center"/>
            <w:hideMark/>
          </w:tcPr>
          <w:p w14:paraId="590E7315" w14:textId="77777777" w:rsidR="00427F01" w:rsidRPr="00694751" w:rsidRDefault="00427F01" w:rsidP="00455770">
            <w:pPr>
              <w:spacing w:line="360" w:lineRule="auto"/>
              <w:ind w:firstLineChars="100" w:firstLine="200"/>
              <w:contextualSpacing/>
              <w:rPr>
                <w:rFonts w:ascii="Times" w:hAnsi="Times" w:cs="Arial"/>
                <w:color w:val="000000"/>
                <w:sz w:val="20"/>
                <w:szCs w:val="20"/>
                <w:lang w:eastAsia="es-CL"/>
              </w:rPr>
            </w:pPr>
            <w:r w:rsidRPr="00694751">
              <w:rPr>
                <w:rFonts w:ascii="Times" w:hAnsi="Times" w:cs="Arial"/>
                <w:color w:val="000000"/>
                <w:sz w:val="20"/>
                <w:szCs w:val="20"/>
                <w:lang w:eastAsia="es-CL"/>
              </w:rPr>
              <w:t>Yes</w:t>
            </w:r>
          </w:p>
        </w:tc>
        <w:tc>
          <w:tcPr>
            <w:tcW w:w="1892" w:type="dxa"/>
            <w:shd w:val="clear" w:color="auto" w:fill="auto"/>
            <w:noWrap/>
            <w:vAlign w:val="center"/>
            <w:hideMark/>
          </w:tcPr>
          <w:p w14:paraId="1A61DCF3"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40.6</w:t>
            </w:r>
          </w:p>
        </w:tc>
      </w:tr>
      <w:tr w:rsidR="00427F01" w:rsidRPr="00D97E92" w14:paraId="107E015E" w14:textId="77777777" w:rsidTr="00427F01">
        <w:trPr>
          <w:trHeight w:val="305"/>
          <w:jc w:val="center"/>
        </w:trPr>
        <w:tc>
          <w:tcPr>
            <w:tcW w:w="7088" w:type="dxa"/>
            <w:shd w:val="clear" w:color="auto" w:fill="auto"/>
            <w:noWrap/>
            <w:vAlign w:val="center"/>
          </w:tcPr>
          <w:p w14:paraId="622C104A" w14:textId="77777777" w:rsidR="00427F01" w:rsidRPr="00694751" w:rsidRDefault="00427F01" w:rsidP="00455770">
            <w:pPr>
              <w:spacing w:line="360" w:lineRule="auto"/>
              <w:ind w:firstLineChars="100" w:firstLine="200"/>
              <w:contextualSpacing/>
              <w:rPr>
                <w:rFonts w:ascii="Times" w:hAnsi="Times" w:cs="Arial"/>
                <w:color w:val="000000"/>
                <w:sz w:val="20"/>
                <w:szCs w:val="20"/>
                <w:lang w:eastAsia="es-CL"/>
              </w:rPr>
            </w:pPr>
            <w:r w:rsidRPr="00694751">
              <w:rPr>
                <w:rFonts w:ascii="Times" w:hAnsi="Times" w:cs="Arial"/>
                <w:color w:val="000000"/>
                <w:sz w:val="20"/>
                <w:szCs w:val="20"/>
                <w:lang w:eastAsia="es-CL"/>
              </w:rPr>
              <w:t>No</w:t>
            </w:r>
          </w:p>
        </w:tc>
        <w:tc>
          <w:tcPr>
            <w:tcW w:w="1892" w:type="dxa"/>
            <w:shd w:val="clear" w:color="auto" w:fill="auto"/>
            <w:noWrap/>
            <w:vAlign w:val="center"/>
          </w:tcPr>
          <w:p w14:paraId="4F79D8C6"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59.4</w:t>
            </w:r>
          </w:p>
        </w:tc>
      </w:tr>
      <w:tr w:rsidR="00427F01" w:rsidRPr="00D97E92" w14:paraId="1A93222F" w14:textId="77777777" w:rsidTr="00427F01">
        <w:trPr>
          <w:trHeight w:val="305"/>
          <w:jc w:val="center"/>
        </w:trPr>
        <w:tc>
          <w:tcPr>
            <w:tcW w:w="7088" w:type="dxa"/>
            <w:shd w:val="clear" w:color="auto" w:fill="auto"/>
            <w:noWrap/>
            <w:vAlign w:val="center"/>
            <w:hideMark/>
          </w:tcPr>
          <w:p w14:paraId="4D073A08" w14:textId="77777777" w:rsidR="00427F01" w:rsidRPr="00694751" w:rsidRDefault="00427F01" w:rsidP="00455770">
            <w:pPr>
              <w:spacing w:line="360" w:lineRule="auto"/>
              <w:contextualSpacing/>
              <w:rPr>
                <w:rFonts w:ascii="Times" w:hAnsi="Times" w:cs="Arial"/>
                <w:color w:val="000000"/>
                <w:sz w:val="20"/>
                <w:szCs w:val="20"/>
                <w:lang w:eastAsia="es-CL"/>
              </w:rPr>
            </w:pPr>
            <w:proofErr w:type="spellStart"/>
            <w:r w:rsidRPr="00694751">
              <w:rPr>
                <w:rFonts w:ascii="Times" w:hAnsi="Times" w:cs="Arial"/>
                <w:color w:val="000000"/>
                <w:sz w:val="20"/>
                <w:szCs w:val="20"/>
                <w:lang w:eastAsia="es-CL"/>
              </w:rPr>
              <w:t>Perceived</w:t>
            </w:r>
            <w:proofErr w:type="spellEnd"/>
            <w:r w:rsidRPr="00694751">
              <w:rPr>
                <w:rFonts w:ascii="Times" w:hAnsi="Times" w:cs="Arial"/>
                <w:color w:val="000000"/>
                <w:sz w:val="20"/>
                <w:szCs w:val="20"/>
                <w:lang w:eastAsia="es-CL"/>
              </w:rPr>
              <w:t xml:space="preserve"> </w:t>
            </w:r>
            <w:proofErr w:type="spellStart"/>
            <w:r w:rsidRPr="00694751">
              <w:rPr>
                <w:rFonts w:ascii="Times" w:hAnsi="Times" w:cs="Arial"/>
                <w:color w:val="000000"/>
                <w:sz w:val="20"/>
                <w:szCs w:val="20"/>
                <w:lang w:eastAsia="es-CL"/>
              </w:rPr>
              <w:t>usefulness</w:t>
            </w:r>
            <w:proofErr w:type="spellEnd"/>
            <w:r w:rsidRPr="00694751">
              <w:rPr>
                <w:rFonts w:ascii="Times" w:hAnsi="Times" w:cs="Arial"/>
                <w:color w:val="000000"/>
                <w:sz w:val="20"/>
                <w:szCs w:val="20"/>
                <w:lang w:eastAsia="es-CL"/>
              </w:rPr>
              <w:t xml:space="preserve"> </w:t>
            </w:r>
            <w:proofErr w:type="spellStart"/>
            <w:r w:rsidRPr="00694751">
              <w:rPr>
                <w:rFonts w:ascii="Times" w:hAnsi="Times" w:cs="Arial"/>
                <w:color w:val="000000"/>
                <w:sz w:val="20"/>
                <w:szCs w:val="20"/>
                <w:lang w:eastAsia="es-CL"/>
              </w:rPr>
              <w:t>of</w:t>
            </w:r>
            <w:proofErr w:type="spellEnd"/>
            <w:r w:rsidRPr="00694751">
              <w:rPr>
                <w:rFonts w:ascii="Times" w:hAnsi="Times" w:cs="Arial"/>
                <w:color w:val="000000"/>
                <w:sz w:val="20"/>
                <w:szCs w:val="20"/>
                <w:lang w:eastAsia="es-CL"/>
              </w:rPr>
              <w:t xml:space="preserve"> </w:t>
            </w:r>
            <w:proofErr w:type="spellStart"/>
            <w:r w:rsidRPr="00694751">
              <w:rPr>
                <w:rFonts w:ascii="Times" w:hAnsi="Times" w:cs="Arial"/>
                <w:color w:val="000000"/>
                <w:sz w:val="20"/>
                <w:szCs w:val="20"/>
                <w:lang w:eastAsia="es-CL"/>
              </w:rPr>
              <w:t>previous</w:t>
            </w:r>
            <w:proofErr w:type="spellEnd"/>
            <w:r w:rsidRPr="00694751">
              <w:rPr>
                <w:rFonts w:ascii="Times" w:hAnsi="Times" w:cs="Arial"/>
                <w:color w:val="000000"/>
                <w:sz w:val="20"/>
                <w:szCs w:val="20"/>
                <w:lang w:eastAsia="es-CL"/>
              </w:rPr>
              <w:t xml:space="preserve"> </w:t>
            </w:r>
            <w:proofErr w:type="spellStart"/>
            <w:r w:rsidRPr="00694751">
              <w:rPr>
                <w:rFonts w:ascii="Times" w:hAnsi="Times" w:cs="Arial"/>
                <w:color w:val="000000"/>
                <w:sz w:val="20"/>
                <w:szCs w:val="20"/>
                <w:lang w:eastAsia="es-CL"/>
              </w:rPr>
              <w:t>psychological</w:t>
            </w:r>
            <w:proofErr w:type="spellEnd"/>
            <w:r w:rsidRPr="00694751">
              <w:rPr>
                <w:rFonts w:ascii="Times" w:hAnsi="Times" w:cs="Arial"/>
                <w:color w:val="000000"/>
                <w:sz w:val="20"/>
                <w:szCs w:val="20"/>
                <w:lang w:eastAsia="es-CL"/>
              </w:rPr>
              <w:t xml:space="preserve"> </w:t>
            </w:r>
            <w:proofErr w:type="spellStart"/>
            <w:r w:rsidRPr="00694751">
              <w:rPr>
                <w:rFonts w:ascii="Times" w:hAnsi="Times" w:cs="Arial"/>
                <w:color w:val="000000"/>
                <w:sz w:val="20"/>
                <w:szCs w:val="20"/>
                <w:lang w:eastAsia="es-CL"/>
              </w:rPr>
              <w:t>treatment</w:t>
            </w:r>
            <w:proofErr w:type="spellEnd"/>
            <w:r w:rsidRPr="00694751">
              <w:rPr>
                <w:rFonts w:ascii="Times" w:hAnsi="Times" w:cs="Arial"/>
                <w:color w:val="000000"/>
                <w:sz w:val="20"/>
                <w:szCs w:val="20"/>
                <w:lang w:eastAsia="es-CL"/>
              </w:rPr>
              <w:t xml:space="preserve"> (%)</w:t>
            </w:r>
          </w:p>
        </w:tc>
        <w:tc>
          <w:tcPr>
            <w:tcW w:w="1892" w:type="dxa"/>
            <w:shd w:val="clear" w:color="auto" w:fill="auto"/>
            <w:noWrap/>
            <w:vAlign w:val="center"/>
            <w:hideMark/>
          </w:tcPr>
          <w:p w14:paraId="294A184E" w14:textId="77777777" w:rsidR="00427F01" w:rsidRPr="00694751" w:rsidRDefault="00427F01" w:rsidP="00455770">
            <w:pPr>
              <w:spacing w:line="360" w:lineRule="auto"/>
              <w:contextualSpacing/>
              <w:jc w:val="center"/>
              <w:rPr>
                <w:rFonts w:ascii="Times" w:hAnsi="Times" w:cs="Arial"/>
                <w:color w:val="000000"/>
                <w:sz w:val="20"/>
                <w:szCs w:val="20"/>
                <w:lang w:eastAsia="es-CL"/>
              </w:rPr>
            </w:pPr>
          </w:p>
        </w:tc>
      </w:tr>
      <w:tr w:rsidR="00427F01" w:rsidRPr="00D97E92" w14:paraId="0D8DE7E7" w14:textId="77777777" w:rsidTr="00427F01">
        <w:trPr>
          <w:trHeight w:val="305"/>
          <w:jc w:val="center"/>
        </w:trPr>
        <w:tc>
          <w:tcPr>
            <w:tcW w:w="7088" w:type="dxa"/>
            <w:shd w:val="clear" w:color="auto" w:fill="auto"/>
            <w:noWrap/>
            <w:vAlign w:val="center"/>
          </w:tcPr>
          <w:p w14:paraId="1993213F" w14:textId="77777777" w:rsidR="00427F01" w:rsidRPr="00694751" w:rsidRDefault="00427F01" w:rsidP="00455770">
            <w:pPr>
              <w:spacing w:line="360" w:lineRule="auto"/>
              <w:contextualSpacing/>
              <w:rPr>
                <w:rFonts w:ascii="Times" w:hAnsi="Times" w:cs="Arial"/>
                <w:color w:val="000000"/>
                <w:sz w:val="20"/>
                <w:szCs w:val="20"/>
                <w:lang w:eastAsia="es-CL"/>
              </w:rPr>
            </w:pPr>
            <w:r w:rsidRPr="00694751">
              <w:rPr>
                <w:rFonts w:ascii="Times" w:hAnsi="Times" w:cs="Arial"/>
                <w:color w:val="000000"/>
                <w:sz w:val="20"/>
                <w:szCs w:val="20"/>
                <w:lang w:eastAsia="es-CL"/>
              </w:rPr>
              <w:t xml:space="preserve">    </w:t>
            </w:r>
            <w:proofErr w:type="spellStart"/>
            <w:r w:rsidRPr="00694751">
              <w:rPr>
                <w:rFonts w:ascii="Times" w:hAnsi="Times" w:cs="Arial"/>
                <w:color w:val="000000"/>
                <w:sz w:val="20"/>
                <w:szCs w:val="20"/>
                <w:lang w:eastAsia="es-CL"/>
              </w:rPr>
              <w:t>Not</w:t>
            </w:r>
            <w:proofErr w:type="spellEnd"/>
            <w:r w:rsidRPr="00694751">
              <w:rPr>
                <w:rFonts w:ascii="Times" w:hAnsi="Times" w:cs="Arial"/>
                <w:color w:val="000000"/>
                <w:sz w:val="20"/>
                <w:szCs w:val="20"/>
                <w:lang w:eastAsia="es-CL"/>
              </w:rPr>
              <w:t xml:space="preserve"> at </w:t>
            </w:r>
            <w:proofErr w:type="spellStart"/>
            <w:r w:rsidRPr="00694751">
              <w:rPr>
                <w:rFonts w:ascii="Times" w:hAnsi="Times" w:cs="Arial"/>
                <w:color w:val="000000"/>
                <w:sz w:val="20"/>
                <w:szCs w:val="20"/>
                <w:lang w:eastAsia="es-CL"/>
              </w:rPr>
              <w:t>all</w:t>
            </w:r>
            <w:proofErr w:type="spellEnd"/>
          </w:p>
        </w:tc>
        <w:tc>
          <w:tcPr>
            <w:tcW w:w="1892" w:type="dxa"/>
            <w:shd w:val="clear" w:color="auto" w:fill="auto"/>
            <w:noWrap/>
            <w:vAlign w:val="center"/>
          </w:tcPr>
          <w:p w14:paraId="3C6F1BE5"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14</w:t>
            </w:r>
          </w:p>
        </w:tc>
      </w:tr>
      <w:tr w:rsidR="00427F01" w:rsidRPr="00D97E92" w14:paraId="5BBD8CB0" w14:textId="77777777" w:rsidTr="00427F01">
        <w:trPr>
          <w:trHeight w:val="305"/>
          <w:jc w:val="center"/>
        </w:trPr>
        <w:tc>
          <w:tcPr>
            <w:tcW w:w="7088" w:type="dxa"/>
            <w:shd w:val="clear" w:color="auto" w:fill="auto"/>
            <w:noWrap/>
            <w:vAlign w:val="center"/>
            <w:hideMark/>
          </w:tcPr>
          <w:p w14:paraId="180635E1" w14:textId="77777777" w:rsidR="00427F01" w:rsidRPr="00694751" w:rsidRDefault="00427F01" w:rsidP="00455770">
            <w:pPr>
              <w:spacing w:line="360" w:lineRule="auto"/>
              <w:ind w:firstLineChars="100" w:firstLine="200"/>
              <w:contextualSpacing/>
              <w:rPr>
                <w:rFonts w:ascii="Times" w:hAnsi="Times" w:cs="Arial"/>
                <w:color w:val="000000"/>
                <w:sz w:val="20"/>
                <w:szCs w:val="20"/>
                <w:lang w:eastAsia="es-CL"/>
              </w:rPr>
            </w:pPr>
            <w:proofErr w:type="spellStart"/>
            <w:r w:rsidRPr="00694751">
              <w:rPr>
                <w:rFonts w:ascii="Times" w:hAnsi="Times" w:cs="Arial"/>
                <w:color w:val="000000"/>
                <w:sz w:val="20"/>
                <w:szCs w:val="20"/>
                <w:lang w:eastAsia="es-CL"/>
              </w:rPr>
              <w:t>Somewhat</w:t>
            </w:r>
            <w:proofErr w:type="spellEnd"/>
          </w:p>
        </w:tc>
        <w:tc>
          <w:tcPr>
            <w:tcW w:w="1892" w:type="dxa"/>
            <w:shd w:val="clear" w:color="auto" w:fill="auto"/>
            <w:noWrap/>
            <w:vAlign w:val="center"/>
            <w:hideMark/>
          </w:tcPr>
          <w:p w14:paraId="414DAB9D"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34</w:t>
            </w:r>
          </w:p>
        </w:tc>
      </w:tr>
      <w:tr w:rsidR="00427F01" w:rsidRPr="00D97E92" w14:paraId="46614DA6" w14:textId="77777777" w:rsidTr="00427F01">
        <w:trPr>
          <w:trHeight w:val="305"/>
          <w:jc w:val="center"/>
        </w:trPr>
        <w:tc>
          <w:tcPr>
            <w:tcW w:w="7088" w:type="dxa"/>
            <w:shd w:val="clear" w:color="auto" w:fill="auto"/>
            <w:noWrap/>
            <w:vAlign w:val="center"/>
            <w:hideMark/>
          </w:tcPr>
          <w:p w14:paraId="11CB0FEF" w14:textId="77777777" w:rsidR="00427F01" w:rsidRPr="00694751" w:rsidRDefault="00427F01" w:rsidP="00455770">
            <w:pPr>
              <w:spacing w:line="360" w:lineRule="auto"/>
              <w:ind w:firstLineChars="100" w:firstLine="200"/>
              <w:contextualSpacing/>
              <w:rPr>
                <w:rFonts w:ascii="Times" w:hAnsi="Times" w:cs="Arial"/>
                <w:color w:val="000000"/>
                <w:sz w:val="20"/>
                <w:szCs w:val="20"/>
                <w:lang w:eastAsia="es-CL"/>
              </w:rPr>
            </w:pPr>
            <w:r w:rsidRPr="00694751">
              <w:rPr>
                <w:rFonts w:ascii="Times" w:hAnsi="Times" w:cs="Arial"/>
                <w:color w:val="000000"/>
                <w:sz w:val="20"/>
                <w:szCs w:val="20"/>
                <w:lang w:eastAsia="es-CL"/>
              </w:rPr>
              <w:t>Regular</w:t>
            </w:r>
          </w:p>
        </w:tc>
        <w:tc>
          <w:tcPr>
            <w:tcW w:w="1892" w:type="dxa"/>
            <w:shd w:val="clear" w:color="auto" w:fill="auto"/>
            <w:noWrap/>
            <w:vAlign w:val="center"/>
            <w:hideMark/>
          </w:tcPr>
          <w:p w14:paraId="362F0F0E"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34</w:t>
            </w:r>
          </w:p>
        </w:tc>
      </w:tr>
      <w:tr w:rsidR="00427F01" w:rsidRPr="00D97E92" w14:paraId="3F76DF88" w14:textId="77777777" w:rsidTr="00427F01">
        <w:trPr>
          <w:trHeight w:val="305"/>
          <w:jc w:val="center"/>
        </w:trPr>
        <w:tc>
          <w:tcPr>
            <w:tcW w:w="7088" w:type="dxa"/>
            <w:shd w:val="clear" w:color="auto" w:fill="auto"/>
            <w:noWrap/>
            <w:vAlign w:val="center"/>
            <w:hideMark/>
          </w:tcPr>
          <w:p w14:paraId="1DECB0AC" w14:textId="77777777" w:rsidR="00427F01" w:rsidRPr="00694751" w:rsidRDefault="00427F01" w:rsidP="00455770">
            <w:pPr>
              <w:spacing w:line="360" w:lineRule="auto"/>
              <w:contextualSpacing/>
              <w:rPr>
                <w:rFonts w:ascii="Times" w:hAnsi="Times" w:cs="Arial"/>
                <w:color w:val="000000"/>
                <w:sz w:val="20"/>
                <w:szCs w:val="20"/>
                <w:lang w:eastAsia="es-CL"/>
              </w:rPr>
            </w:pPr>
            <w:r w:rsidRPr="00694751">
              <w:rPr>
                <w:rFonts w:ascii="Times" w:hAnsi="Times" w:cs="Arial"/>
                <w:color w:val="000000"/>
                <w:sz w:val="20"/>
                <w:szCs w:val="20"/>
                <w:lang w:eastAsia="es-CL"/>
              </w:rPr>
              <w:t xml:space="preserve">    </w:t>
            </w:r>
            <w:proofErr w:type="spellStart"/>
            <w:r w:rsidRPr="00694751">
              <w:rPr>
                <w:rFonts w:ascii="Times" w:hAnsi="Times" w:cs="Arial"/>
                <w:color w:val="000000"/>
                <w:sz w:val="20"/>
                <w:szCs w:val="20"/>
                <w:lang w:eastAsia="es-CL"/>
              </w:rPr>
              <w:t>Fairly</w:t>
            </w:r>
            <w:proofErr w:type="spellEnd"/>
          </w:p>
        </w:tc>
        <w:tc>
          <w:tcPr>
            <w:tcW w:w="1892" w:type="dxa"/>
            <w:shd w:val="clear" w:color="auto" w:fill="auto"/>
            <w:noWrap/>
            <w:vAlign w:val="center"/>
            <w:hideMark/>
          </w:tcPr>
          <w:p w14:paraId="1C428862"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9</w:t>
            </w:r>
          </w:p>
        </w:tc>
      </w:tr>
      <w:tr w:rsidR="00427F01" w:rsidRPr="00D97E92" w14:paraId="38045A59" w14:textId="77777777" w:rsidTr="00427F01">
        <w:trPr>
          <w:trHeight w:val="305"/>
          <w:jc w:val="center"/>
        </w:trPr>
        <w:tc>
          <w:tcPr>
            <w:tcW w:w="7088" w:type="dxa"/>
            <w:shd w:val="clear" w:color="auto" w:fill="auto"/>
            <w:noWrap/>
            <w:vAlign w:val="center"/>
          </w:tcPr>
          <w:p w14:paraId="4E6A4CA2" w14:textId="77777777" w:rsidR="00427F01" w:rsidRPr="00694751" w:rsidRDefault="00427F01" w:rsidP="00455770">
            <w:pPr>
              <w:spacing w:line="360" w:lineRule="auto"/>
              <w:contextualSpacing/>
              <w:rPr>
                <w:rFonts w:ascii="Times" w:hAnsi="Times" w:cs="Arial"/>
                <w:color w:val="000000"/>
                <w:sz w:val="20"/>
                <w:szCs w:val="20"/>
                <w:lang w:eastAsia="es-CL"/>
              </w:rPr>
            </w:pPr>
            <w:r w:rsidRPr="00694751">
              <w:rPr>
                <w:rFonts w:ascii="Times" w:hAnsi="Times" w:cs="Arial"/>
                <w:color w:val="000000"/>
                <w:sz w:val="20"/>
                <w:szCs w:val="20"/>
                <w:lang w:eastAsia="es-CL"/>
              </w:rPr>
              <w:t xml:space="preserve">    A </w:t>
            </w:r>
            <w:proofErr w:type="spellStart"/>
            <w:r w:rsidRPr="00694751">
              <w:rPr>
                <w:rFonts w:ascii="Times" w:hAnsi="Times" w:cs="Arial"/>
                <w:color w:val="000000"/>
                <w:sz w:val="20"/>
                <w:szCs w:val="20"/>
                <w:lang w:eastAsia="es-CL"/>
              </w:rPr>
              <w:t>lot</w:t>
            </w:r>
            <w:proofErr w:type="spellEnd"/>
          </w:p>
        </w:tc>
        <w:tc>
          <w:tcPr>
            <w:tcW w:w="1892" w:type="dxa"/>
            <w:shd w:val="clear" w:color="auto" w:fill="auto"/>
            <w:noWrap/>
            <w:vAlign w:val="center"/>
          </w:tcPr>
          <w:p w14:paraId="5F0AAFBA"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9</w:t>
            </w:r>
          </w:p>
        </w:tc>
      </w:tr>
      <w:tr w:rsidR="00427F01" w:rsidRPr="00D97E92" w14:paraId="15F2075E" w14:textId="77777777" w:rsidTr="00427F01">
        <w:trPr>
          <w:trHeight w:val="305"/>
          <w:jc w:val="center"/>
        </w:trPr>
        <w:tc>
          <w:tcPr>
            <w:tcW w:w="7088" w:type="dxa"/>
            <w:shd w:val="clear" w:color="auto" w:fill="auto"/>
            <w:noWrap/>
            <w:vAlign w:val="center"/>
          </w:tcPr>
          <w:p w14:paraId="1A0AD1C4" w14:textId="77777777" w:rsidR="00427F01" w:rsidRPr="00694751" w:rsidRDefault="00427F01" w:rsidP="00455770">
            <w:pPr>
              <w:spacing w:line="360" w:lineRule="auto"/>
              <w:contextualSpacing/>
              <w:rPr>
                <w:rFonts w:ascii="Times" w:hAnsi="Times" w:cs="Arial"/>
                <w:color w:val="000000"/>
                <w:sz w:val="20"/>
                <w:szCs w:val="20"/>
                <w:lang w:eastAsia="es-CL"/>
              </w:rPr>
            </w:pPr>
            <w:proofErr w:type="spellStart"/>
            <w:r w:rsidRPr="00694751">
              <w:rPr>
                <w:rFonts w:ascii="Times" w:hAnsi="Times" w:cs="Arial"/>
                <w:color w:val="000000"/>
                <w:sz w:val="20"/>
                <w:szCs w:val="20"/>
                <w:lang w:eastAsia="es-CL"/>
              </w:rPr>
              <w:t>Current</w:t>
            </w:r>
            <w:proofErr w:type="spellEnd"/>
            <w:r w:rsidRPr="00694751">
              <w:rPr>
                <w:rFonts w:ascii="Times" w:hAnsi="Times" w:cs="Arial"/>
                <w:color w:val="000000"/>
                <w:sz w:val="20"/>
                <w:szCs w:val="20"/>
                <w:lang w:eastAsia="es-CL"/>
              </w:rPr>
              <w:t xml:space="preserve"> </w:t>
            </w:r>
            <w:proofErr w:type="spellStart"/>
            <w:r w:rsidRPr="00694751">
              <w:rPr>
                <w:rFonts w:ascii="Times" w:hAnsi="Times" w:cs="Arial"/>
                <w:color w:val="000000"/>
                <w:sz w:val="20"/>
                <w:szCs w:val="20"/>
                <w:lang w:eastAsia="es-CL"/>
              </w:rPr>
              <w:t>psychological</w:t>
            </w:r>
            <w:proofErr w:type="spellEnd"/>
            <w:r w:rsidRPr="00694751">
              <w:rPr>
                <w:rFonts w:ascii="Times" w:hAnsi="Times" w:cs="Arial"/>
                <w:color w:val="000000"/>
                <w:sz w:val="20"/>
                <w:szCs w:val="20"/>
                <w:lang w:eastAsia="es-CL"/>
              </w:rPr>
              <w:t xml:space="preserve"> </w:t>
            </w:r>
            <w:proofErr w:type="spellStart"/>
            <w:r w:rsidRPr="00694751">
              <w:rPr>
                <w:rFonts w:ascii="Times" w:hAnsi="Times" w:cs="Arial"/>
                <w:color w:val="000000"/>
                <w:sz w:val="20"/>
                <w:szCs w:val="20"/>
                <w:lang w:eastAsia="es-CL"/>
              </w:rPr>
              <w:t>treatment</w:t>
            </w:r>
            <w:proofErr w:type="spellEnd"/>
            <w:r w:rsidRPr="00694751">
              <w:rPr>
                <w:rFonts w:ascii="Times" w:hAnsi="Times" w:cs="Arial"/>
                <w:color w:val="000000"/>
                <w:sz w:val="20"/>
                <w:szCs w:val="20"/>
                <w:lang w:eastAsia="es-CL"/>
              </w:rPr>
              <w:t xml:space="preserve"> (%)</w:t>
            </w:r>
          </w:p>
        </w:tc>
        <w:tc>
          <w:tcPr>
            <w:tcW w:w="1892" w:type="dxa"/>
            <w:shd w:val="clear" w:color="auto" w:fill="auto"/>
            <w:noWrap/>
            <w:vAlign w:val="center"/>
          </w:tcPr>
          <w:p w14:paraId="2C1DFFFB" w14:textId="77777777" w:rsidR="00427F01" w:rsidRPr="00694751" w:rsidRDefault="00427F01" w:rsidP="00455770">
            <w:pPr>
              <w:spacing w:line="360" w:lineRule="auto"/>
              <w:contextualSpacing/>
              <w:jc w:val="center"/>
              <w:rPr>
                <w:rFonts w:ascii="Times" w:hAnsi="Times" w:cs="Arial"/>
                <w:color w:val="000000"/>
                <w:sz w:val="20"/>
                <w:szCs w:val="20"/>
                <w:lang w:eastAsia="es-CL"/>
              </w:rPr>
            </w:pPr>
          </w:p>
        </w:tc>
      </w:tr>
      <w:tr w:rsidR="00427F01" w:rsidRPr="00D97E92" w14:paraId="6DF46B3A" w14:textId="77777777" w:rsidTr="00427F01">
        <w:trPr>
          <w:trHeight w:val="305"/>
          <w:jc w:val="center"/>
        </w:trPr>
        <w:tc>
          <w:tcPr>
            <w:tcW w:w="7088" w:type="dxa"/>
            <w:shd w:val="clear" w:color="auto" w:fill="auto"/>
            <w:noWrap/>
            <w:vAlign w:val="center"/>
          </w:tcPr>
          <w:p w14:paraId="01116A0F" w14:textId="77777777" w:rsidR="00427F01" w:rsidRPr="00694751" w:rsidRDefault="00427F01" w:rsidP="00455770">
            <w:pPr>
              <w:spacing w:line="360" w:lineRule="auto"/>
              <w:contextualSpacing/>
              <w:rPr>
                <w:rFonts w:ascii="Times" w:hAnsi="Times" w:cs="Arial"/>
                <w:color w:val="000000"/>
                <w:sz w:val="20"/>
                <w:szCs w:val="20"/>
                <w:lang w:eastAsia="es-CL"/>
              </w:rPr>
            </w:pPr>
            <w:r w:rsidRPr="00694751">
              <w:rPr>
                <w:rFonts w:ascii="Times" w:hAnsi="Times" w:cs="Arial"/>
                <w:color w:val="000000"/>
                <w:sz w:val="20"/>
                <w:szCs w:val="20"/>
                <w:lang w:eastAsia="es-CL"/>
              </w:rPr>
              <w:t xml:space="preserve">    Yes</w:t>
            </w:r>
          </w:p>
        </w:tc>
        <w:tc>
          <w:tcPr>
            <w:tcW w:w="1892" w:type="dxa"/>
            <w:shd w:val="clear" w:color="auto" w:fill="auto"/>
            <w:noWrap/>
            <w:vAlign w:val="center"/>
          </w:tcPr>
          <w:p w14:paraId="141E6AD0"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5.6</w:t>
            </w:r>
          </w:p>
        </w:tc>
      </w:tr>
      <w:tr w:rsidR="00427F01" w:rsidRPr="00D97E92" w14:paraId="3AC57A86" w14:textId="77777777" w:rsidTr="00427F01">
        <w:trPr>
          <w:trHeight w:val="305"/>
          <w:jc w:val="center"/>
        </w:trPr>
        <w:tc>
          <w:tcPr>
            <w:tcW w:w="7088" w:type="dxa"/>
            <w:shd w:val="clear" w:color="auto" w:fill="auto"/>
            <w:noWrap/>
            <w:vAlign w:val="center"/>
          </w:tcPr>
          <w:p w14:paraId="54C28838" w14:textId="77777777" w:rsidR="00427F01" w:rsidRPr="00694751" w:rsidRDefault="00427F01" w:rsidP="00455770">
            <w:pPr>
              <w:spacing w:line="360" w:lineRule="auto"/>
              <w:contextualSpacing/>
              <w:rPr>
                <w:rFonts w:ascii="Times" w:hAnsi="Times" w:cs="Arial"/>
                <w:color w:val="000000"/>
                <w:sz w:val="20"/>
                <w:szCs w:val="20"/>
                <w:lang w:eastAsia="es-CL"/>
              </w:rPr>
            </w:pPr>
            <w:r w:rsidRPr="00694751">
              <w:rPr>
                <w:rFonts w:ascii="Times" w:hAnsi="Times" w:cs="Arial"/>
                <w:color w:val="000000"/>
                <w:sz w:val="20"/>
                <w:szCs w:val="20"/>
                <w:lang w:eastAsia="es-CL"/>
              </w:rPr>
              <w:t xml:space="preserve">    No</w:t>
            </w:r>
          </w:p>
        </w:tc>
        <w:tc>
          <w:tcPr>
            <w:tcW w:w="1892" w:type="dxa"/>
            <w:shd w:val="clear" w:color="auto" w:fill="auto"/>
            <w:noWrap/>
            <w:vAlign w:val="center"/>
          </w:tcPr>
          <w:p w14:paraId="45F09D0B"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94.4</w:t>
            </w:r>
          </w:p>
        </w:tc>
      </w:tr>
      <w:tr w:rsidR="00427F01" w:rsidRPr="00D97E92" w14:paraId="2962410E" w14:textId="77777777" w:rsidTr="00427F01">
        <w:trPr>
          <w:trHeight w:val="305"/>
          <w:jc w:val="center"/>
        </w:trPr>
        <w:tc>
          <w:tcPr>
            <w:tcW w:w="7088" w:type="dxa"/>
            <w:shd w:val="clear" w:color="auto" w:fill="auto"/>
            <w:noWrap/>
            <w:vAlign w:val="center"/>
          </w:tcPr>
          <w:p w14:paraId="44FA441E" w14:textId="77777777" w:rsidR="00427F01" w:rsidRPr="00694751" w:rsidRDefault="00427F01" w:rsidP="00455770">
            <w:pPr>
              <w:spacing w:line="360" w:lineRule="auto"/>
              <w:contextualSpacing/>
              <w:rPr>
                <w:rFonts w:ascii="Times" w:hAnsi="Times" w:cs="Arial"/>
                <w:color w:val="000000"/>
                <w:sz w:val="20"/>
                <w:szCs w:val="20"/>
                <w:lang w:eastAsia="es-CL"/>
              </w:rPr>
            </w:pPr>
            <w:proofErr w:type="spellStart"/>
            <w:r w:rsidRPr="00694751">
              <w:rPr>
                <w:rFonts w:ascii="Times" w:hAnsi="Times" w:cs="Arial"/>
                <w:color w:val="000000"/>
                <w:sz w:val="20"/>
                <w:szCs w:val="20"/>
                <w:lang w:eastAsia="es-CL"/>
              </w:rPr>
              <w:t>Medication</w:t>
            </w:r>
            <w:proofErr w:type="spellEnd"/>
            <w:r w:rsidRPr="00694751">
              <w:rPr>
                <w:rFonts w:ascii="Times" w:hAnsi="Times" w:cs="Arial"/>
                <w:color w:val="000000"/>
                <w:sz w:val="20"/>
                <w:szCs w:val="20"/>
                <w:lang w:eastAsia="es-CL"/>
              </w:rPr>
              <w:t xml:space="preserve"> (%)</w:t>
            </w:r>
          </w:p>
        </w:tc>
        <w:tc>
          <w:tcPr>
            <w:tcW w:w="1892" w:type="dxa"/>
            <w:shd w:val="clear" w:color="auto" w:fill="auto"/>
            <w:noWrap/>
            <w:vAlign w:val="center"/>
          </w:tcPr>
          <w:p w14:paraId="5013F9C8" w14:textId="77777777" w:rsidR="00427F01" w:rsidRPr="00694751" w:rsidRDefault="00427F01" w:rsidP="00455770">
            <w:pPr>
              <w:spacing w:line="360" w:lineRule="auto"/>
              <w:contextualSpacing/>
              <w:jc w:val="center"/>
              <w:rPr>
                <w:rFonts w:ascii="Times" w:hAnsi="Times" w:cs="Arial"/>
                <w:color w:val="000000"/>
                <w:sz w:val="20"/>
                <w:szCs w:val="20"/>
                <w:lang w:eastAsia="es-CL"/>
              </w:rPr>
            </w:pPr>
          </w:p>
        </w:tc>
      </w:tr>
      <w:tr w:rsidR="00427F01" w:rsidRPr="00D97E92" w14:paraId="32FDE7A5" w14:textId="77777777" w:rsidTr="00427F01">
        <w:trPr>
          <w:trHeight w:val="305"/>
          <w:jc w:val="center"/>
        </w:trPr>
        <w:tc>
          <w:tcPr>
            <w:tcW w:w="7088" w:type="dxa"/>
            <w:shd w:val="clear" w:color="auto" w:fill="auto"/>
            <w:noWrap/>
            <w:vAlign w:val="center"/>
          </w:tcPr>
          <w:p w14:paraId="39666FEE" w14:textId="77777777" w:rsidR="00427F01" w:rsidRPr="00694751" w:rsidRDefault="00427F01" w:rsidP="00455770">
            <w:pPr>
              <w:spacing w:line="360" w:lineRule="auto"/>
              <w:contextualSpacing/>
              <w:rPr>
                <w:rFonts w:ascii="Times" w:hAnsi="Times" w:cs="Arial"/>
                <w:color w:val="000000"/>
                <w:sz w:val="20"/>
                <w:szCs w:val="20"/>
                <w:lang w:eastAsia="es-CL"/>
              </w:rPr>
            </w:pPr>
            <w:r w:rsidRPr="00694751">
              <w:rPr>
                <w:rFonts w:ascii="Times" w:hAnsi="Times" w:cs="Arial"/>
                <w:color w:val="000000"/>
                <w:sz w:val="20"/>
                <w:szCs w:val="20"/>
                <w:lang w:eastAsia="es-CL"/>
              </w:rPr>
              <w:t xml:space="preserve">    Yes</w:t>
            </w:r>
          </w:p>
        </w:tc>
        <w:tc>
          <w:tcPr>
            <w:tcW w:w="1892" w:type="dxa"/>
            <w:shd w:val="clear" w:color="auto" w:fill="auto"/>
            <w:noWrap/>
            <w:vAlign w:val="center"/>
          </w:tcPr>
          <w:p w14:paraId="29E0DFFE"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8</w:t>
            </w:r>
          </w:p>
        </w:tc>
      </w:tr>
      <w:tr w:rsidR="00427F01" w:rsidRPr="00D97E92" w14:paraId="1085A65E" w14:textId="77777777" w:rsidTr="00427F01">
        <w:trPr>
          <w:trHeight w:val="305"/>
          <w:jc w:val="center"/>
        </w:trPr>
        <w:tc>
          <w:tcPr>
            <w:tcW w:w="7088" w:type="dxa"/>
            <w:tcBorders>
              <w:bottom w:val="single" w:sz="4" w:space="0" w:color="auto"/>
            </w:tcBorders>
            <w:shd w:val="clear" w:color="auto" w:fill="auto"/>
            <w:noWrap/>
            <w:vAlign w:val="center"/>
          </w:tcPr>
          <w:p w14:paraId="51AC6CA6" w14:textId="77777777" w:rsidR="00427F01" w:rsidRPr="00694751" w:rsidRDefault="00427F01" w:rsidP="00455770">
            <w:pPr>
              <w:spacing w:line="360" w:lineRule="auto"/>
              <w:contextualSpacing/>
              <w:rPr>
                <w:rFonts w:ascii="Times" w:hAnsi="Times" w:cs="Arial"/>
                <w:color w:val="000000"/>
                <w:sz w:val="20"/>
                <w:szCs w:val="20"/>
                <w:lang w:eastAsia="es-CL"/>
              </w:rPr>
            </w:pPr>
            <w:r w:rsidRPr="00694751">
              <w:rPr>
                <w:rFonts w:ascii="Times" w:hAnsi="Times" w:cs="Arial"/>
                <w:color w:val="000000"/>
                <w:sz w:val="20"/>
                <w:szCs w:val="20"/>
                <w:lang w:eastAsia="es-CL"/>
              </w:rPr>
              <w:t xml:space="preserve">    No</w:t>
            </w:r>
          </w:p>
        </w:tc>
        <w:tc>
          <w:tcPr>
            <w:tcW w:w="1892" w:type="dxa"/>
            <w:tcBorders>
              <w:bottom w:val="single" w:sz="4" w:space="0" w:color="auto"/>
            </w:tcBorders>
            <w:shd w:val="clear" w:color="auto" w:fill="auto"/>
            <w:noWrap/>
            <w:vAlign w:val="center"/>
          </w:tcPr>
          <w:p w14:paraId="5ED0EFA0" w14:textId="77777777" w:rsidR="00427F01" w:rsidRPr="00694751" w:rsidRDefault="00427F01" w:rsidP="00455770">
            <w:pPr>
              <w:spacing w:line="360" w:lineRule="auto"/>
              <w:contextualSpacing/>
              <w:jc w:val="center"/>
              <w:rPr>
                <w:rFonts w:ascii="Times" w:hAnsi="Times" w:cs="Arial"/>
                <w:color w:val="000000"/>
                <w:sz w:val="20"/>
                <w:szCs w:val="20"/>
                <w:lang w:eastAsia="es-CL"/>
              </w:rPr>
            </w:pPr>
            <w:r w:rsidRPr="00694751">
              <w:rPr>
                <w:rFonts w:ascii="Times" w:hAnsi="Times" w:cs="Arial"/>
                <w:color w:val="000000"/>
                <w:sz w:val="20"/>
                <w:szCs w:val="20"/>
                <w:lang w:eastAsia="es-CL"/>
              </w:rPr>
              <w:t>92</w:t>
            </w:r>
          </w:p>
        </w:tc>
      </w:tr>
    </w:tbl>
    <w:p w14:paraId="57D636EB" w14:textId="4F47C0AE" w:rsidR="00427F01" w:rsidRPr="00427F01" w:rsidRDefault="00427F01" w:rsidP="00427F01">
      <w:pPr>
        <w:spacing w:line="480" w:lineRule="auto"/>
        <w:rPr>
          <w:rFonts w:ascii="Times" w:hAnsi="Times"/>
          <w:color w:val="000000" w:themeColor="text1"/>
          <w:sz w:val="21"/>
          <w:szCs w:val="21"/>
        </w:rPr>
      </w:pPr>
      <w:r w:rsidRPr="00427F01">
        <w:rPr>
          <w:rFonts w:ascii="Times" w:hAnsi="Times"/>
          <w:i/>
          <w:iCs/>
          <w:color w:val="000000" w:themeColor="text1"/>
          <w:sz w:val="21"/>
          <w:szCs w:val="21"/>
        </w:rPr>
        <w:t xml:space="preserve">M </w:t>
      </w:r>
      <w:r w:rsidRPr="00427F01">
        <w:rPr>
          <w:rFonts w:ascii="Times" w:hAnsi="Times"/>
          <w:color w:val="000000" w:themeColor="text1"/>
          <w:sz w:val="21"/>
          <w:szCs w:val="21"/>
        </w:rPr>
        <w:t>mean,</w:t>
      </w:r>
      <w:r w:rsidRPr="00427F01">
        <w:rPr>
          <w:rFonts w:ascii="Times" w:hAnsi="Times"/>
          <w:i/>
          <w:iCs/>
          <w:color w:val="000000" w:themeColor="text1"/>
          <w:sz w:val="21"/>
          <w:szCs w:val="21"/>
        </w:rPr>
        <w:t xml:space="preserve"> SD</w:t>
      </w:r>
      <w:r w:rsidRPr="00427F01">
        <w:rPr>
          <w:rFonts w:ascii="Times" w:hAnsi="Times"/>
          <w:color w:val="000000" w:themeColor="text1"/>
          <w:sz w:val="21"/>
          <w:szCs w:val="21"/>
        </w:rPr>
        <w:t xml:space="preserve"> standard </w:t>
      </w:r>
      <w:proofErr w:type="spellStart"/>
      <w:r w:rsidRPr="00427F01">
        <w:rPr>
          <w:rFonts w:ascii="Times" w:hAnsi="Times"/>
          <w:color w:val="000000" w:themeColor="text1"/>
          <w:sz w:val="21"/>
          <w:szCs w:val="21"/>
        </w:rPr>
        <w:t>deviation</w:t>
      </w:r>
      <w:proofErr w:type="spellEnd"/>
      <w:r w:rsidRPr="00427F01">
        <w:rPr>
          <w:rFonts w:ascii="Times" w:hAnsi="Times"/>
          <w:color w:val="000000" w:themeColor="text1"/>
          <w:sz w:val="21"/>
          <w:szCs w:val="21"/>
        </w:rPr>
        <w:t xml:space="preserve">, </w:t>
      </w:r>
      <w:r w:rsidRPr="00427F01">
        <w:rPr>
          <w:rFonts w:ascii="Times" w:hAnsi="Times"/>
          <w:i/>
          <w:iCs/>
          <w:color w:val="000000" w:themeColor="text1"/>
          <w:sz w:val="21"/>
          <w:szCs w:val="21"/>
        </w:rPr>
        <w:t>%</w:t>
      </w:r>
      <w:r w:rsidRPr="00427F01">
        <w:rPr>
          <w:rFonts w:ascii="Times" w:hAnsi="Times"/>
          <w:color w:val="000000" w:themeColor="text1"/>
          <w:sz w:val="21"/>
          <w:szCs w:val="21"/>
        </w:rPr>
        <w:t xml:space="preserve"> </w:t>
      </w:r>
      <w:proofErr w:type="spellStart"/>
      <w:r w:rsidRPr="00427F01">
        <w:rPr>
          <w:rFonts w:ascii="Times" w:hAnsi="Times"/>
          <w:color w:val="000000" w:themeColor="text1"/>
          <w:sz w:val="21"/>
          <w:szCs w:val="21"/>
        </w:rPr>
        <w:t>percentages</w:t>
      </w:r>
      <w:proofErr w:type="spellEnd"/>
      <w:r w:rsidRPr="00427F01">
        <w:rPr>
          <w:rFonts w:ascii="Times" w:hAnsi="Times"/>
          <w:color w:val="000000" w:themeColor="text1"/>
          <w:sz w:val="21"/>
          <w:szCs w:val="21"/>
        </w:rPr>
        <w:t xml:space="preserve"> (</w:t>
      </w:r>
      <w:proofErr w:type="spellStart"/>
      <w:r w:rsidRPr="00427F01">
        <w:rPr>
          <w:rFonts w:ascii="Times" w:hAnsi="Times"/>
          <w:color w:val="000000" w:themeColor="text1"/>
          <w:sz w:val="21"/>
          <w:szCs w:val="21"/>
        </w:rPr>
        <w:t>frequencies</w:t>
      </w:r>
      <w:proofErr w:type="spellEnd"/>
      <w:r w:rsidRPr="00427F01">
        <w:rPr>
          <w:rFonts w:ascii="Times" w:hAnsi="Times"/>
          <w:color w:val="000000" w:themeColor="text1"/>
          <w:sz w:val="21"/>
          <w:szCs w:val="21"/>
        </w:rPr>
        <w:t>)</w:t>
      </w:r>
    </w:p>
    <w:p w14:paraId="0FA29A56" w14:textId="187E31CA" w:rsidR="006F7E7E" w:rsidRPr="007B7F47" w:rsidRDefault="00507B29" w:rsidP="007E3B8D">
      <w:pPr>
        <w:pStyle w:val="SubtituloInterno"/>
      </w:pPr>
      <w:r w:rsidRPr="007B7F47">
        <w:t>Design</w:t>
      </w:r>
    </w:p>
    <w:p w14:paraId="64DFA7B2" w14:textId="73313BEA" w:rsidR="007B7F47" w:rsidRDefault="007B7F47" w:rsidP="007C3C14">
      <w:pPr>
        <w:pStyle w:val="Prrafocomn"/>
        <w:rPr>
          <w:iCs/>
          <w:lang w:eastAsia="en-US"/>
        </w:rPr>
      </w:pPr>
      <w:r w:rsidRPr="007B7F47">
        <w:rPr>
          <w:iCs/>
          <w:lang w:eastAsia="en-US"/>
        </w:rPr>
        <w:t>This research is an instrumental study, since according to research methodologies in Psychology all studies aimed at developing tests and apparatus are considered to fall into that category. This includes the design and adaptation of tests and study of their psychometric properties (Montero &amp; León, 2005).</w:t>
      </w:r>
    </w:p>
    <w:p w14:paraId="526EC9AE" w14:textId="77777777" w:rsidR="00507B29" w:rsidRPr="00507B29" w:rsidRDefault="00507B29" w:rsidP="00507B29">
      <w:pPr>
        <w:pStyle w:val="SubtituloInterno"/>
      </w:pPr>
      <w:r w:rsidRPr="00507B29">
        <w:t>Materials</w:t>
      </w:r>
    </w:p>
    <w:p w14:paraId="6D8E6738" w14:textId="77777777" w:rsidR="00247ADE" w:rsidRPr="00CF7BA0" w:rsidRDefault="00247ADE" w:rsidP="00247ADE">
      <w:pPr>
        <w:spacing w:line="360" w:lineRule="auto"/>
        <w:ind w:firstLine="567"/>
        <w:rPr>
          <w:rFonts w:ascii="Times" w:hAnsi="Times"/>
          <w:color w:val="000000" w:themeColor="text1"/>
        </w:rPr>
      </w:pPr>
      <w:r w:rsidRPr="00CF7BA0">
        <w:rPr>
          <w:rFonts w:ascii="Times" w:hAnsi="Times"/>
          <w:color w:val="000000" w:themeColor="text1"/>
          <w:lang w:val="en-US"/>
        </w:rPr>
        <w:t>Those who participated answered a booklet that contained the following instruments:</w:t>
      </w:r>
    </w:p>
    <w:p w14:paraId="0B1AB40D" w14:textId="77777777" w:rsidR="00247ADE" w:rsidRPr="00CF7BA0" w:rsidRDefault="00247ADE" w:rsidP="00247ADE">
      <w:pPr>
        <w:spacing w:line="360" w:lineRule="auto"/>
        <w:ind w:firstLine="567"/>
        <w:rPr>
          <w:rFonts w:ascii="Times" w:hAnsi="Times"/>
          <w:color w:val="000000" w:themeColor="text1"/>
        </w:rPr>
      </w:pPr>
      <w:r w:rsidRPr="00247ADE">
        <w:rPr>
          <w:rFonts w:ascii="Times" w:hAnsi="Times"/>
          <w:i/>
          <w:iCs/>
          <w:color w:val="000000" w:themeColor="text1"/>
          <w:lang w:val="en-US"/>
        </w:rPr>
        <w:t>The adapted version of the MHKQ.</w:t>
      </w:r>
      <w:r w:rsidRPr="00CF7BA0">
        <w:rPr>
          <w:rFonts w:ascii="Times" w:hAnsi="Times"/>
          <w:color w:val="000000" w:themeColor="text1"/>
        </w:rPr>
        <w:t xml:space="preserve"> </w:t>
      </w:r>
      <w:r w:rsidRPr="00CF7BA0">
        <w:rPr>
          <w:rFonts w:ascii="Times" w:hAnsi="Times"/>
          <w:color w:val="000000" w:themeColor="text1"/>
          <w:lang w:val="en-US"/>
        </w:rPr>
        <w:t>Unidimensional instrument of 13 items (eight translated and adapted from the original scale and five new items), with a true-or-false format, in which the correct answers score 1 point and the incorrect or unanswered ones 0 points.</w:t>
      </w:r>
      <w:r w:rsidRPr="00CF7BA0">
        <w:rPr>
          <w:rFonts w:ascii="Times" w:hAnsi="Times"/>
          <w:color w:val="000000" w:themeColor="text1"/>
        </w:rPr>
        <w:t xml:space="preserve"> </w:t>
      </w:r>
      <w:r w:rsidRPr="00CF7BA0">
        <w:rPr>
          <w:rFonts w:ascii="Times" w:hAnsi="Times"/>
          <w:color w:val="000000" w:themeColor="text1"/>
          <w:lang w:val="en-US"/>
        </w:rPr>
        <w:t>Thus, the total score can vary between 0 and 13 points, and the highest scores reflect higher MHL levels (more details of the construction process of this instrument in the Results section)</w:t>
      </w:r>
      <w:r w:rsidRPr="00CF7BA0">
        <w:rPr>
          <w:rFonts w:ascii="Times" w:hAnsi="Times"/>
          <w:bCs/>
          <w:color w:val="000000" w:themeColor="text1"/>
          <w:lang w:val="en-US"/>
        </w:rPr>
        <w:t>.</w:t>
      </w:r>
    </w:p>
    <w:p w14:paraId="1A7A0EFF" w14:textId="77777777" w:rsidR="00247ADE" w:rsidRPr="00CF7BA0" w:rsidRDefault="00247ADE" w:rsidP="00247ADE">
      <w:pPr>
        <w:spacing w:line="360" w:lineRule="auto"/>
        <w:ind w:firstLine="567"/>
        <w:rPr>
          <w:rFonts w:ascii="Times" w:hAnsi="Times"/>
          <w:highlight w:val="green"/>
        </w:rPr>
      </w:pPr>
      <w:r w:rsidRPr="00247ADE">
        <w:rPr>
          <w:rFonts w:ascii="Times" w:hAnsi="Times"/>
          <w:i/>
          <w:iCs/>
          <w:lang w:val="en-US"/>
        </w:rPr>
        <w:t xml:space="preserve">General help-seeking questionnaire (GHSQ-V) (Wilson, </w:t>
      </w:r>
      <w:proofErr w:type="spellStart"/>
      <w:r w:rsidRPr="00247ADE">
        <w:rPr>
          <w:rFonts w:ascii="Times" w:hAnsi="Times"/>
          <w:i/>
          <w:iCs/>
          <w:lang w:val="en-US"/>
        </w:rPr>
        <w:t>Rickkwood</w:t>
      </w:r>
      <w:proofErr w:type="spellEnd"/>
      <w:r w:rsidRPr="00247ADE">
        <w:rPr>
          <w:rFonts w:ascii="Times" w:hAnsi="Times"/>
          <w:i/>
          <w:iCs/>
          <w:lang w:val="en-US"/>
        </w:rPr>
        <w:t xml:space="preserve">, Bushnell, </w:t>
      </w:r>
      <w:proofErr w:type="spellStart"/>
      <w:r w:rsidRPr="00247ADE">
        <w:rPr>
          <w:rFonts w:ascii="Times" w:hAnsi="Times"/>
          <w:i/>
          <w:iCs/>
          <w:lang w:val="en-US"/>
        </w:rPr>
        <w:t>Caputi</w:t>
      </w:r>
      <w:proofErr w:type="spellEnd"/>
      <w:r w:rsidRPr="00247ADE">
        <w:rPr>
          <w:rFonts w:ascii="Times" w:hAnsi="Times"/>
          <w:i/>
          <w:iCs/>
          <w:lang w:val="en-US"/>
        </w:rPr>
        <w:t xml:space="preserve"> &amp; Thomas 2011) – </w:t>
      </w:r>
      <w:proofErr w:type="spellStart"/>
      <w:r w:rsidRPr="00247ADE">
        <w:rPr>
          <w:rFonts w:ascii="Times" w:hAnsi="Times"/>
          <w:i/>
          <w:iCs/>
          <w:lang w:val="en-US"/>
        </w:rPr>
        <w:t>adaptated</w:t>
      </w:r>
      <w:proofErr w:type="spellEnd"/>
      <w:r w:rsidRPr="00247ADE">
        <w:rPr>
          <w:rFonts w:ascii="Times" w:hAnsi="Times"/>
          <w:i/>
          <w:iCs/>
          <w:lang w:val="en-US"/>
        </w:rPr>
        <w:t xml:space="preserve"> version (</w:t>
      </w:r>
      <w:proofErr w:type="spellStart"/>
      <w:r w:rsidRPr="00247ADE">
        <w:rPr>
          <w:rFonts w:ascii="Times" w:hAnsi="Times"/>
          <w:i/>
          <w:iCs/>
          <w:lang w:val="en-US"/>
        </w:rPr>
        <w:t>Olivari</w:t>
      </w:r>
      <w:proofErr w:type="spellEnd"/>
      <w:r w:rsidRPr="00247ADE">
        <w:rPr>
          <w:rFonts w:ascii="Times" w:hAnsi="Times"/>
          <w:i/>
          <w:iCs/>
          <w:lang w:val="en-US"/>
        </w:rPr>
        <w:t xml:space="preserve"> &amp; Guzmán-González; 2017).</w:t>
      </w:r>
      <w:r w:rsidRPr="00CF7BA0">
        <w:rPr>
          <w:rFonts w:ascii="Times" w:hAnsi="Times"/>
          <w:b/>
          <w:bCs/>
          <w:lang w:val="en-US"/>
        </w:rPr>
        <w:t xml:space="preserve"> </w:t>
      </w:r>
      <w:r w:rsidRPr="00CF7BA0">
        <w:rPr>
          <w:rFonts w:ascii="Times" w:hAnsi="Times"/>
          <w:lang w:val="en-US"/>
        </w:rPr>
        <w:t xml:space="preserve">It assesses the likelihood of seeking help from different sources for six types of mental health issues (stress, </w:t>
      </w:r>
      <w:r w:rsidRPr="00CF7BA0">
        <w:rPr>
          <w:rFonts w:ascii="Times" w:hAnsi="Times"/>
          <w:lang w:val="en-US"/>
        </w:rPr>
        <w:lastRenderedPageBreak/>
        <w:t>anxiety, depression, suicidal ideation, substance abuse, and psychosis) presented in a bulleted list.</w:t>
      </w:r>
      <w:r w:rsidRPr="00CF7BA0">
        <w:rPr>
          <w:rFonts w:ascii="Times" w:hAnsi="Times"/>
        </w:rPr>
        <w:t xml:space="preserve"> </w:t>
      </w:r>
      <w:r w:rsidRPr="00CF7BA0">
        <w:rPr>
          <w:rFonts w:ascii="Times" w:hAnsi="Times"/>
          <w:lang w:val="en-US"/>
        </w:rPr>
        <w:t>Respondents must indicate the probability of seeking help via formal channels (e.g., psychologist) and informal channels (e.g., friends) on 5-point Likert-type scales (1 = “Not very likely” to 5 = “Very likely”).</w:t>
      </w:r>
      <w:r w:rsidRPr="00CF7BA0">
        <w:rPr>
          <w:rFonts w:ascii="Times" w:hAnsi="Times"/>
        </w:rPr>
        <w:t xml:space="preserve"> </w:t>
      </w:r>
      <w:r w:rsidRPr="00CF7BA0">
        <w:rPr>
          <w:rFonts w:ascii="Times" w:hAnsi="Times"/>
          <w:lang w:val="en-US"/>
        </w:rPr>
        <w:t xml:space="preserve">The psychometric properties of this scale have been tested in university students in the Region of the Araucanía, Chile </w:t>
      </w:r>
      <w:r w:rsidRPr="00CF7BA0">
        <w:rPr>
          <w:rFonts w:ascii="Times" w:hAnsi="Times"/>
          <w:bCs/>
          <w:color w:val="000000" w:themeColor="text1"/>
          <w:lang w:val="en-US"/>
        </w:rPr>
        <w:t>(González, Salinas-</w:t>
      </w:r>
      <w:proofErr w:type="spellStart"/>
      <w:r w:rsidRPr="00CF7BA0">
        <w:rPr>
          <w:rFonts w:ascii="Times" w:hAnsi="Times"/>
          <w:bCs/>
          <w:color w:val="000000" w:themeColor="text1"/>
          <w:lang w:val="en-US"/>
        </w:rPr>
        <w:t>Oñate</w:t>
      </w:r>
      <w:proofErr w:type="spellEnd"/>
      <w:r w:rsidRPr="00CF7BA0">
        <w:rPr>
          <w:rFonts w:ascii="Times" w:hAnsi="Times"/>
          <w:bCs/>
          <w:color w:val="000000" w:themeColor="text1"/>
          <w:lang w:val="en-US"/>
        </w:rPr>
        <w:t>, Gómez-Pérez &amp; Barrera-Herrera, 2020),</w:t>
      </w:r>
      <w:r w:rsidRPr="00CF7BA0">
        <w:rPr>
          <w:rFonts w:ascii="Times" w:hAnsi="Times"/>
          <w:color w:val="000000" w:themeColor="text1"/>
          <w:lang w:val="en-US"/>
        </w:rPr>
        <w:t xml:space="preserve"> </w:t>
      </w:r>
      <w:r w:rsidRPr="00CF7BA0">
        <w:rPr>
          <w:rFonts w:ascii="Times" w:hAnsi="Times"/>
          <w:lang w:val="en-US"/>
        </w:rPr>
        <w:t>exhibiting a bifactorial structure and good levels of reliability (</w:t>
      </w:r>
      <w:r w:rsidRPr="00CF7BA0">
        <w:rPr>
          <w:rFonts w:ascii="Symbol" w:hAnsi="Symbol"/>
          <w:lang w:val="en-US"/>
        </w:rPr>
        <w:sym w:font="Symbol" w:char="F077"/>
      </w:r>
      <w:r w:rsidRPr="00CF7BA0">
        <w:rPr>
          <w:rFonts w:ascii="Times" w:hAnsi="Times"/>
          <w:i/>
          <w:iCs/>
          <w:lang w:val="en-US"/>
        </w:rPr>
        <w:t xml:space="preserve"> </w:t>
      </w:r>
      <w:r w:rsidRPr="00CF7BA0">
        <w:rPr>
          <w:rFonts w:ascii="Times" w:hAnsi="Times"/>
          <w:lang w:val="en-US"/>
        </w:rPr>
        <w:t xml:space="preserve">formal = 0.97; </w:t>
      </w:r>
      <w:r w:rsidRPr="00CF7BA0">
        <w:rPr>
          <w:rFonts w:ascii="Symbol" w:hAnsi="Symbol"/>
          <w:lang w:val="en-US"/>
        </w:rPr>
        <w:sym w:font="Symbol" w:char="F077"/>
      </w:r>
      <w:r w:rsidRPr="00CF7BA0">
        <w:rPr>
          <w:rFonts w:ascii="Times" w:hAnsi="Times"/>
          <w:i/>
          <w:iCs/>
          <w:lang w:val="en-US"/>
        </w:rPr>
        <w:t xml:space="preserve"> </w:t>
      </w:r>
      <w:r w:rsidRPr="00CF7BA0">
        <w:rPr>
          <w:rFonts w:ascii="Times" w:hAnsi="Times"/>
          <w:lang w:val="en-US"/>
        </w:rPr>
        <w:t>informal = 0.98). In this study, only the formal support channels were included.</w:t>
      </w:r>
    </w:p>
    <w:p w14:paraId="579E0FEC" w14:textId="77777777" w:rsidR="00247ADE" w:rsidRPr="00CF7BA0" w:rsidRDefault="00247ADE" w:rsidP="00247ADE">
      <w:pPr>
        <w:spacing w:line="360" w:lineRule="auto"/>
        <w:ind w:firstLine="567"/>
        <w:rPr>
          <w:rFonts w:ascii="Times" w:hAnsi="Times"/>
          <w:color w:val="000000" w:themeColor="text1"/>
        </w:rPr>
      </w:pPr>
      <w:r w:rsidRPr="00247ADE">
        <w:rPr>
          <w:rFonts w:ascii="Times" w:hAnsi="Times"/>
          <w:i/>
          <w:iCs/>
          <w:color w:val="000000" w:themeColor="text1"/>
          <w:lang w:val="en-US"/>
        </w:rPr>
        <w:t>Sociodemographic Questionnaire.</w:t>
      </w:r>
      <w:r w:rsidRPr="00CF7BA0">
        <w:rPr>
          <w:rFonts w:ascii="Times" w:hAnsi="Times"/>
          <w:b/>
          <w:bCs/>
          <w:color w:val="000000" w:themeColor="text1"/>
        </w:rPr>
        <w:t xml:space="preserve"> </w:t>
      </w:r>
      <w:r w:rsidRPr="00CF7BA0">
        <w:rPr>
          <w:rFonts w:ascii="Times" w:hAnsi="Times"/>
          <w:color w:val="000000" w:themeColor="text1"/>
          <w:lang w:val="en-US"/>
        </w:rPr>
        <w:t>Ad-hoc questionnaire created for this study that includes the measurement of variables such as age, sex, origin (urban/rural), ethnicity (</w:t>
      </w:r>
      <w:proofErr w:type="spellStart"/>
      <w:r w:rsidRPr="00CF7BA0">
        <w:rPr>
          <w:rFonts w:ascii="Times" w:hAnsi="Times"/>
          <w:color w:val="000000" w:themeColor="text1"/>
          <w:lang w:val="en-US"/>
        </w:rPr>
        <w:t>Mapuche</w:t>
      </w:r>
      <w:proofErr w:type="spellEnd"/>
      <w:r w:rsidRPr="00CF7BA0">
        <w:rPr>
          <w:rFonts w:ascii="Times" w:hAnsi="Times"/>
          <w:color w:val="000000" w:themeColor="text1"/>
          <w:lang w:val="en-US"/>
        </w:rPr>
        <w:t>/non-</w:t>
      </w:r>
      <w:proofErr w:type="spellStart"/>
      <w:r w:rsidRPr="00CF7BA0">
        <w:rPr>
          <w:rFonts w:ascii="Times" w:hAnsi="Times"/>
          <w:color w:val="000000" w:themeColor="text1"/>
          <w:lang w:val="en-US"/>
        </w:rPr>
        <w:t>Mapuche</w:t>
      </w:r>
      <w:proofErr w:type="spellEnd"/>
      <w:r w:rsidRPr="00CF7BA0">
        <w:rPr>
          <w:rFonts w:ascii="Times" w:hAnsi="Times"/>
          <w:color w:val="000000" w:themeColor="text1"/>
          <w:lang w:val="en-US"/>
        </w:rPr>
        <w:t>,) and socioeconomic status (SES).</w:t>
      </w:r>
      <w:r w:rsidRPr="00CF7BA0">
        <w:rPr>
          <w:rFonts w:ascii="Times" w:hAnsi="Times"/>
          <w:color w:val="000000" w:themeColor="text1"/>
        </w:rPr>
        <w:t xml:space="preserve"> </w:t>
      </w:r>
      <w:r w:rsidRPr="00CF7BA0">
        <w:rPr>
          <w:rFonts w:ascii="Times" w:hAnsi="Times"/>
          <w:color w:val="000000" w:themeColor="text1"/>
          <w:lang w:val="en-US"/>
        </w:rPr>
        <w:t>This last variable was measured using the ESOMAR scale (</w:t>
      </w:r>
      <w:proofErr w:type="spellStart"/>
      <w:r w:rsidRPr="00CF7BA0">
        <w:rPr>
          <w:rFonts w:ascii="Times" w:hAnsi="Times"/>
          <w:color w:val="000000" w:themeColor="text1"/>
          <w:lang w:val="en-US"/>
        </w:rPr>
        <w:t>Adimark</w:t>
      </w:r>
      <w:proofErr w:type="spellEnd"/>
      <w:r w:rsidRPr="00CF7BA0">
        <w:rPr>
          <w:rFonts w:ascii="Times" w:hAnsi="Times"/>
          <w:color w:val="000000" w:themeColor="text1"/>
          <w:lang w:val="en-US"/>
        </w:rPr>
        <w:t>, 2000), which estimates SES resulting from crossing the education level and occupation of the primary home breadwinner.</w:t>
      </w:r>
      <w:r w:rsidRPr="00CF7BA0">
        <w:rPr>
          <w:rFonts w:ascii="Times" w:hAnsi="Times"/>
          <w:color w:val="FFFFFF"/>
        </w:rPr>
        <w:t xml:space="preserve"> </w:t>
      </w:r>
      <w:r w:rsidRPr="00CF7BA0">
        <w:rPr>
          <w:rFonts w:ascii="Times" w:hAnsi="Times"/>
          <w:color w:val="000000" w:themeColor="text1"/>
          <w:lang w:val="en-US"/>
        </w:rPr>
        <w:t>Additionally, questions about previous psychological treatment experiences and the perceived quality were included.</w:t>
      </w:r>
    </w:p>
    <w:p w14:paraId="788EC80D" w14:textId="77777777" w:rsidR="004C1FD8" w:rsidRPr="009E37BF" w:rsidRDefault="007C3C14" w:rsidP="007E3B8D">
      <w:pPr>
        <w:pStyle w:val="SubtituloInterno"/>
      </w:pPr>
      <w:r w:rsidRPr="009E37BF">
        <w:t xml:space="preserve">Procedure </w:t>
      </w:r>
    </w:p>
    <w:p w14:paraId="04DCFEB6" w14:textId="2B224E49" w:rsidR="00247ADE" w:rsidRPr="00CF7BA0" w:rsidRDefault="008F4C3A" w:rsidP="00247ADE">
      <w:pPr>
        <w:spacing w:line="360" w:lineRule="auto"/>
        <w:ind w:firstLine="567"/>
        <w:rPr>
          <w:rFonts w:ascii="Times" w:hAnsi="Times"/>
        </w:rPr>
      </w:pPr>
      <w:r>
        <w:rPr>
          <w:rFonts w:ascii="Times" w:hAnsi="Times"/>
          <w:color w:val="000000" w:themeColor="text1"/>
          <w:lang w:val="en-US"/>
        </w:rPr>
        <w:t>A</w:t>
      </w:r>
      <w:r w:rsidR="00247ADE" w:rsidRPr="00CF7BA0">
        <w:rPr>
          <w:rFonts w:ascii="Times" w:hAnsi="Times"/>
          <w:color w:val="000000" w:themeColor="text1"/>
          <w:lang w:val="en-US"/>
        </w:rPr>
        <w:t xml:space="preserve"> trained research team went to the classrooms, and those who agreed to participate signed the informed consent and answered the instruments</w:t>
      </w:r>
      <w:r w:rsidR="00247ADE" w:rsidRPr="00CF7BA0">
        <w:rPr>
          <w:rFonts w:ascii="Times" w:hAnsi="Times"/>
          <w:lang w:val="en-US"/>
        </w:rPr>
        <w:t>.</w:t>
      </w:r>
      <w:r w:rsidR="00247ADE" w:rsidRPr="00CF7BA0">
        <w:rPr>
          <w:rFonts w:ascii="Times" w:hAnsi="Times"/>
        </w:rPr>
        <w:t xml:space="preserve"> </w:t>
      </w:r>
      <w:r w:rsidR="00247ADE" w:rsidRPr="00CF7BA0">
        <w:rPr>
          <w:rFonts w:ascii="Times" w:hAnsi="Times"/>
          <w:lang w:val="en-US"/>
        </w:rPr>
        <w:t>Since this study is part of a research project that included the application of other instruments, answering them took approximately 40 minutes.</w:t>
      </w:r>
      <w:r w:rsidR="00247ADE" w:rsidRPr="00CF7BA0">
        <w:rPr>
          <w:rFonts w:ascii="Times" w:hAnsi="Times"/>
        </w:rPr>
        <w:t xml:space="preserve"> </w:t>
      </w:r>
      <w:r w:rsidR="00247ADE" w:rsidRPr="00CF7BA0">
        <w:rPr>
          <w:rFonts w:ascii="Times" w:hAnsi="Times"/>
          <w:lang w:val="en-US"/>
        </w:rPr>
        <w:t>The time invested in participating was compensated with two thousand Chilean pesos.</w:t>
      </w:r>
      <w:r w:rsidR="00247ADE" w:rsidRPr="00CF7BA0">
        <w:rPr>
          <w:rFonts w:ascii="Times" w:hAnsi="Times"/>
        </w:rPr>
        <w:t xml:space="preserve"> </w:t>
      </w:r>
      <w:r w:rsidR="00247ADE" w:rsidRPr="00CF7BA0">
        <w:rPr>
          <w:rFonts w:ascii="Times" w:hAnsi="Times"/>
          <w:lang w:val="en-US"/>
        </w:rPr>
        <w:t>Data were collected between April and May 2019.</w:t>
      </w:r>
    </w:p>
    <w:p w14:paraId="0F4ED851" w14:textId="2D17256A" w:rsidR="007C3C14" w:rsidRPr="004C1FD8" w:rsidRDefault="007C3C14" w:rsidP="007C3C14">
      <w:pPr>
        <w:pStyle w:val="SubtituloInterno"/>
        <w:rPr>
          <w:lang w:val="es-AR"/>
        </w:rPr>
      </w:pPr>
      <w:r w:rsidRPr="004C1FD8">
        <w:rPr>
          <w:lang w:val="es-AR"/>
        </w:rPr>
        <w:t xml:space="preserve">Data </w:t>
      </w:r>
      <w:proofErr w:type="spellStart"/>
      <w:r w:rsidRPr="004C1FD8">
        <w:rPr>
          <w:lang w:val="es-AR"/>
        </w:rPr>
        <w:t>analysis</w:t>
      </w:r>
      <w:proofErr w:type="spellEnd"/>
    </w:p>
    <w:p w14:paraId="34B07616" w14:textId="77777777" w:rsidR="00247ADE" w:rsidRPr="00CF7BA0" w:rsidRDefault="00247ADE" w:rsidP="00247ADE">
      <w:pPr>
        <w:spacing w:line="360" w:lineRule="auto"/>
        <w:ind w:firstLine="567"/>
        <w:rPr>
          <w:rFonts w:ascii="Times" w:hAnsi="Times"/>
          <w:color w:val="000000" w:themeColor="text1"/>
        </w:rPr>
      </w:pPr>
      <w:r w:rsidRPr="00CF7BA0">
        <w:rPr>
          <w:rFonts w:ascii="Times" w:hAnsi="Times"/>
          <w:color w:val="000000" w:themeColor="text1"/>
          <w:lang w:val="en-US"/>
        </w:rPr>
        <w:t>The analyses will be described considering the following research stages:</w:t>
      </w:r>
      <w:r w:rsidRPr="00CF7BA0">
        <w:rPr>
          <w:rFonts w:ascii="Times" w:hAnsi="Times"/>
          <w:color w:val="000000" w:themeColor="text1"/>
        </w:rPr>
        <w:t xml:space="preserve"> </w:t>
      </w:r>
      <w:r w:rsidRPr="00CF7BA0">
        <w:rPr>
          <w:rFonts w:ascii="Times" w:hAnsi="Times"/>
          <w:color w:val="000000" w:themeColor="text1"/>
          <w:lang w:val="en-US"/>
        </w:rPr>
        <w:t>(a) content translation and validation and (b) assessment of psychometric properties.</w:t>
      </w:r>
    </w:p>
    <w:p w14:paraId="70AEF9CA" w14:textId="77777777" w:rsidR="00247ADE" w:rsidRPr="00CF7BA0" w:rsidRDefault="00247ADE" w:rsidP="00247ADE">
      <w:pPr>
        <w:spacing w:line="360" w:lineRule="auto"/>
        <w:ind w:firstLine="567"/>
        <w:rPr>
          <w:rFonts w:ascii="Times" w:hAnsi="Times"/>
          <w:b/>
          <w:bCs/>
        </w:rPr>
      </w:pPr>
      <w:r w:rsidRPr="00247ADE">
        <w:rPr>
          <w:rFonts w:ascii="Times" w:hAnsi="Times"/>
          <w:i/>
          <w:iCs/>
          <w:lang w:val="en-US"/>
        </w:rPr>
        <w:t>Content translation and validation.</w:t>
      </w:r>
      <w:r w:rsidRPr="00CF7BA0">
        <w:rPr>
          <w:rFonts w:ascii="Times" w:hAnsi="Times"/>
          <w:b/>
          <w:bCs/>
        </w:rPr>
        <w:t xml:space="preserve"> </w:t>
      </w:r>
      <w:r w:rsidRPr="00CF7BA0">
        <w:rPr>
          <w:rFonts w:ascii="Times" w:hAnsi="Times"/>
          <w:lang w:val="en-US"/>
        </w:rPr>
        <w:t>For this first stage, a committee of three bilingual researchers translated the MHKQ independently.</w:t>
      </w:r>
      <w:r w:rsidRPr="00CF7BA0">
        <w:rPr>
          <w:rFonts w:ascii="Times" w:hAnsi="Times"/>
        </w:rPr>
        <w:t xml:space="preserve"> </w:t>
      </w:r>
      <w:r w:rsidRPr="00CF7BA0">
        <w:rPr>
          <w:rFonts w:ascii="Times" w:hAnsi="Times"/>
          <w:lang w:val="en-US"/>
        </w:rPr>
        <w:t>Then, this information was triangulated in a committee meeting.</w:t>
      </w:r>
      <w:r w:rsidRPr="00CF7BA0">
        <w:rPr>
          <w:rFonts w:ascii="Times" w:hAnsi="Times"/>
        </w:rPr>
        <w:t xml:space="preserve"> </w:t>
      </w:r>
      <w:r w:rsidRPr="00CF7BA0">
        <w:rPr>
          <w:rFonts w:ascii="Times" w:hAnsi="Times"/>
          <w:lang w:val="en-US"/>
        </w:rPr>
        <w:t>Later, the Spanish version of the instrument passed through a process of testing the content validity, in which nine expert judges evaluated the coherence and sufficiency of the items to measure the construct (the inclusion criteria of the judges were to be working as psychologists in the clinical area and/or having research experience).</w:t>
      </w:r>
      <w:r w:rsidRPr="00CF7BA0">
        <w:rPr>
          <w:rFonts w:ascii="Times" w:hAnsi="Times"/>
        </w:rPr>
        <w:t xml:space="preserve"> </w:t>
      </w:r>
      <w:r w:rsidRPr="00CF7BA0">
        <w:rPr>
          <w:rFonts w:ascii="Times" w:hAnsi="Times"/>
          <w:lang w:val="en-US"/>
        </w:rPr>
        <w:t xml:space="preserve">Next, the answers of the expert judges were entered into a database using the SPSS - version 22 software to calculate the intra-class correlation coefficient using the random-effects model </w:t>
      </w:r>
      <w:r w:rsidRPr="00CF7BA0">
        <w:rPr>
          <w:rFonts w:ascii="Times" w:hAnsi="Times"/>
          <w:lang w:val="en-US"/>
        </w:rPr>
        <w:lastRenderedPageBreak/>
        <w:t>with absolute agreement.</w:t>
      </w:r>
      <w:r w:rsidRPr="00CF7BA0">
        <w:rPr>
          <w:rFonts w:ascii="Times" w:hAnsi="Times"/>
        </w:rPr>
        <w:t xml:space="preserve"> </w:t>
      </w:r>
      <w:r w:rsidRPr="00CF7BA0">
        <w:rPr>
          <w:rFonts w:ascii="Times" w:hAnsi="Times"/>
          <w:lang w:val="en-US"/>
        </w:rPr>
        <w:t>For their interpretation, the criteria proposed by Koo &amp; Li (2016) were used, in which coefficients smaller than 0.5 were considered poor, between 0.5 and 0.75 moderate, between 0.76 and 0.90 good, and greater than 0.90 excellent.</w:t>
      </w:r>
    </w:p>
    <w:p w14:paraId="03B1A562" w14:textId="77777777" w:rsidR="00247ADE" w:rsidRPr="00CF7BA0" w:rsidRDefault="00247ADE" w:rsidP="00247ADE">
      <w:pPr>
        <w:spacing w:line="360" w:lineRule="auto"/>
        <w:ind w:firstLine="567"/>
        <w:rPr>
          <w:rFonts w:ascii="Times" w:hAnsi="Times"/>
          <w:b/>
          <w:bCs/>
        </w:rPr>
      </w:pPr>
      <w:r w:rsidRPr="00CF7BA0">
        <w:rPr>
          <w:rFonts w:ascii="Times" w:hAnsi="Times"/>
          <w:lang w:val="en-US"/>
        </w:rPr>
        <w:t>Finally, the degree of agreement of the given scores was estimated through Aiken’s V coefficient</w:t>
      </w:r>
      <w:r w:rsidRPr="00CF7BA0">
        <w:rPr>
          <w:rFonts w:ascii="Times" w:hAnsi="Times"/>
          <w:color w:val="000000"/>
          <w:lang w:val="en-US"/>
        </w:rPr>
        <w:t xml:space="preserve"> (Aiken, 1980; 1985), the values of which vary from 0 to 1. Items were accepted if their coefficient was greater than or equal to 0.80. Those items where the value was between 0.70 and 0.79 were evaluated with caution, and those with a value less than 0.70 were rejected, considering the suggestions by the expert judges concerning modifications in the wording of the items.</w:t>
      </w:r>
    </w:p>
    <w:p w14:paraId="512262C3" w14:textId="77777777" w:rsidR="00247ADE" w:rsidRPr="00CF7BA0" w:rsidRDefault="00247ADE" w:rsidP="00247ADE">
      <w:pPr>
        <w:spacing w:line="360" w:lineRule="auto"/>
        <w:ind w:firstLine="567"/>
        <w:rPr>
          <w:rFonts w:ascii="Times" w:hAnsi="Times"/>
          <w:b/>
          <w:bCs/>
        </w:rPr>
      </w:pPr>
      <w:r w:rsidRPr="00247ADE">
        <w:rPr>
          <w:rFonts w:ascii="Times" w:hAnsi="Times"/>
          <w:i/>
          <w:iCs/>
          <w:lang w:val="en-US"/>
        </w:rPr>
        <w:t>Assessment of psychometric properties.</w:t>
      </w:r>
      <w:r w:rsidRPr="00CF7BA0">
        <w:rPr>
          <w:rFonts w:ascii="Times" w:hAnsi="Times"/>
          <w:b/>
          <w:bCs/>
        </w:rPr>
        <w:t xml:space="preserve"> </w:t>
      </w:r>
      <w:r w:rsidRPr="00CF7BA0">
        <w:rPr>
          <w:rFonts w:ascii="Times" w:hAnsi="Times"/>
          <w:lang w:val="en-US"/>
        </w:rPr>
        <w:t>For this second stage, a data matrix was used in the statistics software SPSS – version 22. Initially, preliminary treatment of the data (data cleaning, analysis of atypical cases) and descriptive tests were run to characterize the sample.</w:t>
      </w:r>
    </w:p>
    <w:p w14:paraId="2F33BB97" w14:textId="77777777" w:rsidR="00247ADE" w:rsidRPr="00CF7BA0" w:rsidRDefault="00247ADE" w:rsidP="00247ADE">
      <w:pPr>
        <w:spacing w:line="360" w:lineRule="auto"/>
        <w:ind w:firstLine="567"/>
        <w:rPr>
          <w:rFonts w:ascii="Times" w:hAnsi="Times"/>
          <w:b/>
          <w:bCs/>
        </w:rPr>
      </w:pPr>
      <w:r w:rsidRPr="00CF7BA0">
        <w:rPr>
          <w:rFonts w:ascii="Times" w:hAnsi="Times"/>
          <w:color w:val="000000" w:themeColor="text1"/>
          <w:lang w:val="en-US"/>
        </w:rPr>
        <w:t xml:space="preserve">Later, an exploratory factor analysis (EFA) was performed with statistics software FACTOR 10.09.02 (Lorenzo-Seva &amp; </w:t>
      </w:r>
      <w:proofErr w:type="spellStart"/>
      <w:r w:rsidRPr="00CF7BA0">
        <w:rPr>
          <w:rFonts w:ascii="Times" w:hAnsi="Times"/>
          <w:color w:val="000000" w:themeColor="text1"/>
          <w:lang w:val="en-US"/>
        </w:rPr>
        <w:t>Ferrando</w:t>
      </w:r>
      <w:proofErr w:type="spellEnd"/>
      <w:r w:rsidRPr="00CF7BA0">
        <w:rPr>
          <w:rFonts w:ascii="Times" w:hAnsi="Times"/>
          <w:color w:val="000000" w:themeColor="text1"/>
          <w:lang w:val="en-US"/>
        </w:rPr>
        <w:t xml:space="preserve"> Piera, 2012) with the unweighted least squares (ULS) method in a </w:t>
      </w:r>
      <w:proofErr w:type="spellStart"/>
      <w:r w:rsidRPr="00CF7BA0">
        <w:rPr>
          <w:rFonts w:ascii="Times" w:hAnsi="Times"/>
          <w:color w:val="000000" w:themeColor="text1"/>
          <w:lang w:val="en-US"/>
        </w:rPr>
        <w:t>polychoric</w:t>
      </w:r>
      <w:proofErr w:type="spellEnd"/>
      <w:r w:rsidRPr="00CF7BA0">
        <w:rPr>
          <w:rFonts w:ascii="Times" w:hAnsi="Times"/>
          <w:color w:val="000000" w:themeColor="text1"/>
          <w:lang w:val="en-US"/>
        </w:rPr>
        <w:t xml:space="preserve"> matrix with Bartlett’s test of sphericity and </w:t>
      </w:r>
      <w:proofErr w:type="spellStart"/>
      <w:r w:rsidRPr="00CF7BA0">
        <w:rPr>
          <w:rFonts w:ascii="Times" w:hAnsi="Times"/>
          <w:color w:val="000000" w:themeColor="text1"/>
          <w:lang w:val="en-US"/>
        </w:rPr>
        <w:t>Kayser</w:t>
      </w:r>
      <w:proofErr w:type="spellEnd"/>
      <w:r w:rsidRPr="00CF7BA0">
        <w:rPr>
          <w:rFonts w:ascii="Times" w:hAnsi="Times"/>
          <w:color w:val="000000" w:themeColor="text1"/>
          <w:lang w:val="en-US"/>
        </w:rPr>
        <w:t xml:space="preserve"> Meyer Olkin (KMO) index.</w:t>
      </w:r>
      <w:r w:rsidRPr="00CF7BA0">
        <w:rPr>
          <w:rFonts w:ascii="Times" w:hAnsi="Times"/>
          <w:color w:val="000000" w:themeColor="text1"/>
        </w:rPr>
        <w:t xml:space="preserve"> </w:t>
      </w:r>
      <w:r w:rsidRPr="00CF7BA0">
        <w:rPr>
          <w:rFonts w:ascii="Times" w:hAnsi="Times"/>
          <w:color w:val="000000" w:themeColor="text1"/>
          <w:lang w:val="en-US"/>
        </w:rPr>
        <w:t>In addition, the parallel analysis (Timmerman &amp; Lorenzo-Seva, 2011) was used to determine the number of factors or components.</w:t>
      </w:r>
    </w:p>
    <w:p w14:paraId="6EB06725" w14:textId="77777777" w:rsidR="00247ADE" w:rsidRPr="00CF7BA0" w:rsidRDefault="00247ADE" w:rsidP="00247ADE">
      <w:pPr>
        <w:spacing w:line="360" w:lineRule="auto"/>
        <w:ind w:firstLine="567"/>
        <w:rPr>
          <w:rFonts w:ascii="Times" w:hAnsi="Times"/>
          <w:color w:val="000000" w:themeColor="text1"/>
        </w:rPr>
      </w:pPr>
      <w:r w:rsidRPr="00CF7BA0">
        <w:rPr>
          <w:rFonts w:ascii="Times" w:hAnsi="Times"/>
          <w:color w:val="000000" w:themeColor="text1"/>
          <w:lang w:val="en-US"/>
        </w:rPr>
        <w:t>Finally, to calculate the reliability, two statistics were considered:</w:t>
      </w:r>
      <w:r w:rsidRPr="00CF7BA0">
        <w:rPr>
          <w:rFonts w:ascii="Times" w:hAnsi="Times"/>
          <w:color w:val="000000" w:themeColor="text1"/>
        </w:rPr>
        <w:t xml:space="preserve"> </w:t>
      </w:r>
      <w:r w:rsidRPr="00CF7BA0">
        <w:rPr>
          <w:rFonts w:ascii="Times" w:hAnsi="Times"/>
          <w:color w:val="000000" w:themeColor="text1"/>
          <w:lang w:val="en-US"/>
        </w:rPr>
        <w:t>(a) Greatest Lower Bound (GLB) calculated with the FACTOR program; recommended for constructs the content of which is heterogeneous (</w:t>
      </w:r>
      <w:proofErr w:type="spellStart"/>
      <w:r w:rsidRPr="00CF7BA0">
        <w:rPr>
          <w:rFonts w:ascii="Times" w:hAnsi="Times"/>
          <w:color w:val="000000" w:themeColor="text1"/>
          <w:lang w:val="en-US"/>
        </w:rPr>
        <w:t>Elosua</w:t>
      </w:r>
      <w:proofErr w:type="spellEnd"/>
      <w:r w:rsidRPr="00CF7BA0">
        <w:rPr>
          <w:rFonts w:ascii="Times" w:hAnsi="Times"/>
          <w:color w:val="000000" w:themeColor="text1"/>
          <w:lang w:val="en-US"/>
        </w:rPr>
        <w:t xml:space="preserve"> &amp; </w:t>
      </w:r>
      <w:proofErr w:type="spellStart"/>
      <w:r w:rsidRPr="00CF7BA0">
        <w:rPr>
          <w:rFonts w:ascii="Times" w:hAnsi="Times"/>
          <w:color w:val="000000" w:themeColor="text1"/>
          <w:lang w:val="en-US"/>
        </w:rPr>
        <w:t>Zumbo</w:t>
      </w:r>
      <w:proofErr w:type="spellEnd"/>
      <w:r w:rsidRPr="00CF7BA0">
        <w:rPr>
          <w:rFonts w:ascii="Times" w:hAnsi="Times"/>
          <w:color w:val="000000" w:themeColor="text1"/>
          <w:lang w:val="en-US"/>
        </w:rPr>
        <w:t>, 2008), and (b) ordinal alpha, calculated with R software using the user-friendly science package (</w:t>
      </w:r>
      <w:r w:rsidRPr="00CF7BA0">
        <w:rPr>
          <w:rFonts w:ascii="Times" w:hAnsi="Times"/>
          <w:lang w:val="en-US"/>
        </w:rPr>
        <w:t>Peters, 2015).</w:t>
      </w:r>
    </w:p>
    <w:p w14:paraId="681BC02D" w14:textId="77777777" w:rsidR="004C1FD8" w:rsidRPr="00E25900" w:rsidRDefault="004C1FD8" w:rsidP="004C1FD8">
      <w:pPr>
        <w:pStyle w:val="SubtituloInterno"/>
      </w:pPr>
      <w:r>
        <w:t>E</w:t>
      </w:r>
      <w:r w:rsidRPr="00E25900">
        <w:t>thical considerations</w:t>
      </w:r>
    </w:p>
    <w:p w14:paraId="336975B6" w14:textId="5110E3B1" w:rsidR="00076F0A" w:rsidRPr="004C1FD8" w:rsidRDefault="008F4C3A" w:rsidP="00D412CC">
      <w:pPr>
        <w:spacing w:line="360" w:lineRule="auto"/>
        <w:ind w:firstLine="567"/>
      </w:pPr>
      <w:r w:rsidRPr="00CF7BA0">
        <w:rPr>
          <w:rFonts w:ascii="Times" w:hAnsi="Times"/>
          <w:color w:val="000000" w:themeColor="text1"/>
          <w:lang w:val="en-US"/>
        </w:rPr>
        <w:t xml:space="preserve">The </w:t>
      </w:r>
      <w:r w:rsidRPr="00D412CC">
        <w:rPr>
          <w:rFonts w:ascii="Times" w:hAnsi="Times"/>
          <w:color w:val="000000" w:themeColor="text1"/>
          <w:lang w:val="en-US"/>
        </w:rPr>
        <w:t>protocol of this study was approved by the Scientific Ethics Committee of the Universidad de La Frontera in conformity with the ethical guidelines established by the Declaration of Helsinki</w:t>
      </w:r>
      <w:r w:rsidRPr="00D412CC">
        <w:rPr>
          <w:rFonts w:ascii="Times" w:hAnsi="Times"/>
          <w:color w:val="000000" w:themeColor="text1"/>
          <w:lang w:val="en-US"/>
        </w:rPr>
        <w:t xml:space="preserve">, </w:t>
      </w:r>
      <w:r w:rsidR="004C1FD8" w:rsidRPr="00D412CC">
        <w:t>Universal Declaration of Ethical Principles for Psychologists (IAAP &amp; IUPsyS, 2008), the International Ethical Guidelines for Biomedical Research Involving Human Subjects (CIOMS, WHO &amp; PAHO, 2016) and the declarations of the ISP regarding ethical behavior at the time of submission (ISP, 1978, 2008a, 2008b, 2014, 2016, 2018, 2019).</w:t>
      </w:r>
    </w:p>
    <w:p w14:paraId="61754C2A" w14:textId="1E3EAA7E" w:rsidR="006F7E7E" w:rsidRDefault="005B5614" w:rsidP="00CE7D65">
      <w:pPr>
        <w:pStyle w:val="Ttulosinternos"/>
      </w:pPr>
      <w:r w:rsidRPr="00E25900">
        <w:t>Results</w:t>
      </w:r>
    </w:p>
    <w:p w14:paraId="06FCFAAA" w14:textId="77777777" w:rsidR="00247ADE" w:rsidRPr="00247ADE" w:rsidRDefault="00247ADE" w:rsidP="00247ADE">
      <w:pPr>
        <w:spacing w:line="360" w:lineRule="auto"/>
        <w:rPr>
          <w:rFonts w:ascii="Times" w:hAnsi="Times"/>
          <w:b/>
          <w:i/>
          <w:iCs/>
          <w:color w:val="000000" w:themeColor="text1"/>
        </w:rPr>
      </w:pPr>
      <w:r w:rsidRPr="00247ADE">
        <w:rPr>
          <w:rFonts w:ascii="Times" w:hAnsi="Times"/>
          <w:b/>
          <w:i/>
          <w:iCs/>
          <w:color w:val="000000" w:themeColor="text1"/>
          <w:lang w:val="en-US"/>
        </w:rPr>
        <w:t>Construction of the instrument</w:t>
      </w:r>
    </w:p>
    <w:p w14:paraId="32290647" w14:textId="77777777" w:rsidR="00247ADE" w:rsidRPr="00CF7BA0" w:rsidRDefault="00247ADE" w:rsidP="00247ADE">
      <w:pPr>
        <w:spacing w:line="360" w:lineRule="auto"/>
        <w:ind w:firstLine="567"/>
        <w:rPr>
          <w:color w:val="70AD47" w:themeColor="accent6"/>
        </w:rPr>
      </w:pPr>
      <w:r w:rsidRPr="00CF7BA0">
        <w:rPr>
          <w:rFonts w:ascii="Times" w:hAnsi="Times"/>
          <w:lang w:val="en-US"/>
        </w:rPr>
        <w:lastRenderedPageBreak/>
        <w:t>The translated instrument comprised 16 items since four of the 20 items from the original instrument referred to knowledge about the Chinese mental health care system, which was dismissed.</w:t>
      </w:r>
      <w:r w:rsidRPr="00CF7BA0">
        <w:rPr>
          <w:rFonts w:ascii="Times" w:hAnsi="Times"/>
        </w:rPr>
        <w:t xml:space="preserve"> </w:t>
      </w:r>
      <w:r w:rsidRPr="00CF7BA0">
        <w:rPr>
          <w:rFonts w:ascii="Times" w:hAnsi="Times"/>
          <w:lang w:val="en-US"/>
        </w:rPr>
        <w:t>Concerning the evaluation by the expert judges, a moderate and statistically significant intra-class correlation coefficient was obtained (</w:t>
      </w:r>
      <w:r w:rsidRPr="00CF7BA0">
        <w:rPr>
          <w:rFonts w:ascii="Times" w:hAnsi="Times"/>
          <w:i/>
          <w:iCs/>
          <w:lang w:val="en-US"/>
        </w:rPr>
        <w:t>ICC</w:t>
      </w:r>
      <w:r w:rsidRPr="00CF7BA0">
        <w:rPr>
          <w:rFonts w:ascii="Times" w:hAnsi="Times"/>
          <w:lang w:val="en-US"/>
        </w:rPr>
        <w:t xml:space="preserve">= 0.64, </w:t>
      </w:r>
      <w:r w:rsidRPr="00CF7BA0">
        <w:rPr>
          <w:rFonts w:ascii="Times" w:hAnsi="Times"/>
          <w:i/>
          <w:iCs/>
          <w:lang w:val="en-US"/>
        </w:rPr>
        <w:t>p</w:t>
      </w:r>
      <w:r w:rsidRPr="00CF7BA0">
        <w:rPr>
          <w:rFonts w:ascii="Times" w:hAnsi="Times"/>
          <w:lang w:val="en-US"/>
        </w:rPr>
        <w:t xml:space="preserve"> = 0.005), which indicates inter-judge agreement.</w:t>
      </w:r>
      <w:r w:rsidRPr="00CF7BA0">
        <w:rPr>
          <w:rFonts w:ascii="Times" w:hAnsi="Times"/>
        </w:rPr>
        <w:t xml:space="preserve"> </w:t>
      </w:r>
      <w:r w:rsidRPr="00CF7BA0">
        <w:rPr>
          <w:rFonts w:ascii="Times" w:hAnsi="Times"/>
          <w:lang w:val="en-US"/>
        </w:rPr>
        <w:t xml:space="preserve">From these inputs, and considering Aiken’s V coefficient of each item, an item was eliminated for presenting values below 0.70 </w:t>
      </w:r>
      <w:r w:rsidRPr="00CF7BA0">
        <w:rPr>
          <w:rFonts w:ascii="Times" w:hAnsi="Times"/>
          <w:color w:val="000000" w:themeColor="text1"/>
          <w:lang w:val="en-US"/>
        </w:rPr>
        <w:t>(“</w:t>
      </w:r>
      <w:r w:rsidRPr="00CF7BA0">
        <w:rPr>
          <w:rFonts w:ascii="Times" w:hAnsi="Times"/>
          <w:i/>
          <w:iCs/>
          <w:color w:val="000000" w:themeColor="text1"/>
          <w:lang w:val="en-US"/>
        </w:rPr>
        <w:t>Mental disorders are caused by incorrect thinking</w:t>
      </w:r>
      <w:r w:rsidRPr="00CF7BA0">
        <w:rPr>
          <w:rFonts w:ascii="Times" w:hAnsi="Times"/>
          <w:color w:val="000000" w:themeColor="text1"/>
          <w:lang w:val="en-US"/>
        </w:rPr>
        <w:t>”)</w:t>
      </w:r>
      <w:r w:rsidRPr="00CF7BA0">
        <w:rPr>
          <w:rFonts w:ascii="Times" w:hAnsi="Times"/>
          <w:color w:val="000000"/>
          <w:lang w:val="en-US"/>
        </w:rPr>
        <w:t xml:space="preserve"> and another three the coefficients of which were between 0.70 and 0.80. The eliminated items were: item 5 (“</w:t>
      </w:r>
      <w:r w:rsidRPr="00CF7BA0">
        <w:rPr>
          <w:rFonts w:ascii="Times" w:hAnsi="Times"/>
          <w:i/>
          <w:iCs/>
          <w:color w:val="000000"/>
          <w:lang w:val="en-US"/>
        </w:rPr>
        <w:t>The components of mental health include normal intelligence, stable mood, a positive attitude, quality interpersonal relations, and adaptability"</w:t>
      </w:r>
      <w:r w:rsidRPr="00CF7BA0">
        <w:rPr>
          <w:rFonts w:ascii="Times" w:hAnsi="Times"/>
          <w:color w:val="000000"/>
          <w:lang w:val="en-US"/>
        </w:rPr>
        <w:t>)</w:t>
      </w:r>
      <w:r w:rsidRPr="00CF7BA0">
        <w:rPr>
          <w:rFonts w:ascii="Times" w:hAnsi="Times"/>
          <w:color w:val="000000" w:themeColor="text1"/>
          <w:lang w:val="en-US"/>
        </w:rPr>
        <w:t>, item 13 (“</w:t>
      </w:r>
      <w:r w:rsidRPr="00CF7BA0">
        <w:rPr>
          <w:rFonts w:ascii="Times" w:hAnsi="Times"/>
          <w:i/>
          <w:iCs/>
          <w:color w:val="000000" w:themeColor="text1"/>
          <w:lang w:val="en-US"/>
        </w:rPr>
        <w:t>P</w:t>
      </w:r>
      <w:r w:rsidRPr="00CF7BA0">
        <w:rPr>
          <w:i/>
          <w:iCs/>
          <w:color w:val="000000" w:themeColor="text1"/>
          <w:lang w:val="en-US"/>
        </w:rPr>
        <w:t>sychological problems in university students do not influence grades</w:t>
      </w:r>
      <w:r w:rsidRPr="00CF7BA0">
        <w:rPr>
          <w:rFonts w:ascii="Times" w:hAnsi="Times"/>
          <w:color w:val="000000" w:themeColor="text1"/>
          <w:lang w:val="en-US"/>
        </w:rPr>
        <w:t>"), and item 14 ("</w:t>
      </w:r>
      <w:r w:rsidRPr="00CF7BA0">
        <w:rPr>
          <w:i/>
          <w:iCs/>
          <w:color w:val="000000" w:themeColor="text1"/>
          <w:lang w:val="en-US"/>
        </w:rPr>
        <w:t>It is unlikely that middle-aged or older individuals will develop psychological problems and mental disorders</w:t>
      </w:r>
      <w:r w:rsidRPr="00CF7BA0">
        <w:rPr>
          <w:rFonts w:ascii="Times" w:hAnsi="Times"/>
          <w:color w:val="000000" w:themeColor="text1"/>
          <w:lang w:val="en-US"/>
        </w:rPr>
        <w:t>”).</w:t>
      </w:r>
      <w:r w:rsidRPr="00CF7BA0">
        <w:rPr>
          <w:rFonts w:ascii="Times" w:hAnsi="Times"/>
          <w:color w:val="000000" w:themeColor="text1"/>
        </w:rPr>
        <w:t xml:space="preserve"> </w:t>
      </w:r>
      <w:r w:rsidRPr="00CF7BA0">
        <w:rPr>
          <w:rFonts w:ascii="Times" w:hAnsi="Times"/>
          <w:color w:val="000000"/>
          <w:lang w:val="en-US"/>
        </w:rPr>
        <w:t>The expert judges allude to various difficulties with these items, from the inclusion of too many elements in the exact item (item 5), the high specificity of the item compared to the rest of the scale (item 13), and the similarity of an item to others (item 14), reducing the original scale to 12 items.</w:t>
      </w:r>
    </w:p>
    <w:p w14:paraId="6AE2A64F" w14:textId="77777777" w:rsidR="00247ADE" w:rsidRPr="00CF7BA0" w:rsidRDefault="00247ADE" w:rsidP="00247ADE">
      <w:pPr>
        <w:spacing w:line="360" w:lineRule="auto"/>
        <w:ind w:firstLine="567"/>
        <w:rPr>
          <w:rFonts w:ascii="Times" w:hAnsi="Times"/>
          <w:color w:val="000000" w:themeColor="text1"/>
          <w:highlight w:val="yellow"/>
        </w:rPr>
      </w:pPr>
      <w:r w:rsidRPr="00CF7BA0">
        <w:rPr>
          <w:rFonts w:ascii="Times" w:hAnsi="Times"/>
          <w:color w:val="000000"/>
          <w:lang w:val="en-US"/>
        </w:rPr>
        <w:t xml:space="preserve">Later, the comments made by the expert judges were taken up for items where the scores were over 0.80. After this review, item 11 was eliminated </w:t>
      </w:r>
      <w:r w:rsidRPr="00CF7BA0">
        <w:rPr>
          <w:rFonts w:ascii="Times" w:hAnsi="Times"/>
          <w:color w:val="000000" w:themeColor="text1"/>
          <w:lang w:val="en-US"/>
        </w:rPr>
        <w:t>(</w:t>
      </w:r>
      <w:r w:rsidRPr="00CF7BA0">
        <w:rPr>
          <w:i/>
          <w:iCs/>
          <w:lang w:val="en-US"/>
        </w:rPr>
        <w:t>Positive attitudes, good interpersonal relations, and a healthy lifestyle can help maintain mental health</w:t>
      </w:r>
      <w:r w:rsidRPr="00CF7BA0">
        <w:rPr>
          <w:rFonts w:ascii="Times" w:hAnsi="Times"/>
          <w:color w:val="000000" w:themeColor="text1"/>
          <w:lang w:val="en-US"/>
        </w:rPr>
        <w:t>) because it addresses too many aspects relative to the positive mental health component of the construct, and this could create difficulty when answering it.</w:t>
      </w:r>
      <w:r w:rsidRPr="00CF7BA0">
        <w:rPr>
          <w:rFonts w:ascii="Times" w:hAnsi="Times"/>
          <w:color w:val="FFFFFF"/>
        </w:rPr>
        <w:t xml:space="preserve"> </w:t>
      </w:r>
      <w:r w:rsidRPr="00CF7BA0">
        <w:rPr>
          <w:rFonts w:ascii="Times" w:hAnsi="Times"/>
          <w:color w:val="000000" w:themeColor="text1"/>
          <w:lang w:val="en-US"/>
        </w:rPr>
        <w:t>In the same vein, creating items that cover this component was suggested, so five new items were added (e.g., “</w:t>
      </w:r>
      <w:r w:rsidRPr="00CF7BA0">
        <w:rPr>
          <w:rFonts w:ascii="Times" w:hAnsi="Times"/>
          <w:i/>
          <w:iCs/>
          <w:color w:val="000000" w:themeColor="text1"/>
          <w:lang w:val="en-US"/>
        </w:rPr>
        <w:t>good mental health includes having good-quality interpersonal relations</w:t>
      </w:r>
      <w:r w:rsidRPr="00CF7BA0">
        <w:rPr>
          <w:rFonts w:ascii="Times" w:hAnsi="Times"/>
          <w:color w:val="000000" w:themeColor="text1"/>
          <w:lang w:val="en-US"/>
        </w:rPr>
        <w:t>”).</w:t>
      </w:r>
      <w:r w:rsidRPr="00CF7BA0">
        <w:rPr>
          <w:rFonts w:ascii="Times" w:hAnsi="Times"/>
          <w:color w:val="000000" w:themeColor="text1"/>
        </w:rPr>
        <w:t xml:space="preserve"> </w:t>
      </w:r>
      <w:r w:rsidRPr="00CF7BA0">
        <w:rPr>
          <w:rFonts w:ascii="Times" w:hAnsi="Times"/>
          <w:color w:val="000000" w:themeColor="text1"/>
          <w:lang w:val="en-US"/>
        </w:rPr>
        <w:t>In addition, it was suggested that the item “</w:t>
      </w:r>
      <w:r w:rsidRPr="00CF7BA0">
        <w:rPr>
          <w:rFonts w:ascii="Times" w:hAnsi="Times" w:cstheme="minorHAnsi"/>
          <w:i/>
          <w:iCs/>
          <w:color w:val="000000" w:themeColor="text1"/>
          <w:lang w:val="en-US"/>
        </w:rPr>
        <w:t>All mental health problems are caused by genetic factors</w:t>
      </w:r>
      <w:r w:rsidRPr="00CF7BA0">
        <w:rPr>
          <w:rFonts w:ascii="Times" w:hAnsi="Times"/>
          <w:color w:val="000000" w:themeColor="text1"/>
          <w:lang w:val="en-US"/>
        </w:rPr>
        <w:t>” be added due to the absence of items that measure it being part of the construct.</w:t>
      </w:r>
      <w:r w:rsidRPr="00CF7BA0">
        <w:rPr>
          <w:rFonts w:ascii="Times" w:hAnsi="Times"/>
          <w:color w:val="000000" w:themeColor="text1"/>
        </w:rPr>
        <w:t xml:space="preserve"> </w:t>
      </w:r>
      <w:r w:rsidRPr="00CF7BA0">
        <w:rPr>
          <w:rFonts w:ascii="Times" w:hAnsi="Times"/>
          <w:color w:val="000000"/>
          <w:lang w:val="en-US"/>
        </w:rPr>
        <w:t>Moreover, aspects of the language were modified, such as the replacement of the terms “psychological problems” and “mental disorders” by “mental health issues”.</w:t>
      </w:r>
      <w:r w:rsidRPr="00CF7BA0">
        <w:rPr>
          <w:rFonts w:ascii="Times" w:hAnsi="Times"/>
          <w:color w:val="FFFFFF"/>
        </w:rPr>
        <w:t xml:space="preserve"> </w:t>
      </w:r>
      <w:r w:rsidRPr="00CF7BA0">
        <w:rPr>
          <w:rFonts w:ascii="Times" w:hAnsi="Times"/>
          <w:color w:val="000000" w:themeColor="text1"/>
          <w:lang w:val="en-US"/>
        </w:rPr>
        <w:t>With this, the preliminary scale was composed of 17 items.</w:t>
      </w:r>
      <w:r w:rsidRPr="00CF7BA0">
        <w:rPr>
          <w:rFonts w:ascii="Times" w:hAnsi="Times"/>
          <w:color w:val="000000" w:themeColor="text1"/>
        </w:rPr>
        <w:t xml:space="preserve"> </w:t>
      </w:r>
    </w:p>
    <w:p w14:paraId="141320B5" w14:textId="77777777" w:rsidR="00247ADE" w:rsidRPr="00CF7BA0" w:rsidRDefault="00247ADE" w:rsidP="00247ADE">
      <w:pPr>
        <w:spacing w:line="360" w:lineRule="auto"/>
        <w:ind w:firstLine="567"/>
        <w:rPr>
          <w:rFonts w:ascii="Times" w:hAnsi="Times"/>
          <w:color w:val="000000" w:themeColor="text1"/>
        </w:rPr>
      </w:pPr>
      <w:r w:rsidRPr="00CF7BA0">
        <w:rPr>
          <w:rFonts w:ascii="Times" w:hAnsi="Times"/>
          <w:color w:val="000000" w:themeColor="text1"/>
          <w:lang w:val="en-US"/>
        </w:rPr>
        <w:t>Finally, to ensure the items were understood, a pilot test was conducted with ten university students, with a cognitive interview (think-aloud technique), where the subjects provided feedback on their impression of the items and the possible contradictions each alternative could generate.</w:t>
      </w:r>
      <w:r w:rsidRPr="00CF7BA0">
        <w:rPr>
          <w:rFonts w:ascii="Times" w:hAnsi="Times"/>
          <w:color w:val="000000" w:themeColor="text1"/>
        </w:rPr>
        <w:t xml:space="preserve"> </w:t>
      </w:r>
      <w:r w:rsidRPr="00CF7BA0">
        <w:rPr>
          <w:rFonts w:ascii="Times" w:hAnsi="Times"/>
          <w:color w:val="000000" w:themeColor="text1"/>
          <w:lang w:val="en-US"/>
        </w:rPr>
        <w:t>From this process, it was suggested to delete four items since the participants considered their difficulty very low.</w:t>
      </w:r>
      <w:r w:rsidRPr="00CF7BA0">
        <w:rPr>
          <w:rFonts w:ascii="Times" w:hAnsi="Times"/>
          <w:color w:val="000000" w:themeColor="text1"/>
        </w:rPr>
        <w:t xml:space="preserve"> </w:t>
      </w:r>
      <w:r w:rsidRPr="00CF7BA0">
        <w:rPr>
          <w:rFonts w:ascii="Times" w:hAnsi="Times"/>
          <w:color w:val="000000" w:themeColor="text1"/>
          <w:lang w:val="en-US"/>
        </w:rPr>
        <w:t>The eliminated items were:</w:t>
      </w:r>
      <w:r w:rsidRPr="00CF7BA0">
        <w:rPr>
          <w:rFonts w:ascii="Times" w:hAnsi="Times"/>
          <w:color w:val="000000" w:themeColor="text1"/>
        </w:rPr>
        <w:t xml:space="preserve"> </w:t>
      </w:r>
      <w:r w:rsidRPr="00CF7BA0">
        <w:rPr>
          <w:rFonts w:ascii="Times" w:hAnsi="Times"/>
          <w:color w:val="000000" w:themeColor="text1"/>
          <w:lang w:val="en-US"/>
        </w:rPr>
        <w:t>1</w:t>
      </w:r>
      <w:r w:rsidRPr="00CF7BA0">
        <w:rPr>
          <w:rFonts w:ascii="Times" w:hAnsi="Times"/>
          <w:i/>
          <w:iCs/>
          <w:color w:val="000000" w:themeColor="text1"/>
          <w:lang w:val="en-US"/>
        </w:rPr>
        <w:t xml:space="preserve"> (“Mental health is a component of health”),</w:t>
      </w:r>
      <w:r w:rsidRPr="00CF7BA0">
        <w:rPr>
          <w:rFonts w:ascii="Times" w:hAnsi="Times"/>
          <w:color w:val="000000" w:themeColor="text1"/>
          <w:lang w:val="en-US"/>
        </w:rPr>
        <w:t xml:space="preserve"> 3</w:t>
      </w:r>
      <w:r w:rsidRPr="00CF7BA0">
        <w:rPr>
          <w:rFonts w:ascii="Times" w:hAnsi="Times"/>
          <w:i/>
          <w:iCs/>
          <w:color w:val="000000" w:themeColor="text1"/>
          <w:lang w:val="en-US"/>
        </w:rPr>
        <w:t xml:space="preserve"> (“Many people have mental problems but they do not realize it”), </w:t>
      </w:r>
      <w:r w:rsidRPr="00CF7BA0">
        <w:rPr>
          <w:rFonts w:ascii="Times" w:hAnsi="Times"/>
          <w:color w:val="000000" w:themeColor="text1"/>
          <w:lang w:val="en-US"/>
        </w:rPr>
        <w:t>9</w:t>
      </w:r>
      <w:r w:rsidRPr="00CF7BA0">
        <w:rPr>
          <w:rFonts w:ascii="Times" w:hAnsi="Times"/>
          <w:i/>
          <w:iCs/>
          <w:color w:val="000000" w:themeColor="text1"/>
          <w:lang w:val="en-US"/>
        </w:rPr>
        <w:t xml:space="preserve"> (“Mental disorders and psychological problems cannot be prevented”), </w:t>
      </w:r>
      <w:r w:rsidRPr="00CF7BA0">
        <w:rPr>
          <w:rFonts w:ascii="Times" w:hAnsi="Times"/>
          <w:color w:val="000000" w:themeColor="text1"/>
          <w:lang w:val="en-US"/>
        </w:rPr>
        <w:t>and 15</w:t>
      </w:r>
      <w:r w:rsidRPr="00CF7BA0">
        <w:rPr>
          <w:rFonts w:ascii="Times" w:hAnsi="Times"/>
          <w:i/>
          <w:iCs/>
          <w:color w:val="000000" w:themeColor="text1"/>
          <w:lang w:val="en-US"/>
        </w:rPr>
        <w:t xml:space="preserve"> </w:t>
      </w:r>
      <w:r w:rsidRPr="00CF7BA0">
        <w:rPr>
          <w:rFonts w:ascii="Times" w:hAnsi="Times"/>
          <w:i/>
          <w:iCs/>
          <w:color w:val="000000" w:themeColor="text1"/>
          <w:lang w:val="en-US"/>
        </w:rPr>
        <w:lastRenderedPageBreak/>
        <w:t>(“People of poor character are more likely to have mental disorders”)</w:t>
      </w:r>
      <w:r w:rsidRPr="00CF7BA0">
        <w:rPr>
          <w:rFonts w:ascii="Times" w:hAnsi="Times"/>
          <w:color w:val="000000" w:themeColor="text1"/>
          <w:lang w:val="en-US"/>
        </w:rPr>
        <w:t>, resulting in a pool of 13 items for the definitive scale.</w:t>
      </w:r>
    </w:p>
    <w:p w14:paraId="3CDA8AE8" w14:textId="77777777" w:rsidR="00247ADE" w:rsidRPr="00247ADE" w:rsidRDefault="00247ADE" w:rsidP="00247ADE">
      <w:pPr>
        <w:spacing w:line="360" w:lineRule="auto"/>
        <w:rPr>
          <w:rFonts w:ascii="Times" w:hAnsi="Times"/>
          <w:b/>
          <w:bCs/>
          <w:i/>
          <w:iCs/>
          <w:color w:val="000000" w:themeColor="text1"/>
          <w:lang w:val="en-US"/>
        </w:rPr>
      </w:pPr>
      <w:r w:rsidRPr="00247ADE">
        <w:rPr>
          <w:rFonts w:ascii="Times" w:hAnsi="Times"/>
          <w:b/>
          <w:bCs/>
          <w:i/>
          <w:iCs/>
          <w:color w:val="000000" w:themeColor="text1"/>
          <w:lang w:val="en-US"/>
        </w:rPr>
        <w:t xml:space="preserve">Exploration of factorial structure and reliability </w:t>
      </w:r>
    </w:p>
    <w:p w14:paraId="270FC73E" w14:textId="1D04ADC3" w:rsidR="00247ADE" w:rsidRDefault="00247ADE" w:rsidP="00247ADE">
      <w:pPr>
        <w:spacing w:line="360" w:lineRule="auto"/>
        <w:ind w:firstLine="567"/>
        <w:rPr>
          <w:rFonts w:ascii="Times" w:hAnsi="Times"/>
          <w:color w:val="000000" w:themeColor="text1"/>
          <w:lang w:val="en-US"/>
        </w:rPr>
      </w:pPr>
      <w:r w:rsidRPr="00CF7BA0">
        <w:rPr>
          <w:rFonts w:ascii="Times" w:hAnsi="Times"/>
          <w:color w:val="000000" w:themeColor="text1"/>
          <w:lang w:val="en-US"/>
        </w:rPr>
        <w:t>The results of the EFA account for a factorizable matrix.</w:t>
      </w:r>
      <w:r w:rsidRPr="00CF7BA0">
        <w:rPr>
          <w:rFonts w:ascii="Times" w:hAnsi="Times"/>
          <w:color w:val="000000" w:themeColor="text1"/>
        </w:rPr>
        <w:t xml:space="preserve"> </w:t>
      </w:r>
      <w:r w:rsidRPr="00CF7BA0">
        <w:rPr>
          <w:rFonts w:ascii="Times" w:hAnsi="Times"/>
          <w:color w:val="000000" w:themeColor="text1"/>
          <w:lang w:val="en-US"/>
        </w:rPr>
        <w:t>The Kaiser Meyer Olkin test was 0.74, and Bartlett’s test of sphericity was significant (</w:t>
      </w:r>
      <w:r w:rsidRPr="00CF7BA0">
        <w:rPr>
          <w:rFonts w:ascii="Times" w:hAnsi="Times"/>
          <w:i/>
          <w:iCs/>
          <w:color w:val="000000" w:themeColor="text1"/>
          <w:lang w:val="en-US"/>
        </w:rPr>
        <w:t>χ</w:t>
      </w:r>
      <w:r w:rsidRPr="00CF7BA0">
        <w:rPr>
          <w:rFonts w:ascii="Times" w:hAnsi="Times"/>
          <w:i/>
          <w:iCs/>
          <w:color w:val="000000" w:themeColor="text1"/>
          <w:vertAlign w:val="superscript"/>
          <w:lang w:val="en-US"/>
        </w:rPr>
        <w:t>2</w:t>
      </w:r>
      <w:r w:rsidRPr="00CF7BA0">
        <w:rPr>
          <w:rFonts w:ascii="Times" w:hAnsi="Times"/>
          <w:color w:val="000000" w:themeColor="text1"/>
          <w:lang w:val="en-US"/>
        </w:rPr>
        <w:t xml:space="preserve"> = 246.4, </w:t>
      </w:r>
      <w:r w:rsidRPr="00CF7BA0">
        <w:rPr>
          <w:rFonts w:ascii="Times" w:hAnsi="Times"/>
          <w:i/>
          <w:iCs/>
          <w:color w:val="000000" w:themeColor="text1"/>
          <w:lang w:val="en-US"/>
        </w:rPr>
        <w:t>p</w:t>
      </w:r>
      <w:r w:rsidRPr="00CF7BA0">
        <w:rPr>
          <w:rFonts w:ascii="Times" w:hAnsi="Times"/>
          <w:color w:val="000000" w:themeColor="text1"/>
          <w:lang w:val="en-US"/>
        </w:rPr>
        <w:t xml:space="preserve"> = 0.000). The parallel analysis suggested the presence of a factor that explains 35% of the variance and grouped 13 items (see Table 2).</w:t>
      </w:r>
    </w:p>
    <w:p w14:paraId="578ACD8E" w14:textId="77777777" w:rsidR="00DA7271" w:rsidRDefault="00DA7271" w:rsidP="00247ADE">
      <w:pPr>
        <w:spacing w:line="360" w:lineRule="auto"/>
        <w:ind w:firstLine="567"/>
        <w:rPr>
          <w:rFonts w:ascii="Times" w:hAnsi="Times"/>
          <w:color w:val="000000" w:themeColor="text1"/>
          <w:lang w:val="en-US"/>
        </w:rPr>
      </w:pPr>
    </w:p>
    <w:tbl>
      <w:tblPr>
        <w:tblW w:w="9214" w:type="dxa"/>
        <w:tblLayout w:type="fixed"/>
        <w:tblCellMar>
          <w:left w:w="0" w:type="dxa"/>
          <w:right w:w="0" w:type="dxa"/>
        </w:tblCellMar>
        <w:tblLook w:val="0000" w:firstRow="0" w:lastRow="0" w:firstColumn="0" w:lastColumn="0" w:noHBand="0" w:noVBand="0"/>
      </w:tblPr>
      <w:tblGrid>
        <w:gridCol w:w="426"/>
        <w:gridCol w:w="5670"/>
        <w:gridCol w:w="1701"/>
        <w:gridCol w:w="1417"/>
      </w:tblGrid>
      <w:tr w:rsidR="00DA7271" w:rsidRPr="00694751" w14:paraId="039FE5AF" w14:textId="77777777" w:rsidTr="00455770">
        <w:trPr>
          <w:cantSplit/>
          <w:trHeight w:val="516"/>
        </w:trPr>
        <w:tc>
          <w:tcPr>
            <w:tcW w:w="9214" w:type="dxa"/>
            <w:gridSpan w:val="4"/>
            <w:tcBorders>
              <w:top w:val="single" w:sz="4" w:space="0" w:color="auto"/>
              <w:bottom w:val="single" w:sz="4" w:space="0" w:color="auto"/>
            </w:tcBorders>
            <w:shd w:val="clear" w:color="auto" w:fill="FFFFFF"/>
            <w:vAlign w:val="center"/>
          </w:tcPr>
          <w:p w14:paraId="4E035ABF" w14:textId="77777777" w:rsidR="00DA7271" w:rsidRPr="001E5786" w:rsidRDefault="00DA7271" w:rsidP="00455770">
            <w:pPr>
              <w:autoSpaceDE w:val="0"/>
              <w:autoSpaceDN w:val="0"/>
              <w:adjustRightInd w:val="0"/>
              <w:ind w:left="60" w:right="60"/>
              <w:rPr>
                <w:rFonts w:ascii="Times" w:hAnsi="Times"/>
                <w:color w:val="000000" w:themeColor="text1"/>
                <w:sz w:val="20"/>
                <w:szCs w:val="20"/>
              </w:rPr>
            </w:pPr>
            <w:r w:rsidRPr="001E5786">
              <w:rPr>
                <w:rFonts w:ascii="Times" w:hAnsi="Times"/>
                <w:color w:val="000000" w:themeColor="text1"/>
                <w:sz w:val="20"/>
                <w:szCs w:val="20"/>
              </w:rPr>
              <w:t>Table 2</w:t>
            </w:r>
          </w:p>
          <w:p w14:paraId="71BD3B7C" w14:textId="77777777" w:rsidR="00DA7271" w:rsidRPr="001E5786" w:rsidRDefault="00DA7271" w:rsidP="00455770">
            <w:pPr>
              <w:autoSpaceDE w:val="0"/>
              <w:autoSpaceDN w:val="0"/>
              <w:adjustRightInd w:val="0"/>
              <w:ind w:left="60" w:right="60"/>
              <w:rPr>
                <w:rFonts w:ascii="Times" w:hAnsi="Times"/>
                <w:i/>
                <w:iCs/>
                <w:color w:val="000000" w:themeColor="text1"/>
                <w:sz w:val="20"/>
                <w:szCs w:val="20"/>
              </w:rPr>
            </w:pPr>
            <w:r w:rsidRPr="001E5786">
              <w:rPr>
                <w:rFonts w:ascii="Times" w:hAnsi="Times"/>
                <w:i/>
                <w:iCs/>
                <w:color w:val="000000" w:themeColor="text1"/>
                <w:sz w:val="20"/>
                <w:szCs w:val="20"/>
              </w:rPr>
              <w:t xml:space="preserve">Responses </w:t>
            </w:r>
            <w:proofErr w:type="spellStart"/>
            <w:r w:rsidRPr="001E5786">
              <w:rPr>
                <w:rFonts w:ascii="Times" w:hAnsi="Times"/>
                <w:i/>
                <w:iCs/>
                <w:color w:val="000000" w:themeColor="text1"/>
                <w:sz w:val="20"/>
                <w:szCs w:val="20"/>
              </w:rPr>
              <w:t>to</w:t>
            </w:r>
            <w:proofErr w:type="spellEnd"/>
            <w:r w:rsidRPr="001E5786">
              <w:rPr>
                <w:rFonts w:ascii="Times" w:hAnsi="Times"/>
                <w:i/>
                <w:iCs/>
                <w:color w:val="000000" w:themeColor="text1"/>
                <w:sz w:val="20"/>
                <w:szCs w:val="20"/>
              </w:rPr>
              <w:t xml:space="preserve"> </w:t>
            </w:r>
            <w:proofErr w:type="spellStart"/>
            <w:r w:rsidRPr="001E5786">
              <w:rPr>
                <w:rFonts w:ascii="Times" w:hAnsi="Times"/>
                <w:i/>
                <w:iCs/>
                <w:color w:val="000000" w:themeColor="text1"/>
                <w:sz w:val="20"/>
                <w:szCs w:val="20"/>
              </w:rPr>
              <w:t>the</w:t>
            </w:r>
            <w:proofErr w:type="spellEnd"/>
            <w:r w:rsidRPr="001E5786">
              <w:rPr>
                <w:rFonts w:ascii="Times" w:hAnsi="Times"/>
                <w:i/>
                <w:iCs/>
                <w:color w:val="000000" w:themeColor="text1"/>
                <w:sz w:val="20"/>
                <w:szCs w:val="20"/>
              </w:rPr>
              <w:t xml:space="preserve"> 13 </w:t>
            </w:r>
            <w:proofErr w:type="spellStart"/>
            <w:r w:rsidRPr="001E5786">
              <w:rPr>
                <w:rFonts w:ascii="Times" w:hAnsi="Times"/>
                <w:i/>
                <w:iCs/>
                <w:color w:val="000000" w:themeColor="text1"/>
                <w:sz w:val="20"/>
                <w:szCs w:val="20"/>
              </w:rPr>
              <w:t>scale</w:t>
            </w:r>
            <w:proofErr w:type="spellEnd"/>
            <w:r w:rsidRPr="001E5786">
              <w:rPr>
                <w:rFonts w:ascii="Times" w:hAnsi="Times"/>
                <w:i/>
                <w:iCs/>
                <w:color w:val="000000" w:themeColor="text1"/>
                <w:sz w:val="20"/>
                <w:szCs w:val="20"/>
              </w:rPr>
              <w:t xml:space="preserve"> </w:t>
            </w:r>
            <w:proofErr w:type="spellStart"/>
            <w:r w:rsidRPr="001E5786">
              <w:rPr>
                <w:rFonts w:ascii="Times" w:hAnsi="Times"/>
                <w:i/>
                <w:iCs/>
                <w:color w:val="000000" w:themeColor="text1"/>
                <w:sz w:val="20"/>
                <w:szCs w:val="20"/>
              </w:rPr>
              <w:t>items</w:t>
            </w:r>
            <w:proofErr w:type="spellEnd"/>
            <w:r w:rsidRPr="001E5786">
              <w:rPr>
                <w:rFonts w:ascii="Times" w:hAnsi="Times"/>
                <w:i/>
                <w:iCs/>
                <w:color w:val="000000" w:themeColor="text1"/>
                <w:sz w:val="20"/>
                <w:szCs w:val="20"/>
              </w:rPr>
              <w:t xml:space="preserve"> and factor </w:t>
            </w:r>
            <w:proofErr w:type="spellStart"/>
            <w:r w:rsidRPr="001E5786">
              <w:rPr>
                <w:rFonts w:ascii="Times" w:hAnsi="Times"/>
                <w:i/>
                <w:iCs/>
                <w:color w:val="000000" w:themeColor="text1"/>
                <w:sz w:val="20"/>
                <w:szCs w:val="20"/>
              </w:rPr>
              <w:t>loadings</w:t>
            </w:r>
            <w:proofErr w:type="spellEnd"/>
            <w:r w:rsidRPr="001E5786">
              <w:rPr>
                <w:rFonts w:ascii="Times" w:hAnsi="Times"/>
                <w:i/>
                <w:iCs/>
                <w:color w:val="000000" w:themeColor="text1"/>
                <w:sz w:val="20"/>
                <w:szCs w:val="20"/>
              </w:rPr>
              <w:t xml:space="preserve"> </w:t>
            </w:r>
            <w:proofErr w:type="spellStart"/>
            <w:r w:rsidRPr="001E5786">
              <w:rPr>
                <w:rFonts w:ascii="Times" w:hAnsi="Times"/>
                <w:i/>
                <w:iCs/>
                <w:color w:val="000000" w:themeColor="text1"/>
                <w:sz w:val="20"/>
                <w:szCs w:val="20"/>
              </w:rPr>
              <w:t>of</w:t>
            </w:r>
            <w:proofErr w:type="spellEnd"/>
            <w:r w:rsidRPr="001E5786">
              <w:rPr>
                <w:rFonts w:ascii="Times" w:hAnsi="Times"/>
                <w:i/>
                <w:iCs/>
                <w:color w:val="000000" w:themeColor="text1"/>
                <w:sz w:val="20"/>
                <w:szCs w:val="20"/>
              </w:rPr>
              <w:t xml:space="preserve"> </w:t>
            </w:r>
            <w:proofErr w:type="spellStart"/>
            <w:r w:rsidRPr="001E5786">
              <w:rPr>
                <w:rFonts w:ascii="Times" w:hAnsi="Times"/>
                <w:i/>
                <w:iCs/>
                <w:color w:val="000000" w:themeColor="text1"/>
                <w:sz w:val="20"/>
                <w:szCs w:val="20"/>
              </w:rPr>
              <w:t>the</w:t>
            </w:r>
            <w:proofErr w:type="spellEnd"/>
            <w:r w:rsidRPr="001E5786">
              <w:rPr>
                <w:rFonts w:ascii="Times" w:hAnsi="Times"/>
                <w:i/>
                <w:iCs/>
                <w:color w:val="000000" w:themeColor="text1"/>
                <w:sz w:val="20"/>
                <w:szCs w:val="20"/>
              </w:rPr>
              <w:t xml:space="preserve"> unidimensional </w:t>
            </w:r>
            <w:proofErr w:type="spellStart"/>
            <w:r w:rsidRPr="001E5786">
              <w:rPr>
                <w:rFonts w:ascii="Times" w:hAnsi="Times"/>
                <w:i/>
                <w:iCs/>
                <w:color w:val="000000" w:themeColor="text1"/>
                <w:sz w:val="20"/>
                <w:szCs w:val="20"/>
              </w:rPr>
              <w:t>model</w:t>
            </w:r>
            <w:proofErr w:type="spellEnd"/>
            <w:r w:rsidRPr="001E5786">
              <w:rPr>
                <w:rFonts w:ascii="Times" w:hAnsi="Times"/>
                <w:i/>
                <w:iCs/>
                <w:color w:val="000000" w:themeColor="text1"/>
                <w:sz w:val="20"/>
                <w:szCs w:val="20"/>
              </w:rPr>
              <w:t xml:space="preserve"> </w:t>
            </w:r>
            <w:proofErr w:type="spellStart"/>
            <w:r w:rsidRPr="001E5786">
              <w:rPr>
                <w:rFonts w:ascii="Times" w:hAnsi="Times"/>
                <w:i/>
                <w:iCs/>
                <w:color w:val="000000" w:themeColor="text1"/>
                <w:sz w:val="20"/>
                <w:szCs w:val="20"/>
              </w:rPr>
              <w:t>identified</w:t>
            </w:r>
            <w:proofErr w:type="spellEnd"/>
            <w:r w:rsidRPr="001E5786">
              <w:rPr>
                <w:rFonts w:ascii="Times" w:hAnsi="Times"/>
                <w:i/>
                <w:iCs/>
                <w:color w:val="000000" w:themeColor="text1"/>
                <w:sz w:val="20"/>
                <w:szCs w:val="20"/>
              </w:rPr>
              <w:t xml:space="preserve"> in </w:t>
            </w:r>
            <w:proofErr w:type="spellStart"/>
            <w:r w:rsidRPr="001E5786">
              <w:rPr>
                <w:rFonts w:ascii="Times" w:hAnsi="Times"/>
                <w:i/>
                <w:iCs/>
                <w:color w:val="000000" w:themeColor="text1"/>
                <w:sz w:val="20"/>
                <w:szCs w:val="20"/>
              </w:rPr>
              <w:t>the</w:t>
            </w:r>
            <w:proofErr w:type="spellEnd"/>
            <w:r w:rsidRPr="001E5786">
              <w:rPr>
                <w:rFonts w:ascii="Times" w:hAnsi="Times"/>
                <w:i/>
                <w:iCs/>
                <w:color w:val="000000" w:themeColor="text1"/>
                <w:sz w:val="20"/>
                <w:szCs w:val="20"/>
              </w:rPr>
              <w:t xml:space="preserve"> </w:t>
            </w:r>
            <w:proofErr w:type="spellStart"/>
            <w:r w:rsidRPr="001E5786">
              <w:rPr>
                <w:rFonts w:ascii="Times" w:hAnsi="Times"/>
                <w:i/>
                <w:iCs/>
                <w:color w:val="000000" w:themeColor="text1"/>
                <w:sz w:val="20"/>
                <w:szCs w:val="20"/>
              </w:rPr>
              <w:t>exploratory</w:t>
            </w:r>
            <w:proofErr w:type="spellEnd"/>
            <w:r w:rsidRPr="001E5786">
              <w:rPr>
                <w:rFonts w:ascii="Times" w:hAnsi="Times"/>
                <w:i/>
                <w:iCs/>
                <w:color w:val="000000" w:themeColor="text1"/>
                <w:sz w:val="20"/>
                <w:szCs w:val="20"/>
              </w:rPr>
              <w:t xml:space="preserve"> factor </w:t>
            </w:r>
            <w:proofErr w:type="spellStart"/>
            <w:r w:rsidRPr="001E5786">
              <w:rPr>
                <w:rFonts w:ascii="Times" w:hAnsi="Times"/>
                <w:i/>
                <w:iCs/>
                <w:color w:val="000000" w:themeColor="text1"/>
                <w:sz w:val="20"/>
                <w:szCs w:val="20"/>
              </w:rPr>
              <w:t>analysis</w:t>
            </w:r>
            <w:proofErr w:type="spellEnd"/>
          </w:p>
        </w:tc>
      </w:tr>
      <w:tr w:rsidR="00DA7271" w:rsidRPr="00694751" w14:paraId="4CC1E046" w14:textId="77777777" w:rsidTr="00455770">
        <w:trPr>
          <w:cantSplit/>
          <w:trHeight w:val="516"/>
        </w:trPr>
        <w:tc>
          <w:tcPr>
            <w:tcW w:w="6096" w:type="dxa"/>
            <w:gridSpan w:val="2"/>
            <w:tcBorders>
              <w:top w:val="single" w:sz="4" w:space="0" w:color="auto"/>
              <w:bottom w:val="single" w:sz="4" w:space="0" w:color="auto"/>
            </w:tcBorders>
            <w:shd w:val="clear" w:color="auto" w:fill="FFFFFF"/>
            <w:vAlign w:val="center"/>
          </w:tcPr>
          <w:p w14:paraId="283B11C3" w14:textId="77777777" w:rsidR="00DA7271" w:rsidRPr="00694751" w:rsidRDefault="00DA7271" w:rsidP="00455770">
            <w:pPr>
              <w:autoSpaceDE w:val="0"/>
              <w:autoSpaceDN w:val="0"/>
              <w:adjustRightInd w:val="0"/>
              <w:spacing w:line="360" w:lineRule="auto"/>
              <w:rPr>
                <w:rFonts w:ascii="Times" w:hAnsi="Times"/>
                <w:color w:val="000000" w:themeColor="text1"/>
                <w:sz w:val="20"/>
                <w:szCs w:val="20"/>
                <w:vertAlign w:val="subscript"/>
              </w:rPr>
            </w:pPr>
            <w:proofErr w:type="spellStart"/>
            <w:r>
              <w:rPr>
                <w:rFonts w:ascii="Times" w:hAnsi="Times"/>
                <w:color w:val="000000" w:themeColor="text1"/>
                <w:sz w:val="20"/>
                <w:szCs w:val="20"/>
              </w:rPr>
              <w:t>I</w:t>
            </w:r>
            <w:r w:rsidRPr="00694751">
              <w:rPr>
                <w:rFonts w:ascii="Times" w:hAnsi="Times"/>
                <w:color w:val="000000" w:themeColor="text1"/>
                <w:sz w:val="20"/>
                <w:szCs w:val="20"/>
              </w:rPr>
              <w:t>tems</w:t>
            </w:r>
            <w:proofErr w:type="spellEnd"/>
            <w:r w:rsidRPr="00694751">
              <w:rPr>
                <w:rFonts w:ascii="Times" w:hAnsi="Times"/>
                <w:color w:val="000000" w:themeColor="text1"/>
                <w:sz w:val="20"/>
                <w:szCs w:val="20"/>
              </w:rPr>
              <w:t xml:space="preserve"> [</w:t>
            </w:r>
            <w:proofErr w:type="spellStart"/>
            <w:r>
              <w:rPr>
                <w:rFonts w:ascii="Times" w:hAnsi="Times"/>
                <w:color w:val="000000" w:themeColor="text1"/>
                <w:sz w:val="20"/>
                <w:szCs w:val="20"/>
              </w:rPr>
              <w:t>correct</w:t>
            </w:r>
            <w:proofErr w:type="spellEnd"/>
            <w:r>
              <w:rPr>
                <w:rFonts w:ascii="Times" w:hAnsi="Times"/>
                <w:color w:val="000000" w:themeColor="text1"/>
                <w:sz w:val="20"/>
                <w:szCs w:val="20"/>
              </w:rPr>
              <w:t xml:space="preserve"> </w:t>
            </w:r>
            <w:proofErr w:type="spellStart"/>
            <w:r>
              <w:rPr>
                <w:rFonts w:ascii="Times" w:hAnsi="Times"/>
                <w:color w:val="000000" w:themeColor="text1"/>
                <w:sz w:val="20"/>
                <w:szCs w:val="20"/>
              </w:rPr>
              <w:t>answer</w:t>
            </w:r>
            <w:proofErr w:type="spellEnd"/>
            <w:r w:rsidRPr="00694751">
              <w:rPr>
                <w:rFonts w:ascii="Times" w:hAnsi="Times"/>
                <w:color w:val="000000" w:themeColor="text1"/>
                <w:sz w:val="20"/>
                <w:szCs w:val="20"/>
              </w:rPr>
              <w:t>]</w:t>
            </w:r>
          </w:p>
        </w:tc>
        <w:tc>
          <w:tcPr>
            <w:tcW w:w="1701" w:type="dxa"/>
            <w:tcBorders>
              <w:top w:val="single" w:sz="4" w:space="0" w:color="auto"/>
              <w:bottom w:val="single" w:sz="4" w:space="0" w:color="auto"/>
            </w:tcBorders>
            <w:shd w:val="clear" w:color="auto" w:fill="FFFFFF"/>
          </w:tcPr>
          <w:p w14:paraId="7D253F9A"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proofErr w:type="spellStart"/>
            <w:r>
              <w:rPr>
                <w:rFonts w:ascii="Times" w:hAnsi="Times"/>
                <w:color w:val="000000" w:themeColor="text1"/>
                <w:sz w:val="20"/>
                <w:szCs w:val="20"/>
              </w:rPr>
              <w:t>Correct</w:t>
            </w:r>
            <w:proofErr w:type="spellEnd"/>
            <w:r>
              <w:rPr>
                <w:rFonts w:ascii="Times" w:hAnsi="Times"/>
                <w:color w:val="000000" w:themeColor="text1"/>
                <w:sz w:val="20"/>
                <w:szCs w:val="20"/>
              </w:rPr>
              <w:t xml:space="preserve"> </w:t>
            </w:r>
            <w:proofErr w:type="spellStart"/>
            <w:r>
              <w:rPr>
                <w:rFonts w:ascii="Times" w:hAnsi="Times"/>
                <w:color w:val="000000" w:themeColor="text1"/>
                <w:sz w:val="20"/>
                <w:szCs w:val="20"/>
              </w:rPr>
              <w:t>answer</w:t>
            </w:r>
            <w:proofErr w:type="spellEnd"/>
          </w:p>
          <w:p w14:paraId="1905E804"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N (%)</w:t>
            </w:r>
          </w:p>
        </w:tc>
        <w:tc>
          <w:tcPr>
            <w:tcW w:w="1417" w:type="dxa"/>
            <w:tcBorders>
              <w:top w:val="single" w:sz="4" w:space="0" w:color="auto"/>
              <w:bottom w:val="single" w:sz="4" w:space="0" w:color="auto"/>
            </w:tcBorders>
            <w:shd w:val="clear" w:color="auto" w:fill="FFFFFF"/>
            <w:vAlign w:val="center"/>
          </w:tcPr>
          <w:p w14:paraId="12A298AE"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Pr>
                <w:rFonts w:ascii="Times" w:hAnsi="Times"/>
                <w:color w:val="000000" w:themeColor="text1"/>
                <w:sz w:val="20"/>
                <w:szCs w:val="20"/>
              </w:rPr>
              <w:t xml:space="preserve">Factor </w:t>
            </w:r>
            <w:proofErr w:type="spellStart"/>
            <w:r>
              <w:rPr>
                <w:rFonts w:ascii="Times" w:hAnsi="Times"/>
                <w:color w:val="000000" w:themeColor="text1"/>
                <w:sz w:val="20"/>
                <w:szCs w:val="20"/>
              </w:rPr>
              <w:t>loadings</w:t>
            </w:r>
            <w:proofErr w:type="spellEnd"/>
          </w:p>
          <w:p w14:paraId="02C7F9AC"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p>
        </w:tc>
      </w:tr>
      <w:tr w:rsidR="00DA7271" w:rsidRPr="00694751" w14:paraId="3FD2AB34" w14:textId="77777777" w:rsidTr="00455770">
        <w:trPr>
          <w:cantSplit/>
          <w:trHeight w:val="275"/>
        </w:trPr>
        <w:tc>
          <w:tcPr>
            <w:tcW w:w="426" w:type="dxa"/>
            <w:tcBorders>
              <w:top w:val="single" w:sz="4" w:space="0" w:color="auto"/>
            </w:tcBorders>
            <w:shd w:val="clear" w:color="auto" w:fill="FFFFFF"/>
          </w:tcPr>
          <w:p w14:paraId="44C5BE64" w14:textId="77777777" w:rsidR="00DA7271" w:rsidRPr="00694751" w:rsidRDefault="00DA7271" w:rsidP="00455770">
            <w:pPr>
              <w:spacing w:line="360" w:lineRule="auto"/>
              <w:rPr>
                <w:rFonts w:ascii="Times" w:hAnsi="Times" w:cstheme="minorHAnsi"/>
                <w:color w:val="000000" w:themeColor="text1"/>
                <w:sz w:val="20"/>
                <w:szCs w:val="20"/>
              </w:rPr>
            </w:pPr>
            <w:r w:rsidRPr="00694751">
              <w:rPr>
                <w:rFonts w:ascii="Times" w:hAnsi="Times" w:cstheme="minorHAnsi"/>
                <w:color w:val="000000" w:themeColor="text1"/>
                <w:sz w:val="20"/>
                <w:szCs w:val="20"/>
              </w:rPr>
              <w:t>1.</w:t>
            </w:r>
          </w:p>
        </w:tc>
        <w:tc>
          <w:tcPr>
            <w:tcW w:w="5670" w:type="dxa"/>
            <w:tcBorders>
              <w:top w:val="single" w:sz="4" w:space="0" w:color="auto"/>
            </w:tcBorders>
            <w:shd w:val="clear" w:color="auto" w:fill="FFFFFF"/>
          </w:tcPr>
          <w:p w14:paraId="7125CE74" w14:textId="77777777" w:rsidR="00DA7271" w:rsidRPr="00694751" w:rsidRDefault="00DA7271" w:rsidP="00455770">
            <w:pPr>
              <w:spacing w:line="360" w:lineRule="auto"/>
              <w:rPr>
                <w:rFonts w:ascii="Times" w:hAnsi="Times"/>
                <w:color w:val="000000" w:themeColor="text1"/>
                <w:sz w:val="20"/>
                <w:szCs w:val="20"/>
                <w:vertAlign w:val="subscript"/>
              </w:rPr>
            </w:pPr>
            <w:proofErr w:type="spellStart"/>
            <w:r w:rsidRPr="001D2798">
              <w:rPr>
                <w:rFonts w:ascii="Times" w:hAnsi="Times" w:cstheme="minorHAnsi"/>
                <w:color w:val="000000" w:themeColor="text1"/>
                <w:sz w:val="20"/>
                <w:szCs w:val="20"/>
              </w:rPr>
              <w:t>All</w:t>
            </w:r>
            <w:proofErr w:type="spellEnd"/>
            <w:r w:rsidRPr="001D2798">
              <w:rPr>
                <w:rFonts w:ascii="Times" w:hAnsi="Times" w:cstheme="minorHAnsi"/>
                <w:color w:val="000000" w:themeColor="text1"/>
                <w:sz w:val="20"/>
                <w:szCs w:val="20"/>
              </w:rPr>
              <w:t xml:space="preserve"> mental </w:t>
            </w:r>
            <w:proofErr w:type="spellStart"/>
            <w:r w:rsidRPr="001D2798">
              <w:rPr>
                <w:rFonts w:ascii="Times" w:hAnsi="Times" w:cstheme="minorHAnsi"/>
                <w:color w:val="000000" w:themeColor="text1"/>
                <w:sz w:val="20"/>
                <w:szCs w:val="20"/>
              </w:rPr>
              <w:t>disorders</w:t>
            </w:r>
            <w:proofErr w:type="spellEnd"/>
            <w:r w:rsidRPr="001D2798">
              <w:rPr>
                <w:rFonts w:ascii="Times" w:hAnsi="Times" w:cstheme="minorHAnsi"/>
                <w:color w:val="000000" w:themeColor="text1"/>
                <w:sz w:val="20"/>
                <w:szCs w:val="20"/>
              </w:rPr>
              <w:t xml:space="preserve"> are </w:t>
            </w:r>
            <w:proofErr w:type="spellStart"/>
            <w:r w:rsidRPr="001D2798">
              <w:rPr>
                <w:rFonts w:ascii="Times" w:hAnsi="Times" w:cstheme="minorHAnsi"/>
                <w:color w:val="000000" w:themeColor="text1"/>
                <w:sz w:val="20"/>
                <w:szCs w:val="20"/>
              </w:rPr>
              <w:t>caused</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by</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external</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stressors</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e.g</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traumatic</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experiences</w:t>
            </w:r>
            <w:proofErr w:type="spellEnd"/>
            <w:r w:rsidRPr="001D2798">
              <w:rPr>
                <w:rFonts w:ascii="Times" w:hAnsi="Times" w:cstheme="minorHAnsi"/>
                <w:color w:val="000000" w:themeColor="text1"/>
                <w:sz w:val="20"/>
                <w:szCs w:val="20"/>
              </w:rPr>
              <w:t xml:space="preserve">). </w:t>
            </w:r>
            <w:r w:rsidRPr="00694751">
              <w:rPr>
                <w:rFonts w:ascii="Times" w:hAnsi="Times" w:cstheme="minorHAnsi"/>
                <w:color w:val="000000" w:themeColor="text1"/>
                <w:sz w:val="20"/>
                <w:szCs w:val="20"/>
              </w:rPr>
              <w:t>[fals</w:t>
            </w:r>
            <w:r>
              <w:rPr>
                <w:rFonts w:ascii="Times" w:hAnsi="Times" w:cstheme="minorHAnsi"/>
                <w:color w:val="000000" w:themeColor="text1"/>
                <w:sz w:val="20"/>
                <w:szCs w:val="20"/>
              </w:rPr>
              <w:t>e</w:t>
            </w:r>
            <w:r w:rsidRPr="00694751">
              <w:rPr>
                <w:rFonts w:ascii="Times" w:hAnsi="Times" w:cstheme="minorHAnsi"/>
                <w:color w:val="000000" w:themeColor="text1"/>
                <w:sz w:val="20"/>
                <w:szCs w:val="20"/>
              </w:rPr>
              <w:t>]</w:t>
            </w:r>
          </w:p>
        </w:tc>
        <w:tc>
          <w:tcPr>
            <w:tcW w:w="1701" w:type="dxa"/>
            <w:tcBorders>
              <w:top w:val="single" w:sz="4" w:space="0" w:color="auto"/>
            </w:tcBorders>
            <w:shd w:val="clear" w:color="auto" w:fill="FFFFFF"/>
          </w:tcPr>
          <w:p w14:paraId="526E26F5"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159 (63.3)</w:t>
            </w:r>
          </w:p>
        </w:tc>
        <w:tc>
          <w:tcPr>
            <w:tcW w:w="1417" w:type="dxa"/>
            <w:tcBorders>
              <w:top w:val="single" w:sz="4" w:space="0" w:color="auto"/>
            </w:tcBorders>
            <w:shd w:val="clear" w:color="auto" w:fill="FFFFFF"/>
            <w:vAlign w:val="center"/>
          </w:tcPr>
          <w:p w14:paraId="66D977B8"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0.39</w:t>
            </w:r>
          </w:p>
        </w:tc>
      </w:tr>
      <w:tr w:rsidR="00DA7271" w:rsidRPr="00694751" w14:paraId="593DFE9E" w14:textId="77777777" w:rsidTr="00455770">
        <w:trPr>
          <w:cantSplit/>
          <w:trHeight w:val="275"/>
        </w:trPr>
        <w:tc>
          <w:tcPr>
            <w:tcW w:w="426" w:type="dxa"/>
            <w:shd w:val="clear" w:color="auto" w:fill="FFFFFF"/>
          </w:tcPr>
          <w:p w14:paraId="0FFED02C" w14:textId="77777777" w:rsidR="00DA7271" w:rsidRPr="00694751" w:rsidRDefault="00DA7271" w:rsidP="00455770">
            <w:pPr>
              <w:spacing w:line="360" w:lineRule="auto"/>
              <w:rPr>
                <w:rFonts w:ascii="Times" w:hAnsi="Times" w:cstheme="minorHAnsi"/>
                <w:color w:val="000000" w:themeColor="text1"/>
                <w:sz w:val="20"/>
                <w:szCs w:val="20"/>
              </w:rPr>
            </w:pPr>
            <w:r w:rsidRPr="00694751">
              <w:rPr>
                <w:rFonts w:ascii="Times" w:hAnsi="Times" w:cstheme="minorHAnsi"/>
                <w:color w:val="000000" w:themeColor="text1"/>
                <w:sz w:val="20"/>
                <w:szCs w:val="20"/>
              </w:rPr>
              <w:t>2.</w:t>
            </w:r>
          </w:p>
        </w:tc>
        <w:tc>
          <w:tcPr>
            <w:tcW w:w="5670" w:type="dxa"/>
            <w:shd w:val="clear" w:color="auto" w:fill="FFFFFF"/>
          </w:tcPr>
          <w:p w14:paraId="3D84D923" w14:textId="77777777" w:rsidR="00DA7271" w:rsidRPr="00694751" w:rsidRDefault="00DA7271" w:rsidP="00455770">
            <w:pPr>
              <w:spacing w:line="360" w:lineRule="auto"/>
              <w:rPr>
                <w:rFonts w:ascii="Times" w:hAnsi="Times"/>
                <w:color w:val="000000" w:themeColor="text1"/>
                <w:sz w:val="20"/>
                <w:szCs w:val="20"/>
              </w:rPr>
            </w:pPr>
            <w:proofErr w:type="spellStart"/>
            <w:r w:rsidRPr="001D2798">
              <w:rPr>
                <w:rFonts w:ascii="Times" w:hAnsi="Times" w:cstheme="minorHAnsi"/>
                <w:color w:val="000000" w:themeColor="text1"/>
                <w:sz w:val="20"/>
                <w:szCs w:val="20"/>
              </w:rPr>
              <w:t>Most</w:t>
            </w:r>
            <w:proofErr w:type="spellEnd"/>
            <w:r w:rsidRPr="001D2798">
              <w:rPr>
                <w:rFonts w:ascii="Times" w:hAnsi="Times" w:cstheme="minorHAnsi"/>
                <w:color w:val="000000" w:themeColor="text1"/>
                <w:sz w:val="20"/>
                <w:szCs w:val="20"/>
              </w:rPr>
              <w:t xml:space="preserve"> mental </w:t>
            </w:r>
            <w:proofErr w:type="spellStart"/>
            <w:r w:rsidRPr="001D2798">
              <w:rPr>
                <w:rFonts w:ascii="Times" w:hAnsi="Times" w:cstheme="minorHAnsi"/>
                <w:color w:val="000000" w:themeColor="text1"/>
                <w:sz w:val="20"/>
                <w:szCs w:val="20"/>
              </w:rPr>
              <w:t>disorders</w:t>
            </w:r>
            <w:proofErr w:type="spellEnd"/>
            <w:r w:rsidRPr="001D2798">
              <w:rPr>
                <w:rFonts w:ascii="Times" w:hAnsi="Times" w:cstheme="minorHAnsi"/>
                <w:color w:val="000000" w:themeColor="text1"/>
                <w:sz w:val="20"/>
                <w:szCs w:val="20"/>
              </w:rPr>
              <w:t xml:space="preserve"> are </w:t>
            </w:r>
            <w:proofErr w:type="spellStart"/>
            <w:r w:rsidRPr="001D2798">
              <w:rPr>
                <w:rFonts w:ascii="Times" w:hAnsi="Times" w:cstheme="minorHAnsi"/>
                <w:color w:val="000000" w:themeColor="text1"/>
                <w:sz w:val="20"/>
                <w:szCs w:val="20"/>
              </w:rPr>
              <w:t>untreatable</w:t>
            </w:r>
            <w:proofErr w:type="spellEnd"/>
            <w:r w:rsidRPr="001D2798">
              <w:rPr>
                <w:rFonts w:ascii="Times" w:hAnsi="Times" w:cstheme="minorHAnsi"/>
                <w:color w:val="000000" w:themeColor="text1"/>
                <w:sz w:val="20"/>
                <w:szCs w:val="20"/>
              </w:rPr>
              <w:t xml:space="preserve">. </w:t>
            </w:r>
            <w:r w:rsidRPr="00694751">
              <w:rPr>
                <w:rFonts w:ascii="Times" w:hAnsi="Times" w:cstheme="minorHAnsi"/>
                <w:color w:val="000000" w:themeColor="text1"/>
                <w:sz w:val="20"/>
                <w:szCs w:val="20"/>
              </w:rPr>
              <w:t>[fals</w:t>
            </w:r>
            <w:r>
              <w:rPr>
                <w:rFonts w:ascii="Times" w:hAnsi="Times" w:cstheme="minorHAnsi"/>
                <w:color w:val="000000" w:themeColor="text1"/>
                <w:sz w:val="20"/>
                <w:szCs w:val="20"/>
              </w:rPr>
              <w:t>e</w:t>
            </w:r>
            <w:r w:rsidRPr="00694751">
              <w:rPr>
                <w:rFonts w:ascii="Times" w:hAnsi="Times" w:cstheme="minorHAnsi"/>
                <w:color w:val="000000" w:themeColor="text1"/>
                <w:sz w:val="20"/>
                <w:szCs w:val="20"/>
              </w:rPr>
              <w:t>]</w:t>
            </w:r>
          </w:p>
        </w:tc>
        <w:tc>
          <w:tcPr>
            <w:tcW w:w="1701" w:type="dxa"/>
            <w:shd w:val="clear" w:color="auto" w:fill="FFFFFF"/>
          </w:tcPr>
          <w:p w14:paraId="2C8AF38D"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230 (91.6)</w:t>
            </w:r>
          </w:p>
        </w:tc>
        <w:tc>
          <w:tcPr>
            <w:tcW w:w="1417" w:type="dxa"/>
            <w:shd w:val="clear" w:color="auto" w:fill="FFFFFF"/>
            <w:vAlign w:val="center"/>
          </w:tcPr>
          <w:p w14:paraId="69AE27E9"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0.52</w:t>
            </w:r>
          </w:p>
        </w:tc>
      </w:tr>
      <w:tr w:rsidR="00DA7271" w:rsidRPr="00694751" w14:paraId="5A8A85E7" w14:textId="77777777" w:rsidTr="00455770">
        <w:trPr>
          <w:cantSplit/>
          <w:trHeight w:val="275"/>
        </w:trPr>
        <w:tc>
          <w:tcPr>
            <w:tcW w:w="426" w:type="dxa"/>
            <w:shd w:val="clear" w:color="auto" w:fill="FFFFFF"/>
          </w:tcPr>
          <w:p w14:paraId="3A5DDF98" w14:textId="77777777" w:rsidR="00DA7271" w:rsidRPr="00694751" w:rsidRDefault="00DA7271" w:rsidP="00455770">
            <w:pPr>
              <w:spacing w:line="360" w:lineRule="auto"/>
              <w:rPr>
                <w:rFonts w:ascii="Times" w:hAnsi="Times" w:cstheme="minorHAnsi"/>
                <w:color w:val="000000" w:themeColor="text1"/>
                <w:sz w:val="20"/>
                <w:szCs w:val="20"/>
              </w:rPr>
            </w:pPr>
            <w:r w:rsidRPr="00694751">
              <w:rPr>
                <w:rFonts w:ascii="Times" w:hAnsi="Times" w:cstheme="minorHAnsi"/>
                <w:color w:val="000000" w:themeColor="text1"/>
                <w:sz w:val="20"/>
                <w:szCs w:val="20"/>
              </w:rPr>
              <w:t>3.</w:t>
            </w:r>
          </w:p>
        </w:tc>
        <w:tc>
          <w:tcPr>
            <w:tcW w:w="5670" w:type="dxa"/>
            <w:shd w:val="clear" w:color="auto" w:fill="FFFFFF"/>
          </w:tcPr>
          <w:p w14:paraId="3E57AF26" w14:textId="77777777" w:rsidR="00DA7271" w:rsidRPr="00694751" w:rsidRDefault="00DA7271" w:rsidP="00455770">
            <w:pPr>
              <w:spacing w:line="360" w:lineRule="auto"/>
              <w:rPr>
                <w:rFonts w:ascii="Times" w:hAnsi="Times" w:cstheme="minorHAnsi"/>
                <w:color w:val="000000" w:themeColor="text1"/>
                <w:sz w:val="20"/>
                <w:szCs w:val="20"/>
              </w:rPr>
            </w:pPr>
            <w:proofErr w:type="spellStart"/>
            <w:r w:rsidRPr="001D2798">
              <w:rPr>
                <w:rFonts w:ascii="Times" w:hAnsi="Times" w:cstheme="minorHAnsi"/>
                <w:color w:val="000000" w:themeColor="text1"/>
                <w:sz w:val="20"/>
                <w:szCs w:val="20"/>
              </w:rPr>
              <w:t>Psychological</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or</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psychiatric</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services</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should</w:t>
            </w:r>
            <w:proofErr w:type="spellEnd"/>
            <w:r w:rsidRPr="001D2798">
              <w:rPr>
                <w:rFonts w:ascii="Times" w:hAnsi="Times" w:cstheme="minorHAnsi"/>
                <w:color w:val="000000" w:themeColor="text1"/>
                <w:sz w:val="20"/>
                <w:szCs w:val="20"/>
              </w:rPr>
              <w:t xml:space="preserve"> be </w:t>
            </w:r>
            <w:proofErr w:type="spellStart"/>
            <w:r w:rsidRPr="001D2798">
              <w:rPr>
                <w:rFonts w:ascii="Times" w:hAnsi="Times" w:cstheme="minorHAnsi"/>
                <w:color w:val="000000" w:themeColor="text1"/>
                <w:sz w:val="20"/>
                <w:szCs w:val="20"/>
              </w:rPr>
              <w:t>sought</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if</w:t>
            </w:r>
            <w:proofErr w:type="spellEnd"/>
            <w:r w:rsidRPr="001D2798">
              <w:rPr>
                <w:rFonts w:ascii="Times" w:hAnsi="Times" w:cstheme="minorHAnsi"/>
                <w:color w:val="000000" w:themeColor="text1"/>
                <w:sz w:val="20"/>
                <w:szCs w:val="20"/>
              </w:rPr>
              <w:t xml:space="preserve"> mental </w:t>
            </w:r>
            <w:proofErr w:type="spellStart"/>
            <w:r w:rsidRPr="001D2798">
              <w:rPr>
                <w:rFonts w:ascii="Times" w:hAnsi="Times" w:cstheme="minorHAnsi"/>
                <w:color w:val="000000" w:themeColor="text1"/>
                <w:sz w:val="20"/>
                <w:szCs w:val="20"/>
              </w:rPr>
              <w:t>health</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problems</w:t>
            </w:r>
            <w:proofErr w:type="spellEnd"/>
            <w:r w:rsidRPr="001D2798">
              <w:rPr>
                <w:rFonts w:ascii="Times" w:hAnsi="Times" w:cstheme="minorHAnsi"/>
                <w:color w:val="000000" w:themeColor="text1"/>
                <w:sz w:val="20"/>
                <w:szCs w:val="20"/>
              </w:rPr>
              <w:t xml:space="preserve"> are </w:t>
            </w:r>
            <w:proofErr w:type="spellStart"/>
            <w:r w:rsidRPr="001D2798">
              <w:rPr>
                <w:rFonts w:ascii="Times" w:hAnsi="Times" w:cstheme="minorHAnsi"/>
                <w:color w:val="000000" w:themeColor="text1"/>
                <w:sz w:val="20"/>
                <w:szCs w:val="20"/>
              </w:rPr>
              <w:t>suspected</w:t>
            </w:r>
            <w:proofErr w:type="spellEnd"/>
            <w:r w:rsidRPr="001D2798">
              <w:rPr>
                <w:rFonts w:ascii="Times" w:hAnsi="Times" w:cstheme="minorHAnsi"/>
                <w:color w:val="000000" w:themeColor="text1"/>
                <w:sz w:val="20"/>
                <w:szCs w:val="20"/>
              </w:rPr>
              <w:t xml:space="preserve">. </w:t>
            </w:r>
            <w:r w:rsidRPr="00694751">
              <w:rPr>
                <w:rFonts w:ascii="Times" w:hAnsi="Times" w:cstheme="minorHAnsi"/>
                <w:color w:val="000000" w:themeColor="text1"/>
                <w:sz w:val="20"/>
                <w:szCs w:val="20"/>
              </w:rPr>
              <w:t>[</w:t>
            </w:r>
            <w:r>
              <w:rPr>
                <w:rFonts w:ascii="Times" w:hAnsi="Times" w:cstheme="minorHAnsi"/>
                <w:color w:val="000000" w:themeColor="text1"/>
                <w:sz w:val="20"/>
                <w:szCs w:val="20"/>
              </w:rPr>
              <w:t>true</w:t>
            </w:r>
            <w:r w:rsidRPr="00694751">
              <w:rPr>
                <w:rFonts w:ascii="Times" w:hAnsi="Times" w:cstheme="minorHAnsi"/>
                <w:color w:val="000000" w:themeColor="text1"/>
                <w:sz w:val="20"/>
                <w:szCs w:val="20"/>
              </w:rPr>
              <w:t>]</w:t>
            </w:r>
          </w:p>
        </w:tc>
        <w:tc>
          <w:tcPr>
            <w:tcW w:w="1701" w:type="dxa"/>
            <w:shd w:val="clear" w:color="auto" w:fill="FFFFFF"/>
          </w:tcPr>
          <w:p w14:paraId="44E711FB"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235 (93.6)</w:t>
            </w:r>
          </w:p>
        </w:tc>
        <w:tc>
          <w:tcPr>
            <w:tcW w:w="1417" w:type="dxa"/>
            <w:shd w:val="clear" w:color="auto" w:fill="FFFFFF"/>
            <w:vAlign w:val="center"/>
          </w:tcPr>
          <w:p w14:paraId="6FA9A777"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0.39</w:t>
            </w:r>
          </w:p>
        </w:tc>
      </w:tr>
      <w:tr w:rsidR="00DA7271" w:rsidRPr="00694751" w14:paraId="058173F1" w14:textId="77777777" w:rsidTr="00455770">
        <w:trPr>
          <w:cantSplit/>
          <w:trHeight w:val="275"/>
        </w:trPr>
        <w:tc>
          <w:tcPr>
            <w:tcW w:w="426" w:type="dxa"/>
            <w:shd w:val="clear" w:color="auto" w:fill="FFFFFF"/>
          </w:tcPr>
          <w:p w14:paraId="0F3FCA8F" w14:textId="77777777" w:rsidR="00DA7271" w:rsidRPr="00694751" w:rsidRDefault="00DA7271" w:rsidP="00455770">
            <w:pPr>
              <w:spacing w:line="360" w:lineRule="auto"/>
              <w:rPr>
                <w:rFonts w:ascii="Times" w:hAnsi="Times" w:cstheme="minorHAnsi"/>
                <w:color w:val="000000" w:themeColor="text1"/>
                <w:sz w:val="20"/>
                <w:szCs w:val="20"/>
              </w:rPr>
            </w:pPr>
            <w:r w:rsidRPr="00694751">
              <w:rPr>
                <w:rFonts w:ascii="Times" w:hAnsi="Times" w:cstheme="minorHAnsi"/>
                <w:color w:val="000000" w:themeColor="text1"/>
                <w:sz w:val="20"/>
                <w:szCs w:val="20"/>
              </w:rPr>
              <w:t>4.</w:t>
            </w:r>
          </w:p>
        </w:tc>
        <w:tc>
          <w:tcPr>
            <w:tcW w:w="5670" w:type="dxa"/>
            <w:shd w:val="clear" w:color="auto" w:fill="FFFFFF"/>
          </w:tcPr>
          <w:p w14:paraId="1D4A890C" w14:textId="77777777" w:rsidR="00DA7271" w:rsidRPr="00694751" w:rsidRDefault="00DA7271" w:rsidP="00455770">
            <w:pPr>
              <w:spacing w:line="360" w:lineRule="auto"/>
              <w:rPr>
                <w:rFonts w:ascii="Times" w:hAnsi="Times" w:cstheme="minorHAnsi"/>
                <w:color w:val="000000" w:themeColor="text1"/>
                <w:sz w:val="20"/>
                <w:szCs w:val="20"/>
              </w:rPr>
            </w:pPr>
            <w:proofErr w:type="spellStart"/>
            <w:r w:rsidRPr="001D2798">
              <w:rPr>
                <w:rFonts w:ascii="Times" w:hAnsi="Times" w:cstheme="minorHAnsi"/>
                <w:color w:val="000000" w:themeColor="text1"/>
                <w:sz w:val="20"/>
                <w:szCs w:val="20"/>
              </w:rPr>
              <w:t>Psychological</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problems</w:t>
            </w:r>
            <w:proofErr w:type="spellEnd"/>
            <w:r w:rsidRPr="001D2798">
              <w:rPr>
                <w:rFonts w:ascii="Times" w:hAnsi="Times" w:cstheme="minorHAnsi"/>
                <w:color w:val="000000" w:themeColor="text1"/>
                <w:sz w:val="20"/>
                <w:szCs w:val="20"/>
              </w:rPr>
              <w:t xml:space="preserve"> can </w:t>
            </w:r>
            <w:proofErr w:type="spellStart"/>
            <w:r w:rsidRPr="001D2798">
              <w:rPr>
                <w:rFonts w:ascii="Times" w:hAnsi="Times" w:cstheme="minorHAnsi"/>
                <w:color w:val="000000" w:themeColor="text1"/>
                <w:sz w:val="20"/>
                <w:szCs w:val="20"/>
              </w:rPr>
              <w:t>occur</w:t>
            </w:r>
            <w:proofErr w:type="spellEnd"/>
            <w:r w:rsidRPr="001D2798">
              <w:rPr>
                <w:rFonts w:ascii="Times" w:hAnsi="Times" w:cstheme="minorHAnsi"/>
                <w:color w:val="000000" w:themeColor="text1"/>
                <w:sz w:val="20"/>
                <w:szCs w:val="20"/>
              </w:rPr>
              <w:t xml:space="preserve"> at </w:t>
            </w:r>
            <w:proofErr w:type="spellStart"/>
            <w:r w:rsidRPr="001D2798">
              <w:rPr>
                <w:rFonts w:ascii="Times" w:hAnsi="Times" w:cstheme="minorHAnsi"/>
                <w:color w:val="000000" w:themeColor="text1"/>
                <w:sz w:val="20"/>
                <w:szCs w:val="20"/>
              </w:rPr>
              <w:t>any</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age</w:t>
            </w:r>
            <w:proofErr w:type="spellEnd"/>
            <w:r w:rsidRPr="001D2798">
              <w:rPr>
                <w:rFonts w:ascii="Times" w:hAnsi="Times" w:cstheme="minorHAnsi"/>
                <w:color w:val="000000" w:themeColor="text1"/>
                <w:sz w:val="20"/>
                <w:szCs w:val="20"/>
              </w:rPr>
              <w:t xml:space="preserve">. </w:t>
            </w:r>
            <w:r w:rsidRPr="00694751">
              <w:rPr>
                <w:rFonts w:ascii="Times" w:hAnsi="Times" w:cstheme="minorHAnsi"/>
                <w:color w:val="000000" w:themeColor="text1"/>
                <w:sz w:val="20"/>
                <w:szCs w:val="20"/>
              </w:rPr>
              <w:t>[</w:t>
            </w:r>
            <w:r>
              <w:rPr>
                <w:rFonts w:ascii="Times" w:hAnsi="Times" w:cstheme="minorHAnsi"/>
                <w:color w:val="000000" w:themeColor="text1"/>
                <w:sz w:val="20"/>
                <w:szCs w:val="20"/>
              </w:rPr>
              <w:t>true</w:t>
            </w:r>
            <w:r w:rsidRPr="00694751">
              <w:rPr>
                <w:rFonts w:ascii="Times" w:hAnsi="Times" w:cstheme="minorHAnsi"/>
                <w:color w:val="000000" w:themeColor="text1"/>
                <w:sz w:val="20"/>
                <w:szCs w:val="20"/>
              </w:rPr>
              <w:t>]</w:t>
            </w:r>
          </w:p>
        </w:tc>
        <w:tc>
          <w:tcPr>
            <w:tcW w:w="1701" w:type="dxa"/>
            <w:shd w:val="clear" w:color="auto" w:fill="FFFFFF"/>
          </w:tcPr>
          <w:p w14:paraId="4F785492"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248 (98.8)</w:t>
            </w:r>
          </w:p>
        </w:tc>
        <w:tc>
          <w:tcPr>
            <w:tcW w:w="1417" w:type="dxa"/>
            <w:shd w:val="clear" w:color="auto" w:fill="FFFFFF"/>
            <w:vAlign w:val="center"/>
          </w:tcPr>
          <w:p w14:paraId="56513C41"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0.83</w:t>
            </w:r>
          </w:p>
        </w:tc>
      </w:tr>
      <w:tr w:rsidR="00DA7271" w:rsidRPr="00694751" w14:paraId="3FE7B6D0" w14:textId="77777777" w:rsidTr="00455770">
        <w:trPr>
          <w:cantSplit/>
          <w:trHeight w:val="275"/>
        </w:trPr>
        <w:tc>
          <w:tcPr>
            <w:tcW w:w="426" w:type="dxa"/>
            <w:shd w:val="clear" w:color="auto" w:fill="FFFFFF"/>
          </w:tcPr>
          <w:p w14:paraId="52498E5C" w14:textId="77777777" w:rsidR="00DA7271" w:rsidRPr="00694751" w:rsidRDefault="00DA7271" w:rsidP="00455770">
            <w:pPr>
              <w:spacing w:line="360" w:lineRule="auto"/>
              <w:rPr>
                <w:rFonts w:ascii="Times" w:hAnsi="Times" w:cstheme="minorHAnsi"/>
                <w:color w:val="000000" w:themeColor="text1"/>
                <w:sz w:val="20"/>
                <w:szCs w:val="20"/>
              </w:rPr>
            </w:pPr>
            <w:r w:rsidRPr="00694751">
              <w:rPr>
                <w:rFonts w:ascii="Times" w:hAnsi="Times" w:cstheme="minorHAnsi"/>
                <w:color w:val="000000" w:themeColor="text1"/>
                <w:sz w:val="20"/>
                <w:szCs w:val="20"/>
              </w:rPr>
              <w:t>5.</w:t>
            </w:r>
          </w:p>
        </w:tc>
        <w:tc>
          <w:tcPr>
            <w:tcW w:w="5670" w:type="dxa"/>
            <w:shd w:val="clear" w:color="auto" w:fill="FFFFFF"/>
          </w:tcPr>
          <w:p w14:paraId="6AE746E5" w14:textId="77777777" w:rsidR="00DA7271" w:rsidRPr="00694751" w:rsidRDefault="00DA7271" w:rsidP="00455770">
            <w:pPr>
              <w:spacing w:line="360" w:lineRule="auto"/>
              <w:rPr>
                <w:rFonts w:ascii="Times" w:hAnsi="Times"/>
                <w:color w:val="000000" w:themeColor="text1"/>
                <w:sz w:val="20"/>
                <w:szCs w:val="20"/>
              </w:rPr>
            </w:pPr>
            <w:proofErr w:type="spellStart"/>
            <w:r w:rsidRPr="001D2798">
              <w:rPr>
                <w:rFonts w:ascii="Times" w:hAnsi="Times" w:cstheme="minorHAnsi"/>
                <w:color w:val="000000" w:themeColor="text1"/>
                <w:sz w:val="20"/>
                <w:szCs w:val="20"/>
              </w:rPr>
              <w:t>It</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is</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not</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necessary</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to</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take</w:t>
            </w:r>
            <w:proofErr w:type="spellEnd"/>
            <w:r w:rsidRPr="001D2798">
              <w:rPr>
                <w:rFonts w:ascii="Times" w:hAnsi="Times" w:cstheme="minorHAnsi"/>
                <w:color w:val="000000" w:themeColor="text1"/>
                <w:sz w:val="20"/>
                <w:szCs w:val="20"/>
              </w:rPr>
              <w:t xml:space="preserve"> mental </w:t>
            </w:r>
            <w:proofErr w:type="spellStart"/>
            <w:r w:rsidRPr="001D2798">
              <w:rPr>
                <w:rFonts w:ascii="Times" w:hAnsi="Times" w:cstheme="minorHAnsi"/>
                <w:color w:val="000000" w:themeColor="text1"/>
                <w:sz w:val="20"/>
                <w:szCs w:val="20"/>
              </w:rPr>
              <w:t>health</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treatment</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medications</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for</w:t>
            </w:r>
            <w:proofErr w:type="spellEnd"/>
            <w:r w:rsidRPr="001D2798">
              <w:rPr>
                <w:rFonts w:ascii="Times" w:hAnsi="Times" w:cstheme="minorHAnsi"/>
                <w:color w:val="000000" w:themeColor="text1"/>
                <w:sz w:val="20"/>
                <w:szCs w:val="20"/>
              </w:rPr>
              <w:t xml:space="preserve"> a </w:t>
            </w:r>
            <w:proofErr w:type="spellStart"/>
            <w:r w:rsidRPr="001D2798">
              <w:rPr>
                <w:rFonts w:ascii="Times" w:hAnsi="Times" w:cstheme="minorHAnsi"/>
                <w:color w:val="000000" w:themeColor="text1"/>
                <w:sz w:val="20"/>
                <w:szCs w:val="20"/>
              </w:rPr>
              <w:t>long</w:t>
            </w:r>
            <w:proofErr w:type="spellEnd"/>
            <w:r w:rsidRPr="001D2798">
              <w:rPr>
                <w:rFonts w:ascii="Times" w:hAnsi="Times" w:cstheme="minorHAnsi"/>
                <w:color w:val="000000" w:themeColor="text1"/>
                <w:sz w:val="20"/>
                <w:szCs w:val="20"/>
              </w:rPr>
              <w:t xml:space="preserve"> time (</w:t>
            </w:r>
            <w:proofErr w:type="spellStart"/>
            <w:r w:rsidRPr="001D2798">
              <w:rPr>
                <w:rFonts w:ascii="Times" w:hAnsi="Times" w:cstheme="minorHAnsi"/>
                <w:color w:val="000000" w:themeColor="text1"/>
                <w:sz w:val="20"/>
                <w:szCs w:val="20"/>
              </w:rPr>
              <w:t>even</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for</w:t>
            </w:r>
            <w:proofErr w:type="spellEnd"/>
            <w:r w:rsidRPr="001D2798">
              <w:rPr>
                <w:rFonts w:ascii="Times" w:hAnsi="Times" w:cstheme="minorHAnsi"/>
                <w:color w:val="000000" w:themeColor="text1"/>
                <w:sz w:val="20"/>
                <w:szCs w:val="20"/>
              </w:rPr>
              <w:t xml:space="preserve"> severe </w:t>
            </w:r>
            <w:proofErr w:type="spellStart"/>
            <w:r w:rsidRPr="001D2798">
              <w:rPr>
                <w:rFonts w:ascii="Times" w:hAnsi="Times" w:cstheme="minorHAnsi"/>
                <w:color w:val="000000" w:themeColor="text1"/>
                <w:sz w:val="20"/>
                <w:szCs w:val="20"/>
              </w:rPr>
              <w:t>disorders</w:t>
            </w:r>
            <w:proofErr w:type="spellEnd"/>
            <w:r w:rsidRPr="001D2798">
              <w:rPr>
                <w:rFonts w:ascii="Times" w:hAnsi="Times" w:cstheme="minorHAnsi"/>
                <w:color w:val="000000" w:themeColor="text1"/>
                <w:sz w:val="20"/>
                <w:szCs w:val="20"/>
              </w:rPr>
              <w:t xml:space="preserve">). </w:t>
            </w:r>
            <w:r w:rsidRPr="00694751">
              <w:rPr>
                <w:rFonts w:ascii="Times" w:hAnsi="Times" w:cstheme="minorHAnsi"/>
                <w:color w:val="000000" w:themeColor="text1"/>
                <w:sz w:val="20"/>
                <w:szCs w:val="20"/>
              </w:rPr>
              <w:t>[fals</w:t>
            </w:r>
            <w:r>
              <w:rPr>
                <w:rFonts w:ascii="Times" w:hAnsi="Times" w:cstheme="minorHAnsi"/>
                <w:color w:val="000000" w:themeColor="text1"/>
                <w:sz w:val="20"/>
                <w:szCs w:val="20"/>
              </w:rPr>
              <w:t>e</w:t>
            </w:r>
            <w:r w:rsidRPr="00694751">
              <w:rPr>
                <w:rFonts w:ascii="Times" w:hAnsi="Times" w:cstheme="minorHAnsi"/>
                <w:color w:val="000000" w:themeColor="text1"/>
                <w:sz w:val="20"/>
                <w:szCs w:val="20"/>
              </w:rPr>
              <w:t>]</w:t>
            </w:r>
          </w:p>
        </w:tc>
        <w:tc>
          <w:tcPr>
            <w:tcW w:w="1701" w:type="dxa"/>
            <w:shd w:val="clear" w:color="auto" w:fill="FFFFFF"/>
          </w:tcPr>
          <w:p w14:paraId="4597B979"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158 (62.9)</w:t>
            </w:r>
          </w:p>
        </w:tc>
        <w:tc>
          <w:tcPr>
            <w:tcW w:w="1417" w:type="dxa"/>
            <w:shd w:val="clear" w:color="auto" w:fill="FFFFFF"/>
            <w:vAlign w:val="center"/>
          </w:tcPr>
          <w:p w14:paraId="68B34194"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0.34</w:t>
            </w:r>
          </w:p>
        </w:tc>
      </w:tr>
      <w:tr w:rsidR="00DA7271" w:rsidRPr="00694751" w14:paraId="191CAEC5" w14:textId="77777777" w:rsidTr="00455770">
        <w:trPr>
          <w:cantSplit/>
          <w:trHeight w:val="275"/>
        </w:trPr>
        <w:tc>
          <w:tcPr>
            <w:tcW w:w="426" w:type="dxa"/>
            <w:shd w:val="clear" w:color="auto" w:fill="FFFFFF"/>
          </w:tcPr>
          <w:p w14:paraId="375D208E" w14:textId="77777777" w:rsidR="00DA7271" w:rsidRPr="00694751" w:rsidRDefault="00DA7271" w:rsidP="00455770">
            <w:pPr>
              <w:spacing w:line="360" w:lineRule="auto"/>
              <w:rPr>
                <w:rFonts w:ascii="Times" w:hAnsi="Times" w:cstheme="minorHAnsi"/>
                <w:color w:val="000000" w:themeColor="text1"/>
                <w:sz w:val="20"/>
                <w:szCs w:val="20"/>
              </w:rPr>
            </w:pPr>
            <w:r w:rsidRPr="00694751">
              <w:rPr>
                <w:rFonts w:ascii="Times" w:hAnsi="Times" w:cstheme="minorHAnsi"/>
                <w:color w:val="000000" w:themeColor="text1"/>
                <w:sz w:val="20"/>
                <w:szCs w:val="20"/>
              </w:rPr>
              <w:t>6.</w:t>
            </w:r>
          </w:p>
        </w:tc>
        <w:tc>
          <w:tcPr>
            <w:tcW w:w="5670" w:type="dxa"/>
            <w:shd w:val="clear" w:color="auto" w:fill="FFFFFF"/>
          </w:tcPr>
          <w:p w14:paraId="0AB6BD02" w14:textId="77777777" w:rsidR="00DA7271" w:rsidRPr="00694751" w:rsidRDefault="00DA7271" w:rsidP="00455770">
            <w:pPr>
              <w:spacing w:line="360" w:lineRule="auto"/>
              <w:rPr>
                <w:rFonts w:ascii="Times" w:hAnsi="Times"/>
                <w:color w:val="000000" w:themeColor="text1"/>
                <w:sz w:val="20"/>
                <w:szCs w:val="20"/>
              </w:rPr>
            </w:pPr>
            <w:r w:rsidRPr="001D2798">
              <w:rPr>
                <w:rFonts w:ascii="Times" w:hAnsi="Times" w:cstheme="minorHAnsi"/>
                <w:color w:val="000000" w:themeColor="text1"/>
                <w:sz w:val="20"/>
                <w:szCs w:val="20"/>
              </w:rPr>
              <w:t xml:space="preserve">People </w:t>
            </w:r>
            <w:proofErr w:type="spellStart"/>
            <w:r w:rsidRPr="001D2798">
              <w:rPr>
                <w:rFonts w:ascii="Times" w:hAnsi="Times" w:cstheme="minorHAnsi"/>
                <w:color w:val="000000" w:themeColor="text1"/>
                <w:sz w:val="20"/>
                <w:szCs w:val="20"/>
              </w:rPr>
              <w:t>with</w:t>
            </w:r>
            <w:proofErr w:type="spellEnd"/>
            <w:r w:rsidRPr="001D2798">
              <w:rPr>
                <w:rFonts w:ascii="Times" w:hAnsi="Times" w:cstheme="minorHAnsi"/>
                <w:color w:val="000000" w:themeColor="text1"/>
                <w:sz w:val="20"/>
                <w:szCs w:val="20"/>
              </w:rPr>
              <w:t xml:space="preserve"> a </w:t>
            </w:r>
            <w:proofErr w:type="spellStart"/>
            <w:r w:rsidRPr="001D2798">
              <w:rPr>
                <w:rFonts w:ascii="Times" w:hAnsi="Times" w:cstheme="minorHAnsi"/>
                <w:color w:val="000000" w:themeColor="text1"/>
                <w:sz w:val="20"/>
                <w:szCs w:val="20"/>
              </w:rPr>
              <w:t>family</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history</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of</w:t>
            </w:r>
            <w:proofErr w:type="spellEnd"/>
            <w:r w:rsidRPr="001D2798">
              <w:rPr>
                <w:rFonts w:ascii="Times" w:hAnsi="Times" w:cstheme="minorHAnsi"/>
                <w:color w:val="000000" w:themeColor="text1"/>
                <w:sz w:val="20"/>
                <w:szCs w:val="20"/>
              </w:rPr>
              <w:t xml:space="preserve"> mental </w:t>
            </w:r>
            <w:proofErr w:type="spellStart"/>
            <w:r w:rsidRPr="001D2798">
              <w:rPr>
                <w:rFonts w:ascii="Times" w:hAnsi="Times" w:cstheme="minorHAnsi"/>
                <w:color w:val="000000" w:themeColor="text1"/>
                <w:sz w:val="20"/>
                <w:szCs w:val="20"/>
              </w:rPr>
              <w:t>disorders</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have</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an</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increased</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risk</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of</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developing</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them</w:t>
            </w:r>
            <w:proofErr w:type="spellEnd"/>
            <w:r w:rsidRPr="001D2798">
              <w:rPr>
                <w:rFonts w:ascii="Times" w:hAnsi="Times" w:cstheme="minorHAnsi"/>
                <w:color w:val="000000" w:themeColor="text1"/>
                <w:sz w:val="20"/>
                <w:szCs w:val="20"/>
              </w:rPr>
              <w:t xml:space="preserve">. </w:t>
            </w:r>
            <w:r w:rsidRPr="00694751">
              <w:rPr>
                <w:rFonts w:ascii="Times" w:hAnsi="Times" w:cstheme="minorHAnsi"/>
                <w:color w:val="000000" w:themeColor="text1"/>
                <w:sz w:val="20"/>
                <w:szCs w:val="20"/>
              </w:rPr>
              <w:t>[</w:t>
            </w:r>
            <w:r>
              <w:rPr>
                <w:rFonts w:ascii="Times" w:hAnsi="Times" w:cstheme="minorHAnsi"/>
                <w:color w:val="000000" w:themeColor="text1"/>
                <w:sz w:val="20"/>
                <w:szCs w:val="20"/>
              </w:rPr>
              <w:t>true</w:t>
            </w:r>
            <w:r w:rsidRPr="00694751">
              <w:rPr>
                <w:rFonts w:ascii="Times" w:hAnsi="Times" w:cstheme="minorHAnsi"/>
                <w:color w:val="000000" w:themeColor="text1"/>
                <w:sz w:val="20"/>
                <w:szCs w:val="20"/>
              </w:rPr>
              <w:t>]</w:t>
            </w:r>
          </w:p>
        </w:tc>
        <w:tc>
          <w:tcPr>
            <w:tcW w:w="1701" w:type="dxa"/>
            <w:shd w:val="clear" w:color="auto" w:fill="FFFFFF"/>
          </w:tcPr>
          <w:p w14:paraId="1F7DABE7"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203 (80.9)</w:t>
            </w:r>
          </w:p>
        </w:tc>
        <w:tc>
          <w:tcPr>
            <w:tcW w:w="1417" w:type="dxa"/>
            <w:shd w:val="clear" w:color="auto" w:fill="FFFFFF"/>
            <w:vAlign w:val="center"/>
          </w:tcPr>
          <w:p w14:paraId="33387CE8"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0.41</w:t>
            </w:r>
          </w:p>
        </w:tc>
      </w:tr>
      <w:tr w:rsidR="00DA7271" w:rsidRPr="00694751" w14:paraId="20F3B5AB" w14:textId="77777777" w:rsidTr="00455770">
        <w:trPr>
          <w:cantSplit/>
          <w:trHeight w:val="275"/>
        </w:trPr>
        <w:tc>
          <w:tcPr>
            <w:tcW w:w="426" w:type="dxa"/>
            <w:shd w:val="clear" w:color="auto" w:fill="FFFFFF"/>
          </w:tcPr>
          <w:p w14:paraId="7C6970E9" w14:textId="77777777" w:rsidR="00DA7271" w:rsidRPr="00694751" w:rsidRDefault="00DA7271" w:rsidP="00455770">
            <w:pPr>
              <w:spacing w:line="360" w:lineRule="auto"/>
              <w:rPr>
                <w:rFonts w:ascii="Times" w:hAnsi="Times" w:cstheme="minorHAnsi"/>
                <w:color w:val="000000" w:themeColor="text1"/>
                <w:sz w:val="20"/>
                <w:szCs w:val="20"/>
              </w:rPr>
            </w:pPr>
            <w:r w:rsidRPr="00694751">
              <w:rPr>
                <w:rFonts w:ascii="Times" w:hAnsi="Times" w:cstheme="minorHAnsi"/>
                <w:color w:val="000000" w:themeColor="text1"/>
                <w:sz w:val="20"/>
                <w:szCs w:val="20"/>
              </w:rPr>
              <w:t>7.</w:t>
            </w:r>
          </w:p>
        </w:tc>
        <w:tc>
          <w:tcPr>
            <w:tcW w:w="5670" w:type="dxa"/>
            <w:shd w:val="clear" w:color="auto" w:fill="FFFFFF"/>
          </w:tcPr>
          <w:p w14:paraId="741DA76F" w14:textId="77777777" w:rsidR="00DA7271" w:rsidRPr="00694751" w:rsidRDefault="00DA7271" w:rsidP="00455770">
            <w:pPr>
              <w:spacing w:line="360" w:lineRule="auto"/>
              <w:rPr>
                <w:rFonts w:ascii="Times" w:hAnsi="Times" w:cstheme="minorHAnsi"/>
                <w:color w:val="000000" w:themeColor="text1"/>
                <w:sz w:val="20"/>
                <w:szCs w:val="20"/>
              </w:rPr>
            </w:pPr>
            <w:r w:rsidRPr="001D2798">
              <w:rPr>
                <w:rFonts w:ascii="Times" w:hAnsi="Times" w:cstheme="minorHAnsi"/>
                <w:color w:val="000000" w:themeColor="text1"/>
                <w:sz w:val="20"/>
                <w:szCs w:val="20"/>
              </w:rPr>
              <w:t xml:space="preserve">Mental </w:t>
            </w:r>
            <w:proofErr w:type="spellStart"/>
            <w:r w:rsidRPr="001D2798">
              <w:rPr>
                <w:rFonts w:ascii="Times" w:hAnsi="Times" w:cstheme="minorHAnsi"/>
                <w:color w:val="000000" w:themeColor="text1"/>
                <w:sz w:val="20"/>
                <w:szCs w:val="20"/>
              </w:rPr>
              <w:t>disorders</w:t>
            </w:r>
            <w:proofErr w:type="spellEnd"/>
            <w:r w:rsidRPr="001D2798">
              <w:rPr>
                <w:rFonts w:ascii="Times" w:hAnsi="Times" w:cstheme="minorHAnsi"/>
                <w:color w:val="000000" w:themeColor="text1"/>
                <w:sz w:val="20"/>
                <w:szCs w:val="20"/>
              </w:rPr>
              <w:t xml:space="preserve"> can </w:t>
            </w:r>
            <w:proofErr w:type="spellStart"/>
            <w:r w:rsidRPr="001D2798">
              <w:rPr>
                <w:rFonts w:ascii="Times" w:hAnsi="Times" w:cstheme="minorHAnsi"/>
                <w:color w:val="000000" w:themeColor="text1"/>
                <w:sz w:val="20"/>
                <w:szCs w:val="20"/>
              </w:rPr>
              <w:t>occur</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when</w:t>
            </w:r>
            <w:proofErr w:type="spellEnd"/>
            <w:r w:rsidRPr="001D2798">
              <w:rPr>
                <w:rFonts w:ascii="Times" w:hAnsi="Times" w:cstheme="minorHAnsi"/>
                <w:color w:val="000000" w:themeColor="text1"/>
                <w:sz w:val="20"/>
                <w:szCs w:val="20"/>
              </w:rPr>
              <w:t xml:space="preserve"> a </w:t>
            </w:r>
            <w:proofErr w:type="spellStart"/>
            <w:r w:rsidRPr="001D2798">
              <w:rPr>
                <w:rFonts w:ascii="Times" w:hAnsi="Times" w:cstheme="minorHAnsi"/>
                <w:color w:val="000000" w:themeColor="text1"/>
                <w:sz w:val="20"/>
                <w:szCs w:val="20"/>
              </w:rPr>
              <w:t>person</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is</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under</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psychological</w:t>
            </w:r>
            <w:proofErr w:type="spellEnd"/>
            <w:r w:rsidRPr="001D2798">
              <w:rPr>
                <w:rFonts w:ascii="Times" w:hAnsi="Times" w:cstheme="minorHAnsi"/>
                <w:color w:val="000000" w:themeColor="text1"/>
                <w:sz w:val="20"/>
                <w:szCs w:val="20"/>
              </w:rPr>
              <w:t xml:space="preserve"> stress </w:t>
            </w:r>
            <w:proofErr w:type="spellStart"/>
            <w:r w:rsidRPr="001D2798">
              <w:rPr>
                <w:rFonts w:ascii="Times" w:hAnsi="Times" w:cstheme="minorHAnsi"/>
                <w:color w:val="000000" w:themeColor="text1"/>
                <w:sz w:val="20"/>
                <w:szCs w:val="20"/>
              </w:rPr>
              <w:t>or</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facing</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major</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life</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events</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e.g</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death</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of</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family</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members</w:t>
            </w:r>
            <w:proofErr w:type="spellEnd"/>
            <w:r w:rsidRPr="001D2798">
              <w:rPr>
                <w:rFonts w:ascii="Times" w:hAnsi="Times" w:cstheme="minorHAnsi"/>
                <w:color w:val="000000" w:themeColor="text1"/>
                <w:sz w:val="20"/>
                <w:szCs w:val="20"/>
              </w:rPr>
              <w:t xml:space="preserve">). </w:t>
            </w:r>
            <w:r w:rsidRPr="00694751">
              <w:rPr>
                <w:rFonts w:ascii="Times" w:hAnsi="Times" w:cstheme="minorHAnsi"/>
                <w:color w:val="000000" w:themeColor="text1"/>
                <w:sz w:val="20"/>
                <w:szCs w:val="20"/>
              </w:rPr>
              <w:t>[</w:t>
            </w:r>
            <w:r>
              <w:rPr>
                <w:rFonts w:ascii="Times" w:hAnsi="Times" w:cstheme="minorHAnsi"/>
                <w:color w:val="000000" w:themeColor="text1"/>
                <w:sz w:val="20"/>
                <w:szCs w:val="20"/>
              </w:rPr>
              <w:t>true</w:t>
            </w:r>
            <w:r w:rsidRPr="00694751">
              <w:rPr>
                <w:rFonts w:ascii="Times" w:hAnsi="Times" w:cstheme="minorHAnsi"/>
                <w:color w:val="000000" w:themeColor="text1"/>
                <w:sz w:val="20"/>
                <w:szCs w:val="20"/>
              </w:rPr>
              <w:t>]</w:t>
            </w:r>
          </w:p>
        </w:tc>
        <w:tc>
          <w:tcPr>
            <w:tcW w:w="1701" w:type="dxa"/>
            <w:shd w:val="clear" w:color="auto" w:fill="FFFFFF"/>
          </w:tcPr>
          <w:p w14:paraId="30AD32DA"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236 (94.0)</w:t>
            </w:r>
          </w:p>
        </w:tc>
        <w:tc>
          <w:tcPr>
            <w:tcW w:w="1417" w:type="dxa"/>
            <w:shd w:val="clear" w:color="auto" w:fill="FFFFFF"/>
            <w:vAlign w:val="center"/>
          </w:tcPr>
          <w:p w14:paraId="7F84B3D4"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0.57</w:t>
            </w:r>
          </w:p>
        </w:tc>
      </w:tr>
      <w:tr w:rsidR="00DA7271" w:rsidRPr="00694751" w14:paraId="5C1E3662" w14:textId="77777777" w:rsidTr="00455770">
        <w:trPr>
          <w:cantSplit/>
          <w:trHeight w:val="275"/>
        </w:trPr>
        <w:tc>
          <w:tcPr>
            <w:tcW w:w="426" w:type="dxa"/>
            <w:shd w:val="clear" w:color="auto" w:fill="FFFFFF"/>
          </w:tcPr>
          <w:p w14:paraId="408D1918" w14:textId="77777777" w:rsidR="00DA7271" w:rsidRPr="00694751" w:rsidRDefault="00DA7271" w:rsidP="00455770">
            <w:pPr>
              <w:spacing w:line="360" w:lineRule="auto"/>
              <w:rPr>
                <w:rFonts w:ascii="Times" w:hAnsi="Times" w:cstheme="minorHAnsi"/>
                <w:color w:val="000000" w:themeColor="text1"/>
                <w:sz w:val="20"/>
                <w:szCs w:val="20"/>
              </w:rPr>
            </w:pPr>
            <w:r w:rsidRPr="00694751">
              <w:rPr>
                <w:rFonts w:ascii="Times" w:hAnsi="Times" w:cstheme="minorHAnsi"/>
                <w:color w:val="000000" w:themeColor="text1"/>
                <w:sz w:val="20"/>
                <w:szCs w:val="20"/>
              </w:rPr>
              <w:t>8.</w:t>
            </w:r>
          </w:p>
        </w:tc>
        <w:tc>
          <w:tcPr>
            <w:tcW w:w="5670" w:type="dxa"/>
            <w:shd w:val="clear" w:color="auto" w:fill="FFFFFF"/>
          </w:tcPr>
          <w:p w14:paraId="00087B80" w14:textId="77777777" w:rsidR="00DA7271" w:rsidRPr="00694751" w:rsidRDefault="00DA7271" w:rsidP="00455770">
            <w:pPr>
              <w:spacing w:line="360" w:lineRule="auto"/>
              <w:rPr>
                <w:rFonts w:ascii="Times" w:hAnsi="Times" w:cstheme="minorHAnsi"/>
                <w:color w:val="000000" w:themeColor="text1"/>
                <w:sz w:val="20"/>
                <w:szCs w:val="20"/>
              </w:rPr>
            </w:pPr>
            <w:proofErr w:type="spellStart"/>
            <w:r w:rsidRPr="001D2798">
              <w:rPr>
                <w:rFonts w:ascii="Times" w:hAnsi="Times" w:cstheme="minorHAnsi"/>
                <w:color w:val="000000" w:themeColor="text1"/>
                <w:sz w:val="20"/>
                <w:szCs w:val="20"/>
              </w:rPr>
              <w:t>All</w:t>
            </w:r>
            <w:proofErr w:type="spellEnd"/>
            <w:r w:rsidRPr="001D2798">
              <w:rPr>
                <w:rFonts w:ascii="Times" w:hAnsi="Times" w:cstheme="minorHAnsi"/>
                <w:color w:val="000000" w:themeColor="text1"/>
                <w:sz w:val="20"/>
                <w:szCs w:val="20"/>
              </w:rPr>
              <w:t xml:space="preserve"> mental </w:t>
            </w:r>
            <w:proofErr w:type="spellStart"/>
            <w:r w:rsidRPr="001D2798">
              <w:rPr>
                <w:rFonts w:ascii="Times" w:hAnsi="Times" w:cstheme="minorHAnsi"/>
                <w:color w:val="000000" w:themeColor="text1"/>
                <w:sz w:val="20"/>
                <w:szCs w:val="20"/>
              </w:rPr>
              <w:t>health</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problems</w:t>
            </w:r>
            <w:proofErr w:type="spellEnd"/>
            <w:r w:rsidRPr="001D2798">
              <w:rPr>
                <w:rFonts w:ascii="Times" w:hAnsi="Times" w:cstheme="minorHAnsi"/>
                <w:color w:val="000000" w:themeColor="text1"/>
                <w:sz w:val="20"/>
                <w:szCs w:val="20"/>
              </w:rPr>
              <w:t xml:space="preserve"> are </w:t>
            </w:r>
            <w:proofErr w:type="spellStart"/>
            <w:r w:rsidRPr="001D2798">
              <w:rPr>
                <w:rFonts w:ascii="Times" w:hAnsi="Times" w:cstheme="minorHAnsi"/>
                <w:color w:val="000000" w:themeColor="text1"/>
                <w:sz w:val="20"/>
                <w:szCs w:val="20"/>
              </w:rPr>
              <w:t>caused</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by</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genetic</w:t>
            </w:r>
            <w:proofErr w:type="spellEnd"/>
            <w:r w:rsidRPr="001D2798">
              <w:rPr>
                <w:rFonts w:ascii="Times" w:hAnsi="Times" w:cstheme="minorHAnsi"/>
                <w:color w:val="000000" w:themeColor="text1"/>
                <w:sz w:val="20"/>
                <w:szCs w:val="20"/>
              </w:rPr>
              <w:t xml:space="preserve"> </w:t>
            </w:r>
            <w:proofErr w:type="spellStart"/>
            <w:r w:rsidRPr="001D2798">
              <w:rPr>
                <w:rFonts w:ascii="Times" w:hAnsi="Times" w:cstheme="minorHAnsi"/>
                <w:color w:val="000000" w:themeColor="text1"/>
                <w:sz w:val="20"/>
                <w:szCs w:val="20"/>
              </w:rPr>
              <w:t>factors</w:t>
            </w:r>
            <w:proofErr w:type="spellEnd"/>
            <w:r w:rsidRPr="001D2798">
              <w:rPr>
                <w:rFonts w:ascii="Times" w:hAnsi="Times" w:cstheme="minorHAnsi"/>
                <w:color w:val="000000" w:themeColor="text1"/>
                <w:sz w:val="20"/>
                <w:szCs w:val="20"/>
              </w:rPr>
              <w:t xml:space="preserve">. </w:t>
            </w:r>
            <w:r w:rsidRPr="00694751">
              <w:rPr>
                <w:rFonts w:ascii="Times" w:hAnsi="Times" w:cstheme="minorHAnsi"/>
                <w:color w:val="000000" w:themeColor="text1"/>
                <w:sz w:val="20"/>
                <w:szCs w:val="20"/>
              </w:rPr>
              <w:t>[fals</w:t>
            </w:r>
            <w:r>
              <w:rPr>
                <w:rFonts w:ascii="Times" w:hAnsi="Times" w:cstheme="minorHAnsi"/>
                <w:color w:val="000000" w:themeColor="text1"/>
                <w:sz w:val="20"/>
                <w:szCs w:val="20"/>
              </w:rPr>
              <w:t>e</w:t>
            </w:r>
            <w:r w:rsidRPr="00694751">
              <w:rPr>
                <w:rFonts w:ascii="Times" w:hAnsi="Times" w:cstheme="minorHAnsi"/>
                <w:color w:val="000000" w:themeColor="text1"/>
                <w:sz w:val="20"/>
                <w:szCs w:val="20"/>
              </w:rPr>
              <w:t>]</w:t>
            </w:r>
          </w:p>
        </w:tc>
        <w:tc>
          <w:tcPr>
            <w:tcW w:w="1701" w:type="dxa"/>
            <w:shd w:val="clear" w:color="auto" w:fill="FFFFFF"/>
          </w:tcPr>
          <w:p w14:paraId="60767F71"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235 (94.0)</w:t>
            </w:r>
          </w:p>
        </w:tc>
        <w:tc>
          <w:tcPr>
            <w:tcW w:w="1417" w:type="dxa"/>
            <w:shd w:val="clear" w:color="auto" w:fill="FFFFFF"/>
            <w:vAlign w:val="center"/>
          </w:tcPr>
          <w:p w14:paraId="3D03F6C2"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0.74</w:t>
            </w:r>
          </w:p>
        </w:tc>
      </w:tr>
      <w:tr w:rsidR="00DA7271" w:rsidRPr="00694751" w14:paraId="3DCC78B2" w14:textId="77777777" w:rsidTr="00455770">
        <w:trPr>
          <w:cantSplit/>
          <w:trHeight w:val="275"/>
        </w:trPr>
        <w:tc>
          <w:tcPr>
            <w:tcW w:w="426" w:type="dxa"/>
            <w:shd w:val="clear" w:color="auto" w:fill="FFFFFF"/>
          </w:tcPr>
          <w:p w14:paraId="0E193980" w14:textId="77777777" w:rsidR="00DA7271" w:rsidRPr="00694751" w:rsidRDefault="00DA7271" w:rsidP="00455770">
            <w:pPr>
              <w:spacing w:line="360" w:lineRule="auto"/>
              <w:rPr>
                <w:rFonts w:ascii="Times" w:hAnsi="Times" w:cstheme="minorHAnsi"/>
                <w:color w:val="000000" w:themeColor="text1"/>
                <w:sz w:val="20"/>
                <w:szCs w:val="20"/>
              </w:rPr>
            </w:pPr>
            <w:r w:rsidRPr="00694751">
              <w:rPr>
                <w:rFonts w:ascii="Times" w:hAnsi="Times" w:cstheme="minorHAnsi"/>
                <w:color w:val="000000" w:themeColor="text1"/>
                <w:sz w:val="20"/>
                <w:szCs w:val="20"/>
              </w:rPr>
              <w:t>9.</w:t>
            </w:r>
          </w:p>
        </w:tc>
        <w:tc>
          <w:tcPr>
            <w:tcW w:w="5670" w:type="dxa"/>
            <w:shd w:val="clear" w:color="auto" w:fill="FFFFFF"/>
          </w:tcPr>
          <w:p w14:paraId="78BFAC8D" w14:textId="77777777" w:rsidR="00DA7271" w:rsidRPr="00694751" w:rsidRDefault="00DA7271" w:rsidP="00455770">
            <w:pPr>
              <w:spacing w:line="360" w:lineRule="auto"/>
              <w:rPr>
                <w:rFonts w:ascii="Times" w:hAnsi="Times"/>
                <w:color w:val="000000" w:themeColor="text1"/>
                <w:sz w:val="20"/>
                <w:szCs w:val="20"/>
              </w:rPr>
            </w:pPr>
            <w:proofErr w:type="spellStart"/>
            <w:r w:rsidRPr="001E5786">
              <w:rPr>
                <w:rFonts w:ascii="Times" w:hAnsi="Times" w:cstheme="minorHAnsi"/>
                <w:color w:val="000000" w:themeColor="text1"/>
                <w:sz w:val="20"/>
                <w:szCs w:val="20"/>
              </w:rPr>
              <w:t>Being</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able</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to</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value</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oneself</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being</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aware</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of</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one's</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own</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limitations</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is</w:t>
            </w:r>
            <w:proofErr w:type="spellEnd"/>
            <w:r w:rsidRPr="001E5786">
              <w:rPr>
                <w:rFonts w:ascii="Times" w:hAnsi="Times" w:cstheme="minorHAnsi"/>
                <w:color w:val="000000" w:themeColor="text1"/>
                <w:sz w:val="20"/>
                <w:szCs w:val="20"/>
              </w:rPr>
              <w:t xml:space="preserve"> a </w:t>
            </w:r>
            <w:proofErr w:type="spellStart"/>
            <w:r w:rsidRPr="001E5786">
              <w:rPr>
                <w:rFonts w:ascii="Times" w:hAnsi="Times" w:cstheme="minorHAnsi"/>
                <w:color w:val="000000" w:themeColor="text1"/>
                <w:sz w:val="20"/>
                <w:szCs w:val="20"/>
              </w:rPr>
              <w:t>relevant</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aspect</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of</w:t>
            </w:r>
            <w:proofErr w:type="spellEnd"/>
            <w:r w:rsidRPr="001E5786">
              <w:rPr>
                <w:rFonts w:ascii="Times" w:hAnsi="Times" w:cstheme="minorHAnsi"/>
                <w:color w:val="000000" w:themeColor="text1"/>
                <w:sz w:val="20"/>
                <w:szCs w:val="20"/>
              </w:rPr>
              <w:t xml:space="preserve"> mental </w:t>
            </w:r>
            <w:proofErr w:type="spellStart"/>
            <w:r w:rsidRPr="001E5786">
              <w:rPr>
                <w:rFonts w:ascii="Times" w:hAnsi="Times" w:cstheme="minorHAnsi"/>
                <w:color w:val="000000" w:themeColor="text1"/>
                <w:sz w:val="20"/>
                <w:szCs w:val="20"/>
              </w:rPr>
              <w:t>health</w:t>
            </w:r>
            <w:proofErr w:type="spellEnd"/>
            <w:r w:rsidRPr="001E5786">
              <w:rPr>
                <w:rFonts w:ascii="Times" w:hAnsi="Times" w:cstheme="minorHAnsi"/>
                <w:color w:val="000000" w:themeColor="text1"/>
                <w:sz w:val="20"/>
                <w:szCs w:val="20"/>
              </w:rPr>
              <w:t xml:space="preserve">. </w:t>
            </w:r>
            <w:r w:rsidRPr="00694751">
              <w:rPr>
                <w:rFonts w:ascii="Times" w:hAnsi="Times" w:cstheme="minorHAnsi"/>
                <w:color w:val="000000" w:themeColor="text1"/>
                <w:sz w:val="20"/>
                <w:szCs w:val="20"/>
              </w:rPr>
              <w:t>[</w:t>
            </w:r>
            <w:r>
              <w:rPr>
                <w:rFonts w:ascii="Times" w:hAnsi="Times" w:cstheme="minorHAnsi"/>
                <w:color w:val="000000" w:themeColor="text1"/>
                <w:sz w:val="20"/>
                <w:szCs w:val="20"/>
              </w:rPr>
              <w:t>true</w:t>
            </w:r>
            <w:r w:rsidRPr="00694751">
              <w:rPr>
                <w:rFonts w:ascii="Times" w:hAnsi="Times" w:cstheme="minorHAnsi"/>
                <w:color w:val="000000" w:themeColor="text1"/>
                <w:sz w:val="20"/>
                <w:szCs w:val="20"/>
              </w:rPr>
              <w:t>]</w:t>
            </w:r>
          </w:p>
        </w:tc>
        <w:tc>
          <w:tcPr>
            <w:tcW w:w="1701" w:type="dxa"/>
            <w:shd w:val="clear" w:color="auto" w:fill="FFFFFF"/>
          </w:tcPr>
          <w:p w14:paraId="6C4BA13E"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236 (94.0)</w:t>
            </w:r>
          </w:p>
        </w:tc>
        <w:tc>
          <w:tcPr>
            <w:tcW w:w="1417" w:type="dxa"/>
            <w:shd w:val="clear" w:color="auto" w:fill="FFFFFF"/>
            <w:vAlign w:val="center"/>
          </w:tcPr>
          <w:p w14:paraId="2C75C9D3"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0.74</w:t>
            </w:r>
          </w:p>
        </w:tc>
      </w:tr>
      <w:tr w:rsidR="00DA7271" w:rsidRPr="00694751" w14:paraId="6FE7F0A3" w14:textId="77777777" w:rsidTr="00455770">
        <w:trPr>
          <w:cantSplit/>
          <w:trHeight w:val="275"/>
        </w:trPr>
        <w:tc>
          <w:tcPr>
            <w:tcW w:w="426" w:type="dxa"/>
            <w:shd w:val="clear" w:color="auto" w:fill="FFFFFF"/>
          </w:tcPr>
          <w:p w14:paraId="683F24B8" w14:textId="77777777" w:rsidR="00DA7271" w:rsidRPr="00694751" w:rsidRDefault="00DA7271" w:rsidP="00455770">
            <w:pPr>
              <w:spacing w:line="360" w:lineRule="auto"/>
              <w:rPr>
                <w:rFonts w:ascii="Times" w:hAnsi="Times" w:cstheme="minorHAnsi"/>
                <w:color w:val="000000" w:themeColor="text1"/>
                <w:sz w:val="20"/>
                <w:szCs w:val="20"/>
              </w:rPr>
            </w:pPr>
            <w:r w:rsidRPr="00694751">
              <w:rPr>
                <w:rFonts w:ascii="Times" w:hAnsi="Times" w:cstheme="minorHAnsi"/>
                <w:color w:val="000000" w:themeColor="text1"/>
                <w:sz w:val="20"/>
                <w:szCs w:val="20"/>
              </w:rPr>
              <w:t>10.</w:t>
            </w:r>
          </w:p>
        </w:tc>
        <w:tc>
          <w:tcPr>
            <w:tcW w:w="5670" w:type="dxa"/>
            <w:shd w:val="clear" w:color="auto" w:fill="FFFFFF"/>
          </w:tcPr>
          <w:p w14:paraId="5970A1CD" w14:textId="77777777" w:rsidR="00DA7271" w:rsidRPr="00694751" w:rsidRDefault="00DA7271" w:rsidP="00455770">
            <w:pPr>
              <w:spacing w:line="360" w:lineRule="auto"/>
              <w:rPr>
                <w:rFonts w:ascii="Times" w:hAnsi="Times" w:cstheme="minorHAnsi"/>
                <w:color w:val="000000" w:themeColor="text1"/>
                <w:sz w:val="20"/>
                <w:szCs w:val="20"/>
              </w:rPr>
            </w:pPr>
            <w:r w:rsidRPr="001E5786">
              <w:rPr>
                <w:rFonts w:ascii="Times" w:hAnsi="Times" w:cstheme="minorHAnsi"/>
                <w:color w:val="000000" w:themeColor="text1"/>
                <w:sz w:val="20"/>
                <w:szCs w:val="20"/>
              </w:rPr>
              <w:t xml:space="preserve">A </w:t>
            </w:r>
            <w:proofErr w:type="spellStart"/>
            <w:r w:rsidRPr="001E5786">
              <w:rPr>
                <w:rFonts w:ascii="Times" w:hAnsi="Times" w:cstheme="minorHAnsi"/>
                <w:color w:val="000000" w:themeColor="text1"/>
                <w:sz w:val="20"/>
                <w:szCs w:val="20"/>
              </w:rPr>
              <w:t>person's</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ability</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to</w:t>
            </w:r>
            <w:proofErr w:type="spellEnd"/>
            <w:r w:rsidRPr="001E5786">
              <w:rPr>
                <w:rFonts w:ascii="Times" w:hAnsi="Times" w:cstheme="minorHAnsi"/>
                <w:color w:val="000000" w:themeColor="text1"/>
                <w:sz w:val="20"/>
                <w:szCs w:val="20"/>
              </w:rPr>
              <w:t xml:space="preserve"> define </w:t>
            </w:r>
            <w:proofErr w:type="spellStart"/>
            <w:r w:rsidRPr="001E5786">
              <w:rPr>
                <w:rFonts w:ascii="Times" w:hAnsi="Times" w:cstheme="minorHAnsi"/>
                <w:color w:val="000000" w:themeColor="text1"/>
                <w:sz w:val="20"/>
                <w:szCs w:val="20"/>
              </w:rPr>
              <w:t>what</w:t>
            </w:r>
            <w:proofErr w:type="spellEnd"/>
            <w:r w:rsidRPr="001E5786">
              <w:rPr>
                <w:rFonts w:ascii="Times" w:hAnsi="Times" w:cstheme="minorHAnsi"/>
                <w:color w:val="000000" w:themeColor="text1"/>
                <w:sz w:val="20"/>
                <w:szCs w:val="20"/>
              </w:rPr>
              <w:t xml:space="preserve"> he </w:t>
            </w:r>
            <w:proofErr w:type="spellStart"/>
            <w:r w:rsidRPr="001E5786">
              <w:rPr>
                <w:rFonts w:ascii="Times" w:hAnsi="Times" w:cstheme="minorHAnsi"/>
                <w:color w:val="000000" w:themeColor="text1"/>
                <w:sz w:val="20"/>
                <w:szCs w:val="20"/>
              </w:rPr>
              <w:t>or</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she</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wants</w:t>
            </w:r>
            <w:proofErr w:type="spellEnd"/>
            <w:r w:rsidRPr="001E5786">
              <w:rPr>
                <w:rFonts w:ascii="Times" w:hAnsi="Times" w:cstheme="minorHAnsi"/>
                <w:color w:val="000000" w:themeColor="text1"/>
                <w:sz w:val="20"/>
                <w:szCs w:val="20"/>
              </w:rPr>
              <w:t xml:space="preserve"> in </w:t>
            </w:r>
            <w:proofErr w:type="spellStart"/>
            <w:r w:rsidRPr="001E5786">
              <w:rPr>
                <w:rFonts w:ascii="Times" w:hAnsi="Times" w:cstheme="minorHAnsi"/>
                <w:color w:val="000000" w:themeColor="text1"/>
                <w:sz w:val="20"/>
                <w:szCs w:val="20"/>
              </w:rPr>
              <w:t>life</w:t>
            </w:r>
            <w:proofErr w:type="spellEnd"/>
            <w:r w:rsidRPr="001E5786">
              <w:rPr>
                <w:rFonts w:ascii="Times" w:hAnsi="Times" w:cstheme="minorHAnsi"/>
                <w:color w:val="000000" w:themeColor="text1"/>
                <w:sz w:val="20"/>
                <w:szCs w:val="20"/>
              </w:rPr>
              <w:t xml:space="preserve"> and </w:t>
            </w:r>
            <w:proofErr w:type="spellStart"/>
            <w:r w:rsidRPr="001E5786">
              <w:rPr>
                <w:rFonts w:ascii="Times" w:hAnsi="Times" w:cstheme="minorHAnsi"/>
                <w:color w:val="000000" w:themeColor="text1"/>
                <w:sz w:val="20"/>
                <w:szCs w:val="20"/>
              </w:rPr>
              <w:t>to</w:t>
            </w:r>
            <w:proofErr w:type="spellEnd"/>
            <w:r w:rsidRPr="001E5786">
              <w:rPr>
                <w:rFonts w:ascii="Times" w:hAnsi="Times" w:cstheme="minorHAnsi"/>
                <w:color w:val="000000" w:themeColor="text1"/>
                <w:sz w:val="20"/>
                <w:szCs w:val="20"/>
              </w:rPr>
              <w:t xml:space="preserve"> set </w:t>
            </w:r>
            <w:proofErr w:type="spellStart"/>
            <w:r w:rsidRPr="001E5786">
              <w:rPr>
                <w:rFonts w:ascii="Times" w:hAnsi="Times" w:cstheme="minorHAnsi"/>
                <w:color w:val="000000" w:themeColor="text1"/>
                <w:sz w:val="20"/>
                <w:szCs w:val="20"/>
              </w:rPr>
              <w:t>goals</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is</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not</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related</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to</w:t>
            </w:r>
            <w:proofErr w:type="spellEnd"/>
            <w:r w:rsidRPr="001E5786">
              <w:rPr>
                <w:rFonts w:ascii="Times" w:hAnsi="Times" w:cstheme="minorHAnsi"/>
                <w:color w:val="000000" w:themeColor="text1"/>
                <w:sz w:val="20"/>
                <w:szCs w:val="20"/>
              </w:rPr>
              <w:t xml:space="preserve"> mental </w:t>
            </w:r>
            <w:proofErr w:type="spellStart"/>
            <w:r w:rsidRPr="001E5786">
              <w:rPr>
                <w:rFonts w:ascii="Times" w:hAnsi="Times" w:cstheme="minorHAnsi"/>
                <w:color w:val="000000" w:themeColor="text1"/>
                <w:sz w:val="20"/>
                <w:szCs w:val="20"/>
              </w:rPr>
              <w:t>health</w:t>
            </w:r>
            <w:proofErr w:type="spellEnd"/>
            <w:r w:rsidRPr="001E5786">
              <w:rPr>
                <w:rFonts w:ascii="Times" w:hAnsi="Times" w:cstheme="minorHAnsi"/>
                <w:color w:val="000000" w:themeColor="text1"/>
                <w:sz w:val="20"/>
                <w:szCs w:val="20"/>
              </w:rPr>
              <w:t xml:space="preserve">. </w:t>
            </w:r>
            <w:r w:rsidRPr="00694751">
              <w:rPr>
                <w:rFonts w:ascii="Times" w:hAnsi="Times" w:cstheme="minorHAnsi"/>
                <w:color w:val="000000" w:themeColor="text1"/>
                <w:sz w:val="20"/>
                <w:szCs w:val="20"/>
              </w:rPr>
              <w:t>[fals</w:t>
            </w:r>
            <w:r>
              <w:rPr>
                <w:rFonts w:ascii="Times" w:hAnsi="Times" w:cstheme="minorHAnsi"/>
                <w:color w:val="000000" w:themeColor="text1"/>
                <w:sz w:val="20"/>
                <w:szCs w:val="20"/>
              </w:rPr>
              <w:t>e</w:t>
            </w:r>
            <w:r w:rsidRPr="00694751">
              <w:rPr>
                <w:rFonts w:ascii="Times" w:hAnsi="Times" w:cstheme="minorHAnsi"/>
                <w:color w:val="000000" w:themeColor="text1"/>
                <w:sz w:val="20"/>
                <w:szCs w:val="20"/>
              </w:rPr>
              <w:t>]</w:t>
            </w:r>
          </w:p>
        </w:tc>
        <w:tc>
          <w:tcPr>
            <w:tcW w:w="1701" w:type="dxa"/>
            <w:shd w:val="clear" w:color="auto" w:fill="FFFFFF"/>
          </w:tcPr>
          <w:p w14:paraId="50FC1215"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182 (72.5)</w:t>
            </w:r>
          </w:p>
        </w:tc>
        <w:tc>
          <w:tcPr>
            <w:tcW w:w="1417" w:type="dxa"/>
            <w:shd w:val="clear" w:color="auto" w:fill="FFFFFF"/>
            <w:vAlign w:val="center"/>
          </w:tcPr>
          <w:p w14:paraId="714E9CF2"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0.57</w:t>
            </w:r>
          </w:p>
        </w:tc>
      </w:tr>
      <w:tr w:rsidR="00DA7271" w:rsidRPr="00694751" w14:paraId="29291C24" w14:textId="77777777" w:rsidTr="00455770">
        <w:trPr>
          <w:cantSplit/>
          <w:trHeight w:val="275"/>
        </w:trPr>
        <w:tc>
          <w:tcPr>
            <w:tcW w:w="426" w:type="dxa"/>
            <w:shd w:val="clear" w:color="auto" w:fill="FFFFFF"/>
          </w:tcPr>
          <w:p w14:paraId="30079FD1" w14:textId="77777777" w:rsidR="00DA7271" w:rsidRPr="00694751" w:rsidRDefault="00DA7271" w:rsidP="00455770">
            <w:pPr>
              <w:spacing w:line="360" w:lineRule="auto"/>
              <w:rPr>
                <w:rFonts w:ascii="Times" w:hAnsi="Times" w:cstheme="minorHAnsi"/>
                <w:color w:val="000000" w:themeColor="text1"/>
                <w:sz w:val="20"/>
                <w:szCs w:val="20"/>
              </w:rPr>
            </w:pPr>
            <w:r w:rsidRPr="00694751">
              <w:rPr>
                <w:rFonts w:ascii="Times" w:hAnsi="Times" w:cstheme="minorHAnsi"/>
                <w:color w:val="000000" w:themeColor="text1"/>
                <w:sz w:val="20"/>
                <w:szCs w:val="20"/>
              </w:rPr>
              <w:t>11.</w:t>
            </w:r>
          </w:p>
        </w:tc>
        <w:tc>
          <w:tcPr>
            <w:tcW w:w="5670" w:type="dxa"/>
            <w:shd w:val="clear" w:color="auto" w:fill="FFFFFF"/>
          </w:tcPr>
          <w:p w14:paraId="2F8ADF7B" w14:textId="77777777" w:rsidR="00DA7271" w:rsidRPr="00694751" w:rsidRDefault="00DA7271" w:rsidP="00455770">
            <w:pPr>
              <w:spacing w:line="360" w:lineRule="auto"/>
              <w:rPr>
                <w:rFonts w:ascii="Times" w:hAnsi="Times" w:cstheme="minorHAnsi"/>
                <w:color w:val="000000" w:themeColor="text1"/>
                <w:sz w:val="20"/>
                <w:szCs w:val="20"/>
              </w:rPr>
            </w:pPr>
            <w:r w:rsidRPr="001E5786">
              <w:rPr>
                <w:rFonts w:ascii="Times" w:hAnsi="Times" w:cstheme="minorHAnsi"/>
                <w:color w:val="000000" w:themeColor="text1"/>
                <w:sz w:val="20"/>
                <w:szCs w:val="20"/>
              </w:rPr>
              <w:t xml:space="preserve">A </w:t>
            </w:r>
            <w:proofErr w:type="spellStart"/>
            <w:r w:rsidRPr="001E5786">
              <w:rPr>
                <w:rFonts w:ascii="Times" w:hAnsi="Times" w:cstheme="minorHAnsi"/>
                <w:color w:val="000000" w:themeColor="text1"/>
                <w:sz w:val="20"/>
                <w:szCs w:val="20"/>
              </w:rPr>
              <w:t>mentally</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healthy</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person</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strives</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to</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create</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the</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conditions</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to</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develop</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his</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or</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her</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potential</w:t>
            </w:r>
            <w:proofErr w:type="spellEnd"/>
            <w:r w:rsidRPr="001E5786">
              <w:rPr>
                <w:rFonts w:ascii="Times" w:hAnsi="Times" w:cstheme="minorHAnsi"/>
                <w:color w:val="000000" w:themeColor="text1"/>
                <w:sz w:val="20"/>
                <w:szCs w:val="20"/>
              </w:rPr>
              <w:t xml:space="preserve"> and continue </w:t>
            </w:r>
            <w:proofErr w:type="spellStart"/>
            <w:r w:rsidRPr="001E5786">
              <w:rPr>
                <w:rFonts w:ascii="Times" w:hAnsi="Times" w:cstheme="minorHAnsi"/>
                <w:color w:val="000000" w:themeColor="text1"/>
                <w:sz w:val="20"/>
                <w:szCs w:val="20"/>
              </w:rPr>
              <w:t>to</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grow</w:t>
            </w:r>
            <w:proofErr w:type="spellEnd"/>
            <w:r w:rsidRPr="001E5786">
              <w:rPr>
                <w:rFonts w:ascii="Times" w:hAnsi="Times" w:cstheme="minorHAnsi"/>
                <w:color w:val="000000" w:themeColor="text1"/>
                <w:sz w:val="20"/>
                <w:szCs w:val="20"/>
              </w:rPr>
              <w:t xml:space="preserve"> as a </w:t>
            </w:r>
            <w:proofErr w:type="spellStart"/>
            <w:r w:rsidRPr="001E5786">
              <w:rPr>
                <w:rFonts w:ascii="Times" w:hAnsi="Times" w:cstheme="minorHAnsi"/>
                <w:color w:val="000000" w:themeColor="text1"/>
                <w:sz w:val="20"/>
                <w:szCs w:val="20"/>
              </w:rPr>
              <w:t>person</w:t>
            </w:r>
            <w:proofErr w:type="spellEnd"/>
            <w:r w:rsidRPr="001E5786">
              <w:rPr>
                <w:rFonts w:ascii="Times" w:hAnsi="Times" w:cstheme="minorHAnsi"/>
                <w:color w:val="000000" w:themeColor="text1"/>
                <w:sz w:val="20"/>
                <w:szCs w:val="20"/>
              </w:rPr>
              <w:t xml:space="preserve">. </w:t>
            </w:r>
            <w:r w:rsidRPr="00694751">
              <w:rPr>
                <w:rFonts w:ascii="Times" w:hAnsi="Times" w:cstheme="minorHAnsi"/>
                <w:color w:val="000000" w:themeColor="text1"/>
                <w:sz w:val="20"/>
                <w:szCs w:val="20"/>
              </w:rPr>
              <w:t>[</w:t>
            </w:r>
            <w:r>
              <w:rPr>
                <w:rFonts w:ascii="Times" w:hAnsi="Times" w:cstheme="minorHAnsi"/>
                <w:color w:val="000000" w:themeColor="text1"/>
                <w:sz w:val="20"/>
                <w:szCs w:val="20"/>
              </w:rPr>
              <w:t>true</w:t>
            </w:r>
            <w:r w:rsidRPr="00694751">
              <w:rPr>
                <w:rFonts w:ascii="Times" w:hAnsi="Times" w:cstheme="minorHAnsi"/>
                <w:color w:val="000000" w:themeColor="text1"/>
                <w:sz w:val="20"/>
                <w:szCs w:val="20"/>
              </w:rPr>
              <w:t>]</w:t>
            </w:r>
          </w:p>
        </w:tc>
        <w:tc>
          <w:tcPr>
            <w:tcW w:w="1701" w:type="dxa"/>
            <w:shd w:val="clear" w:color="auto" w:fill="FFFFFF"/>
          </w:tcPr>
          <w:p w14:paraId="7DAC4141"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234 (93.2)</w:t>
            </w:r>
          </w:p>
        </w:tc>
        <w:tc>
          <w:tcPr>
            <w:tcW w:w="1417" w:type="dxa"/>
            <w:shd w:val="clear" w:color="auto" w:fill="FFFFFF"/>
            <w:vAlign w:val="center"/>
          </w:tcPr>
          <w:p w14:paraId="54505711"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0.61</w:t>
            </w:r>
          </w:p>
        </w:tc>
      </w:tr>
      <w:tr w:rsidR="00DA7271" w:rsidRPr="00694751" w14:paraId="2A6371D7" w14:textId="77777777" w:rsidTr="00455770">
        <w:trPr>
          <w:cantSplit/>
          <w:trHeight w:val="275"/>
        </w:trPr>
        <w:tc>
          <w:tcPr>
            <w:tcW w:w="426" w:type="dxa"/>
            <w:shd w:val="clear" w:color="auto" w:fill="FFFFFF"/>
          </w:tcPr>
          <w:p w14:paraId="29295950" w14:textId="77777777" w:rsidR="00DA7271" w:rsidRPr="00694751" w:rsidRDefault="00DA7271" w:rsidP="00455770">
            <w:pPr>
              <w:autoSpaceDE w:val="0"/>
              <w:autoSpaceDN w:val="0"/>
              <w:adjustRightInd w:val="0"/>
              <w:spacing w:line="360" w:lineRule="auto"/>
              <w:rPr>
                <w:rFonts w:ascii="Times" w:hAnsi="Times" w:cstheme="minorHAnsi"/>
                <w:color w:val="000000" w:themeColor="text1"/>
                <w:sz w:val="20"/>
                <w:szCs w:val="20"/>
              </w:rPr>
            </w:pPr>
            <w:r w:rsidRPr="00694751">
              <w:rPr>
                <w:rFonts w:ascii="Times" w:hAnsi="Times" w:cstheme="minorHAnsi"/>
                <w:color w:val="000000" w:themeColor="text1"/>
                <w:sz w:val="20"/>
                <w:szCs w:val="20"/>
              </w:rPr>
              <w:t>12.</w:t>
            </w:r>
          </w:p>
        </w:tc>
        <w:tc>
          <w:tcPr>
            <w:tcW w:w="5670" w:type="dxa"/>
            <w:shd w:val="clear" w:color="auto" w:fill="FFFFFF"/>
          </w:tcPr>
          <w:p w14:paraId="32540970" w14:textId="77777777" w:rsidR="00DA7271" w:rsidRPr="00694751" w:rsidRDefault="00DA7271" w:rsidP="00455770">
            <w:pPr>
              <w:autoSpaceDE w:val="0"/>
              <w:autoSpaceDN w:val="0"/>
              <w:adjustRightInd w:val="0"/>
              <w:spacing w:line="360" w:lineRule="auto"/>
              <w:rPr>
                <w:rFonts w:ascii="Times" w:hAnsi="Times" w:cstheme="minorHAnsi"/>
                <w:color w:val="000000" w:themeColor="text1"/>
                <w:sz w:val="20"/>
                <w:szCs w:val="20"/>
              </w:rPr>
            </w:pPr>
            <w:proofErr w:type="spellStart"/>
            <w:r w:rsidRPr="001E5786">
              <w:rPr>
                <w:rFonts w:ascii="Times" w:hAnsi="Times" w:cstheme="minorHAnsi"/>
                <w:color w:val="000000" w:themeColor="text1"/>
                <w:sz w:val="20"/>
                <w:szCs w:val="20"/>
              </w:rPr>
              <w:t>Mentally</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healthy</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people</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always</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feel</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good</w:t>
            </w:r>
            <w:proofErr w:type="spellEnd"/>
            <w:r w:rsidRPr="001E5786">
              <w:rPr>
                <w:rFonts w:ascii="Times" w:hAnsi="Times" w:cstheme="minorHAnsi"/>
                <w:color w:val="000000" w:themeColor="text1"/>
                <w:sz w:val="20"/>
                <w:szCs w:val="20"/>
              </w:rPr>
              <w:t>.</w:t>
            </w:r>
            <w:r>
              <w:rPr>
                <w:rFonts w:ascii="Times" w:hAnsi="Times" w:cstheme="minorHAnsi"/>
                <w:color w:val="000000" w:themeColor="text1"/>
                <w:sz w:val="20"/>
                <w:szCs w:val="20"/>
              </w:rPr>
              <w:t xml:space="preserve"> </w:t>
            </w:r>
            <w:r w:rsidRPr="00694751">
              <w:rPr>
                <w:rFonts w:ascii="Times" w:hAnsi="Times" w:cstheme="minorHAnsi"/>
                <w:color w:val="000000" w:themeColor="text1"/>
                <w:sz w:val="20"/>
                <w:szCs w:val="20"/>
              </w:rPr>
              <w:t>[fals</w:t>
            </w:r>
            <w:r>
              <w:rPr>
                <w:rFonts w:ascii="Times" w:hAnsi="Times" w:cstheme="minorHAnsi"/>
                <w:color w:val="000000" w:themeColor="text1"/>
                <w:sz w:val="20"/>
                <w:szCs w:val="20"/>
              </w:rPr>
              <w:t>e</w:t>
            </w:r>
            <w:r w:rsidRPr="00694751">
              <w:rPr>
                <w:rFonts w:ascii="Times" w:hAnsi="Times" w:cstheme="minorHAnsi"/>
                <w:color w:val="000000" w:themeColor="text1"/>
                <w:sz w:val="20"/>
                <w:szCs w:val="20"/>
              </w:rPr>
              <w:t>]</w:t>
            </w:r>
          </w:p>
        </w:tc>
        <w:tc>
          <w:tcPr>
            <w:tcW w:w="1701" w:type="dxa"/>
            <w:shd w:val="clear" w:color="auto" w:fill="FFFFFF"/>
          </w:tcPr>
          <w:p w14:paraId="5CFACA14"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199 (79.3)</w:t>
            </w:r>
          </w:p>
        </w:tc>
        <w:tc>
          <w:tcPr>
            <w:tcW w:w="1417" w:type="dxa"/>
            <w:shd w:val="clear" w:color="auto" w:fill="FFFFFF"/>
            <w:vAlign w:val="center"/>
          </w:tcPr>
          <w:p w14:paraId="1C274A8B"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0.41</w:t>
            </w:r>
          </w:p>
        </w:tc>
      </w:tr>
      <w:tr w:rsidR="00DA7271" w:rsidRPr="00694751" w14:paraId="0F675DB4" w14:textId="77777777" w:rsidTr="00455770">
        <w:trPr>
          <w:cantSplit/>
          <w:trHeight w:val="275"/>
        </w:trPr>
        <w:tc>
          <w:tcPr>
            <w:tcW w:w="426" w:type="dxa"/>
            <w:shd w:val="clear" w:color="auto" w:fill="FFFFFF"/>
          </w:tcPr>
          <w:p w14:paraId="4413198D" w14:textId="77777777" w:rsidR="00DA7271" w:rsidRPr="00694751" w:rsidRDefault="00DA7271" w:rsidP="00455770">
            <w:pPr>
              <w:autoSpaceDE w:val="0"/>
              <w:autoSpaceDN w:val="0"/>
              <w:adjustRightInd w:val="0"/>
              <w:spacing w:line="360" w:lineRule="auto"/>
              <w:rPr>
                <w:rFonts w:ascii="Times" w:hAnsi="Times" w:cstheme="minorHAnsi"/>
                <w:color w:val="000000" w:themeColor="text1"/>
                <w:sz w:val="20"/>
                <w:szCs w:val="20"/>
              </w:rPr>
            </w:pPr>
            <w:r w:rsidRPr="00694751">
              <w:rPr>
                <w:rFonts w:ascii="Times" w:hAnsi="Times" w:cstheme="minorHAnsi"/>
                <w:color w:val="000000" w:themeColor="text1"/>
                <w:sz w:val="20"/>
                <w:szCs w:val="20"/>
              </w:rPr>
              <w:t>13.</w:t>
            </w:r>
          </w:p>
        </w:tc>
        <w:tc>
          <w:tcPr>
            <w:tcW w:w="5670" w:type="dxa"/>
            <w:shd w:val="clear" w:color="auto" w:fill="FFFFFF"/>
          </w:tcPr>
          <w:p w14:paraId="2BC804E6" w14:textId="77777777" w:rsidR="00DA7271" w:rsidRPr="00694751" w:rsidRDefault="00DA7271" w:rsidP="00455770">
            <w:pPr>
              <w:autoSpaceDE w:val="0"/>
              <w:autoSpaceDN w:val="0"/>
              <w:adjustRightInd w:val="0"/>
              <w:spacing w:line="360" w:lineRule="auto"/>
              <w:rPr>
                <w:rFonts w:ascii="Times" w:hAnsi="Times" w:cstheme="minorHAnsi"/>
                <w:color w:val="000000" w:themeColor="text1"/>
                <w:sz w:val="20"/>
                <w:szCs w:val="20"/>
              </w:rPr>
            </w:pPr>
            <w:r w:rsidRPr="001E5786">
              <w:rPr>
                <w:rFonts w:ascii="Times" w:hAnsi="Times" w:cstheme="minorHAnsi"/>
                <w:color w:val="000000" w:themeColor="text1"/>
                <w:sz w:val="20"/>
                <w:szCs w:val="20"/>
              </w:rPr>
              <w:t xml:space="preserve">Good mental </w:t>
            </w:r>
            <w:proofErr w:type="spellStart"/>
            <w:r w:rsidRPr="001E5786">
              <w:rPr>
                <w:rFonts w:ascii="Times" w:hAnsi="Times" w:cstheme="minorHAnsi"/>
                <w:color w:val="000000" w:themeColor="text1"/>
                <w:sz w:val="20"/>
                <w:szCs w:val="20"/>
              </w:rPr>
              <w:t>health</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includes</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having</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good</w:t>
            </w:r>
            <w:proofErr w:type="spellEnd"/>
            <w:r w:rsidRPr="001E5786">
              <w:rPr>
                <w:rFonts w:ascii="Times" w:hAnsi="Times" w:cstheme="minorHAnsi"/>
                <w:color w:val="000000" w:themeColor="text1"/>
                <w:sz w:val="20"/>
                <w:szCs w:val="20"/>
              </w:rPr>
              <w:t xml:space="preserve"> </w:t>
            </w:r>
            <w:proofErr w:type="spellStart"/>
            <w:r w:rsidRPr="001E5786">
              <w:rPr>
                <w:rFonts w:ascii="Times" w:hAnsi="Times" w:cstheme="minorHAnsi"/>
                <w:color w:val="000000" w:themeColor="text1"/>
                <w:sz w:val="20"/>
                <w:szCs w:val="20"/>
              </w:rPr>
              <w:t>quality</w:t>
            </w:r>
            <w:proofErr w:type="spellEnd"/>
            <w:r w:rsidRPr="001E5786">
              <w:rPr>
                <w:rFonts w:ascii="Times" w:hAnsi="Times" w:cstheme="minorHAnsi"/>
                <w:color w:val="000000" w:themeColor="text1"/>
                <w:sz w:val="20"/>
                <w:szCs w:val="20"/>
              </w:rPr>
              <w:t xml:space="preserve"> interpersonal </w:t>
            </w:r>
            <w:proofErr w:type="spellStart"/>
            <w:r w:rsidRPr="001E5786">
              <w:rPr>
                <w:rFonts w:ascii="Times" w:hAnsi="Times" w:cstheme="minorHAnsi"/>
                <w:color w:val="000000" w:themeColor="text1"/>
                <w:sz w:val="20"/>
                <w:szCs w:val="20"/>
              </w:rPr>
              <w:t>relationships</w:t>
            </w:r>
            <w:proofErr w:type="spellEnd"/>
            <w:r w:rsidRPr="001E5786">
              <w:rPr>
                <w:rFonts w:ascii="Times" w:hAnsi="Times" w:cstheme="minorHAnsi"/>
                <w:color w:val="000000" w:themeColor="text1"/>
                <w:sz w:val="20"/>
                <w:szCs w:val="20"/>
              </w:rPr>
              <w:t xml:space="preserve">. </w:t>
            </w:r>
            <w:r w:rsidRPr="00694751">
              <w:rPr>
                <w:rFonts w:ascii="Times" w:hAnsi="Times" w:cstheme="minorHAnsi"/>
                <w:color w:val="000000" w:themeColor="text1"/>
                <w:sz w:val="20"/>
                <w:szCs w:val="20"/>
              </w:rPr>
              <w:t>[</w:t>
            </w:r>
            <w:r>
              <w:rPr>
                <w:rFonts w:ascii="Times" w:hAnsi="Times" w:cstheme="minorHAnsi"/>
                <w:color w:val="000000" w:themeColor="text1"/>
                <w:sz w:val="20"/>
                <w:szCs w:val="20"/>
              </w:rPr>
              <w:t>true</w:t>
            </w:r>
            <w:r w:rsidRPr="00694751">
              <w:rPr>
                <w:rFonts w:ascii="Times" w:hAnsi="Times" w:cstheme="minorHAnsi"/>
                <w:color w:val="000000" w:themeColor="text1"/>
                <w:sz w:val="20"/>
                <w:szCs w:val="20"/>
              </w:rPr>
              <w:t>]</w:t>
            </w:r>
          </w:p>
        </w:tc>
        <w:tc>
          <w:tcPr>
            <w:tcW w:w="1701" w:type="dxa"/>
            <w:shd w:val="clear" w:color="auto" w:fill="FFFFFF"/>
          </w:tcPr>
          <w:p w14:paraId="3370BAC1"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218 (86.9)</w:t>
            </w:r>
          </w:p>
        </w:tc>
        <w:tc>
          <w:tcPr>
            <w:tcW w:w="1417" w:type="dxa"/>
            <w:shd w:val="clear" w:color="auto" w:fill="FFFFFF"/>
            <w:vAlign w:val="center"/>
          </w:tcPr>
          <w:p w14:paraId="06B957BB"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0.40</w:t>
            </w:r>
          </w:p>
        </w:tc>
      </w:tr>
      <w:tr w:rsidR="00DA7271" w:rsidRPr="00694751" w14:paraId="4FD4AD60" w14:textId="77777777" w:rsidTr="00455770">
        <w:trPr>
          <w:cantSplit/>
          <w:trHeight w:val="275"/>
        </w:trPr>
        <w:tc>
          <w:tcPr>
            <w:tcW w:w="426" w:type="dxa"/>
            <w:shd w:val="clear" w:color="auto" w:fill="FFFFFF"/>
          </w:tcPr>
          <w:p w14:paraId="0B8281C9" w14:textId="77777777" w:rsidR="00DA7271" w:rsidRPr="00694751" w:rsidRDefault="00DA7271" w:rsidP="00455770">
            <w:pPr>
              <w:autoSpaceDE w:val="0"/>
              <w:autoSpaceDN w:val="0"/>
              <w:adjustRightInd w:val="0"/>
              <w:spacing w:line="360" w:lineRule="auto"/>
              <w:rPr>
                <w:rFonts w:ascii="Times" w:hAnsi="Times" w:cstheme="minorHAnsi"/>
                <w:color w:val="000000" w:themeColor="text1"/>
                <w:sz w:val="20"/>
                <w:szCs w:val="20"/>
              </w:rPr>
            </w:pPr>
          </w:p>
        </w:tc>
        <w:tc>
          <w:tcPr>
            <w:tcW w:w="5670" w:type="dxa"/>
            <w:shd w:val="clear" w:color="auto" w:fill="FFFFFF"/>
          </w:tcPr>
          <w:p w14:paraId="28B9A2C2" w14:textId="77777777" w:rsidR="00DA7271" w:rsidRPr="00694751" w:rsidRDefault="00DA7271" w:rsidP="00455770">
            <w:pPr>
              <w:autoSpaceDE w:val="0"/>
              <w:autoSpaceDN w:val="0"/>
              <w:adjustRightInd w:val="0"/>
              <w:spacing w:line="360" w:lineRule="auto"/>
              <w:rPr>
                <w:rFonts w:ascii="Times" w:hAnsi="Times" w:cstheme="minorHAnsi"/>
                <w:color w:val="000000" w:themeColor="text1"/>
                <w:sz w:val="20"/>
                <w:szCs w:val="20"/>
              </w:rPr>
            </w:pPr>
            <w:r>
              <w:rPr>
                <w:rFonts w:ascii="Times" w:hAnsi="Times" w:cstheme="minorHAnsi"/>
                <w:color w:val="000000" w:themeColor="text1"/>
                <w:sz w:val="20"/>
                <w:szCs w:val="20"/>
              </w:rPr>
              <w:t xml:space="preserve">Total </w:t>
            </w:r>
            <w:proofErr w:type="spellStart"/>
            <w:r>
              <w:rPr>
                <w:rFonts w:ascii="Times" w:hAnsi="Times" w:cstheme="minorHAnsi"/>
                <w:color w:val="000000" w:themeColor="text1"/>
                <w:sz w:val="20"/>
                <w:szCs w:val="20"/>
              </w:rPr>
              <w:t>scale</w:t>
            </w:r>
            <w:proofErr w:type="spellEnd"/>
            <w:r w:rsidRPr="00694751">
              <w:rPr>
                <w:rFonts w:ascii="Times" w:hAnsi="Times" w:cstheme="minorHAnsi"/>
                <w:i/>
                <w:iCs/>
                <w:color w:val="000000" w:themeColor="text1"/>
                <w:sz w:val="20"/>
                <w:szCs w:val="20"/>
              </w:rPr>
              <w:t xml:space="preserve"> </w:t>
            </w:r>
            <w:r w:rsidRPr="00694751">
              <w:rPr>
                <w:rFonts w:ascii="Times" w:hAnsi="Times" w:cstheme="minorHAnsi"/>
                <w:color w:val="000000" w:themeColor="text1"/>
                <w:sz w:val="20"/>
                <w:szCs w:val="20"/>
              </w:rPr>
              <w:t>(M)</w:t>
            </w:r>
          </w:p>
        </w:tc>
        <w:tc>
          <w:tcPr>
            <w:tcW w:w="1701" w:type="dxa"/>
            <w:shd w:val="clear" w:color="auto" w:fill="FFFFFF"/>
          </w:tcPr>
          <w:p w14:paraId="74A5C2CB"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 xml:space="preserve">11.06  </w:t>
            </w:r>
          </w:p>
          <w:p w14:paraId="162EC92E"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(DE = 1.7)</w:t>
            </w:r>
          </w:p>
        </w:tc>
        <w:tc>
          <w:tcPr>
            <w:tcW w:w="1417" w:type="dxa"/>
            <w:shd w:val="clear" w:color="auto" w:fill="FFFFFF"/>
            <w:vAlign w:val="center"/>
          </w:tcPr>
          <w:p w14:paraId="1BE89EB0" w14:textId="7EECAC29"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proofErr w:type="spellStart"/>
            <w:r w:rsidRPr="00694751">
              <w:rPr>
                <w:rFonts w:ascii="Times" w:hAnsi="Times"/>
                <w:color w:val="000000" w:themeColor="text1"/>
                <w:sz w:val="20"/>
                <w:szCs w:val="20"/>
              </w:rPr>
              <w:t>Α</w:t>
            </w:r>
            <w:r w:rsidR="00C00A18">
              <w:rPr>
                <w:rFonts w:ascii="Times" w:hAnsi="Times"/>
                <w:color w:val="000000" w:themeColor="text1"/>
                <w:sz w:val="20"/>
                <w:szCs w:val="20"/>
              </w:rPr>
              <w:t>lpha</w:t>
            </w:r>
            <w:proofErr w:type="spellEnd"/>
            <w:r w:rsidRPr="00694751">
              <w:rPr>
                <w:rFonts w:ascii="Times" w:hAnsi="Times"/>
                <w:color w:val="000000" w:themeColor="text1"/>
                <w:sz w:val="20"/>
                <w:szCs w:val="20"/>
              </w:rPr>
              <w:t xml:space="preserve"> ordinal = 0.81</w:t>
            </w:r>
          </w:p>
          <w:p w14:paraId="461C8986" w14:textId="77777777" w:rsidR="00DA7271" w:rsidRPr="00694751" w:rsidRDefault="00DA7271" w:rsidP="00455770">
            <w:pPr>
              <w:autoSpaceDE w:val="0"/>
              <w:autoSpaceDN w:val="0"/>
              <w:adjustRightInd w:val="0"/>
              <w:spacing w:line="360" w:lineRule="auto"/>
              <w:ind w:left="60" w:right="60"/>
              <w:jc w:val="center"/>
              <w:rPr>
                <w:rFonts w:ascii="Times" w:hAnsi="Times"/>
                <w:color w:val="000000" w:themeColor="text1"/>
                <w:sz w:val="20"/>
                <w:szCs w:val="20"/>
              </w:rPr>
            </w:pPr>
            <w:r w:rsidRPr="00694751">
              <w:rPr>
                <w:rFonts w:ascii="Times" w:hAnsi="Times"/>
                <w:color w:val="000000" w:themeColor="text1"/>
                <w:sz w:val="20"/>
                <w:szCs w:val="20"/>
              </w:rPr>
              <w:t>GLB = 0.96</w:t>
            </w:r>
          </w:p>
        </w:tc>
      </w:tr>
    </w:tbl>
    <w:p w14:paraId="004B93D5" w14:textId="77777777" w:rsidR="00247ADE" w:rsidRPr="00CF7BA0" w:rsidRDefault="00247ADE" w:rsidP="00247ADE">
      <w:pPr>
        <w:spacing w:line="360" w:lineRule="auto"/>
        <w:ind w:firstLine="567"/>
        <w:rPr>
          <w:rFonts w:ascii="Times" w:hAnsi="Times"/>
          <w:color w:val="000000" w:themeColor="text1"/>
        </w:rPr>
      </w:pPr>
      <w:r w:rsidRPr="00CF7BA0">
        <w:rPr>
          <w:rFonts w:ascii="Times" w:hAnsi="Times"/>
          <w:color w:val="000000" w:themeColor="text1"/>
          <w:lang w:val="en-US"/>
        </w:rPr>
        <w:lastRenderedPageBreak/>
        <w:t>On the other hand, concerning the instrument's reliability, the GLB was 0.96, and the ordinal alpha was 0.81, indicating good internal consistency.</w:t>
      </w:r>
    </w:p>
    <w:p w14:paraId="6E72F777" w14:textId="77777777" w:rsidR="00247ADE" w:rsidRPr="00CF7BA0" w:rsidRDefault="00247ADE" w:rsidP="00247ADE">
      <w:pPr>
        <w:spacing w:line="360" w:lineRule="auto"/>
        <w:ind w:firstLine="567"/>
        <w:rPr>
          <w:rFonts w:ascii="Times" w:hAnsi="Times"/>
          <w:color w:val="000000" w:themeColor="text1"/>
        </w:rPr>
      </w:pPr>
      <w:r w:rsidRPr="00CF7BA0">
        <w:rPr>
          <w:rFonts w:ascii="Times" w:hAnsi="Times"/>
          <w:lang w:val="en-US"/>
        </w:rPr>
        <w:t>Additionally, the present sample obtained an average score of 11.06 points on the scale (SD=1.7).</w:t>
      </w:r>
    </w:p>
    <w:p w14:paraId="0B69D366" w14:textId="5E82765B" w:rsidR="00A93146" w:rsidRPr="00DA7271" w:rsidRDefault="00247ADE" w:rsidP="00DA7271">
      <w:pPr>
        <w:spacing w:line="360" w:lineRule="auto"/>
        <w:ind w:firstLine="708"/>
        <w:rPr>
          <w:rFonts w:ascii="Times" w:hAnsi="Times"/>
        </w:rPr>
      </w:pPr>
      <w:r w:rsidRPr="00CF7BA0">
        <w:rPr>
          <w:rFonts w:ascii="Times" w:hAnsi="Times"/>
          <w:lang w:val="en-US"/>
        </w:rPr>
        <w:t>For the convergent validity of the instrument, the results of the bivariate correlation analyses demonstrate a statistically significant, direct, and weak association with the intention to seek help via formal channels (</w:t>
      </w:r>
      <w:r w:rsidRPr="00CF7BA0">
        <w:rPr>
          <w:rFonts w:ascii="Times" w:hAnsi="Times"/>
          <w:i/>
          <w:iCs/>
          <w:lang w:val="en-US"/>
        </w:rPr>
        <w:t>r=</w:t>
      </w:r>
      <w:r w:rsidRPr="00CF7BA0">
        <w:rPr>
          <w:rFonts w:ascii="Times" w:hAnsi="Times"/>
          <w:lang w:val="en-US"/>
        </w:rPr>
        <w:t xml:space="preserve"> 0.16</w:t>
      </w:r>
      <w:r w:rsidRPr="00CF7BA0">
        <w:rPr>
          <w:rFonts w:ascii="Times" w:hAnsi="Times"/>
          <w:i/>
          <w:iCs/>
          <w:lang w:val="en-US"/>
        </w:rPr>
        <w:t>, p</w:t>
      </w:r>
      <w:r w:rsidRPr="00CF7BA0">
        <w:rPr>
          <w:rFonts w:ascii="Times" w:hAnsi="Times"/>
          <w:lang w:val="en-US"/>
        </w:rPr>
        <w:t>&lt;0.05). However, a larger effect size is observed when the intention to seek help is considered in the specific formal source “psychologist” (</w:t>
      </w:r>
      <w:r w:rsidRPr="00CF7BA0">
        <w:rPr>
          <w:rFonts w:ascii="Times" w:hAnsi="Times"/>
          <w:i/>
          <w:iCs/>
          <w:lang w:val="en-US"/>
        </w:rPr>
        <w:t>r</w:t>
      </w:r>
      <w:r w:rsidRPr="00CF7BA0">
        <w:rPr>
          <w:rFonts w:ascii="Times" w:hAnsi="Times"/>
          <w:lang w:val="en-US"/>
        </w:rPr>
        <w:t xml:space="preserve">= 0.26, </w:t>
      </w:r>
      <w:r w:rsidRPr="00CF7BA0">
        <w:rPr>
          <w:rFonts w:ascii="Times" w:hAnsi="Times"/>
          <w:i/>
          <w:iCs/>
          <w:lang w:val="en-US"/>
        </w:rPr>
        <w:t>p</w:t>
      </w:r>
      <w:r w:rsidRPr="00CF7BA0">
        <w:rPr>
          <w:rFonts w:ascii="Times" w:hAnsi="Times"/>
          <w:lang w:val="en-US"/>
        </w:rPr>
        <w:t>&lt;0.001).</w:t>
      </w:r>
    </w:p>
    <w:p w14:paraId="220C813D" w14:textId="0773D7D8" w:rsidR="00CE7D65" w:rsidRPr="00E25900" w:rsidRDefault="00CE7D65" w:rsidP="00CE7D65">
      <w:pPr>
        <w:pStyle w:val="Ttulosinternos"/>
      </w:pPr>
      <w:r w:rsidRPr="00E25900">
        <w:t>Discussion</w:t>
      </w:r>
    </w:p>
    <w:p w14:paraId="482A84B1" w14:textId="77777777" w:rsidR="0065764E" w:rsidRPr="00CF7BA0" w:rsidRDefault="0065764E" w:rsidP="0065764E">
      <w:pPr>
        <w:spacing w:line="360" w:lineRule="auto"/>
        <w:ind w:firstLine="708"/>
        <w:rPr>
          <w:rFonts w:ascii="Times" w:hAnsi="Times"/>
          <w:color w:val="000000" w:themeColor="text1"/>
          <w:highlight w:val="yellow"/>
        </w:rPr>
      </w:pPr>
      <w:r w:rsidRPr="00CF7BA0">
        <w:rPr>
          <w:rFonts w:ascii="Times" w:hAnsi="Times"/>
          <w:color w:val="000000" w:themeColor="text1"/>
          <w:lang w:val="en-US"/>
        </w:rPr>
        <w:t>This study aimed to evaluate the psychometric properties of the adapted version of the Mental Health Literacy Questionnaire (MHKQ) by Wang et al.</w:t>
      </w:r>
      <w:r w:rsidRPr="00CF7BA0">
        <w:rPr>
          <w:rFonts w:ascii="Times" w:hAnsi="Times"/>
          <w:noProof/>
          <w:color w:val="000000" w:themeColor="text1"/>
        </w:rPr>
        <w:t xml:space="preserve"> </w:t>
      </w:r>
      <w:r w:rsidRPr="00CF7BA0">
        <w:rPr>
          <w:rFonts w:ascii="Times" w:hAnsi="Times"/>
          <w:color w:val="000000" w:themeColor="text1"/>
          <w:lang w:val="en-US"/>
        </w:rPr>
        <w:t>(2013) in a sample of Chilean university students.</w:t>
      </w:r>
      <w:r w:rsidRPr="00CF7BA0">
        <w:rPr>
          <w:rFonts w:ascii="Times" w:hAnsi="Times"/>
          <w:color w:val="000000" w:themeColor="text1"/>
        </w:rPr>
        <w:t xml:space="preserve"> </w:t>
      </w:r>
      <w:r w:rsidRPr="00CF7BA0">
        <w:rPr>
          <w:rFonts w:ascii="Times" w:hAnsi="Times"/>
          <w:color w:val="000000" w:themeColor="text1"/>
          <w:lang w:val="en-US"/>
        </w:rPr>
        <w:t>To fulfill this objective, the original scale was translated and adapted. Then the factorial structure of the adapted version was explored, its reliability determined, and its convergent validity with the intention to seek help via formal channels (e.g., psychological help) was explored.</w:t>
      </w:r>
    </w:p>
    <w:p w14:paraId="223145C1" w14:textId="77777777" w:rsidR="0065764E" w:rsidRPr="00CF7BA0" w:rsidRDefault="0065764E" w:rsidP="0065764E">
      <w:pPr>
        <w:spacing w:line="360" w:lineRule="auto"/>
        <w:ind w:firstLine="708"/>
        <w:rPr>
          <w:rFonts w:ascii="Times" w:hAnsi="Times"/>
          <w:color w:val="000000" w:themeColor="text1"/>
          <w:lang w:val="en-US"/>
        </w:rPr>
      </w:pPr>
      <w:r w:rsidRPr="00CF7BA0">
        <w:rPr>
          <w:rFonts w:ascii="Times" w:hAnsi="Times"/>
          <w:color w:val="000000" w:themeColor="text1"/>
          <w:lang w:val="en-US"/>
        </w:rPr>
        <w:t>The adapted final version of the scale was composed of 13 items grouped in a unidimensional structure with good internal consistency.</w:t>
      </w:r>
      <w:r w:rsidRPr="00CF7BA0">
        <w:rPr>
          <w:rFonts w:ascii="Times" w:hAnsi="Times"/>
          <w:color w:val="000000" w:themeColor="text1"/>
        </w:rPr>
        <w:t xml:space="preserve"> </w:t>
      </w:r>
      <w:r w:rsidRPr="00CF7BA0">
        <w:rPr>
          <w:rFonts w:ascii="Times" w:hAnsi="Times"/>
          <w:color w:val="000000" w:themeColor="text1"/>
          <w:lang w:val="en-US"/>
        </w:rPr>
        <w:t>About the convergent validity, the scale converged significantly in the expected direction and significantly with the intention to seek help via formal channels (GHSQ-V), which is consistent with what was reported by a recent study of a meta-analysis (Xu et al., 2018), where the evidence showed that the increase of the MHL levels has a short-term positive effect on the increase in formal help-seeking behaviors.</w:t>
      </w:r>
    </w:p>
    <w:p w14:paraId="574DD394" w14:textId="77777777" w:rsidR="0065764E" w:rsidRPr="00CF7BA0" w:rsidRDefault="0065764E" w:rsidP="0065764E">
      <w:pPr>
        <w:spacing w:line="360" w:lineRule="auto"/>
        <w:ind w:firstLine="708"/>
        <w:rPr>
          <w:rFonts w:ascii="Times" w:hAnsi="Times"/>
          <w:color w:val="000000" w:themeColor="text1"/>
        </w:rPr>
      </w:pPr>
      <w:r w:rsidRPr="00CF7BA0">
        <w:rPr>
          <w:rFonts w:ascii="Times" w:hAnsi="Times"/>
          <w:color w:val="000000" w:themeColor="text1"/>
          <w:lang w:val="en-US"/>
        </w:rPr>
        <w:t>The adapted scale presents differences with the original scale.</w:t>
      </w:r>
      <w:r w:rsidRPr="00CF7BA0">
        <w:rPr>
          <w:rFonts w:ascii="Times" w:hAnsi="Times"/>
          <w:color w:val="000000" w:themeColor="text1"/>
        </w:rPr>
        <w:t xml:space="preserve"> </w:t>
      </w:r>
      <w:r w:rsidRPr="00CF7BA0">
        <w:rPr>
          <w:rFonts w:ascii="Times" w:hAnsi="Times"/>
          <w:color w:val="000000" w:themeColor="text1"/>
          <w:lang w:val="en-US"/>
        </w:rPr>
        <w:t>In terms of structure, it was composed of a smaller number of items, has only one dimension, and exhibits better levels of reliability.</w:t>
      </w:r>
      <w:r w:rsidRPr="00CF7BA0">
        <w:rPr>
          <w:rFonts w:ascii="Times" w:hAnsi="Times"/>
          <w:color w:val="000000" w:themeColor="text1"/>
        </w:rPr>
        <w:t xml:space="preserve"> </w:t>
      </w:r>
      <w:r w:rsidRPr="00CF7BA0">
        <w:rPr>
          <w:lang w:val="en-US"/>
        </w:rPr>
        <w:t>Although for the original scale, a structure of five dimensions has been reported, its internal consistency is moderate (α = 0.69) for the 20 items that compose it and poor (α = 0.59) when the first dimension is eliminated (regarding promotion of mental health in the Chinese context)</w:t>
      </w:r>
      <w:r w:rsidRPr="00CF7BA0">
        <w:rPr>
          <w:rFonts w:ascii="Times" w:hAnsi="Times"/>
          <w:color w:val="000000" w:themeColor="text1"/>
          <w:lang w:val="en-US"/>
        </w:rPr>
        <w:t>.</w:t>
      </w:r>
      <w:r w:rsidRPr="00CF7BA0">
        <w:rPr>
          <w:rFonts w:ascii="Times" w:hAnsi="Times"/>
          <w:color w:val="000000" w:themeColor="text1"/>
        </w:rPr>
        <w:t xml:space="preserve"> </w:t>
      </w:r>
      <w:r w:rsidRPr="00CF7BA0">
        <w:rPr>
          <w:rFonts w:ascii="Times" w:hAnsi="Times"/>
          <w:color w:val="000000" w:themeColor="text1"/>
          <w:lang w:val="en-US"/>
        </w:rPr>
        <w:t>In addition, it is indicated that the internal consistency of three of its five factors is inadequate (α Factor 3 = 0.49; α Factor 4 = 0.39 and α Factor 5 = 0.42). On the other hand, being used on secondary and preparatory students (Zhong et al., 2011), four factors are identified with a Cronbach's alpha of 0.73 for the 20 items on the scale.</w:t>
      </w:r>
      <w:r w:rsidRPr="00CF7BA0">
        <w:rPr>
          <w:rFonts w:ascii="Times" w:hAnsi="Times"/>
          <w:color w:val="000000" w:themeColor="text1"/>
        </w:rPr>
        <w:t xml:space="preserve"> </w:t>
      </w:r>
      <w:r w:rsidRPr="00CF7BA0">
        <w:rPr>
          <w:rFonts w:ascii="Times" w:hAnsi="Times"/>
          <w:color w:val="000000" w:themeColor="text1"/>
          <w:lang w:val="en-US"/>
        </w:rPr>
        <w:t xml:space="preserve">However, </w:t>
      </w:r>
      <w:r w:rsidRPr="00CF7BA0">
        <w:rPr>
          <w:rFonts w:ascii="Times" w:hAnsi="Times"/>
          <w:color w:val="000000" w:themeColor="text1"/>
          <w:lang w:val="en-US"/>
        </w:rPr>
        <w:lastRenderedPageBreak/>
        <w:t>this reliability continues to be lower than that exhibited by the instrument adapted to the local context.</w:t>
      </w:r>
    </w:p>
    <w:p w14:paraId="5FBAC621" w14:textId="77777777" w:rsidR="0065764E" w:rsidRPr="00CF7BA0" w:rsidRDefault="0065764E" w:rsidP="0065764E">
      <w:pPr>
        <w:spacing w:line="360" w:lineRule="auto"/>
        <w:ind w:firstLine="708"/>
        <w:rPr>
          <w:rFonts w:ascii="Times" w:hAnsi="Times"/>
          <w:color w:val="000000" w:themeColor="text1"/>
        </w:rPr>
      </w:pPr>
      <w:r w:rsidRPr="00CF7BA0">
        <w:rPr>
          <w:rFonts w:ascii="Times" w:hAnsi="Times"/>
          <w:color w:val="000000" w:themeColor="text1"/>
          <w:lang w:val="en-US"/>
        </w:rPr>
        <w:t>This indicates that the scale obtained in this study presents better psychometric indicators than the original scale.</w:t>
      </w:r>
      <w:r w:rsidRPr="00CF7BA0">
        <w:rPr>
          <w:rFonts w:ascii="Times" w:hAnsi="Times"/>
          <w:color w:val="000000" w:themeColor="text1"/>
        </w:rPr>
        <w:t xml:space="preserve"> </w:t>
      </w:r>
      <w:r w:rsidRPr="00CF7BA0">
        <w:rPr>
          <w:rFonts w:ascii="Times" w:hAnsi="Times"/>
          <w:color w:val="000000" w:themeColor="text1"/>
          <w:lang w:val="en-US"/>
        </w:rPr>
        <w:t>In terms of its content, when analyzing the meaning of the items, it is warned that two aspects of MHL are measured through one dimension:</w:t>
      </w:r>
      <w:r w:rsidRPr="00CF7BA0">
        <w:rPr>
          <w:rFonts w:ascii="Times" w:hAnsi="Times"/>
          <w:color w:val="000000" w:themeColor="text1"/>
        </w:rPr>
        <w:t xml:space="preserve"> </w:t>
      </w:r>
      <w:r w:rsidRPr="00CF7BA0">
        <w:rPr>
          <w:rFonts w:ascii="Times" w:hAnsi="Times"/>
          <w:color w:val="000000" w:themeColor="text1"/>
          <w:lang w:val="en-US"/>
        </w:rPr>
        <w:t xml:space="preserve">(a) knowledge concerning mental health disorders (e.g., </w:t>
      </w:r>
      <w:r w:rsidRPr="00CF7BA0">
        <w:rPr>
          <w:rFonts w:ascii="Times" w:hAnsi="Times"/>
          <w:i/>
          <w:iCs/>
          <w:color w:val="000000" w:themeColor="text1"/>
          <w:lang w:val="en-US"/>
        </w:rPr>
        <w:t>People with a familiar history of mental disorders are at greater risk of developing them</w:t>
      </w:r>
      <w:r w:rsidRPr="00CF7BA0">
        <w:rPr>
          <w:rFonts w:ascii="Times" w:hAnsi="Times"/>
          <w:color w:val="000000" w:themeColor="text1"/>
          <w:lang w:val="en-US"/>
        </w:rPr>
        <w:t>) and (b) mental health as part of general well-being (</w:t>
      </w:r>
      <w:r w:rsidRPr="00CF7BA0">
        <w:rPr>
          <w:rFonts w:ascii="Times" w:hAnsi="Times"/>
          <w:i/>
          <w:iCs/>
          <w:color w:val="000000" w:themeColor="text1"/>
          <w:lang w:val="en-US"/>
        </w:rPr>
        <w:t>e.g., Good mental health includes good-quality interpersonal relations</w:t>
      </w:r>
      <w:r w:rsidRPr="00CF7BA0">
        <w:rPr>
          <w:rFonts w:ascii="Times" w:hAnsi="Times"/>
          <w:color w:val="000000" w:themeColor="text1"/>
          <w:lang w:val="en-US"/>
        </w:rPr>
        <w:t>).</w:t>
      </w:r>
      <w:r w:rsidRPr="00CF7BA0">
        <w:rPr>
          <w:rFonts w:ascii="Times" w:hAnsi="Times"/>
          <w:color w:val="000000" w:themeColor="text1"/>
        </w:rPr>
        <w:t xml:space="preserve"> </w:t>
      </w:r>
      <w:r w:rsidRPr="00CF7BA0">
        <w:rPr>
          <w:rFonts w:ascii="Times" w:hAnsi="Times"/>
          <w:color w:val="000000" w:themeColor="text1"/>
          <w:lang w:val="en-US"/>
        </w:rPr>
        <w:t>The first aspect brings together items that belong to three dimensions on the original scale (beliefs about mental disorders as something strange and uncontrollable, beliefs about the normalization of mental disorders, and erroneous beliefs about the causes of mental disorders), and the second incorporates items of the dimension of the same name on the original scale plus other items created ad hoc.</w:t>
      </w:r>
      <w:r w:rsidRPr="00CF7BA0">
        <w:rPr>
          <w:rFonts w:ascii="Times" w:hAnsi="Times"/>
          <w:color w:val="000000" w:themeColor="text1"/>
        </w:rPr>
        <w:t xml:space="preserve"> </w:t>
      </w:r>
    </w:p>
    <w:p w14:paraId="1B4FD960" w14:textId="77777777" w:rsidR="0065764E" w:rsidRPr="00CF7BA0" w:rsidRDefault="0065764E" w:rsidP="0065764E">
      <w:pPr>
        <w:spacing w:line="360" w:lineRule="auto"/>
        <w:ind w:firstLine="708"/>
        <w:rPr>
          <w:rFonts w:ascii="Times" w:hAnsi="Times"/>
          <w:color w:val="000000" w:themeColor="text1"/>
        </w:rPr>
      </w:pPr>
      <w:r w:rsidRPr="00CF7BA0">
        <w:rPr>
          <w:rFonts w:ascii="Times" w:hAnsi="Times"/>
          <w:color w:val="000000" w:themeColor="text1"/>
          <w:lang w:val="en-US"/>
        </w:rPr>
        <w:t>The previously indicated differences derive from the process of successive stages in which the original scale was adapted, first eliminating the use of the items that measure the dimension “Awareness of activities that promote mental health”, for being items alluding to the Chinese health context (an issue that the authors of the scale also recommend).</w:t>
      </w:r>
      <w:r w:rsidRPr="00CF7BA0">
        <w:rPr>
          <w:rFonts w:ascii="Times" w:hAnsi="Times"/>
          <w:color w:val="000000" w:themeColor="text1"/>
        </w:rPr>
        <w:t xml:space="preserve"> </w:t>
      </w:r>
      <w:r w:rsidRPr="00CF7BA0">
        <w:rPr>
          <w:rFonts w:ascii="Times" w:hAnsi="Times"/>
          <w:color w:val="000000" w:themeColor="text1"/>
          <w:lang w:val="en-US"/>
        </w:rPr>
        <w:t>Later, each phase introduced modifications to the scale, either by eliminating its inconsistent items with the construct to measure in this context or by incorporating items pertinent to the topic and local situation.</w:t>
      </w:r>
      <w:r w:rsidRPr="00CF7BA0">
        <w:rPr>
          <w:rFonts w:ascii="Times" w:hAnsi="Times"/>
          <w:color w:val="000000" w:themeColor="text1"/>
        </w:rPr>
        <w:t xml:space="preserve"> </w:t>
      </w:r>
      <w:r w:rsidRPr="00CF7BA0">
        <w:rPr>
          <w:rFonts w:ascii="Times" w:hAnsi="Times"/>
          <w:color w:val="000000" w:themeColor="text1"/>
          <w:lang w:val="en-US"/>
        </w:rPr>
        <w:t>Hence, the final scale is much more suitable to measure the construct in this context, which is evident when observing its psychometric properties.</w:t>
      </w:r>
    </w:p>
    <w:p w14:paraId="6152F53D" w14:textId="77777777" w:rsidR="0065764E" w:rsidRPr="00CF7BA0" w:rsidRDefault="0065764E" w:rsidP="0065764E">
      <w:pPr>
        <w:spacing w:line="360" w:lineRule="auto"/>
        <w:ind w:firstLine="708"/>
        <w:rPr>
          <w:rFonts w:ascii="Times" w:hAnsi="Times"/>
          <w:color w:val="000000" w:themeColor="text1"/>
        </w:rPr>
      </w:pPr>
      <w:r w:rsidRPr="00CF7BA0">
        <w:rPr>
          <w:rFonts w:ascii="Times" w:hAnsi="Times"/>
          <w:color w:val="000000" w:themeColor="text1"/>
          <w:lang w:val="en-US"/>
        </w:rPr>
        <w:t>The average score obtained by the sample was 11.06 (SD= 1.7), indicating a high level of MHL.</w:t>
      </w:r>
      <w:r w:rsidRPr="00CF7BA0">
        <w:rPr>
          <w:rFonts w:ascii="Times" w:hAnsi="Times"/>
          <w:color w:val="000000" w:themeColor="text1"/>
        </w:rPr>
        <w:t xml:space="preserve"> </w:t>
      </w:r>
      <w:r w:rsidRPr="00CF7BA0">
        <w:rPr>
          <w:rFonts w:ascii="Times" w:hAnsi="Times"/>
          <w:color w:val="000000" w:themeColor="text1"/>
          <w:lang w:val="en-US"/>
        </w:rPr>
        <w:t>However, this score must be interpreted cautiously since the scale has not yet passed through a sensitivity analysis of its items.</w:t>
      </w:r>
      <w:r w:rsidRPr="00CF7BA0">
        <w:rPr>
          <w:rFonts w:ascii="Times" w:hAnsi="Times"/>
          <w:color w:val="000000" w:themeColor="text1"/>
        </w:rPr>
        <w:t xml:space="preserve"> </w:t>
      </w:r>
      <w:r w:rsidRPr="00CF7BA0">
        <w:rPr>
          <w:rFonts w:ascii="Times" w:hAnsi="Times"/>
          <w:color w:val="000000" w:themeColor="text1"/>
          <w:lang w:val="en-US"/>
        </w:rPr>
        <w:t>On the other hand, something similar is noted on the original scale, where the correct response rates were higher than 90% for four items, suggesting that these produce a “ceiling effect” and, therefore, reduce the ability of the scale to discriminate against people with relatively high levels of MHL.</w:t>
      </w:r>
      <w:r w:rsidRPr="00CF7BA0">
        <w:rPr>
          <w:rFonts w:ascii="Times" w:hAnsi="Times"/>
          <w:color w:val="000000" w:themeColor="text1"/>
        </w:rPr>
        <w:t xml:space="preserve"> </w:t>
      </w:r>
      <w:r w:rsidRPr="00CF7BA0">
        <w:rPr>
          <w:rFonts w:ascii="Times" w:hAnsi="Times"/>
          <w:color w:val="000000" w:themeColor="text1"/>
          <w:lang w:val="en-US"/>
        </w:rPr>
        <w:t>In the same way, the study observed that the youngest respondents with the highest education levels had the best scores (Wang et al., 2013). Therefore, future studies must test the scale adapted to the general population and, if needed, implement modifications to improve its ability to discriminate MHL levels.</w:t>
      </w:r>
    </w:p>
    <w:p w14:paraId="46971C4C" w14:textId="77777777" w:rsidR="0065764E" w:rsidRPr="00CF7BA0" w:rsidRDefault="0065764E" w:rsidP="0065764E">
      <w:pPr>
        <w:spacing w:line="360" w:lineRule="auto"/>
        <w:ind w:firstLine="708"/>
        <w:rPr>
          <w:rFonts w:ascii="Times" w:hAnsi="Times"/>
          <w:strike/>
          <w:color w:val="000000" w:themeColor="text1"/>
        </w:rPr>
      </w:pPr>
      <w:r w:rsidRPr="00CF7BA0">
        <w:rPr>
          <w:rFonts w:ascii="Times" w:hAnsi="Times"/>
          <w:color w:val="000000" w:themeColor="text1"/>
          <w:lang w:val="en-US"/>
        </w:rPr>
        <w:t xml:space="preserve">Concerning the characteristics of this instrument, being a brief scale, simple, and quickly applied (self-administered), it could be used to identify factors associated with this </w:t>
      </w:r>
      <w:r w:rsidRPr="00CF7BA0">
        <w:rPr>
          <w:rFonts w:ascii="Times" w:hAnsi="Times"/>
          <w:color w:val="000000" w:themeColor="text1"/>
          <w:lang w:val="en-US"/>
        </w:rPr>
        <w:lastRenderedPageBreak/>
        <w:t>construct in the national population and groups at risk of suffering unfavorable health outcomes that have shown an association with MHL.</w:t>
      </w:r>
    </w:p>
    <w:p w14:paraId="2E25621B" w14:textId="77777777" w:rsidR="0065764E" w:rsidRPr="00CF7BA0" w:rsidRDefault="0065764E" w:rsidP="0065764E">
      <w:pPr>
        <w:spacing w:line="360" w:lineRule="auto"/>
        <w:ind w:firstLine="708"/>
        <w:rPr>
          <w:highlight w:val="yellow"/>
        </w:rPr>
      </w:pPr>
      <w:r w:rsidRPr="00CF7BA0">
        <w:rPr>
          <w:lang w:val="en-US"/>
        </w:rPr>
        <w:t>Examining the strengths and limitations of this study is important to emphasize that it is a pioneering initiative in adapting and determining the psychometric properties of an MHL scale in a university population</w:t>
      </w:r>
      <w:r w:rsidRPr="00CF7BA0">
        <w:rPr>
          <w:rFonts w:ascii="Times" w:hAnsi="Times"/>
          <w:color w:val="000000" w:themeColor="text1"/>
          <w:lang w:val="en-US"/>
        </w:rPr>
        <w:t>.</w:t>
      </w:r>
      <w:r w:rsidRPr="00CF7BA0">
        <w:rPr>
          <w:rFonts w:ascii="Times" w:hAnsi="Times"/>
          <w:color w:val="000000" w:themeColor="text1"/>
        </w:rPr>
        <w:t xml:space="preserve"> </w:t>
      </w:r>
      <w:r w:rsidRPr="00CF7BA0">
        <w:rPr>
          <w:rFonts w:ascii="Times" w:hAnsi="Times"/>
          <w:color w:val="000000" w:themeColor="text1"/>
          <w:lang w:val="en-US"/>
        </w:rPr>
        <w:t>Both theoretical and practical contributions have been made.</w:t>
      </w:r>
      <w:r w:rsidRPr="00CF7BA0">
        <w:rPr>
          <w:rFonts w:ascii="Times" w:hAnsi="Times"/>
          <w:color w:val="000000" w:themeColor="text1"/>
        </w:rPr>
        <w:t xml:space="preserve"> </w:t>
      </w:r>
      <w:r w:rsidRPr="00CF7BA0">
        <w:rPr>
          <w:rFonts w:ascii="Times" w:hAnsi="Times"/>
          <w:color w:val="000000" w:themeColor="text1"/>
          <w:lang w:val="en-US"/>
        </w:rPr>
        <w:t>In theoretical terms, it delves more deeply into the MHL, including aspects relating to the different dimensions of mental health, some concerning the origin of mental health disorders, its development, and intervention, but also to protective factors of mental health, addressing the construct of MHL in a complex way</w:t>
      </w:r>
      <w:r w:rsidRPr="00CF7BA0">
        <w:rPr>
          <w:lang w:val="en-US"/>
        </w:rPr>
        <w:t>.</w:t>
      </w:r>
      <w:r w:rsidRPr="00CF7BA0">
        <w:t xml:space="preserve"> </w:t>
      </w:r>
      <w:r w:rsidRPr="00CF7BA0">
        <w:rPr>
          <w:lang w:val="en-US"/>
        </w:rPr>
        <w:t>In practical terms, a robust instrument was obtained with the rigorous use of successive stages and incorporation of new items, which turned out to be excellent when measuring the construct in the present sample and can be helpful in the national university context</w:t>
      </w:r>
      <w:r w:rsidRPr="00CF7BA0">
        <w:rPr>
          <w:rFonts w:ascii="Times" w:hAnsi="Times"/>
          <w:color w:val="000000" w:themeColor="text1"/>
          <w:lang w:val="en-US"/>
        </w:rPr>
        <w:t>.</w:t>
      </w:r>
      <w:r w:rsidRPr="00CF7BA0">
        <w:rPr>
          <w:rFonts w:ascii="Times" w:hAnsi="Times"/>
          <w:color w:val="000000" w:themeColor="text1"/>
        </w:rPr>
        <w:t xml:space="preserve"> </w:t>
      </w:r>
    </w:p>
    <w:p w14:paraId="6B317F1F" w14:textId="77777777" w:rsidR="0065764E" w:rsidRPr="00CF7BA0" w:rsidRDefault="0065764E" w:rsidP="0065764E">
      <w:pPr>
        <w:spacing w:line="360" w:lineRule="auto"/>
        <w:ind w:firstLine="708"/>
        <w:rPr>
          <w:rFonts w:ascii="Times" w:hAnsi="Times"/>
          <w:color w:val="000000" w:themeColor="text1"/>
        </w:rPr>
      </w:pPr>
      <w:r w:rsidRPr="00CF7BA0">
        <w:rPr>
          <w:rFonts w:ascii="Times" w:hAnsi="Times"/>
          <w:color w:val="000000" w:themeColor="text1"/>
          <w:lang w:val="en-US"/>
        </w:rPr>
        <w:t>A limitation is that the resulting adapted instrument does not reflect all the elements or dimensions described when defining MHL in theoretical terms.</w:t>
      </w:r>
      <w:r w:rsidRPr="00CF7BA0">
        <w:rPr>
          <w:rFonts w:ascii="Times" w:hAnsi="Times"/>
          <w:color w:val="000000" w:themeColor="text1"/>
        </w:rPr>
        <w:t xml:space="preserve"> </w:t>
      </w:r>
      <w:r w:rsidRPr="00CF7BA0">
        <w:rPr>
          <w:rFonts w:ascii="Times" w:hAnsi="Times"/>
          <w:color w:val="000000" w:themeColor="text1"/>
          <w:lang w:val="en-US"/>
        </w:rPr>
        <w:t>Therefore, the challenge remains to adjust to this instrument by incorporating such aspects (e.g., the recognition of disorders in mental health) for a more complex construct measurement.</w:t>
      </w:r>
      <w:r w:rsidRPr="00CF7BA0">
        <w:rPr>
          <w:rFonts w:ascii="Times" w:hAnsi="Times"/>
          <w:color w:val="000000" w:themeColor="text1"/>
        </w:rPr>
        <w:t xml:space="preserve"> </w:t>
      </w:r>
    </w:p>
    <w:p w14:paraId="64E6B5E1" w14:textId="77777777" w:rsidR="0065764E" w:rsidRPr="00CF7BA0" w:rsidRDefault="0065764E" w:rsidP="0065764E">
      <w:pPr>
        <w:spacing w:line="360" w:lineRule="auto"/>
        <w:ind w:firstLine="708"/>
        <w:rPr>
          <w:rFonts w:ascii="Times" w:hAnsi="Times"/>
          <w:color w:val="000000" w:themeColor="text1"/>
          <w:lang w:val="en-US"/>
        </w:rPr>
      </w:pPr>
      <w:r w:rsidRPr="00CF7BA0">
        <w:rPr>
          <w:rFonts w:ascii="Times" w:hAnsi="Times"/>
          <w:color w:val="000000" w:themeColor="text1"/>
          <w:lang w:val="en-US"/>
        </w:rPr>
        <w:t>Finally, considering the high rates of mental health issues in the university population, it becomes necessary to have pertinent instruments adapted to the context and suitable in psychometric terms.</w:t>
      </w:r>
      <w:r w:rsidRPr="00CF7BA0">
        <w:rPr>
          <w:rFonts w:ascii="Times" w:hAnsi="Times"/>
          <w:color w:val="000000" w:themeColor="text1"/>
        </w:rPr>
        <w:t xml:space="preserve"> </w:t>
      </w:r>
      <w:r w:rsidRPr="00CF7BA0">
        <w:rPr>
          <w:rFonts w:ascii="Times" w:hAnsi="Times"/>
          <w:color w:val="000000" w:themeColor="text1"/>
          <w:lang w:val="en-US"/>
        </w:rPr>
        <w:t>This way, it not only contributes to the theoretical understanding of MHL, but it can detect students in a risk group for the development of mental health disorders, who probably will not seek help to deal with these problems.</w:t>
      </w:r>
      <w:r w:rsidRPr="00CF7BA0">
        <w:rPr>
          <w:rFonts w:ascii="Times" w:hAnsi="Times"/>
          <w:color w:val="000000" w:themeColor="text1"/>
        </w:rPr>
        <w:t xml:space="preserve"> </w:t>
      </w:r>
      <w:r w:rsidRPr="00CF7BA0">
        <w:rPr>
          <w:rFonts w:ascii="Times" w:hAnsi="Times"/>
          <w:color w:val="000000" w:themeColor="text1"/>
          <w:lang w:val="en-US"/>
        </w:rPr>
        <w:t xml:space="preserve">In the same way, the measurement of MHL in the university population considers the challenge of designing programs and generating interventions designed to promote MHL on university campuses </w:t>
      </w:r>
      <w:r w:rsidRPr="00CF7BA0">
        <w:rPr>
          <w:rFonts w:ascii="Times" w:hAnsi="Times"/>
          <w:bCs/>
          <w:color w:val="000000" w:themeColor="text1"/>
          <w:lang w:val="en-US"/>
        </w:rPr>
        <w:t>(Campos et al., 2016)</w:t>
      </w:r>
      <w:r w:rsidRPr="00CF7BA0">
        <w:rPr>
          <w:rFonts w:ascii="Times" w:hAnsi="Times"/>
          <w:color w:val="000000" w:themeColor="text1"/>
          <w:lang w:val="en-US"/>
        </w:rPr>
        <w:t xml:space="preserve"> that contribute to reducing the stigmatization of mental health and favoring the processes of seeking professional help.</w:t>
      </w:r>
    </w:p>
    <w:p w14:paraId="009D184C" w14:textId="77777777" w:rsidR="0065764E" w:rsidRPr="00CF7BA0" w:rsidRDefault="0065764E" w:rsidP="0065764E">
      <w:pPr>
        <w:spacing w:line="360" w:lineRule="auto"/>
        <w:ind w:firstLine="708"/>
        <w:rPr>
          <w:rFonts w:ascii="Times" w:hAnsi="Times"/>
          <w:color w:val="000000" w:themeColor="text1"/>
        </w:rPr>
      </w:pPr>
      <w:r w:rsidRPr="00CF7BA0">
        <w:rPr>
          <w:rFonts w:ascii="Times" w:hAnsi="Times"/>
          <w:color w:val="000000" w:themeColor="text1"/>
          <w:lang w:val="en-US"/>
        </w:rPr>
        <w:t>The adapted version of the MHKQ is a valid and reliable self-report instrument to evaluate the MHL of university students in the local context, considering the knowledge that they have on the genesis and characteristics of mental health disorders, as well as knowledge of variables that contribute to the well-being and good mental health, endeavoring to not focus exclusively on the recognition of symptoms of specific mental disorders, like various existing instruments.</w:t>
      </w:r>
      <w:r w:rsidRPr="00CF7BA0">
        <w:rPr>
          <w:rFonts w:ascii="Times" w:hAnsi="Times"/>
          <w:color w:val="000000" w:themeColor="text1"/>
        </w:rPr>
        <w:t xml:space="preserve"> </w:t>
      </w:r>
      <w:r w:rsidRPr="00CF7BA0">
        <w:rPr>
          <w:rFonts w:ascii="Times" w:hAnsi="Times"/>
          <w:color w:val="000000" w:themeColor="text1"/>
          <w:lang w:val="en-US"/>
        </w:rPr>
        <w:t>Future developments of this measurement include the test of its psychometric properties on several samples (e.g., other age groups) and the analysis of the sensitivity of its items.</w:t>
      </w:r>
    </w:p>
    <w:p w14:paraId="13FA8237" w14:textId="3AE39727" w:rsidR="007E3B8D" w:rsidRPr="002C3A8D" w:rsidRDefault="007E3B8D" w:rsidP="005813E0">
      <w:pPr>
        <w:pStyle w:val="Prrafocomn"/>
      </w:pPr>
      <w:r w:rsidRPr="00E25900">
        <w:br w:type="page"/>
      </w:r>
    </w:p>
    <w:p w14:paraId="6CD8B4A8" w14:textId="34F0BCF8" w:rsidR="006F7E7E" w:rsidRPr="00E25900" w:rsidRDefault="00CE7D65" w:rsidP="007A7CDC">
      <w:pPr>
        <w:pStyle w:val="Ttulosinternos"/>
      </w:pPr>
      <w:r w:rsidRPr="00E25900">
        <w:lastRenderedPageBreak/>
        <w:t>References</w:t>
      </w:r>
    </w:p>
    <w:p w14:paraId="7AF34953"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s-ES_tradnl"/>
        </w:rPr>
        <w:t xml:space="preserve">Aceijas, C., Waldhäusl, S., Lambert, N., Cassar, S., &amp; Bello-Corassa, R. (2017). </w:t>
      </w:r>
      <w:r w:rsidRPr="00CF7BA0">
        <w:rPr>
          <w:rFonts w:ascii="Times" w:hAnsi="Times"/>
          <w:noProof/>
          <w:lang w:val="en-US"/>
        </w:rPr>
        <w:t xml:space="preserve">Determinants of health-related lifestyles among university students. In </w:t>
      </w:r>
      <w:r w:rsidRPr="00CF7BA0">
        <w:rPr>
          <w:rFonts w:ascii="Times" w:hAnsi="Times"/>
          <w:i/>
          <w:iCs/>
          <w:noProof/>
          <w:lang w:val="en-US"/>
        </w:rPr>
        <w:t>Perspectives in Public Health</w:t>
      </w:r>
      <w:r w:rsidRPr="00CF7BA0">
        <w:rPr>
          <w:rFonts w:ascii="Times" w:hAnsi="Times"/>
          <w:noProof/>
          <w:lang w:val="en-US"/>
        </w:rPr>
        <w:t>. https://doi.org/10.1177/1757913916666875</w:t>
      </w:r>
    </w:p>
    <w:p w14:paraId="6250F85A"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s-ES_tradnl"/>
        </w:rPr>
      </w:pPr>
      <w:r w:rsidRPr="00CF7BA0">
        <w:rPr>
          <w:rFonts w:ascii="Times" w:hAnsi="Times"/>
          <w:noProof/>
          <w:lang w:val="es-ES_tradnl"/>
        </w:rPr>
        <w:t xml:space="preserve">Adimark. (2000). </w:t>
      </w:r>
      <w:r w:rsidRPr="00CF7BA0">
        <w:rPr>
          <w:rFonts w:ascii="Times" w:hAnsi="Times"/>
          <w:i/>
          <w:iCs/>
          <w:noProof/>
          <w:lang w:val="es-ES_tradnl"/>
        </w:rPr>
        <w:t>El Nivel Socioeconómico ESOMAR, Manual de aplicación</w:t>
      </w:r>
      <w:r w:rsidRPr="00CF7BA0">
        <w:rPr>
          <w:rFonts w:ascii="Times" w:hAnsi="Times"/>
          <w:noProof/>
          <w:lang w:val="es-ES_tradnl"/>
        </w:rPr>
        <w:t>. 1–8. http://www.microweb.cl/idm/documentos/ESOMAR.pdf</w:t>
      </w:r>
    </w:p>
    <w:p w14:paraId="575470A2"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s-ES_tradnl"/>
        </w:rPr>
        <w:t xml:space="preserve">Aiken, L. R. (1980). </w:t>
      </w:r>
      <w:r w:rsidRPr="00CF7BA0">
        <w:rPr>
          <w:rFonts w:ascii="Times" w:hAnsi="Times"/>
          <w:noProof/>
          <w:lang w:val="en-US"/>
        </w:rPr>
        <w:t xml:space="preserve">Content validity and reliability of single items or questionnaires. </w:t>
      </w:r>
      <w:r w:rsidRPr="00CF7BA0">
        <w:rPr>
          <w:rFonts w:ascii="Times" w:hAnsi="Times"/>
          <w:i/>
          <w:iCs/>
          <w:noProof/>
          <w:lang w:val="en-US"/>
        </w:rPr>
        <w:t>Educational and Psychological Measurement</w:t>
      </w:r>
      <w:r w:rsidRPr="00CF7BA0">
        <w:rPr>
          <w:rFonts w:ascii="Times" w:hAnsi="Times"/>
          <w:noProof/>
          <w:lang w:val="en-US"/>
        </w:rPr>
        <w:t xml:space="preserve">, </w:t>
      </w:r>
      <w:r w:rsidRPr="00CF7BA0">
        <w:rPr>
          <w:rFonts w:ascii="Times" w:hAnsi="Times"/>
          <w:i/>
          <w:iCs/>
          <w:noProof/>
          <w:lang w:val="en-US"/>
        </w:rPr>
        <w:t>40</w:t>
      </w:r>
      <w:r w:rsidRPr="00CF7BA0">
        <w:rPr>
          <w:rFonts w:ascii="Times" w:hAnsi="Times"/>
          <w:noProof/>
          <w:lang w:val="en-US"/>
        </w:rPr>
        <w:t>(4), 955–959. https://doi.org/10.1177/001316448004000419</w:t>
      </w:r>
    </w:p>
    <w:p w14:paraId="5D71CBD2"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Aiken, L. R. (1985). Three Coefficients for Analyzing the Reliability and Validity of Ratings. </w:t>
      </w:r>
      <w:r w:rsidRPr="00CF7BA0">
        <w:rPr>
          <w:rFonts w:ascii="Times" w:hAnsi="Times"/>
          <w:i/>
          <w:iCs/>
          <w:noProof/>
          <w:lang w:val="en-US"/>
        </w:rPr>
        <w:t>Educational and Psychological Measurement</w:t>
      </w:r>
      <w:r w:rsidRPr="00CF7BA0">
        <w:rPr>
          <w:rFonts w:ascii="Times" w:hAnsi="Times"/>
          <w:noProof/>
          <w:lang w:val="en-US"/>
        </w:rPr>
        <w:t xml:space="preserve">, </w:t>
      </w:r>
      <w:r w:rsidRPr="00CF7BA0">
        <w:rPr>
          <w:rFonts w:ascii="Times" w:hAnsi="Times"/>
          <w:i/>
          <w:iCs/>
          <w:noProof/>
          <w:lang w:val="en-US"/>
        </w:rPr>
        <w:t>45</w:t>
      </w:r>
      <w:r w:rsidRPr="00CF7BA0">
        <w:rPr>
          <w:rFonts w:ascii="Times" w:hAnsi="Times"/>
          <w:noProof/>
          <w:lang w:val="en-US"/>
        </w:rPr>
        <w:t>(1), 131–142. https://doi.org/10.1177/0013164485451012</w:t>
      </w:r>
    </w:p>
    <w:p w14:paraId="71A51060"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Arnett, J. J., Žukauskienė, R., &amp; Sugimura, K. (2014). The new life stage of emerging adulthood at ages 18–29 years: implications for mental health. </w:t>
      </w:r>
      <w:r w:rsidRPr="00CF7BA0">
        <w:rPr>
          <w:rFonts w:ascii="Times" w:hAnsi="Times"/>
          <w:i/>
          <w:iCs/>
          <w:noProof/>
          <w:lang w:val="en-US"/>
        </w:rPr>
        <w:t>The Lancet Psychiatry</w:t>
      </w:r>
      <w:r w:rsidRPr="00CF7BA0">
        <w:rPr>
          <w:rFonts w:ascii="Times" w:hAnsi="Times"/>
          <w:noProof/>
          <w:lang w:val="en-US"/>
        </w:rPr>
        <w:t xml:space="preserve">, </w:t>
      </w:r>
      <w:r w:rsidRPr="00CF7BA0">
        <w:rPr>
          <w:rFonts w:ascii="Times" w:hAnsi="Times"/>
          <w:i/>
          <w:iCs/>
          <w:noProof/>
          <w:lang w:val="en-US"/>
        </w:rPr>
        <w:t>1</w:t>
      </w:r>
      <w:r w:rsidRPr="00CF7BA0">
        <w:rPr>
          <w:rFonts w:ascii="Times" w:hAnsi="Times"/>
          <w:noProof/>
          <w:lang w:val="en-US"/>
        </w:rPr>
        <w:t>(7), 569–576. https://doi.org/10.1016/S2215-0366(14)00080-7</w:t>
      </w:r>
    </w:p>
    <w:p w14:paraId="647231F4"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s-ES_tradnl"/>
        </w:rPr>
      </w:pPr>
      <w:r w:rsidRPr="00CF7BA0">
        <w:rPr>
          <w:rFonts w:ascii="Times" w:hAnsi="Times"/>
          <w:noProof/>
          <w:lang w:val="en-US"/>
        </w:rPr>
        <w:t xml:space="preserve">Baader, T., Rojas, C., Molina, J. L., Gotelli, M., Alamo, C., Fierro, C., Venezian, S., &amp; Dittus, P. (2014). </w:t>
      </w:r>
      <w:r w:rsidRPr="00CF7BA0">
        <w:rPr>
          <w:rFonts w:ascii="Times" w:hAnsi="Times"/>
          <w:noProof/>
          <w:lang w:val="es-ES_tradnl"/>
        </w:rPr>
        <w:t xml:space="preserve">Diagnóstico de la prevalencia de trastornos de la salud mental en estudiantes universitarios y los factores de riesgo emocionales asociados. </w:t>
      </w:r>
      <w:r w:rsidRPr="00CF7BA0">
        <w:rPr>
          <w:rFonts w:ascii="Times" w:hAnsi="Times"/>
          <w:i/>
          <w:iCs/>
          <w:noProof/>
          <w:lang w:val="es-ES_tradnl"/>
        </w:rPr>
        <w:t>Revista Chilena de Neuro-Psiquiatría</w:t>
      </w:r>
      <w:r w:rsidRPr="00CF7BA0">
        <w:rPr>
          <w:rFonts w:ascii="Times" w:hAnsi="Times"/>
          <w:noProof/>
          <w:lang w:val="es-ES_tradnl"/>
        </w:rPr>
        <w:t xml:space="preserve">, </w:t>
      </w:r>
      <w:r w:rsidRPr="00CF7BA0">
        <w:rPr>
          <w:rFonts w:ascii="Times" w:hAnsi="Times"/>
          <w:i/>
          <w:iCs/>
          <w:noProof/>
          <w:lang w:val="es-ES_tradnl"/>
        </w:rPr>
        <w:t>52</w:t>
      </w:r>
      <w:r w:rsidRPr="00CF7BA0">
        <w:rPr>
          <w:rFonts w:ascii="Times" w:hAnsi="Times"/>
          <w:noProof/>
          <w:lang w:val="es-ES_tradnl"/>
        </w:rPr>
        <w:t>(3), 167–176. https://doi.org/10.4067/S0717-92272014000300004</w:t>
      </w:r>
    </w:p>
    <w:p w14:paraId="0BF339E1"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s-ES_tradnl"/>
        </w:rPr>
        <w:t xml:space="preserve">Bagnell, A. L., &amp; Santor, D. A. (2012). </w:t>
      </w:r>
      <w:r w:rsidRPr="00CF7BA0">
        <w:rPr>
          <w:rFonts w:ascii="Times" w:hAnsi="Times"/>
          <w:noProof/>
          <w:lang w:val="en-US"/>
        </w:rPr>
        <w:t xml:space="preserve">Building Mental Health Literacy: Opportunities and Resources for Clinicians. </w:t>
      </w:r>
      <w:r w:rsidRPr="00CF7BA0">
        <w:rPr>
          <w:rFonts w:ascii="Times" w:hAnsi="Times"/>
          <w:i/>
          <w:iCs/>
          <w:noProof/>
          <w:lang w:val="en-US"/>
        </w:rPr>
        <w:t>Child and Adolescent Psychiatric Clinics of North America</w:t>
      </w:r>
      <w:r w:rsidRPr="00CF7BA0">
        <w:rPr>
          <w:rFonts w:ascii="Times" w:hAnsi="Times"/>
          <w:noProof/>
          <w:lang w:val="en-US"/>
        </w:rPr>
        <w:t xml:space="preserve">, </w:t>
      </w:r>
      <w:r w:rsidRPr="00CF7BA0">
        <w:rPr>
          <w:rFonts w:ascii="Times" w:hAnsi="Times"/>
          <w:i/>
          <w:iCs/>
          <w:noProof/>
          <w:lang w:val="en-US"/>
        </w:rPr>
        <w:t>21</w:t>
      </w:r>
      <w:r w:rsidRPr="00CF7BA0">
        <w:rPr>
          <w:rFonts w:ascii="Times" w:hAnsi="Times"/>
          <w:noProof/>
          <w:lang w:val="en-US"/>
        </w:rPr>
        <w:t>(1), 1–9. https://doi.org/10.1016/j.chc.2011.09.007</w:t>
      </w:r>
    </w:p>
    <w:p w14:paraId="0D003738"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s-ES_tradnl"/>
        </w:rPr>
      </w:pPr>
      <w:r w:rsidRPr="00CF7BA0">
        <w:rPr>
          <w:rFonts w:ascii="Times" w:hAnsi="Times"/>
          <w:noProof/>
          <w:lang w:val="es-ES_tradnl"/>
        </w:rPr>
        <w:t xml:space="preserve">Barrera-Herrera, A., Neira-Cofré, M., Raipán-Gómez, P., Riquelme-Lobos, P., &amp; Escobar, B. (2019). </w:t>
      </w:r>
      <w:r w:rsidRPr="00CF7BA0">
        <w:rPr>
          <w:rFonts w:ascii="Times" w:hAnsi="Times"/>
          <w:noProof/>
          <w:lang w:val="en-US"/>
        </w:rPr>
        <w:t xml:space="preserve">Perceived social support and socio-demographic factors in relation to symptoms of anxiety, depression and stress in Chilean university students. </w:t>
      </w:r>
      <w:r w:rsidRPr="00CF7BA0">
        <w:rPr>
          <w:rFonts w:ascii="Times" w:hAnsi="Times"/>
          <w:i/>
          <w:iCs/>
          <w:noProof/>
          <w:lang w:val="es-ES_tradnl"/>
        </w:rPr>
        <w:t>Revista de PSicopatología y Psicología Clínica</w:t>
      </w:r>
      <w:r w:rsidRPr="00CF7BA0">
        <w:rPr>
          <w:rFonts w:ascii="Times" w:hAnsi="Times"/>
          <w:noProof/>
          <w:lang w:val="es-ES_tradnl"/>
        </w:rPr>
        <w:t xml:space="preserve">, </w:t>
      </w:r>
      <w:r w:rsidRPr="00CF7BA0">
        <w:rPr>
          <w:rFonts w:ascii="Times" w:hAnsi="Times"/>
          <w:i/>
          <w:iCs/>
          <w:noProof/>
          <w:lang w:val="es-ES_tradnl"/>
        </w:rPr>
        <w:t>24</w:t>
      </w:r>
      <w:r w:rsidRPr="00CF7BA0">
        <w:rPr>
          <w:rFonts w:ascii="Times" w:hAnsi="Times"/>
          <w:noProof/>
          <w:lang w:val="es-ES_tradnl"/>
        </w:rPr>
        <w:t>(2), 105–115. https://doi.org/10.5944/rppc.23676</w:t>
      </w:r>
    </w:p>
    <w:p w14:paraId="5C5327F3"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Bonabi, H., Müller, M., Ajdacic-Gross, V., Eisele, J., Rodgers, S., Seifritz, E., Rössler, W., &amp; Rüsch, N. (2016). Mental Health Literacy, Attitudes to Help Seeking, and Perceived Need as Predictors of Mental Health Service Use. </w:t>
      </w:r>
      <w:r w:rsidRPr="00CF7BA0">
        <w:rPr>
          <w:rFonts w:ascii="Times" w:hAnsi="Times"/>
          <w:i/>
          <w:iCs/>
          <w:noProof/>
          <w:lang w:val="en-US"/>
        </w:rPr>
        <w:t>The Journal of Nervous and Mental Disease</w:t>
      </w:r>
      <w:r w:rsidRPr="00CF7BA0">
        <w:rPr>
          <w:rFonts w:ascii="Times" w:hAnsi="Times"/>
          <w:noProof/>
          <w:lang w:val="en-US"/>
        </w:rPr>
        <w:t xml:space="preserve">, </w:t>
      </w:r>
      <w:r w:rsidRPr="00CF7BA0">
        <w:rPr>
          <w:rFonts w:ascii="Times" w:hAnsi="Times"/>
          <w:i/>
          <w:iCs/>
          <w:noProof/>
          <w:lang w:val="en-US"/>
        </w:rPr>
        <w:t>204</w:t>
      </w:r>
      <w:r w:rsidRPr="00CF7BA0">
        <w:rPr>
          <w:rFonts w:ascii="Times" w:hAnsi="Times"/>
          <w:noProof/>
          <w:lang w:val="en-US"/>
        </w:rPr>
        <w:t>(4), 321–324. https://doi.org/10.1097/NMD.0000000000000488</w:t>
      </w:r>
    </w:p>
    <w:p w14:paraId="7D306F7D"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s-ES_tradnl"/>
        </w:rPr>
        <w:t xml:space="preserve">Campos, L., Dias, P., Palha, F., Duarte, A., &amp; Veiga, E. (2016). </w:t>
      </w:r>
      <w:r w:rsidRPr="00CF7BA0">
        <w:rPr>
          <w:rFonts w:ascii="Times" w:hAnsi="Times"/>
          <w:noProof/>
          <w:lang w:val="en-US"/>
        </w:rPr>
        <w:t xml:space="preserve">Development and Psychometric Properties of a New Questionnaire for Assessing Mental Health Literacy in Young People*. </w:t>
      </w:r>
      <w:r w:rsidRPr="00CF7BA0">
        <w:rPr>
          <w:rFonts w:ascii="Times" w:hAnsi="Times"/>
          <w:i/>
          <w:iCs/>
          <w:noProof/>
          <w:lang w:val="en-US"/>
        </w:rPr>
        <w:t>Universitas Psychologica</w:t>
      </w:r>
      <w:r w:rsidRPr="00CF7BA0">
        <w:rPr>
          <w:rFonts w:ascii="Times" w:hAnsi="Times"/>
          <w:noProof/>
          <w:lang w:val="en-US"/>
        </w:rPr>
        <w:t xml:space="preserve">, </w:t>
      </w:r>
      <w:r w:rsidRPr="00CF7BA0">
        <w:rPr>
          <w:rFonts w:ascii="Times" w:hAnsi="Times"/>
          <w:i/>
          <w:iCs/>
          <w:noProof/>
          <w:lang w:val="en-US"/>
        </w:rPr>
        <w:t>15</w:t>
      </w:r>
      <w:r w:rsidRPr="00CF7BA0">
        <w:rPr>
          <w:rFonts w:ascii="Times" w:hAnsi="Times"/>
          <w:noProof/>
          <w:lang w:val="en-US"/>
        </w:rPr>
        <w:t xml:space="preserve">(2). </w:t>
      </w:r>
      <w:r w:rsidRPr="00CF7BA0">
        <w:rPr>
          <w:rFonts w:ascii="Times" w:hAnsi="Times"/>
          <w:noProof/>
          <w:lang w:val="en-US"/>
        </w:rPr>
        <w:lastRenderedPageBreak/>
        <w:t>https://doi.org/10.11144/Javeriana.upsy15-2.dppq</w:t>
      </w:r>
    </w:p>
    <w:p w14:paraId="463202EC"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Chew-Graham, C. A., Rogers, A., &amp; Yassin, N. (2003). ‘I wouldn’t want it on my CV or their records’: medical students’ experiences of help-seeking for mental health problems. </w:t>
      </w:r>
      <w:r w:rsidRPr="00CF7BA0">
        <w:rPr>
          <w:rFonts w:ascii="Times" w:hAnsi="Times"/>
          <w:i/>
          <w:iCs/>
          <w:noProof/>
          <w:lang w:val="en-US"/>
        </w:rPr>
        <w:t>Medical Education</w:t>
      </w:r>
      <w:r w:rsidRPr="00CF7BA0">
        <w:rPr>
          <w:rFonts w:ascii="Times" w:hAnsi="Times"/>
          <w:noProof/>
          <w:lang w:val="en-US"/>
        </w:rPr>
        <w:t xml:space="preserve">, </w:t>
      </w:r>
      <w:r w:rsidRPr="00CF7BA0">
        <w:rPr>
          <w:rFonts w:ascii="Times" w:hAnsi="Times"/>
          <w:i/>
          <w:iCs/>
          <w:noProof/>
          <w:lang w:val="en-US"/>
        </w:rPr>
        <w:t>37</w:t>
      </w:r>
      <w:r w:rsidRPr="00CF7BA0">
        <w:rPr>
          <w:rFonts w:ascii="Times" w:hAnsi="Times"/>
          <w:noProof/>
          <w:lang w:val="en-US"/>
        </w:rPr>
        <w:t>(10), 873–880. https://doi.org/https://doi.org/10.1046/j.1365-2923.2003.01627.x</w:t>
      </w:r>
    </w:p>
    <w:p w14:paraId="07A702F6"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Choi, Y. J. (2017). Effects of a Program to Improve Mental Health Literacy for Married Immigrant Women in Korea. </w:t>
      </w:r>
      <w:r w:rsidRPr="00CF7BA0">
        <w:rPr>
          <w:rFonts w:ascii="Times" w:hAnsi="Times"/>
          <w:i/>
          <w:iCs/>
          <w:noProof/>
          <w:lang w:val="en-US"/>
        </w:rPr>
        <w:t>Archives of Psychiatric Nursing</w:t>
      </w:r>
      <w:r w:rsidRPr="00CF7BA0">
        <w:rPr>
          <w:rFonts w:ascii="Times" w:hAnsi="Times"/>
          <w:noProof/>
          <w:lang w:val="en-US"/>
        </w:rPr>
        <w:t xml:space="preserve">, </w:t>
      </w:r>
      <w:r w:rsidRPr="00CF7BA0">
        <w:rPr>
          <w:rFonts w:ascii="Times" w:hAnsi="Times"/>
          <w:i/>
          <w:iCs/>
          <w:noProof/>
          <w:lang w:val="en-US"/>
        </w:rPr>
        <w:t>31</w:t>
      </w:r>
      <w:r w:rsidRPr="00CF7BA0">
        <w:rPr>
          <w:rFonts w:ascii="Times" w:hAnsi="Times"/>
          <w:noProof/>
          <w:lang w:val="en-US"/>
        </w:rPr>
        <w:t>(4), 394–398. https://doi.org/10.1016/j.apnu.2017.04.012</w:t>
      </w:r>
    </w:p>
    <w:p w14:paraId="2D294812"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Curtis, C. (2010). Youth perceptions of suicide and help-seeking: “they’d think i was weak or ‘mental.’” </w:t>
      </w:r>
      <w:r w:rsidRPr="00CF7BA0">
        <w:rPr>
          <w:rFonts w:ascii="Times" w:hAnsi="Times"/>
          <w:i/>
          <w:iCs/>
          <w:noProof/>
          <w:lang w:val="en-US"/>
        </w:rPr>
        <w:t>Journal of Youth Studies</w:t>
      </w:r>
      <w:r w:rsidRPr="00CF7BA0">
        <w:rPr>
          <w:rFonts w:ascii="Times" w:hAnsi="Times"/>
          <w:noProof/>
          <w:lang w:val="en-US"/>
        </w:rPr>
        <w:t xml:space="preserve">, </w:t>
      </w:r>
      <w:r w:rsidRPr="00CF7BA0">
        <w:rPr>
          <w:rFonts w:ascii="Times" w:hAnsi="Times"/>
          <w:i/>
          <w:iCs/>
          <w:noProof/>
          <w:lang w:val="en-US"/>
        </w:rPr>
        <w:t>13</w:t>
      </w:r>
      <w:r w:rsidRPr="00CF7BA0">
        <w:rPr>
          <w:rFonts w:ascii="Times" w:hAnsi="Times"/>
          <w:noProof/>
          <w:lang w:val="en-US"/>
        </w:rPr>
        <w:t>(6), 699–715. https://doi.org/10.1080/13676261003801747</w:t>
      </w:r>
    </w:p>
    <w:p w14:paraId="23BEB6ED"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Degan, T. J., Kelly, P. J., Robinson, L. D., &amp; Deane, F. P. (2019). Health literacy in substance use disorder treatment: A latent profile analysis. </w:t>
      </w:r>
      <w:r w:rsidRPr="00CF7BA0">
        <w:rPr>
          <w:rFonts w:ascii="Times" w:hAnsi="Times"/>
          <w:i/>
          <w:iCs/>
          <w:noProof/>
          <w:lang w:val="en-US"/>
        </w:rPr>
        <w:t>Journal of Substance Abuse Treatment</w:t>
      </w:r>
      <w:r w:rsidRPr="00CF7BA0">
        <w:rPr>
          <w:rFonts w:ascii="Times" w:hAnsi="Times"/>
          <w:noProof/>
          <w:lang w:val="en-US"/>
        </w:rPr>
        <w:t xml:space="preserve">, </w:t>
      </w:r>
      <w:r w:rsidRPr="00CF7BA0">
        <w:rPr>
          <w:rFonts w:ascii="Times" w:hAnsi="Times"/>
          <w:i/>
          <w:iCs/>
          <w:noProof/>
          <w:lang w:val="en-US"/>
        </w:rPr>
        <w:t>96</w:t>
      </w:r>
      <w:r w:rsidRPr="00CF7BA0">
        <w:rPr>
          <w:rFonts w:ascii="Times" w:hAnsi="Times"/>
          <w:noProof/>
          <w:lang w:val="en-US"/>
        </w:rPr>
        <w:t>(June 2018), 46–52. https://doi.org/10.1016/j.jsat.2018.10.009</w:t>
      </w:r>
    </w:p>
    <w:p w14:paraId="667C7A83"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Denegri, M., García, C., González, N., Elgueta, H., Hueche, C., &amp; Schnettler, B. (2021). Psychometric properties of a Food Buying Styles Scale (EEC-ALI) in University Students. </w:t>
      </w:r>
      <w:r w:rsidRPr="00CF7BA0">
        <w:rPr>
          <w:rFonts w:ascii="Times" w:hAnsi="Times"/>
          <w:i/>
          <w:iCs/>
          <w:noProof/>
          <w:lang w:val="en-US"/>
        </w:rPr>
        <w:t>Revista Interamericana de Psicología/Interamerican Journal of Psychology, 55(2),</w:t>
      </w:r>
      <w:r w:rsidRPr="00CF7BA0">
        <w:rPr>
          <w:rFonts w:ascii="Times" w:hAnsi="Times"/>
          <w:noProof/>
          <w:lang w:val="en-US"/>
        </w:rPr>
        <w:t xml:space="preserve"> e934. https://doi.org/10.30849/ripijp.v55i2.934</w:t>
      </w:r>
    </w:p>
    <w:p w14:paraId="5074DA51"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Downs, M. F., &amp; Eisenberg, D. (2012). Help Seeking and Treatment Use Among Suicidal College Students. </w:t>
      </w:r>
      <w:r w:rsidRPr="00CF7BA0">
        <w:rPr>
          <w:rFonts w:ascii="Times" w:hAnsi="Times"/>
          <w:i/>
          <w:iCs/>
          <w:noProof/>
          <w:lang w:val="en-US"/>
        </w:rPr>
        <w:t>Journal of American College Health</w:t>
      </w:r>
      <w:r w:rsidRPr="00CF7BA0">
        <w:rPr>
          <w:rFonts w:ascii="Times" w:hAnsi="Times"/>
          <w:noProof/>
          <w:lang w:val="en-US"/>
        </w:rPr>
        <w:t xml:space="preserve">, </w:t>
      </w:r>
      <w:r w:rsidRPr="00CF7BA0">
        <w:rPr>
          <w:rFonts w:ascii="Times" w:hAnsi="Times"/>
          <w:i/>
          <w:iCs/>
          <w:noProof/>
          <w:lang w:val="en-US"/>
        </w:rPr>
        <w:t>60</w:t>
      </w:r>
      <w:r w:rsidRPr="00CF7BA0">
        <w:rPr>
          <w:rFonts w:ascii="Times" w:hAnsi="Times"/>
          <w:noProof/>
          <w:lang w:val="en-US"/>
        </w:rPr>
        <w:t>(2), 104–114. https://doi.org/10.1080/07448481.2011.619611</w:t>
      </w:r>
    </w:p>
    <w:p w14:paraId="2DE83064"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s-ES_tradnl"/>
        </w:rPr>
      </w:pPr>
      <w:r w:rsidRPr="00CF7BA0">
        <w:rPr>
          <w:rFonts w:ascii="Times" w:hAnsi="Times"/>
          <w:noProof/>
          <w:lang w:val="en-US"/>
        </w:rPr>
        <w:t xml:space="preserve">Durán, S., Crovetto, M., Espinoza, V., Mena, F., Oñate, G., Fernández, M., Coñuecar, S., Guerra, Á., &amp; Valladares, M. (2017). </w:t>
      </w:r>
      <w:r w:rsidRPr="00CF7BA0">
        <w:rPr>
          <w:rFonts w:ascii="Times" w:hAnsi="Times"/>
          <w:noProof/>
          <w:lang w:val="es-ES_tradnl"/>
        </w:rPr>
        <w:t xml:space="preserve">Caracterización del estado nutricional, hábitos alimentarios y estilos de vida de estudiantes universitarios chilenos: estudio multicéntrico. </w:t>
      </w:r>
      <w:r w:rsidRPr="00CF7BA0">
        <w:rPr>
          <w:rFonts w:ascii="Times" w:hAnsi="Times"/>
          <w:i/>
          <w:iCs/>
          <w:noProof/>
          <w:lang w:val="es-ES_tradnl"/>
        </w:rPr>
        <w:t>Revista Médica de Chile</w:t>
      </w:r>
      <w:r w:rsidRPr="00CF7BA0">
        <w:rPr>
          <w:rFonts w:ascii="Times" w:hAnsi="Times"/>
          <w:noProof/>
          <w:lang w:val="es-ES_tradnl"/>
        </w:rPr>
        <w:t xml:space="preserve">, </w:t>
      </w:r>
      <w:r w:rsidRPr="00CF7BA0">
        <w:rPr>
          <w:rFonts w:ascii="Times" w:hAnsi="Times"/>
          <w:i/>
          <w:iCs/>
          <w:noProof/>
          <w:lang w:val="es-ES_tradnl"/>
        </w:rPr>
        <w:t>145</w:t>
      </w:r>
      <w:r w:rsidRPr="00CF7BA0">
        <w:rPr>
          <w:rFonts w:ascii="Times" w:hAnsi="Times"/>
          <w:noProof/>
          <w:lang w:val="es-ES_tradnl"/>
        </w:rPr>
        <w:t>(11), 1403–1411. https://doi.org/10.4067/s0034-98872017001101403</w:t>
      </w:r>
    </w:p>
    <w:p w14:paraId="3F95336F"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s-ES_tradnl"/>
        </w:rPr>
        <w:t xml:space="preserve">Eisenberg, D., Hunt, J., &amp; Speer, N. (2012). </w:t>
      </w:r>
      <w:r w:rsidRPr="00CF7BA0">
        <w:rPr>
          <w:rFonts w:ascii="Times" w:hAnsi="Times"/>
          <w:noProof/>
          <w:lang w:val="en-US"/>
        </w:rPr>
        <w:t xml:space="preserve">Help seeking for mental health on college campuses: Review of evidence and next steps for research and practice. </w:t>
      </w:r>
      <w:r w:rsidRPr="00CF7BA0">
        <w:rPr>
          <w:rFonts w:ascii="Times" w:hAnsi="Times"/>
          <w:i/>
          <w:iCs/>
          <w:noProof/>
          <w:lang w:val="en-US"/>
        </w:rPr>
        <w:t>Harvard Review of Psychiatry</w:t>
      </w:r>
      <w:r w:rsidRPr="00CF7BA0">
        <w:rPr>
          <w:rFonts w:ascii="Times" w:hAnsi="Times"/>
          <w:noProof/>
          <w:lang w:val="en-US"/>
        </w:rPr>
        <w:t xml:space="preserve">, </w:t>
      </w:r>
      <w:r w:rsidRPr="00CF7BA0">
        <w:rPr>
          <w:rFonts w:ascii="Times" w:hAnsi="Times"/>
          <w:i/>
          <w:iCs/>
          <w:noProof/>
          <w:lang w:val="en-US"/>
        </w:rPr>
        <w:t>20</w:t>
      </w:r>
      <w:r w:rsidRPr="00CF7BA0">
        <w:rPr>
          <w:rFonts w:ascii="Times" w:hAnsi="Times"/>
          <w:noProof/>
          <w:lang w:val="en-US"/>
        </w:rPr>
        <w:t>(4), 222–232. https://doi.org/10.3109/10673229.2012.712839</w:t>
      </w:r>
    </w:p>
    <w:p w14:paraId="59E311A0"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s-ES_tradnl"/>
        </w:rPr>
      </w:pPr>
      <w:r w:rsidRPr="00CF7BA0">
        <w:rPr>
          <w:rFonts w:ascii="Times" w:hAnsi="Times"/>
          <w:noProof/>
          <w:lang w:val="en-US"/>
        </w:rPr>
        <w:t xml:space="preserve">Elosua, P., &amp; Zumbo, B. D. (2008). </w:t>
      </w:r>
      <w:r w:rsidRPr="00CF7BA0">
        <w:rPr>
          <w:rFonts w:ascii="Times" w:hAnsi="Times"/>
          <w:noProof/>
          <w:lang w:val="es-ES_tradnl"/>
        </w:rPr>
        <w:t xml:space="preserve">Coeficientes de fiabilidad para escalas de respuesta categórica ordenada. </w:t>
      </w:r>
      <w:r w:rsidRPr="00CF7BA0">
        <w:rPr>
          <w:rFonts w:ascii="Times" w:hAnsi="Times"/>
          <w:i/>
          <w:iCs/>
          <w:noProof/>
          <w:lang w:val="es-ES_tradnl"/>
        </w:rPr>
        <w:t>Psicothema</w:t>
      </w:r>
      <w:r w:rsidRPr="00CF7BA0">
        <w:rPr>
          <w:rFonts w:ascii="Times" w:hAnsi="Times"/>
          <w:noProof/>
          <w:lang w:val="es-ES_tradnl"/>
        </w:rPr>
        <w:t xml:space="preserve">, </w:t>
      </w:r>
      <w:r w:rsidRPr="00CF7BA0">
        <w:rPr>
          <w:rFonts w:ascii="Times" w:hAnsi="Times"/>
          <w:i/>
          <w:iCs/>
          <w:noProof/>
          <w:lang w:val="es-ES_tradnl"/>
        </w:rPr>
        <w:t>20</w:t>
      </w:r>
      <w:r w:rsidRPr="00CF7BA0">
        <w:rPr>
          <w:rFonts w:ascii="Times" w:hAnsi="Times"/>
          <w:noProof/>
          <w:lang w:val="es-ES_tradnl"/>
        </w:rPr>
        <w:t>(4), 896–901. Disponible en: http://www.psicothema.com/psicothema.asp?id=3572</w:t>
      </w:r>
    </w:p>
    <w:p w14:paraId="7727FAF7"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s-ES_tradnl"/>
        </w:rPr>
      </w:pPr>
      <w:r w:rsidRPr="00CF7BA0">
        <w:rPr>
          <w:rFonts w:ascii="Times" w:hAnsi="Times"/>
          <w:noProof/>
          <w:lang w:val="es-ES_tradnl"/>
        </w:rPr>
        <w:t xml:space="preserve">ELSOC-COES. (2018). </w:t>
      </w:r>
      <w:r w:rsidRPr="00CF7BA0">
        <w:rPr>
          <w:rFonts w:ascii="Times" w:hAnsi="Times"/>
          <w:i/>
          <w:iCs/>
          <w:noProof/>
          <w:lang w:val="es-ES_tradnl"/>
        </w:rPr>
        <w:t>Radiografía del cambio social: Análisis de Resultados Longitudinal Social de Chile ELSOC 2016-2018</w:t>
      </w:r>
      <w:r w:rsidRPr="00CF7BA0">
        <w:rPr>
          <w:rFonts w:ascii="Times" w:hAnsi="Times"/>
          <w:noProof/>
          <w:lang w:val="es-ES_tradnl"/>
        </w:rPr>
        <w:t>. Disponible en: https://coes.cl/encuesta-panel/</w:t>
      </w:r>
    </w:p>
    <w:p w14:paraId="53D3DFBF"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s-ES_tradnl"/>
        </w:rPr>
      </w:pPr>
      <w:r w:rsidRPr="00CF7BA0">
        <w:rPr>
          <w:rFonts w:ascii="Times" w:hAnsi="Times"/>
          <w:noProof/>
          <w:lang w:val="es-ES_tradnl"/>
        </w:rPr>
        <w:lastRenderedPageBreak/>
        <w:t xml:space="preserve">Erazo Caicedo, M. I., &amp; Jimenez Ruiz, M. del C. (2012). Dimensiones psicopatológicas en estudiantes universitarios (Psychopathological dimensions in college students). </w:t>
      </w:r>
      <w:r w:rsidRPr="00CF7BA0">
        <w:rPr>
          <w:rFonts w:ascii="Times" w:hAnsi="Times"/>
          <w:i/>
          <w:iCs/>
          <w:noProof/>
          <w:lang w:val="es-ES_tradnl"/>
        </w:rPr>
        <w:t>CES Psicología, 5(</w:t>
      </w:r>
      <w:r w:rsidRPr="00CF7BA0">
        <w:rPr>
          <w:rFonts w:ascii="Times" w:hAnsi="Times"/>
          <w:noProof/>
          <w:lang w:val="es-ES_tradnl"/>
        </w:rPr>
        <w:t>1), 65–76. Disponible en: https://revistas.ces.edu.co/index.php/psicologia/article/view/1984</w:t>
      </w:r>
    </w:p>
    <w:p w14:paraId="023B92B5"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s-MX"/>
        </w:rPr>
        <w:t xml:space="preserve">Furnham, A., &amp; Hughes, D. J. (2014). </w:t>
      </w:r>
      <w:r w:rsidRPr="00CF7BA0">
        <w:rPr>
          <w:rFonts w:ascii="Times" w:hAnsi="Times"/>
          <w:noProof/>
          <w:lang w:val="en-US"/>
        </w:rPr>
        <w:t xml:space="preserve">Myths and Misconceptions in Popular Psychology: Comparing Psychology Students and the General Public. </w:t>
      </w:r>
      <w:r w:rsidRPr="00CF7BA0">
        <w:rPr>
          <w:rFonts w:ascii="Times" w:hAnsi="Times"/>
          <w:i/>
          <w:iCs/>
          <w:noProof/>
          <w:lang w:val="en-US"/>
        </w:rPr>
        <w:t>Teaching of Psychology</w:t>
      </w:r>
      <w:r w:rsidRPr="00CF7BA0">
        <w:rPr>
          <w:rFonts w:ascii="Times" w:hAnsi="Times"/>
          <w:noProof/>
          <w:lang w:val="en-US"/>
        </w:rPr>
        <w:t xml:space="preserve">, </w:t>
      </w:r>
      <w:r w:rsidRPr="00CF7BA0">
        <w:rPr>
          <w:rFonts w:ascii="Times" w:hAnsi="Times"/>
          <w:i/>
          <w:iCs/>
          <w:noProof/>
          <w:lang w:val="en-US"/>
        </w:rPr>
        <w:t>41</w:t>
      </w:r>
      <w:r w:rsidRPr="00CF7BA0">
        <w:rPr>
          <w:rFonts w:ascii="Times" w:hAnsi="Times"/>
          <w:noProof/>
          <w:lang w:val="en-US"/>
        </w:rPr>
        <w:t>(3), 256–261. https://doi.org/10.1177/0098628314537984</w:t>
      </w:r>
    </w:p>
    <w:p w14:paraId="4277E7F2"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Furnham, A., &amp; Swami, V. (2018). Mental health literacy: A review of what it is and why it matters. </w:t>
      </w:r>
      <w:r w:rsidRPr="00CF7BA0">
        <w:rPr>
          <w:rFonts w:ascii="Times" w:hAnsi="Times"/>
          <w:i/>
          <w:iCs/>
          <w:noProof/>
          <w:lang w:val="en-US"/>
        </w:rPr>
        <w:t>International Perspectives in Psychology: Research, Practice, Consultation</w:t>
      </w:r>
      <w:r w:rsidRPr="00CF7BA0">
        <w:rPr>
          <w:rFonts w:ascii="Times" w:hAnsi="Times"/>
          <w:noProof/>
          <w:lang w:val="en-US"/>
        </w:rPr>
        <w:t xml:space="preserve">, </w:t>
      </w:r>
      <w:r w:rsidRPr="00CF7BA0">
        <w:rPr>
          <w:rFonts w:ascii="Times" w:hAnsi="Times"/>
          <w:i/>
          <w:iCs/>
          <w:noProof/>
          <w:lang w:val="en-US"/>
        </w:rPr>
        <w:t>7</w:t>
      </w:r>
      <w:r w:rsidRPr="00CF7BA0">
        <w:rPr>
          <w:rFonts w:ascii="Times" w:hAnsi="Times"/>
          <w:noProof/>
          <w:lang w:val="en-US"/>
        </w:rPr>
        <w:t>(4), 240–257. https://doi.org/10.1037/ipp0000094</w:t>
      </w:r>
    </w:p>
    <w:p w14:paraId="0D09FF9E"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color w:val="000000" w:themeColor="text1"/>
        </w:rPr>
        <w:t xml:space="preserve">Gómez-Acosta, A., </w:t>
      </w:r>
      <w:proofErr w:type="spellStart"/>
      <w:r w:rsidRPr="00CF7BA0">
        <w:rPr>
          <w:rFonts w:ascii="Times" w:hAnsi="Times"/>
          <w:color w:val="000000" w:themeColor="text1"/>
        </w:rPr>
        <w:t>Vinaccia-Alpi</w:t>
      </w:r>
      <w:proofErr w:type="spellEnd"/>
      <w:r w:rsidRPr="00CF7BA0">
        <w:rPr>
          <w:rFonts w:ascii="Times" w:hAnsi="Times"/>
          <w:color w:val="000000" w:themeColor="text1"/>
        </w:rPr>
        <w:t xml:space="preserve">, S., &amp; Sierra-Barón, W. (2020). Propiedades psicométricas de la escala de salud mental positiva en jóvenes colombianos: un estudio exploratorio. </w:t>
      </w:r>
      <w:r w:rsidRPr="00CF7BA0">
        <w:rPr>
          <w:rFonts w:ascii="Times" w:hAnsi="Times"/>
          <w:i/>
          <w:iCs/>
          <w:color w:val="000000" w:themeColor="text1"/>
        </w:rPr>
        <w:t>CES Psicología, 13(</w:t>
      </w:r>
      <w:r w:rsidRPr="00CF7BA0">
        <w:rPr>
          <w:rFonts w:ascii="Times" w:hAnsi="Times"/>
          <w:color w:val="000000" w:themeColor="text1"/>
        </w:rPr>
        <w:t>2), 102-112. https://doi.org/10.21615/cesp.13.2.7</w:t>
      </w:r>
    </w:p>
    <w:p w14:paraId="53A00C91"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Gorczynski, P., Sims-schouten, W., Hill, D., &amp; Wilson, J. C. (2017). Examining mental health literacy, help seeking behaviours, and mental health outcomes in UK university students. </w:t>
      </w:r>
      <w:r w:rsidRPr="00CF7BA0">
        <w:rPr>
          <w:rFonts w:ascii="Times" w:hAnsi="Times"/>
          <w:i/>
          <w:iCs/>
          <w:noProof/>
          <w:lang w:val="en-US"/>
        </w:rPr>
        <w:t>Journal of Mental Health Training, Education and Practice</w:t>
      </w:r>
      <w:r w:rsidRPr="00CF7BA0">
        <w:rPr>
          <w:rFonts w:ascii="Times" w:hAnsi="Times"/>
          <w:noProof/>
          <w:lang w:val="en-US"/>
        </w:rPr>
        <w:t xml:space="preserve">, </w:t>
      </w:r>
      <w:r w:rsidRPr="00CF7BA0">
        <w:rPr>
          <w:rFonts w:ascii="Times" w:hAnsi="Times"/>
          <w:i/>
          <w:iCs/>
          <w:noProof/>
          <w:lang w:val="en-US"/>
        </w:rPr>
        <w:t>12</w:t>
      </w:r>
      <w:r w:rsidRPr="00CF7BA0">
        <w:rPr>
          <w:rFonts w:ascii="Times" w:hAnsi="Times"/>
          <w:noProof/>
          <w:lang w:val="en-US"/>
        </w:rPr>
        <w:t>(2), 111–120. https://doi.org/10.1108/JMHTEP-05-2016-0027</w:t>
      </w:r>
    </w:p>
    <w:p w14:paraId="3E0EEB0C"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Guy, S., Sterling, B. S., Walker, L. O., &amp; Harrison, T. C. (2014). Mental Health Literacy and Postpartum Depression: A Qualitative Description of Views of Lower Income Women. </w:t>
      </w:r>
      <w:r w:rsidRPr="00CF7BA0">
        <w:rPr>
          <w:rFonts w:ascii="Times" w:hAnsi="Times"/>
          <w:i/>
          <w:iCs/>
          <w:noProof/>
          <w:lang w:val="en-US"/>
        </w:rPr>
        <w:t>Archives of Psychiatric Nursing</w:t>
      </w:r>
      <w:r w:rsidRPr="00CF7BA0">
        <w:rPr>
          <w:rFonts w:ascii="Times" w:hAnsi="Times"/>
          <w:noProof/>
          <w:lang w:val="en-US"/>
        </w:rPr>
        <w:t xml:space="preserve">, </w:t>
      </w:r>
      <w:r w:rsidRPr="00CF7BA0">
        <w:rPr>
          <w:rFonts w:ascii="Times" w:hAnsi="Times"/>
          <w:i/>
          <w:iCs/>
          <w:noProof/>
          <w:lang w:val="en-US"/>
        </w:rPr>
        <w:t>28</w:t>
      </w:r>
      <w:r w:rsidRPr="00CF7BA0">
        <w:rPr>
          <w:rFonts w:ascii="Times" w:hAnsi="Times"/>
          <w:noProof/>
          <w:lang w:val="en-US"/>
        </w:rPr>
        <w:t>(4), 256–262. https://doi.org/10.1016/j.apnu.2014.04.001</w:t>
      </w:r>
    </w:p>
    <w:p w14:paraId="5D5BF310"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Health Organization, W., &amp; Office for Europe, R. (2013). </w:t>
      </w:r>
      <w:r w:rsidRPr="00CF7BA0">
        <w:rPr>
          <w:rFonts w:ascii="Times" w:hAnsi="Times"/>
          <w:i/>
          <w:iCs/>
          <w:noProof/>
          <w:lang w:val="en-US"/>
        </w:rPr>
        <w:t>Health literacy</w:t>
      </w:r>
      <w:r w:rsidRPr="00CF7BA0">
        <w:rPr>
          <w:i/>
          <w:iCs/>
          <w:noProof/>
          <w:lang w:val="en-US"/>
        </w:rPr>
        <w:t> </w:t>
      </w:r>
      <w:r w:rsidRPr="00CF7BA0">
        <w:rPr>
          <w:rFonts w:ascii="Times" w:hAnsi="Times"/>
          <w:i/>
          <w:iCs/>
          <w:noProof/>
          <w:lang w:val="en-US"/>
        </w:rPr>
        <w:t>: The solid facts</w:t>
      </w:r>
      <w:r w:rsidRPr="00CF7BA0">
        <w:rPr>
          <w:rFonts w:ascii="Times" w:hAnsi="Times"/>
          <w:noProof/>
          <w:lang w:val="en-US"/>
        </w:rPr>
        <w:t>.</w:t>
      </w:r>
    </w:p>
    <w:p w14:paraId="2B88A67F"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Jorm, A. F. (2012). Mental health literacy: Empowering the community to take action for better mental health. </w:t>
      </w:r>
      <w:r w:rsidRPr="00CF7BA0">
        <w:rPr>
          <w:rFonts w:ascii="Times" w:hAnsi="Times"/>
          <w:i/>
          <w:iCs/>
          <w:noProof/>
          <w:lang w:val="en-US"/>
        </w:rPr>
        <w:t>American Psychologist</w:t>
      </w:r>
      <w:r w:rsidRPr="00CF7BA0">
        <w:rPr>
          <w:rFonts w:ascii="Times" w:hAnsi="Times"/>
          <w:noProof/>
          <w:lang w:val="en-US"/>
        </w:rPr>
        <w:t>. https://doi.org/10.1037/a0025957</w:t>
      </w:r>
    </w:p>
    <w:p w14:paraId="34682F61"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Jorm, A. F. (2015). Why We Need the Concept of “Mental Health Literacy.” </w:t>
      </w:r>
      <w:r w:rsidRPr="00CF7BA0">
        <w:rPr>
          <w:rFonts w:ascii="Times" w:hAnsi="Times"/>
          <w:i/>
          <w:iCs/>
          <w:noProof/>
          <w:lang w:val="en-US"/>
        </w:rPr>
        <w:t>Health Communication</w:t>
      </w:r>
      <w:r w:rsidRPr="00CF7BA0">
        <w:rPr>
          <w:rFonts w:ascii="Times" w:hAnsi="Times"/>
          <w:noProof/>
          <w:lang w:val="en-US"/>
        </w:rPr>
        <w:t xml:space="preserve">, </w:t>
      </w:r>
      <w:r w:rsidRPr="00CF7BA0">
        <w:rPr>
          <w:rFonts w:ascii="Times" w:hAnsi="Times"/>
          <w:i/>
          <w:iCs/>
          <w:noProof/>
          <w:lang w:val="en-US"/>
        </w:rPr>
        <w:t>30</w:t>
      </w:r>
      <w:r w:rsidRPr="00CF7BA0">
        <w:rPr>
          <w:rFonts w:ascii="Times" w:hAnsi="Times"/>
          <w:noProof/>
          <w:lang w:val="en-US"/>
        </w:rPr>
        <w:t>(12), 1166–1168. https://doi.org/10.1080/10410236.2015.1037423</w:t>
      </w:r>
    </w:p>
    <w:p w14:paraId="1BEE5C87"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Kelly, C. M., &amp; Jorm, A. F. (2007). Stigma and mood disorders. In </w:t>
      </w:r>
      <w:r w:rsidRPr="00CF7BA0">
        <w:rPr>
          <w:rFonts w:ascii="Times" w:hAnsi="Times"/>
          <w:i/>
          <w:iCs/>
          <w:noProof/>
          <w:lang w:val="en-US"/>
        </w:rPr>
        <w:t>Current Opinion in Psychiatry</w:t>
      </w:r>
      <w:r w:rsidRPr="00CF7BA0">
        <w:rPr>
          <w:rFonts w:ascii="Times" w:hAnsi="Times"/>
          <w:noProof/>
          <w:lang w:val="en-US"/>
        </w:rPr>
        <w:t xml:space="preserve"> (Vol. 20, Issue 1, pp. 13–16). https://doi.org/10.1097/YCO.0b013e3280113cf5</w:t>
      </w:r>
    </w:p>
    <w:p w14:paraId="22607B0A"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Koo, T. K., &amp; Li, M. Y. (2016). A Guideline of Selecting and Reporting Intraclass Correlation Coefficients for Reliability Research. </w:t>
      </w:r>
      <w:r w:rsidRPr="00CF7BA0">
        <w:rPr>
          <w:rFonts w:ascii="Times" w:hAnsi="Times"/>
          <w:i/>
          <w:iCs/>
          <w:noProof/>
          <w:lang w:val="en-US"/>
        </w:rPr>
        <w:t>Journal of Chiropractic Medicine</w:t>
      </w:r>
      <w:r w:rsidRPr="00CF7BA0">
        <w:rPr>
          <w:rFonts w:ascii="Times" w:hAnsi="Times"/>
          <w:noProof/>
          <w:lang w:val="en-US"/>
        </w:rPr>
        <w:t xml:space="preserve">, </w:t>
      </w:r>
      <w:r w:rsidRPr="00CF7BA0">
        <w:rPr>
          <w:rFonts w:ascii="Times" w:hAnsi="Times"/>
          <w:i/>
          <w:iCs/>
          <w:noProof/>
          <w:lang w:val="en-US"/>
        </w:rPr>
        <w:t>15</w:t>
      </w:r>
      <w:r w:rsidRPr="00CF7BA0">
        <w:rPr>
          <w:rFonts w:ascii="Times" w:hAnsi="Times"/>
          <w:noProof/>
          <w:lang w:val="en-US"/>
        </w:rPr>
        <w:t>(2), 155–163. https://doi.org/10.1016/j.jcm.2016.02.012</w:t>
      </w:r>
    </w:p>
    <w:p w14:paraId="6A5CF9DC"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Kutcher, S., Wei, Y., &amp; Coniglio, C. (2016). Mental Health Literacy. </w:t>
      </w:r>
      <w:r w:rsidRPr="00CF7BA0">
        <w:rPr>
          <w:rFonts w:ascii="Times" w:hAnsi="Times"/>
          <w:i/>
          <w:iCs/>
          <w:noProof/>
          <w:lang w:val="en-US"/>
        </w:rPr>
        <w:t>The Canadian Journal of Psychiatry</w:t>
      </w:r>
      <w:r w:rsidRPr="00CF7BA0">
        <w:rPr>
          <w:rFonts w:ascii="Times" w:hAnsi="Times"/>
          <w:noProof/>
          <w:lang w:val="en-US"/>
        </w:rPr>
        <w:t xml:space="preserve">, </w:t>
      </w:r>
      <w:r w:rsidRPr="00CF7BA0">
        <w:rPr>
          <w:rFonts w:ascii="Times" w:hAnsi="Times"/>
          <w:i/>
          <w:iCs/>
          <w:noProof/>
          <w:lang w:val="en-US"/>
        </w:rPr>
        <w:t>61</w:t>
      </w:r>
      <w:r w:rsidRPr="00CF7BA0">
        <w:rPr>
          <w:rFonts w:ascii="Times" w:hAnsi="Times"/>
          <w:noProof/>
          <w:lang w:val="en-US"/>
        </w:rPr>
        <w:t>(3), 154–158. https://doi.org/10.1177/0706743715616609</w:t>
      </w:r>
    </w:p>
    <w:p w14:paraId="0BEA54DA"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lastRenderedPageBreak/>
        <w:t xml:space="preserve">Lauber, C., Ajdacic-Gross, V., Fritschi, N., Stulz, N., &amp; Rössler, W. (2005). Mental health literacy in an educational elite - An online survey among university students. </w:t>
      </w:r>
      <w:r w:rsidRPr="00CF7BA0">
        <w:rPr>
          <w:rFonts w:ascii="Times" w:hAnsi="Times"/>
          <w:i/>
          <w:iCs/>
          <w:noProof/>
          <w:lang w:val="en-US"/>
        </w:rPr>
        <w:t>BMC Public Health</w:t>
      </w:r>
      <w:r w:rsidRPr="00CF7BA0">
        <w:rPr>
          <w:rFonts w:ascii="Times" w:hAnsi="Times"/>
          <w:noProof/>
          <w:lang w:val="en-US"/>
        </w:rPr>
        <w:t xml:space="preserve">, </w:t>
      </w:r>
      <w:r w:rsidRPr="00CF7BA0">
        <w:rPr>
          <w:rFonts w:ascii="Times" w:hAnsi="Times"/>
          <w:i/>
          <w:iCs/>
          <w:noProof/>
          <w:lang w:val="en-US"/>
        </w:rPr>
        <w:t>5</w:t>
      </w:r>
      <w:r w:rsidRPr="00CF7BA0">
        <w:rPr>
          <w:rFonts w:ascii="Times" w:hAnsi="Times"/>
          <w:noProof/>
          <w:lang w:val="en-US"/>
        </w:rPr>
        <w:t>. https://doi.org/10.1186/1471-2458-5-44</w:t>
      </w:r>
    </w:p>
    <w:p w14:paraId="37C5E033"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Lo, K., Gupta, T., &amp; Keating, J. L. (2017). Interventions to Promote Mental Health Literacy in University Students and Their Clinical Educators. A Systematic Review of Randomised Control Trials. </w:t>
      </w:r>
      <w:r w:rsidRPr="00CF7BA0">
        <w:rPr>
          <w:rFonts w:ascii="Times" w:hAnsi="Times"/>
          <w:i/>
          <w:iCs/>
          <w:noProof/>
          <w:lang w:val="en-US"/>
        </w:rPr>
        <w:t>Health Professions Education</w:t>
      </w:r>
      <w:r w:rsidRPr="00CF7BA0">
        <w:rPr>
          <w:rFonts w:ascii="Times" w:hAnsi="Times"/>
          <w:noProof/>
          <w:lang w:val="en-US"/>
        </w:rPr>
        <w:t xml:space="preserve">, </w:t>
      </w:r>
      <w:r w:rsidRPr="00CF7BA0">
        <w:rPr>
          <w:rFonts w:ascii="Times" w:hAnsi="Times"/>
          <w:i/>
          <w:iCs/>
          <w:noProof/>
          <w:lang w:val="en-US"/>
        </w:rPr>
        <w:t>4</w:t>
      </w:r>
      <w:r w:rsidRPr="00CF7BA0">
        <w:rPr>
          <w:rFonts w:ascii="Times" w:hAnsi="Times"/>
          <w:noProof/>
          <w:lang w:val="en-US"/>
        </w:rPr>
        <w:t>(3), 161–175. https://doi.org/10.1016/j.hpe.2017.08.001</w:t>
      </w:r>
    </w:p>
    <w:p w14:paraId="3D36D66D"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s-ES_tradnl"/>
        </w:rPr>
        <w:t xml:space="preserve">Lorenzo-Seva, U., &amp; Ferrando Piera, P. (2012). </w:t>
      </w:r>
      <w:r w:rsidRPr="00CF7BA0">
        <w:rPr>
          <w:rFonts w:ascii="Times" w:hAnsi="Times"/>
          <w:i/>
          <w:iCs/>
          <w:noProof/>
          <w:lang w:val="en-US"/>
        </w:rPr>
        <w:t>Manual of the Program FACTOR</w:t>
      </w:r>
      <w:r w:rsidRPr="00CF7BA0">
        <w:rPr>
          <w:rFonts w:ascii="Times" w:hAnsi="Times"/>
          <w:noProof/>
          <w:lang w:val="en-US"/>
        </w:rPr>
        <w:t>.</w:t>
      </w:r>
    </w:p>
    <w:p w14:paraId="7BCCDB87" w14:textId="42D4818F" w:rsidR="0065764E" w:rsidRDefault="0065764E" w:rsidP="0065764E">
      <w:pPr>
        <w:widowControl w:val="0"/>
        <w:autoSpaceDE w:val="0"/>
        <w:autoSpaceDN w:val="0"/>
        <w:adjustRightInd w:val="0"/>
        <w:spacing w:line="360" w:lineRule="auto"/>
        <w:ind w:left="480" w:hanging="480"/>
        <w:rPr>
          <w:rFonts w:ascii="Times" w:hAnsi="Times"/>
          <w:noProof/>
          <w:lang w:val="es-MX"/>
        </w:rPr>
      </w:pPr>
      <w:r w:rsidRPr="00CF7BA0">
        <w:rPr>
          <w:rFonts w:ascii="Times" w:hAnsi="Times"/>
          <w:noProof/>
          <w:lang w:val="es-ES_tradnl"/>
        </w:rPr>
        <w:t xml:space="preserve">Macaya, X., &amp; Vicente, B. (2019). Alfabetización en salud mental para disminuir la brecha de atención en población adolescente escolarizada. </w:t>
      </w:r>
      <w:r w:rsidRPr="00CF7BA0">
        <w:rPr>
          <w:rFonts w:ascii="Times" w:hAnsi="Times"/>
          <w:i/>
          <w:iCs/>
          <w:noProof/>
          <w:lang w:val="es-MX"/>
        </w:rPr>
        <w:t>Gaceta Medica Espirituana</w:t>
      </w:r>
      <w:r w:rsidRPr="00CF7BA0">
        <w:rPr>
          <w:rFonts w:ascii="Times" w:hAnsi="Times"/>
          <w:noProof/>
          <w:lang w:val="es-MX"/>
        </w:rPr>
        <w:t xml:space="preserve">, </w:t>
      </w:r>
      <w:r w:rsidRPr="00CF7BA0">
        <w:rPr>
          <w:rFonts w:ascii="Times" w:hAnsi="Times"/>
          <w:i/>
          <w:iCs/>
          <w:noProof/>
          <w:lang w:val="es-MX"/>
        </w:rPr>
        <w:t>21</w:t>
      </w:r>
      <w:r w:rsidRPr="00CF7BA0">
        <w:rPr>
          <w:rFonts w:ascii="Times" w:hAnsi="Times"/>
          <w:noProof/>
          <w:lang w:val="es-MX"/>
        </w:rPr>
        <w:t>(1), 70–82. Disponible en: http://scielo.sld.cu/pdf/gme/v21n1/1608-8921-gme-21-01-70.pdf</w:t>
      </w:r>
    </w:p>
    <w:p w14:paraId="6D7B2709" w14:textId="09AF2958" w:rsidR="007B7F47" w:rsidRPr="00CF7BA0" w:rsidRDefault="007B7F47" w:rsidP="0065764E">
      <w:pPr>
        <w:widowControl w:val="0"/>
        <w:autoSpaceDE w:val="0"/>
        <w:autoSpaceDN w:val="0"/>
        <w:adjustRightInd w:val="0"/>
        <w:spacing w:line="360" w:lineRule="auto"/>
        <w:ind w:left="480" w:hanging="480"/>
        <w:rPr>
          <w:rFonts w:ascii="Times" w:hAnsi="Times"/>
          <w:noProof/>
          <w:lang w:val="es-MX"/>
        </w:rPr>
      </w:pPr>
      <w:r w:rsidRPr="007B7F47">
        <w:rPr>
          <w:rFonts w:ascii="Times" w:hAnsi="Times"/>
          <w:noProof/>
          <w:lang w:val="es-MX"/>
        </w:rPr>
        <w:t xml:space="preserve">Montero, I., &amp; León, O. (2005). Sistema de clasificación del método en los informes de investigación en Psicología. </w:t>
      </w:r>
      <w:r w:rsidRPr="007B7F47">
        <w:rPr>
          <w:rFonts w:ascii="Times" w:hAnsi="Times"/>
          <w:i/>
          <w:iCs/>
          <w:noProof/>
          <w:lang w:val="es-MX"/>
        </w:rPr>
        <w:t>Revista Internacional de Psicología Clínica y de la Salud, 5,</w:t>
      </w:r>
      <w:r w:rsidRPr="007B7F47">
        <w:rPr>
          <w:rFonts w:ascii="Times" w:hAnsi="Times"/>
          <w:noProof/>
          <w:lang w:val="es-MX"/>
        </w:rPr>
        <w:t xml:space="preserve"> 115-127.</w:t>
      </w:r>
    </w:p>
    <w:p w14:paraId="7D0EB244"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O’Connor, M., &amp; Casey, L. (2015). The Mental Health Literacy Scale (MHLS): A new scale-based measure of mental health literacy. </w:t>
      </w:r>
      <w:r w:rsidRPr="00CF7BA0">
        <w:rPr>
          <w:rFonts w:ascii="Times" w:hAnsi="Times"/>
          <w:i/>
          <w:iCs/>
          <w:noProof/>
          <w:lang w:val="en-US"/>
        </w:rPr>
        <w:t>Psychiatry Research</w:t>
      </w:r>
      <w:r w:rsidRPr="00CF7BA0">
        <w:rPr>
          <w:rFonts w:ascii="Times" w:hAnsi="Times"/>
          <w:noProof/>
          <w:lang w:val="en-US"/>
        </w:rPr>
        <w:t>. https://doi.org/10.1016/j.psychres.2015.05.064</w:t>
      </w:r>
    </w:p>
    <w:p w14:paraId="37D9CE05"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O’Connor, M., Casey, L., &amp; Clough, B. (2014). Measuring mental health literacy – a review of scale-based measures. </w:t>
      </w:r>
      <w:r w:rsidRPr="00CF7BA0">
        <w:rPr>
          <w:rFonts w:ascii="Times" w:hAnsi="Times"/>
          <w:i/>
          <w:iCs/>
          <w:noProof/>
          <w:lang w:val="en-US"/>
        </w:rPr>
        <w:t>Journal of Mental Health</w:t>
      </w:r>
      <w:r w:rsidRPr="00CF7BA0">
        <w:rPr>
          <w:rFonts w:ascii="Times" w:hAnsi="Times"/>
          <w:noProof/>
          <w:lang w:val="en-US"/>
        </w:rPr>
        <w:t xml:space="preserve">, </w:t>
      </w:r>
      <w:r w:rsidRPr="00CF7BA0">
        <w:rPr>
          <w:rFonts w:ascii="Times" w:hAnsi="Times"/>
          <w:i/>
          <w:iCs/>
          <w:noProof/>
          <w:lang w:val="en-US"/>
        </w:rPr>
        <w:t>23</w:t>
      </w:r>
      <w:r w:rsidRPr="00CF7BA0">
        <w:rPr>
          <w:rFonts w:ascii="Times" w:hAnsi="Times"/>
          <w:noProof/>
          <w:lang w:val="en-US"/>
        </w:rPr>
        <w:t>(4), 197–204. https://doi.org/10.3109/09638237.2014.910646</w:t>
      </w:r>
    </w:p>
    <w:p w14:paraId="39C15E46"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s-ES_tradnl"/>
        </w:rPr>
      </w:pPr>
      <w:r w:rsidRPr="00CF7BA0">
        <w:rPr>
          <w:rFonts w:ascii="Times" w:hAnsi="Times"/>
          <w:noProof/>
          <w:lang w:val="en-US"/>
        </w:rPr>
        <w:t xml:space="preserve">Olivari, C., &amp; Guzmán-González, M. (2017). </w:t>
      </w:r>
      <w:r w:rsidRPr="00CF7BA0">
        <w:rPr>
          <w:rFonts w:ascii="Times" w:hAnsi="Times"/>
          <w:noProof/>
          <w:lang w:val="es-ES_tradnl"/>
        </w:rPr>
        <w:t xml:space="preserve">Validación del cuestionario general de búsqueda de ayuda para problemas de salud mental en adolescentes. </w:t>
      </w:r>
      <w:r w:rsidRPr="00CF7BA0">
        <w:rPr>
          <w:rFonts w:ascii="Times" w:hAnsi="Times"/>
          <w:i/>
          <w:iCs/>
          <w:noProof/>
          <w:lang w:val="es-ES_tradnl"/>
        </w:rPr>
        <w:t>Revista Chilena de Pediatria</w:t>
      </w:r>
      <w:r w:rsidRPr="00CF7BA0">
        <w:rPr>
          <w:rFonts w:ascii="Times" w:hAnsi="Times"/>
          <w:noProof/>
          <w:lang w:val="es-ES_tradnl"/>
        </w:rPr>
        <w:t xml:space="preserve">, </w:t>
      </w:r>
      <w:r w:rsidRPr="00CF7BA0">
        <w:rPr>
          <w:rFonts w:ascii="Times" w:hAnsi="Times"/>
          <w:i/>
          <w:iCs/>
          <w:noProof/>
          <w:lang w:val="es-ES_tradnl"/>
        </w:rPr>
        <w:t>88</w:t>
      </w:r>
      <w:r w:rsidRPr="00CF7BA0">
        <w:rPr>
          <w:rFonts w:ascii="Times" w:hAnsi="Times"/>
          <w:noProof/>
          <w:lang w:val="es-ES_tradnl"/>
        </w:rPr>
        <w:t>(3), 324–331. https://doi.org/10.4067/S0370-41062017000300003</w:t>
      </w:r>
    </w:p>
    <w:p w14:paraId="4A4A6FB5"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s-ES_tradnl"/>
        </w:rPr>
        <w:t xml:space="preserve">Olivari, C., &amp; Mellado, C. (2019). </w:t>
      </w:r>
      <w:r w:rsidRPr="00CF7BA0">
        <w:rPr>
          <w:rFonts w:ascii="Times" w:hAnsi="Times"/>
          <w:noProof/>
          <w:lang w:val="en-US"/>
        </w:rPr>
        <w:t xml:space="preserve">Recognition of mental health disorders in adolescent students in Chile: a descriptive study. </w:t>
      </w:r>
      <w:r w:rsidRPr="00CF7BA0">
        <w:rPr>
          <w:rFonts w:ascii="Times" w:hAnsi="Times"/>
          <w:i/>
          <w:iCs/>
          <w:noProof/>
          <w:lang w:val="en-US"/>
        </w:rPr>
        <w:t>Medwave</w:t>
      </w:r>
      <w:r w:rsidRPr="00CF7BA0">
        <w:rPr>
          <w:rFonts w:ascii="Times" w:hAnsi="Times"/>
          <w:noProof/>
          <w:lang w:val="en-US"/>
        </w:rPr>
        <w:t xml:space="preserve">, </w:t>
      </w:r>
      <w:r w:rsidRPr="00CF7BA0">
        <w:rPr>
          <w:rFonts w:ascii="Times" w:hAnsi="Times"/>
          <w:i/>
          <w:iCs/>
          <w:noProof/>
          <w:lang w:val="en-US"/>
        </w:rPr>
        <w:t>19</w:t>
      </w:r>
      <w:r w:rsidRPr="00CF7BA0">
        <w:rPr>
          <w:rFonts w:ascii="Times" w:hAnsi="Times"/>
          <w:noProof/>
          <w:lang w:val="en-US"/>
        </w:rPr>
        <w:t>(03), e7617–e7617. https://doi.org/10.5867/medwave.2019.03.7617</w:t>
      </w:r>
    </w:p>
    <w:p w14:paraId="24AC4926"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s-MX"/>
        </w:rPr>
      </w:pPr>
      <w:r w:rsidRPr="00CF7BA0">
        <w:rPr>
          <w:rFonts w:ascii="Times" w:hAnsi="Times"/>
          <w:noProof/>
          <w:lang w:val="en-US"/>
        </w:rPr>
        <w:t xml:space="preserve">OMS. (2001). </w:t>
      </w:r>
      <w:r w:rsidRPr="00CF7BA0">
        <w:rPr>
          <w:rFonts w:ascii="Times" w:hAnsi="Times"/>
          <w:i/>
          <w:iCs/>
          <w:noProof/>
          <w:lang w:val="en-US"/>
        </w:rPr>
        <w:t>Mental disorders affect one in four people: Treatment available but not being used</w:t>
      </w:r>
      <w:r w:rsidRPr="00CF7BA0">
        <w:rPr>
          <w:rFonts w:ascii="Times" w:hAnsi="Times"/>
          <w:noProof/>
          <w:lang w:val="en-US"/>
        </w:rPr>
        <w:t xml:space="preserve">. </w:t>
      </w:r>
      <w:r w:rsidRPr="00CF7BA0">
        <w:rPr>
          <w:rFonts w:ascii="Times" w:hAnsi="Times"/>
          <w:noProof/>
          <w:lang w:val="es-MX"/>
        </w:rPr>
        <w:t>Disponible en: https://www.who.int/news/item/28-09-2001-the-world-health-report-2001-mental-disorders-affect-one-in-four-people</w:t>
      </w:r>
    </w:p>
    <w:p w14:paraId="007EFAD8"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Peters, G. (2015). userfriendlyscience: Quantitative analysis made accessible. R package version 0.2-2.</w:t>
      </w:r>
    </w:p>
    <w:p w14:paraId="2269E140"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Quinn, N., Wilson, A., Macintyre, G., &amp; Tinklin, T. (2009). “People look at you differently”: Students’ experience of mental health support within higher education. </w:t>
      </w:r>
      <w:r w:rsidRPr="00CF7BA0">
        <w:rPr>
          <w:rFonts w:ascii="Times" w:hAnsi="Times"/>
          <w:i/>
          <w:iCs/>
          <w:noProof/>
          <w:lang w:val="en-US"/>
        </w:rPr>
        <w:t>British Journal of Guidance and Counselling</w:t>
      </w:r>
      <w:r w:rsidRPr="00CF7BA0">
        <w:rPr>
          <w:rFonts w:ascii="Times" w:hAnsi="Times"/>
          <w:noProof/>
          <w:lang w:val="en-US"/>
        </w:rPr>
        <w:t xml:space="preserve">, </w:t>
      </w:r>
      <w:r w:rsidRPr="00CF7BA0">
        <w:rPr>
          <w:rFonts w:ascii="Times" w:hAnsi="Times"/>
          <w:i/>
          <w:iCs/>
          <w:noProof/>
          <w:lang w:val="en-US"/>
        </w:rPr>
        <w:t>37</w:t>
      </w:r>
      <w:r w:rsidRPr="00CF7BA0">
        <w:rPr>
          <w:rFonts w:ascii="Times" w:hAnsi="Times"/>
          <w:noProof/>
          <w:lang w:val="en-US"/>
        </w:rPr>
        <w:t xml:space="preserve">(4), 405–418. </w:t>
      </w:r>
      <w:r w:rsidRPr="00CF7BA0">
        <w:rPr>
          <w:rFonts w:ascii="Times" w:hAnsi="Times"/>
          <w:noProof/>
          <w:lang w:val="en-US"/>
        </w:rPr>
        <w:lastRenderedPageBreak/>
        <w:t>https://doi.org/10.1080/03069880903161385</w:t>
      </w:r>
    </w:p>
    <w:p w14:paraId="52F3113E"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Rodriguez-Meirinhos, A., &amp; Antolín-Suárez, L. (2020). </w:t>
      </w:r>
      <w:r w:rsidRPr="00CF7BA0">
        <w:rPr>
          <w:rFonts w:ascii="Times" w:hAnsi="Times"/>
          <w:noProof/>
          <w:lang w:val="es-ES_tradnl"/>
        </w:rPr>
        <w:t xml:space="preserve">Estigma social hacia la enfermedad mental: factores relacionados y propiedades psicométricas del Cuestionario de Atribuciones-revisado. </w:t>
      </w:r>
      <w:r w:rsidRPr="00CF7BA0">
        <w:rPr>
          <w:rFonts w:ascii="Times" w:hAnsi="Times"/>
          <w:i/>
          <w:iCs/>
          <w:noProof/>
          <w:lang w:val="en-US"/>
        </w:rPr>
        <w:t>Universitas Psychologica</w:t>
      </w:r>
      <w:r w:rsidRPr="00CF7BA0">
        <w:rPr>
          <w:rFonts w:ascii="Times" w:hAnsi="Times"/>
          <w:noProof/>
          <w:lang w:val="en-US"/>
        </w:rPr>
        <w:t xml:space="preserve">, </w:t>
      </w:r>
      <w:r w:rsidRPr="00CF7BA0">
        <w:rPr>
          <w:rFonts w:ascii="Times" w:hAnsi="Times"/>
          <w:i/>
          <w:iCs/>
          <w:noProof/>
          <w:lang w:val="en-US"/>
        </w:rPr>
        <w:t>19</w:t>
      </w:r>
      <w:r w:rsidRPr="00CF7BA0">
        <w:rPr>
          <w:rFonts w:ascii="Times" w:hAnsi="Times"/>
          <w:noProof/>
          <w:lang w:val="en-US"/>
        </w:rPr>
        <w:t>, 1–13. https://doi.org/10.11144/Javeriana.upsy19.esem</w:t>
      </w:r>
    </w:p>
    <w:p w14:paraId="51E95752"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Rüsch, N., Evans-Lacko, S. E., Henderson, C., Flach, C., &amp; Thornicroft, G. (2011). Knowledge and Attitudes as Predictors of Intentions to Seek Help for and Disclose a Mental Illness. </w:t>
      </w:r>
      <w:r w:rsidRPr="00CF7BA0">
        <w:rPr>
          <w:rFonts w:ascii="Times" w:hAnsi="Times"/>
          <w:i/>
          <w:iCs/>
          <w:noProof/>
          <w:lang w:val="en-US"/>
        </w:rPr>
        <w:t>Psychiatric Services</w:t>
      </w:r>
      <w:r w:rsidRPr="00CF7BA0">
        <w:rPr>
          <w:rFonts w:ascii="Times" w:hAnsi="Times"/>
          <w:noProof/>
          <w:lang w:val="en-US"/>
        </w:rPr>
        <w:t xml:space="preserve">, </w:t>
      </w:r>
      <w:r w:rsidRPr="00CF7BA0">
        <w:rPr>
          <w:rFonts w:ascii="Times" w:hAnsi="Times"/>
          <w:i/>
          <w:iCs/>
          <w:noProof/>
          <w:lang w:val="en-US"/>
        </w:rPr>
        <w:t>62</w:t>
      </w:r>
      <w:r w:rsidRPr="00CF7BA0">
        <w:rPr>
          <w:rFonts w:ascii="Times" w:hAnsi="Times"/>
          <w:noProof/>
          <w:lang w:val="en-US"/>
        </w:rPr>
        <w:t>(6), 675–678. https://doi.org/10.1176/ps.62.6.pss6206_0675</w:t>
      </w:r>
    </w:p>
    <w:p w14:paraId="7FC7B436"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Schulenberg, J. E., Sameroff, A. J., &amp; Cicchetti, D. (2004). The transition to adulthood as a critical juncture in the course of psychopathology and mental health. </w:t>
      </w:r>
      <w:r w:rsidRPr="00CF7BA0">
        <w:rPr>
          <w:rFonts w:ascii="Times" w:hAnsi="Times"/>
          <w:i/>
          <w:iCs/>
          <w:noProof/>
          <w:lang w:val="en-US"/>
        </w:rPr>
        <w:t>Development and Psychopathology</w:t>
      </w:r>
      <w:r w:rsidRPr="00CF7BA0">
        <w:rPr>
          <w:rFonts w:ascii="Times" w:hAnsi="Times"/>
          <w:noProof/>
          <w:lang w:val="en-US"/>
        </w:rPr>
        <w:t xml:space="preserve">, </w:t>
      </w:r>
      <w:r w:rsidRPr="00CF7BA0">
        <w:rPr>
          <w:rFonts w:ascii="Times" w:hAnsi="Times"/>
          <w:i/>
          <w:iCs/>
          <w:noProof/>
          <w:lang w:val="en-US"/>
        </w:rPr>
        <w:t>16</w:t>
      </w:r>
      <w:r w:rsidRPr="00CF7BA0">
        <w:rPr>
          <w:rFonts w:ascii="Times" w:hAnsi="Times"/>
          <w:noProof/>
          <w:lang w:val="en-US"/>
        </w:rPr>
        <w:t>(4), 799–806. https://doi.org/10.1017/S0954579404040015</w:t>
      </w:r>
    </w:p>
    <w:p w14:paraId="2B596A23"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Soorkia, R., Snelgar, R., &amp; Swami, V. (2011). Factors influencing attitudes towards seeking professional psychological help among South Asian students in Britain. </w:t>
      </w:r>
      <w:r w:rsidRPr="00CF7BA0">
        <w:rPr>
          <w:rFonts w:ascii="Times" w:hAnsi="Times"/>
          <w:i/>
          <w:iCs/>
          <w:noProof/>
          <w:lang w:val="en-US"/>
        </w:rPr>
        <w:t>Mental Health, Religion and Culture</w:t>
      </w:r>
      <w:r w:rsidRPr="00CF7BA0">
        <w:rPr>
          <w:rFonts w:ascii="Times" w:hAnsi="Times"/>
          <w:noProof/>
          <w:lang w:val="en-US"/>
        </w:rPr>
        <w:t xml:space="preserve">, </w:t>
      </w:r>
      <w:r w:rsidRPr="00CF7BA0">
        <w:rPr>
          <w:rFonts w:ascii="Times" w:hAnsi="Times"/>
          <w:i/>
          <w:iCs/>
          <w:noProof/>
          <w:lang w:val="en-US"/>
        </w:rPr>
        <w:t>14</w:t>
      </w:r>
      <w:r w:rsidRPr="00CF7BA0">
        <w:rPr>
          <w:rFonts w:ascii="Times" w:hAnsi="Times"/>
          <w:noProof/>
          <w:lang w:val="en-US"/>
        </w:rPr>
        <w:t>(6), 613–623. https://doi.org/10.1080/13674676.2010.494176</w:t>
      </w:r>
    </w:p>
    <w:p w14:paraId="2049978F"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Sørensen, K., Van den Broucke, S., Fullam, J., Doyle, G., Pelikan, J., Slonska, Z., &amp; Brand, H. (2012). Health literacy and public health: A systematic review and integration of definitions and models. </w:t>
      </w:r>
      <w:r w:rsidRPr="00CF7BA0">
        <w:rPr>
          <w:rFonts w:ascii="Times" w:hAnsi="Times"/>
          <w:i/>
          <w:iCs/>
          <w:noProof/>
          <w:lang w:val="en-US"/>
        </w:rPr>
        <w:t>BMC Public Health</w:t>
      </w:r>
      <w:r w:rsidRPr="00CF7BA0">
        <w:rPr>
          <w:rFonts w:ascii="Times" w:hAnsi="Times"/>
          <w:noProof/>
          <w:lang w:val="en-US"/>
        </w:rPr>
        <w:t xml:space="preserve">, </w:t>
      </w:r>
      <w:r w:rsidRPr="00CF7BA0">
        <w:rPr>
          <w:rFonts w:ascii="Times" w:hAnsi="Times"/>
          <w:i/>
          <w:iCs/>
          <w:noProof/>
          <w:lang w:val="en-US"/>
        </w:rPr>
        <w:t>12</w:t>
      </w:r>
      <w:r w:rsidRPr="00CF7BA0">
        <w:rPr>
          <w:rFonts w:ascii="Times" w:hAnsi="Times"/>
          <w:noProof/>
          <w:lang w:val="en-US"/>
        </w:rPr>
        <w:t>(1), 80. https://doi.org/10.1186/1471-2458-12-80</w:t>
      </w:r>
    </w:p>
    <w:p w14:paraId="4248106E"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Spiker, D. A., &amp; Hammer, J. H. (2018). Mental health literacy as theory: current challenges and future directions. </w:t>
      </w:r>
      <w:r w:rsidRPr="00CF7BA0">
        <w:rPr>
          <w:rFonts w:ascii="Times" w:hAnsi="Times"/>
          <w:i/>
          <w:iCs/>
          <w:noProof/>
          <w:lang w:val="en-US"/>
        </w:rPr>
        <w:t>Journal of Mental Health</w:t>
      </w:r>
      <w:r w:rsidRPr="00CF7BA0">
        <w:rPr>
          <w:rFonts w:ascii="Times" w:hAnsi="Times"/>
          <w:noProof/>
          <w:lang w:val="en-US"/>
        </w:rPr>
        <w:t>, 1–5. https://doi.org/10.1080/09638237.2018.1437613</w:t>
      </w:r>
    </w:p>
    <w:p w14:paraId="61AB30BD"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Timmerman, M. E., &amp; Lorenzo-Seva, U. (2011). Dimensionality assessment of ordered polytomous items with parallel analysis. </w:t>
      </w:r>
      <w:r w:rsidRPr="00CF7BA0">
        <w:rPr>
          <w:rFonts w:ascii="Times" w:hAnsi="Times"/>
          <w:i/>
          <w:iCs/>
          <w:noProof/>
          <w:lang w:val="en-US"/>
        </w:rPr>
        <w:t>Psychological Methods</w:t>
      </w:r>
      <w:r w:rsidRPr="00CF7BA0">
        <w:rPr>
          <w:rFonts w:ascii="Times" w:hAnsi="Times"/>
          <w:noProof/>
          <w:lang w:val="en-US"/>
        </w:rPr>
        <w:t xml:space="preserve">, </w:t>
      </w:r>
      <w:r w:rsidRPr="00CF7BA0">
        <w:rPr>
          <w:rFonts w:ascii="Times" w:hAnsi="Times"/>
          <w:i/>
          <w:iCs/>
          <w:noProof/>
          <w:lang w:val="en-US"/>
        </w:rPr>
        <w:t>16</w:t>
      </w:r>
      <w:r w:rsidRPr="00CF7BA0">
        <w:rPr>
          <w:rFonts w:ascii="Times" w:hAnsi="Times"/>
          <w:noProof/>
          <w:lang w:val="en-US"/>
        </w:rPr>
        <w:t>(2), 209–220. https://doi.org/10.1037/a0023353</w:t>
      </w:r>
    </w:p>
    <w:p w14:paraId="7F79A842"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Tomicic, A., Immel, N., &amp; Martinez, C. (2021). Experiences of psychological and psychotherapeutic support for LGBT youth who have survived a suicide process/Experiencias de ayuda psicologica y psicoterapeutica de jovenes LGBT sobrevivientesa procesos de suicidio</w:t>
      </w:r>
      <w:r w:rsidRPr="00CF7BA0">
        <w:rPr>
          <w:rFonts w:ascii="Times" w:hAnsi="Times"/>
          <w:i/>
          <w:iCs/>
          <w:noProof/>
          <w:lang w:val="en-US"/>
        </w:rPr>
        <w:t>. Revista Interamericana de Psicología, 55(1),</w:t>
      </w:r>
      <w:r w:rsidRPr="00CF7BA0">
        <w:rPr>
          <w:rFonts w:ascii="Times" w:hAnsi="Times"/>
          <w:noProof/>
          <w:lang w:val="en-US"/>
        </w:rPr>
        <w:t xml:space="preserve"> e1453. https://doi.org/10.30849/ripijp.v55i1.1453</w:t>
      </w:r>
    </w:p>
    <w:p w14:paraId="7938F7DD"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Wang, J., He, Y., Jiang, Q., Cai, J., Wang, W., Zeng, Q., Miao, J., Qi, X., Chen, J., Bian, Q., Cai, C., Ma, N., Ziqing, Z., &amp; Zhang, M. (2013). Mental health literacy among residents in Shanghai. </w:t>
      </w:r>
      <w:r w:rsidRPr="00CF7BA0">
        <w:rPr>
          <w:rFonts w:ascii="Times" w:hAnsi="Times"/>
          <w:i/>
          <w:iCs/>
          <w:noProof/>
          <w:lang w:val="en-US"/>
        </w:rPr>
        <w:t>• 224 • Shanghai Archives of Psychiatry</w:t>
      </w:r>
      <w:r w:rsidRPr="00CF7BA0">
        <w:rPr>
          <w:rFonts w:ascii="Times" w:hAnsi="Times"/>
          <w:noProof/>
          <w:lang w:val="en-US"/>
        </w:rPr>
        <w:t xml:space="preserve">, </w:t>
      </w:r>
      <w:r w:rsidRPr="00CF7BA0">
        <w:rPr>
          <w:rFonts w:ascii="Times" w:hAnsi="Times"/>
          <w:i/>
          <w:iCs/>
          <w:noProof/>
          <w:lang w:val="en-US"/>
        </w:rPr>
        <w:t>25</w:t>
      </w:r>
      <w:r w:rsidRPr="00CF7BA0">
        <w:rPr>
          <w:rFonts w:ascii="Times" w:hAnsi="Times"/>
          <w:noProof/>
          <w:lang w:val="en-US"/>
        </w:rPr>
        <w:t>(4), 224–235. https://doi.org/10.3969/j.issn.1002-0829.2013.04.004</w:t>
      </w:r>
    </w:p>
    <w:p w14:paraId="1989DE49"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lastRenderedPageBreak/>
        <w:t xml:space="preserve">Wilson, C. J., Rickwood, D. J., Bushnell, J. A., Caputi, P., &amp; Thomas, S. J. (2011). The effects of need for autonomy and preference for seeking help from informal sources on emerging adults’ intentions to access mental health services for common mental disorders and suicidal thoughts. </w:t>
      </w:r>
      <w:r w:rsidRPr="00CF7BA0">
        <w:rPr>
          <w:rFonts w:ascii="Times" w:hAnsi="Times"/>
          <w:i/>
          <w:iCs/>
          <w:noProof/>
          <w:lang w:val="en-US"/>
        </w:rPr>
        <w:t>Advances in Mental Health</w:t>
      </w:r>
      <w:r w:rsidRPr="00CF7BA0">
        <w:rPr>
          <w:rFonts w:ascii="Times" w:hAnsi="Times"/>
          <w:noProof/>
          <w:lang w:val="en-US"/>
        </w:rPr>
        <w:t xml:space="preserve">, </w:t>
      </w:r>
      <w:r w:rsidRPr="00CF7BA0">
        <w:rPr>
          <w:rFonts w:ascii="Times" w:hAnsi="Times"/>
          <w:i/>
          <w:iCs/>
          <w:noProof/>
          <w:lang w:val="en-US"/>
        </w:rPr>
        <w:t>10</w:t>
      </w:r>
      <w:r w:rsidRPr="00CF7BA0">
        <w:rPr>
          <w:rFonts w:ascii="Times" w:hAnsi="Times"/>
          <w:noProof/>
          <w:lang w:val="en-US"/>
        </w:rPr>
        <w:t>(1), 29–38. https://doi.org/10.5172/jamh.2011.10.1.29</w:t>
      </w:r>
    </w:p>
    <w:p w14:paraId="592159E1"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Wolff, G., Pathare, S., Craig, T., &amp; Leff, J. (1996). Community knowledge of mental illness and reaction to mentally ill people. </w:t>
      </w:r>
      <w:r w:rsidRPr="00CF7BA0">
        <w:rPr>
          <w:rFonts w:ascii="Times" w:hAnsi="Times"/>
          <w:i/>
          <w:iCs/>
          <w:noProof/>
          <w:lang w:val="en-US"/>
        </w:rPr>
        <w:t>British Journal of Psychiatry</w:t>
      </w:r>
      <w:r w:rsidRPr="00CF7BA0">
        <w:rPr>
          <w:rFonts w:ascii="Times" w:hAnsi="Times"/>
          <w:noProof/>
          <w:lang w:val="en-US"/>
        </w:rPr>
        <w:t xml:space="preserve">, </w:t>
      </w:r>
      <w:r w:rsidRPr="00CF7BA0">
        <w:rPr>
          <w:rFonts w:ascii="Times" w:hAnsi="Times"/>
          <w:i/>
          <w:iCs/>
          <w:noProof/>
          <w:lang w:val="en-US"/>
        </w:rPr>
        <w:t>168</w:t>
      </w:r>
      <w:r w:rsidRPr="00CF7BA0">
        <w:rPr>
          <w:rFonts w:ascii="Times" w:hAnsi="Times"/>
          <w:noProof/>
          <w:lang w:val="en-US"/>
        </w:rPr>
        <w:t>, 191–198. https://doi.org/10.1192/bjp.168.2.191</w:t>
      </w:r>
    </w:p>
    <w:p w14:paraId="6F81F1E4"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World Health Organization. </w:t>
      </w:r>
      <w:r w:rsidRPr="00CF7BA0">
        <w:rPr>
          <w:rFonts w:ascii="Times" w:hAnsi="Times"/>
          <w:noProof/>
          <w:lang w:val="es-ES_tradnl"/>
        </w:rPr>
        <w:t>(2019). Nota de orientación sobre políticas 4</w:t>
      </w:r>
      <w:r w:rsidRPr="00CF7BA0">
        <w:rPr>
          <w:noProof/>
          <w:lang w:val="es-ES_tradnl"/>
        </w:rPr>
        <w:t> </w:t>
      </w:r>
      <w:r w:rsidRPr="00CF7BA0">
        <w:rPr>
          <w:rFonts w:ascii="Times" w:hAnsi="Times"/>
          <w:noProof/>
          <w:lang w:val="es-ES_tradnl"/>
        </w:rPr>
        <w:t xml:space="preserve">: Conocimientos básicos acerca de la salud. </w:t>
      </w:r>
      <w:r w:rsidRPr="00CF7BA0">
        <w:rPr>
          <w:rFonts w:ascii="Times" w:hAnsi="Times"/>
          <w:noProof/>
          <w:lang w:val="en-US"/>
        </w:rPr>
        <w:t xml:space="preserve">In </w:t>
      </w:r>
      <w:r w:rsidRPr="00CF7BA0">
        <w:rPr>
          <w:rFonts w:ascii="Times" w:hAnsi="Times"/>
          <w:i/>
          <w:iCs/>
          <w:noProof/>
          <w:lang w:val="en-US"/>
        </w:rPr>
        <w:t>9th Global Conference on Health Promotion</w:t>
      </w:r>
      <w:r w:rsidRPr="00CF7BA0">
        <w:rPr>
          <w:rFonts w:ascii="Times" w:hAnsi="Times"/>
          <w:noProof/>
          <w:lang w:val="en-US"/>
        </w:rPr>
        <w:t>. Disponible en: https://www.who.int/healthpromotion/conferences/9gchp/policy-brief4-healthy-cities-es.pdf?ua=1</w:t>
      </w:r>
    </w:p>
    <w:p w14:paraId="672999E8"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Xu, Z., Huang, F., Kösters, M., Staiger, T., Becker, T., Thornicroft, G., &amp; Rüsch, N. (2018). Effectiveness of interventions to promote help-seeking for mental health problems: Systematic review and meta-analysis. In </w:t>
      </w:r>
      <w:r w:rsidRPr="00CF7BA0">
        <w:rPr>
          <w:rFonts w:ascii="Times" w:hAnsi="Times"/>
          <w:i/>
          <w:iCs/>
          <w:noProof/>
          <w:lang w:val="en-US"/>
        </w:rPr>
        <w:t>Psychological Medicine</w:t>
      </w:r>
      <w:r w:rsidRPr="00CF7BA0">
        <w:rPr>
          <w:rFonts w:ascii="Times" w:hAnsi="Times"/>
          <w:noProof/>
          <w:lang w:val="en-US"/>
        </w:rPr>
        <w:t xml:space="preserve"> (Vol. 48, Issue 16, pp. 2658–2667). Cambridge University Press. https://doi.org/10.1017/S0033291718001265</w:t>
      </w:r>
    </w:p>
    <w:p w14:paraId="420250A4" w14:textId="77777777" w:rsidR="0065764E" w:rsidRPr="00CF7BA0" w:rsidRDefault="0065764E" w:rsidP="0065764E">
      <w:pPr>
        <w:widowControl w:val="0"/>
        <w:autoSpaceDE w:val="0"/>
        <w:autoSpaceDN w:val="0"/>
        <w:adjustRightInd w:val="0"/>
        <w:spacing w:line="360" w:lineRule="auto"/>
        <w:ind w:left="480" w:hanging="480"/>
        <w:rPr>
          <w:rFonts w:ascii="Times" w:hAnsi="Times"/>
          <w:noProof/>
          <w:lang w:val="en-US"/>
        </w:rPr>
      </w:pPr>
      <w:r w:rsidRPr="00CF7BA0">
        <w:rPr>
          <w:rFonts w:ascii="Times" w:hAnsi="Times"/>
          <w:noProof/>
          <w:lang w:val="en-US"/>
        </w:rPr>
        <w:t xml:space="preserve">Zhong, B., Chen, H., Xiao, S., Zhou, L., Zhang, J., &amp; Xu, H. (2011). Reliability and validity of mental health knowledge questionnaire for middle school students. </w:t>
      </w:r>
      <w:r w:rsidRPr="00CF7BA0">
        <w:rPr>
          <w:rFonts w:ascii="Times" w:hAnsi="Times"/>
          <w:i/>
          <w:iCs/>
          <w:noProof/>
          <w:lang w:val="en-US"/>
        </w:rPr>
        <w:t>Chinese Journal of School Health</w:t>
      </w:r>
      <w:r w:rsidRPr="00CF7BA0">
        <w:rPr>
          <w:rFonts w:ascii="Times" w:hAnsi="Times"/>
          <w:noProof/>
          <w:lang w:val="en-US"/>
        </w:rPr>
        <w:t xml:space="preserve">, </w:t>
      </w:r>
      <w:r w:rsidRPr="00CF7BA0">
        <w:rPr>
          <w:rFonts w:ascii="Times" w:hAnsi="Times"/>
          <w:i/>
          <w:iCs/>
          <w:noProof/>
          <w:lang w:val="en-US"/>
        </w:rPr>
        <w:t>32</w:t>
      </w:r>
      <w:r w:rsidRPr="00CF7BA0">
        <w:rPr>
          <w:rFonts w:ascii="Times" w:hAnsi="Times"/>
          <w:noProof/>
          <w:lang w:val="en-US"/>
        </w:rPr>
        <w:t>(1), 49–50. Disponible en: http://en.cnki.com.cn/Article_en/CJFDTOTAL-XIWS201101023.htm</w:t>
      </w:r>
    </w:p>
    <w:p w14:paraId="69343779" w14:textId="690254EC" w:rsidR="007C3C14" w:rsidRPr="0074214E" w:rsidRDefault="007C3C14" w:rsidP="0065764E">
      <w:pPr>
        <w:jc w:val="both"/>
        <w:rPr>
          <w:lang w:val="en-US"/>
        </w:rPr>
      </w:pPr>
    </w:p>
    <w:p w14:paraId="16CE82A1" w14:textId="4D959E71" w:rsidR="00594317" w:rsidRPr="00E25900" w:rsidRDefault="00594317" w:rsidP="00431EB1">
      <w:pPr>
        <w:jc w:val="both"/>
        <w:rPr>
          <w:lang w:val="en-US"/>
        </w:rPr>
      </w:pPr>
    </w:p>
    <w:p w14:paraId="5CA55FC8" w14:textId="77777777" w:rsidR="00CE7D65" w:rsidRPr="00E25900" w:rsidRDefault="00CE7D65" w:rsidP="00CE7D65">
      <w:pPr>
        <w:ind w:left="720" w:hanging="720"/>
        <w:jc w:val="both"/>
        <w:rPr>
          <w:lang w:val="en-US"/>
        </w:rPr>
      </w:pPr>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0C84C4CC" w14:textId="38C145D9" w:rsidR="00594317" w:rsidRPr="0015691C" w:rsidRDefault="00594317"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p w14:paraId="2E2DA350" w14:textId="01B11913" w:rsidR="002B644E" w:rsidRPr="00431EB1" w:rsidRDefault="002B644E" w:rsidP="00431EB1">
      <w:pPr>
        <w:rPr>
          <w:i/>
          <w:sz w:val="28"/>
          <w:szCs w:val="28"/>
          <w:lang w:val="en-US"/>
        </w:rPr>
      </w:pPr>
    </w:p>
    <w:sectPr w:rsidR="002B644E" w:rsidRPr="00431EB1" w:rsidSect="00431EB1">
      <w:headerReference w:type="even" r:id="rId8"/>
      <w:headerReference w:type="default" r:id="rId9"/>
      <w:footerReference w:type="even" r:id="rId10"/>
      <w:footerReference w:type="default" r:id="rId11"/>
      <w:pgSz w:w="11900" w:h="16840"/>
      <w:pgMar w:top="136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4B9CF" w14:textId="77777777" w:rsidR="005E33F6" w:rsidRDefault="005E33F6" w:rsidP="00C413D4">
      <w:r>
        <w:separator/>
      </w:r>
    </w:p>
  </w:endnote>
  <w:endnote w:type="continuationSeparator" w:id="0">
    <w:p w14:paraId="4F6C2786" w14:textId="77777777" w:rsidR="005E33F6" w:rsidRDefault="005E33F6"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CD8AD" w14:textId="77777777" w:rsidR="005E33F6" w:rsidRDefault="005E33F6" w:rsidP="00C413D4">
      <w:r>
        <w:separator/>
      </w:r>
    </w:p>
  </w:footnote>
  <w:footnote w:type="continuationSeparator" w:id="0">
    <w:p w14:paraId="43144797" w14:textId="77777777" w:rsidR="005E33F6" w:rsidRDefault="005E33F6"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7C3C14" w:rsidRPr="00B02133" w:rsidRDefault="00B02133" w:rsidP="0059034C">
    <w:pPr>
      <w:pStyle w:val="Encabezad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3BBF008" w:rsidR="007C3C14" w:rsidRDefault="00977250" w:rsidP="00977250">
    <w:pPr>
      <w:pStyle w:val="Encabezad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2133546665">
    <w:abstractNumId w:val="4"/>
  </w:num>
  <w:num w:numId="2" w16cid:durableId="364062376">
    <w:abstractNumId w:val="5"/>
  </w:num>
  <w:num w:numId="3" w16cid:durableId="776872581">
    <w:abstractNumId w:val="6"/>
  </w:num>
  <w:num w:numId="4" w16cid:durableId="116066687">
    <w:abstractNumId w:val="7"/>
  </w:num>
  <w:num w:numId="5" w16cid:durableId="67461957">
    <w:abstractNumId w:val="9"/>
  </w:num>
  <w:num w:numId="6" w16cid:durableId="456797533">
    <w:abstractNumId w:val="0"/>
  </w:num>
  <w:num w:numId="7" w16cid:durableId="1169177803">
    <w:abstractNumId w:val="1"/>
  </w:num>
  <w:num w:numId="8" w16cid:durableId="315112023">
    <w:abstractNumId w:val="2"/>
  </w:num>
  <w:num w:numId="9" w16cid:durableId="1179084628">
    <w:abstractNumId w:val="3"/>
  </w:num>
  <w:num w:numId="10" w16cid:durableId="242682929">
    <w:abstractNumId w:val="8"/>
  </w:num>
  <w:num w:numId="11" w16cid:durableId="1848867729">
    <w:abstractNumId w:val="10"/>
  </w:num>
  <w:num w:numId="12" w16cid:durableId="17917062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76F0A"/>
    <w:rsid w:val="001253E7"/>
    <w:rsid w:val="00127870"/>
    <w:rsid w:val="001516ED"/>
    <w:rsid w:val="00153DC5"/>
    <w:rsid w:val="0015691C"/>
    <w:rsid w:val="001F7509"/>
    <w:rsid w:val="00234E5C"/>
    <w:rsid w:val="00246D04"/>
    <w:rsid w:val="00247ADE"/>
    <w:rsid w:val="002624E0"/>
    <w:rsid w:val="00271502"/>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909A7"/>
    <w:rsid w:val="003C4AA4"/>
    <w:rsid w:val="003E4B06"/>
    <w:rsid w:val="0042142D"/>
    <w:rsid w:val="00427F01"/>
    <w:rsid w:val="00430C97"/>
    <w:rsid w:val="00431EB1"/>
    <w:rsid w:val="00447E89"/>
    <w:rsid w:val="00475FC0"/>
    <w:rsid w:val="00483D6B"/>
    <w:rsid w:val="0048651A"/>
    <w:rsid w:val="00491E9A"/>
    <w:rsid w:val="004C0823"/>
    <w:rsid w:val="004C1FD8"/>
    <w:rsid w:val="004C2A6E"/>
    <w:rsid w:val="004D5719"/>
    <w:rsid w:val="00507B29"/>
    <w:rsid w:val="00542090"/>
    <w:rsid w:val="00575541"/>
    <w:rsid w:val="00576894"/>
    <w:rsid w:val="005813E0"/>
    <w:rsid w:val="0059034C"/>
    <w:rsid w:val="00594317"/>
    <w:rsid w:val="005B5614"/>
    <w:rsid w:val="005E33F6"/>
    <w:rsid w:val="0061199D"/>
    <w:rsid w:val="0065764E"/>
    <w:rsid w:val="006937D3"/>
    <w:rsid w:val="006A1BA2"/>
    <w:rsid w:val="006B0812"/>
    <w:rsid w:val="006B088F"/>
    <w:rsid w:val="006C21BC"/>
    <w:rsid w:val="006F6924"/>
    <w:rsid w:val="006F7E7E"/>
    <w:rsid w:val="00700F77"/>
    <w:rsid w:val="00704ECD"/>
    <w:rsid w:val="00724F5C"/>
    <w:rsid w:val="0074214E"/>
    <w:rsid w:val="00742E4A"/>
    <w:rsid w:val="00770AE4"/>
    <w:rsid w:val="0078702D"/>
    <w:rsid w:val="00795D57"/>
    <w:rsid w:val="007A7C7C"/>
    <w:rsid w:val="007A7CDC"/>
    <w:rsid w:val="007B7F47"/>
    <w:rsid w:val="007C3C14"/>
    <w:rsid w:val="007E34D6"/>
    <w:rsid w:val="007E3B8D"/>
    <w:rsid w:val="008114AC"/>
    <w:rsid w:val="008151AB"/>
    <w:rsid w:val="00816268"/>
    <w:rsid w:val="00824D3A"/>
    <w:rsid w:val="00863414"/>
    <w:rsid w:val="00872EFD"/>
    <w:rsid w:val="00880120"/>
    <w:rsid w:val="008B0F10"/>
    <w:rsid w:val="008C409A"/>
    <w:rsid w:val="008C775E"/>
    <w:rsid w:val="008D509E"/>
    <w:rsid w:val="008F4C3A"/>
    <w:rsid w:val="009032D5"/>
    <w:rsid w:val="00903DEB"/>
    <w:rsid w:val="00977250"/>
    <w:rsid w:val="009850BE"/>
    <w:rsid w:val="00993241"/>
    <w:rsid w:val="009A583F"/>
    <w:rsid w:val="009B3EF3"/>
    <w:rsid w:val="009D2551"/>
    <w:rsid w:val="009E37BF"/>
    <w:rsid w:val="00A30790"/>
    <w:rsid w:val="00A457D0"/>
    <w:rsid w:val="00A516C7"/>
    <w:rsid w:val="00A62218"/>
    <w:rsid w:val="00A741BB"/>
    <w:rsid w:val="00A871FB"/>
    <w:rsid w:val="00A93146"/>
    <w:rsid w:val="00A96141"/>
    <w:rsid w:val="00AD3238"/>
    <w:rsid w:val="00AE48D4"/>
    <w:rsid w:val="00B02133"/>
    <w:rsid w:val="00B06283"/>
    <w:rsid w:val="00B35B61"/>
    <w:rsid w:val="00B511FB"/>
    <w:rsid w:val="00B60E75"/>
    <w:rsid w:val="00B6522A"/>
    <w:rsid w:val="00B74D71"/>
    <w:rsid w:val="00B83A6E"/>
    <w:rsid w:val="00B845A1"/>
    <w:rsid w:val="00B9678D"/>
    <w:rsid w:val="00BC2AFB"/>
    <w:rsid w:val="00BD26F5"/>
    <w:rsid w:val="00BF59E7"/>
    <w:rsid w:val="00C00A18"/>
    <w:rsid w:val="00C413D4"/>
    <w:rsid w:val="00C43335"/>
    <w:rsid w:val="00C64ECF"/>
    <w:rsid w:val="00C84812"/>
    <w:rsid w:val="00CA3BFF"/>
    <w:rsid w:val="00CA3C92"/>
    <w:rsid w:val="00CB631E"/>
    <w:rsid w:val="00CE7D65"/>
    <w:rsid w:val="00CF4E1F"/>
    <w:rsid w:val="00CF5D21"/>
    <w:rsid w:val="00D412CC"/>
    <w:rsid w:val="00D609BB"/>
    <w:rsid w:val="00D94A3F"/>
    <w:rsid w:val="00DA7271"/>
    <w:rsid w:val="00DB4A71"/>
    <w:rsid w:val="00DB6400"/>
    <w:rsid w:val="00DE1119"/>
    <w:rsid w:val="00E25900"/>
    <w:rsid w:val="00E26883"/>
    <w:rsid w:val="00E3671F"/>
    <w:rsid w:val="00E416F6"/>
    <w:rsid w:val="00E449A9"/>
    <w:rsid w:val="00E55124"/>
    <w:rsid w:val="00E97D42"/>
    <w:rsid w:val="00EA6646"/>
    <w:rsid w:val="00EB213C"/>
    <w:rsid w:val="00ED2663"/>
    <w:rsid w:val="00F21272"/>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character" w:styleId="Hipervnculovisitado">
    <w:name w:val="FollowedHyperlink"/>
    <w:basedOn w:val="Fuentedeprrafopredeter"/>
    <w:uiPriority w:val="99"/>
    <w:semiHidden/>
    <w:unhideWhenUsed/>
    <w:rsid w:val="00657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2189291">
      <w:bodyDiv w:val="1"/>
      <w:marLeft w:val="0"/>
      <w:marRight w:val="0"/>
      <w:marTop w:val="0"/>
      <w:marBottom w:val="0"/>
      <w:divBdr>
        <w:top w:val="none" w:sz="0" w:space="0" w:color="auto"/>
        <w:left w:val="none" w:sz="0" w:space="0" w:color="auto"/>
        <w:bottom w:val="none" w:sz="0" w:space="0" w:color="auto"/>
        <w:right w:val="none" w:sz="0" w:space="0" w:color="auto"/>
      </w:divBdr>
      <w:divsChild>
        <w:div w:id="1728796612">
          <w:marLeft w:val="0"/>
          <w:marRight w:val="0"/>
          <w:marTop w:val="0"/>
          <w:marBottom w:val="0"/>
          <w:divBdr>
            <w:top w:val="none" w:sz="0" w:space="0" w:color="auto"/>
            <w:left w:val="none" w:sz="0" w:space="0" w:color="auto"/>
            <w:bottom w:val="none" w:sz="0" w:space="0" w:color="auto"/>
            <w:right w:val="none" w:sz="0" w:space="0" w:color="auto"/>
          </w:divBdr>
          <w:divsChild>
            <w:div w:id="1778408777">
              <w:marLeft w:val="0"/>
              <w:marRight w:val="0"/>
              <w:marTop w:val="0"/>
              <w:marBottom w:val="0"/>
              <w:divBdr>
                <w:top w:val="none" w:sz="0" w:space="0" w:color="auto"/>
                <w:left w:val="none" w:sz="0" w:space="0" w:color="auto"/>
                <w:bottom w:val="none" w:sz="0" w:space="0" w:color="auto"/>
                <w:right w:val="none" w:sz="0" w:space="0" w:color="auto"/>
              </w:divBdr>
              <w:divsChild>
                <w:div w:id="204571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48303110">
      <w:bodyDiv w:val="1"/>
      <w:marLeft w:val="0"/>
      <w:marRight w:val="0"/>
      <w:marTop w:val="0"/>
      <w:marBottom w:val="0"/>
      <w:divBdr>
        <w:top w:val="none" w:sz="0" w:space="0" w:color="auto"/>
        <w:left w:val="none" w:sz="0" w:space="0" w:color="auto"/>
        <w:bottom w:val="none" w:sz="0" w:space="0" w:color="auto"/>
        <w:right w:val="none" w:sz="0" w:space="0" w:color="auto"/>
      </w:divBdr>
      <w:divsChild>
        <w:div w:id="477190865">
          <w:marLeft w:val="0"/>
          <w:marRight w:val="0"/>
          <w:marTop w:val="0"/>
          <w:marBottom w:val="0"/>
          <w:divBdr>
            <w:top w:val="none" w:sz="0" w:space="0" w:color="auto"/>
            <w:left w:val="none" w:sz="0" w:space="0" w:color="auto"/>
            <w:bottom w:val="none" w:sz="0" w:space="0" w:color="auto"/>
            <w:right w:val="none" w:sz="0" w:space="0" w:color="auto"/>
          </w:divBdr>
          <w:divsChild>
            <w:div w:id="1059093743">
              <w:marLeft w:val="0"/>
              <w:marRight w:val="0"/>
              <w:marTop w:val="0"/>
              <w:marBottom w:val="0"/>
              <w:divBdr>
                <w:top w:val="none" w:sz="0" w:space="0" w:color="auto"/>
                <w:left w:val="none" w:sz="0" w:space="0" w:color="auto"/>
                <w:bottom w:val="none" w:sz="0" w:space="0" w:color="auto"/>
                <w:right w:val="none" w:sz="0" w:space="0" w:color="auto"/>
              </w:divBdr>
              <w:divsChild>
                <w:div w:id="40831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742483518">
      <w:bodyDiv w:val="1"/>
      <w:marLeft w:val="0"/>
      <w:marRight w:val="0"/>
      <w:marTop w:val="0"/>
      <w:marBottom w:val="0"/>
      <w:divBdr>
        <w:top w:val="none" w:sz="0" w:space="0" w:color="auto"/>
        <w:left w:val="none" w:sz="0" w:space="0" w:color="auto"/>
        <w:bottom w:val="none" w:sz="0" w:space="0" w:color="auto"/>
        <w:right w:val="none" w:sz="0" w:space="0" w:color="auto"/>
      </w:divBdr>
      <w:divsChild>
        <w:div w:id="2056274316">
          <w:marLeft w:val="0"/>
          <w:marRight w:val="0"/>
          <w:marTop w:val="0"/>
          <w:marBottom w:val="0"/>
          <w:divBdr>
            <w:top w:val="none" w:sz="0" w:space="0" w:color="auto"/>
            <w:left w:val="none" w:sz="0" w:space="0" w:color="auto"/>
            <w:bottom w:val="none" w:sz="0" w:space="0" w:color="auto"/>
            <w:right w:val="none" w:sz="0" w:space="0" w:color="auto"/>
          </w:divBdr>
          <w:divsChild>
            <w:div w:id="1599169706">
              <w:marLeft w:val="0"/>
              <w:marRight w:val="0"/>
              <w:marTop w:val="0"/>
              <w:marBottom w:val="0"/>
              <w:divBdr>
                <w:top w:val="none" w:sz="0" w:space="0" w:color="auto"/>
                <w:left w:val="none" w:sz="0" w:space="0" w:color="auto"/>
                <w:bottom w:val="none" w:sz="0" w:space="0" w:color="auto"/>
                <w:right w:val="none" w:sz="0" w:space="0" w:color="auto"/>
              </w:divBdr>
              <w:divsChild>
                <w:div w:id="187703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6891</Words>
  <Characters>37905</Characters>
  <Application>Microsoft Office Word</Application>
  <DocSecurity>0</DocSecurity>
  <Lines>315</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2020-04-16T16:22:00Z</cp:lastPrinted>
  <dcterms:created xsi:type="dcterms:W3CDTF">2022-08-02T16:04:00Z</dcterms:created>
  <dcterms:modified xsi:type="dcterms:W3CDTF">2022-08-02T16:40:00Z</dcterms:modified>
</cp:coreProperties>
</file>