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E07F" w14:textId="1D492BC3" w:rsidR="006C0B3F" w:rsidRDefault="006C0B3F" w:rsidP="006C0B3F">
      <w:pPr>
        <w:pStyle w:val="Default"/>
        <w:rPr>
          <w:rFonts w:ascii="Times" w:hAnsi="Times" w:cstheme="minorHAnsi"/>
          <w:sz w:val="20"/>
          <w:szCs w:val="20"/>
        </w:rPr>
      </w:pPr>
      <w:r>
        <w:rPr>
          <w:rFonts w:ascii="Times" w:hAnsi="Times" w:cstheme="minorHAnsi"/>
          <w:sz w:val="20"/>
          <w:szCs w:val="20"/>
        </w:rPr>
        <w:t>Material Suplementario</w:t>
      </w:r>
    </w:p>
    <w:p w14:paraId="1B2099B4" w14:textId="1143CD61" w:rsidR="006C0B3F" w:rsidRPr="006C0B3F" w:rsidRDefault="006C0B3F" w:rsidP="006C0B3F">
      <w:pPr>
        <w:pStyle w:val="Default"/>
        <w:rPr>
          <w:rFonts w:ascii="Times" w:hAnsi="Times" w:cstheme="minorHAnsi"/>
          <w:i/>
          <w:iCs/>
          <w:sz w:val="20"/>
          <w:szCs w:val="20"/>
        </w:rPr>
      </w:pPr>
      <w:proofErr w:type="spellStart"/>
      <w:r w:rsidRPr="006C0B3F">
        <w:rPr>
          <w:rFonts w:ascii="Times" w:hAnsi="Times" w:cstheme="minorHAnsi"/>
          <w:i/>
          <w:iCs/>
          <w:sz w:val="20"/>
          <w:szCs w:val="20"/>
        </w:rPr>
        <w:t>Version</w:t>
      </w:r>
      <w:proofErr w:type="spellEnd"/>
      <w:r w:rsidRPr="006C0B3F">
        <w:rPr>
          <w:rFonts w:ascii="Times" w:hAnsi="Times" w:cstheme="minorHAnsi"/>
          <w:i/>
          <w:iCs/>
          <w:sz w:val="20"/>
          <w:szCs w:val="20"/>
        </w:rPr>
        <w:t xml:space="preserve"> adaptada al español del Mental </w:t>
      </w:r>
      <w:proofErr w:type="spellStart"/>
      <w:r w:rsidRPr="006C0B3F">
        <w:rPr>
          <w:rFonts w:ascii="Times" w:hAnsi="Times" w:cstheme="minorHAnsi"/>
          <w:i/>
          <w:iCs/>
          <w:sz w:val="20"/>
          <w:szCs w:val="20"/>
        </w:rPr>
        <w:t>Health</w:t>
      </w:r>
      <w:proofErr w:type="spellEnd"/>
      <w:r w:rsidRPr="006C0B3F">
        <w:rPr>
          <w:rFonts w:ascii="Times" w:hAnsi="Times" w:cstheme="minorHAnsi"/>
          <w:i/>
          <w:iCs/>
          <w:sz w:val="20"/>
          <w:szCs w:val="20"/>
        </w:rPr>
        <w:t xml:space="preserve"> </w:t>
      </w:r>
      <w:proofErr w:type="spellStart"/>
      <w:r w:rsidRPr="006C0B3F">
        <w:rPr>
          <w:rFonts w:ascii="Times" w:hAnsi="Times" w:cstheme="minorHAnsi"/>
          <w:i/>
          <w:iCs/>
          <w:sz w:val="20"/>
          <w:szCs w:val="20"/>
        </w:rPr>
        <w:t>Knowledge</w:t>
      </w:r>
      <w:proofErr w:type="spellEnd"/>
      <w:r w:rsidRPr="006C0B3F">
        <w:rPr>
          <w:rFonts w:ascii="Times" w:hAnsi="Times" w:cstheme="minorHAnsi"/>
          <w:i/>
          <w:iCs/>
          <w:sz w:val="20"/>
          <w:szCs w:val="20"/>
        </w:rPr>
        <w:t xml:space="preserve"> </w:t>
      </w:r>
      <w:proofErr w:type="spellStart"/>
      <w:r w:rsidRPr="006C0B3F">
        <w:rPr>
          <w:rFonts w:ascii="Times" w:hAnsi="Times" w:cstheme="minorHAnsi"/>
          <w:i/>
          <w:iCs/>
          <w:sz w:val="20"/>
          <w:szCs w:val="20"/>
        </w:rPr>
        <w:t>Questionnaire</w:t>
      </w:r>
      <w:proofErr w:type="spellEnd"/>
    </w:p>
    <w:p w14:paraId="3F4D8DE4" w14:textId="77777777" w:rsidR="006C0B3F" w:rsidRDefault="006C0B3F" w:rsidP="00A430AD">
      <w:pPr>
        <w:pStyle w:val="Default"/>
        <w:jc w:val="center"/>
        <w:rPr>
          <w:rFonts w:ascii="Times" w:hAnsi="Times" w:cstheme="minorHAnsi"/>
          <w:sz w:val="20"/>
          <w:szCs w:val="20"/>
        </w:rPr>
      </w:pPr>
    </w:p>
    <w:p w14:paraId="0F533B14" w14:textId="2C128FAE" w:rsidR="00440426" w:rsidRPr="00A430AD" w:rsidRDefault="00440426" w:rsidP="00A430AD">
      <w:pPr>
        <w:pStyle w:val="Default"/>
        <w:jc w:val="center"/>
        <w:rPr>
          <w:rFonts w:ascii="Times" w:hAnsi="Times" w:cstheme="minorHAnsi"/>
          <w:sz w:val="20"/>
          <w:szCs w:val="20"/>
        </w:rPr>
      </w:pPr>
      <w:r w:rsidRPr="00A430AD">
        <w:rPr>
          <w:rFonts w:ascii="Times" w:hAnsi="Times" w:cstheme="minorHAnsi"/>
          <w:sz w:val="20"/>
          <w:szCs w:val="20"/>
        </w:rPr>
        <w:t xml:space="preserve">A continuación, se presenta una lista de </w:t>
      </w:r>
      <w:r w:rsidRPr="00A430AD">
        <w:rPr>
          <w:rFonts w:ascii="Times" w:hAnsi="Times" w:cstheme="minorHAnsi"/>
          <w:sz w:val="20"/>
          <w:szCs w:val="20"/>
          <w:u w:val="single"/>
        </w:rPr>
        <w:t xml:space="preserve">aseveraciones sobre </w:t>
      </w:r>
      <w:r w:rsidRPr="00A430AD">
        <w:rPr>
          <w:rFonts w:ascii="Times" w:hAnsi="Times" w:cstheme="minorHAnsi"/>
          <w:sz w:val="20"/>
          <w:szCs w:val="20"/>
        </w:rPr>
        <w:t>salud mental.</w:t>
      </w:r>
    </w:p>
    <w:p w14:paraId="070E2BB6" w14:textId="77777777" w:rsidR="00440426" w:rsidRPr="00A430AD" w:rsidRDefault="00440426" w:rsidP="00A430AD">
      <w:pPr>
        <w:pStyle w:val="Default"/>
        <w:jc w:val="center"/>
        <w:rPr>
          <w:rFonts w:ascii="Times" w:hAnsi="Times" w:cstheme="minorHAnsi"/>
          <w:sz w:val="20"/>
          <w:szCs w:val="20"/>
        </w:rPr>
      </w:pPr>
      <w:r w:rsidRPr="00A430AD">
        <w:rPr>
          <w:rFonts w:ascii="Times" w:hAnsi="Times" w:cstheme="minorHAnsi"/>
          <w:sz w:val="20"/>
          <w:szCs w:val="20"/>
        </w:rPr>
        <w:t xml:space="preserve">Para cada una de ellas marca un </w:t>
      </w:r>
      <w:r w:rsidRPr="00A430AD">
        <w:rPr>
          <w:rFonts w:ascii="Times" w:hAnsi="Times" w:cstheme="minorHAnsi"/>
          <w:b/>
          <w:sz w:val="20"/>
          <w:szCs w:val="20"/>
        </w:rPr>
        <w:t>V</w:t>
      </w:r>
      <w:r w:rsidRPr="00A430AD">
        <w:rPr>
          <w:rFonts w:ascii="Times" w:hAnsi="Times" w:cstheme="minorHAnsi"/>
          <w:sz w:val="20"/>
          <w:szCs w:val="20"/>
        </w:rPr>
        <w:t xml:space="preserve"> si consideras que es </w:t>
      </w:r>
      <w:r w:rsidRPr="00A430AD">
        <w:rPr>
          <w:rFonts w:ascii="Times" w:hAnsi="Times" w:cstheme="minorHAnsi"/>
          <w:b/>
          <w:sz w:val="20"/>
          <w:szCs w:val="20"/>
        </w:rPr>
        <w:t>VERDADERA</w:t>
      </w:r>
      <w:r w:rsidRPr="00A430AD">
        <w:rPr>
          <w:rFonts w:ascii="Times" w:hAnsi="Times" w:cstheme="minorHAnsi"/>
          <w:sz w:val="20"/>
          <w:szCs w:val="20"/>
        </w:rPr>
        <w:t xml:space="preserve"> o una </w:t>
      </w:r>
      <w:r w:rsidRPr="00A430AD">
        <w:rPr>
          <w:rFonts w:ascii="Times" w:hAnsi="Times" w:cstheme="minorHAnsi"/>
          <w:b/>
          <w:sz w:val="20"/>
          <w:szCs w:val="20"/>
        </w:rPr>
        <w:t>F</w:t>
      </w:r>
      <w:r w:rsidRPr="00A430AD">
        <w:rPr>
          <w:rFonts w:ascii="Times" w:hAnsi="Times" w:cstheme="minorHAnsi"/>
          <w:sz w:val="20"/>
          <w:szCs w:val="20"/>
        </w:rPr>
        <w:t xml:space="preserve"> si consideras que es </w:t>
      </w:r>
      <w:r w:rsidRPr="00A430AD">
        <w:rPr>
          <w:rFonts w:ascii="Times" w:hAnsi="Times" w:cstheme="minorHAnsi"/>
          <w:b/>
          <w:sz w:val="20"/>
          <w:szCs w:val="20"/>
        </w:rPr>
        <w:t>FALSA</w:t>
      </w:r>
      <w:r w:rsidRPr="00A430AD">
        <w:rPr>
          <w:rFonts w:ascii="Times" w:hAnsi="Times" w:cstheme="minorHAnsi"/>
          <w:sz w:val="20"/>
          <w:szCs w:val="20"/>
        </w:rPr>
        <w:t xml:space="preserve">. </w:t>
      </w:r>
    </w:p>
    <w:p w14:paraId="45AF967F" w14:textId="77777777" w:rsidR="00440426" w:rsidRPr="00A430AD" w:rsidRDefault="00440426" w:rsidP="00A430AD">
      <w:pPr>
        <w:pStyle w:val="Default"/>
        <w:jc w:val="center"/>
        <w:rPr>
          <w:rFonts w:ascii="Times" w:hAnsi="Times" w:cstheme="minorHAnsi"/>
          <w:sz w:val="20"/>
          <w:szCs w:val="20"/>
        </w:rPr>
      </w:pPr>
      <w:r w:rsidRPr="00A430AD">
        <w:rPr>
          <w:rFonts w:ascii="Times" w:hAnsi="Times" w:cstheme="minorHAnsi"/>
          <w:sz w:val="20"/>
          <w:szCs w:val="20"/>
        </w:rPr>
        <w:t>Si desconoces la respuesta, puedes dejarla en blanco.</w:t>
      </w:r>
    </w:p>
    <w:p w14:paraId="7C2D5482" w14:textId="77777777" w:rsidR="00440426" w:rsidRPr="00A430AD" w:rsidRDefault="00440426" w:rsidP="00A430AD">
      <w:pPr>
        <w:autoSpaceDE w:val="0"/>
        <w:autoSpaceDN w:val="0"/>
        <w:adjustRightInd w:val="0"/>
        <w:jc w:val="center"/>
        <w:rPr>
          <w:rFonts w:ascii="Times" w:hAnsi="Times" w:cstheme="minorHAnsi"/>
          <w:b/>
          <w:sz w:val="20"/>
          <w:szCs w:val="20"/>
          <w:lang w:val="es-CL"/>
        </w:rPr>
      </w:pPr>
    </w:p>
    <w:tbl>
      <w:tblPr>
        <w:tblStyle w:val="Tablaconcuadrcula"/>
        <w:tblW w:w="8849" w:type="dxa"/>
        <w:tblInd w:w="-5" w:type="dxa"/>
        <w:tblLook w:val="04A0" w:firstRow="1" w:lastRow="0" w:firstColumn="1" w:lastColumn="0" w:noHBand="0" w:noVBand="1"/>
      </w:tblPr>
      <w:tblGrid>
        <w:gridCol w:w="502"/>
        <w:gridCol w:w="880"/>
        <w:gridCol w:w="7467"/>
      </w:tblGrid>
      <w:tr w:rsidR="00440426" w:rsidRPr="00A430AD" w14:paraId="2765D21B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720FFF47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6AC130F7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10805C69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Todos los trastornos mentales son causados por factores estresantes externos (por ejemplo: experiencias traumáticas)</w:t>
            </w:r>
          </w:p>
        </w:tc>
      </w:tr>
      <w:tr w:rsidR="00440426" w:rsidRPr="00A430AD" w14:paraId="276EBCA5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083A24DD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39A4D79A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03EFF3F5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La mayoría de los trastornos mentales no tienen tratamiento</w:t>
            </w:r>
          </w:p>
        </w:tc>
      </w:tr>
      <w:tr w:rsidR="00440426" w:rsidRPr="00A430AD" w14:paraId="2B990B19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5E47DA16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05865729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0DCA7938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Se deben buscar servicios psicológicos o psiquiátricos si se sospecha la presencia de problemas de salud mental</w:t>
            </w:r>
          </w:p>
        </w:tc>
      </w:tr>
      <w:tr w:rsidR="00440426" w:rsidRPr="00A430AD" w14:paraId="673CEAA7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294B88F0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51D12445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5F695709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Los problemas psicológicos pueden ocurrir a cualquier edad</w:t>
            </w:r>
          </w:p>
        </w:tc>
      </w:tr>
      <w:tr w:rsidR="00440426" w:rsidRPr="00A430AD" w14:paraId="2EC65F25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27030893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3A6CA534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750A7F66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No es necesario tomar los medicamentos para tratamientos de salud mental por mucho tiempo (aunque se trate de trastornos graves)</w:t>
            </w:r>
          </w:p>
        </w:tc>
      </w:tr>
      <w:tr w:rsidR="00440426" w:rsidRPr="00A430AD" w14:paraId="2BE3DD34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3B82E97B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2843DFBD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4EEB1726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 xml:space="preserve">Las personas con antecedentes familiares de trastornos mentales tienen un mayor riesgo de desarrollarlos </w:t>
            </w:r>
          </w:p>
        </w:tc>
      </w:tr>
      <w:tr w:rsidR="00440426" w:rsidRPr="00A430AD" w14:paraId="0325FDEA" w14:textId="77777777" w:rsidTr="00440426">
        <w:trPr>
          <w:trHeight w:val="179"/>
        </w:trPr>
        <w:tc>
          <w:tcPr>
            <w:tcW w:w="502" w:type="dxa"/>
            <w:shd w:val="clear" w:color="auto" w:fill="auto"/>
          </w:tcPr>
          <w:p w14:paraId="5FA9E9E8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147F5734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74412B45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 xml:space="preserve">Los trastornos mentales pueden ocurrir cuando una persona está bajo estrés psicológico o se enfrenta a eventos importantes de la vida (por ejemplo, la muerte de miembros de la familia) </w:t>
            </w:r>
          </w:p>
        </w:tc>
      </w:tr>
      <w:tr w:rsidR="00440426" w:rsidRPr="00A430AD" w14:paraId="065CB82C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638AB99F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5BFFEAC5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03DE6887" w14:textId="77777777" w:rsidR="00440426" w:rsidRPr="00A430AD" w:rsidRDefault="00440426" w:rsidP="00A430AD">
            <w:pPr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color w:val="000000" w:themeColor="text1"/>
                <w:sz w:val="20"/>
                <w:szCs w:val="20"/>
                <w:lang w:val="es-CL"/>
              </w:rPr>
              <w:t>Todos los problemas de salud mental son causados por factores genéticos</w:t>
            </w:r>
          </w:p>
        </w:tc>
      </w:tr>
      <w:tr w:rsidR="00440426" w:rsidRPr="00A430AD" w14:paraId="3C675666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2E121B25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07A825E6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58C298A8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sz w:val="20"/>
                <w:szCs w:val="20"/>
                <w:lang w:val="es-CL"/>
              </w:rPr>
              <w:t>Ser capaz de valorarse uno mismo, siendo consciente de las propias limitaciones, es un aspecto relevante de la salud mental</w:t>
            </w:r>
          </w:p>
        </w:tc>
      </w:tr>
      <w:tr w:rsidR="00440426" w:rsidRPr="00A430AD" w14:paraId="4F92859F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636A5A13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020E6EA3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7EB70D9F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sz w:val="20"/>
                <w:szCs w:val="20"/>
                <w:lang w:val="es-CL"/>
              </w:rPr>
              <w:t>La capacidad de la persona para definir lo que quiere en la vida y proponerse  metas no tiene que ver con la salud mental</w:t>
            </w:r>
          </w:p>
        </w:tc>
      </w:tr>
      <w:tr w:rsidR="00440426" w:rsidRPr="00A430AD" w14:paraId="3B028170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431D1514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4DBE84D2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20FA3CFD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sz w:val="20"/>
                <w:szCs w:val="20"/>
                <w:lang w:val="es-CL"/>
              </w:rPr>
              <w:t>Una persona mentalmente sana se esfuerza por generar las condiciones para desarrollar sus potencialidades y seguir creciendo como persona</w:t>
            </w:r>
          </w:p>
        </w:tc>
      </w:tr>
      <w:tr w:rsidR="00440426" w:rsidRPr="00A430AD" w14:paraId="3B413AF8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6A2C831F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48AF2982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02D833A0" w14:textId="77777777" w:rsidR="00440426" w:rsidRPr="00A430AD" w:rsidRDefault="00440426" w:rsidP="00A430AD">
            <w:pPr>
              <w:autoSpaceDE w:val="0"/>
              <w:autoSpaceDN w:val="0"/>
              <w:adjustRightInd w:val="0"/>
              <w:rPr>
                <w:rFonts w:ascii="Times" w:hAnsi="Times" w:cstheme="minorHAnsi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sz w:val="20"/>
                <w:szCs w:val="20"/>
                <w:lang w:val="es-CL"/>
              </w:rPr>
              <w:t>Las personas mentalmente sana sienten bienestar siempre</w:t>
            </w:r>
          </w:p>
        </w:tc>
      </w:tr>
      <w:tr w:rsidR="00440426" w:rsidRPr="00A430AD" w14:paraId="7ED2B538" w14:textId="77777777" w:rsidTr="00440426">
        <w:trPr>
          <w:trHeight w:val="417"/>
        </w:trPr>
        <w:tc>
          <w:tcPr>
            <w:tcW w:w="502" w:type="dxa"/>
            <w:shd w:val="clear" w:color="auto" w:fill="auto"/>
          </w:tcPr>
          <w:p w14:paraId="50801EA0" w14:textId="77777777" w:rsidR="00440426" w:rsidRPr="00A430AD" w:rsidRDefault="00440426" w:rsidP="00A430AD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880" w:type="dxa"/>
            <w:shd w:val="clear" w:color="auto" w:fill="auto"/>
          </w:tcPr>
          <w:p w14:paraId="5E23CB7F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</w:p>
        </w:tc>
        <w:tc>
          <w:tcPr>
            <w:tcW w:w="7467" w:type="dxa"/>
            <w:shd w:val="clear" w:color="auto" w:fill="auto"/>
          </w:tcPr>
          <w:p w14:paraId="1E42AC24" w14:textId="77777777" w:rsidR="00440426" w:rsidRPr="00A430AD" w:rsidRDefault="00440426" w:rsidP="00A430AD">
            <w:pPr>
              <w:rPr>
                <w:rFonts w:ascii="Times" w:hAnsi="Times" w:cstheme="minorHAnsi"/>
                <w:sz w:val="20"/>
                <w:szCs w:val="20"/>
                <w:lang w:val="es-CL"/>
              </w:rPr>
            </w:pPr>
            <w:r w:rsidRPr="00A430AD">
              <w:rPr>
                <w:rFonts w:ascii="Times" w:hAnsi="Times" w:cstheme="minorHAnsi"/>
                <w:sz w:val="20"/>
                <w:szCs w:val="20"/>
                <w:lang w:val="es-CL"/>
              </w:rPr>
              <w:t>Una buena salud mental incluye tener relaciones interpersonales de buena calidad</w:t>
            </w:r>
          </w:p>
        </w:tc>
      </w:tr>
    </w:tbl>
    <w:p w14:paraId="747F24DE" w14:textId="77777777" w:rsidR="00440426" w:rsidRPr="00A430AD" w:rsidRDefault="00440426" w:rsidP="00A430AD">
      <w:pPr>
        <w:rPr>
          <w:rFonts w:ascii="Times" w:hAnsi="Times" w:cstheme="minorHAnsi"/>
          <w:sz w:val="20"/>
          <w:szCs w:val="20"/>
          <w:lang w:val="es-CL"/>
        </w:rPr>
      </w:pPr>
    </w:p>
    <w:p w14:paraId="4CB65ED8" w14:textId="77777777" w:rsidR="00440426" w:rsidRPr="00A430AD" w:rsidRDefault="00440426" w:rsidP="00A430AD">
      <w:pPr>
        <w:rPr>
          <w:rFonts w:ascii="Times" w:hAnsi="Times"/>
          <w:sz w:val="20"/>
          <w:szCs w:val="20"/>
        </w:rPr>
      </w:pPr>
    </w:p>
    <w:p w14:paraId="0B616A99" w14:textId="77777777" w:rsidR="00440426" w:rsidRPr="00A430AD" w:rsidRDefault="00440426" w:rsidP="00A430AD">
      <w:pPr>
        <w:rPr>
          <w:rFonts w:ascii="Times" w:hAnsi="Times"/>
          <w:sz w:val="20"/>
          <w:szCs w:val="20"/>
        </w:rPr>
      </w:pPr>
    </w:p>
    <w:p w14:paraId="3343392A" w14:textId="77777777" w:rsidR="00440426" w:rsidRPr="00A430AD" w:rsidRDefault="00440426" w:rsidP="00A430AD">
      <w:pPr>
        <w:rPr>
          <w:rFonts w:ascii="Times" w:hAnsi="Times"/>
          <w:sz w:val="20"/>
          <w:szCs w:val="20"/>
        </w:rPr>
      </w:pPr>
    </w:p>
    <w:p w14:paraId="34F4C1F9" w14:textId="77777777" w:rsidR="00440426" w:rsidRPr="00A430AD" w:rsidRDefault="00440426" w:rsidP="00A430AD">
      <w:pPr>
        <w:rPr>
          <w:rFonts w:ascii="Times" w:hAnsi="Times"/>
          <w:sz w:val="20"/>
          <w:szCs w:val="20"/>
        </w:rPr>
      </w:pPr>
    </w:p>
    <w:p w14:paraId="2CC22C66" w14:textId="77777777" w:rsidR="00440426" w:rsidRPr="00A430AD" w:rsidRDefault="00440426" w:rsidP="00A430AD">
      <w:pPr>
        <w:rPr>
          <w:rFonts w:ascii="Times" w:hAnsi="Times"/>
          <w:sz w:val="20"/>
          <w:szCs w:val="20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440426" w:rsidRPr="00A430AD" w14:paraId="71F724CB" w14:textId="77777777" w:rsidTr="00440426">
        <w:trPr>
          <w:cantSplit/>
          <w:trHeight w:val="275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FFFFFF"/>
          </w:tcPr>
          <w:p w14:paraId="302E0EB6" w14:textId="77777777" w:rsidR="00440426" w:rsidRPr="00A430AD" w:rsidRDefault="00440426" w:rsidP="00A430AD">
            <w:pPr>
              <w:rPr>
                <w:rFonts w:ascii="Times" w:hAnsi="Times" w:cs="Times New Roman"/>
                <w:color w:val="000000" w:themeColor="text1"/>
                <w:sz w:val="20"/>
                <w:szCs w:val="20"/>
              </w:rPr>
            </w:pPr>
          </w:p>
        </w:tc>
      </w:tr>
      <w:tr w:rsidR="00440426" w:rsidRPr="00A430AD" w14:paraId="3992125A" w14:textId="77777777" w:rsidTr="00440426">
        <w:trPr>
          <w:cantSplit/>
          <w:trHeight w:val="275"/>
        </w:trPr>
        <w:tc>
          <w:tcPr>
            <w:tcW w:w="8789" w:type="dxa"/>
            <w:shd w:val="clear" w:color="auto" w:fill="FFFFFF"/>
          </w:tcPr>
          <w:p w14:paraId="314B874B" w14:textId="77777777" w:rsidR="00440426" w:rsidRPr="00A430AD" w:rsidRDefault="00440426" w:rsidP="00A430AD">
            <w:pPr>
              <w:rPr>
                <w:rFonts w:ascii="Times" w:hAnsi="Times" w:cs="Times New Roman"/>
                <w:color w:val="000000" w:themeColor="text1"/>
                <w:sz w:val="20"/>
                <w:szCs w:val="20"/>
              </w:rPr>
            </w:pPr>
          </w:p>
        </w:tc>
      </w:tr>
      <w:tr w:rsidR="00440426" w:rsidRPr="00A430AD" w14:paraId="5362B11B" w14:textId="77777777" w:rsidTr="00440426">
        <w:trPr>
          <w:cantSplit/>
          <w:trHeight w:val="275"/>
        </w:trPr>
        <w:tc>
          <w:tcPr>
            <w:tcW w:w="8789" w:type="dxa"/>
            <w:shd w:val="clear" w:color="auto" w:fill="FFFFFF"/>
          </w:tcPr>
          <w:p w14:paraId="33D6D2D3" w14:textId="77777777" w:rsidR="00440426" w:rsidRPr="00A430AD" w:rsidRDefault="00440426" w:rsidP="00A430AD">
            <w:pPr>
              <w:rPr>
                <w:rFonts w:ascii="Times" w:hAnsi="Times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C314B74" w14:textId="77777777" w:rsidR="00A83B54" w:rsidRPr="00A430AD" w:rsidRDefault="00A83B54" w:rsidP="00A430AD">
      <w:pPr>
        <w:rPr>
          <w:rFonts w:ascii="Times" w:hAnsi="Times"/>
          <w:sz w:val="20"/>
          <w:szCs w:val="20"/>
        </w:rPr>
      </w:pPr>
    </w:p>
    <w:sectPr w:rsidR="00A83B54" w:rsidRPr="00A430AD" w:rsidSect="001B4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3"/>
    <w:multiLevelType w:val="hybridMultilevel"/>
    <w:tmpl w:val="F640754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23060"/>
    <w:multiLevelType w:val="hybridMultilevel"/>
    <w:tmpl w:val="1EC253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424705">
    <w:abstractNumId w:val="1"/>
  </w:num>
  <w:num w:numId="2" w16cid:durableId="22958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26"/>
    <w:rsid w:val="001B4D04"/>
    <w:rsid w:val="00440426"/>
    <w:rsid w:val="006C0B3F"/>
    <w:rsid w:val="00A430AD"/>
    <w:rsid w:val="00A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EC905"/>
  <w15:chartTrackingRefBased/>
  <w15:docId w15:val="{E80EACF5-D173-094C-AED6-8720EE82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2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042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0426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customStyle="1" w:styleId="Default">
    <w:name w:val="Default"/>
    <w:rsid w:val="0044042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2020-02-26T18:30:00Z</dcterms:created>
  <dcterms:modified xsi:type="dcterms:W3CDTF">2022-08-02T17:13:00Z</dcterms:modified>
</cp:coreProperties>
</file>