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37498" w14:textId="77777777" w:rsidR="0070210F" w:rsidRDefault="0070210F" w:rsidP="0070210F">
      <w:pPr>
        <w:rPr>
          <w:rFonts w:cs="Times New Roman"/>
          <w:szCs w:val="24"/>
        </w:rPr>
      </w:pPr>
      <w:r w:rsidRPr="00975D98">
        <w:rPr>
          <w:rFonts w:cs="Times New Roman"/>
          <w:szCs w:val="24"/>
        </w:rPr>
        <w:t>Art</w:t>
      </w:r>
      <w:r>
        <w:rPr>
          <w:rFonts w:cs="Times New Roman"/>
          <w:szCs w:val="24"/>
        </w:rPr>
        <w:t>í</w:t>
      </w:r>
      <w:r w:rsidRPr="00975D98">
        <w:rPr>
          <w:rFonts w:cs="Times New Roman"/>
          <w:szCs w:val="24"/>
        </w:rPr>
        <w:t xml:space="preserve">culo </w:t>
      </w:r>
      <w:r>
        <w:rPr>
          <w:rFonts w:cs="Times New Roman"/>
          <w:szCs w:val="24"/>
        </w:rPr>
        <w:t>original</w:t>
      </w:r>
    </w:p>
    <w:p w14:paraId="7A5CA01D" w14:textId="77777777" w:rsidR="0070210F" w:rsidRPr="005B44C7" w:rsidRDefault="0070210F" w:rsidP="0070210F">
      <w:pPr>
        <w:rPr>
          <w:rFonts w:cs="Times New Roman"/>
          <w:b/>
          <w:bCs/>
          <w:szCs w:val="24"/>
        </w:rPr>
      </w:pPr>
      <w:r w:rsidRPr="005B44C7">
        <w:rPr>
          <w:rFonts w:cs="Times New Roman"/>
          <w:b/>
          <w:bCs/>
          <w:szCs w:val="24"/>
        </w:rPr>
        <w:t xml:space="preserve">Propiedades psicométricas de escala de violencia </w:t>
      </w:r>
      <w:r>
        <w:rPr>
          <w:rFonts w:cs="Times New Roman"/>
          <w:b/>
          <w:bCs/>
          <w:szCs w:val="24"/>
        </w:rPr>
        <w:t>contra la mujer</w:t>
      </w:r>
    </w:p>
    <w:p w14:paraId="4E7781E1" w14:textId="4ACE6240" w:rsidR="0070210F" w:rsidRDefault="00607D97" w:rsidP="0070210F">
      <w:pPr>
        <w:rPr>
          <w:rFonts w:cs="Times New Roman"/>
          <w:b/>
          <w:bCs/>
          <w:szCs w:val="24"/>
        </w:rPr>
      </w:pPr>
      <w:proofErr w:type="spellStart"/>
      <w:r w:rsidRPr="00607D97">
        <w:rPr>
          <w:rFonts w:cs="Times New Roman"/>
          <w:b/>
          <w:bCs/>
          <w:szCs w:val="24"/>
        </w:rPr>
        <w:t>Psychometric</w:t>
      </w:r>
      <w:proofErr w:type="spellEnd"/>
      <w:r w:rsidRPr="00607D97">
        <w:rPr>
          <w:rFonts w:cs="Times New Roman"/>
          <w:b/>
          <w:bCs/>
          <w:szCs w:val="24"/>
        </w:rPr>
        <w:t xml:space="preserve"> </w:t>
      </w:r>
      <w:proofErr w:type="spellStart"/>
      <w:r w:rsidRPr="00607D97">
        <w:rPr>
          <w:rFonts w:cs="Times New Roman"/>
          <w:b/>
          <w:bCs/>
          <w:szCs w:val="24"/>
        </w:rPr>
        <w:t>properties</w:t>
      </w:r>
      <w:proofErr w:type="spellEnd"/>
      <w:r w:rsidRPr="00607D97">
        <w:rPr>
          <w:rFonts w:cs="Times New Roman"/>
          <w:b/>
          <w:bCs/>
          <w:szCs w:val="24"/>
        </w:rPr>
        <w:t xml:space="preserve"> </w:t>
      </w:r>
      <w:proofErr w:type="spellStart"/>
      <w:r w:rsidRPr="00607D97">
        <w:rPr>
          <w:rFonts w:cs="Times New Roman"/>
          <w:b/>
          <w:bCs/>
          <w:szCs w:val="24"/>
        </w:rPr>
        <w:t>of</w:t>
      </w:r>
      <w:proofErr w:type="spellEnd"/>
      <w:r w:rsidRPr="00607D97">
        <w:rPr>
          <w:rFonts w:cs="Times New Roman"/>
          <w:b/>
          <w:bCs/>
          <w:szCs w:val="24"/>
        </w:rPr>
        <w:t xml:space="preserve"> </w:t>
      </w:r>
      <w:proofErr w:type="spellStart"/>
      <w:r w:rsidRPr="00607D97">
        <w:rPr>
          <w:rFonts w:cs="Times New Roman"/>
          <w:b/>
          <w:bCs/>
          <w:szCs w:val="24"/>
        </w:rPr>
        <w:t>the</w:t>
      </w:r>
      <w:proofErr w:type="spellEnd"/>
      <w:r w:rsidRPr="00607D97">
        <w:rPr>
          <w:rFonts w:cs="Times New Roman"/>
          <w:b/>
          <w:bCs/>
          <w:szCs w:val="24"/>
        </w:rPr>
        <w:t xml:space="preserve"> </w:t>
      </w:r>
      <w:proofErr w:type="spellStart"/>
      <w:r w:rsidRPr="00607D97">
        <w:rPr>
          <w:rFonts w:cs="Times New Roman"/>
          <w:b/>
          <w:bCs/>
          <w:szCs w:val="24"/>
        </w:rPr>
        <w:t>violence</w:t>
      </w:r>
      <w:proofErr w:type="spellEnd"/>
      <w:r w:rsidRPr="00607D97">
        <w:rPr>
          <w:rFonts w:cs="Times New Roman"/>
          <w:b/>
          <w:bCs/>
          <w:szCs w:val="24"/>
        </w:rPr>
        <w:t xml:space="preserve"> </w:t>
      </w:r>
      <w:proofErr w:type="spellStart"/>
      <w:r w:rsidRPr="00607D97">
        <w:rPr>
          <w:rFonts w:cs="Times New Roman"/>
          <w:b/>
          <w:bCs/>
          <w:szCs w:val="24"/>
        </w:rPr>
        <w:t>against</w:t>
      </w:r>
      <w:proofErr w:type="spellEnd"/>
      <w:r w:rsidRPr="00607D97">
        <w:rPr>
          <w:rFonts w:cs="Times New Roman"/>
          <w:b/>
          <w:bCs/>
          <w:szCs w:val="24"/>
        </w:rPr>
        <w:t xml:space="preserve"> </w:t>
      </w:r>
      <w:proofErr w:type="spellStart"/>
      <w:r w:rsidRPr="00607D97">
        <w:rPr>
          <w:rFonts w:cs="Times New Roman"/>
          <w:b/>
          <w:bCs/>
          <w:szCs w:val="24"/>
        </w:rPr>
        <w:t>women</w:t>
      </w:r>
      <w:proofErr w:type="spellEnd"/>
      <w:r w:rsidRPr="00607D97">
        <w:rPr>
          <w:rFonts w:cs="Times New Roman"/>
          <w:b/>
          <w:bCs/>
          <w:szCs w:val="24"/>
        </w:rPr>
        <w:t xml:space="preserve"> </w:t>
      </w:r>
      <w:proofErr w:type="spellStart"/>
      <w:r w:rsidRPr="00607D97">
        <w:rPr>
          <w:rFonts w:cs="Times New Roman"/>
          <w:b/>
          <w:bCs/>
          <w:szCs w:val="24"/>
        </w:rPr>
        <w:t>scale</w:t>
      </w:r>
      <w:proofErr w:type="spellEnd"/>
    </w:p>
    <w:p w14:paraId="59BE6CA1" w14:textId="77777777" w:rsidR="0070210F" w:rsidRPr="005B44C7" w:rsidRDefault="0070210F" w:rsidP="0070210F">
      <w:pPr>
        <w:rPr>
          <w:rFonts w:cs="Times New Roman"/>
          <w:b/>
          <w:bCs/>
          <w:szCs w:val="24"/>
        </w:rPr>
      </w:pPr>
      <w:r w:rsidRPr="005B44C7">
        <w:rPr>
          <w:rFonts w:cs="Times New Roman"/>
          <w:b/>
          <w:bCs/>
          <w:szCs w:val="24"/>
        </w:rPr>
        <w:t>Resumen</w:t>
      </w:r>
    </w:p>
    <w:p w14:paraId="795A38CC" w14:textId="77777777" w:rsidR="0070210F" w:rsidRDefault="0070210F" w:rsidP="0070210F">
      <w:pPr>
        <w:rPr>
          <w:rFonts w:cs="Times New Roman"/>
          <w:szCs w:val="24"/>
        </w:rPr>
      </w:pPr>
      <w:r w:rsidRPr="005B44C7">
        <w:rPr>
          <w:rFonts w:cs="Times New Roman"/>
          <w:szCs w:val="24"/>
        </w:rPr>
        <w:t xml:space="preserve">En el </w:t>
      </w:r>
      <w:r>
        <w:rPr>
          <w:rFonts w:cs="Times New Roman"/>
          <w:szCs w:val="24"/>
        </w:rPr>
        <w:t>ámbito</w:t>
      </w:r>
      <w:r w:rsidRPr="005B44C7">
        <w:rPr>
          <w:rFonts w:cs="Times New Roman"/>
          <w:szCs w:val="24"/>
        </w:rPr>
        <w:t xml:space="preserve"> ecuatoriano </w:t>
      </w:r>
      <w:r>
        <w:rPr>
          <w:rFonts w:cs="Times New Roman"/>
          <w:szCs w:val="24"/>
        </w:rPr>
        <w:t>ejercer</w:t>
      </w:r>
      <w:r w:rsidRPr="005B44C7">
        <w:rPr>
          <w:rFonts w:cs="Times New Roman"/>
          <w:szCs w:val="24"/>
        </w:rPr>
        <w:t xml:space="preserve"> la sexualidad </w:t>
      </w:r>
      <w:r>
        <w:rPr>
          <w:rFonts w:cs="Times New Roman"/>
          <w:szCs w:val="24"/>
        </w:rPr>
        <w:t>tiene mucha relación con el ejercicio de los juicios</w:t>
      </w:r>
      <w:r w:rsidRPr="005B44C7">
        <w:rPr>
          <w:rFonts w:cs="Times New Roman"/>
          <w:szCs w:val="24"/>
        </w:rPr>
        <w:t xml:space="preserve"> de valor</w:t>
      </w:r>
      <w:r>
        <w:rPr>
          <w:rFonts w:cs="Times New Roman"/>
          <w:szCs w:val="24"/>
        </w:rPr>
        <w:t xml:space="preserve">, de ahí que la mujer que haya sufrido algunos actos violentos en el contexto conyugal. Esto ha traído consigo que este estudio se haya enfocado en construir una escala </w:t>
      </w:r>
      <w:r w:rsidRPr="005B44C7">
        <w:rPr>
          <w:rFonts w:cs="Times New Roman"/>
          <w:szCs w:val="24"/>
        </w:rPr>
        <w:t xml:space="preserve">que evalúe </w:t>
      </w:r>
      <w:r>
        <w:rPr>
          <w:rFonts w:cs="Times New Roman"/>
          <w:szCs w:val="24"/>
        </w:rPr>
        <w:t xml:space="preserve">los </w:t>
      </w:r>
      <w:r w:rsidRPr="005B44C7">
        <w:rPr>
          <w:rFonts w:cs="Times New Roman"/>
          <w:szCs w:val="24"/>
        </w:rPr>
        <w:t>niveles de violencia de pareja</w:t>
      </w:r>
      <w:r>
        <w:rPr>
          <w:rFonts w:cs="Times New Roman"/>
          <w:szCs w:val="24"/>
        </w:rPr>
        <w:t>. Ha tomado también una metodología de tipo d</w:t>
      </w:r>
      <w:r w:rsidRPr="005B44C7">
        <w:rPr>
          <w:rFonts w:cs="Times New Roman"/>
          <w:szCs w:val="24"/>
        </w:rPr>
        <w:t>iseño instrumental</w:t>
      </w:r>
      <w:r>
        <w:rPr>
          <w:rFonts w:cs="Times New Roman"/>
          <w:szCs w:val="24"/>
        </w:rPr>
        <w:t xml:space="preserve"> y</w:t>
      </w:r>
      <w:r w:rsidRPr="005B44C7">
        <w:rPr>
          <w:rFonts w:cs="Times New Roman"/>
          <w:szCs w:val="24"/>
        </w:rPr>
        <w:t xml:space="preserve"> descriptivo transversal. </w:t>
      </w:r>
    </w:p>
    <w:p w14:paraId="1541E1EC" w14:textId="7B0FE2B3" w:rsidR="0070210F" w:rsidRDefault="0070210F" w:rsidP="0070210F">
      <w:pPr>
        <w:rPr>
          <w:rFonts w:cs="Times New Roman"/>
          <w:szCs w:val="24"/>
        </w:rPr>
      </w:pPr>
      <w:r>
        <w:rPr>
          <w:rFonts w:cs="Times New Roman"/>
          <w:szCs w:val="24"/>
        </w:rPr>
        <w:t xml:space="preserve">Esto se realizó con una </w:t>
      </w:r>
      <w:r w:rsidRPr="005B44C7">
        <w:rPr>
          <w:rFonts w:cs="Times New Roman"/>
          <w:szCs w:val="24"/>
        </w:rPr>
        <w:t>muestra no probabilística de 718 mujere</w:t>
      </w:r>
      <w:r>
        <w:rPr>
          <w:rFonts w:cs="Times New Roman"/>
          <w:szCs w:val="24"/>
        </w:rPr>
        <w:t>s con</w:t>
      </w:r>
      <w:r w:rsidRPr="005B44C7">
        <w:rPr>
          <w:rFonts w:cs="Times New Roman"/>
          <w:szCs w:val="24"/>
        </w:rPr>
        <w:t xml:space="preserve"> edades comprendidas entre 18 a 59 años con una </w:t>
      </w:r>
      <w:r>
        <w:rPr>
          <w:rFonts w:ascii="MS Reference Sans Serif" w:hAnsi="MS Reference Sans Serif" w:cs="Times New Roman"/>
          <w:szCs w:val="24"/>
        </w:rPr>
        <w:t></w:t>
      </w:r>
      <w:r w:rsidRPr="005B44C7">
        <w:rPr>
          <w:rFonts w:cs="Times New Roman"/>
          <w:szCs w:val="24"/>
        </w:rPr>
        <w:t xml:space="preserve">= 30,33 a y una </w:t>
      </w:r>
      <w:r w:rsidRPr="00004344">
        <w:rPr>
          <w:rFonts w:cs="Times New Roman"/>
          <w:szCs w:val="24"/>
        </w:rPr>
        <w:t>D</w:t>
      </w:r>
      <w:r w:rsidRPr="005B44C7">
        <w:rPr>
          <w:rFonts w:cs="Times New Roman"/>
          <w:szCs w:val="24"/>
        </w:rPr>
        <w:t xml:space="preserve">S= 10,84. La escala de violencia de pareja </w:t>
      </w:r>
      <w:r>
        <w:rPr>
          <w:rFonts w:cs="Times New Roman"/>
          <w:szCs w:val="24"/>
        </w:rPr>
        <w:t xml:space="preserve">tuvo </w:t>
      </w:r>
      <w:r w:rsidRPr="005B44C7">
        <w:rPr>
          <w:rFonts w:cs="Times New Roman"/>
          <w:szCs w:val="24"/>
        </w:rPr>
        <w:t>28 ítems con una</w:t>
      </w:r>
      <w:r>
        <w:rPr>
          <w:rFonts w:cs="Times New Roman"/>
          <w:szCs w:val="24"/>
        </w:rPr>
        <w:t xml:space="preserve"> seguridad</w:t>
      </w:r>
      <w:r w:rsidRPr="005B44C7">
        <w:rPr>
          <w:rFonts w:cs="Times New Roman"/>
          <w:szCs w:val="24"/>
        </w:rPr>
        <w:t xml:space="preserve"> de ɑ= 0</w:t>
      </w:r>
      <w:r w:rsidR="00D81D10">
        <w:rPr>
          <w:rFonts w:cs="Times New Roman"/>
          <w:szCs w:val="24"/>
        </w:rPr>
        <w:t>.</w:t>
      </w:r>
      <w:r w:rsidRPr="005B44C7">
        <w:rPr>
          <w:rFonts w:cs="Times New Roman"/>
          <w:szCs w:val="24"/>
        </w:rPr>
        <w:t xml:space="preserve">968. </w:t>
      </w:r>
      <w:r>
        <w:rPr>
          <w:rFonts w:cs="Times New Roman"/>
          <w:szCs w:val="24"/>
        </w:rPr>
        <w:t xml:space="preserve">Otro de los procesos que se realizaron tuvo una </w:t>
      </w:r>
      <w:r w:rsidRPr="005B44C7">
        <w:rPr>
          <w:rFonts w:cs="Times New Roman"/>
          <w:szCs w:val="24"/>
        </w:rPr>
        <w:t xml:space="preserve">validez de contenido, criterio </w:t>
      </w:r>
      <w:r w:rsidRPr="005B44C7">
        <w:rPr>
          <w:rFonts w:eastAsia="Arial" w:cs="Times New Roman"/>
          <w:szCs w:val="24"/>
          <w:lang w:eastAsia="es-ES"/>
        </w:rPr>
        <w:t xml:space="preserve">V de Aiken con tres criterios de </w:t>
      </w:r>
      <w:r w:rsidRPr="00EC7E00">
        <w:rPr>
          <w:rFonts w:eastAsia="Arial" w:cs="Times New Roman"/>
          <w:bCs/>
          <w:szCs w:val="24"/>
          <w:lang w:eastAsia="es-ES"/>
        </w:rPr>
        <w:t>0</w:t>
      </w:r>
      <w:r w:rsidR="00D81D10">
        <w:rPr>
          <w:rFonts w:eastAsia="Arial" w:cs="Times New Roman"/>
          <w:bCs/>
          <w:szCs w:val="24"/>
          <w:lang w:eastAsia="es-ES"/>
        </w:rPr>
        <w:t>.</w:t>
      </w:r>
      <w:r w:rsidRPr="00EC7E00">
        <w:rPr>
          <w:rFonts w:eastAsia="Arial" w:cs="Times New Roman"/>
          <w:bCs/>
          <w:szCs w:val="24"/>
          <w:lang w:eastAsia="es-ES"/>
        </w:rPr>
        <w:t>946 y</w:t>
      </w:r>
      <w:r w:rsidRPr="00CD5A36">
        <w:rPr>
          <w:rFonts w:eastAsia="Arial" w:cs="Times New Roman"/>
          <w:szCs w:val="24"/>
          <w:lang w:eastAsia="es-ES"/>
        </w:rPr>
        <w:t xml:space="preserve"> de</w:t>
      </w:r>
      <w:r w:rsidRPr="005B44C7">
        <w:rPr>
          <w:rFonts w:eastAsia="Arial" w:cs="Times New Roman"/>
          <w:szCs w:val="24"/>
          <w:lang w:eastAsia="es-ES"/>
        </w:rPr>
        <w:t xml:space="preserve"> constructo con el análisis factorial exploratorio</w:t>
      </w:r>
      <w:r>
        <w:rPr>
          <w:rFonts w:eastAsia="Arial" w:cs="Times New Roman"/>
          <w:szCs w:val="24"/>
          <w:lang w:eastAsia="es-ES"/>
        </w:rPr>
        <w:t xml:space="preserve"> </w:t>
      </w:r>
      <w:r>
        <w:rPr>
          <w:rFonts w:cs="Times New Roman"/>
          <w:szCs w:val="24"/>
        </w:rPr>
        <w:t xml:space="preserve">para una </w:t>
      </w:r>
      <w:r w:rsidRPr="005B44C7">
        <w:rPr>
          <w:rFonts w:cs="Times New Roman"/>
          <w:szCs w:val="24"/>
        </w:rPr>
        <w:t>varianza total de 60.152%</w:t>
      </w:r>
      <w:r>
        <w:rPr>
          <w:rFonts w:cs="Times New Roman"/>
          <w:szCs w:val="24"/>
        </w:rPr>
        <w:t xml:space="preserve"> y</w:t>
      </w:r>
      <w:r w:rsidRPr="005B44C7">
        <w:rPr>
          <w:rFonts w:cs="Times New Roman"/>
          <w:szCs w:val="24"/>
        </w:rPr>
        <w:t xml:space="preserve"> un índice de KMO de 0</w:t>
      </w:r>
      <w:r w:rsidR="00D81D10">
        <w:rPr>
          <w:rFonts w:cs="Times New Roman"/>
          <w:szCs w:val="24"/>
        </w:rPr>
        <w:t>.</w:t>
      </w:r>
      <w:r w:rsidRPr="005B44C7">
        <w:rPr>
          <w:rFonts w:cs="Times New Roman"/>
          <w:szCs w:val="24"/>
        </w:rPr>
        <w:t xml:space="preserve">958. </w:t>
      </w:r>
    </w:p>
    <w:p w14:paraId="1B84DF4C" w14:textId="77777777" w:rsidR="0070210F" w:rsidRDefault="0070210F" w:rsidP="0070210F">
      <w:pPr>
        <w:rPr>
          <w:rFonts w:cs="Times New Roman"/>
          <w:szCs w:val="24"/>
        </w:rPr>
      </w:pPr>
      <w:r>
        <w:t>Esta escala permite medir niveles de violencia contra la mujer, se confirmó la calidad psicométrica, con pruebas de confiabilidad y validez mediante estructura factorial exploratoria.</w:t>
      </w:r>
    </w:p>
    <w:p w14:paraId="537721CD" w14:textId="77777777" w:rsidR="0070210F" w:rsidRPr="009926A4" w:rsidRDefault="0070210F" w:rsidP="0070210F">
      <w:pPr>
        <w:rPr>
          <w:rFonts w:cs="Times New Roman"/>
          <w:b/>
          <w:bCs/>
          <w:szCs w:val="24"/>
        </w:rPr>
      </w:pPr>
      <w:r w:rsidRPr="009926A4">
        <w:rPr>
          <w:rFonts w:cs="Times New Roman"/>
          <w:b/>
          <w:bCs/>
          <w:szCs w:val="24"/>
        </w:rPr>
        <w:t>Palabras clave</w:t>
      </w:r>
    </w:p>
    <w:p w14:paraId="1C58A259" w14:textId="77777777" w:rsidR="0070210F" w:rsidRDefault="0070210F" w:rsidP="0070210F">
      <w:pPr>
        <w:rPr>
          <w:rFonts w:cs="Times New Roman"/>
          <w:szCs w:val="24"/>
        </w:rPr>
      </w:pPr>
      <w:r>
        <w:rPr>
          <w:rFonts w:cs="Times New Roman"/>
          <w:szCs w:val="24"/>
        </w:rPr>
        <w:t>Violencia de pareja, escala, cuestionario, psicometría, cuestionario, mujer.</w:t>
      </w:r>
    </w:p>
    <w:p w14:paraId="0F58E0E4" w14:textId="77777777" w:rsidR="0070210F" w:rsidRPr="00E83DFD" w:rsidRDefault="0070210F" w:rsidP="0070210F">
      <w:pPr>
        <w:rPr>
          <w:rFonts w:cs="Times New Roman"/>
          <w:b/>
          <w:bCs/>
          <w:szCs w:val="24"/>
          <w:lang w:val="en-US"/>
        </w:rPr>
      </w:pPr>
      <w:r w:rsidRPr="00E83DFD">
        <w:rPr>
          <w:rFonts w:cs="Times New Roman"/>
          <w:b/>
          <w:bCs/>
          <w:szCs w:val="24"/>
          <w:lang w:val="en-US"/>
        </w:rPr>
        <w:t>Abstrac</w:t>
      </w:r>
      <w:r>
        <w:rPr>
          <w:rFonts w:cs="Times New Roman"/>
          <w:b/>
          <w:bCs/>
          <w:szCs w:val="24"/>
          <w:lang w:val="en-US"/>
        </w:rPr>
        <w:t>t</w:t>
      </w:r>
    </w:p>
    <w:p w14:paraId="51102AF5" w14:textId="77777777" w:rsidR="002140C1" w:rsidRPr="002140C1" w:rsidRDefault="002140C1" w:rsidP="002140C1">
      <w:pPr>
        <w:rPr>
          <w:rFonts w:cs="Times New Roman"/>
          <w:szCs w:val="24"/>
          <w:lang w:val="en-US"/>
        </w:rPr>
      </w:pPr>
      <w:r w:rsidRPr="002140C1">
        <w:rPr>
          <w:rFonts w:cs="Times New Roman"/>
          <w:szCs w:val="24"/>
          <w:lang w:val="en-US"/>
        </w:rPr>
        <w:t xml:space="preserve">In the Ecuadorian environment, exercising sexuality is closely related to the exercise of value judgments, hence the woman who has suffered some violent acts in the conjugal context. This has led this study to focus on constructing a scale that evaluates the levels of partner violence. It has also taken an instrumental and descriptive cross-sectional design type methodology. </w:t>
      </w:r>
    </w:p>
    <w:p w14:paraId="744CD3BD" w14:textId="77777777" w:rsidR="002140C1" w:rsidRPr="002140C1" w:rsidRDefault="002140C1" w:rsidP="002140C1">
      <w:pPr>
        <w:rPr>
          <w:rFonts w:cs="Times New Roman"/>
          <w:szCs w:val="24"/>
          <w:lang w:val="en-US"/>
        </w:rPr>
      </w:pPr>
      <w:r w:rsidRPr="002140C1">
        <w:rPr>
          <w:rFonts w:cs="Times New Roman"/>
          <w:szCs w:val="24"/>
          <w:lang w:val="en-US"/>
        </w:rPr>
        <w:t xml:space="preserve">This was done with a non-probabilistic sample of 718 women aged 18 to 59 years with a = 30.33 a and a SD= 10.84. The intimate partner violence scale had 28 items with a security of ɑ= 0.968. Another of the processes that were carried out had a content validity, Aiken's V criterion with three criteria of 0.946 and construct validity with exploratory factor analysis for a total variance of 60.152% and a KMO index of 0.958. </w:t>
      </w:r>
    </w:p>
    <w:p w14:paraId="4263F897" w14:textId="77777777" w:rsidR="002140C1" w:rsidRPr="002140C1" w:rsidRDefault="002140C1" w:rsidP="002140C1">
      <w:pPr>
        <w:rPr>
          <w:rFonts w:cs="Times New Roman"/>
          <w:szCs w:val="24"/>
          <w:lang w:val="en-US"/>
        </w:rPr>
      </w:pPr>
      <w:r w:rsidRPr="002140C1">
        <w:rPr>
          <w:rFonts w:cs="Times New Roman"/>
          <w:szCs w:val="24"/>
          <w:lang w:val="en-US"/>
        </w:rPr>
        <w:lastRenderedPageBreak/>
        <w:t>This scale allows measuring levels of violence against women; its psychometric quality was confirmed, with reliability and validity tests by means of exploratory factorial structure.</w:t>
      </w:r>
    </w:p>
    <w:p w14:paraId="0BE02EBD" w14:textId="77777777" w:rsidR="0070210F" w:rsidRPr="00E83DFD" w:rsidRDefault="0070210F" w:rsidP="0070210F">
      <w:pPr>
        <w:rPr>
          <w:rFonts w:cs="Times New Roman"/>
          <w:b/>
          <w:bCs/>
          <w:szCs w:val="24"/>
          <w:lang w:val="en-US"/>
        </w:rPr>
      </w:pPr>
      <w:r w:rsidRPr="00E83DFD">
        <w:rPr>
          <w:rFonts w:cs="Times New Roman"/>
          <w:b/>
          <w:bCs/>
          <w:szCs w:val="24"/>
          <w:lang w:val="en-US"/>
        </w:rPr>
        <w:t>Keywords</w:t>
      </w:r>
    </w:p>
    <w:p w14:paraId="326DC44E" w14:textId="77777777" w:rsidR="0070210F" w:rsidRPr="00E83DFD" w:rsidRDefault="0070210F" w:rsidP="0070210F">
      <w:pPr>
        <w:rPr>
          <w:rFonts w:cs="Times New Roman"/>
          <w:szCs w:val="24"/>
          <w:lang w:val="en-US"/>
        </w:rPr>
      </w:pPr>
      <w:r w:rsidRPr="00E83DFD">
        <w:rPr>
          <w:rFonts w:cs="Times New Roman"/>
          <w:szCs w:val="24"/>
          <w:lang w:val="en-US"/>
        </w:rPr>
        <w:t>Intimate partner violence, scale, questionnaire, psychometrics, questionnaire, woman.</w:t>
      </w:r>
    </w:p>
    <w:p w14:paraId="3810AE4A" w14:textId="77777777" w:rsidR="0070210F" w:rsidRDefault="0070210F" w:rsidP="0070210F">
      <w:pPr>
        <w:rPr>
          <w:rFonts w:cs="Times New Roman"/>
          <w:b/>
          <w:bCs/>
          <w:szCs w:val="24"/>
        </w:rPr>
      </w:pPr>
      <w:r w:rsidRPr="009926A4">
        <w:rPr>
          <w:rFonts w:cs="Times New Roman"/>
          <w:b/>
          <w:bCs/>
          <w:szCs w:val="24"/>
        </w:rPr>
        <w:t>Introducción</w:t>
      </w:r>
    </w:p>
    <w:p w14:paraId="72FB316F" w14:textId="77777777" w:rsidR="0070210F" w:rsidRPr="00AD2613" w:rsidRDefault="0070210F" w:rsidP="0070210F">
      <w:pPr>
        <w:spacing w:after="120"/>
        <w:rPr>
          <w:lang w:eastAsia="es-EC"/>
        </w:rPr>
      </w:pPr>
      <w:r w:rsidRPr="00AD2613">
        <w:rPr>
          <w:lang w:eastAsia="es-EC"/>
        </w:rPr>
        <w:t xml:space="preserve">La Organización Mundial de la Salud (2020) toma conciencia de la importancia de esta lucha por mostrar un nuevo orden social donde se denuncie y erradique dicha práctica, y define la violencia como el uso intencional de la fuerza física, amenaza contra uno mismo, hacia otra persona, grupo y comunidad a través de los cuales se generas consecuencias tales como traumatismos, daños psicológicos, dificultades en todas las formas de desarrollo e incluso, la muerte. </w:t>
      </w:r>
    </w:p>
    <w:p w14:paraId="22F8AF92" w14:textId="711E5413" w:rsidR="0070210F" w:rsidRPr="00AD2613" w:rsidRDefault="0070210F" w:rsidP="0070210F">
      <w:pPr>
        <w:rPr>
          <w:noProof/>
        </w:rPr>
      </w:pPr>
      <w:r w:rsidRPr="00AD2613">
        <w:rPr>
          <w:lang w:eastAsia="es-EC"/>
        </w:rPr>
        <w:t xml:space="preserve">En consideración con los estudios estadísticos que abordan la violencia psicológica y que determinan la perspectiva de la violencia de género se pueden tomar en cuenta los informes del Instituto Nacional de Estadísticas y Censos (por sus siglas, INEC) que reconocen la inexistencia de datos que registren la incidencia de este fenómeno en diversos sectores. Es así como en el reporte de la </w:t>
      </w:r>
      <w:r w:rsidRPr="00AD2613">
        <w:t>Encuesta Nacional sobre Relaciones Familiares y Violencia de Género contra las Mujeres</w:t>
      </w:r>
      <w:r w:rsidRPr="00AD2613">
        <w:rPr>
          <w:lang w:eastAsia="es-EC"/>
        </w:rPr>
        <w:t xml:space="preserve"> año 2019 </w:t>
      </w:r>
      <w:r w:rsidRPr="00AD2613">
        <w:rPr>
          <w:noProof/>
        </w:rPr>
        <w:t xml:space="preserve">Ecuador refleja un 31.6% de la población Nacional, con predominio de un 79.2% en la provincia del Azuay mientras que en 16.4% en la provincia de Chimborazo. </w:t>
      </w:r>
      <w:r w:rsidRPr="00AD2613">
        <w:rPr>
          <w:rFonts w:cs="Times New Roman"/>
          <w:szCs w:val="24"/>
        </w:rPr>
        <w:t>Instituto nacional de estadísticas y censos (noviembre 2019).</w:t>
      </w:r>
    </w:p>
    <w:p w14:paraId="7F785A18" w14:textId="77777777" w:rsidR="0070210F" w:rsidRPr="00AD2613" w:rsidRDefault="0070210F" w:rsidP="0070210F">
      <w:pPr>
        <w:rPr>
          <w:sz w:val="22"/>
          <w:lang w:eastAsia="es-EC"/>
        </w:rPr>
      </w:pPr>
      <w:r w:rsidRPr="00AD2613">
        <w:rPr>
          <w:lang w:eastAsia="es-EC"/>
        </w:rPr>
        <w:t>Aspectos psicológicos, éticos y morales dejan entrever muchas veces la gravedad o no de las dimensiones de la violencia psicológica y de cómo se muestran en el derecho de integridad. Es importante señalar que se debe concebir la integridad y plenitud personal como un vínculo estrecho con las ideas sobre cómo cada persona se ve a sí mismo, y cómo lo ven los demás (Barreto, 2017).</w:t>
      </w:r>
    </w:p>
    <w:p w14:paraId="47254DC5" w14:textId="77777777" w:rsidR="0070210F" w:rsidRPr="00AD2613" w:rsidRDefault="0070210F" w:rsidP="0070210F">
      <w:r w:rsidRPr="00AD2613">
        <w:rPr>
          <w:lang w:eastAsia="es-EC"/>
        </w:rPr>
        <w:t>Por consiguiente, la violencia se asume como las acciones u omisiones que en ocasiones las autoridades limitan</w:t>
      </w:r>
      <w:r w:rsidRPr="00AD2613">
        <w:t xml:space="preserve">, entorpecen y niegan el respeto al ejercicio pleno de los derechos fundamentales de los individuos y/o colectivos. Desde una mirada de género, la violencia contra la mujer ha logrado visualizar una multiplicidad de formas, por lo que no siempre se puede reconocer, definir y evaluar. Eso lleva a pensar que es necesario una revisión de las normas, actitudes y creencias que justifican la violencia contra la mujer y que redoblan la visión del poder masculino en los ámbitos reales de inequidad de género (Soto, 2016). </w:t>
      </w:r>
    </w:p>
    <w:p w14:paraId="7D254C90" w14:textId="78379907" w:rsidR="0070210F" w:rsidRPr="00AD2613" w:rsidRDefault="0070210F" w:rsidP="0070210F">
      <w:pPr>
        <w:rPr>
          <w:shd w:val="clear" w:color="auto" w:fill="FFFFFF"/>
        </w:rPr>
      </w:pPr>
      <w:r w:rsidRPr="00AD2613">
        <w:rPr>
          <w:shd w:val="clear" w:color="auto" w:fill="FFFFFF"/>
        </w:rPr>
        <w:lastRenderedPageBreak/>
        <w:t xml:space="preserve">Hernández (2017) sobre este tema, señala que la inequidad de género se muestra cuando existe una sobrada visión de distribución desigual de fuerzas de poder entre las mujeres y los hombres, lo que conlleva una aceptación y promoción a nivel social, cultural, social e institucional. </w:t>
      </w:r>
    </w:p>
    <w:p w14:paraId="2997B599" w14:textId="77777777" w:rsidR="0070210F" w:rsidRPr="00AD2613" w:rsidRDefault="0070210F" w:rsidP="0070210F">
      <w:pPr>
        <w:rPr>
          <w:lang w:val="es-ES" w:eastAsia="es-EC"/>
        </w:rPr>
      </w:pPr>
      <w:r w:rsidRPr="00AD2613">
        <w:rPr>
          <w:lang w:eastAsia="es-EC"/>
        </w:rPr>
        <w:t xml:space="preserve">En ese mismo sentido estricto de pensamiento Muñoz y Echeburúa (2016) hacen una clasificación de la violencia de la pareja en tres tipos fundamentales: violencia física, violencia psicológica y violencia sexual, donde la primera y la última se dan la mano con la de tipo psicológico pues esta última mencionada da inicio a todas las demás y sus consecuencias suelen ser más graves y más difícil de detectar pues comienzan por comportamientos que no siempre se pueden detectar y que pueden pasar desapercibidos, los que llegan a confundirse con expresiones amorosas como lo suelen ser los controles de las redes sociales de sus parejas, los celos, las palabras ofensivas, el aislamiento, las confusiones emocionales, el sometimiento económico y hasta el acoso. En tal caso se pueden presentar de las siguientes formas: </w:t>
      </w:r>
    </w:p>
    <w:p w14:paraId="3C1E674E" w14:textId="77777777" w:rsidR="0070210F" w:rsidRPr="00AD2613" w:rsidRDefault="0070210F" w:rsidP="0070210F">
      <w:pPr>
        <w:numPr>
          <w:ilvl w:val="0"/>
          <w:numId w:val="11"/>
        </w:numPr>
      </w:pPr>
      <w:r w:rsidRPr="00AD2613">
        <w:t xml:space="preserve">La violencia sexual se centra en ejercer la obligación del acto sexual sin consentimiento de la otra persona, lo que lleva aparejado una posible agresión física para lograrlo. </w:t>
      </w:r>
    </w:p>
    <w:p w14:paraId="756DE211" w14:textId="77777777" w:rsidR="0070210F" w:rsidRPr="00AD2613" w:rsidRDefault="0070210F" w:rsidP="0070210F">
      <w:pPr>
        <w:numPr>
          <w:ilvl w:val="0"/>
          <w:numId w:val="11"/>
        </w:numPr>
        <w:rPr>
          <w:lang w:eastAsia="es-EC"/>
        </w:rPr>
      </w:pPr>
      <w:r w:rsidRPr="00AD2613">
        <w:rPr>
          <w:lang w:eastAsia="es-EC"/>
        </w:rPr>
        <w:t xml:space="preserve">La violencia física trae aparejado todo tipo de sometimiento a través de golpes, jalones, empujones en los que interviene la fuerza del hombre sobre la mujer de manera física y que puede llegar hasta provocar la muerte </w:t>
      </w:r>
    </w:p>
    <w:p w14:paraId="13869200" w14:textId="77777777" w:rsidR="0070210F" w:rsidRPr="00AD2613" w:rsidRDefault="0070210F" w:rsidP="0070210F">
      <w:pPr>
        <w:numPr>
          <w:ilvl w:val="0"/>
          <w:numId w:val="11"/>
        </w:numPr>
        <w:rPr>
          <w:lang w:eastAsia="es-EC"/>
        </w:rPr>
      </w:pPr>
      <w:r w:rsidRPr="00AD2613">
        <w:rPr>
          <w:lang w:eastAsia="es-EC"/>
        </w:rPr>
        <w:t xml:space="preserve">La violencia psicológica pasa por momentos de palabras ofensivas que demeritan cualquier acto de la mujer, llevándola a sentirse menos que los demás y que pretenden hacer sentir a la mujer como alguien que no tiene ningún tipo de actitud positiva ante ella misma ni ante los demás. </w:t>
      </w:r>
    </w:p>
    <w:p w14:paraId="6FF429A4" w14:textId="77777777" w:rsidR="0070210F" w:rsidRPr="00AD2613" w:rsidRDefault="0070210F" w:rsidP="0070210F">
      <w:pPr>
        <w:rPr>
          <w:rFonts w:eastAsia="Times New Roman" w:cs="Times New Roman"/>
          <w:sz w:val="22"/>
          <w:szCs w:val="24"/>
          <w:lang w:eastAsia="es-EC"/>
        </w:rPr>
      </w:pPr>
      <w:r w:rsidRPr="00AD2613">
        <w:rPr>
          <w:lang w:eastAsia="es-EC"/>
        </w:rPr>
        <w:t xml:space="preserve">Del mismo modo, el artículo 157 del código penal manifiesta que </w:t>
      </w:r>
      <w:r w:rsidRPr="00AD2613">
        <w:rPr>
          <w:rFonts w:eastAsia="Times New Roman" w:cs="Times New Roman"/>
          <w:szCs w:val="24"/>
          <w:lang w:eastAsia="es-EC"/>
        </w:rPr>
        <w:t xml:space="preserve">existe violencia contra la mujer o miembro del núcleo familiar siempre que “la persona que, como manifestación de violencia contra la mujer o miembros del núcleo familiar, cause perjuicio en la salud mental por actos de perturbación, amenaza, manipulación, chantaje, humillación, aislamiento, vigilancia, hostigamiento o control de creencias, indecisiones o acciones, sancionadas de la siguiente manera: </w:t>
      </w:r>
    </w:p>
    <w:p w14:paraId="04EE763D" w14:textId="77777777" w:rsidR="0070210F" w:rsidRPr="00AD2613" w:rsidRDefault="0070210F" w:rsidP="0070210F">
      <w:pPr>
        <w:rPr>
          <w:lang w:eastAsia="es-EC"/>
        </w:rPr>
      </w:pPr>
      <w:r w:rsidRPr="00AD2613">
        <w:rPr>
          <w:lang w:eastAsia="es-EC"/>
        </w:rPr>
        <w:t xml:space="preserve">1. Si provoca daño leve que afecte cualquiera de las dimensiones del funcionamiento integral de la persona, en los ámbitos cognoscitivos, afectivos, somáticos, de comportamiento y de relaciones, sin que cause impedimento en el desempeño de sus actividades cotidianas, será sancionada con pena privativa de libertad de treinta a sesenta días. </w:t>
      </w:r>
    </w:p>
    <w:p w14:paraId="4B3AA6CD" w14:textId="77777777" w:rsidR="0070210F" w:rsidRPr="00AD2613" w:rsidRDefault="0070210F" w:rsidP="0070210F">
      <w:pPr>
        <w:rPr>
          <w:lang w:eastAsia="es-EC"/>
        </w:rPr>
      </w:pPr>
      <w:r w:rsidRPr="00AD2613">
        <w:rPr>
          <w:lang w:eastAsia="es-EC"/>
        </w:rPr>
        <w:lastRenderedPageBreak/>
        <w:t xml:space="preserve">2. Si se afecta de manera moderada en cualquiera de las áreas de funcionamiento personal, laboral, escolar, familiar o social que cause perjuicio en el cumplimiento de sus actividades cotidianas y que por tanto requiere de tratamiento especializado en salud mental, será sancionada con pena de seis meses a un año. </w:t>
      </w:r>
    </w:p>
    <w:p w14:paraId="241DD97F" w14:textId="77777777" w:rsidR="0070210F" w:rsidRPr="00AD2613" w:rsidRDefault="0070210F" w:rsidP="0070210F">
      <w:pPr>
        <w:rPr>
          <w:lang w:eastAsia="es-EC"/>
        </w:rPr>
      </w:pPr>
      <w:r w:rsidRPr="00AD2613">
        <w:rPr>
          <w:lang w:eastAsia="es-EC"/>
        </w:rPr>
        <w:t xml:space="preserve">3. Si causa un daño psicológico severo que aún con la intervención especializada no se ha logrado revertir, será sancionada con pena privativa de libertad de uno a tres años”. COIP (Código Orgánico Integral Penal, 2014). </w:t>
      </w:r>
    </w:p>
    <w:p w14:paraId="282D9A81" w14:textId="77777777" w:rsidR="0070210F" w:rsidRPr="00AD2613" w:rsidRDefault="0070210F" w:rsidP="0070210F">
      <w:pPr>
        <w:rPr>
          <w:rFonts w:eastAsia="Times New Roman" w:cs="Times New Roman"/>
          <w:sz w:val="22"/>
          <w:szCs w:val="24"/>
          <w:lang w:eastAsia="es-EC"/>
        </w:rPr>
      </w:pPr>
      <w:r w:rsidRPr="00AD2613">
        <w:rPr>
          <w:lang w:eastAsia="es-EC"/>
        </w:rPr>
        <w:t xml:space="preserve">Basados en todo lo anteriormente mostrado esta investigación pretende </w:t>
      </w:r>
      <w:r w:rsidRPr="00AD2613">
        <w:rPr>
          <w:rFonts w:eastAsia="Times New Roman" w:cs="Times New Roman"/>
          <w:szCs w:val="24"/>
          <w:lang w:eastAsia="es-EC"/>
        </w:rPr>
        <w:t>construir una</w:t>
      </w:r>
      <w:r w:rsidRPr="00AD2613">
        <w:rPr>
          <w:rFonts w:cs="Times New Roman"/>
          <w:szCs w:val="24"/>
        </w:rPr>
        <w:t xml:space="preserve"> escala de violencia de pareja</w:t>
      </w:r>
      <w:r w:rsidRPr="00AD2613">
        <w:rPr>
          <w:rFonts w:eastAsia="Times New Roman" w:cs="Times New Roman"/>
          <w:szCs w:val="24"/>
          <w:lang w:eastAsia="es-EC"/>
        </w:rPr>
        <w:t xml:space="preserve"> que permita diferenciar los tipos y niveles de violencia experimentada por la mujer en contexto de la relación de pareja.</w:t>
      </w:r>
    </w:p>
    <w:p w14:paraId="788D17A2" w14:textId="77777777" w:rsidR="0070210F" w:rsidRPr="00AD2613" w:rsidRDefault="0070210F" w:rsidP="0070210F">
      <w:pPr>
        <w:rPr>
          <w:lang w:eastAsia="es-EC"/>
        </w:rPr>
      </w:pPr>
    </w:p>
    <w:p w14:paraId="57D09AB6" w14:textId="31CA915F" w:rsidR="0070210F" w:rsidRPr="00AD2613" w:rsidRDefault="0070210F" w:rsidP="0070210F">
      <w:pPr>
        <w:pStyle w:val="Ttulo2"/>
        <w:rPr>
          <w:lang w:eastAsia="es-EC"/>
        </w:rPr>
      </w:pPr>
      <w:r w:rsidRPr="00AD2613">
        <w:rPr>
          <w:lang w:eastAsia="es-EC"/>
        </w:rPr>
        <w:t xml:space="preserve">Metodología </w:t>
      </w:r>
    </w:p>
    <w:p w14:paraId="78CC1181" w14:textId="0765DD3E" w:rsidR="0070210F" w:rsidRPr="00AD2613" w:rsidRDefault="0070210F" w:rsidP="0070210F">
      <w:pPr>
        <w:rPr>
          <w:lang w:eastAsia="es-ES"/>
        </w:rPr>
      </w:pPr>
      <w:r w:rsidRPr="00AD2613">
        <w:t xml:space="preserve">El procedimiento ejecutado fue la construcción y validación de la escala de violencia de pareja. </w:t>
      </w:r>
      <w:r w:rsidRPr="00AD2613">
        <w:rPr>
          <w:lang w:eastAsia="es-EC"/>
        </w:rPr>
        <w:t>Se trabajó con una investigación sostenida en el diseño de tipo instrumental, estudio psicométrico exploratorio y</w:t>
      </w:r>
      <w:r w:rsidRPr="00AD2613">
        <w:t xml:space="preserve"> confiabilidad de las escalas (Ato et al., 2013). El estudio fue descriptivo y de corte transversal</w:t>
      </w:r>
      <w:r w:rsidR="00887F7E" w:rsidRPr="00AD2613">
        <w:t>.</w:t>
      </w:r>
    </w:p>
    <w:p w14:paraId="47C87674" w14:textId="77777777" w:rsidR="0070210F" w:rsidRPr="00AD2613" w:rsidRDefault="0070210F" w:rsidP="0070210F">
      <w:r w:rsidRPr="00AD2613">
        <w:t xml:space="preserve">Para la validación de los elementos éticos se instó a las mujeres a ser parte de un proceso de investigación anónimo y de forma voluntaria, desde el consentimiento informado y con la base de Helsinki de 1964, donde se constataron que los resultados serían parte de un estudio académico y científico como único uso de la información presentada. </w:t>
      </w:r>
    </w:p>
    <w:p w14:paraId="70750BE4" w14:textId="77777777" w:rsidR="0070210F" w:rsidRPr="00AD2613" w:rsidRDefault="0070210F" w:rsidP="0070210F">
      <w:r w:rsidRPr="00AD2613">
        <w:t xml:space="preserve">Para el análisis de los datos se realizó una estadística descriptiva con apoyo del paquete estadístico </w:t>
      </w:r>
      <w:proofErr w:type="spellStart"/>
      <w:r w:rsidRPr="00AD2613">
        <w:rPr>
          <w:color w:val="202124"/>
          <w:shd w:val="clear" w:color="auto" w:fill="FFFFFF"/>
        </w:rPr>
        <w:t>Statistical</w:t>
      </w:r>
      <w:proofErr w:type="spellEnd"/>
      <w:r w:rsidRPr="00AD2613">
        <w:rPr>
          <w:color w:val="202124"/>
          <w:shd w:val="clear" w:color="auto" w:fill="FFFFFF"/>
        </w:rPr>
        <w:t xml:space="preserve"> </w:t>
      </w:r>
      <w:proofErr w:type="spellStart"/>
      <w:r w:rsidRPr="00AD2613">
        <w:rPr>
          <w:color w:val="202124"/>
          <w:shd w:val="clear" w:color="auto" w:fill="FFFFFF"/>
        </w:rPr>
        <w:t>Packageforthe</w:t>
      </w:r>
      <w:proofErr w:type="spellEnd"/>
      <w:r w:rsidRPr="00AD2613">
        <w:rPr>
          <w:color w:val="202124"/>
          <w:shd w:val="clear" w:color="auto" w:fill="FFFFFF"/>
        </w:rPr>
        <w:t xml:space="preserve"> Social </w:t>
      </w:r>
      <w:proofErr w:type="spellStart"/>
      <w:r w:rsidRPr="00AD2613">
        <w:rPr>
          <w:color w:val="202124"/>
          <w:shd w:val="clear" w:color="auto" w:fill="FFFFFF"/>
        </w:rPr>
        <w:t>Sciences</w:t>
      </w:r>
      <w:proofErr w:type="spellEnd"/>
      <w:r w:rsidRPr="00AD2613">
        <w:rPr>
          <w:color w:val="202124"/>
          <w:shd w:val="clear" w:color="auto" w:fill="FFFFFF"/>
        </w:rPr>
        <w:t xml:space="preserve"> (Paquete Estadístico para las Ciencias Sociales), versión </w:t>
      </w:r>
      <w:r w:rsidRPr="00AD2613">
        <w:t xml:space="preserve">SPSS 25.0. También se analizó la validez de contenido, criterio y constructo empleando un análisis factorial exploratorio. Se evaluó posteriormente la confiabilidad de la escala a partir del análisis de consistencia interna tomando en consideración los coeficientes alfa de Cronbach, índice de </w:t>
      </w:r>
      <w:r w:rsidRPr="00AD2613">
        <w:rPr>
          <w:rFonts w:eastAsia="Times New Roman"/>
          <w:color w:val="333333"/>
          <w:lang w:eastAsia="es-EC"/>
        </w:rPr>
        <w:t xml:space="preserve">Kaiser, Meyer y </w:t>
      </w:r>
      <w:proofErr w:type="spellStart"/>
      <w:r w:rsidRPr="00AD2613">
        <w:rPr>
          <w:rFonts w:eastAsia="Times New Roman"/>
          <w:color w:val="333333"/>
          <w:lang w:eastAsia="es-EC"/>
        </w:rPr>
        <w:t>Olkin</w:t>
      </w:r>
      <w:proofErr w:type="spellEnd"/>
      <w:r w:rsidRPr="00AD2613">
        <w:t xml:space="preserve"> (KMO) y Bartlett, Varianza total Explicada, Método de rotación: </w:t>
      </w:r>
      <w:proofErr w:type="spellStart"/>
      <w:r w:rsidRPr="00AD2613">
        <w:t>Varimax</w:t>
      </w:r>
      <w:proofErr w:type="spellEnd"/>
      <w:r w:rsidRPr="00AD2613">
        <w:t xml:space="preserve"> con normalización Kaiser, gráfico de sedimentación.</w:t>
      </w:r>
    </w:p>
    <w:p w14:paraId="55561C2B" w14:textId="77777777" w:rsidR="0070210F" w:rsidRPr="00AD2613" w:rsidRDefault="0070210F" w:rsidP="0070210F">
      <w:pPr>
        <w:shd w:val="clear" w:color="auto" w:fill="FFFFFF"/>
        <w:spacing w:after="0" w:line="240" w:lineRule="auto"/>
        <w:rPr>
          <w:rFonts w:cs="Times New Roman"/>
          <w:b/>
          <w:bCs/>
          <w:szCs w:val="24"/>
        </w:rPr>
      </w:pPr>
    </w:p>
    <w:p w14:paraId="63837EA7" w14:textId="77777777" w:rsidR="0070210F" w:rsidRPr="00AD2613" w:rsidRDefault="0070210F" w:rsidP="0070210F">
      <w:pPr>
        <w:shd w:val="clear" w:color="auto" w:fill="FFFFFF"/>
        <w:spacing w:after="0" w:line="240" w:lineRule="auto"/>
        <w:rPr>
          <w:rFonts w:cs="Times New Roman"/>
          <w:b/>
          <w:bCs/>
          <w:szCs w:val="24"/>
        </w:rPr>
      </w:pPr>
      <w:r w:rsidRPr="00AD2613">
        <w:rPr>
          <w:rFonts w:cs="Times New Roman"/>
          <w:b/>
          <w:bCs/>
          <w:szCs w:val="24"/>
        </w:rPr>
        <w:t xml:space="preserve">Participantes </w:t>
      </w:r>
    </w:p>
    <w:p w14:paraId="469EAF20" w14:textId="77777777" w:rsidR="0070210F" w:rsidRPr="00AD2613" w:rsidRDefault="0070210F" w:rsidP="0070210F">
      <w:pPr>
        <w:shd w:val="clear" w:color="auto" w:fill="FFFFFF"/>
        <w:spacing w:after="0" w:line="240" w:lineRule="auto"/>
        <w:rPr>
          <w:rFonts w:cs="Times New Roman"/>
          <w:szCs w:val="24"/>
        </w:rPr>
      </w:pPr>
    </w:p>
    <w:p w14:paraId="50B12C06" w14:textId="07F69D7A" w:rsidR="0070210F" w:rsidRPr="00AD2613" w:rsidRDefault="0070210F" w:rsidP="0070210F">
      <w:r w:rsidRPr="00AD2613">
        <w:lastRenderedPageBreak/>
        <w:t xml:space="preserve">El muestreo fue de tipo no probabilístico de participación voluntaria, compuesto por 718 mujeres, divididas en dos grupos el primero constituido por 600 mujeres de población general, no clínica </w:t>
      </w:r>
      <w:r w:rsidR="00887F7E" w:rsidRPr="00AD2613">
        <w:t xml:space="preserve">de las regiones, costa, sierra y oriente ecuatoriano </w:t>
      </w:r>
      <w:r w:rsidRPr="00AD2613">
        <w:t>y el segundo</w:t>
      </w:r>
      <w:r w:rsidR="00887F7E" w:rsidRPr="00AD2613">
        <w:t xml:space="preserve"> grupo</w:t>
      </w:r>
      <w:r w:rsidRPr="00AD2613">
        <w:t xml:space="preserve"> conformado por 118 que habían experimentado violencia de pareja. La edad comprendida entre 18 a 59 años, </w:t>
      </w:r>
      <w:r w:rsidRPr="00AD2613">
        <w:rPr>
          <w:rFonts w:ascii="MS Reference Sans Serif" w:hAnsi="MS Reference Sans Serif" w:cs="Times New Roman"/>
          <w:szCs w:val="24"/>
        </w:rPr>
        <w:t>=</w:t>
      </w:r>
      <w:r w:rsidRPr="00AD2613">
        <w:t xml:space="preserve">de 30,33 y </w:t>
      </w:r>
      <w:r w:rsidRPr="00AD2613">
        <w:rPr>
          <w:rFonts w:ascii="Calibri" w:hAnsi="Calibri" w:cs="Calibri"/>
        </w:rPr>
        <w:t>α</w:t>
      </w:r>
      <w:r w:rsidRPr="00AD2613">
        <w:t xml:space="preserve">=10.84. En cuanto al estado civil el 53,6% corresponden a solteras, 30,4% casadas y 7,4% divorciadas, 7,7% unión libre y 1% viudas. </w:t>
      </w:r>
      <w:r w:rsidR="0086175D" w:rsidRPr="00AD2613">
        <w:t>En relación con el</w:t>
      </w:r>
      <w:r w:rsidRPr="00AD2613">
        <w:t xml:space="preserve"> nivel de instrucción predomina con un 48,2% estudios de tercer nivel seguido por 37.9% estudios secundarios. </w:t>
      </w:r>
    </w:p>
    <w:p w14:paraId="79CA1374" w14:textId="77777777" w:rsidR="0070210F" w:rsidRPr="00AD2613" w:rsidRDefault="0070210F" w:rsidP="0070210F">
      <w:pPr>
        <w:rPr>
          <w:rFonts w:eastAsia="Arial" w:cs="Times New Roman"/>
          <w:b/>
          <w:bCs/>
          <w:szCs w:val="24"/>
          <w:lang w:eastAsia="es-ES"/>
        </w:rPr>
      </w:pPr>
      <w:r w:rsidRPr="00AD2613">
        <w:rPr>
          <w:rFonts w:eastAsia="Arial" w:cs="Times New Roman"/>
          <w:b/>
          <w:bCs/>
          <w:szCs w:val="24"/>
          <w:lang w:eastAsia="es-ES"/>
        </w:rPr>
        <w:t>Instrumentos</w:t>
      </w:r>
    </w:p>
    <w:p w14:paraId="5C7CFC72" w14:textId="29901C79" w:rsidR="0070210F" w:rsidRDefault="0070210F" w:rsidP="0070210F">
      <w:pPr>
        <w:rPr>
          <w:lang w:val="es-ES"/>
        </w:rPr>
      </w:pPr>
      <w:r w:rsidRPr="00AD2613">
        <w:rPr>
          <w:lang w:eastAsia="es-ES"/>
        </w:rPr>
        <w:t xml:space="preserve">El instrumento </w:t>
      </w:r>
      <w:r w:rsidR="00DC228B" w:rsidRPr="00AD2613">
        <w:rPr>
          <w:lang w:eastAsia="es-ES"/>
        </w:rPr>
        <w:t xml:space="preserve">conta de 28 ítems, </w:t>
      </w:r>
      <w:r w:rsidRPr="00AD2613">
        <w:rPr>
          <w:lang w:eastAsia="es-ES"/>
        </w:rPr>
        <w:t xml:space="preserve">presenta cuatro opciones de respuesta de nunca, alguna vez, varias veces y siempre, puntuando del 1 al 4. Con estos valores se establece </w:t>
      </w:r>
      <w:r w:rsidR="00E65B66" w:rsidRPr="00AD2613">
        <w:rPr>
          <w:lang w:eastAsia="es-ES"/>
        </w:rPr>
        <w:t>un baremo</w:t>
      </w:r>
      <w:r w:rsidRPr="00AD2613">
        <w:rPr>
          <w:lang w:eastAsia="es-ES"/>
        </w:rPr>
        <w:t xml:space="preserve"> que permitió evaluar tres formas de violencia doméstica ya mencionadas anteriormente, psicológica, física y sexual. Esto se sometió a examen a través del análisis de confiabilidad con un </w:t>
      </w:r>
      <w:r w:rsidRPr="00AD2613">
        <w:rPr>
          <w:rFonts w:cs="Times New Roman"/>
          <w:szCs w:val="24"/>
        </w:rPr>
        <w:t xml:space="preserve">0.968 para la muestra general 0.958 y para la muestra clínica 0.966, también se analizó el índice de Kaiser, Meyer y </w:t>
      </w:r>
      <w:proofErr w:type="spellStart"/>
      <w:r w:rsidRPr="00AD2613">
        <w:rPr>
          <w:rFonts w:cs="Times New Roman"/>
          <w:szCs w:val="24"/>
        </w:rPr>
        <w:t>Olkin</w:t>
      </w:r>
      <w:proofErr w:type="spellEnd"/>
      <w:r w:rsidRPr="00AD2613">
        <w:rPr>
          <w:rFonts w:cs="Times New Roman"/>
          <w:szCs w:val="24"/>
        </w:rPr>
        <w:t xml:space="preserve"> (KMO) con un valor que asciende a 0.958 del AFE, lo que posibilitó la elaboración de un análisis de validez de contenido</w:t>
      </w:r>
      <w:r>
        <w:rPr>
          <w:rFonts w:cs="Times New Roman"/>
          <w:szCs w:val="24"/>
        </w:rPr>
        <w:t xml:space="preserve">, criterio y constructo. </w:t>
      </w:r>
    </w:p>
    <w:p w14:paraId="41ED7628" w14:textId="77777777" w:rsidR="0070210F" w:rsidRPr="00975D98" w:rsidRDefault="0070210F" w:rsidP="0070210F">
      <w:pPr>
        <w:rPr>
          <w:rFonts w:eastAsia="Arial" w:cs="Times New Roman"/>
          <w:szCs w:val="24"/>
          <w:lang w:eastAsia="es-ES"/>
        </w:rPr>
      </w:pPr>
      <w:r w:rsidRPr="009E0CA4">
        <w:rPr>
          <w:rFonts w:cs="Times New Roman"/>
          <w:b/>
          <w:bCs/>
          <w:szCs w:val="24"/>
        </w:rPr>
        <w:t>Resultados</w:t>
      </w:r>
    </w:p>
    <w:p w14:paraId="4DDAC714" w14:textId="77777777" w:rsidR="0070210F" w:rsidRPr="00975D98" w:rsidRDefault="0070210F" w:rsidP="0070210F">
      <w:pPr>
        <w:rPr>
          <w:rFonts w:cs="Times New Roman"/>
          <w:i/>
          <w:szCs w:val="24"/>
        </w:rPr>
      </w:pPr>
      <w:bookmarkStart w:id="0" w:name="_Toc41747102"/>
      <w:bookmarkStart w:id="1" w:name="_Toc41747513"/>
      <w:bookmarkStart w:id="2" w:name="_Toc41748250"/>
      <w:bookmarkStart w:id="3" w:name="_Toc49508892"/>
      <w:r w:rsidRPr="00975D98">
        <w:rPr>
          <w:rFonts w:cs="Times New Roman"/>
          <w:b/>
          <w:szCs w:val="24"/>
        </w:rPr>
        <w:t xml:space="preserve">Tabla </w:t>
      </w:r>
      <w:r>
        <w:rPr>
          <w:rFonts w:cs="Times New Roman"/>
          <w:b/>
          <w:szCs w:val="24"/>
        </w:rPr>
        <w:t xml:space="preserve">1. </w:t>
      </w:r>
      <w:r w:rsidRPr="00975D98">
        <w:rPr>
          <w:rFonts w:cs="Times New Roman"/>
          <w:i/>
          <w:szCs w:val="24"/>
        </w:rPr>
        <w:t>Fiabilidad factores</w:t>
      </w:r>
      <w:bookmarkEnd w:id="0"/>
      <w:bookmarkEnd w:id="1"/>
      <w:bookmarkEnd w:id="2"/>
      <w:r w:rsidRPr="00975D98">
        <w:rPr>
          <w:rFonts w:cs="Times New Roman"/>
          <w:i/>
          <w:szCs w:val="24"/>
        </w:rPr>
        <w:t xml:space="preserve"> de</w:t>
      </w:r>
      <w:bookmarkEnd w:id="3"/>
      <w:r>
        <w:rPr>
          <w:rFonts w:cs="Times New Roman"/>
          <w:i/>
          <w:szCs w:val="24"/>
        </w:rPr>
        <w:t xml:space="preserve"> la </w:t>
      </w:r>
      <w:r>
        <w:rPr>
          <w:rFonts w:cs="Times New Roman"/>
          <w:szCs w:val="24"/>
        </w:rPr>
        <w:t xml:space="preserve">escala </w:t>
      </w:r>
      <w:r w:rsidRPr="002B358F">
        <w:rPr>
          <w:rFonts w:cs="Times New Roman"/>
          <w:i/>
          <w:szCs w:val="24"/>
        </w:rPr>
        <w:t>de violencia de pareja</w:t>
      </w:r>
    </w:p>
    <w:p w14:paraId="5D142F58" w14:textId="77777777" w:rsidR="0070210F" w:rsidRPr="00975D98" w:rsidRDefault="0070210F" w:rsidP="0070210F">
      <w:pPr>
        <w:autoSpaceDE w:val="0"/>
        <w:autoSpaceDN w:val="0"/>
        <w:adjustRightInd w:val="0"/>
        <w:spacing w:after="0" w:line="240" w:lineRule="auto"/>
        <w:rPr>
          <w:rFonts w:cs="Times New Roman"/>
          <w:szCs w:val="24"/>
        </w:rPr>
      </w:pPr>
    </w:p>
    <w:tbl>
      <w:tblPr>
        <w:tblW w:w="0" w:type="auto"/>
        <w:tblBorders>
          <w:bottom w:val="single" w:sz="4" w:space="0" w:color="auto"/>
        </w:tblBorders>
        <w:tblLook w:val="04A0" w:firstRow="1" w:lastRow="0" w:firstColumn="1" w:lastColumn="0" w:noHBand="0" w:noVBand="1"/>
      </w:tblPr>
      <w:tblGrid>
        <w:gridCol w:w="2831"/>
        <w:gridCol w:w="2831"/>
        <w:gridCol w:w="2832"/>
      </w:tblGrid>
      <w:tr w:rsidR="0070210F" w:rsidRPr="00975D98" w14:paraId="336AD717" w14:textId="77777777" w:rsidTr="00FB1E29">
        <w:tc>
          <w:tcPr>
            <w:tcW w:w="2831" w:type="dxa"/>
            <w:tcBorders>
              <w:top w:val="single" w:sz="4" w:space="0" w:color="auto"/>
              <w:bottom w:val="single" w:sz="4" w:space="0" w:color="auto"/>
            </w:tcBorders>
            <w:shd w:val="clear" w:color="auto" w:fill="auto"/>
          </w:tcPr>
          <w:p w14:paraId="6A691E14" w14:textId="77777777" w:rsidR="0070210F" w:rsidRPr="00975D98" w:rsidRDefault="0070210F" w:rsidP="00FB1E29">
            <w:pPr>
              <w:autoSpaceDE w:val="0"/>
              <w:autoSpaceDN w:val="0"/>
              <w:adjustRightInd w:val="0"/>
              <w:spacing w:after="240"/>
              <w:rPr>
                <w:rFonts w:cs="Times New Roman"/>
                <w:b/>
                <w:bCs/>
                <w:szCs w:val="24"/>
              </w:rPr>
            </w:pPr>
            <w:r w:rsidRPr="00975D98">
              <w:rPr>
                <w:rFonts w:cs="Times New Roman"/>
                <w:b/>
                <w:bCs/>
                <w:szCs w:val="24"/>
              </w:rPr>
              <w:t>Factores</w:t>
            </w:r>
          </w:p>
        </w:tc>
        <w:tc>
          <w:tcPr>
            <w:tcW w:w="2831" w:type="dxa"/>
            <w:tcBorders>
              <w:top w:val="single" w:sz="4" w:space="0" w:color="auto"/>
              <w:bottom w:val="single" w:sz="4" w:space="0" w:color="auto"/>
            </w:tcBorders>
            <w:shd w:val="clear" w:color="auto" w:fill="auto"/>
          </w:tcPr>
          <w:p w14:paraId="5DB3E0AC" w14:textId="77777777" w:rsidR="0070210F" w:rsidRPr="00975D98" w:rsidRDefault="0070210F" w:rsidP="00FB1E29">
            <w:pPr>
              <w:autoSpaceDE w:val="0"/>
              <w:autoSpaceDN w:val="0"/>
              <w:adjustRightInd w:val="0"/>
              <w:spacing w:after="240"/>
              <w:jc w:val="center"/>
              <w:rPr>
                <w:rFonts w:cs="Times New Roman"/>
                <w:b/>
                <w:bCs/>
                <w:szCs w:val="24"/>
              </w:rPr>
            </w:pPr>
            <w:r w:rsidRPr="00975D98">
              <w:rPr>
                <w:rFonts w:cs="Times New Roman"/>
                <w:b/>
                <w:bCs/>
                <w:szCs w:val="24"/>
              </w:rPr>
              <w:t>Alfa de Cronbach</w:t>
            </w:r>
          </w:p>
        </w:tc>
        <w:tc>
          <w:tcPr>
            <w:tcW w:w="2832" w:type="dxa"/>
            <w:tcBorders>
              <w:top w:val="single" w:sz="4" w:space="0" w:color="auto"/>
              <w:bottom w:val="single" w:sz="4" w:space="0" w:color="auto"/>
            </w:tcBorders>
            <w:shd w:val="clear" w:color="auto" w:fill="auto"/>
          </w:tcPr>
          <w:p w14:paraId="58BF068B" w14:textId="77777777" w:rsidR="0070210F" w:rsidRPr="00975D98" w:rsidRDefault="0070210F" w:rsidP="00FB1E29">
            <w:pPr>
              <w:autoSpaceDE w:val="0"/>
              <w:autoSpaceDN w:val="0"/>
              <w:adjustRightInd w:val="0"/>
              <w:spacing w:after="240"/>
              <w:jc w:val="center"/>
              <w:rPr>
                <w:rFonts w:cs="Times New Roman"/>
                <w:b/>
                <w:bCs/>
                <w:szCs w:val="24"/>
              </w:rPr>
            </w:pPr>
            <w:r w:rsidRPr="00975D98">
              <w:rPr>
                <w:rFonts w:cs="Times New Roman"/>
                <w:b/>
                <w:bCs/>
                <w:szCs w:val="24"/>
              </w:rPr>
              <w:t>Número de elementos</w:t>
            </w:r>
          </w:p>
        </w:tc>
      </w:tr>
      <w:tr w:rsidR="0070210F" w:rsidRPr="00975D98" w14:paraId="0EFDE715" w14:textId="77777777" w:rsidTr="00FB1E29">
        <w:tc>
          <w:tcPr>
            <w:tcW w:w="2831" w:type="dxa"/>
            <w:tcBorders>
              <w:top w:val="single" w:sz="4" w:space="0" w:color="auto"/>
            </w:tcBorders>
            <w:shd w:val="clear" w:color="auto" w:fill="auto"/>
          </w:tcPr>
          <w:p w14:paraId="24CA69F8" w14:textId="77777777" w:rsidR="0070210F" w:rsidRPr="00975D98" w:rsidRDefault="0070210F" w:rsidP="00FB1E29">
            <w:pPr>
              <w:autoSpaceDE w:val="0"/>
              <w:autoSpaceDN w:val="0"/>
              <w:adjustRightInd w:val="0"/>
              <w:spacing w:after="240"/>
              <w:rPr>
                <w:rFonts w:cs="Times New Roman"/>
                <w:b/>
                <w:bCs/>
                <w:szCs w:val="24"/>
              </w:rPr>
            </w:pPr>
            <w:r w:rsidRPr="00975D98">
              <w:rPr>
                <w:rFonts w:cs="Times New Roman"/>
                <w:b/>
                <w:bCs/>
                <w:szCs w:val="24"/>
              </w:rPr>
              <w:t>Violencia psicológica</w:t>
            </w:r>
          </w:p>
        </w:tc>
        <w:tc>
          <w:tcPr>
            <w:tcW w:w="2831" w:type="dxa"/>
            <w:tcBorders>
              <w:top w:val="single" w:sz="4" w:space="0" w:color="auto"/>
            </w:tcBorders>
            <w:shd w:val="clear" w:color="auto" w:fill="auto"/>
          </w:tcPr>
          <w:p w14:paraId="0450160E" w14:textId="77777777" w:rsidR="0070210F" w:rsidRPr="00975D98" w:rsidRDefault="0070210F" w:rsidP="00FB1E29">
            <w:pPr>
              <w:autoSpaceDE w:val="0"/>
              <w:autoSpaceDN w:val="0"/>
              <w:adjustRightInd w:val="0"/>
              <w:spacing w:after="240"/>
              <w:jc w:val="center"/>
              <w:rPr>
                <w:rFonts w:cs="Times New Roman"/>
                <w:szCs w:val="24"/>
              </w:rPr>
            </w:pPr>
            <w:r w:rsidRPr="00975D98">
              <w:rPr>
                <w:rFonts w:cs="Times New Roman"/>
                <w:szCs w:val="24"/>
              </w:rPr>
              <w:t>0,948</w:t>
            </w:r>
          </w:p>
        </w:tc>
        <w:tc>
          <w:tcPr>
            <w:tcW w:w="2832" w:type="dxa"/>
            <w:tcBorders>
              <w:top w:val="single" w:sz="4" w:space="0" w:color="auto"/>
            </w:tcBorders>
            <w:shd w:val="clear" w:color="auto" w:fill="auto"/>
          </w:tcPr>
          <w:p w14:paraId="0F6ACB17" w14:textId="77777777" w:rsidR="0070210F" w:rsidRPr="00975D98" w:rsidRDefault="0070210F" w:rsidP="00FB1E29">
            <w:pPr>
              <w:autoSpaceDE w:val="0"/>
              <w:autoSpaceDN w:val="0"/>
              <w:adjustRightInd w:val="0"/>
              <w:spacing w:after="240"/>
              <w:jc w:val="center"/>
              <w:rPr>
                <w:rFonts w:cs="Times New Roman"/>
                <w:szCs w:val="24"/>
              </w:rPr>
            </w:pPr>
            <w:r w:rsidRPr="00975D98">
              <w:rPr>
                <w:rFonts w:cs="Times New Roman"/>
                <w:szCs w:val="24"/>
              </w:rPr>
              <w:t>17</w:t>
            </w:r>
          </w:p>
        </w:tc>
      </w:tr>
      <w:tr w:rsidR="0070210F" w:rsidRPr="00975D98" w14:paraId="48A710A9" w14:textId="77777777" w:rsidTr="00FB1E29">
        <w:tc>
          <w:tcPr>
            <w:tcW w:w="2831" w:type="dxa"/>
            <w:shd w:val="clear" w:color="auto" w:fill="auto"/>
          </w:tcPr>
          <w:p w14:paraId="3D96CD2C" w14:textId="77777777" w:rsidR="0070210F" w:rsidRPr="00975D98" w:rsidRDefault="0070210F" w:rsidP="00FB1E29">
            <w:pPr>
              <w:autoSpaceDE w:val="0"/>
              <w:autoSpaceDN w:val="0"/>
              <w:adjustRightInd w:val="0"/>
              <w:spacing w:after="240"/>
              <w:rPr>
                <w:rFonts w:cs="Times New Roman"/>
                <w:b/>
                <w:bCs/>
                <w:szCs w:val="24"/>
              </w:rPr>
            </w:pPr>
            <w:r w:rsidRPr="00975D98">
              <w:rPr>
                <w:rFonts w:cs="Times New Roman"/>
                <w:b/>
                <w:bCs/>
                <w:szCs w:val="24"/>
              </w:rPr>
              <w:t>Violencia sexual</w:t>
            </w:r>
          </w:p>
        </w:tc>
        <w:tc>
          <w:tcPr>
            <w:tcW w:w="2831" w:type="dxa"/>
            <w:shd w:val="clear" w:color="auto" w:fill="auto"/>
          </w:tcPr>
          <w:p w14:paraId="5D49E1D5" w14:textId="77777777" w:rsidR="0070210F" w:rsidRPr="00975D98" w:rsidRDefault="0070210F" w:rsidP="00FB1E29">
            <w:pPr>
              <w:autoSpaceDE w:val="0"/>
              <w:autoSpaceDN w:val="0"/>
              <w:adjustRightInd w:val="0"/>
              <w:spacing w:after="240"/>
              <w:jc w:val="center"/>
              <w:rPr>
                <w:rFonts w:cs="Times New Roman"/>
                <w:szCs w:val="24"/>
              </w:rPr>
            </w:pPr>
            <w:r w:rsidRPr="00975D98">
              <w:rPr>
                <w:rFonts w:cs="Times New Roman"/>
                <w:szCs w:val="24"/>
              </w:rPr>
              <w:t>0,780</w:t>
            </w:r>
          </w:p>
        </w:tc>
        <w:tc>
          <w:tcPr>
            <w:tcW w:w="2832" w:type="dxa"/>
            <w:shd w:val="clear" w:color="auto" w:fill="auto"/>
          </w:tcPr>
          <w:p w14:paraId="766981D7" w14:textId="77777777" w:rsidR="0070210F" w:rsidRPr="00975D98" w:rsidRDefault="0070210F" w:rsidP="00FB1E29">
            <w:pPr>
              <w:autoSpaceDE w:val="0"/>
              <w:autoSpaceDN w:val="0"/>
              <w:adjustRightInd w:val="0"/>
              <w:spacing w:after="240"/>
              <w:jc w:val="center"/>
              <w:rPr>
                <w:rFonts w:cs="Times New Roman"/>
                <w:szCs w:val="24"/>
              </w:rPr>
            </w:pPr>
            <w:r w:rsidRPr="00975D98">
              <w:rPr>
                <w:rFonts w:cs="Times New Roman"/>
                <w:szCs w:val="24"/>
              </w:rPr>
              <w:t>4</w:t>
            </w:r>
          </w:p>
        </w:tc>
      </w:tr>
      <w:tr w:rsidR="0070210F" w:rsidRPr="00975D98" w14:paraId="4C07A498" w14:textId="77777777" w:rsidTr="00FB1E29">
        <w:tc>
          <w:tcPr>
            <w:tcW w:w="2831" w:type="dxa"/>
            <w:shd w:val="clear" w:color="auto" w:fill="auto"/>
          </w:tcPr>
          <w:p w14:paraId="4C371177" w14:textId="77777777" w:rsidR="0070210F" w:rsidRPr="00975D98" w:rsidRDefault="0070210F" w:rsidP="00FB1E29">
            <w:pPr>
              <w:autoSpaceDE w:val="0"/>
              <w:autoSpaceDN w:val="0"/>
              <w:adjustRightInd w:val="0"/>
              <w:spacing w:after="240"/>
              <w:rPr>
                <w:rFonts w:cs="Times New Roman"/>
                <w:b/>
                <w:bCs/>
                <w:szCs w:val="24"/>
              </w:rPr>
            </w:pPr>
            <w:r w:rsidRPr="00975D98">
              <w:rPr>
                <w:rFonts w:cs="Times New Roman"/>
                <w:b/>
                <w:bCs/>
                <w:szCs w:val="24"/>
              </w:rPr>
              <w:t>Violencia física</w:t>
            </w:r>
          </w:p>
        </w:tc>
        <w:tc>
          <w:tcPr>
            <w:tcW w:w="2831" w:type="dxa"/>
            <w:shd w:val="clear" w:color="auto" w:fill="auto"/>
          </w:tcPr>
          <w:p w14:paraId="77A5D58C" w14:textId="77777777" w:rsidR="0070210F" w:rsidRPr="00975D98" w:rsidRDefault="0070210F" w:rsidP="00FB1E29">
            <w:pPr>
              <w:autoSpaceDE w:val="0"/>
              <w:autoSpaceDN w:val="0"/>
              <w:adjustRightInd w:val="0"/>
              <w:spacing w:after="240"/>
              <w:jc w:val="center"/>
              <w:rPr>
                <w:rFonts w:cs="Times New Roman"/>
                <w:szCs w:val="24"/>
              </w:rPr>
            </w:pPr>
            <w:r w:rsidRPr="00975D98">
              <w:rPr>
                <w:rFonts w:cs="Times New Roman"/>
                <w:szCs w:val="24"/>
              </w:rPr>
              <w:t>0,905</w:t>
            </w:r>
          </w:p>
        </w:tc>
        <w:tc>
          <w:tcPr>
            <w:tcW w:w="2832" w:type="dxa"/>
            <w:shd w:val="clear" w:color="auto" w:fill="auto"/>
          </w:tcPr>
          <w:p w14:paraId="2FFE5B77" w14:textId="77777777" w:rsidR="0070210F" w:rsidRPr="00975D98" w:rsidRDefault="0070210F" w:rsidP="00FB1E29">
            <w:pPr>
              <w:autoSpaceDE w:val="0"/>
              <w:autoSpaceDN w:val="0"/>
              <w:adjustRightInd w:val="0"/>
              <w:spacing w:after="240"/>
              <w:jc w:val="center"/>
              <w:rPr>
                <w:rFonts w:cs="Times New Roman"/>
                <w:szCs w:val="24"/>
              </w:rPr>
            </w:pPr>
            <w:r w:rsidRPr="00975D98">
              <w:rPr>
                <w:rFonts w:cs="Times New Roman"/>
                <w:szCs w:val="24"/>
              </w:rPr>
              <w:t>7</w:t>
            </w:r>
          </w:p>
        </w:tc>
      </w:tr>
      <w:tr w:rsidR="0070210F" w:rsidRPr="00975D98" w14:paraId="7DC1AFEE" w14:textId="77777777" w:rsidTr="00FB1E29">
        <w:tc>
          <w:tcPr>
            <w:tcW w:w="2831" w:type="dxa"/>
            <w:shd w:val="clear" w:color="auto" w:fill="auto"/>
          </w:tcPr>
          <w:p w14:paraId="5C42362E" w14:textId="77777777" w:rsidR="0070210F" w:rsidRPr="00975D98" w:rsidRDefault="0070210F" w:rsidP="00FB1E29">
            <w:pPr>
              <w:autoSpaceDE w:val="0"/>
              <w:autoSpaceDN w:val="0"/>
              <w:adjustRightInd w:val="0"/>
              <w:spacing w:after="240"/>
              <w:rPr>
                <w:rFonts w:cs="Times New Roman"/>
                <w:b/>
                <w:bCs/>
                <w:szCs w:val="24"/>
              </w:rPr>
            </w:pPr>
            <w:r>
              <w:rPr>
                <w:rFonts w:cs="Times New Roman"/>
                <w:b/>
                <w:bCs/>
                <w:szCs w:val="24"/>
              </w:rPr>
              <w:t>Total</w:t>
            </w:r>
          </w:p>
        </w:tc>
        <w:tc>
          <w:tcPr>
            <w:tcW w:w="2831" w:type="dxa"/>
            <w:shd w:val="clear" w:color="auto" w:fill="auto"/>
          </w:tcPr>
          <w:p w14:paraId="7325702E" w14:textId="77777777" w:rsidR="0070210F" w:rsidRPr="00975D98" w:rsidRDefault="0070210F" w:rsidP="00FB1E29">
            <w:pPr>
              <w:autoSpaceDE w:val="0"/>
              <w:autoSpaceDN w:val="0"/>
              <w:adjustRightInd w:val="0"/>
              <w:spacing w:after="240"/>
              <w:jc w:val="center"/>
              <w:rPr>
                <w:rFonts w:cs="Times New Roman"/>
                <w:szCs w:val="24"/>
              </w:rPr>
            </w:pPr>
            <w:r>
              <w:rPr>
                <w:rFonts w:cs="Times New Roman"/>
                <w:szCs w:val="24"/>
              </w:rPr>
              <w:t>0,968</w:t>
            </w:r>
          </w:p>
        </w:tc>
        <w:tc>
          <w:tcPr>
            <w:tcW w:w="2832" w:type="dxa"/>
            <w:shd w:val="clear" w:color="auto" w:fill="auto"/>
          </w:tcPr>
          <w:p w14:paraId="7E4D7D02" w14:textId="77777777" w:rsidR="0070210F" w:rsidRPr="00975D98" w:rsidRDefault="0070210F" w:rsidP="00FB1E29">
            <w:pPr>
              <w:autoSpaceDE w:val="0"/>
              <w:autoSpaceDN w:val="0"/>
              <w:adjustRightInd w:val="0"/>
              <w:spacing w:after="240"/>
              <w:jc w:val="center"/>
              <w:rPr>
                <w:rFonts w:cs="Times New Roman"/>
                <w:szCs w:val="24"/>
              </w:rPr>
            </w:pPr>
            <w:r>
              <w:rPr>
                <w:rFonts w:cs="Times New Roman"/>
                <w:szCs w:val="24"/>
              </w:rPr>
              <w:t>28</w:t>
            </w:r>
          </w:p>
        </w:tc>
      </w:tr>
    </w:tbl>
    <w:p w14:paraId="0A87478F" w14:textId="77777777" w:rsidR="0070210F" w:rsidRDefault="0070210F" w:rsidP="0070210F">
      <w:pPr>
        <w:rPr>
          <w:rFonts w:cs="Times New Roman"/>
          <w:szCs w:val="24"/>
        </w:rPr>
      </w:pPr>
    </w:p>
    <w:p w14:paraId="02D0E370" w14:textId="514D210A" w:rsidR="0070210F" w:rsidRDefault="0070210F" w:rsidP="0070210F">
      <w:pPr>
        <w:rPr>
          <w:rFonts w:cs="Times New Roman"/>
          <w:szCs w:val="24"/>
        </w:rPr>
      </w:pPr>
      <w:r>
        <w:rPr>
          <w:rFonts w:cs="Times New Roman"/>
          <w:szCs w:val="24"/>
        </w:rPr>
        <w:t>En este sentido los resultados mostraron que las derivaciones de la evaluación mostraron valores por encima de 0.8.</w:t>
      </w:r>
    </w:p>
    <w:p w14:paraId="22B1F2CA" w14:textId="77777777" w:rsidR="0070210F" w:rsidRDefault="0070210F" w:rsidP="0070210F">
      <w:pPr>
        <w:rPr>
          <w:rFonts w:cs="Times New Roman"/>
          <w:szCs w:val="24"/>
        </w:rPr>
      </w:pPr>
    </w:p>
    <w:p w14:paraId="1FBC0495" w14:textId="77777777" w:rsidR="0070210F" w:rsidRPr="00975D98" w:rsidRDefault="0070210F" w:rsidP="0070210F">
      <w:pPr>
        <w:pStyle w:val="Ttulo2"/>
        <w:rPr>
          <w:rFonts w:eastAsia="Calibri"/>
          <w:szCs w:val="24"/>
        </w:rPr>
      </w:pPr>
      <w:r w:rsidRPr="00975D98">
        <w:rPr>
          <w:rFonts w:eastAsia="Calibri"/>
          <w:szCs w:val="24"/>
        </w:rPr>
        <w:t xml:space="preserve">Análisis de confiabilidad y validez de </w:t>
      </w:r>
      <w:r>
        <w:rPr>
          <w:szCs w:val="24"/>
        </w:rPr>
        <w:t>la escala de violencia de pareja.</w:t>
      </w:r>
    </w:p>
    <w:p w14:paraId="13FE8194" w14:textId="77777777" w:rsidR="0070210F" w:rsidRPr="00975D98" w:rsidRDefault="0070210F" w:rsidP="0070210F">
      <w:pPr>
        <w:pStyle w:val="Ttulo2"/>
        <w:rPr>
          <w:rFonts w:eastAsia="Calibri"/>
          <w:szCs w:val="24"/>
        </w:rPr>
      </w:pPr>
      <w:bookmarkStart w:id="4" w:name="_Toc41747104"/>
      <w:bookmarkStart w:id="5" w:name="_Toc41747515"/>
      <w:bookmarkStart w:id="6" w:name="_Toc41748252"/>
      <w:bookmarkStart w:id="7" w:name="_Toc49508875"/>
      <w:r w:rsidRPr="00975D98">
        <w:rPr>
          <w:rFonts w:eastAsia="Calibri"/>
          <w:szCs w:val="24"/>
        </w:rPr>
        <w:t>Confiabilidad</w:t>
      </w:r>
      <w:bookmarkEnd w:id="4"/>
      <w:bookmarkEnd w:id="5"/>
      <w:bookmarkEnd w:id="6"/>
      <w:bookmarkEnd w:id="7"/>
    </w:p>
    <w:p w14:paraId="46E6F183" w14:textId="3ED5EA46" w:rsidR="0070210F" w:rsidRPr="00AD2613" w:rsidRDefault="0070210F" w:rsidP="0070210F">
      <w:pPr>
        <w:rPr>
          <w:rFonts w:cs="Times New Roman"/>
          <w:szCs w:val="24"/>
        </w:rPr>
      </w:pPr>
      <w:r w:rsidRPr="00AD2613">
        <w:rPr>
          <w:rFonts w:cs="Times New Roman"/>
          <w:szCs w:val="24"/>
        </w:rPr>
        <w:t xml:space="preserve">Para evaluar </w:t>
      </w:r>
      <w:r w:rsidR="00675835" w:rsidRPr="00AD2613">
        <w:rPr>
          <w:rFonts w:cs="Times New Roman"/>
          <w:szCs w:val="24"/>
        </w:rPr>
        <w:t xml:space="preserve">la confianza o estabilidad interna de un </w:t>
      </w:r>
      <w:r w:rsidR="00E65B66" w:rsidRPr="00AD2613">
        <w:rPr>
          <w:rFonts w:cs="Times New Roman"/>
          <w:szCs w:val="24"/>
        </w:rPr>
        <w:t>instrumento, escalas</w:t>
      </w:r>
      <w:r w:rsidR="00675835" w:rsidRPr="00AD2613">
        <w:rPr>
          <w:rFonts w:cs="Times New Roman"/>
          <w:szCs w:val="24"/>
        </w:rPr>
        <w:t xml:space="preserve"> tipo Likert o cualquier otra que efectúa mediciones múltiples se aplicó el alfa </w:t>
      </w:r>
      <w:r w:rsidRPr="00AD2613">
        <w:rPr>
          <w:rFonts w:cs="Times New Roman"/>
          <w:szCs w:val="24"/>
        </w:rPr>
        <w:t>Cronbach (</w:t>
      </w:r>
      <w:r w:rsidRPr="00AD2613">
        <w:rPr>
          <w:rFonts w:cs="Times New Roman"/>
          <w:szCs w:val="24"/>
          <w:shd w:val="clear" w:color="auto" w:fill="FFFFFF"/>
        </w:rPr>
        <w:t>Chang y Elizabeth, 2019).</w:t>
      </w:r>
      <w:r w:rsidR="00675835" w:rsidRPr="00AD2613">
        <w:rPr>
          <w:rFonts w:cs="Times New Roman"/>
          <w:szCs w:val="24"/>
          <w:shd w:val="clear" w:color="auto" w:fill="FFFFFF"/>
        </w:rPr>
        <w:t xml:space="preserve"> Con</w:t>
      </w:r>
      <w:r w:rsidRPr="00AD2613">
        <w:rPr>
          <w:rFonts w:cs="Times New Roman"/>
          <w:szCs w:val="24"/>
        </w:rPr>
        <w:t xml:space="preserve"> resultado para la población total fue de 0.968, en el caso de la población general fue de 0.958 y para la población clínica fue de 0.966. </w:t>
      </w:r>
    </w:p>
    <w:p w14:paraId="24CC146B" w14:textId="77777777" w:rsidR="0070210F" w:rsidRPr="00AD2613" w:rsidRDefault="0070210F" w:rsidP="0070210F">
      <w:pPr>
        <w:rPr>
          <w:rFonts w:cs="Times New Roman"/>
          <w:szCs w:val="24"/>
        </w:rPr>
      </w:pPr>
    </w:p>
    <w:p w14:paraId="443820F1" w14:textId="77777777" w:rsidR="0070210F" w:rsidRPr="00AD2613" w:rsidRDefault="0070210F" w:rsidP="0070210F">
      <w:pPr>
        <w:pStyle w:val="Ttulo2"/>
        <w:rPr>
          <w:rFonts w:eastAsia="Calibri"/>
          <w:szCs w:val="24"/>
        </w:rPr>
      </w:pPr>
      <w:bookmarkStart w:id="8" w:name="_Toc41747105"/>
      <w:bookmarkStart w:id="9" w:name="_Toc41747516"/>
      <w:bookmarkStart w:id="10" w:name="_Toc41748253"/>
      <w:bookmarkStart w:id="11" w:name="_Toc49508876"/>
      <w:r w:rsidRPr="00AD2613">
        <w:rPr>
          <w:rFonts w:eastAsia="Calibri"/>
          <w:szCs w:val="24"/>
        </w:rPr>
        <w:t>Validez de contenido</w:t>
      </w:r>
      <w:bookmarkEnd w:id="8"/>
      <w:bookmarkEnd w:id="9"/>
      <w:bookmarkEnd w:id="10"/>
      <w:bookmarkEnd w:id="11"/>
    </w:p>
    <w:p w14:paraId="1F1B7632" w14:textId="3727A744" w:rsidR="0070210F" w:rsidRPr="00AD2613" w:rsidRDefault="0070210F" w:rsidP="0070210F">
      <w:pPr>
        <w:spacing w:after="0"/>
        <w:rPr>
          <w:rFonts w:cs="Times New Roman"/>
          <w:szCs w:val="24"/>
        </w:rPr>
      </w:pPr>
      <w:r w:rsidRPr="00AD2613">
        <w:rPr>
          <w:rFonts w:cs="Times New Roman"/>
          <w:szCs w:val="24"/>
        </w:rPr>
        <w:t xml:space="preserve">La validez de contenido </w:t>
      </w:r>
      <w:r w:rsidR="00A81088" w:rsidRPr="00AD2613">
        <w:rPr>
          <w:rFonts w:cs="Times New Roman"/>
          <w:szCs w:val="24"/>
        </w:rPr>
        <w:t xml:space="preserve">permitió demostrar el comportamiento </w:t>
      </w:r>
      <w:r w:rsidRPr="00AD2613">
        <w:rPr>
          <w:rFonts w:cs="Times New Roman"/>
          <w:color w:val="222222"/>
          <w:szCs w:val="24"/>
          <w:shd w:val="clear" w:color="auto" w:fill="FFFFFF"/>
        </w:rPr>
        <w:t>que propician el cálculo representativo de la variable que se va a medir (Drill, et al., 2019).</w:t>
      </w:r>
    </w:p>
    <w:p w14:paraId="7A1D2F94" w14:textId="03874EA5" w:rsidR="00887F7E" w:rsidRPr="00AD2613" w:rsidRDefault="0070210F" w:rsidP="00887F7E">
      <w:pPr>
        <w:rPr>
          <w:rFonts w:eastAsia="Arial" w:cs="Times New Roman"/>
          <w:szCs w:val="24"/>
          <w:lang w:eastAsia="es-ES"/>
        </w:rPr>
      </w:pPr>
      <w:r w:rsidRPr="00AD2613">
        <w:rPr>
          <w:szCs w:val="24"/>
        </w:rPr>
        <w:t xml:space="preserve">La escala de violencia se cimentó teniendo en cuenta la revisión bibliográfica de esta variable, también valoró </w:t>
      </w:r>
      <w:r w:rsidR="002140C1" w:rsidRPr="00AD2613">
        <w:rPr>
          <w:szCs w:val="24"/>
        </w:rPr>
        <w:t>las</w:t>
      </w:r>
      <w:r w:rsidR="00887F7E" w:rsidRPr="00AD2613">
        <w:rPr>
          <w:rFonts w:eastAsia="Arial" w:cs="Times New Roman"/>
          <w:szCs w:val="24"/>
          <w:lang w:eastAsia="es-ES"/>
        </w:rPr>
        <w:t xml:space="preserve"> tipologías que aborda el informe mundial sobre violencia y la salud (Krug, 2002) y las del Consejo Nacional de la Población (CONAPO, 2018), se tomaron en consideración las mismas en confluencia con clasificación del código orgánico integral penal (COIP) reformado en el año 2014 en Ecuador donde se tipifica el delito de violencia intrafamiliar que da garantía de la Constitución del Ecuador y que se determina como violencia física, psicológica y sexual.</w:t>
      </w:r>
    </w:p>
    <w:p w14:paraId="2D1E5BDF" w14:textId="77777777" w:rsidR="0070210F" w:rsidRPr="00AD2613" w:rsidRDefault="0070210F" w:rsidP="0070210F">
      <w:pPr>
        <w:spacing w:after="0"/>
        <w:rPr>
          <w:rFonts w:eastAsia="Times New Roman" w:cs="Times New Roman"/>
          <w:szCs w:val="24"/>
          <w:lang w:eastAsia="es-ES"/>
        </w:rPr>
      </w:pPr>
    </w:p>
    <w:p w14:paraId="00B753DB" w14:textId="77777777" w:rsidR="0070210F" w:rsidRPr="00AD2613" w:rsidRDefault="0070210F" w:rsidP="0070210F">
      <w:pPr>
        <w:pStyle w:val="Ttulo2"/>
        <w:rPr>
          <w:rFonts w:eastAsia="Arial"/>
          <w:szCs w:val="24"/>
          <w:lang w:eastAsia="es-ES"/>
        </w:rPr>
      </w:pPr>
      <w:bookmarkStart w:id="12" w:name="_Toc41747106"/>
      <w:bookmarkStart w:id="13" w:name="_Toc41747517"/>
      <w:bookmarkStart w:id="14" w:name="_Toc41748254"/>
      <w:bookmarkStart w:id="15" w:name="_Toc49508877"/>
      <w:r w:rsidRPr="00AD2613">
        <w:rPr>
          <w:rFonts w:eastAsia="Arial"/>
          <w:szCs w:val="24"/>
          <w:lang w:eastAsia="es-ES"/>
        </w:rPr>
        <w:t>Validez de criterio</w:t>
      </w:r>
      <w:bookmarkEnd w:id="12"/>
      <w:bookmarkEnd w:id="13"/>
      <w:bookmarkEnd w:id="14"/>
      <w:bookmarkEnd w:id="15"/>
    </w:p>
    <w:p w14:paraId="52B5B5D2" w14:textId="5E16AEAC" w:rsidR="0070210F" w:rsidRPr="00AD2613" w:rsidRDefault="0070210F" w:rsidP="0070210F">
      <w:pPr>
        <w:rPr>
          <w:rFonts w:eastAsia="Arial" w:cs="Times New Roman"/>
          <w:sz w:val="22"/>
          <w:szCs w:val="24"/>
          <w:lang w:eastAsia="es-ES"/>
        </w:rPr>
      </w:pPr>
      <w:r w:rsidRPr="00AD2613">
        <w:rPr>
          <w:rFonts w:cs="Times New Roman"/>
          <w:szCs w:val="24"/>
          <w:lang w:eastAsia="es-ES"/>
        </w:rPr>
        <w:t xml:space="preserve">La evaluación de esta variable se realiza desde la valoración de los entendidos que se basan en que el criterio de los profesionales que se acercan a los temas del caso específico. </w:t>
      </w:r>
      <w:r w:rsidRPr="00AD2613">
        <w:rPr>
          <w:shd w:val="clear" w:color="auto" w:fill="FFFFFF"/>
        </w:rPr>
        <w:t>Para lograr esta forma</w:t>
      </w:r>
      <w:r w:rsidRPr="00AD2613">
        <w:rPr>
          <w:rFonts w:eastAsia="Arial" w:cs="Times New Roman"/>
          <w:szCs w:val="24"/>
          <w:lang w:eastAsia="es-ES"/>
        </w:rPr>
        <w:t xml:space="preserve"> de validación se puede tomar en cuenta la aplicación de la prueba de V de Aiken, que permite calificar el grado en que el instrumento que se propone hace las mediciones de los componentes del dominio de las dimensiones de estudio, pues de eses modo se determina la coincidencia de criterio de los jueces expertos (Castañeda, et al., 2019).</w:t>
      </w:r>
    </w:p>
    <w:p w14:paraId="3460DF98" w14:textId="77777777" w:rsidR="0070210F" w:rsidRPr="00AD2613" w:rsidRDefault="0070210F" w:rsidP="0070210F">
      <w:pPr>
        <w:rPr>
          <w:rFonts w:eastAsia="Arial" w:cs="Times New Roman"/>
          <w:szCs w:val="24"/>
          <w:lang w:eastAsia="es-ES"/>
        </w:rPr>
      </w:pPr>
      <w:r w:rsidRPr="00AD2613">
        <w:rPr>
          <w:rFonts w:eastAsia="Arial" w:cs="Times New Roman"/>
          <w:szCs w:val="24"/>
          <w:lang w:eastAsia="es-ES"/>
        </w:rPr>
        <w:t xml:space="preserve">En la validez del criterio participaron veinte jueces evaluadores con grados de magister y PhD; los cuales se dividieron en dos grupos. El primero constituido por diez abogados con especialidad en derecho procesal penal, derecho constitucional, jueces intrafamiliares, fiscales y defensores públicos y el segundo grupo lo constituyeron diez psicólogos clínicos que trabajan </w:t>
      </w:r>
      <w:r w:rsidRPr="00AD2613">
        <w:rPr>
          <w:rFonts w:eastAsia="Arial" w:cs="Times New Roman"/>
          <w:szCs w:val="24"/>
          <w:lang w:eastAsia="es-ES"/>
        </w:rPr>
        <w:lastRenderedPageBreak/>
        <w:t>en las unidades de violencia del Consejo de la Judicatura, Fiscalía, Docentes Universitarios. Los mismos que contaban con experiencia de más de 5 años de ejercicio profesional.</w:t>
      </w:r>
    </w:p>
    <w:p w14:paraId="036EAC61" w14:textId="2B0BC72E" w:rsidR="0070210F" w:rsidRPr="00AD2613" w:rsidRDefault="0070210F" w:rsidP="0070210F">
      <w:pPr>
        <w:rPr>
          <w:rFonts w:eastAsia="Arial" w:cs="Times New Roman"/>
          <w:szCs w:val="24"/>
          <w:lang w:eastAsia="es-ES"/>
        </w:rPr>
      </w:pPr>
      <w:r w:rsidRPr="00AD2613">
        <w:rPr>
          <w:rFonts w:eastAsia="Arial" w:cs="Times New Roman"/>
          <w:szCs w:val="24"/>
          <w:lang w:eastAsia="es-ES"/>
        </w:rPr>
        <w:t>Los jueces evaluadores de este instrumento emitieron de forma individual un informe</w:t>
      </w:r>
      <w:bookmarkStart w:id="16" w:name="page237"/>
      <w:bookmarkEnd w:id="16"/>
      <w:r w:rsidRPr="00AD2613">
        <w:rPr>
          <w:rFonts w:eastAsia="Arial" w:cs="Times New Roman"/>
          <w:szCs w:val="24"/>
          <w:lang w:eastAsia="es-ES"/>
        </w:rPr>
        <w:t>, posteriormente se realizó la prueba V de Aiken con tres criterios; de claridad del ítem 0.946 (abogados), 0.966 (psicólogos); en redacción clara 0.937 (abogados), 0.966 (psicólogos) y adecuación temática 0.945 (abogados), 0.971 (psicólogos</w:t>
      </w:r>
      <w:r w:rsidR="006C64F5" w:rsidRPr="00AD2613">
        <w:rPr>
          <w:rFonts w:eastAsia="Arial" w:cs="Times New Roman"/>
          <w:szCs w:val="24"/>
          <w:lang w:eastAsia="es-ES"/>
        </w:rPr>
        <w:t>).</w:t>
      </w:r>
    </w:p>
    <w:p w14:paraId="47D7B6C4" w14:textId="77777777" w:rsidR="0070210F" w:rsidRPr="00AD2613" w:rsidRDefault="0070210F" w:rsidP="0070210F">
      <w:pPr>
        <w:spacing w:after="0"/>
        <w:rPr>
          <w:rFonts w:eastAsia="Times New Roman" w:cs="Times New Roman"/>
          <w:szCs w:val="24"/>
          <w:lang w:eastAsia="es-ES"/>
        </w:rPr>
      </w:pPr>
    </w:p>
    <w:p w14:paraId="398B5984" w14:textId="77777777" w:rsidR="0070210F" w:rsidRPr="00AD2613" w:rsidRDefault="0070210F" w:rsidP="0070210F">
      <w:pPr>
        <w:pStyle w:val="Ttulo2"/>
        <w:rPr>
          <w:rFonts w:eastAsia="Arial"/>
          <w:szCs w:val="24"/>
          <w:lang w:eastAsia="es-ES"/>
        </w:rPr>
      </w:pPr>
      <w:bookmarkStart w:id="17" w:name="_Toc41747107"/>
      <w:bookmarkStart w:id="18" w:name="_Toc41747518"/>
      <w:bookmarkStart w:id="19" w:name="_Toc41748255"/>
      <w:bookmarkStart w:id="20" w:name="_Toc49508878"/>
      <w:r w:rsidRPr="00AD2613">
        <w:rPr>
          <w:rFonts w:eastAsia="Arial"/>
          <w:szCs w:val="24"/>
          <w:lang w:eastAsia="es-ES"/>
        </w:rPr>
        <w:t>Validez del constructo</w:t>
      </w:r>
      <w:bookmarkEnd w:id="17"/>
      <w:bookmarkEnd w:id="18"/>
      <w:bookmarkEnd w:id="19"/>
      <w:bookmarkEnd w:id="20"/>
    </w:p>
    <w:p w14:paraId="31F5EE67" w14:textId="7DE505BA" w:rsidR="0070210F" w:rsidRPr="00AD2613" w:rsidRDefault="0070210F" w:rsidP="0070210F">
      <w:pPr>
        <w:rPr>
          <w:rFonts w:cs="Times New Roman"/>
          <w:sz w:val="22"/>
          <w:szCs w:val="24"/>
          <w:lang w:eastAsia="es-ES"/>
        </w:rPr>
      </w:pPr>
      <w:r w:rsidRPr="00AD2613">
        <w:rPr>
          <w:rFonts w:eastAsia="Times New Roman" w:cs="Times New Roman"/>
          <w:szCs w:val="24"/>
          <w:lang w:eastAsia="es-ES"/>
        </w:rPr>
        <w:t xml:space="preserve">En este caso se logra una valoración de todos los elementos y las relaciones entre las variables que se deben medir. Antes de realizar el análisis factorial exploratorio, donde se analiza </w:t>
      </w:r>
      <w:r w:rsidRPr="00AD2613">
        <w:rPr>
          <w:rFonts w:cs="Times New Roman"/>
          <w:szCs w:val="24"/>
          <w:lang w:eastAsia="es-ES"/>
        </w:rPr>
        <w:t xml:space="preserve">la estructura factorial del instrumento en las áreas de investigación, se calcula la matriz de covarianzas o correlaciones, y se establecen los parámetros de la prueba de esfericidad de Bartlett o el índice de medida de adecuación de la muestra Kaiser, Mayer y </w:t>
      </w:r>
      <w:proofErr w:type="spellStart"/>
      <w:r w:rsidRPr="00AD2613">
        <w:rPr>
          <w:rFonts w:cs="Times New Roman"/>
          <w:szCs w:val="24"/>
          <w:lang w:eastAsia="es-ES"/>
        </w:rPr>
        <w:t>Olkin</w:t>
      </w:r>
      <w:proofErr w:type="spellEnd"/>
      <w:r w:rsidRPr="00AD2613">
        <w:rPr>
          <w:rFonts w:cs="Times New Roman"/>
          <w:szCs w:val="24"/>
          <w:lang w:eastAsia="es-ES"/>
        </w:rPr>
        <w:t xml:space="preserve"> (KMO).</w:t>
      </w:r>
    </w:p>
    <w:p w14:paraId="00CDDD83" w14:textId="77777777" w:rsidR="0070210F" w:rsidRPr="00975D98" w:rsidRDefault="0070210F" w:rsidP="0070210F">
      <w:pPr>
        <w:rPr>
          <w:rFonts w:cs="Times New Roman"/>
          <w:szCs w:val="24"/>
        </w:rPr>
      </w:pPr>
      <w:r w:rsidRPr="00AD2613">
        <w:rPr>
          <w:szCs w:val="24"/>
        </w:rPr>
        <w:t xml:space="preserve">El resultado muestra que mientras </w:t>
      </w:r>
      <w:bookmarkStart w:id="21" w:name="page238"/>
      <w:bookmarkEnd w:id="21"/>
      <w:r w:rsidRPr="00AD2613">
        <w:rPr>
          <w:rFonts w:cs="Times New Roman"/>
          <w:szCs w:val="24"/>
          <w:lang w:eastAsia="es-ES"/>
        </w:rPr>
        <w:t xml:space="preserve">mayor sea el valor de la comunalidad, mayor será la relevancia de los factores y, por lo tanto, menor será el error. En esta estructura factorial de distintas muestras, se encuentra la mejor garantía de estabilidad de los factores que conforman la base estructural de </w:t>
      </w:r>
      <w:r w:rsidRPr="00AD2613">
        <w:rPr>
          <w:rFonts w:cs="Times New Roman"/>
          <w:szCs w:val="24"/>
        </w:rPr>
        <w:t>la escala de violencia de pareja</w:t>
      </w:r>
      <w:r w:rsidRPr="00AD2613">
        <w:rPr>
          <w:rFonts w:cs="Times New Roman"/>
          <w:szCs w:val="24"/>
          <w:lang w:eastAsia="es-ES"/>
        </w:rPr>
        <w:t>.</w:t>
      </w:r>
    </w:p>
    <w:p w14:paraId="74B78EDA" w14:textId="77777777" w:rsidR="0070210F" w:rsidRPr="00975D98" w:rsidRDefault="0070210F" w:rsidP="0070210F">
      <w:pPr>
        <w:rPr>
          <w:rFonts w:cs="Times New Roman"/>
          <w:szCs w:val="24"/>
        </w:rPr>
      </w:pPr>
    </w:p>
    <w:p w14:paraId="40F03E1A" w14:textId="77777777" w:rsidR="0070210F" w:rsidRPr="00975D98" w:rsidRDefault="0070210F" w:rsidP="0070210F">
      <w:pPr>
        <w:rPr>
          <w:rFonts w:cs="Times New Roman"/>
          <w:i/>
          <w:szCs w:val="24"/>
        </w:rPr>
      </w:pPr>
      <w:bookmarkStart w:id="22" w:name="_Toc49508897"/>
      <w:r w:rsidRPr="00975D98">
        <w:rPr>
          <w:rFonts w:cs="Times New Roman"/>
          <w:b/>
          <w:szCs w:val="24"/>
        </w:rPr>
        <w:t xml:space="preserve">Tabla </w:t>
      </w:r>
      <w:r>
        <w:rPr>
          <w:rFonts w:cs="Times New Roman"/>
          <w:b/>
          <w:szCs w:val="24"/>
        </w:rPr>
        <w:t>4</w:t>
      </w:r>
      <w:r w:rsidRPr="00975D98">
        <w:rPr>
          <w:rFonts w:cs="Times New Roman"/>
          <w:szCs w:val="24"/>
        </w:rPr>
        <w:t xml:space="preserve">. </w:t>
      </w:r>
      <w:r w:rsidRPr="00975D98">
        <w:rPr>
          <w:rFonts w:cs="Times New Roman"/>
          <w:i/>
          <w:szCs w:val="24"/>
        </w:rPr>
        <w:t>Prueba Kaiser-Meyer-</w:t>
      </w:r>
      <w:proofErr w:type="spellStart"/>
      <w:r w:rsidRPr="00975D98">
        <w:rPr>
          <w:rFonts w:cs="Times New Roman"/>
          <w:i/>
          <w:szCs w:val="24"/>
        </w:rPr>
        <w:t>Olkin</w:t>
      </w:r>
      <w:bookmarkEnd w:id="22"/>
      <w:proofErr w:type="spellEnd"/>
    </w:p>
    <w:tbl>
      <w:tblPr>
        <w:tblW w:w="79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204"/>
        <w:gridCol w:w="3205"/>
        <w:gridCol w:w="1562"/>
      </w:tblGrid>
      <w:tr w:rsidR="0070210F" w:rsidRPr="00975D98" w14:paraId="097D8CBB" w14:textId="77777777" w:rsidTr="00E65B66">
        <w:trPr>
          <w:cantSplit/>
          <w:trHeight w:val="286"/>
        </w:trPr>
        <w:tc>
          <w:tcPr>
            <w:tcW w:w="7971" w:type="dxa"/>
            <w:gridSpan w:val="3"/>
            <w:tcBorders>
              <w:top w:val="single" w:sz="4" w:space="0" w:color="auto"/>
              <w:left w:val="nil"/>
              <w:bottom w:val="nil"/>
              <w:right w:val="nil"/>
            </w:tcBorders>
            <w:shd w:val="clear" w:color="auto" w:fill="auto"/>
            <w:vAlign w:val="center"/>
          </w:tcPr>
          <w:p w14:paraId="5B8B4908" w14:textId="77777777" w:rsidR="0070210F" w:rsidRPr="00975D98" w:rsidRDefault="0070210F" w:rsidP="00FB1E29">
            <w:pPr>
              <w:autoSpaceDE w:val="0"/>
              <w:autoSpaceDN w:val="0"/>
              <w:adjustRightInd w:val="0"/>
              <w:spacing w:after="0" w:line="320" w:lineRule="atLeast"/>
              <w:ind w:right="60"/>
              <w:jc w:val="center"/>
              <w:rPr>
                <w:rFonts w:cs="Times New Roman"/>
                <w:szCs w:val="24"/>
              </w:rPr>
            </w:pPr>
            <w:r w:rsidRPr="00975D98">
              <w:rPr>
                <w:rFonts w:cs="Times New Roman"/>
                <w:b/>
                <w:bCs/>
                <w:szCs w:val="24"/>
              </w:rPr>
              <w:t>Prueba de KMO y Bartlett</w:t>
            </w:r>
          </w:p>
        </w:tc>
      </w:tr>
      <w:tr w:rsidR="0070210F" w:rsidRPr="00975D98" w14:paraId="56F24EBF" w14:textId="77777777" w:rsidTr="00E65B66">
        <w:trPr>
          <w:cantSplit/>
          <w:trHeight w:val="286"/>
        </w:trPr>
        <w:tc>
          <w:tcPr>
            <w:tcW w:w="6409" w:type="dxa"/>
            <w:gridSpan w:val="2"/>
            <w:tcBorders>
              <w:top w:val="nil"/>
              <w:left w:val="nil"/>
              <w:bottom w:val="nil"/>
              <w:right w:val="nil"/>
            </w:tcBorders>
            <w:shd w:val="clear" w:color="auto" w:fill="auto"/>
          </w:tcPr>
          <w:p w14:paraId="308C86BA"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Medida Kaiser-Meyer-</w:t>
            </w:r>
            <w:proofErr w:type="spellStart"/>
            <w:r w:rsidRPr="00975D98">
              <w:rPr>
                <w:rFonts w:cs="Times New Roman"/>
                <w:szCs w:val="24"/>
              </w:rPr>
              <w:t>Olkin</w:t>
            </w:r>
            <w:proofErr w:type="spellEnd"/>
            <w:r w:rsidRPr="00975D98">
              <w:rPr>
                <w:rFonts w:cs="Times New Roman"/>
                <w:szCs w:val="24"/>
              </w:rPr>
              <w:t xml:space="preserve"> de adecuación de muestreo</w:t>
            </w:r>
          </w:p>
        </w:tc>
        <w:tc>
          <w:tcPr>
            <w:tcW w:w="1562" w:type="dxa"/>
            <w:tcBorders>
              <w:top w:val="nil"/>
              <w:left w:val="nil"/>
              <w:bottom w:val="nil"/>
              <w:right w:val="nil"/>
            </w:tcBorders>
            <w:shd w:val="clear" w:color="auto" w:fill="auto"/>
          </w:tcPr>
          <w:p w14:paraId="1A19482B"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,958</w:t>
            </w:r>
          </w:p>
        </w:tc>
      </w:tr>
      <w:tr w:rsidR="0070210F" w:rsidRPr="00975D98" w14:paraId="329CD160" w14:textId="77777777" w:rsidTr="00E65B66">
        <w:trPr>
          <w:cantSplit/>
          <w:trHeight w:val="294"/>
        </w:trPr>
        <w:tc>
          <w:tcPr>
            <w:tcW w:w="3204" w:type="dxa"/>
            <w:vMerge w:val="restart"/>
            <w:tcBorders>
              <w:top w:val="nil"/>
              <w:left w:val="nil"/>
              <w:bottom w:val="nil"/>
              <w:right w:val="nil"/>
            </w:tcBorders>
            <w:shd w:val="clear" w:color="auto" w:fill="auto"/>
          </w:tcPr>
          <w:p w14:paraId="28C3C6E9"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Prueba de esfericidad de Bartlett</w:t>
            </w:r>
          </w:p>
        </w:tc>
        <w:tc>
          <w:tcPr>
            <w:tcW w:w="3204" w:type="dxa"/>
            <w:tcBorders>
              <w:top w:val="nil"/>
              <w:left w:val="nil"/>
              <w:bottom w:val="nil"/>
              <w:right w:val="nil"/>
            </w:tcBorders>
            <w:shd w:val="clear" w:color="auto" w:fill="auto"/>
          </w:tcPr>
          <w:p w14:paraId="79B2A418"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Aprox. Chi-cuadrado</w:t>
            </w:r>
          </w:p>
        </w:tc>
        <w:tc>
          <w:tcPr>
            <w:tcW w:w="1562" w:type="dxa"/>
            <w:tcBorders>
              <w:top w:val="nil"/>
              <w:left w:val="nil"/>
              <w:bottom w:val="nil"/>
              <w:right w:val="nil"/>
            </w:tcBorders>
            <w:shd w:val="clear" w:color="auto" w:fill="auto"/>
          </w:tcPr>
          <w:p w14:paraId="554E298C"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13810,644</w:t>
            </w:r>
          </w:p>
        </w:tc>
      </w:tr>
      <w:tr w:rsidR="0070210F" w:rsidRPr="00975D98" w14:paraId="0768C771" w14:textId="77777777" w:rsidTr="00E65B66">
        <w:trPr>
          <w:cantSplit/>
          <w:trHeight w:val="302"/>
        </w:trPr>
        <w:tc>
          <w:tcPr>
            <w:tcW w:w="3204" w:type="dxa"/>
            <w:vMerge/>
            <w:tcBorders>
              <w:top w:val="nil"/>
              <w:left w:val="nil"/>
              <w:bottom w:val="nil"/>
              <w:right w:val="nil"/>
            </w:tcBorders>
            <w:shd w:val="clear" w:color="auto" w:fill="auto"/>
          </w:tcPr>
          <w:p w14:paraId="451930D5" w14:textId="77777777" w:rsidR="0070210F" w:rsidRPr="00975D98" w:rsidRDefault="0070210F" w:rsidP="00FB1E29">
            <w:pPr>
              <w:autoSpaceDE w:val="0"/>
              <w:autoSpaceDN w:val="0"/>
              <w:adjustRightInd w:val="0"/>
              <w:spacing w:after="0" w:line="240" w:lineRule="auto"/>
              <w:rPr>
                <w:rFonts w:cs="Times New Roman"/>
                <w:szCs w:val="24"/>
              </w:rPr>
            </w:pPr>
          </w:p>
        </w:tc>
        <w:tc>
          <w:tcPr>
            <w:tcW w:w="3204" w:type="dxa"/>
            <w:tcBorders>
              <w:top w:val="nil"/>
              <w:left w:val="nil"/>
              <w:bottom w:val="nil"/>
              <w:right w:val="nil"/>
            </w:tcBorders>
            <w:shd w:val="clear" w:color="auto" w:fill="auto"/>
          </w:tcPr>
          <w:p w14:paraId="727336DD" w14:textId="77777777" w:rsidR="0070210F" w:rsidRPr="00975D98" w:rsidRDefault="0070210F" w:rsidP="00FB1E29">
            <w:pPr>
              <w:autoSpaceDE w:val="0"/>
              <w:autoSpaceDN w:val="0"/>
              <w:adjustRightInd w:val="0"/>
              <w:spacing w:after="0" w:line="320" w:lineRule="atLeast"/>
              <w:ind w:right="60"/>
              <w:rPr>
                <w:rFonts w:cs="Times New Roman"/>
                <w:szCs w:val="24"/>
              </w:rPr>
            </w:pPr>
            <w:proofErr w:type="spellStart"/>
            <w:r w:rsidRPr="00975D98">
              <w:rPr>
                <w:rFonts w:cs="Times New Roman"/>
                <w:szCs w:val="24"/>
              </w:rPr>
              <w:t>Gl</w:t>
            </w:r>
            <w:proofErr w:type="spellEnd"/>
          </w:p>
        </w:tc>
        <w:tc>
          <w:tcPr>
            <w:tcW w:w="1562" w:type="dxa"/>
            <w:tcBorders>
              <w:top w:val="nil"/>
              <w:left w:val="nil"/>
              <w:bottom w:val="nil"/>
              <w:right w:val="nil"/>
            </w:tcBorders>
            <w:shd w:val="clear" w:color="auto" w:fill="auto"/>
          </w:tcPr>
          <w:p w14:paraId="490CB42C"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378</w:t>
            </w:r>
          </w:p>
        </w:tc>
      </w:tr>
      <w:tr w:rsidR="0070210F" w:rsidRPr="00975D98" w14:paraId="4E313E1D" w14:textId="77777777" w:rsidTr="00E65B66">
        <w:trPr>
          <w:cantSplit/>
          <w:trHeight w:val="302"/>
        </w:trPr>
        <w:tc>
          <w:tcPr>
            <w:tcW w:w="3204" w:type="dxa"/>
            <w:vMerge/>
            <w:tcBorders>
              <w:top w:val="nil"/>
              <w:left w:val="nil"/>
              <w:bottom w:val="single" w:sz="4" w:space="0" w:color="auto"/>
              <w:right w:val="nil"/>
            </w:tcBorders>
            <w:shd w:val="clear" w:color="auto" w:fill="auto"/>
          </w:tcPr>
          <w:p w14:paraId="59B7EA27" w14:textId="77777777" w:rsidR="0070210F" w:rsidRPr="00975D98" w:rsidRDefault="0070210F" w:rsidP="00FB1E29">
            <w:pPr>
              <w:autoSpaceDE w:val="0"/>
              <w:autoSpaceDN w:val="0"/>
              <w:adjustRightInd w:val="0"/>
              <w:spacing w:after="0" w:line="240" w:lineRule="auto"/>
              <w:rPr>
                <w:rFonts w:cs="Times New Roman"/>
                <w:szCs w:val="24"/>
              </w:rPr>
            </w:pPr>
          </w:p>
        </w:tc>
        <w:tc>
          <w:tcPr>
            <w:tcW w:w="3204" w:type="dxa"/>
            <w:tcBorders>
              <w:top w:val="nil"/>
              <w:left w:val="nil"/>
              <w:bottom w:val="single" w:sz="4" w:space="0" w:color="auto"/>
              <w:right w:val="nil"/>
            </w:tcBorders>
            <w:shd w:val="clear" w:color="auto" w:fill="auto"/>
          </w:tcPr>
          <w:p w14:paraId="7F9ECB88"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Sig.</w:t>
            </w:r>
          </w:p>
        </w:tc>
        <w:tc>
          <w:tcPr>
            <w:tcW w:w="1562" w:type="dxa"/>
            <w:tcBorders>
              <w:top w:val="nil"/>
              <w:left w:val="nil"/>
              <w:bottom w:val="single" w:sz="4" w:space="0" w:color="auto"/>
              <w:right w:val="nil"/>
            </w:tcBorders>
            <w:shd w:val="clear" w:color="auto" w:fill="auto"/>
          </w:tcPr>
          <w:p w14:paraId="09F319CB"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Pr>
                <w:rFonts w:cs="Times New Roman"/>
                <w:szCs w:val="24"/>
              </w:rPr>
              <w:t>0</w:t>
            </w:r>
            <w:r w:rsidRPr="00975D98">
              <w:rPr>
                <w:rFonts w:cs="Times New Roman"/>
                <w:szCs w:val="24"/>
              </w:rPr>
              <w:t>,000</w:t>
            </w:r>
          </w:p>
        </w:tc>
      </w:tr>
    </w:tbl>
    <w:p w14:paraId="5228AF4F" w14:textId="77777777" w:rsidR="0070210F" w:rsidRDefault="0070210F" w:rsidP="0070210F">
      <w:pPr>
        <w:rPr>
          <w:rFonts w:cs="Times New Roman"/>
          <w:szCs w:val="24"/>
        </w:rPr>
      </w:pPr>
    </w:p>
    <w:p w14:paraId="7DDA3C31" w14:textId="755D5094" w:rsidR="0070210F" w:rsidRPr="00975D98" w:rsidRDefault="0070210F" w:rsidP="0070210F">
      <w:pPr>
        <w:rPr>
          <w:rFonts w:eastAsia="Times New Roman" w:cs="Times New Roman"/>
          <w:szCs w:val="24"/>
          <w:lang w:eastAsia="es-EC"/>
        </w:rPr>
      </w:pPr>
      <w:r>
        <w:rPr>
          <w:rFonts w:cs="Times New Roman"/>
          <w:szCs w:val="24"/>
        </w:rPr>
        <w:t xml:space="preserve">Teniendo en cuenta la tabla anterior, es necesario acotar que en el caso de la </w:t>
      </w:r>
      <w:r>
        <w:rPr>
          <w:rFonts w:eastAsia="Times New Roman" w:cs="Times New Roman"/>
          <w:szCs w:val="24"/>
          <w:lang w:eastAsia="es-EC"/>
        </w:rPr>
        <w:t>p</w:t>
      </w:r>
      <w:r w:rsidRPr="00975D98">
        <w:rPr>
          <w:rFonts w:eastAsia="Times New Roman" w:cs="Times New Roman"/>
          <w:szCs w:val="24"/>
          <w:lang w:eastAsia="es-EC"/>
        </w:rPr>
        <w:t xml:space="preserve">rueba KMO (Kaiser, Meyer y </w:t>
      </w:r>
      <w:proofErr w:type="spellStart"/>
      <w:r w:rsidRPr="00975D98">
        <w:rPr>
          <w:rFonts w:eastAsia="Times New Roman" w:cs="Times New Roman"/>
          <w:szCs w:val="24"/>
          <w:lang w:eastAsia="es-EC"/>
        </w:rPr>
        <w:t>Olkin</w:t>
      </w:r>
      <w:proofErr w:type="spellEnd"/>
      <w:r w:rsidRPr="00975D98">
        <w:rPr>
          <w:rFonts w:eastAsia="Times New Roman" w:cs="Times New Roman"/>
          <w:szCs w:val="24"/>
          <w:lang w:eastAsia="es-EC"/>
        </w:rPr>
        <w:t xml:space="preserve">) </w:t>
      </w:r>
      <w:r>
        <w:rPr>
          <w:rFonts w:eastAsia="Times New Roman" w:cs="Times New Roman"/>
          <w:szCs w:val="24"/>
          <w:lang w:eastAsia="es-EC"/>
        </w:rPr>
        <w:t xml:space="preserve">se establece una relación entre </w:t>
      </w:r>
      <w:r w:rsidRPr="00975D98">
        <w:rPr>
          <w:rFonts w:eastAsia="Times New Roman" w:cs="Times New Roman"/>
          <w:szCs w:val="24"/>
          <w:lang w:eastAsia="es-EC"/>
        </w:rPr>
        <w:t xml:space="preserve">los coeficientes de correlación parcial </w:t>
      </w:r>
      <w:r>
        <w:rPr>
          <w:rFonts w:eastAsia="Times New Roman" w:cs="Times New Roman"/>
          <w:szCs w:val="24"/>
          <w:lang w:eastAsia="es-EC"/>
        </w:rPr>
        <w:t>y</w:t>
      </w:r>
      <w:r w:rsidRPr="00975D98">
        <w:rPr>
          <w:rFonts w:eastAsia="Times New Roman" w:cs="Times New Roman"/>
          <w:szCs w:val="24"/>
          <w:lang w:eastAsia="es-EC"/>
        </w:rPr>
        <w:t xml:space="preserve"> las variables. </w:t>
      </w:r>
      <w:r w:rsidR="006C64F5">
        <w:rPr>
          <w:rFonts w:eastAsia="Times New Roman" w:cs="Times New Roman"/>
          <w:szCs w:val="24"/>
          <w:lang w:eastAsia="es-EC"/>
        </w:rPr>
        <w:t>Con un valor de</w:t>
      </w:r>
      <w:r w:rsidRPr="00975D98">
        <w:rPr>
          <w:rFonts w:eastAsia="Times New Roman" w:cs="Times New Roman"/>
          <w:szCs w:val="24"/>
          <w:lang w:eastAsia="es-EC"/>
        </w:rPr>
        <w:t xml:space="preserve"> KMO</w:t>
      </w:r>
      <w:r w:rsidR="006C64F5">
        <w:rPr>
          <w:rFonts w:eastAsia="Times New Roman" w:cs="Times New Roman"/>
          <w:szCs w:val="24"/>
          <w:lang w:eastAsia="es-EC"/>
        </w:rPr>
        <w:t>=</w:t>
      </w:r>
      <w:r w:rsidRPr="00975D98">
        <w:rPr>
          <w:rFonts w:eastAsia="Times New Roman" w:cs="Times New Roman"/>
          <w:szCs w:val="24"/>
          <w:lang w:eastAsia="es-EC"/>
        </w:rPr>
        <w:t xml:space="preserve"> 0.9</w:t>
      </w:r>
      <w:r w:rsidR="006C64F5">
        <w:rPr>
          <w:rFonts w:eastAsia="Times New Roman" w:cs="Times New Roman"/>
          <w:szCs w:val="24"/>
          <w:lang w:eastAsia="es-EC"/>
        </w:rPr>
        <w:t>58</w:t>
      </w:r>
      <w:r w:rsidRPr="00975D98">
        <w:rPr>
          <w:rFonts w:eastAsia="Times New Roman" w:cs="Times New Roman"/>
          <w:szCs w:val="24"/>
          <w:lang w:eastAsia="es-EC"/>
        </w:rPr>
        <w:t>,</w:t>
      </w:r>
      <w:r w:rsidR="006C64F5">
        <w:rPr>
          <w:rFonts w:eastAsia="Times New Roman" w:cs="Times New Roman"/>
          <w:szCs w:val="24"/>
          <w:lang w:eastAsia="es-EC"/>
        </w:rPr>
        <w:t xml:space="preserve"> lo que identifica </w:t>
      </w:r>
      <w:r w:rsidR="003C5C1D">
        <w:rPr>
          <w:rFonts w:eastAsia="Times New Roman" w:cs="Times New Roman"/>
          <w:szCs w:val="24"/>
          <w:lang w:eastAsia="es-EC"/>
        </w:rPr>
        <w:t>a</w:t>
      </w:r>
      <w:r w:rsidR="003C5C1D" w:rsidRPr="00975D98">
        <w:rPr>
          <w:rFonts w:eastAsia="Times New Roman" w:cs="Times New Roman"/>
          <w:szCs w:val="24"/>
          <w:lang w:eastAsia="es-EC"/>
        </w:rPr>
        <w:t xml:space="preserve"> la </w:t>
      </w:r>
      <w:r w:rsidR="003C5C1D">
        <w:rPr>
          <w:rFonts w:eastAsia="Times New Roman" w:cs="Times New Roman"/>
          <w:szCs w:val="24"/>
          <w:lang w:eastAsia="es-EC"/>
        </w:rPr>
        <w:t xml:space="preserve">escala </w:t>
      </w:r>
      <w:r w:rsidR="006C64F5">
        <w:rPr>
          <w:rFonts w:eastAsia="Times New Roman" w:cs="Times New Roman"/>
          <w:szCs w:val="24"/>
          <w:lang w:eastAsia="es-EC"/>
        </w:rPr>
        <w:t>como</w:t>
      </w:r>
      <w:r w:rsidRPr="00975D98">
        <w:rPr>
          <w:rFonts w:eastAsia="Times New Roman" w:cs="Times New Roman"/>
          <w:szCs w:val="24"/>
          <w:lang w:eastAsia="es-EC"/>
        </w:rPr>
        <w:t xml:space="preserve"> muy buen</w:t>
      </w:r>
      <w:r w:rsidR="003C5C1D">
        <w:rPr>
          <w:rFonts w:eastAsia="Times New Roman" w:cs="Times New Roman"/>
          <w:szCs w:val="24"/>
          <w:lang w:eastAsia="es-EC"/>
        </w:rPr>
        <w:t>a</w:t>
      </w:r>
      <w:r w:rsidR="006C64F5">
        <w:rPr>
          <w:rFonts w:eastAsia="Times New Roman" w:cs="Times New Roman"/>
          <w:szCs w:val="24"/>
          <w:lang w:eastAsia="es-EC"/>
        </w:rPr>
        <w:t>.</w:t>
      </w:r>
    </w:p>
    <w:p w14:paraId="3844237B" w14:textId="31030BBF" w:rsidR="0070210F" w:rsidRPr="001C5ED3" w:rsidRDefault="0070210F" w:rsidP="0070210F">
      <w:pPr>
        <w:rPr>
          <w:rFonts w:eastAsia="Times New Roman" w:cs="Times New Roman"/>
          <w:szCs w:val="24"/>
          <w:lang w:eastAsia="es-EC"/>
        </w:rPr>
      </w:pPr>
      <w:r w:rsidRPr="00AD2613">
        <w:rPr>
          <w:rFonts w:eastAsia="Times New Roman" w:cs="Times New Roman"/>
          <w:szCs w:val="24"/>
          <w:lang w:eastAsia="es-EC"/>
        </w:rPr>
        <w:lastRenderedPageBreak/>
        <w:t>Así mismo, la prueba de esfericidad de Bartlett genera una valoración de la aplicabilidad del análisis factorial de las variables de estudio. Para este caso se rechaza la hipótesis nula (H</w:t>
      </w:r>
      <w:r w:rsidRPr="00AD2613">
        <w:rPr>
          <w:rFonts w:eastAsia="Times New Roman" w:cs="Times New Roman"/>
          <w:szCs w:val="24"/>
          <w:vertAlign w:val="subscript"/>
          <w:lang w:eastAsia="es-EC"/>
        </w:rPr>
        <w:t>0</w:t>
      </w:r>
      <w:r w:rsidRPr="00AD2613">
        <w:rPr>
          <w:rFonts w:eastAsia="Times New Roman" w:cs="Times New Roman"/>
          <w:szCs w:val="24"/>
          <w:lang w:eastAsia="es-EC"/>
        </w:rPr>
        <w:t>), si p</w:t>
      </w:r>
      <w:r w:rsidR="006C64F5" w:rsidRPr="00AD2613">
        <w:rPr>
          <w:rFonts w:eastAsia="Times New Roman" w:cs="Times New Roman"/>
          <w:szCs w:val="24"/>
          <w:lang w:eastAsia="es-EC"/>
        </w:rPr>
        <w:t>=</w:t>
      </w:r>
      <w:r w:rsidRPr="00AD2613">
        <w:rPr>
          <w:rFonts w:eastAsia="Times New Roman" w:cs="Times New Roman"/>
          <w:szCs w:val="24"/>
          <w:lang w:eastAsia="es-EC"/>
        </w:rPr>
        <w:t>0,0</w:t>
      </w:r>
      <w:r w:rsidR="006C64F5" w:rsidRPr="00AD2613">
        <w:rPr>
          <w:rFonts w:eastAsia="Times New Roman" w:cs="Times New Roman"/>
          <w:szCs w:val="24"/>
          <w:lang w:eastAsia="es-EC"/>
        </w:rPr>
        <w:t>0</w:t>
      </w:r>
      <w:r w:rsidRPr="00AD2613">
        <w:rPr>
          <w:rFonts w:eastAsia="Times New Roman" w:cs="Times New Roman"/>
          <w:szCs w:val="24"/>
          <w:lang w:eastAsia="es-EC"/>
        </w:rPr>
        <w:t>, entonces sí se puede aplicar el análisis factorial (</w:t>
      </w:r>
      <w:r w:rsidRPr="00AD2613">
        <w:rPr>
          <w:rFonts w:cs="Times New Roman"/>
          <w:szCs w:val="24"/>
          <w:shd w:val="clear" w:color="auto" w:fill="FFFFFF"/>
        </w:rPr>
        <w:t>Ibáñez, González, Vargas, Quiroz y Narciso, 2018).</w:t>
      </w:r>
    </w:p>
    <w:p w14:paraId="4D5F8633" w14:textId="77777777" w:rsidR="0070210F" w:rsidRPr="00975D98" w:rsidRDefault="0070210F" w:rsidP="0070210F">
      <w:pPr>
        <w:rPr>
          <w:rFonts w:cs="Times New Roman"/>
          <w:i/>
          <w:szCs w:val="24"/>
        </w:rPr>
      </w:pPr>
      <w:bookmarkStart w:id="23" w:name="_Toc49508898"/>
      <w:r w:rsidRPr="00975D98">
        <w:rPr>
          <w:rFonts w:cs="Times New Roman"/>
          <w:b/>
          <w:szCs w:val="24"/>
        </w:rPr>
        <w:t xml:space="preserve">Tabla </w:t>
      </w:r>
      <w:r>
        <w:rPr>
          <w:rFonts w:cs="Times New Roman"/>
          <w:b/>
          <w:szCs w:val="24"/>
        </w:rPr>
        <w:t>5.</w:t>
      </w:r>
      <w:r w:rsidRPr="00975D98">
        <w:rPr>
          <w:rFonts w:cs="Times New Roman"/>
          <w:b/>
          <w:szCs w:val="24"/>
        </w:rPr>
        <w:fldChar w:fldCharType="begin"/>
      </w:r>
      <w:r w:rsidRPr="00975D98">
        <w:rPr>
          <w:rFonts w:cs="Times New Roman"/>
          <w:b/>
          <w:szCs w:val="24"/>
        </w:rPr>
        <w:instrText xml:space="preserve"> SEQ tabla \* ARABIC </w:instrText>
      </w:r>
      <w:r w:rsidRPr="00975D98">
        <w:rPr>
          <w:rFonts w:cs="Times New Roman"/>
          <w:b/>
          <w:szCs w:val="24"/>
        </w:rPr>
        <w:fldChar w:fldCharType="separate"/>
      </w:r>
      <w:r>
        <w:rPr>
          <w:rFonts w:cs="Times New Roman"/>
          <w:b/>
          <w:noProof/>
          <w:szCs w:val="24"/>
        </w:rPr>
        <w:t>1</w:t>
      </w:r>
      <w:r w:rsidRPr="00975D98">
        <w:rPr>
          <w:rFonts w:cs="Times New Roman"/>
          <w:b/>
          <w:szCs w:val="24"/>
        </w:rPr>
        <w:fldChar w:fldCharType="end"/>
      </w:r>
      <w:r w:rsidRPr="00975D98">
        <w:rPr>
          <w:rFonts w:cs="Times New Roman"/>
          <w:b/>
          <w:szCs w:val="24"/>
        </w:rPr>
        <w:t>.</w:t>
      </w:r>
      <w:r w:rsidRPr="00975D98">
        <w:rPr>
          <w:rFonts w:cs="Times New Roman"/>
          <w:i/>
          <w:szCs w:val="24"/>
        </w:rPr>
        <w:t>Varianza total Explicada</w:t>
      </w:r>
      <w:bookmarkEnd w:id="23"/>
    </w:p>
    <w:tbl>
      <w:tblPr>
        <w:tblW w:w="8957" w:type="dxa"/>
        <w:tblBorders>
          <w:top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855"/>
        <w:gridCol w:w="629"/>
        <w:gridCol w:w="893"/>
        <w:gridCol w:w="898"/>
        <w:gridCol w:w="857"/>
        <w:gridCol w:w="894"/>
        <w:gridCol w:w="899"/>
        <w:gridCol w:w="829"/>
        <w:gridCol w:w="894"/>
        <w:gridCol w:w="1303"/>
        <w:gridCol w:w="6"/>
      </w:tblGrid>
      <w:tr w:rsidR="0070210F" w:rsidRPr="00975D98" w14:paraId="4814F878" w14:textId="77777777" w:rsidTr="00FB1E29">
        <w:trPr>
          <w:gridAfter w:val="1"/>
          <w:wAfter w:w="6" w:type="dxa"/>
          <w:cantSplit/>
          <w:trHeight w:val="243"/>
        </w:trPr>
        <w:tc>
          <w:tcPr>
            <w:tcW w:w="855" w:type="dxa"/>
            <w:vMerge w:val="restart"/>
            <w:shd w:val="clear" w:color="auto" w:fill="auto"/>
            <w:vAlign w:val="bottom"/>
          </w:tcPr>
          <w:p w14:paraId="64AC36EE"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Componente</w:t>
            </w:r>
          </w:p>
        </w:tc>
        <w:tc>
          <w:tcPr>
            <w:tcW w:w="2420" w:type="dxa"/>
            <w:gridSpan w:val="3"/>
            <w:shd w:val="clear" w:color="auto" w:fill="auto"/>
            <w:vAlign w:val="bottom"/>
          </w:tcPr>
          <w:p w14:paraId="3DC43196" w14:textId="77777777" w:rsidR="0070210F" w:rsidRPr="00975D98" w:rsidRDefault="0070210F" w:rsidP="00FB1E29">
            <w:pPr>
              <w:autoSpaceDE w:val="0"/>
              <w:autoSpaceDN w:val="0"/>
              <w:adjustRightInd w:val="0"/>
              <w:spacing w:after="0" w:line="320" w:lineRule="atLeast"/>
              <w:ind w:right="60"/>
              <w:jc w:val="center"/>
              <w:rPr>
                <w:rFonts w:cs="Times New Roman"/>
                <w:b/>
                <w:szCs w:val="24"/>
              </w:rPr>
            </w:pPr>
            <w:r w:rsidRPr="00975D98">
              <w:rPr>
                <w:rFonts w:cs="Times New Roman"/>
                <w:b/>
                <w:szCs w:val="24"/>
              </w:rPr>
              <w:t>Autovalores iniciales</w:t>
            </w:r>
          </w:p>
        </w:tc>
        <w:tc>
          <w:tcPr>
            <w:tcW w:w="2650" w:type="dxa"/>
            <w:gridSpan w:val="3"/>
            <w:shd w:val="clear" w:color="auto" w:fill="auto"/>
            <w:vAlign w:val="bottom"/>
          </w:tcPr>
          <w:p w14:paraId="2AAF1B43" w14:textId="77777777" w:rsidR="0070210F" w:rsidRPr="00975D98" w:rsidRDefault="0070210F" w:rsidP="00FB1E29">
            <w:pPr>
              <w:autoSpaceDE w:val="0"/>
              <w:autoSpaceDN w:val="0"/>
              <w:adjustRightInd w:val="0"/>
              <w:spacing w:after="0" w:line="320" w:lineRule="atLeast"/>
              <w:ind w:right="60"/>
              <w:jc w:val="center"/>
              <w:rPr>
                <w:rFonts w:cs="Times New Roman"/>
                <w:b/>
                <w:szCs w:val="24"/>
              </w:rPr>
            </w:pPr>
            <w:r w:rsidRPr="00975D98">
              <w:rPr>
                <w:rFonts w:cs="Times New Roman"/>
                <w:b/>
                <w:szCs w:val="24"/>
              </w:rPr>
              <w:t>Sumas de cargas al cuadrado de la extracción</w:t>
            </w:r>
          </w:p>
        </w:tc>
        <w:tc>
          <w:tcPr>
            <w:tcW w:w="3026" w:type="dxa"/>
            <w:gridSpan w:val="3"/>
            <w:shd w:val="clear" w:color="auto" w:fill="auto"/>
            <w:vAlign w:val="bottom"/>
          </w:tcPr>
          <w:p w14:paraId="1AB5B607" w14:textId="77777777" w:rsidR="0070210F" w:rsidRPr="00975D98" w:rsidRDefault="0070210F" w:rsidP="00FB1E29">
            <w:pPr>
              <w:autoSpaceDE w:val="0"/>
              <w:autoSpaceDN w:val="0"/>
              <w:adjustRightInd w:val="0"/>
              <w:spacing w:after="0" w:line="320" w:lineRule="atLeast"/>
              <w:ind w:right="60"/>
              <w:jc w:val="center"/>
              <w:rPr>
                <w:rFonts w:cs="Times New Roman"/>
                <w:b/>
                <w:szCs w:val="24"/>
              </w:rPr>
            </w:pPr>
            <w:r w:rsidRPr="00975D98">
              <w:rPr>
                <w:rFonts w:cs="Times New Roman"/>
                <w:b/>
                <w:szCs w:val="24"/>
              </w:rPr>
              <w:t xml:space="preserve">Sumas de cargas al cuadrado de la </w:t>
            </w:r>
            <w:proofErr w:type="spellStart"/>
            <w:r w:rsidRPr="00975D98">
              <w:rPr>
                <w:rFonts w:cs="Times New Roman"/>
                <w:b/>
                <w:szCs w:val="24"/>
              </w:rPr>
              <w:t>Varimax</w:t>
            </w:r>
            <w:proofErr w:type="spellEnd"/>
          </w:p>
        </w:tc>
      </w:tr>
      <w:tr w:rsidR="0070210F" w:rsidRPr="00975D98" w14:paraId="215A08CF" w14:textId="77777777" w:rsidTr="00FB1E29">
        <w:trPr>
          <w:gridAfter w:val="1"/>
          <w:wAfter w:w="6" w:type="dxa"/>
          <w:cantSplit/>
          <w:trHeight w:val="243"/>
        </w:trPr>
        <w:tc>
          <w:tcPr>
            <w:tcW w:w="855" w:type="dxa"/>
            <w:vMerge/>
            <w:shd w:val="clear" w:color="auto" w:fill="auto"/>
            <w:vAlign w:val="bottom"/>
          </w:tcPr>
          <w:p w14:paraId="678CE9D6" w14:textId="77777777" w:rsidR="0070210F" w:rsidRPr="00975D98" w:rsidRDefault="0070210F" w:rsidP="00FB1E29">
            <w:pPr>
              <w:autoSpaceDE w:val="0"/>
              <w:autoSpaceDN w:val="0"/>
              <w:adjustRightInd w:val="0"/>
              <w:spacing w:after="0" w:line="240" w:lineRule="auto"/>
              <w:rPr>
                <w:rFonts w:cs="Times New Roman"/>
                <w:szCs w:val="24"/>
              </w:rPr>
            </w:pPr>
          </w:p>
        </w:tc>
        <w:tc>
          <w:tcPr>
            <w:tcW w:w="629" w:type="dxa"/>
            <w:shd w:val="clear" w:color="auto" w:fill="auto"/>
            <w:vAlign w:val="bottom"/>
          </w:tcPr>
          <w:p w14:paraId="23F39335" w14:textId="77777777" w:rsidR="0070210F" w:rsidRPr="00975D98" w:rsidRDefault="0070210F" w:rsidP="00FB1E29">
            <w:pPr>
              <w:autoSpaceDE w:val="0"/>
              <w:autoSpaceDN w:val="0"/>
              <w:adjustRightInd w:val="0"/>
              <w:spacing w:after="0" w:line="320" w:lineRule="atLeast"/>
              <w:ind w:right="60"/>
              <w:jc w:val="center"/>
              <w:rPr>
                <w:rFonts w:cs="Times New Roman"/>
                <w:szCs w:val="24"/>
              </w:rPr>
            </w:pPr>
            <w:r w:rsidRPr="00975D98">
              <w:rPr>
                <w:rFonts w:cs="Times New Roman"/>
                <w:szCs w:val="24"/>
              </w:rPr>
              <w:t>Total</w:t>
            </w:r>
          </w:p>
        </w:tc>
        <w:tc>
          <w:tcPr>
            <w:tcW w:w="893" w:type="dxa"/>
            <w:shd w:val="clear" w:color="auto" w:fill="auto"/>
            <w:vAlign w:val="bottom"/>
          </w:tcPr>
          <w:p w14:paraId="52631146" w14:textId="77777777" w:rsidR="0070210F" w:rsidRPr="00975D98" w:rsidRDefault="0070210F" w:rsidP="00FB1E29">
            <w:pPr>
              <w:autoSpaceDE w:val="0"/>
              <w:autoSpaceDN w:val="0"/>
              <w:adjustRightInd w:val="0"/>
              <w:spacing w:after="0" w:line="320" w:lineRule="atLeast"/>
              <w:ind w:right="60"/>
              <w:jc w:val="center"/>
              <w:rPr>
                <w:rFonts w:cs="Times New Roman"/>
                <w:szCs w:val="24"/>
              </w:rPr>
            </w:pPr>
            <w:r w:rsidRPr="00975D98">
              <w:rPr>
                <w:rFonts w:cs="Times New Roman"/>
                <w:szCs w:val="24"/>
              </w:rPr>
              <w:t>% de varianza</w:t>
            </w:r>
          </w:p>
        </w:tc>
        <w:tc>
          <w:tcPr>
            <w:tcW w:w="898" w:type="dxa"/>
            <w:shd w:val="clear" w:color="auto" w:fill="auto"/>
            <w:vAlign w:val="bottom"/>
          </w:tcPr>
          <w:p w14:paraId="3D9A8D09" w14:textId="77777777" w:rsidR="0070210F" w:rsidRPr="00975D98" w:rsidRDefault="0070210F" w:rsidP="00FB1E29">
            <w:pPr>
              <w:autoSpaceDE w:val="0"/>
              <w:autoSpaceDN w:val="0"/>
              <w:adjustRightInd w:val="0"/>
              <w:spacing w:after="0" w:line="320" w:lineRule="atLeast"/>
              <w:ind w:right="60"/>
              <w:jc w:val="center"/>
              <w:rPr>
                <w:rFonts w:cs="Times New Roman"/>
                <w:szCs w:val="24"/>
              </w:rPr>
            </w:pPr>
            <w:r w:rsidRPr="00975D98">
              <w:rPr>
                <w:rFonts w:cs="Times New Roman"/>
                <w:szCs w:val="24"/>
              </w:rPr>
              <w:t>% acumulado</w:t>
            </w:r>
          </w:p>
        </w:tc>
        <w:tc>
          <w:tcPr>
            <w:tcW w:w="857" w:type="dxa"/>
            <w:shd w:val="clear" w:color="auto" w:fill="auto"/>
            <w:vAlign w:val="bottom"/>
          </w:tcPr>
          <w:p w14:paraId="6D216D9B" w14:textId="77777777" w:rsidR="0070210F" w:rsidRPr="00975D98" w:rsidRDefault="0070210F" w:rsidP="00FB1E29">
            <w:pPr>
              <w:autoSpaceDE w:val="0"/>
              <w:autoSpaceDN w:val="0"/>
              <w:adjustRightInd w:val="0"/>
              <w:spacing w:after="0" w:line="320" w:lineRule="atLeast"/>
              <w:ind w:right="60"/>
              <w:jc w:val="center"/>
              <w:rPr>
                <w:rFonts w:cs="Times New Roman"/>
                <w:szCs w:val="24"/>
              </w:rPr>
            </w:pPr>
            <w:r w:rsidRPr="00975D98">
              <w:rPr>
                <w:rFonts w:cs="Times New Roman"/>
                <w:szCs w:val="24"/>
              </w:rPr>
              <w:t>Total</w:t>
            </w:r>
          </w:p>
        </w:tc>
        <w:tc>
          <w:tcPr>
            <w:tcW w:w="894" w:type="dxa"/>
            <w:shd w:val="clear" w:color="auto" w:fill="auto"/>
            <w:vAlign w:val="bottom"/>
          </w:tcPr>
          <w:p w14:paraId="3676BD42" w14:textId="77777777" w:rsidR="0070210F" w:rsidRPr="00975D98" w:rsidRDefault="0070210F" w:rsidP="00FB1E29">
            <w:pPr>
              <w:autoSpaceDE w:val="0"/>
              <w:autoSpaceDN w:val="0"/>
              <w:adjustRightInd w:val="0"/>
              <w:spacing w:after="0" w:line="320" w:lineRule="atLeast"/>
              <w:ind w:right="60"/>
              <w:jc w:val="center"/>
              <w:rPr>
                <w:rFonts w:cs="Times New Roman"/>
                <w:szCs w:val="24"/>
              </w:rPr>
            </w:pPr>
            <w:r w:rsidRPr="00975D98">
              <w:rPr>
                <w:rFonts w:cs="Times New Roman"/>
                <w:szCs w:val="24"/>
              </w:rPr>
              <w:t>% de varianza</w:t>
            </w:r>
          </w:p>
        </w:tc>
        <w:tc>
          <w:tcPr>
            <w:tcW w:w="899" w:type="dxa"/>
            <w:shd w:val="clear" w:color="auto" w:fill="auto"/>
            <w:vAlign w:val="bottom"/>
          </w:tcPr>
          <w:p w14:paraId="044760D3" w14:textId="77777777" w:rsidR="0070210F" w:rsidRPr="00975D98" w:rsidRDefault="0070210F" w:rsidP="00FB1E29">
            <w:pPr>
              <w:autoSpaceDE w:val="0"/>
              <w:autoSpaceDN w:val="0"/>
              <w:adjustRightInd w:val="0"/>
              <w:spacing w:after="0" w:line="320" w:lineRule="atLeast"/>
              <w:ind w:right="60"/>
              <w:jc w:val="center"/>
              <w:rPr>
                <w:rFonts w:cs="Times New Roman"/>
                <w:szCs w:val="24"/>
              </w:rPr>
            </w:pPr>
            <w:r w:rsidRPr="00975D98">
              <w:rPr>
                <w:rFonts w:cs="Times New Roman"/>
                <w:szCs w:val="24"/>
              </w:rPr>
              <w:t>% acumulado</w:t>
            </w:r>
          </w:p>
        </w:tc>
        <w:tc>
          <w:tcPr>
            <w:tcW w:w="829" w:type="dxa"/>
            <w:shd w:val="clear" w:color="auto" w:fill="auto"/>
            <w:vAlign w:val="bottom"/>
          </w:tcPr>
          <w:p w14:paraId="415A3BF2" w14:textId="77777777" w:rsidR="0070210F" w:rsidRPr="00975D98" w:rsidRDefault="0070210F" w:rsidP="00FB1E29">
            <w:pPr>
              <w:autoSpaceDE w:val="0"/>
              <w:autoSpaceDN w:val="0"/>
              <w:adjustRightInd w:val="0"/>
              <w:spacing w:after="0" w:line="320" w:lineRule="atLeast"/>
              <w:ind w:right="60"/>
              <w:jc w:val="center"/>
              <w:rPr>
                <w:rFonts w:cs="Times New Roman"/>
                <w:szCs w:val="24"/>
              </w:rPr>
            </w:pPr>
            <w:r w:rsidRPr="00975D98">
              <w:rPr>
                <w:rFonts w:cs="Times New Roman"/>
                <w:szCs w:val="24"/>
              </w:rPr>
              <w:t>Total</w:t>
            </w:r>
          </w:p>
        </w:tc>
        <w:tc>
          <w:tcPr>
            <w:tcW w:w="894" w:type="dxa"/>
            <w:shd w:val="clear" w:color="auto" w:fill="auto"/>
            <w:vAlign w:val="bottom"/>
          </w:tcPr>
          <w:p w14:paraId="3DBA7CB8" w14:textId="77777777" w:rsidR="0070210F" w:rsidRPr="00975D98" w:rsidRDefault="0070210F" w:rsidP="00FB1E29">
            <w:pPr>
              <w:autoSpaceDE w:val="0"/>
              <w:autoSpaceDN w:val="0"/>
              <w:adjustRightInd w:val="0"/>
              <w:spacing w:after="0" w:line="320" w:lineRule="atLeast"/>
              <w:ind w:right="60"/>
              <w:jc w:val="center"/>
              <w:rPr>
                <w:rFonts w:cs="Times New Roman"/>
                <w:szCs w:val="24"/>
              </w:rPr>
            </w:pPr>
            <w:r w:rsidRPr="00975D98">
              <w:rPr>
                <w:rFonts w:cs="Times New Roman"/>
                <w:szCs w:val="24"/>
              </w:rPr>
              <w:t>% de varianza</w:t>
            </w:r>
          </w:p>
        </w:tc>
        <w:tc>
          <w:tcPr>
            <w:tcW w:w="1303" w:type="dxa"/>
            <w:shd w:val="clear" w:color="auto" w:fill="auto"/>
            <w:vAlign w:val="bottom"/>
          </w:tcPr>
          <w:p w14:paraId="364F7576" w14:textId="77777777" w:rsidR="0070210F" w:rsidRPr="00975D98" w:rsidRDefault="0070210F" w:rsidP="00FB1E29">
            <w:pPr>
              <w:autoSpaceDE w:val="0"/>
              <w:autoSpaceDN w:val="0"/>
              <w:adjustRightInd w:val="0"/>
              <w:spacing w:after="0" w:line="320" w:lineRule="atLeast"/>
              <w:ind w:right="60"/>
              <w:jc w:val="center"/>
              <w:rPr>
                <w:rFonts w:cs="Times New Roman"/>
                <w:szCs w:val="24"/>
              </w:rPr>
            </w:pPr>
            <w:r w:rsidRPr="00975D98">
              <w:rPr>
                <w:rFonts w:cs="Times New Roman"/>
                <w:szCs w:val="24"/>
              </w:rPr>
              <w:t>% acumulado</w:t>
            </w:r>
          </w:p>
        </w:tc>
      </w:tr>
      <w:tr w:rsidR="0070210F" w:rsidRPr="00975D98" w14:paraId="631289B4" w14:textId="77777777" w:rsidTr="00FB1E29">
        <w:trPr>
          <w:gridAfter w:val="1"/>
          <w:wAfter w:w="6" w:type="dxa"/>
          <w:cantSplit/>
          <w:trHeight w:val="243"/>
        </w:trPr>
        <w:tc>
          <w:tcPr>
            <w:tcW w:w="855" w:type="dxa"/>
            <w:shd w:val="clear" w:color="auto" w:fill="auto"/>
          </w:tcPr>
          <w:p w14:paraId="1610B7FB"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1</w:t>
            </w:r>
          </w:p>
        </w:tc>
        <w:tc>
          <w:tcPr>
            <w:tcW w:w="629" w:type="dxa"/>
            <w:shd w:val="clear" w:color="auto" w:fill="auto"/>
          </w:tcPr>
          <w:p w14:paraId="1A6ED64D"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13,264</w:t>
            </w:r>
          </w:p>
        </w:tc>
        <w:tc>
          <w:tcPr>
            <w:tcW w:w="893" w:type="dxa"/>
            <w:shd w:val="clear" w:color="auto" w:fill="auto"/>
          </w:tcPr>
          <w:p w14:paraId="292011B4"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47,371</w:t>
            </w:r>
          </w:p>
        </w:tc>
        <w:tc>
          <w:tcPr>
            <w:tcW w:w="898" w:type="dxa"/>
            <w:shd w:val="clear" w:color="auto" w:fill="auto"/>
          </w:tcPr>
          <w:p w14:paraId="4E53F60A"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47,371</w:t>
            </w:r>
          </w:p>
        </w:tc>
        <w:tc>
          <w:tcPr>
            <w:tcW w:w="857" w:type="dxa"/>
            <w:shd w:val="clear" w:color="auto" w:fill="auto"/>
          </w:tcPr>
          <w:p w14:paraId="0612BAB3"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13,264</w:t>
            </w:r>
          </w:p>
        </w:tc>
        <w:tc>
          <w:tcPr>
            <w:tcW w:w="894" w:type="dxa"/>
            <w:shd w:val="clear" w:color="auto" w:fill="auto"/>
          </w:tcPr>
          <w:p w14:paraId="17910912"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47,371</w:t>
            </w:r>
          </w:p>
        </w:tc>
        <w:tc>
          <w:tcPr>
            <w:tcW w:w="899" w:type="dxa"/>
            <w:shd w:val="clear" w:color="auto" w:fill="auto"/>
          </w:tcPr>
          <w:p w14:paraId="3215B92D"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47,371</w:t>
            </w:r>
          </w:p>
        </w:tc>
        <w:tc>
          <w:tcPr>
            <w:tcW w:w="829" w:type="dxa"/>
            <w:shd w:val="clear" w:color="auto" w:fill="auto"/>
          </w:tcPr>
          <w:p w14:paraId="066DD1B0"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8,690</w:t>
            </w:r>
          </w:p>
        </w:tc>
        <w:tc>
          <w:tcPr>
            <w:tcW w:w="894" w:type="dxa"/>
            <w:shd w:val="clear" w:color="auto" w:fill="auto"/>
          </w:tcPr>
          <w:p w14:paraId="3E11F45A"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31,035</w:t>
            </w:r>
          </w:p>
        </w:tc>
        <w:tc>
          <w:tcPr>
            <w:tcW w:w="1303" w:type="dxa"/>
            <w:shd w:val="clear" w:color="auto" w:fill="auto"/>
          </w:tcPr>
          <w:p w14:paraId="51D7E900"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31,035</w:t>
            </w:r>
          </w:p>
        </w:tc>
      </w:tr>
      <w:tr w:rsidR="0070210F" w:rsidRPr="00975D98" w14:paraId="0AE2AB2C" w14:textId="77777777" w:rsidTr="00FB1E29">
        <w:trPr>
          <w:gridAfter w:val="1"/>
          <w:wAfter w:w="6" w:type="dxa"/>
          <w:cantSplit/>
          <w:trHeight w:val="243"/>
        </w:trPr>
        <w:tc>
          <w:tcPr>
            <w:tcW w:w="855" w:type="dxa"/>
            <w:shd w:val="clear" w:color="auto" w:fill="auto"/>
          </w:tcPr>
          <w:p w14:paraId="59399D06"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2</w:t>
            </w:r>
          </w:p>
        </w:tc>
        <w:tc>
          <w:tcPr>
            <w:tcW w:w="629" w:type="dxa"/>
            <w:shd w:val="clear" w:color="auto" w:fill="auto"/>
          </w:tcPr>
          <w:p w14:paraId="1249D8D5"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2,139</w:t>
            </w:r>
          </w:p>
        </w:tc>
        <w:tc>
          <w:tcPr>
            <w:tcW w:w="893" w:type="dxa"/>
            <w:shd w:val="clear" w:color="auto" w:fill="auto"/>
          </w:tcPr>
          <w:p w14:paraId="36101B34"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7,639</w:t>
            </w:r>
          </w:p>
        </w:tc>
        <w:tc>
          <w:tcPr>
            <w:tcW w:w="898" w:type="dxa"/>
            <w:shd w:val="clear" w:color="auto" w:fill="auto"/>
          </w:tcPr>
          <w:p w14:paraId="22F059BB"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55,011</w:t>
            </w:r>
          </w:p>
        </w:tc>
        <w:tc>
          <w:tcPr>
            <w:tcW w:w="857" w:type="dxa"/>
            <w:shd w:val="clear" w:color="auto" w:fill="auto"/>
          </w:tcPr>
          <w:p w14:paraId="79AF2B7A"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2,139</w:t>
            </w:r>
          </w:p>
        </w:tc>
        <w:tc>
          <w:tcPr>
            <w:tcW w:w="894" w:type="dxa"/>
            <w:shd w:val="clear" w:color="auto" w:fill="auto"/>
          </w:tcPr>
          <w:p w14:paraId="5023F1A3"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7,639</w:t>
            </w:r>
          </w:p>
        </w:tc>
        <w:tc>
          <w:tcPr>
            <w:tcW w:w="899" w:type="dxa"/>
            <w:shd w:val="clear" w:color="auto" w:fill="auto"/>
          </w:tcPr>
          <w:p w14:paraId="0DF9E00C"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55,011</w:t>
            </w:r>
          </w:p>
        </w:tc>
        <w:tc>
          <w:tcPr>
            <w:tcW w:w="829" w:type="dxa"/>
            <w:shd w:val="clear" w:color="auto" w:fill="auto"/>
          </w:tcPr>
          <w:p w14:paraId="4614DA11"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5,005</w:t>
            </w:r>
          </w:p>
        </w:tc>
        <w:tc>
          <w:tcPr>
            <w:tcW w:w="894" w:type="dxa"/>
            <w:shd w:val="clear" w:color="auto" w:fill="auto"/>
          </w:tcPr>
          <w:p w14:paraId="28FE9060"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17,876</w:t>
            </w:r>
          </w:p>
        </w:tc>
        <w:tc>
          <w:tcPr>
            <w:tcW w:w="1303" w:type="dxa"/>
            <w:shd w:val="clear" w:color="auto" w:fill="auto"/>
          </w:tcPr>
          <w:p w14:paraId="48F57051"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48,911</w:t>
            </w:r>
          </w:p>
        </w:tc>
      </w:tr>
      <w:tr w:rsidR="0070210F" w:rsidRPr="00975D98" w14:paraId="26C43D98" w14:textId="77777777" w:rsidTr="00FB1E29">
        <w:trPr>
          <w:gridAfter w:val="1"/>
          <w:wAfter w:w="6" w:type="dxa"/>
          <w:cantSplit/>
          <w:trHeight w:val="243"/>
        </w:trPr>
        <w:tc>
          <w:tcPr>
            <w:tcW w:w="855" w:type="dxa"/>
            <w:shd w:val="clear" w:color="auto" w:fill="auto"/>
          </w:tcPr>
          <w:p w14:paraId="34CD5EFF"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3</w:t>
            </w:r>
          </w:p>
        </w:tc>
        <w:tc>
          <w:tcPr>
            <w:tcW w:w="629" w:type="dxa"/>
            <w:shd w:val="clear" w:color="auto" w:fill="auto"/>
          </w:tcPr>
          <w:p w14:paraId="45C23653"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1,440</w:t>
            </w:r>
          </w:p>
        </w:tc>
        <w:tc>
          <w:tcPr>
            <w:tcW w:w="893" w:type="dxa"/>
            <w:shd w:val="clear" w:color="auto" w:fill="auto"/>
          </w:tcPr>
          <w:p w14:paraId="46AAF840"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5,141</w:t>
            </w:r>
          </w:p>
        </w:tc>
        <w:tc>
          <w:tcPr>
            <w:tcW w:w="898" w:type="dxa"/>
            <w:shd w:val="clear" w:color="auto" w:fill="auto"/>
          </w:tcPr>
          <w:p w14:paraId="280290E2"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60,152</w:t>
            </w:r>
          </w:p>
        </w:tc>
        <w:tc>
          <w:tcPr>
            <w:tcW w:w="857" w:type="dxa"/>
            <w:shd w:val="clear" w:color="auto" w:fill="auto"/>
          </w:tcPr>
          <w:p w14:paraId="057CFB95"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1,440</w:t>
            </w:r>
          </w:p>
        </w:tc>
        <w:tc>
          <w:tcPr>
            <w:tcW w:w="894" w:type="dxa"/>
            <w:shd w:val="clear" w:color="auto" w:fill="auto"/>
          </w:tcPr>
          <w:p w14:paraId="26CC2F90"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5,141</w:t>
            </w:r>
          </w:p>
        </w:tc>
        <w:tc>
          <w:tcPr>
            <w:tcW w:w="899" w:type="dxa"/>
            <w:shd w:val="clear" w:color="auto" w:fill="auto"/>
          </w:tcPr>
          <w:p w14:paraId="02497624"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60,152</w:t>
            </w:r>
          </w:p>
        </w:tc>
        <w:tc>
          <w:tcPr>
            <w:tcW w:w="829" w:type="dxa"/>
            <w:shd w:val="clear" w:color="auto" w:fill="auto"/>
          </w:tcPr>
          <w:p w14:paraId="5745F9DA"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3,147</w:t>
            </w:r>
          </w:p>
        </w:tc>
        <w:tc>
          <w:tcPr>
            <w:tcW w:w="894" w:type="dxa"/>
            <w:shd w:val="clear" w:color="auto" w:fill="auto"/>
          </w:tcPr>
          <w:p w14:paraId="328EF192"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11,241</w:t>
            </w:r>
          </w:p>
        </w:tc>
        <w:tc>
          <w:tcPr>
            <w:tcW w:w="1303" w:type="dxa"/>
            <w:shd w:val="clear" w:color="auto" w:fill="auto"/>
          </w:tcPr>
          <w:p w14:paraId="30D6428F" w14:textId="77777777" w:rsidR="0070210F" w:rsidRPr="00975D98" w:rsidRDefault="0070210F" w:rsidP="00FB1E29">
            <w:pPr>
              <w:autoSpaceDE w:val="0"/>
              <w:autoSpaceDN w:val="0"/>
              <w:adjustRightInd w:val="0"/>
              <w:spacing w:after="0" w:line="320" w:lineRule="atLeast"/>
              <w:ind w:right="60"/>
              <w:jc w:val="right"/>
              <w:rPr>
                <w:rFonts w:cs="Times New Roman"/>
                <w:color w:val="FF0000"/>
                <w:szCs w:val="24"/>
              </w:rPr>
            </w:pPr>
            <w:r w:rsidRPr="00975D98">
              <w:rPr>
                <w:rFonts w:cs="Times New Roman"/>
                <w:color w:val="FF0000"/>
                <w:szCs w:val="24"/>
              </w:rPr>
              <w:t>60,152</w:t>
            </w:r>
          </w:p>
        </w:tc>
      </w:tr>
      <w:tr w:rsidR="0070210F" w:rsidRPr="00975D98" w14:paraId="3EE053D2" w14:textId="77777777" w:rsidTr="00FB1E29">
        <w:trPr>
          <w:gridAfter w:val="1"/>
          <w:wAfter w:w="6" w:type="dxa"/>
          <w:cantSplit/>
          <w:trHeight w:val="235"/>
        </w:trPr>
        <w:tc>
          <w:tcPr>
            <w:tcW w:w="855" w:type="dxa"/>
            <w:shd w:val="clear" w:color="auto" w:fill="auto"/>
          </w:tcPr>
          <w:p w14:paraId="517BBB4C"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4</w:t>
            </w:r>
          </w:p>
        </w:tc>
        <w:tc>
          <w:tcPr>
            <w:tcW w:w="629" w:type="dxa"/>
            <w:shd w:val="clear" w:color="auto" w:fill="auto"/>
          </w:tcPr>
          <w:p w14:paraId="12CD2C9A"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1,226</w:t>
            </w:r>
          </w:p>
        </w:tc>
        <w:tc>
          <w:tcPr>
            <w:tcW w:w="893" w:type="dxa"/>
            <w:shd w:val="clear" w:color="auto" w:fill="auto"/>
          </w:tcPr>
          <w:p w14:paraId="6434C930"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4,379</w:t>
            </w:r>
          </w:p>
        </w:tc>
        <w:tc>
          <w:tcPr>
            <w:tcW w:w="898" w:type="dxa"/>
            <w:shd w:val="clear" w:color="auto" w:fill="auto"/>
          </w:tcPr>
          <w:p w14:paraId="58172DF2"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64,531</w:t>
            </w:r>
          </w:p>
        </w:tc>
        <w:tc>
          <w:tcPr>
            <w:tcW w:w="857" w:type="dxa"/>
            <w:shd w:val="clear" w:color="auto" w:fill="auto"/>
            <w:vAlign w:val="center"/>
          </w:tcPr>
          <w:p w14:paraId="0C4A9241"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23D98C53" w14:textId="77777777" w:rsidR="0070210F" w:rsidRPr="00975D98" w:rsidRDefault="0070210F" w:rsidP="00FB1E29">
            <w:pPr>
              <w:autoSpaceDE w:val="0"/>
              <w:autoSpaceDN w:val="0"/>
              <w:adjustRightInd w:val="0"/>
              <w:spacing w:after="0" w:line="240" w:lineRule="auto"/>
              <w:rPr>
                <w:rFonts w:cs="Times New Roman"/>
                <w:szCs w:val="24"/>
              </w:rPr>
            </w:pPr>
          </w:p>
        </w:tc>
        <w:tc>
          <w:tcPr>
            <w:tcW w:w="899" w:type="dxa"/>
            <w:shd w:val="clear" w:color="auto" w:fill="auto"/>
            <w:vAlign w:val="center"/>
          </w:tcPr>
          <w:p w14:paraId="6BE91548" w14:textId="77777777" w:rsidR="0070210F" w:rsidRPr="00975D98" w:rsidRDefault="0070210F" w:rsidP="00FB1E29">
            <w:pPr>
              <w:autoSpaceDE w:val="0"/>
              <w:autoSpaceDN w:val="0"/>
              <w:adjustRightInd w:val="0"/>
              <w:spacing w:after="0" w:line="240" w:lineRule="auto"/>
              <w:rPr>
                <w:rFonts w:cs="Times New Roman"/>
                <w:szCs w:val="24"/>
              </w:rPr>
            </w:pPr>
          </w:p>
        </w:tc>
        <w:tc>
          <w:tcPr>
            <w:tcW w:w="829" w:type="dxa"/>
            <w:shd w:val="clear" w:color="auto" w:fill="auto"/>
            <w:vAlign w:val="center"/>
          </w:tcPr>
          <w:p w14:paraId="67E24FC8"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701BA9C2" w14:textId="77777777" w:rsidR="0070210F" w:rsidRPr="00975D98" w:rsidRDefault="0070210F" w:rsidP="00FB1E29">
            <w:pPr>
              <w:autoSpaceDE w:val="0"/>
              <w:autoSpaceDN w:val="0"/>
              <w:adjustRightInd w:val="0"/>
              <w:spacing w:after="0" w:line="240" w:lineRule="auto"/>
              <w:rPr>
                <w:rFonts w:cs="Times New Roman"/>
                <w:szCs w:val="24"/>
              </w:rPr>
            </w:pPr>
          </w:p>
        </w:tc>
        <w:tc>
          <w:tcPr>
            <w:tcW w:w="1303" w:type="dxa"/>
            <w:shd w:val="clear" w:color="auto" w:fill="auto"/>
            <w:vAlign w:val="center"/>
          </w:tcPr>
          <w:p w14:paraId="704C6C36"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1D296CA2" w14:textId="77777777" w:rsidTr="00FB1E29">
        <w:trPr>
          <w:gridAfter w:val="1"/>
          <w:wAfter w:w="6" w:type="dxa"/>
          <w:cantSplit/>
          <w:trHeight w:val="243"/>
        </w:trPr>
        <w:tc>
          <w:tcPr>
            <w:tcW w:w="855" w:type="dxa"/>
            <w:shd w:val="clear" w:color="auto" w:fill="auto"/>
          </w:tcPr>
          <w:p w14:paraId="3EFC7109"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5</w:t>
            </w:r>
          </w:p>
        </w:tc>
        <w:tc>
          <w:tcPr>
            <w:tcW w:w="629" w:type="dxa"/>
            <w:shd w:val="clear" w:color="auto" w:fill="auto"/>
          </w:tcPr>
          <w:p w14:paraId="758946A0"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,937</w:t>
            </w:r>
          </w:p>
        </w:tc>
        <w:tc>
          <w:tcPr>
            <w:tcW w:w="893" w:type="dxa"/>
            <w:shd w:val="clear" w:color="auto" w:fill="auto"/>
          </w:tcPr>
          <w:p w14:paraId="2E675898"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3,345</w:t>
            </w:r>
          </w:p>
        </w:tc>
        <w:tc>
          <w:tcPr>
            <w:tcW w:w="898" w:type="dxa"/>
            <w:shd w:val="clear" w:color="auto" w:fill="auto"/>
          </w:tcPr>
          <w:p w14:paraId="4DBE8B6C"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67,876</w:t>
            </w:r>
          </w:p>
        </w:tc>
        <w:tc>
          <w:tcPr>
            <w:tcW w:w="857" w:type="dxa"/>
            <w:shd w:val="clear" w:color="auto" w:fill="auto"/>
            <w:vAlign w:val="center"/>
          </w:tcPr>
          <w:p w14:paraId="21F77DA9"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2E9C848D" w14:textId="77777777" w:rsidR="0070210F" w:rsidRPr="00975D98" w:rsidRDefault="0070210F" w:rsidP="00FB1E29">
            <w:pPr>
              <w:autoSpaceDE w:val="0"/>
              <w:autoSpaceDN w:val="0"/>
              <w:adjustRightInd w:val="0"/>
              <w:spacing w:after="0" w:line="240" w:lineRule="auto"/>
              <w:rPr>
                <w:rFonts w:cs="Times New Roman"/>
                <w:szCs w:val="24"/>
              </w:rPr>
            </w:pPr>
          </w:p>
        </w:tc>
        <w:tc>
          <w:tcPr>
            <w:tcW w:w="899" w:type="dxa"/>
            <w:shd w:val="clear" w:color="auto" w:fill="auto"/>
            <w:vAlign w:val="center"/>
          </w:tcPr>
          <w:p w14:paraId="4595EBFD" w14:textId="77777777" w:rsidR="0070210F" w:rsidRPr="00975D98" w:rsidRDefault="0070210F" w:rsidP="00FB1E29">
            <w:pPr>
              <w:autoSpaceDE w:val="0"/>
              <w:autoSpaceDN w:val="0"/>
              <w:adjustRightInd w:val="0"/>
              <w:spacing w:after="0" w:line="240" w:lineRule="auto"/>
              <w:rPr>
                <w:rFonts w:cs="Times New Roman"/>
                <w:szCs w:val="24"/>
              </w:rPr>
            </w:pPr>
          </w:p>
        </w:tc>
        <w:tc>
          <w:tcPr>
            <w:tcW w:w="829" w:type="dxa"/>
            <w:shd w:val="clear" w:color="auto" w:fill="auto"/>
            <w:vAlign w:val="center"/>
          </w:tcPr>
          <w:p w14:paraId="238B2FCA"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2DB51AEC" w14:textId="77777777" w:rsidR="0070210F" w:rsidRPr="00975D98" w:rsidRDefault="0070210F" w:rsidP="00FB1E29">
            <w:pPr>
              <w:autoSpaceDE w:val="0"/>
              <w:autoSpaceDN w:val="0"/>
              <w:adjustRightInd w:val="0"/>
              <w:spacing w:after="0" w:line="240" w:lineRule="auto"/>
              <w:rPr>
                <w:rFonts w:cs="Times New Roman"/>
                <w:szCs w:val="24"/>
              </w:rPr>
            </w:pPr>
          </w:p>
        </w:tc>
        <w:tc>
          <w:tcPr>
            <w:tcW w:w="1303" w:type="dxa"/>
            <w:shd w:val="clear" w:color="auto" w:fill="auto"/>
            <w:vAlign w:val="center"/>
          </w:tcPr>
          <w:p w14:paraId="17D68E9A"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5357D35D" w14:textId="77777777" w:rsidTr="00FB1E29">
        <w:trPr>
          <w:gridAfter w:val="1"/>
          <w:wAfter w:w="6" w:type="dxa"/>
          <w:cantSplit/>
          <w:trHeight w:val="243"/>
        </w:trPr>
        <w:tc>
          <w:tcPr>
            <w:tcW w:w="855" w:type="dxa"/>
            <w:shd w:val="clear" w:color="auto" w:fill="auto"/>
          </w:tcPr>
          <w:p w14:paraId="59394FA7"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6</w:t>
            </w:r>
          </w:p>
        </w:tc>
        <w:tc>
          <w:tcPr>
            <w:tcW w:w="629" w:type="dxa"/>
            <w:shd w:val="clear" w:color="auto" w:fill="auto"/>
          </w:tcPr>
          <w:p w14:paraId="06B19A7B"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,743</w:t>
            </w:r>
          </w:p>
        </w:tc>
        <w:tc>
          <w:tcPr>
            <w:tcW w:w="893" w:type="dxa"/>
            <w:shd w:val="clear" w:color="auto" w:fill="auto"/>
          </w:tcPr>
          <w:p w14:paraId="668007DE"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2,654</w:t>
            </w:r>
          </w:p>
        </w:tc>
        <w:tc>
          <w:tcPr>
            <w:tcW w:w="898" w:type="dxa"/>
            <w:shd w:val="clear" w:color="auto" w:fill="auto"/>
          </w:tcPr>
          <w:p w14:paraId="58BACFC6"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70,530</w:t>
            </w:r>
          </w:p>
        </w:tc>
        <w:tc>
          <w:tcPr>
            <w:tcW w:w="857" w:type="dxa"/>
            <w:shd w:val="clear" w:color="auto" w:fill="auto"/>
            <w:vAlign w:val="center"/>
          </w:tcPr>
          <w:p w14:paraId="11C1D000"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53554725" w14:textId="77777777" w:rsidR="0070210F" w:rsidRPr="00975D98" w:rsidRDefault="0070210F" w:rsidP="00FB1E29">
            <w:pPr>
              <w:autoSpaceDE w:val="0"/>
              <w:autoSpaceDN w:val="0"/>
              <w:adjustRightInd w:val="0"/>
              <w:spacing w:after="0" w:line="240" w:lineRule="auto"/>
              <w:rPr>
                <w:rFonts w:cs="Times New Roman"/>
                <w:szCs w:val="24"/>
              </w:rPr>
            </w:pPr>
          </w:p>
        </w:tc>
        <w:tc>
          <w:tcPr>
            <w:tcW w:w="899" w:type="dxa"/>
            <w:shd w:val="clear" w:color="auto" w:fill="auto"/>
            <w:vAlign w:val="center"/>
          </w:tcPr>
          <w:p w14:paraId="09974AA9" w14:textId="77777777" w:rsidR="0070210F" w:rsidRPr="00975D98" w:rsidRDefault="0070210F" w:rsidP="00FB1E29">
            <w:pPr>
              <w:autoSpaceDE w:val="0"/>
              <w:autoSpaceDN w:val="0"/>
              <w:adjustRightInd w:val="0"/>
              <w:spacing w:after="0" w:line="240" w:lineRule="auto"/>
              <w:rPr>
                <w:rFonts w:cs="Times New Roman"/>
                <w:szCs w:val="24"/>
              </w:rPr>
            </w:pPr>
          </w:p>
        </w:tc>
        <w:tc>
          <w:tcPr>
            <w:tcW w:w="829" w:type="dxa"/>
            <w:shd w:val="clear" w:color="auto" w:fill="auto"/>
            <w:vAlign w:val="center"/>
          </w:tcPr>
          <w:p w14:paraId="0C17DE4F"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0AB836EC" w14:textId="77777777" w:rsidR="0070210F" w:rsidRPr="00975D98" w:rsidRDefault="0070210F" w:rsidP="00FB1E29">
            <w:pPr>
              <w:autoSpaceDE w:val="0"/>
              <w:autoSpaceDN w:val="0"/>
              <w:adjustRightInd w:val="0"/>
              <w:spacing w:after="0" w:line="240" w:lineRule="auto"/>
              <w:rPr>
                <w:rFonts w:cs="Times New Roman"/>
                <w:szCs w:val="24"/>
              </w:rPr>
            </w:pPr>
          </w:p>
        </w:tc>
        <w:tc>
          <w:tcPr>
            <w:tcW w:w="1303" w:type="dxa"/>
            <w:shd w:val="clear" w:color="auto" w:fill="auto"/>
            <w:vAlign w:val="center"/>
          </w:tcPr>
          <w:p w14:paraId="581FB461"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0CB8B2F2" w14:textId="77777777" w:rsidTr="00FB1E29">
        <w:trPr>
          <w:gridAfter w:val="1"/>
          <w:wAfter w:w="6" w:type="dxa"/>
          <w:cantSplit/>
          <w:trHeight w:val="235"/>
        </w:trPr>
        <w:tc>
          <w:tcPr>
            <w:tcW w:w="855" w:type="dxa"/>
            <w:shd w:val="clear" w:color="auto" w:fill="auto"/>
          </w:tcPr>
          <w:p w14:paraId="6B5486BA"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7</w:t>
            </w:r>
          </w:p>
        </w:tc>
        <w:tc>
          <w:tcPr>
            <w:tcW w:w="629" w:type="dxa"/>
            <w:shd w:val="clear" w:color="auto" w:fill="auto"/>
          </w:tcPr>
          <w:p w14:paraId="24C175A6"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,658</w:t>
            </w:r>
          </w:p>
        </w:tc>
        <w:tc>
          <w:tcPr>
            <w:tcW w:w="893" w:type="dxa"/>
            <w:shd w:val="clear" w:color="auto" w:fill="auto"/>
          </w:tcPr>
          <w:p w14:paraId="2CCB2052"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2,351</w:t>
            </w:r>
          </w:p>
        </w:tc>
        <w:tc>
          <w:tcPr>
            <w:tcW w:w="898" w:type="dxa"/>
            <w:shd w:val="clear" w:color="auto" w:fill="auto"/>
          </w:tcPr>
          <w:p w14:paraId="07A3BA6A"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72,881</w:t>
            </w:r>
          </w:p>
        </w:tc>
        <w:tc>
          <w:tcPr>
            <w:tcW w:w="857" w:type="dxa"/>
            <w:shd w:val="clear" w:color="auto" w:fill="auto"/>
            <w:vAlign w:val="center"/>
          </w:tcPr>
          <w:p w14:paraId="2F333912"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5B2122BB" w14:textId="77777777" w:rsidR="0070210F" w:rsidRPr="00975D98" w:rsidRDefault="0070210F" w:rsidP="00FB1E29">
            <w:pPr>
              <w:autoSpaceDE w:val="0"/>
              <w:autoSpaceDN w:val="0"/>
              <w:adjustRightInd w:val="0"/>
              <w:spacing w:after="0" w:line="240" w:lineRule="auto"/>
              <w:rPr>
                <w:rFonts w:cs="Times New Roman"/>
                <w:szCs w:val="24"/>
              </w:rPr>
            </w:pPr>
          </w:p>
        </w:tc>
        <w:tc>
          <w:tcPr>
            <w:tcW w:w="899" w:type="dxa"/>
            <w:shd w:val="clear" w:color="auto" w:fill="auto"/>
            <w:vAlign w:val="center"/>
          </w:tcPr>
          <w:p w14:paraId="213E4CCE" w14:textId="77777777" w:rsidR="0070210F" w:rsidRPr="00975D98" w:rsidRDefault="0070210F" w:rsidP="00FB1E29">
            <w:pPr>
              <w:autoSpaceDE w:val="0"/>
              <w:autoSpaceDN w:val="0"/>
              <w:adjustRightInd w:val="0"/>
              <w:spacing w:after="0" w:line="240" w:lineRule="auto"/>
              <w:rPr>
                <w:rFonts w:cs="Times New Roman"/>
                <w:szCs w:val="24"/>
              </w:rPr>
            </w:pPr>
          </w:p>
        </w:tc>
        <w:tc>
          <w:tcPr>
            <w:tcW w:w="829" w:type="dxa"/>
            <w:shd w:val="clear" w:color="auto" w:fill="auto"/>
            <w:vAlign w:val="center"/>
          </w:tcPr>
          <w:p w14:paraId="6E1551C0"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42EE2790" w14:textId="77777777" w:rsidR="0070210F" w:rsidRPr="00975D98" w:rsidRDefault="0070210F" w:rsidP="00FB1E29">
            <w:pPr>
              <w:autoSpaceDE w:val="0"/>
              <w:autoSpaceDN w:val="0"/>
              <w:adjustRightInd w:val="0"/>
              <w:spacing w:after="0" w:line="240" w:lineRule="auto"/>
              <w:rPr>
                <w:rFonts w:cs="Times New Roman"/>
                <w:szCs w:val="24"/>
              </w:rPr>
            </w:pPr>
          </w:p>
        </w:tc>
        <w:tc>
          <w:tcPr>
            <w:tcW w:w="1303" w:type="dxa"/>
            <w:shd w:val="clear" w:color="auto" w:fill="auto"/>
            <w:vAlign w:val="center"/>
          </w:tcPr>
          <w:p w14:paraId="4570A00B"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678C0F0D" w14:textId="77777777" w:rsidTr="00FB1E29">
        <w:trPr>
          <w:gridAfter w:val="1"/>
          <w:wAfter w:w="6" w:type="dxa"/>
          <w:cantSplit/>
          <w:trHeight w:val="243"/>
        </w:trPr>
        <w:tc>
          <w:tcPr>
            <w:tcW w:w="855" w:type="dxa"/>
            <w:shd w:val="clear" w:color="auto" w:fill="auto"/>
          </w:tcPr>
          <w:p w14:paraId="24B5A570"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8</w:t>
            </w:r>
          </w:p>
        </w:tc>
        <w:tc>
          <w:tcPr>
            <w:tcW w:w="629" w:type="dxa"/>
            <w:shd w:val="clear" w:color="auto" w:fill="auto"/>
          </w:tcPr>
          <w:p w14:paraId="67988404"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,597</w:t>
            </w:r>
          </w:p>
        </w:tc>
        <w:tc>
          <w:tcPr>
            <w:tcW w:w="893" w:type="dxa"/>
            <w:shd w:val="clear" w:color="auto" w:fill="auto"/>
          </w:tcPr>
          <w:p w14:paraId="610D6E7C"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2,133</w:t>
            </w:r>
          </w:p>
        </w:tc>
        <w:tc>
          <w:tcPr>
            <w:tcW w:w="898" w:type="dxa"/>
            <w:shd w:val="clear" w:color="auto" w:fill="auto"/>
          </w:tcPr>
          <w:p w14:paraId="5B546D80"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75,013</w:t>
            </w:r>
          </w:p>
        </w:tc>
        <w:tc>
          <w:tcPr>
            <w:tcW w:w="857" w:type="dxa"/>
            <w:shd w:val="clear" w:color="auto" w:fill="auto"/>
            <w:vAlign w:val="center"/>
          </w:tcPr>
          <w:p w14:paraId="50F9BB43"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1791EB89" w14:textId="77777777" w:rsidR="0070210F" w:rsidRPr="00975D98" w:rsidRDefault="0070210F" w:rsidP="00FB1E29">
            <w:pPr>
              <w:autoSpaceDE w:val="0"/>
              <w:autoSpaceDN w:val="0"/>
              <w:adjustRightInd w:val="0"/>
              <w:spacing w:after="0" w:line="240" w:lineRule="auto"/>
              <w:rPr>
                <w:rFonts w:cs="Times New Roman"/>
                <w:szCs w:val="24"/>
              </w:rPr>
            </w:pPr>
          </w:p>
        </w:tc>
        <w:tc>
          <w:tcPr>
            <w:tcW w:w="899" w:type="dxa"/>
            <w:shd w:val="clear" w:color="auto" w:fill="auto"/>
            <w:vAlign w:val="center"/>
          </w:tcPr>
          <w:p w14:paraId="5405935A" w14:textId="77777777" w:rsidR="0070210F" w:rsidRPr="00975D98" w:rsidRDefault="0070210F" w:rsidP="00FB1E29">
            <w:pPr>
              <w:autoSpaceDE w:val="0"/>
              <w:autoSpaceDN w:val="0"/>
              <w:adjustRightInd w:val="0"/>
              <w:spacing w:after="0" w:line="240" w:lineRule="auto"/>
              <w:rPr>
                <w:rFonts w:cs="Times New Roman"/>
                <w:szCs w:val="24"/>
              </w:rPr>
            </w:pPr>
          </w:p>
        </w:tc>
        <w:tc>
          <w:tcPr>
            <w:tcW w:w="829" w:type="dxa"/>
            <w:shd w:val="clear" w:color="auto" w:fill="auto"/>
            <w:vAlign w:val="center"/>
          </w:tcPr>
          <w:p w14:paraId="74F2C074"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1FCE1D66" w14:textId="77777777" w:rsidR="0070210F" w:rsidRPr="00975D98" w:rsidRDefault="0070210F" w:rsidP="00FB1E29">
            <w:pPr>
              <w:autoSpaceDE w:val="0"/>
              <w:autoSpaceDN w:val="0"/>
              <w:adjustRightInd w:val="0"/>
              <w:spacing w:after="0" w:line="240" w:lineRule="auto"/>
              <w:rPr>
                <w:rFonts w:cs="Times New Roman"/>
                <w:szCs w:val="24"/>
              </w:rPr>
            </w:pPr>
          </w:p>
        </w:tc>
        <w:tc>
          <w:tcPr>
            <w:tcW w:w="1303" w:type="dxa"/>
            <w:shd w:val="clear" w:color="auto" w:fill="auto"/>
            <w:vAlign w:val="center"/>
          </w:tcPr>
          <w:p w14:paraId="414AA440"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30C4CCF6" w14:textId="77777777" w:rsidTr="00FB1E29">
        <w:trPr>
          <w:gridAfter w:val="1"/>
          <w:wAfter w:w="6" w:type="dxa"/>
          <w:cantSplit/>
          <w:trHeight w:val="243"/>
        </w:trPr>
        <w:tc>
          <w:tcPr>
            <w:tcW w:w="855" w:type="dxa"/>
            <w:shd w:val="clear" w:color="auto" w:fill="auto"/>
          </w:tcPr>
          <w:p w14:paraId="032A63D5"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9</w:t>
            </w:r>
          </w:p>
        </w:tc>
        <w:tc>
          <w:tcPr>
            <w:tcW w:w="629" w:type="dxa"/>
            <w:shd w:val="clear" w:color="auto" w:fill="auto"/>
          </w:tcPr>
          <w:p w14:paraId="0C448A65"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,581</w:t>
            </w:r>
          </w:p>
        </w:tc>
        <w:tc>
          <w:tcPr>
            <w:tcW w:w="893" w:type="dxa"/>
            <w:shd w:val="clear" w:color="auto" w:fill="auto"/>
          </w:tcPr>
          <w:p w14:paraId="3C7DF805"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2,073</w:t>
            </w:r>
          </w:p>
        </w:tc>
        <w:tc>
          <w:tcPr>
            <w:tcW w:w="898" w:type="dxa"/>
            <w:shd w:val="clear" w:color="auto" w:fill="auto"/>
          </w:tcPr>
          <w:p w14:paraId="47A0B28C"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77,087</w:t>
            </w:r>
          </w:p>
        </w:tc>
        <w:tc>
          <w:tcPr>
            <w:tcW w:w="857" w:type="dxa"/>
            <w:shd w:val="clear" w:color="auto" w:fill="auto"/>
            <w:vAlign w:val="center"/>
          </w:tcPr>
          <w:p w14:paraId="7AEE6E23"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28042748" w14:textId="77777777" w:rsidR="0070210F" w:rsidRPr="00975D98" w:rsidRDefault="0070210F" w:rsidP="00FB1E29">
            <w:pPr>
              <w:autoSpaceDE w:val="0"/>
              <w:autoSpaceDN w:val="0"/>
              <w:adjustRightInd w:val="0"/>
              <w:spacing w:after="0" w:line="240" w:lineRule="auto"/>
              <w:rPr>
                <w:rFonts w:cs="Times New Roman"/>
                <w:szCs w:val="24"/>
              </w:rPr>
            </w:pPr>
          </w:p>
        </w:tc>
        <w:tc>
          <w:tcPr>
            <w:tcW w:w="899" w:type="dxa"/>
            <w:shd w:val="clear" w:color="auto" w:fill="auto"/>
            <w:vAlign w:val="center"/>
          </w:tcPr>
          <w:p w14:paraId="4263C4A8" w14:textId="77777777" w:rsidR="0070210F" w:rsidRPr="00975D98" w:rsidRDefault="0070210F" w:rsidP="00FB1E29">
            <w:pPr>
              <w:autoSpaceDE w:val="0"/>
              <w:autoSpaceDN w:val="0"/>
              <w:adjustRightInd w:val="0"/>
              <w:spacing w:after="0" w:line="240" w:lineRule="auto"/>
              <w:rPr>
                <w:rFonts w:cs="Times New Roman"/>
                <w:szCs w:val="24"/>
              </w:rPr>
            </w:pPr>
          </w:p>
        </w:tc>
        <w:tc>
          <w:tcPr>
            <w:tcW w:w="829" w:type="dxa"/>
            <w:shd w:val="clear" w:color="auto" w:fill="auto"/>
            <w:vAlign w:val="center"/>
          </w:tcPr>
          <w:p w14:paraId="087C3029"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1F50412E" w14:textId="77777777" w:rsidR="0070210F" w:rsidRPr="00975D98" w:rsidRDefault="0070210F" w:rsidP="00FB1E29">
            <w:pPr>
              <w:autoSpaceDE w:val="0"/>
              <w:autoSpaceDN w:val="0"/>
              <w:adjustRightInd w:val="0"/>
              <w:spacing w:after="0" w:line="240" w:lineRule="auto"/>
              <w:rPr>
                <w:rFonts w:cs="Times New Roman"/>
                <w:szCs w:val="24"/>
              </w:rPr>
            </w:pPr>
          </w:p>
        </w:tc>
        <w:tc>
          <w:tcPr>
            <w:tcW w:w="1303" w:type="dxa"/>
            <w:shd w:val="clear" w:color="auto" w:fill="auto"/>
            <w:vAlign w:val="center"/>
          </w:tcPr>
          <w:p w14:paraId="64E14299"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37A536FA" w14:textId="77777777" w:rsidTr="00FB1E29">
        <w:trPr>
          <w:gridAfter w:val="1"/>
          <w:wAfter w:w="6" w:type="dxa"/>
          <w:cantSplit/>
          <w:trHeight w:val="235"/>
        </w:trPr>
        <w:tc>
          <w:tcPr>
            <w:tcW w:w="855" w:type="dxa"/>
            <w:shd w:val="clear" w:color="auto" w:fill="auto"/>
          </w:tcPr>
          <w:p w14:paraId="08F7C9FE"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10</w:t>
            </w:r>
          </w:p>
        </w:tc>
        <w:tc>
          <w:tcPr>
            <w:tcW w:w="629" w:type="dxa"/>
            <w:shd w:val="clear" w:color="auto" w:fill="auto"/>
          </w:tcPr>
          <w:p w14:paraId="250CD9D6"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,561</w:t>
            </w:r>
          </w:p>
        </w:tc>
        <w:tc>
          <w:tcPr>
            <w:tcW w:w="893" w:type="dxa"/>
            <w:shd w:val="clear" w:color="auto" w:fill="auto"/>
          </w:tcPr>
          <w:p w14:paraId="790DA1EF"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2,003</w:t>
            </w:r>
          </w:p>
        </w:tc>
        <w:tc>
          <w:tcPr>
            <w:tcW w:w="898" w:type="dxa"/>
            <w:shd w:val="clear" w:color="auto" w:fill="auto"/>
          </w:tcPr>
          <w:p w14:paraId="1B0A3AB3"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79,090</w:t>
            </w:r>
          </w:p>
        </w:tc>
        <w:tc>
          <w:tcPr>
            <w:tcW w:w="857" w:type="dxa"/>
            <w:shd w:val="clear" w:color="auto" w:fill="auto"/>
            <w:vAlign w:val="center"/>
          </w:tcPr>
          <w:p w14:paraId="727A95A7"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63CC2373" w14:textId="77777777" w:rsidR="0070210F" w:rsidRPr="00975D98" w:rsidRDefault="0070210F" w:rsidP="00FB1E29">
            <w:pPr>
              <w:autoSpaceDE w:val="0"/>
              <w:autoSpaceDN w:val="0"/>
              <w:adjustRightInd w:val="0"/>
              <w:spacing w:after="0" w:line="240" w:lineRule="auto"/>
              <w:rPr>
                <w:rFonts w:cs="Times New Roman"/>
                <w:szCs w:val="24"/>
              </w:rPr>
            </w:pPr>
          </w:p>
        </w:tc>
        <w:tc>
          <w:tcPr>
            <w:tcW w:w="899" w:type="dxa"/>
            <w:shd w:val="clear" w:color="auto" w:fill="auto"/>
            <w:vAlign w:val="center"/>
          </w:tcPr>
          <w:p w14:paraId="2978CF51" w14:textId="77777777" w:rsidR="0070210F" w:rsidRPr="00975D98" w:rsidRDefault="0070210F" w:rsidP="00FB1E29">
            <w:pPr>
              <w:autoSpaceDE w:val="0"/>
              <w:autoSpaceDN w:val="0"/>
              <w:adjustRightInd w:val="0"/>
              <w:spacing w:after="0" w:line="240" w:lineRule="auto"/>
              <w:rPr>
                <w:rFonts w:cs="Times New Roman"/>
                <w:szCs w:val="24"/>
              </w:rPr>
            </w:pPr>
          </w:p>
        </w:tc>
        <w:tc>
          <w:tcPr>
            <w:tcW w:w="829" w:type="dxa"/>
            <w:shd w:val="clear" w:color="auto" w:fill="auto"/>
            <w:vAlign w:val="center"/>
          </w:tcPr>
          <w:p w14:paraId="1AB6166B"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5686BEFE" w14:textId="77777777" w:rsidR="0070210F" w:rsidRPr="00975D98" w:rsidRDefault="0070210F" w:rsidP="00FB1E29">
            <w:pPr>
              <w:autoSpaceDE w:val="0"/>
              <w:autoSpaceDN w:val="0"/>
              <w:adjustRightInd w:val="0"/>
              <w:spacing w:after="0" w:line="240" w:lineRule="auto"/>
              <w:rPr>
                <w:rFonts w:cs="Times New Roman"/>
                <w:szCs w:val="24"/>
              </w:rPr>
            </w:pPr>
          </w:p>
        </w:tc>
        <w:tc>
          <w:tcPr>
            <w:tcW w:w="1303" w:type="dxa"/>
            <w:shd w:val="clear" w:color="auto" w:fill="auto"/>
            <w:vAlign w:val="center"/>
          </w:tcPr>
          <w:p w14:paraId="0A59F1FD"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561C39B3" w14:textId="77777777" w:rsidTr="00FB1E29">
        <w:trPr>
          <w:gridAfter w:val="1"/>
          <w:wAfter w:w="6" w:type="dxa"/>
          <w:cantSplit/>
          <w:trHeight w:val="243"/>
        </w:trPr>
        <w:tc>
          <w:tcPr>
            <w:tcW w:w="855" w:type="dxa"/>
            <w:shd w:val="clear" w:color="auto" w:fill="auto"/>
          </w:tcPr>
          <w:p w14:paraId="583AD3E9"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11</w:t>
            </w:r>
          </w:p>
        </w:tc>
        <w:tc>
          <w:tcPr>
            <w:tcW w:w="629" w:type="dxa"/>
            <w:shd w:val="clear" w:color="auto" w:fill="auto"/>
          </w:tcPr>
          <w:p w14:paraId="63E0693C"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,526</w:t>
            </w:r>
          </w:p>
        </w:tc>
        <w:tc>
          <w:tcPr>
            <w:tcW w:w="893" w:type="dxa"/>
            <w:shd w:val="clear" w:color="auto" w:fill="auto"/>
          </w:tcPr>
          <w:p w14:paraId="33320999"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1,879</w:t>
            </w:r>
          </w:p>
        </w:tc>
        <w:tc>
          <w:tcPr>
            <w:tcW w:w="898" w:type="dxa"/>
            <w:shd w:val="clear" w:color="auto" w:fill="auto"/>
          </w:tcPr>
          <w:p w14:paraId="21A71484"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80,970</w:t>
            </w:r>
          </w:p>
        </w:tc>
        <w:tc>
          <w:tcPr>
            <w:tcW w:w="857" w:type="dxa"/>
            <w:shd w:val="clear" w:color="auto" w:fill="auto"/>
            <w:vAlign w:val="center"/>
          </w:tcPr>
          <w:p w14:paraId="21CACEF1"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7C71B5DC" w14:textId="77777777" w:rsidR="0070210F" w:rsidRPr="00975D98" w:rsidRDefault="0070210F" w:rsidP="00FB1E29">
            <w:pPr>
              <w:autoSpaceDE w:val="0"/>
              <w:autoSpaceDN w:val="0"/>
              <w:adjustRightInd w:val="0"/>
              <w:spacing w:after="0" w:line="240" w:lineRule="auto"/>
              <w:rPr>
                <w:rFonts w:cs="Times New Roman"/>
                <w:szCs w:val="24"/>
              </w:rPr>
            </w:pPr>
          </w:p>
        </w:tc>
        <w:tc>
          <w:tcPr>
            <w:tcW w:w="899" w:type="dxa"/>
            <w:shd w:val="clear" w:color="auto" w:fill="auto"/>
            <w:vAlign w:val="center"/>
          </w:tcPr>
          <w:p w14:paraId="315AAF9C" w14:textId="77777777" w:rsidR="0070210F" w:rsidRPr="00975D98" w:rsidRDefault="0070210F" w:rsidP="00FB1E29">
            <w:pPr>
              <w:autoSpaceDE w:val="0"/>
              <w:autoSpaceDN w:val="0"/>
              <w:adjustRightInd w:val="0"/>
              <w:spacing w:after="0" w:line="240" w:lineRule="auto"/>
              <w:rPr>
                <w:rFonts w:cs="Times New Roman"/>
                <w:szCs w:val="24"/>
              </w:rPr>
            </w:pPr>
          </w:p>
        </w:tc>
        <w:tc>
          <w:tcPr>
            <w:tcW w:w="829" w:type="dxa"/>
            <w:shd w:val="clear" w:color="auto" w:fill="auto"/>
            <w:vAlign w:val="center"/>
          </w:tcPr>
          <w:p w14:paraId="7F0FC2B8"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1AADFEE3" w14:textId="77777777" w:rsidR="0070210F" w:rsidRPr="00975D98" w:rsidRDefault="0070210F" w:rsidP="00FB1E29">
            <w:pPr>
              <w:autoSpaceDE w:val="0"/>
              <w:autoSpaceDN w:val="0"/>
              <w:adjustRightInd w:val="0"/>
              <w:spacing w:after="0" w:line="240" w:lineRule="auto"/>
              <w:rPr>
                <w:rFonts w:cs="Times New Roman"/>
                <w:szCs w:val="24"/>
              </w:rPr>
            </w:pPr>
          </w:p>
        </w:tc>
        <w:tc>
          <w:tcPr>
            <w:tcW w:w="1303" w:type="dxa"/>
            <w:shd w:val="clear" w:color="auto" w:fill="auto"/>
            <w:vAlign w:val="center"/>
          </w:tcPr>
          <w:p w14:paraId="20180FA0"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52F280E4" w14:textId="77777777" w:rsidTr="00FB1E29">
        <w:trPr>
          <w:gridAfter w:val="1"/>
          <w:wAfter w:w="6" w:type="dxa"/>
          <w:cantSplit/>
          <w:trHeight w:val="243"/>
        </w:trPr>
        <w:tc>
          <w:tcPr>
            <w:tcW w:w="855" w:type="dxa"/>
            <w:shd w:val="clear" w:color="auto" w:fill="auto"/>
          </w:tcPr>
          <w:p w14:paraId="13DE7A4C"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12</w:t>
            </w:r>
          </w:p>
        </w:tc>
        <w:tc>
          <w:tcPr>
            <w:tcW w:w="629" w:type="dxa"/>
            <w:shd w:val="clear" w:color="auto" w:fill="auto"/>
          </w:tcPr>
          <w:p w14:paraId="59066929"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,462</w:t>
            </w:r>
          </w:p>
        </w:tc>
        <w:tc>
          <w:tcPr>
            <w:tcW w:w="893" w:type="dxa"/>
            <w:shd w:val="clear" w:color="auto" w:fill="auto"/>
          </w:tcPr>
          <w:p w14:paraId="65FD2288"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1,649</w:t>
            </w:r>
          </w:p>
        </w:tc>
        <w:tc>
          <w:tcPr>
            <w:tcW w:w="898" w:type="dxa"/>
            <w:shd w:val="clear" w:color="auto" w:fill="auto"/>
          </w:tcPr>
          <w:p w14:paraId="3B22B70A"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82,619</w:t>
            </w:r>
          </w:p>
        </w:tc>
        <w:tc>
          <w:tcPr>
            <w:tcW w:w="857" w:type="dxa"/>
            <w:shd w:val="clear" w:color="auto" w:fill="auto"/>
            <w:vAlign w:val="center"/>
          </w:tcPr>
          <w:p w14:paraId="3DD4C93C"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2738CB08" w14:textId="77777777" w:rsidR="0070210F" w:rsidRPr="00975D98" w:rsidRDefault="0070210F" w:rsidP="00FB1E29">
            <w:pPr>
              <w:autoSpaceDE w:val="0"/>
              <w:autoSpaceDN w:val="0"/>
              <w:adjustRightInd w:val="0"/>
              <w:spacing w:after="0" w:line="240" w:lineRule="auto"/>
              <w:rPr>
                <w:rFonts w:cs="Times New Roman"/>
                <w:szCs w:val="24"/>
              </w:rPr>
            </w:pPr>
          </w:p>
        </w:tc>
        <w:tc>
          <w:tcPr>
            <w:tcW w:w="899" w:type="dxa"/>
            <w:shd w:val="clear" w:color="auto" w:fill="auto"/>
            <w:vAlign w:val="center"/>
          </w:tcPr>
          <w:p w14:paraId="48D1A947" w14:textId="77777777" w:rsidR="0070210F" w:rsidRPr="00975D98" w:rsidRDefault="0070210F" w:rsidP="00FB1E29">
            <w:pPr>
              <w:autoSpaceDE w:val="0"/>
              <w:autoSpaceDN w:val="0"/>
              <w:adjustRightInd w:val="0"/>
              <w:spacing w:after="0" w:line="240" w:lineRule="auto"/>
              <w:rPr>
                <w:rFonts w:cs="Times New Roman"/>
                <w:szCs w:val="24"/>
              </w:rPr>
            </w:pPr>
          </w:p>
        </w:tc>
        <w:tc>
          <w:tcPr>
            <w:tcW w:w="829" w:type="dxa"/>
            <w:shd w:val="clear" w:color="auto" w:fill="auto"/>
            <w:vAlign w:val="center"/>
          </w:tcPr>
          <w:p w14:paraId="2E57EB8D"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7DF44321" w14:textId="77777777" w:rsidR="0070210F" w:rsidRPr="00975D98" w:rsidRDefault="0070210F" w:rsidP="00FB1E29">
            <w:pPr>
              <w:autoSpaceDE w:val="0"/>
              <w:autoSpaceDN w:val="0"/>
              <w:adjustRightInd w:val="0"/>
              <w:spacing w:after="0" w:line="240" w:lineRule="auto"/>
              <w:rPr>
                <w:rFonts w:cs="Times New Roman"/>
                <w:szCs w:val="24"/>
              </w:rPr>
            </w:pPr>
          </w:p>
        </w:tc>
        <w:tc>
          <w:tcPr>
            <w:tcW w:w="1303" w:type="dxa"/>
            <w:shd w:val="clear" w:color="auto" w:fill="auto"/>
            <w:vAlign w:val="center"/>
          </w:tcPr>
          <w:p w14:paraId="1EC0510F"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2BF7E897" w14:textId="77777777" w:rsidTr="00FB1E29">
        <w:trPr>
          <w:gridAfter w:val="1"/>
          <w:wAfter w:w="6" w:type="dxa"/>
          <w:cantSplit/>
          <w:trHeight w:val="235"/>
        </w:trPr>
        <w:tc>
          <w:tcPr>
            <w:tcW w:w="855" w:type="dxa"/>
            <w:shd w:val="clear" w:color="auto" w:fill="auto"/>
          </w:tcPr>
          <w:p w14:paraId="3C479FDE"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13</w:t>
            </w:r>
          </w:p>
        </w:tc>
        <w:tc>
          <w:tcPr>
            <w:tcW w:w="629" w:type="dxa"/>
            <w:shd w:val="clear" w:color="auto" w:fill="auto"/>
          </w:tcPr>
          <w:p w14:paraId="22CCD6DA"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,439</w:t>
            </w:r>
          </w:p>
        </w:tc>
        <w:tc>
          <w:tcPr>
            <w:tcW w:w="893" w:type="dxa"/>
            <w:shd w:val="clear" w:color="auto" w:fill="auto"/>
          </w:tcPr>
          <w:p w14:paraId="275B1C73"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1,568</w:t>
            </w:r>
          </w:p>
        </w:tc>
        <w:tc>
          <w:tcPr>
            <w:tcW w:w="898" w:type="dxa"/>
            <w:shd w:val="clear" w:color="auto" w:fill="auto"/>
          </w:tcPr>
          <w:p w14:paraId="6D5F248B"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84,187</w:t>
            </w:r>
          </w:p>
        </w:tc>
        <w:tc>
          <w:tcPr>
            <w:tcW w:w="857" w:type="dxa"/>
            <w:shd w:val="clear" w:color="auto" w:fill="auto"/>
            <w:vAlign w:val="center"/>
          </w:tcPr>
          <w:p w14:paraId="7609CE3F"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713A3A80" w14:textId="77777777" w:rsidR="0070210F" w:rsidRPr="00975D98" w:rsidRDefault="0070210F" w:rsidP="00FB1E29">
            <w:pPr>
              <w:autoSpaceDE w:val="0"/>
              <w:autoSpaceDN w:val="0"/>
              <w:adjustRightInd w:val="0"/>
              <w:spacing w:after="0" w:line="240" w:lineRule="auto"/>
              <w:rPr>
                <w:rFonts w:cs="Times New Roman"/>
                <w:szCs w:val="24"/>
              </w:rPr>
            </w:pPr>
          </w:p>
        </w:tc>
        <w:tc>
          <w:tcPr>
            <w:tcW w:w="899" w:type="dxa"/>
            <w:shd w:val="clear" w:color="auto" w:fill="auto"/>
            <w:vAlign w:val="center"/>
          </w:tcPr>
          <w:p w14:paraId="61E324D4" w14:textId="77777777" w:rsidR="0070210F" w:rsidRPr="00975D98" w:rsidRDefault="0070210F" w:rsidP="00FB1E29">
            <w:pPr>
              <w:autoSpaceDE w:val="0"/>
              <w:autoSpaceDN w:val="0"/>
              <w:adjustRightInd w:val="0"/>
              <w:spacing w:after="0" w:line="240" w:lineRule="auto"/>
              <w:rPr>
                <w:rFonts w:cs="Times New Roman"/>
                <w:szCs w:val="24"/>
              </w:rPr>
            </w:pPr>
          </w:p>
        </w:tc>
        <w:tc>
          <w:tcPr>
            <w:tcW w:w="829" w:type="dxa"/>
            <w:shd w:val="clear" w:color="auto" w:fill="auto"/>
            <w:vAlign w:val="center"/>
          </w:tcPr>
          <w:p w14:paraId="6208BB3F"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04043EC0" w14:textId="77777777" w:rsidR="0070210F" w:rsidRPr="00975D98" w:rsidRDefault="0070210F" w:rsidP="00FB1E29">
            <w:pPr>
              <w:autoSpaceDE w:val="0"/>
              <w:autoSpaceDN w:val="0"/>
              <w:adjustRightInd w:val="0"/>
              <w:spacing w:after="0" w:line="240" w:lineRule="auto"/>
              <w:rPr>
                <w:rFonts w:cs="Times New Roman"/>
                <w:szCs w:val="24"/>
              </w:rPr>
            </w:pPr>
          </w:p>
        </w:tc>
        <w:tc>
          <w:tcPr>
            <w:tcW w:w="1303" w:type="dxa"/>
            <w:shd w:val="clear" w:color="auto" w:fill="auto"/>
            <w:vAlign w:val="center"/>
          </w:tcPr>
          <w:p w14:paraId="31E7FD94"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4E5150DC" w14:textId="77777777" w:rsidTr="00FB1E29">
        <w:trPr>
          <w:gridAfter w:val="1"/>
          <w:wAfter w:w="6" w:type="dxa"/>
          <w:cantSplit/>
          <w:trHeight w:val="243"/>
        </w:trPr>
        <w:tc>
          <w:tcPr>
            <w:tcW w:w="855" w:type="dxa"/>
            <w:shd w:val="clear" w:color="auto" w:fill="auto"/>
          </w:tcPr>
          <w:p w14:paraId="60A2A9D1"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14</w:t>
            </w:r>
          </w:p>
        </w:tc>
        <w:tc>
          <w:tcPr>
            <w:tcW w:w="629" w:type="dxa"/>
            <w:shd w:val="clear" w:color="auto" w:fill="auto"/>
          </w:tcPr>
          <w:p w14:paraId="5B59A345"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,420</w:t>
            </w:r>
          </w:p>
        </w:tc>
        <w:tc>
          <w:tcPr>
            <w:tcW w:w="893" w:type="dxa"/>
            <w:shd w:val="clear" w:color="auto" w:fill="auto"/>
          </w:tcPr>
          <w:p w14:paraId="18D980EF"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1,499</w:t>
            </w:r>
          </w:p>
        </w:tc>
        <w:tc>
          <w:tcPr>
            <w:tcW w:w="898" w:type="dxa"/>
            <w:shd w:val="clear" w:color="auto" w:fill="auto"/>
          </w:tcPr>
          <w:p w14:paraId="6B3415C2"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85,686</w:t>
            </w:r>
          </w:p>
        </w:tc>
        <w:tc>
          <w:tcPr>
            <w:tcW w:w="857" w:type="dxa"/>
            <w:shd w:val="clear" w:color="auto" w:fill="auto"/>
            <w:vAlign w:val="center"/>
          </w:tcPr>
          <w:p w14:paraId="48339183"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7D6226ED" w14:textId="77777777" w:rsidR="0070210F" w:rsidRPr="00975D98" w:rsidRDefault="0070210F" w:rsidP="00FB1E29">
            <w:pPr>
              <w:autoSpaceDE w:val="0"/>
              <w:autoSpaceDN w:val="0"/>
              <w:adjustRightInd w:val="0"/>
              <w:spacing w:after="0" w:line="240" w:lineRule="auto"/>
              <w:rPr>
                <w:rFonts w:cs="Times New Roman"/>
                <w:szCs w:val="24"/>
              </w:rPr>
            </w:pPr>
          </w:p>
        </w:tc>
        <w:tc>
          <w:tcPr>
            <w:tcW w:w="899" w:type="dxa"/>
            <w:shd w:val="clear" w:color="auto" w:fill="auto"/>
            <w:vAlign w:val="center"/>
          </w:tcPr>
          <w:p w14:paraId="397C5838" w14:textId="77777777" w:rsidR="0070210F" w:rsidRPr="00975D98" w:rsidRDefault="0070210F" w:rsidP="00FB1E29">
            <w:pPr>
              <w:autoSpaceDE w:val="0"/>
              <w:autoSpaceDN w:val="0"/>
              <w:adjustRightInd w:val="0"/>
              <w:spacing w:after="0" w:line="240" w:lineRule="auto"/>
              <w:rPr>
                <w:rFonts w:cs="Times New Roman"/>
                <w:szCs w:val="24"/>
              </w:rPr>
            </w:pPr>
          </w:p>
        </w:tc>
        <w:tc>
          <w:tcPr>
            <w:tcW w:w="829" w:type="dxa"/>
            <w:shd w:val="clear" w:color="auto" w:fill="auto"/>
            <w:vAlign w:val="center"/>
          </w:tcPr>
          <w:p w14:paraId="72513B93"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31677170" w14:textId="77777777" w:rsidR="0070210F" w:rsidRPr="00975D98" w:rsidRDefault="0070210F" w:rsidP="00FB1E29">
            <w:pPr>
              <w:autoSpaceDE w:val="0"/>
              <w:autoSpaceDN w:val="0"/>
              <w:adjustRightInd w:val="0"/>
              <w:spacing w:after="0" w:line="240" w:lineRule="auto"/>
              <w:rPr>
                <w:rFonts w:cs="Times New Roman"/>
                <w:szCs w:val="24"/>
              </w:rPr>
            </w:pPr>
          </w:p>
        </w:tc>
        <w:tc>
          <w:tcPr>
            <w:tcW w:w="1303" w:type="dxa"/>
            <w:shd w:val="clear" w:color="auto" w:fill="auto"/>
            <w:vAlign w:val="center"/>
          </w:tcPr>
          <w:p w14:paraId="6877930D"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206A9724" w14:textId="77777777" w:rsidTr="00FB1E29">
        <w:trPr>
          <w:gridAfter w:val="1"/>
          <w:wAfter w:w="6" w:type="dxa"/>
          <w:cantSplit/>
          <w:trHeight w:val="243"/>
        </w:trPr>
        <w:tc>
          <w:tcPr>
            <w:tcW w:w="855" w:type="dxa"/>
            <w:shd w:val="clear" w:color="auto" w:fill="auto"/>
          </w:tcPr>
          <w:p w14:paraId="2097DA6C"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15</w:t>
            </w:r>
          </w:p>
        </w:tc>
        <w:tc>
          <w:tcPr>
            <w:tcW w:w="629" w:type="dxa"/>
            <w:shd w:val="clear" w:color="auto" w:fill="auto"/>
          </w:tcPr>
          <w:p w14:paraId="7CA3142F"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,402</w:t>
            </w:r>
          </w:p>
        </w:tc>
        <w:tc>
          <w:tcPr>
            <w:tcW w:w="893" w:type="dxa"/>
            <w:shd w:val="clear" w:color="auto" w:fill="auto"/>
          </w:tcPr>
          <w:p w14:paraId="174A3CB2"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1,437</w:t>
            </w:r>
          </w:p>
        </w:tc>
        <w:tc>
          <w:tcPr>
            <w:tcW w:w="898" w:type="dxa"/>
            <w:shd w:val="clear" w:color="auto" w:fill="auto"/>
          </w:tcPr>
          <w:p w14:paraId="1607489E"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87,122</w:t>
            </w:r>
          </w:p>
        </w:tc>
        <w:tc>
          <w:tcPr>
            <w:tcW w:w="857" w:type="dxa"/>
            <w:shd w:val="clear" w:color="auto" w:fill="auto"/>
            <w:vAlign w:val="center"/>
          </w:tcPr>
          <w:p w14:paraId="3079819B"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406DF797" w14:textId="77777777" w:rsidR="0070210F" w:rsidRPr="00975D98" w:rsidRDefault="0070210F" w:rsidP="00FB1E29">
            <w:pPr>
              <w:autoSpaceDE w:val="0"/>
              <w:autoSpaceDN w:val="0"/>
              <w:adjustRightInd w:val="0"/>
              <w:spacing w:after="0" w:line="240" w:lineRule="auto"/>
              <w:rPr>
                <w:rFonts w:cs="Times New Roman"/>
                <w:szCs w:val="24"/>
              </w:rPr>
            </w:pPr>
          </w:p>
        </w:tc>
        <w:tc>
          <w:tcPr>
            <w:tcW w:w="899" w:type="dxa"/>
            <w:shd w:val="clear" w:color="auto" w:fill="auto"/>
            <w:vAlign w:val="center"/>
          </w:tcPr>
          <w:p w14:paraId="55C0455A" w14:textId="77777777" w:rsidR="0070210F" w:rsidRPr="00975D98" w:rsidRDefault="0070210F" w:rsidP="00FB1E29">
            <w:pPr>
              <w:autoSpaceDE w:val="0"/>
              <w:autoSpaceDN w:val="0"/>
              <w:adjustRightInd w:val="0"/>
              <w:spacing w:after="0" w:line="240" w:lineRule="auto"/>
              <w:rPr>
                <w:rFonts w:cs="Times New Roman"/>
                <w:szCs w:val="24"/>
              </w:rPr>
            </w:pPr>
          </w:p>
        </w:tc>
        <w:tc>
          <w:tcPr>
            <w:tcW w:w="829" w:type="dxa"/>
            <w:shd w:val="clear" w:color="auto" w:fill="auto"/>
            <w:vAlign w:val="center"/>
          </w:tcPr>
          <w:p w14:paraId="4C31844E"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22AD92C8" w14:textId="77777777" w:rsidR="0070210F" w:rsidRPr="00975D98" w:rsidRDefault="0070210F" w:rsidP="00FB1E29">
            <w:pPr>
              <w:autoSpaceDE w:val="0"/>
              <w:autoSpaceDN w:val="0"/>
              <w:adjustRightInd w:val="0"/>
              <w:spacing w:after="0" w:line="240" w:lineRule="auto"/>
              <w:rPr>
                <w:rFonts w:cs="Times New Roman"/>
                <w:szCs w:val="24"/>
              </w:rPr>
            </w:pPr>
          </w:p>
        </w:tc>
        <w:tc>
          <w:tcPr>
            <w:tcW w:w="1303" w:type="dxa"/>
            <w:shd w:val="clear" w:color="auto" w:fill="auto"/>
            <w:vAlign w:val="center"/>
          </w:tcPr>
          <w:p w14:paraId="77E4D274"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763ACC34" w14:textId="77777777" w:rsidTr="00FB1E29">
        <w:trPr>
          <w:gridAfter w:val="1"/>
          <w:wAfter w:w="6" w:type="dxa"/>
          <w:cantSplit/>
          <w:trHeight w:val="243"/>
        </w:trPr>
        <w:tc>
          <w:tcPr>
            <w:tcW w:w="855" w:type="dxa"/>
            <w:shd w:val="clear" w:color="auto" w:fill="auto"/>
          </w:tcPr>
          <w:p w14:paraId="3435023E"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16</w:t>
            </w:r>
          </w:p>
        </w:tc>
        <w:tc>
          <w:tcPr>
            <w:tcW w:w="629" w:type="dxa"/>
            <w:shd w:val="clear" w:color="auto" w:fill="auto"/>
          </w:tcPr>
          <w:p w14:paraId="70A3C6E8"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,376</w:t>
            </w:r>
          </w:p>
        </w:tc>
        <w:tc>
          <w:tcPr>
            <w:tcW w:w="893" w:type="dxa"/>
            <w:shd w:val="clear" w:color="auto" w:fill="auto"/>
          </w:tcPr>
          <w:p w14:paraId="5612AFEF"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1,344</w:t>
            </w:r>
          </w:p>
        </w:tc>
        <w:tc>
          <w:tcPr>
            <w:tcW w:w="898" w:type="dxa"/>
            <w:shd w:val="clear" w:color="auto" w:fill="auto"/>
          </w:tcPr>
          <w:p w14:paraId="25F45531"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88,466</w:t>
            </w:r>
          </w:p>
        </w:tc>
        <w:tc>
          <w:tcPr>
            <w:tcW w:w="857" w:type="dxa"/>
            <w:shd w:val="clear" w:color="auto" w:fill="auto"/>
            <w:vAlign w:val="center"/>
          </w:tcPr>
          <w:p w14:paraId="29750BD3"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0A535B06" w14:textId="77777777" w:rsidR="0070210F" w:rsidRPr="00975D98" w:rsidRDefault="0070210F" w:rsidP="00FB1E29">
            <w:pPr>
              <w:autoSpaceDE w:val="0"/>
              <w:autoSpaceDN w:val="0"/>
              <w:adjustRightInd w:val="0"/>
              <w:spacing w:after="0" w:line="240" w:lineRule="auto"/>
              <w:rPr>
                <w:rFonts w:cs="Times New Roman"/>
                <w:szCs w:val="24"/>
              </w:rPr>
            </w:pPr>
          </w:p>
        </w:tc>
        <w:tc>
          <w:tcPr>
            <w:tcW w:w="899" w:type="dxa"/>
            <w:shd w:val="clear" w:color="auto" w:fill="auto"/>
            <w:vAlign w:val="center"/>
          </w:tcPr>
          <w:p w14:paraId="3AD79F97" w14:textId="77777777" w:rsidR="0070210F" w:rsidRPr="00975D98" w:rsidRDefault="0070210F" w:rsidP="00FB1E29">
            <w:pPr>
              <w:autoSpaceDE w:val="0"/>
              <w:autoSpaceDN w:val="0"/>
              <w:adjustRightInd w:val="0"/>
              <w:spacing w:after="0" w:line="240" w:lineRule="auto"/>
              <w:rPr>
                <w:rFonts w:cs="Times New Roman"/>
                <w:szCs w:val="24"/>
              </w:rPr>
            </w:pPr>
          </w:p>
        </w:tc>
        <w:tc>
          <w:tcPr>
            <w:tcW w:w="829" w:type="dxa"/>
            <w:shd w:val="clear" w:color="auto" w:fill="auto"/>
            <w:vAlign w:val="center"/>
          </w:tcPr>
          <w:p w14:paraId="7D123659"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3EBBF403" w14:textId="77777777" w:rsidR="0070210F" w:rsidRPr="00975D98" w:rsidRDefault="0070210F" w:rsidP="00FB1E29">
            <w:pPr>
              <w:autoSpaceDE w:val="0"/>
              <w:autoSpaceDN w:val="0"/>
              <w:adjustRightInd w:val="0"/>
              <w:spacing w:after="0" w:line="240" w:lineRule="auto"/>
              <w:rPr>
                <w:rFonts w:cs="Times New Roman"/>
                <w:szCs w:val="24"/>
              </w:rPr>
            </w:pPr>
          </w:p>
        </w:tc>
        <w:tc>
          <w:tcPr>
            <w:tcW w:w="1303" w:type="dxa"/>
            <w:shd w:val="clear" w:color="auto" w:fill="auto"/>
            <w:vAlign w:val="center"/>
          </w:tcPr>
          <w:p w14:paraId="4B8CDE59"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1C36A959" w14:textId="77777777" w:rsidTr="00FB1E29">
        <w:trPr>
          <w:gridAfter w:val="1"/>
          <w:wAfter w:w="6" w:type="dxa"/>
          <w:cantSplit/>
          <w:trHeight w:val="235"/>
        </w:trPr>
        <w:tc>
          <w:tcPr>
            <w:tcW w:w="855" w:type="dxa"/>
            <w:shd w:val="clear" w:color="auto" w:fill="auto"/>
          </w:tcPr>
          <w:p w14:paraId="48B8D8DB"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17</w:t>
            </w:r>
          </w:p>
        </w:tc>
        <w:tc>
          <w:tcPr>
            <w:tcW w:w="629" w:type="dxa"/>
            <w:shd w:val="clear" w:color="auto" w:fill="auto"/>
          </w:tcPr>
          <w:p w14:paraId="76642E09"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,356</w:t>
            </w:r>
          </w:p>
        </w:tc>
        <w:tc>
          <w:tcPr>
            <w:tcW w:w="893" w:type="dxa"/>
            <w:shd w:val="clear" w:color="auto" w:fill="auto"/>
          </w:tcPr>
          <w:p w14:paraId="7C46FF5C"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1,271</w:t>
            </w:r>
          </w:p>
        </w:tc>
        <w:tc>
          <w:tcPr>
            <w:tcW w:w="898" w:type="dxa"/>
            <w:shd w:val="clear" w:color="auto" w:fill="auto"/>
          </w:tcPr>
          <w:p w14:paraId="4ABF626F"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89,737</w:t>
            </w:r>
          </w:p>
        </w:tc>
        <w:tc>
          <w:tcPr>
            <w:tcW w:w="857" w:type="dxa"/>
            <w:shd w:val="clear" w:color="auto" w:fill="auto"/>
            <w:vAlign w:val="center"/>
          </w:tcPr>
          <w:p w14:paraId="2B301976"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6F4D953D" w14:textId="77777777" w:rsidR="0070210F" w:rsidRPr="00975D98" w:rsidRDefault="0070210F" w:rsidP="00FB1E29">
            <w:pPr>
              <w:autoSpaceDE w:val="0"/>
              <w:autoSpaceDN w:val="0"/>
              <w:adjustRightInd w:val="0"/>
              <w:spacing w:after="0" w:line="240" w:lineRule="auto"/>
              <w:rPr>
                <w:rFonts w:cs="Times New Roman"/>
                <w:szCs w:val="24"/>
              </w:rPr>
            </w:pPr>
          </w:p>
        </w:tc>
        <w:tc>
          <w:tcPr>
            <w:tcW w:w="899" w:type="dxa"/>
            <w:shd w:val="clear" w:color="auto" w:fill="auto"/>
            <w:vAlign w:val="center"/>
          </w:tcPr>
          <w:p w14:paraId="0E63290B" w14:textId="77777777" w:rsidR="0070210F" w:rsidRPr="00975D98" w:rsidRDefault="0070210F" w:rsidP="00FB1E29">
            <w:pPr>
              <w:autoSpaceDE w:val="0"/>
              <w:autoSpaceDN w:val="0"/>
              <w:adjustRightInd w:val="0"/>
              <w:spacing w:after="0" w:line="240" w:lineRule="auto"/>
              <w:rPr>
                <w:rFonts w:cs="Times New Roman"/>
                <w:szCs w:val="24"/>
              </w:rPr>
            </w:pPr>
          </w:p>
        </w:tc>
        <w:tc>
          <w:tcPr>
            <w:tcW w:w="829" w:type="dxa"/>
            <w:shd w:val="clear" w:color="auto" w:fill="auto"/>
            <w:vAlign w:val="center"/>
          </w:tcPr>
          <w:p w14:paraId="0D2A436C"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29693118" w14:textId="77777777" w:rsidR="0070210F" w:rsidRPr="00975D98" w:rsidRDefault="0070210F" w:rsidP="00FB1E29">
            <w:pPr>
              <w:autoSpaceDE w:val="0"/>
              <w:autoSpaceDN w:val="0"/>
              <w:adjustRightInd w:val="0"/>
              <w:spacing w:after="0" w:line="240" w:lineRule="auto"/>
              <w:rPr>
                <w:rFonts w:cs="Times New Roman"/>
                <w:szCs w:val="24"/>
              </w:rPr>
            </w:pPr>
          </w:p>
        </w:tc>
        <w:tc>
          <w:tcPr>
            <w:tcW w:w="1303" w:type="dxa"/>
            <w:shd w:val="clear" w:color="auto" w:fill="auto"/>
            <w:vAlign w:val="center"/>
          </w:tcPr>
          <w:p w14:paraId="438D3BA9"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10DA944F" w14:textId="77777777" w:rsidTr="00FB1E29">
        <w:trPr>
          <w:gridAfter w:val="1"/>
          <w:wAfter w:w="6" w:type="dxa"/>
          <w:cantSplit/>
          <w:trHeight w:val="243"/>
        </w:trPr>
        <w:tc>
          <w:tcPr>
            <w:tcW w:w="855" w:type="dxa"/>
            <w:shd w:val="clear" w:color="auto" w:fill="auto"/>
          </w:tcPr>
          <w:p w14:paraId="780B84D5"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18</w:t>
            </w:r>
          </w:p>
        </w:tc>
        <w:tc>
          <w:tcPr>
            <w:tcW w:w="629" w:type="dxa"/>
            <w:shd w:val="clear" w:color="auto" w:fill="auto"/>
          </w:tcPr>
          <w:p w14:paraId="6CF3E6D9"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,344</w:t>
            </w:r>
          </w:p>
        </w:tc>
        <w:tc>
          <w:tcPr>
            <w:tcW w:w="893" w:type="dxa"/>
            <w:shd w:val="clear" w:color="auto" w:fill="auto"/>
          </w:tcPr>
          <w:p w14:paraId="63EBFC41"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1,230</w:t>
            </w:r>
          </w:p>
        </w:tc>
        <w:tc>
          <w:tcPr>
            <w:tcW w:w="898" w:type="dxa"/>
            <w:shd w:val="clear" w:color="auto" w:fill="auto"/>
          </w:tcPr>
          <w:p w14:paraId="6F393954"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90,967</w:t>
            </w:r>
          </w:p>
        </w:tc>
        <w:tc>
          <w:tcPr>
            <w:tcW w:w="857" w:type="dxa"/>
            <w:shd w:val="clear" w:color="auto" w:fill="auto"/>
            <w:vAlign w:val="center"/>
          </w:tcPr>
          <w:p w14:paraId="0159450E"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58BACF2D" w14:textId="77777777" w:rsidR="0070210F" w:rsidRPr="00975D98" w:rsidRDefault="0070210F" w:rsidP="00FB1E29">
            <w:pPr>
              <w:autoSpaceDE w:val="0"/>
              <w:autoSpaceDN w:val="0"/>
              <w:adjustRightInd w:val="0"/>
              <w:spacing w:after="0" w:line="240" w:lineRule="auto"/>
              <w:rPr>
                <w:rFonts w:cs="Times New Roman"/>
                <w:szCs w:val="24"/>
              </w:rPr>
            </w:pPr>
          </w:p>
        </w:tc>
        <w:tc>
          <w:tcPr>
            <w:tcW w:w="899" w:type="dxa"/>
            <w:shd w:val="clear" w:color="auto" w:fill="auto"/>
            <w:vAlign w:val="center"/>
          </w:tcPr>
          <w:p w14:paraId="11AAC7D2" w14:textId="77777777" w:rsidR="0070210F" w:rsidRPr="00975D98" w:rsidRDefault="0070210F" w:rsidP="00FB1E29">
            <w:pPr>
              <w:autoSpaceDE w:val="0"/>
              <w:autoSpaceDN w:val="0"/>
              <w:adjustRightInd w:val="0"/>
              <w:spacing w:after="0" w:line="240" w:lineRule="auto"/>
              <w:rPr>
                <w:rFonts w:cs="Times New Roman"/>
                <w:szCs w:val="24"/>
              </w:rPr>
            </w:pPr>
          </w:p>
        </w:tc>
        <w:tc>
          <w:tcPr>
            <w:tcW w:w="829" w:type="dxa"/>
            <w:shd w:val="clear" w:color="auto" w:fill="auto"/>
            <w:vAlign w:val="center"/>
          </w:tcPr>
          <w:p w14:paraId="5FC07364"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7517B4B1" w14:textId="77777777" w:rsidR="0070210F" w:rsidRPr="00975D98" w:rsidRDefault="0070210F" w:rsidP="00FB1E29">
            <w:pPr>
              <w:autoSpaceDE w:val="0"/>
              <w:autoSpaceDN w:val="0"/>
              <w:adjustRightInd w:val="0"/>
              <w:spacing w:after="0" w:line="240" w:lineRule="auto"/>
              <w:rPr>
                <w:rFonts w:cs="Times New Roman"/>
                <w:szCs w:val="24"/>
              </w:rPr>
            </w:pPr>
          </w:p>
        </w:tc>
        <w:tc>
          <w:tcPr>
            <w:tcW w:w="1303" w:type="dxa"/>
            <w:shd w:val="clear" w:color="auto" w:fill="auto"/>
            <w:vAlign w:val="center"/>
          </w:tcPr>
          <w:p w14:paraId="297BE3B0"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5AA8C04A" w14:textId="77777777" w:rsidTr="00FB1E29">
        <w:trPr>
          <w:gridAfter w:val="1"/>
          <w:wAfter w:w="6" w:type="dxa"/>
          <w:cantSplit/>
          <w:trHeight w:val="243"/>
        </w:trPr>
        <w:tc>
          <w:tcPr>
            <w:tcW w:w="855" w:type="dxa"/>
            <w:shd w:val="clear" w:color="auto" w:fill="auto"/>
          </w:tcPr>
          <w:p w14:paraId="2C78451C"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19</w:t>
            </w:r>
          </w:p>
        </w:tc>
        <w:tc>
          <w:tcPr>
            <w:tcW w:w="629" w:type="dxa"/>
            <w:shd w:val="clear" w:color="auto" w:fill="auto"/>
          </w:tcPr>
          <w:p w14:paraId="1D0015AC"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,312</w:t>
            </w:r>
          </w:p>
        </w:tc>
        <w:tc>
          <w:tcPr>
            <w:tcW w:w="893" w:type="dxa"/>
            <w:shd w:val="clear" w:color="auto" w:fill="auto"/>
          </w:tcPr>
          <w:p w14:paraId="274C1A70"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1,113</w:t>
            </w:r>
          </w:p>
        </w:tc>
        <w:tc>
          <w:tcPr>
            <w:tcW w:w="898" w:type="dxa"/>
            <w:shd w:val="clear" w:color="auto" w:fill="auto"/>
          </w:tcPr>
          <w:p w14:paraId="2D9F01F2"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92,080</w:t>
            </w:r>
          </w:p>
        </w:tc>
        <w:tc>
          <w:tcPr>
            <w:tcW w:w="857" w:type="dxa"/>
            <w:shd w:val="clear" w:color="auto" w:fill="auto"/>
            <w:vAlign w:val="center"/>
          </w:tcPr>
          <w:p w14:paraId="481A70CA"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3965C0FC" w14:textId="77777777" w:rsidR="0070210F" w:rsidRPr="00975D98" w:rsidRDefault="0070210F" w:rsidP="00FB1E29">
            <w:pPr>
              <w:autoSpaceDE w:val="0"/>
              <w:autoSpaceDN w:val="0"/>
              <w:adjustRightInd w:val="0"/>
              <w:spacing w:after="0" w:line="240" w:lineRule="auto"/>
              <w:rPr>
                <w:rFonts w:cs="Times New Roman"/>
                <w:szCs w:val="24"/>
              </w:rPr>
            </w:pPr>
          </w:p>
        </w:tc>
        <w:tc>
          <w:tcPr>
            <w:tcW w:w="899" w:type="dxa"/>
            <w:shd w:val="clear" w:color="auto" w:fill="auto"/>
            <w:vAlign w:val="center"/>
          </w:tcPr>
          <w:p w14:paraId="0FA967F4" w14:textId="77777777" w:rsidR="0070210F" w:rsidRPr="00975D98" w:rsidRDefault="0070210F" w:rsidP="00FB1E29">
            <w:pPr>
              <w:autoSpaceDE w:val="0"/>
              <w:autoSpaceDN w:val="0"/>
              <w:adjustRightInd w:val="0"/>
              <w:spacing w:after="0" w:line="240" w:lineRule="auto"/>
              <w:rPr>
                <w:rFonts w:cs="Times New Roman"/>
                <w:szCs w:val="24"/>
              </w:rPr>
            </w:pPr>
          </w:p>
        </w:tc>
        <w:tc>
          <w:tcPr>
            <w:tcW w:w="829" w:type="dxa"/>
            <w:shd w:val="clear" w:color="auto" w:fill="auto"/>
            <w:vAlign w:val="center"/>
          </w:tcPr>
          <w:p w14:paraId="7105BE66"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04664931" w14:textId="77777777" w:rsidR="0070210F" w:rsidRPr="00975D98" w:rsidRDefault="0070210F" w:rsidP="00FB1E29">
            <w:pPr>
              <w:autoSpaceDE w:val="0"/>
              <w:autoSpaceDN w:val="0"/>
              <w:adjustRightInd w:val="0"/>
              <w:spacing w:after="0" w:line="240" w:lineRule="auto"/>
              <w:rPr>
                <w:rFonts w:cs="Times New Roman"/>
                <w:szCs w:val="24"/>
              </w:rPr>
            </w:pPr>
          </w:p>
        </w:tc>
        <w:tc>
          <w:tcPr>
            <w:tcW w:w="1303" w:type="dxa"/>
            <w:shd w:val="clear" w:color="auto" w:fill="auto"/>
            <w:vAlign w:val="center"/>
          </w:tcPr>
          <w:p w14:paraId="63129346"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1B042FFC" w14:textId="77777777" w:rsidTr="00FB1E29">
        <w:trPr>
          <w:gridAfter w:val="1"/>
          <w:wAfter w:w="6" w:type="dxa"/>
          <w:cantSplit/>
          <w:trHeight w:val="235"/>
        </w:trPr>
        <w:tc>
          <w:tcPr>
            <w:tcW w:w="855" w:type="dxa"/>
            <w:shd w:val="clear" w:color="auto" w:fill="auto"/>
          </w:tcPr>
          <w:p w14:paraId="16E5CB40"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20</w:t>
            </w:r>
          </w:p>
        </w:tc>
        <w:tc>
          <w:tcPr>
            <w:tcW w:w="629" w:type="dxa"/>
            <w:shd w:val="clear" w:color="auto" w:fill="auto"/>
          </w:tcPr>
          <w:p w14:paraId="08B30D1A"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,307</w:t>
            </w:r>
          </w:p>
        </w:tc>
        <w:tc>
          <w:tcPr>
            <w:tcW w:w="893" w:type="dxa"/>
            <w:shd w:val="clear" w:color="auto" w:fill="auto"/>
          </w:tcPr>
          <w:p w14:paraId="580A506C"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1,098</w:t>
            </w:r>
          </w:p>
        </w:tc>
        <w:tc>
          <w:tcPr>
            <w:tcW w:w="898" w:type="dxa"/>
            <w:shd w:val="clear" w:color="auto" w:fill="auto"/>
          </w:tcPr>
          <w:p w14:paraId="1EBC1EFF"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93,178</w:t>
            </w:r>
          </w:p>
        </w:tc>
        <w:tc>
          <w:tcPr>
            <w:tcW w:w="857" w:type="dxa"/>
            <w:shd w:val="clear" w:color="auto" w:fill="auto"/>
            <w:vAlign w:val="center"/>
          </w:tcPr>
          <w:p w14:paraId="31FDD55C"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71EEF127" w14:textId="77777777" w:rsidR="0070210F" w:rsidRPr="00975D98" w:rsidRDefault="0070210F" w:rsidP="00FB1E29">
            <w:pPr>
              <w:autoSpaceDE w:val="0"/>
              <w:autoSpaceDN w:val="0"/>
              <w:adjustRightInd w:val="0"/>
              <w:spacing w:after="0" w:line="240" w:lineRule="auto"/>
              <w:rPr>
                <w:rFonts w:cs="Times New Roman"/>
                <w:szCs w:val="24"/>
              </w:rPr>
            </w:pPr>
          </w:p>
        </w:tc>
        <w:tc>
          <w:tcPr>
            <w:tcW w:w="899" w:type="dxa"/>
            <w:shd w:val="clear" w:color="auto" w:fill="auto"/>
            <w:vAlign w:val="center"/>
          </w:tcPr>
          <w:p w14:paraId="76A650FD" w14:textId="77777777" w:rsidR="0070210F" w:rsidRPr="00975D98" w:rsidRDefault="0070210F" w:rsidP="00FB1E29">
            <w:pPr>
              <w:autoSpaceDE w:val="0"/>
              <w:autoSpaceDN w:val="0"/>
              <w:adjustRightInd w:val="0"/>
              <w:spacing w:after="0" w:line="240" w:lineRule="auto"/>
              <w:rPr>
                <w:rFonts w:cs="Times New Roman"/>
                <w:szCs w:val="24"/>
              </w:rPr>
            </w:pPr>
          </w:p>
        </w:tc>
        <w:tc>
          <w:tcPr>
            <w:tcW w:w="829" w:type="dxa"/>
            <w:shd w:val="clear" w:color="auto" w:fill="auto"/>
            <w:vAlign w:val="center"/>
          </w:tcPr>
          <w:p w14:paraId="657DE26F"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2964A527" w14:textId="77777777" w:rsidR="0070210F" w:rsidRPr="00975D98" w:rsidRDefault="0070210F" w:rsidP="00FB1E29">
            <w:pPr>
              <w:autoSpaceDE w:val="0"/>
              <w:autoSpaceDN w:val="0"/>
              <w:adjustRightInd w:val="0"/>
              <w:spacing w:after="0" w:line="240" w:lineRule="auto"/>
              <w:rPr>
                <w:rFonts w:cs="Times New Roman"/>
                <w:szCs w:val="24"/>
              </w:rPr>
            </w:pPr>
          </w:p>
        </w:tc>
        <w:tc>
          <w:tcPr>
            <w:tcW w:w="1303" w:type="dxa"/>
            <w:shd w:val="clear" w:color="auto" w:fill="auto"/>
            <w:vAlign w:val="center"/>
          </w:tcPr>
          <w:p w14:paraId="15208111"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00D36059" w14:textId="77777777" w:rsidTr="00FB1E29">
        <w:trPr>
          <w:gridAfter w:val="1"/>
          <w:wAfter w:w="6" w:type="dxa"/>
          <w:cantSplit/>
          <w:trHeight w:val="243"/>
        </w:trPr>
        <w:tc>
          <w:tcPr>
            <w:tcW w:w="855" w:type="dxa"/>
            <w:shd w:val="clear" w:color="auto" w:fill="auto"/>
          </w:tcPr>
          <w:p w14:paraId="0AB1A2FA"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lastRenderedPageBreak/>
              <w:t>21</w:t>
            </w:r>
          </w:p>
        </w:tc>
        <w:tc>
          <w:tcPr>
            <w:tcW w:w="629" w:type="dxa"/>
            <w:shd w:val="clear" w:color="auto" w:fill="auto"/>
          </w:tcPr>
          <w:p w14:paraId="5BC60EC9"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,302</w:t>
            </w:r>
          </w:p>
        </w:tc>
        <w:tc>
          <w:tcPr>
            <w:tcW w:w="893" w:type="dxa"/>
            <w:shd w:val="clear" w:color="auto" w:fill="auto"/>
          </w:tcPr>
          <w:p w14:paraId="5832172D"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1,077</w:t>
            </w:r>
          </w:p>
        </w:tc>
        <w:tc>
          <w:tcPr>
            <w:tcW w:w="898" w:type="dxa"/>
            <w:shd w:val="clear" w:color="auto" w:fill="auto"/>
          </w:tcPr>
          <w:p w14:paraId="14AFF13E"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94,254</w:t>
            </w:r>
          </w:p>
        </w:tc>
        <w:tc>
          <w:tcPr>
            <w:tcW w:w="857" w:type="dxa"/>
            <w:shd w:val="clear" w:color="auto" w:fill="auto"/>
            <w:vAlign w:val="center"/>
          </w:tcPr>
          <w:p w14:paraId="3CC68D79"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282E2C68" w14:textId="77777777" w:rsidR="0070210F" w:rsidRPr="00975D98" w:rsidRDefault="0070210F" w:rsidP="00FB1E29">
            <w:pPr>
              <w:autoSpaceDE w:val="0"/>
              <w:autoSpaceDN w:val="0"/>
              <w:adjustRightInd w:val="0"/>
              <w:spacing w:after="0" w:line="240" w:lineRule="auto"/>
              <w:rPr>
                <w:rFonts w:cs="Times New Roman"/>
                <w:szCs w:val="24"/>
              </w:rPr>
            </w:pPr>
          </w:p>
        </w:tc>
        <w:tc>
          <w:tcPr>
            <w:tcW w:w="899" w:type="dxa"/>
            <w:shd w:val="clear" w:color="auto" w:fill="auto"/>
            <w:vAlign w:val="center"/>
          </w:tcPr>
          <w:p w14:paraId="0E6A5645" w14:textId="77777777" w:rsidR="0070210F" w:rsidRPr="00975D98" w:rsidRDefault="0070210F" w:rsidP="00FB1E29">
            <w:pPr>
              <w:autoSpaceDE w:val="0"/>
              <w:autoSpaceDN w:val="0"/>
              <w:adjustRightInd w:val="0"/>
              <w:spacing w:after="0" w:line="240" w:lineRule="auto"/>
              <w:rPr>
                <w:rFonts w:cs="Times New Roman"/>
                <w:szCs w:val="24"/>
              </w:rPr>
            </w:pPr>
          </w:p>
        </w:tc>
        <w:tc>
          <w:tcPr>
            <w:tcW w:w="829" w:type="dxa"/>
            <w:shd w:val="clear" w:color="auto" w:fill="auto"/>
            <w:vAlign w:val="center"/>
          </w:tcPr>
          <w:p w14:paraId="207C494B"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5B148CE0" w14:textId="77777777" w:rsidR="0070210F" w:rsidRPr="00975D98" w:rsidRDefault="0070210F" w:rsidP="00FB1E29">
            <w:pPr>
              <w:autoSpaceDE w:val="0"/>
              <w:autoSpaceDN w:val="0"/>
              <w:adjustRightInd w:val="0"/>
              <w:spacing w:after="0" w:line="240" w:lineRule="auto"/>
              <w:rPr>
                <w:rFonts w:cs="Times New Roman"/>
                <w:szCs w:val="24"/>
              </w:rPr>
            </w:pPr>
          </w:p>
        </w:tc>
        <w:tc>
          <w:tcPr>
            <w:tcW w:w="1303" w:type="dxa"/>
            <w:shd w:val="clear" w:color="auto" w:fill="auto"/>
            <w:vAlign w:val="center"/>
          </w:tcPr>
          <w:p w14:paraId="3E6D43EB"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0A7241EA" w14:textId="77777777" w:rsidTr="00FB1E29">
        <w:trPr>
          <w:gridAfter w:val="1"/>
          <w:wAfter w:w="6" w:type="dxa"/>
          <w:cantSplit/>
          <w:trHeight w:val="235"/>
        </w:trPr>
        <w:tc>
          <w:tcPr>
            <w:tcW w:w="855" w:type="dxa"/>
            <w:shd w:val="clear" w:color="auto" w:fill="auto"/>
          </w:tcPr>
          <w:p w14:paraId="4823DEDE"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22</w:t>
            </w:r>
          </w:p>
        </w:tc>
        <w:tc>
          <w:tcPr>
            <w:tcW w:w="629" w:type="dxa"/>
            <w:shd w:val="clear" w:color="auto" w:fill="auto"/>
          </w:tcPr>
          <w:p w14:paraId="2329CEC2"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,271</w:t>
            </w:r>
          </w:p>
        </w:tc>
        <w:tc>
          <w:tcPr>
            <w:tcW w:w="893" w:type="dxa"/>
            <w:shd w:val="clear" w:color="auto" w:fill="auto"/>
          </w:tcPr>
          <w:p w14:paraId="15ED9AD5"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,969</w:t>
            </w:r>
          </w:p>
        </w:tc>
        <w:tc>
          <w:tcPr>
            <w:tcW w:w="898" w:type="dxa"/>
            <w:shd w:val="clear" w:color="auto" w:fill="auto"/>
          </w:tcPr>
          <w:p w14:paraId="57599340"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95,223</w:t>
            </w:r>
          </w:p>
        </w:tc>
        <w:tc>
          <w:tcPr>
            <w:tcW w:w="857" w:type="dxa"/>
            <w:shd w:val="clear" w:color="auto" w:fill="auto"/>
            <w:vAlign w:val="center"/>
          </w:tcPr>
          <w:p w14:paraId="2272EF18"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2E4B3453" w14:textId="77777777" w:rsidR="0070210F" w:rsidRPr="00975D98" w:rsidRDefault="0070210F" w:rsidP="00FB1E29">
            <w:pPr>
              <w:autoSpaceDE w:val="0"/>
              <w:autoSpaceDN w:val="0"/>
              <w:adjustRightInd w:val="0"/>
              <w:spacing w:after="0" w:line="240" w:lineRule="auto"/>
              <w:rPr>
                <w:rFonts w:cs="Times New Roman"/>
                <w:szCs w:val="24"/>
              </w:rPr>
            </w:pPr>
          </w:p>
        </w:tc>
        <w:tc>
          <w:tcPr>
            <w:tcW w:w="899" w:type="dxa"/>
            <w:shd w:val="clear" w:color="auto" w:fill="auto"/>
            <w:vAlign w:val="center"/>
          </w:tcPr>
          <w:p w14:paraId="16232E5E" w14:textId="77777777" w:rsidR="0070210F" w:rsidRPr="00975D98" w:rsidRDefault="0070210F" w:rsidP="00FB1E29">
            <w:pPr>
              <w:autoSpaceDE w:val="0"/>
              <w:autoSpaceDN w:val="0"/>
              <w:adjustRightInd w:val="0"/>
              <w:spacing w:after="0" w:line="240" w:lineRule="auto"/>
              <w:rPr>
                <w:rFonts w:cs="Times New Roman"/>
                <w:szCs w:val="24"/>
              </w:rPr>
            </w:pPr>
          </w:p>
        </w:tc>
        <w:tc>
          <w:tcPr>
            <w:tcW w:w="829" w:type="dxa"/>
            <w:shd w:val="clear" w:color="auto" w:fill="auto"/>
            <w:vAlign w:val="center"/>
          </w:tcPr>
          <w:p w14:paraId="5EB69A4C"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1E4A40C2" w14:textId="77777777" w:rsidR="0070210F" w:rsidRPr="00975D98" w:rsidRDefault="0070210F" w:rsidP="00FB1E29">
            <w:pPr>
              <w:autoSpaceDE w:val="0"/>
              <w:autoSpaceDN w:val="0"/>
              <w:adjustRightInd w:val="0"/>
              <w:spacing w:after="0" w:line="240" w:lineRule="auto"/>
              <w:rPr>
                <w:rFonts w:cs="Times New Roman"/>
                <w:szCs w:val="24"/>
              </w:rPr>
            </w:pPr>
          </w:p>
        </w:tc>
        <w:tc>
          <w:tcPr>
            <w:tcW w:w="1303" w:type="dxa"/>
            <w:shd w:val="clear" w:color="auto" w:fill="auto"/>
            <w:vAlign w:val="center"/>
          </w:tcPr>
          <w:p w14:paraId="21A32294"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0A1EF2C1" w14:textId="77777777" w:rsidTr="00FB1E29">
        <w:trPr>
          <w:gridAfter w:val="1"/>
          <w:wAfter w:w="6" w:type="dxa"/>
          <w:cantSplit/>
          <w:trHeight w:val="243"/>
        </w:trPr>
        <w:tc>
          <w:tcPr>
            <w:tcW w:w="855" w:type="dxa"/>
            <w:shd w:val="clear" w:color="auto" w:fill="auto"/>
          </w:tcPr>
          <w:p w14:paraId="5C575FAF"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23</w:t>
            </w:r>
          </w:p>
        </w:tc>
        <w:tc>
          <w:tcPr>
            <w:tcW w:w="629" w:type="dxa"/>
            <w:shd w:val="clear" w:color="auto" w:fill="auto"/>
          </w:tcPr>
          <w:p w14:paraId="1EFEA6D3"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,256</w:t>
            </w:r>
          </w:p>
        </w:tc>
        <w:tc>
          <w:tcPr>
            <w:tcW w:w="893" w:type="dxa"/>
            <w:shd w:val="clear" w:color="auto" w:fill="auto"/>
          </w:tcPr>
          <w:p w14:paraId="2A52B5DC"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,913</w:t>
            </w:r>
          </w:p>
        </w:tc>
        <w:tc>
          <w:tcPr>
            <w:tcW w:w="898" w:type="dxa"/>
            <w:shd w:val="clear" w:color="auto" w:fill="auto"/>
          </w:tcPr>
          <w:p w14:paraId="42177E28"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96,137</w:t>
            </w:r>
          </w:p>
        </w:tc>
        <w:tc>
          <w:tcPr>
            <w:tcW w:w="857" w:type="dxa"/>
            <w:shd w:val="clear" w:color="auto" w:fill="auto"/>
            <w:vAlign w:val="center"/>
          </w:tcPr>
          <w:p w14:paraId="1A4F9814"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7A89FF0B" w14:textId="77777777" w:rsidR="0070210F" w:rsidRPr="00975D98" w:rsidRDefault="0070210F" w:rsidP="00FB1E29">
            <w:pPr>
              <w:autoSpaceDE w:val="0"/>
              <w:autoSpaceDN w:val="0"/>
              <w:adjustRightInd w:val="0"/>
              <w:spacing w:after="0" w:line="240" w:lineRule="auto"/>
              <w:rPr>
                <w:rFonts w:cs="Times New Roman"/>
                <w:szCs w:val="24"/>
              </w:rPr>
            </w:pPr>
          </w:p>
        </w:tc>
        <w:tc>
          <w:tcPr>
            <w:tcW w:w="899" w:type="dxa"/>
            <w:shd w:val="clear" w:color="auto" w:fill="auto"/>
            <w:vAlign w:val="center"/>
          </w:tcPr>
          <w:p w14:paraId="1B0A49A7" w14:textId="77777777" w:rsidR="0070210F" w:rsidRPr="00975D98" w:rsidRDefault="0070210F" w:rsidP="00FB1E29">
            <w:pPr>
              <w:autoSpaceDE w:val="0"/>
              <w:autoSpaceDN w:val="0"/>
              <w:adjustRightInd w:val="0"/>
              <w:spacing w:after="0" w:line="240" w:lineRule="auto"/>
              <w:rPr>
                <w:rFonts w:cs="Times New Roman"/>
                <w:szCs w:val="24"/>
              </w:rPr>
            </w:pPr>
          </w:p>
        </w:tc>
        <w:tc>
          <w:tcPr>
            <w:tcW w:w="829" w:type="dxa"/>
            <w:shd w:val="clear" w:color="auto" w:fill="auto"/>
            <w:vAlign w:val="center"/>
          </w:tcPr>
          <w:p w14:paraId="74B83A7F"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5AA90821" w14:textId="77777777" w:rsidR="0070210F" w:rsidRPr="00975D98" w:rsidRDefault="0070210F" w:rsidP="00FB1E29">
            <w:pPr>
              <w:autoSpaceDE w:val="0"/>
              <w:autoSpaceDN w:val="0"/>
              <w:adjustRightInd w:val="0"/>
              <w:spacing w:after="0" w:line="240" w:lineRule="auto"/>
              <w:rPr>
                <w:rFonts w:cs="Times New Roman"/>
                <w:szCs w:val="24"/>
              </w:rPr>
            </w:pPr>
          </w:p>
        </w:tc>
        <w:tc>
          <w:tcPr>
            <w:tcW w:w="1303" w:type="dxa"/>
            <w:shd w:val="clear" w:color="auto" w:fill="auto"/>
            <w:vAlign w:val="center"/>
          </w:tcPr>
          <w:p w14:paraId="21A9CCB5"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52573535" w14:textId="77777777" w:rsidTr="00FB1E29">
        <w:trPr>
          <w:gridAfter w:val="1"/>
          <w:wAfter w:w="6" w:type="dxa"/>
          <w:cantSplit/>
          <w:trHeight w:val="243"/>
        </w:trPr>
        <w:tc>
          <w:tcPr>
            <w:tcW w:w="855" w:type="dxa"/>
            <w:shd w:val="clear" w:color="auto" w:fill="auto"/>
          </w:tcPr>
          <w:p w14:paraId="60539607"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24</w:t>
            </w:r>
          </w:p>
        </w:tc>
        <w:tc>
          <w:tcPr>
            <w:tcW w:w="629" w:type="dxa"/>
            <w:shd w:val="clear" w:color="auto" w:fill="auto"/>
          </w:tcPr>
          <w:p w14:paraId="01AF6210"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,252</w:t>
            </w:r>
          </w:p>
        </w:tc>
        <w:tc>
          <w:tcPr>
            <w:tcW w:w="893" w:type="dxa"/>
            <w:shd w:val="clear" w:color="auto" w:fill="auto"/>
          </w:tcPr>
          <w:p w14:paraId="4051B948"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,899</w:t>
            </w:r>
          </w:p>
        </w:tc>
        <w:tc>
          <w:tcPr>
            <w:tcW w:w="898" w:type="dxa"/>
            <w:shd w:val="clear" w:color="auto" w:fill="auto"/>
          </w:tcPr>
          <w:p w14:paraId="1A3DE537"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97,035</w:t>
            </w:r>
          </w:p>
        </w:tc>
        <w:tc>
          <w:tcPr>
            <w:tcW w:w="857" w:type="dxa"/>
            <w:shd w:val="clear" w:color="auto" w:fill="auto"/>
            <w:vAlign w:val="center"/>
          </w:tcPr>
          <w:p w14:paraId="538F223B"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35211491" w14:textId="77777777" w:rsidR="0070210F" w:rsidRPr="00975D98" w:rsidRDefault="0070210F" w:rsidP="00FB1E29">
            <w:pPr>
              <w:autoSpaceDE w:val="0"/>
              <w:autoSpaceDN w:val="0"/>
              <w:adjustRightInd w:val="0"/>
              <w:spacing w:after="0" w:line="240" w:lineRule="auto"/>
              <w:rPr>
                <w:rFonts w:cs="Times New Roman"/>
                <w:szCs w:val="24"/>
              </w:rPr>
            </w:pPr>
          </w:p>
        </w:tc>
        <w:tc>
          <w:tcPr>
            <w:tcW w:w="899" w:type="dxa"/>
            <w:shd w:val="clear" w:color="auto" w:fill="auto"/>
            <w:vAlign w:val="center"/>
          </w:tcPr>
          <w:p w14:paraId="511EBE10" w14:textId="77777777" w:rsidR="0070210F" w:rsidRPr="00975D98" w:rsidRDefault="0070210F" w:rsidP="00FB1E29">
            <w:pPr>
              <w:autoSpaceDE w:val="0"/>
              <w:autoSpaceDN w:val="0"/>
              <w:adjustRightInd w:val="0"/>
              <w:spacing w:after="0" w:line="240" w:lineRule="auto"/>
              <w:rPr>
                <w:rFonts w:cs="Times New Roman"/>
                <w:szCs w:val="24"/>
              </w:rPr>
            </w:pPr>
          </w:p>
        </w:tc>
        <w:tc>
          <w:tcPr>
            <w:tcW w:w="829" w:type="dxa"/>
            <w:shd w:val="clear" w:color="auto" w:fill="auto"/>
            <w:vAlign w:val="center"/>
          </w:tcPr>
          <w:p w14:paraId="236E5F47"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5C49FD1C" w14:textId="77777777" w:rsidR="0070210F" w:rsidRPr="00975D98" w:rsidRDefault="0070210F" w:rsidP="00FB1E29">
            <w:pPr>
              <w:autoSpaceDE w:val="0"/>
              <w:autoSpaceDN w:val="0"/>
              <w:adjustRightInd w:val="0"/>
              <w:spacing w:after="0" w:line="240" w:lineRule="auto"/>
              <w:rPr>
                <w:rFonts w:cs="Times New Roman"/>
                <w:szCs w:val="24"/>
              </w:rPr>
            </w:pPr>
          </w:p>
        </w:tc>
        <w:tc>
          <w:tcPr>
            <w:tcW w:w="1303" w:type="dxa"/>
            <w:shd w:val="clear" w:color="auto" w:fill="auto"/>
            <w:vAlign w:val="center"/>
          </w:tcPr>
          <w:p w14:paraId="1D7FFE9B"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5E10D39C" w14:textId="77777777" w:rsidTr="00FB1E29">
        <w:trPr>
          <w:gridAfter w:val="1"/>
          <w:wAfter w:w="6" w:type="dxa"/>
          <w:cantSplit/>
          <w:trHeight w:val="235"/>
        </w:trPr>
        <w:tc>
          <w:tcPr>
            <w:tcW w:w="855" w:type="dxa"/>
            <w:shd w:val="clear" w:color="auto" w:fill="auto"/>
          </w:tcPr>
          <w:p w14:paraId="76A1153B"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25</w:t>
            </w:r>
          </w:p>
        </w:tc>
        <w:tc>
          <w:tcPr>
            <w:tcW w:w="629" w:type="dxa"/>
            <w:shd w:val="clear" w:color="auto" w:fill="auto"/>
          </w:tcPr>
          <w:p w14:paraId="1CB8769E"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,243</w:t>
            </w:r>
          </w:p>
        </w:tc>
        <w:tc>
          <w:tcPr>
            <w:tcW w:w="893" w:type="dxa"/>
            <w:shd w:val="clear" w:color="auto" w:fill="auto"/>
          </w:tcPr>
          <w:p w14:paraId="6BAB3A60"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,867</w:t>
            </w:r>
          </w:p>
        </w:tc>
        <w:tc>
          <w:tcPr>
            <w:tcW w:w="898" w:type="dxa"/>
            <w:shd w:val="clear" w:color="auto" w:fill="auto"/>
          </w:tcPr>
          <w:p w14:paraId="22EB70CF"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97,902</w:t>
            </w:r>
          </w:p>
        </w:tc>
        <w:tc>
          <w:tcPr>
            <w:tcW w:w="857" w:type="dxa"/>
            <w:shd w:val="clear" w:color="auto" w:fill="auto"/>
            <w:vAlign w:val="center"/>
          </w:tcPr>
          <w:p w14:paraId="3D537976"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4667698D" w14:textId="77777777" w:rsidR="0070210F" w:rsidRPr="00975D98" w:rsidRDefault="0070210F" w:rsidP="00FB1E29">
            <w:pPr>
              <w:autoSpaceDE w:val="0"/>
              <w:autoSpaceDN w:val="0"/>
              <w:adjustRightInd w:val="0"/>
              <w:spacing w:after="0" w:line="240" w:lineRule="auto"/>
              <w:rPr>
                <w:rFonts w:cs="Times New Roman"/>
                <w:szCs w:val="24"/>
              </w:rPr>
            </w:pPr>
          </w:p>
        </w:tc>
        <w:tc>
          <w:tcPr>
            <w:tcW w:w="899" w:type="dxa"/>
            <w:shd w:val="clear" w:color="auto" w:fill="auto"/>
            <w:vAlign w:val="center"/>
          </w:tcPr>
          <w:p w14:paraId="08491D38" w14:textId="77777777" w:rsidR="0070210F" w:rsidRPr="00975D98" w:rsidRDefault="0070210F" w:rsidP="00FB1E29">
            <w:pPr>
              <w:autoSpaceDE w:val="0"/>
              <w:autoSpaceDN w:val="0"/>
              <w:adjustRightInd w:val="0"/>
              <w:spacing w:after="0" w:line="240" w:lineRule="auto"/>
              <w:rPr>
                <w:rFonts w:cs="Times New Roman"/>
                <w:szCs w:val="24"/>
              </w:rPr>
            </w:pPr>
          </w:p>
        </w:tc>
        <w:tc>
          <w:tcPr>
            <w:tcW w:w="829" w:type="dxa"/>
            <w:shd w:val="clear" w:color="auto" w:fill="auto"/>
            <w:vAlign w:val="center"/>
          </w:tcPr>
          <w:p w14:paraId="77F29C65"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3166D198" w14:textId="77777777" w:rsidR="0070210F" w:rsidRPr="00975D98" w:rsidRDefault="0070210F" w:rsidP="00FB1E29">
            <w:pPr>
              <w:autoSpaceDE w:val="0"/>
              <w:autoSpaceDN w:val="0"/>
              <w:adjustRightInd w:val="0"/>
              <w:spacing w:after="0" w:line="240" w:lineRule="auto"/>
              <w:rPr>
                <w:rFonts w:cs="Times New Roman"/>
                <w:szCs w:val="24"/>
              </w:rPr>
            </w:pPr>
          </w:p>
        </w:tc>
        <w:tc>
          <w:tcPr>
            <w:tcW w:w="1303" w:type="dxa"/>
            <w:shd w:val="clear" w:color="auto" w:fill="auto"/>
            <w:vAlign w:val="center"/>
          </w:tcPr>
          <w:p w14:paraId="50837448"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2DB4B462" w14:textId="77777777" w:rsidTr="00FB1E29">
        <w:trPr>
          <w:gridAfter w:val="1"/>
          <w:wAfter w:w="6" w:type="dxa"/>
          <w:cantSplit/>
          <w:trHeight w:val="243"/>
        </w:trPr>
        <w:tc>
          <w:tcPr>
            <w:tcW w:w="855" w:type="dxa"/>
            <w:shd w:val="clear" w:color="auto" w:fill="auto"/>
          </w:tcPr>
          <w:p w14:paraId="4692DF43"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26</w:t>
            </w:r>
          </w:p>
        </w:tc>
        <w:tc>
          <w:tcPr>
            <w:tcW w:w="629" w:type="dxa"/>
            <w:shd w:val="clear" w:color="auto" w:fill="auto"/>
          </w:tcPr>
          <w:p w14:paraId="0B8BF425"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,226</w:t>
            </w:r>
          </w:p>
        </w:tc>
        <w:tc>
          <w:tcPr>
            <w:tcW w:w="893" w:type="dxa"/>
            <w:shd w:val="clear" w:color="auto" w:fill="auto"/>
          </w:tcPr>
          <w:p w14:paraId="1321EB03"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,807</w:t>
            </w:r>
          </w:p>
        </w:tc>
        <w:tc>
          <w:tcPr>
            <w:tcW w:w="898" w:type="dxa"/>
            <w:shd w:val="clear" w:color="auto" w:fill="auto"/>
          </w:tcPr>
          <w:p w14:paraId="17419514"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98,709</w:t>
            </w:r>
          </w:p>
        </w:tc>
        <w:tc>
          <w:tcPr>
            <w:tcW w:w="857" w:type="dxa"/>
            <w:shd w:val="clear" w:color="auto" w:fill="auto"/>
            <w:vAlign w:val="center"/>
          </w:tcPr>
          <w:p w14:paraId="4A00E294"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1F011817" w14:textId="77777777" w:rsidR="0070210F" w:rsidRPr="00975D98" w:rsidRDefault="0070210F" w:rsidP="00FB1E29">
            <w:pPr>
              <w:autoSpaceDE w:val="0"/>
              <w:autoSpaceDN w:val="0"/>
              <w:adjustRightInd w:val="0"/>
              <w:spacing w:after="0" w:line="240" w:lineRule="auto"/>
              <w:rPr>
                <w:rFonts w:cs="Times New Roman"/>
                <w:szCs w:val="24"/>
              </w:rPr>
            </w:pPr>
          </w:p>
        </w:tc>
        <w:tc>
          <w:tcPr>
            <w:tcW w:w="899" w:type="dxa"/>
            <w:shd w:val="clear" w:color="auto" w:fill="auto"/>
            <w:vAlign w:val="center"/>
          </w:tcPr>
          <w:p w14:paraId="0805F969" w14:textId="77777777" w:rsidR="0070210F" w:rsidRPr="00975D98" w:rsidRDefault="0070210F" w:rsidP="00FB1E29">
            <w:pPr>
              <w:autoSpaceDE w:val="0"/>
              <w:autoSpaceDN w:val="0"/>
              <w:adjustRightInd w:val="0"/>
              <w:spacing w:after="0" w:line="240" w:lineRule="auto"/>
              <w:rPr>
                <w:rFonts w:cs="Times New Roman"/>
                <w:szCs w:val="24"/>
              </w:rPr>
            </w:pPr>
          </w:p>
        </w:tc>
        <w:tc>
          <w:tcPr>
            <w:tcW w:w="829" w:type="dxa"/>
            <w:shd w:val="clear" w:color="auto" w:fill="auto"/>
            <w:vAlign w:val="center"/>
          </w:tcPr>
          <w:p w14:paraId="683DD675"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275931E1" w14:textId="77777777" w:rsidR="0070210F" w:rsidRPr="00975D98" w:rsidRDefault="0070210F" w:rsidP="00FB1E29">
            <w:pPr>
              <w:autoSpaceDE w:val="0"/>
              <w:autoSpaceDN w:val="0"/>
              <w:adjustRightInd w:val="0"/>
              <w:spacing w:after="0" w:line="240" w:lineRule="auto"/>
              <w:rPr>
                <w:rFonts w:cs="Times New Roman"/>
                <w:szCs w:val="24"/>
              </w:rPr>
            </w:pPr>
          </w:p>
        </w:tc>
        <w:tc>
          <w:tcPr>
            <w:tcW w:w="1303" w:type="dxa"/>
            <w:shd w:val="clear" w:color="auto" w:fill="auto"/>
            <w:vAlign w:val="center"/>
          </w:tcPr>
          <w:p w14:paraId="23DB4361"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0789A780" w14:textId="77777777" w:rsidTr="00FB1E29">
        <w:trPr>
          <w:gridAfter w:val="1"/>
          <w:wAfter w:w="6" w:type="dxa"/>
          <w:cantSplit/>
          <w:trHeight w:val="243"/>
        </w:trPr>
        <w:tc>
          <w:tcPr>
            <w:tcW w:w="855" w:type="dxa"/>
            <w:shd w:val="clear" w:color="auto" w:fill="auto"/>
          </w:tcPr>
          <w:p w14:paraId="0878ECC5"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27</w:t>
            </w:r>
          </w:p>
        </w:tc>
        <w:tc>
          <w:tcPr>
            <w:tcW w:w="629" w:type="dxa"/>
            <w:shd w:val="clear" w:color="auto" w:fill="auto"/>
          </w:tcPr>
          <w:p w14:paraId="221FFAE4"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,208</w:t>
            </w:r>
          </w:p>
        </w:tc>
        <w:tc>
          <w:tcPr>
            <w:tcW w:w="893" w:type="dxa"/>
            <w:shd w:val="clear" w:color="auto" w:fill="auto"/>
          </w:tcPr>
          <w:p w14:paraId="3FE8AE95"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,743</w:t>
            </w:r>
          </w:p>
        </w:tc>
        <w:tc>
          <w:tcPr>
            <w:tcW w:w="898" w:type="dxa"/>
            <w:shd w:val="clear" w:color="auto" w:fill="auto"/>
          </w:tcPr>
          <w:p w14:paraId="5C7E54FB"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99,452</w:t>
            </w:r>
          </w:p>
        </w:tc>
        <w:tc>
          <w:tcPr>
            <w:tcW w:w="857" w:type="dxa"/>
            <w:shd w:val="clear" w:color="auto" w:fill="auto"/>
            <w:vAlign w:val="center"/>
          </w:tcPr>
          <w:p w14:paraId="758F0CA1"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0BE46877" w14:textId="77777777" w:rsidR="0070210F" w:rsidRPr="00975D98" w:rsidRDefault="0070210F" w:rsidP="00FB1E29">
            <w:pPr>
              <w:autoSpaceDE w:val="0"/>
              <w:autoSpaceDN w:val="0"/>
              <w:adjustRightInd w:val="0"/>
              <w:spacing w:after="0" w:line="240" w:lineRule="auto"/>
              <w:rPr>
                <w:rFonts w:cs="Times New Roman"/>
                <w:szCs w:val="24"/>
              </w:rPr>
            </w:pPr>
          </w:p>
        </w:tc>
        <w:tc>
          <w:tcPr>
            <w:tcW w:w="899" w:type="dxa"/>
            <w:shd w:val="clear" w:color="auto" w:fill="auto"/>
            <w:vAlign w:val="center"/>
          </w:tcPr>
          <w:p w14:paraId="548846F7" w14:textId="77777777" w:rsidR="0070210F" w:rsidRPr="00975D98" w:rsidRDefault="0070210F" w:rsidP="00FB1E29">
            <w:pPr>
              <w:autoSpaceDE w:val="0"/>
              <w:autoSpaceDN w:val="0"/>
              <w:adjustRightInd w:val="0"/>
              <w:spacing w:after="0" w:line="240" w:lineRule="auto"/>
              <w:rPr>
                <w:rFonts w:cs="Times New Roman"/>
                <w:szCs w:val="24"/>
              </w:rPr>
            </w:pPr>
          </w:p>
        </w:tc>
        <w:tc>
          <w:tcPr>
            <w:tcW w:w="829" w:type="dxa"/>
            <w:shd w:val="clear" w:color="auto" w:fill="auto"/>
            <w:vAlign w:val="center"/>
          </w:tcPr>
          <w:p w14:paraId="0B17523E"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18BAC634" w14:textId="77777777" w:rsidR="0070210F" w:rsidRPr="00975D98" w:rsidRDefault="0070210F" w:rsidP="00FB1E29">
            <w:pPr>
              <w:autoSpaceDE w:val="0"/>
              <w:autoSpaceDN w:val="0"/>
              <w:adjustRightInd w:val="0"/>
              <w:spacing w:after="0" w:line="240" w:lineRule="auto"/>
              <w:rPr>
                <w:rFonts w:cs="Times New Roman"/>
                <w:szCs w:val="24"/>
              </w:rPr>
            </w:pPr>
          </w:p>
        </w:tc>
        <w:tc>
          <w:tcPr>
            <w:tcW w:w="1303" w:type="dxa"/>
            <w:shd w:val="clear" w:color="auto" w:fill="auto"/>
            <w:vAlign w:val="center"/>
          </w:tcPr>
          <w:p w14:paraId="50527CC6"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45ABA933" w14:textId="77777777" w:rsidTr="00FB1E29">
        <w:trPr>
          <w:gridAfter w:val="1"/>
          <w:wAfter w:w="6" w:type="dxa"/>
          <w:cantSplit/>
          <w:trHeight w:val="243"/>
        </w:trPr>
        <w:tc>
          <w:tcPr>
            <w:tcW w:w="855" w:type="dxa"/>
            <w:shd w:val="clear" w:color="auto" w:fill="auto"/>
          </w:tcPr>
          <w:p w14:paraId="46EB9EBC"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28</w:t>
            </w:r>
          </w:p>
        </w:tc>
        <w:tc>
          <w:tcPr>
            <w:tcW w:w="629" w:type="dxa"/>
            <w:shd w:val="clear" w:color="auto" w:fill="auto"/>
          </w:tcPr>
          <w:p w14:paraId="583565D7"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,153</w:t>
            </w:r>
          </w:p>
        </w:tc>
        <w:tc>
          <w:tcPr>
            <w:tcW w:w="893" w:type="dxa"/>
            <w:shd w:val="clear" w:color="auto" w:fill="auto"/>
          </w:tcPr>
          <w:p w14:paraId="1390D741"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,548</w:t>
            </w:r>
          </w:p>
        </w:tc>
        <w:tc>
          <w:tcPr>
            <w:tcW w:w="898" w:type="dxa"/>
            <w:shd w:val="clear" w:color="auto" w:fill="auto"/>
          </w:tcPr>
          <w:p w14:paraId="369E8C8A"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100,000</w:t>
            </w:r>
          </w:p>
        </w:tc>
        <w:tc>
          <w:tcPr>
            <w:tcW w:w="857" w:type="dxa"/>
            <w:shd w:val="clear" w:color="auto" w:fill="auto"/>
            <w:vAlign w:val="center"/>
          </w:tcPr>
          <w:p w14:paraId="7B825F3F"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538D0147" w14:textId="77777777" w:rsidR="0070210F" w:rsidRPr="00975D98" w:rsidRDefault="0070210F" w:rsidP="00FB1E29">
            <w:pPr>
              <w:autoSpaceDE w:val="0"/>
              <w:autoSpaceDN w:val="0"/>
              <w:adjustRightInd w:val="0"/>
              <w:spacing w:after="0" w:line="240" w:lineRule="auto"/>
              <w:rPr>
                <w:rFonts w:cs="Times New Roman"/>
                <w:szCs w:val="24"/>
              </w:rPr>
            </w:pPr>
          </w:p>
        </w:tc>
        <w:tc>
          <w:tcPr>
            <w:tcW w:w="899" w:type="dxa"/>
            <w:shd w:val="clear" w:color="auto" w:fill="auto"/>
            <w:vAlign w:val="center"/>
          </w:tcPr>
          <w:p w14:paraId="6376D157" w14:textId="77777777" w:rsidR="0070210F" w:rsidRPr="00975D98" w:rsidRDefault="0070210F" w:rsidP="00FB1E29">
            <w:pPr>
              <w:autoSpaceDE w:val="0"/>
              <w:autoSpaceDN w:val="0"/>
              <w:adjustRightInd w:val="0"/>
              <w:spacing w:after="0" w:line="240" w:lineRule="auto"/>
              <w:rPr>
                <w:rFonts w:cs="Times New Roman"/>
                <w:szCs w:val="24"/>
              </w:rPr>
            </w:pPr>
          </w:p>
        </w:tc>
        <w:tc>
          <w:tcPr>
            <w:tcW w:w="829" w:type="dxa"/>
            <w:shd w:val="clear" w:color="auto" w:fill="auto"/>
            <w:vAlign w:val="center"/>
          </w:tcPr>
          <w:p w14:paraId="6049DA8F" w14:textId="77777777" w:rsidR="0070210F" w:rsidRPr="00975D98" w:rsidRDefault="0070210F" w:rsidP="00FB1E29">
            <w:pPr>
              <w:autoSpaceDE w:val="0"/>
              <w:autoSpaceDN w:val="0"/>
              <w:adjustRightInd w:val="0"/>
              <w:spacing w:after="0" w:line="240" w:lineRule="auto"/>
              <w:rPr>
                <w:rFonts w:cs="Times New Roman"/>
                <w:szCs w:val="24"/>
              </w:rPr>
            </w:pPr>
          </w:p>
        </w:tc>
        <w:tc>
          <w:tcPr>
            <w:tcW w:w="894" w:type="dxa"/>
            <w:shd w:val="clear" w:color="auto" w:fill="auto"/>
            <w:vAlign w:val="center"/>
          </w:tcPr>
          <w:p w14:paraId="0C5285A1" w14:textId="77777777" w:rsidR="0070210F" w:rsidRPr="00975D98" w:rsidRDefault="0070210F" w:rsidP="00FB1E29">
            <w:pPr>
              <w:autoSpaceDE w:val="0"/>
              <w:autoSpaceDN w:val="0"/>
              <w:adjustRightInd w:val="0"/>
              <w:spacing w:after="0" w:line="240" w:lineRule="auto"/>
              <w:rPr>
                <w:rFonts w:cs="Times New Roman"/>
                <w:szCs w:val="24"/>
              </w:rPr>
            </w:pPr>
          </w:p>
        </w:tc>
        <w:tc>
          <w:tcPr>
            <w:tcW w:w="1303" w:type="dxa"/>
            <w:shd w:val="clear" w:color="auto" w:fill="auto"/>
            <w:vAlign w:val="center"/>
          </w:tcPr>
          <w:p w14:paraId="54DD379F"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042EEEEB" w14:textId="77777777" w:rsidTr="00FB1E29">
        <w:trPr>
          <w:cantSplit/>
          <w:trHeight w:val="70"/>
        </w:trPr>
        <w:tc>
          <w:tcPr>
            <w:tcW w:w="8957" w:type="dxa"/>
            <w:gridSpan w:val="11"/>
            <w:shd w:val="clear" w:color="auto" w:fill="auto"/>
          </w:tcPr>
          <w:p w14:paraId="6586EC95"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Método de extracción: análisis de componentes principales.</w:t>
            </w:r>
          </w:p>
        </w:tc>
      </w:tr>
    </w:tbl>
    <w:p w14:paraId="1790583C" w14:textId="77777777" w:rsidR="0070210F" w:rsidRDefault="0070210F" w:rsidP="0070210F"/>
    <w:p w14:paraId="1EEF3B0E" w14:textId="3FA3417A" w:rsidR="003C5C1D" w:rsidRPr="00975D98" w:rsidRDefault="0070210F" w:rsidP="003C5C1D">
      <w:pPr>
        <w:rPr>
          <w:rFonts w:cs="Times New Roman"/>
          <w:color w:val="010205"/>
          <w:szCs w:val="24"/>
        </w:rPr>
      </w:pPr>
      <w:r>
        <w:t xml:space="preserve">La anterior matriz de varianza presentada y explicada en la tabla anterior presenta todos los ajustes necesarios de la estructura de los dos factores, esto se calcula a partir de una </w:t>
      </w:r>
      <w:r w:rsidRPr="00975D98">
        <w:rPr>
          <w:rFonts w:cs="Times New Roman"/>
          <w:szCs w:val="24"/>
        </w:rPr>
        <w:t>prueba de hipótesis con una distribución χ</w:t>
      </w:r>
      <w:r w:rsidRPr="00975D98">
        <w:rPr>
          <w:rFonts w:cs="Times New Roman"/>
          <w:szCs w:val="24"/>
          <w:vertAlign w:val="superscript"/>
        </w:rPr>
        <w:t>2</w:t>
      </w:r>
      <w:r>
        <w:rPr>
          <w:rFonts w:cs="Times New Roman"/>
          <w:szCs w:val="24"/>
        </w:rPr>
        <w:t>, donde se plantea que l</w:t>
      </w:r>
      <w:r w:rsidRPr="00975D98">
        <w:rPr>
          <w:rFonts w:cs="Times New Roman"/>
          <w:szCs w:val="24"/>
        </w:rPr>
        <w:t xml:space="preserve">a significatividad asociada es 0, lo </w:t>
      </w:r>
      <w:r>
        <w:rPr>
          <w:rFonts w:cs="Times New Roman"/>
          <w:szCs w:val="24"/>
        </w:rPr>
        <w:t>cual favorece la posibilidad de realizar</w:t>
      </w:r>
      <w:r w:rsidRPr="00975D98">
        <w:rPr>
          <w:rFonts w:cs="Times New Roman"/>
          <w:szCs w:val="24"/>
        </w:rPr>
        <w:t xml:space="preserve"> el ajuste de los datos al modelo.</w:t>
      </w:r>
      <w:r w:rsidR="003C5C1D">
        <w:rPr>
          <w:rFonts w:cs="Times New Roman"/>
          <w:szCs w:val="24"/>
        </w:rPr>
        <w:t xml:space="preserve"> L</w:t>
      </w:r>
      <w:r w:rsidR="003C5C1D" w:rsidRPr="001C5ED3">
        <w:rPr>
          <w:rFonts w:cs="Times New Roman"/>
          <w:szCs w:val="24"/>
        </w:rPr>
        <w:t>a varianza total explicada correspond</w:t>
      </w:r>
      <w:r w:rsidR="003C5C1D">
        <w:rPr>
          <w:rFonts w:cs="Times New Roman"/>
          <w:szCs w:val="24"/>
        </w:rPr>
        <w:t>e</w:t>
      </w:r>
      <w:r w:rsidR="003C5C1D" w:rsidRPr="001C5ED3">
        <w:rPr>
          <w:rFonts w:cs="Times New Roman"/>
          <w:szCs w:val="24"/>
        </w:rPr>
        <w:t xml:space="preserve"> a tres factores </w:t>
      </w:r>
      <w:r w:rsidR="003C5C1D">
        <w:rPr>
          <w:rFonts w:cs="Times New Roman"/>
          <w:szCs w:val="24"/>
        </w:rPr>
        <w:t xml:space="preserve">puntúan </w:t>
      </w:r>
      <w:r w:rsidR="003C5C1D" w:rsidRPr="001C5ED3">
        <w:rPr>
          <w:rFonts w:cs="Times New Roman"/>
          <w:szCs w:val="24"/>
        </w:rPr>
        <w:t>60</w:t>
      </w:r>
      <w:r w:rsidR="003C5C1D">
        <w:rPr>
          <w:rFonts w:cs="Times New Roman"/>
          <w:szCs w:val="24"/>
        </w:rPr>
        <w:t>.</w:t>
      </w:r>
      <w:r w:rsidR="003C5C1D" w:rsidRPr="001C5ED3">
        <w:rPr>
          <w:rFonts w:cs="Times New Roman"/>
          <w:szCs w:val="24"/>
        </w:rPr>
        <w:t>152</w:t>
      </w:r>
      <w:r w:rsidR="003C5C1D" w:rsidRPr="001C5ED3">
        <w:rPr>
          <w:rFonts w:cs="Times New Roman"/>
          <w:color w:val="010205"/>
          <w:szCs w:val="24"/>
        </w:rPr>
        <w:t>%.</w:t>
      </w:r>
    </w:p>
    <w:p w14:paraId="1BB2EBA9" w14:textId="547EFE69" w:rsidR="0070210F" w:rsidRDefault="0070210F" w:rsidP="0070210F">
      <w:pPr>
        <w:rPr>
          <w:rFonts w:cs="Times New Roman"/>
          <w:szCs w:val="24"/>
          <w:lang w:eastAsia="es-ES"/>
        </w:rPr>
      </w:pPr>
      <w:bookmarkStart w:id="24" w:name="page242"/>
      <w:bookmarkEnd w:id="24"/>
      <w:r w:rsidRPr="00975D98">
        <w:rPr>
          <w:rFonts w:cs="Times New Roman"/>
          <w:szCs w:val="24"/>
          <w:lang w:eastAsia="es-ES"/>
        </w:rPr>
        <w:t xml:space="preserve">En el gráfico </w:t>
      </w:r>
      <w:r>
        <w:rPr>
          <w:rFonts w:cs="Times New Roman"/>
          <w:szCs w:val="24"/>
          <w:lang w:eastAsia="es-ES"/>
        </w:rPr>
        <w:t xml:space="preserve">siguiente se muestra la dirección de </w:t>
      </w:r>
      <w:r w:rsidRPr="00975D98">
        <w:rPr>
          <w:rFonts w:cs="Times New Roman"/>
          <w:szCs w:val="24"/>
          <w:lang w:eastAsia="es-ES"/>
        </w:rPr>
        <w:t xml:space="preserve">la curva pronunciada </w:t>
      </w:r>
      <w:r>
        <w:rPr>
          <w:rFonts w:cs="Times New Roman"/>
          <w:szCs w:val="24"/>
          <w:lang w:eastAsia="es-ES"/>
        </w:rPr>
        <w:t xml:space="preserve">donde </w:t>
      </w:r>
      <w:r w:rsidRPr="00975D98">
        <w:rPr>
          <w:rFonts w:cs="Times New Roman"/>
          <w:szCs w:val="24"/>
          <w:lang w:eastAsia="es-ES"/>
        </w:rPr>
        <w:t>se encuentra en el valor 3</w:t>
      </w:r>
      <w:r>
        <w:rPr>
          <w:rFonts w:cs="Times New Roman"/>
          <w:szCs w:val="24"/>
          <w:lang w:eastAsia="es-ES"/>
        </w:rPr>
        <w:t>,</w:t>
      </w:r>
      <w:r w:rsidRPr="00975D98">
        <w:rPr>
          <w:rFonts w:cs="Times New Roman"/>
          <w:szCs w:val="24"/>
          <w:lang w:eastAsia="es-ES"/>
        </w:rPr>
        <w:t xml:space="preserve"> lo que </w:t>
      </w:r>
      <w:r w:rsidR="003C5C1D">
        <w:rPr>
          <w:rFonts w:cs="Times New Roman"/>
          <w:szCs w:val="24"/>
          <w:lang w:eastAsia="es-ES"/>
        </w:rPr>
        <w:t>determina el número de factores que se utiliza teniendo en cuenta el tamaño de los valores propios.</w:t>
      </w:r>
    </w:p>
    <w:p w14:paraId="4C20680D" w14:textId="77777777" w:rsidR="0070210F" w:rsidRPr="00975D98" w:rsidRDefault="0070210F" w:rsidP="0070210F">
      <w:pPr>
        <w:rPr>
          <w:rFonts w:cs="Times New Roman"/>
          <w:i/>
          <w:iCs/>
          <w:szCs w:val="24"/>
        </w:rPr>
      </w:pPr>
      <w:bookmarkStart w:id="25" w:name="_Toc49508689"/>
      <w:r w:rsidRPr="00975D98">
        <w:rPr>
          <w:rFonts w:cs="Times New Roman"/>
          <w:b/>
          <w:szCs w:val="24"/>
        </w:rPr>
        <w:t xml:space="preserve">Gráfico </w:t>
      </w:r>
      <w:r>
        <w:rPr>
          <w:rFonts w:cs="Times New Roman"/>
          <w:b/>
          <w:szCs w:val="24"/>
        </w:rPr>
        <w:t>1</w:t>
      </w:r>
      <w:r w:rsidRPr="00975D98">
        <w:rPr>
          <w:rFonts w:cs="Times New Roman"/>
          <w:szCs w:val="24"/>
        </w:rPr>
        <w:t xml:space="preserve">. </w:t>
      </w:r>
      <w:r w:rsidRPr="00975D98">
        <w:rPr>
          <w:rFonts w:cs="Times New Roman"/>
          <w:i/>
          <w:iCs/>
          <w:szCs w:val="24"/>
        </w:rPr>
        <w:t>Gráfico de sedimentación</w:t>
      </w:r>
      <w:bookmarkEnd w:id="25"/>
    </w:p>
    <w:p w14:paraId="12448A26" w14:textId="77777777" w:rsidR="0070210F" w:rsidRPr="00975D98" w:rsidRDefault="0070210F" w:rsidP="0070210F">
      <w:pPr>
        <w:rPr>
          <w:rFonts w:cs="Times New Roman"/>
          <w:szCs w:val="24"/>
        </w:rPr>
      </w:pPr>
      <w:r w:rsidRPr="00975D98">
        <w:rPr>
          <w:rFonts w:cs="Times New Roman"/>
          <w:noProof/>
          <w:szCs w:val="24"/>
          <w:lang w:val="en-US"/>
        </w:rPr>
        <w:drawing>
          <wp:inline distT="0" distB="0" distL="0" distR="0" wp14:anchorId="3EF91F47" wp14:editId="7631BF48">
            <wp:extent cx="4889500" cy="2889250"/>
            <wp:effectExtent l="0" t="0" r="6350" b="6350"/>
            <wp:docPr id="1" name="Imagen 1" descr="Gráfi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10;&#10;Descripción generada automáticamente con confianza m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89500" cy="2889250"/>
                    </a:xfrm>
                    <a:prstGeom prst="rect">
                      <a:avLst/>
                    </a:prstGeom>
                    <a:noFill/>
                    <a:ln>
                      <a:noFill/>
                    </a:ln>
                  </pic:spPr>
                </pic:pic>
              </a:graphicData>
            </a:graphic>
          </wp:inline>
        </w:drawing>
      </w:r>
    </w:p>
    <w:p w14:paraId="62C297F8" w14:textId="77777777" w:rsidR="0070210F" w:rsidRPr="006C5A65" w:rsidRDefault="0070210F" w:rsidP="0070210F">
      <w:pPr>
        <w:rPr>
          <w:rFonts w:cs="Times New Roman"/>
          <w:b/>
          <w:sz w:val="22"/>
          <w:szCs w:val="24"/>
        </w:rPr>
      </w:pPr>
      <w:bookmarkStart w:id="26" w:name="_Toc49508899"/>
      <w:r w:rsidRPr="006C5A65">
        <w:rPr>
          <w:rFonts w:cs="Times New Roman"/>
          <w:b/>
          <w:szCs w:val="24"/>
        </w:rPr>
        <w:lastRenderedPageBreak/>
        <w:t xml:space="preserve">Método de rotación: </w:t>
      </w:r>
      <w:proofErr w:type="spellStart"/>
      <w:r w:rsidRPr="006C5A65">
        <w:rPr>
          <w:rFonts w:cs="Times New Roman"/>
          <w:b/>
          <w:szCs w:val="24"/>
        </w:rPr>
        <w:t>Varimax</w:t>
      </w:r>
      <w:proofErr w:type="spellEnd"/>
      <w:r w:rsidRPr="006C5A65">
        <w:rPr>
          <w:rFonts w:cs="Times New Roman"/>
          <w:b/>
          <w:szCs w:val="24"/>
        </w:rPr>
        <w:t xml:space="preserve"> con normalización Kaiser</w:t>
      </w:r>
      <w:bookmarkEnd w:id="26"/>
    </w:p>
    <w:p w14:paraId="20A04913" w14:textId="7821CD70" w:rsidR="0086175D" w:rsidRPr="005A1D57" w:rsidRDefault="0070210F" w:rsidP="0086175D">
      <w:pPr>
        <w:rPr>
          <w:lang w:eastAsia="es-ES"/>
        </w:rPr>
      </w:pPr>
      <w:r w:rsidRPr="001C5ED3">
        <w:rPr>
          <w:rFonts w:eastAsia="Arial" w:cs="Times New Roman"/>
          <w:szCs w:val="24"/>
          <w:lang w:eastAsia="es-ES"/>
        </w:rPr>
        <w:t xml:space="preserve">El método de rotación </w:t>
      </w:r>
      <w:proofErr w:type="spellStart"/>
      <w:r w:rsidRPr="001C5ED3">
        <w:rPr>
          <w:rFonts w:eastAsia="Arial" w:cs="Times New Roman"/>
          <w:szCs w:val="24"/>
          <w:lang w:eastAsia="es-ES"/>
        </w:rPr>
        <w:t>Varimax</w:t>
      </w:r>
      <w:proofErr w:type="spellEnd"/>
      <w:r w:rsidRPr="001C5ED3">
        <w:rPr>
          <w:rFonts w:eastAsia="Arial" w:cs="Times New Roman"/>
          <w:szCs w:val="24"/>
          <w:lang w:eastAsia="es-ES"/>
        </w:rPr>
        <w:t xml:space="preserve"> asume las pruebas de rotación de ejes, </w:t>
      </w:r>
      <w:r w:rsidR="0086175D">
        <w:rPr>
          <w:lang w:eastAsia="es-ES"/>
        </w:rPr>
        <w:t xml:space="preserve">la escala inicialmente constó de 49 ítems. Con el análisis </w:t>
      </w:r>
      <w:r w:rsidR="0086175D" w:rsidRPr="00687E48">
        <w:rPr>
          <w:rFonts w:eastAsia="Arial" w:cs="Times New Roman"/>
          <w:szCs w:val="24"/>
          <w:lang w:eastAsia="es-ES"/>
        </w:rPr>
        <w:t xml:space="preserve">estadístico del Análisis Factorial Exploratorio y con pruebas de rotación de ejes </w:t>
      </w:r>
      <w:proofErr w:type="spellStart"/>
      <w:r w:rsidR="0086175D" w:rsidRPr="00687E48">
        <w:rPr>
          <w:rFonts w:eastAsia="Arial" w:cs="Times New Roman"/>
          <w:szCs w:val="24"/>
          <w:lang w:eastAsia="es-ES"/>
        </w:rPr>
        <w:t>Varimax</w:t>
      </w:r>
      <w:proofErr w:type="spellEnd"/>
      <w:r w:rsidR="0086175D">
        <w:rPr>
          <w:rFonts w:eastAsia="Arial" w:cs="Times New Roman"/>
          <w:szCs w:val="24"/>
          <w:lang w:eastAsia="es-ES"/>
        </w:rPr>
        <w:t xml:space="preserve"> </w:t>
      </w:r>
      <w:r w:rsidR="0086175D">
        <w:rPr>
          <w:lang w:eastAsia="es-ES"/>
        </w:rPr>
        <w:t xml:space="preserve">se conservaron solo 28 ítems. Los 21 ítems restantes </w:t>
      </w:r>
      <w:r w:rsidR="0086175D" w:rsidRPr="005A1D57">
        <w:rPr>
          <w:lang w:eastAsia="es-ES"/>
        </w:rPr>
        <w:t xml:space="preserve">fueron descartados </w:t>
      </w:r>
      <w:r w:rsidR="0086175D">
        <w:rPr>
          <w:lang w:eastAsia="es-ES"/>
        </w:rPr>
        <w:t>por presentar bajos niveles de confianza en el análisis de factores.</w:t>
      </w:r>
    </w:p>
    <w:p w14:paraId="19E5E8E9" w14:textId="77777777" w:rsidR="0070210F" w:rsidRPr="00975D98" w:rsidRDefault="0070210F" w:rsidP="0070210F">
      <w:pPr>
        <w:rPr>
          <w:rFonts w:cs="Times New Roman"/>
          <w:i/>
          <w:szCs w:val="24"/>
        </w:rPr>
      </w:pPr>
      <w:r w:rsidRPr="00975D98">
        <w:rPr>
          <w:rFonts w:cs="Times New Roman"/>
          <w:b/>
          <w:szCs w:val="24"/>
        </w:rPr>
        <w:t>Tabla</w:t>
      </w:r>
      <w:r>
        <w:rPr>
          <w:rFonts w:cs="Times New Roman"/>
          <w:b/>
          <w:szCs w:val="24"/>
        </w:rPr>
        <w:t xml:space="preserve"> 6</w:t>
      </w:r>
      <w:r w:rsidRPr="00975D98">
        <w:rPr>
          <w:rFonts w:cs="Times New Roman"/>
          <w:szCs w:val="24"/>
        </w:rPr>
        <w:t xml:space="preserve">. </w:t>
      </w:r>
      <w:r w:rsidRPr="00975D98">
        <w:rPr>
          <w:rFonts w:cs="Times New Roman"/>
          <w:i/>
          <w:szCs w:val="24"/>
        </w:rPr>
        <w:t xml:space="preserve">Método de rotación: </w:t>
      </w:r>
      <w:proofErr w:type="spellStart"/>
      <w:r w:rsidRPr="00975D98">
        <w:rPr>
          <w:rFonts w:cs="Times New Roman"/>
          <w:i/>
          <w:szCs w:val="24"/>
        </w:rPr>
        <w:t>Varimax</w:t>
      </w:r>
      <w:proofErr w:type="spellEnd"/>
      <w:r w:rsidRPr="00975D98">
        <w:rPr>
          <w:rFonts w:cs="Times New Roman"/>
          <w:i/>
          <w:szCs w:val="24"/>
        </w:rPr>
        <w:t xml:space="preserve"> con normalización Kaiser</w:t>
      </w:r>
    </w:p>
    <w:p w14:paraId="2424ED17" w14:textId="77777777" w:rsidR="0070210F" w:rsidRPr="00975D98" w:rsidRDefault="0070210F" w:rsidP="0070210F">
      <w:pPr>
        <w:rPr>
          <w:rFonts w:eastAsia="Arial" w:cs="Times New Roman"/>
          <w:szCs w:val="24"/>
          <w:lang w:eastAsia="es-ES"/>
        </w:rPr>
      </w:pPr>
    </w:p>
    <w:tbl>
      <w:tblPr>
        <w:tblW w:w="8647" w:type="dxa"/>
        <w:tblBorders>
          <w:top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6663"/>
        <w:gridCol w:w="708"/>
        <w:gridCol w:w="709"/>
        <w:gridCol w:w="567"/>
      </w:tblGrid>
      <w:tr w:rsidR="0070210F" w:rsidRPr="00975D98" w14:paraId="30F41510" w14:textId="77777777" w:rsidTr="00FB1E29">
        <w:trPr>
          <w:cantSplit/>
          <w:trHeight w:val="256"/>
        </w:trPr>
        <w:tc>
          <w:tcPr>
            <w:tcW w:w="6663" w:type="dxa"/>
            <w:vMerge w:val="restart"/>
            <w:shd w:val="clear" w:color="auto" w:fill="auto"/>
            <w:vAlign w:val="bottom"/>
          </w:tcPr>
          <w:p w14:paraId="37A858E8" w14:textId="77777777" w:rsidR="0070210F" w:rsidRPr="00975D98" w:rsidRDefault="0070210F" w:rsidP="00FB1E29">
            <w:pPr>
              <w:autoSpaceDE w:val="0"/>
              <w:autoSpaceDN w:val="0"/>
              <w:adjustRightInd w:val="0"/>
              <w:spacing w:after="0" w:line="240" w:lineRule="auto"/>
              <w:rPr>
                <w:rFonts w:cs="Times New Roman"/>
                <w:b/>
                <w:bCs/>
                <w:szCs w:val="24"/>
              </w:rPr>
            </w:pPr>
            <w:bookmarkStart w:id="27" w:name="_Hlk47274764"/>
            <w:r w:rsidRPr="00975D98">
              <w:rPr>
                <w:rFonts w:cs="Times New Roman"/>
                <w:b/>
                <w:bCs/>
                <w:szCs w:val="24"/>
              </w:rPr>
              <w:t>Matriz del componente rotado</w:t>
            </w:r>
          </w:p>
        </w:tc>
        <w:tc>
          <w:tcPr>
            <w:tcW w:w="1984" w:type="dxa"/>
            <w:gridSpan w:val="3"/>
            <w:shd w:val="clear" w:color="auto" w:fill="auto"/>
            <w:vAlign w:val="bottom"/>
          </w:tcPr>
          <w:p w14:paraId="5067960B" w14:textId="77777777" w:rsidR="0070210F" w:rsidRPr="00975D98" w:rsidRDefault="0070210F" w:rsidP="00FB1E29">
            <w:pPr>
              <w:autoSpaceDE w:val="0"/>
              <w:autoSpaceDN w:val="0"/>
              <w:adjustRightInd w:val="0"/>
              <w:spacing w:after="0" w:line="320" w:lineRule="atLeast"/>
              <w:ind w:right="60"/>
              <w:jc w:val="center"/>
              <w:rPr>
                <w:rFonts w:cs="Times New Roman"/>
                <w:szCs w:val="24"/>
              </w:rPr>
            </w:pPr>
            <w:r w:rsidRPr="00975D98">
              <w:rPr>
                <w:rFonts w:cs="Times New Roman"/>
                <w:szCs w:val="24"/>
              </w:rPr>
              <w:t>Componente</w:t>
            </w:r>
          </w:p>
        </w:tc>
      </w:tr>
      <w:tr w:rsidR="0070210F" w:rsidRPr="00975D98" w14:paraId="66F0381F" w14:textId="77777777" w:rsidTr="00FB1E29">
        <w:trPr>
          <w:cantSplit/>
          <w:trHeight w:val="256"/>
        </w:trPr>
        <w:tc>
          <w:tcPr>
            <w:tcW w:w="6663" w:type="dxa"/>
            <w:vMerge/>
            <w:shd w:val="clear" w:color="auto" w:fill="auto"/>
            <w:vAlign w:val="bottom"/>
          </w:tcPr>
          <w:p w14:paraId="1ED8E453" w14:textId="77777777" w:rsidR="0070210F" w:rsidRPr="00975D98" w:rsidRDefault="0070210F" w:rsidP="00FB1E29">
            <w:pPr>
              <w:autoSpaceDE w:val="0"/>
              <w:autoSpaceDN w:val="0"/>
              <w:adjustRightInd w:val="0"/>
              <w:spacing w:after="0" w:line="240" w:lineRule="auto"/>
              <w:rPr>
                <w:rFonts w:cs="Times New Roman"/>
                <w:szCs w:val="24"/>
              </w:rPr>
            </w:pPr>
          </w:p>
        </w:tc>
        <w:tc>
          <w:tcPr>
            <w:tcW w:w="708" w:type="dxa"/>
            <w:shd w:val="clear" w:color="auto" w:fill="00B0F0"/>
            <w:vAlign w:val="bottom"/>
          </w:tcPr>
          <w:p w14:paraId="01BC1202" w14:textId="77777777" w:rsidR="0070210F" w:rsidRPr="00975D98" w:rsidRDefault="0070210F" w:rsidP="00FB1E29">
            <w:pPr>
              <w:autoSpaceDE w:val="0"/>
              <w:autoSpaceDN w:val="0"/>
              <w:adjustRightInd w:val="0"/>
              <w:spacing w:after="0" w:line="320" w:lineRule="atLeast"/>
              <w:ind w:right="60"/>
              <w:jc w:val="center"/>
              <w:rPr>
                <w:rFonts w:cs="Times New Roman"/>
                <w:szCs w:val="24"/>
              </w:rPr>
            </w:pPr>
            <w:r w:rsidRPr="00975D98">
              <w:rPr>
                <w:rFonts w:cs="Times New Roman"/>
                <w:szCs w:val="24"/>
              </w:rPr>
              <w:t>1</w:t>
            </w:r>
          </w:p>
        </w:tc>
        <w:tc>
          <w:tcPr>
            <w:tcW w:w="709" w:type="dxa"/>
            <w:shd w:val="clear" w:color="auto" w:fill="C5E0B3"/>
            <w:vAlign w:val="bottom"/>
          </w:tcPr>
          <w:p w14:paraId="270B7FA4" w14:textId="77777777" w:rsidR="0070210F" w:rsidRPr="00975D98" w:rsidRDefault="0070210F" w:rsidP="00FB1E29">
            <w:pPr>
              <w:autoSpaceDE w:val="0"/>
              <w:autoSpaceDN w:val="0"/>
              <w:adjustRightInd w:val="0"/>
              <w:spacing w:after="0" w:line="320" w:lineRule="atLeast"/>
              <w:ind w:right="60"/>
              <w:jc w:val="center"/>
              <w:rPr>
                <w:rFonts w:cs="Times New Roman"/>
                <w:szCs w:val="24"/>
              </w:rPr>
            </w:pPr>
            <w:r w:rsidRPr="00975D98">
              <w:rPr>
                <w:rFonts w:cs="Times New Roman"/>
                <w:szCs w:val="24"/>
              </w:rPr>
              <w:t>2</w:t>
            </w:r>
          </w:p>
        </w:tc>
        <w:tc>
          <w:tcPr>
            <w:tcW w:w="567" w:type="dxa"/>
            <w:shd w:val="clear" w:color="auto" w:fill="D3BED6"/>
            <w:vAlign w:val="bottom"/>
          </w:tcPr>
          <w:p w14:paraId="7F2C70CC" w14:textId="77777777" w:rsidR="0070210F" w:rsidRPr="00975D98" w:rsidRDefault="0070210F" w:rsidP="00FB1E29">
            <w:pPr>
              <w:autoSpaceDE w:val="0"/>
              <w:autoSpaceDN w:val="0"/>
              <w:adjustRightInd w:val="0"/>
              <w:spacing w:after="0" w:line="320" w:lineRule="atLeast"/>
              <w:ind w:right="60"/>
              <w:jc w:val="center"/>
              <w:rPr>
                <w:rFonts w:cs="Times New Roman"/>
                <w:szCs w:val="24"/>
              </w:rPr>
            </w:pPr>
            <w:r w:rsidRPr="00975D98">
              <w:rPr>
                <w:rFonts w:cs="Times New Roman"/>
                <w:szCs w:val="24"/>
              </w:rPr>
              <w:t>3</w:t>
            </w:r>
          </w:p>
        </w:tc>
      </w:tr>
      <w:tr w:rsidR="0070210F" w:rsidRPr="00975D98" w14:paraId="0D2C4509" w14:textId="77777777" w:rsidTr="00FB1E29">
        <w:trPr>
          <w:cantSplit/>
          <w:trHeight w:val="264"/>
        </w:trPr>
        <w:tc>
          <w:tcPr>
            <w:tcW w:w="6663" w:type="dxa"/>
            <w:shd w:val="clear" w:color="auto" w:fill="auto"/>
          </w:tcPr>
          <w:p w14:paraId="28A5DA66"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1. Le ha dicho "Haz caso, yo soy tu marido"</w:t>
            </w:r>
          </w:p>
        </w:tc>
        <w:tc>
          <w:tcPr>
            <w:tcW w:w="708" w:type="dxa"/>
            <w:shd w:val="clear" w:color="auto" w:fill="00B0F0"/>
          </w:tcPr>
          <w:p w14:paraId="7DB84C6C"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,774</w:t>
            </w:r>
          </w:p>
        </w:tc>
        <w:tc>
          <w:tcPr>
            <w:tcW w:w="709" w:type="dxa"/>
            <w:shd w:val="clear" w:color="auto" w:fill="auto"/>
          </w:tcPr>
          <w:p w14:paraId="2258D57B" w14:textId="77777777" w:rsidR="0070210F" w:rsidRPr="00975D98" w:rsidRDefault="0070210F" w:rsidP="00FB1E29">
            <w:pPr>
              <w:autoSpaceDE w:val="0"/>
              <w:autoSpaceDN w:val="0"/>
              <w:adjustRightInd w:val="0"/>
              <w:spacing w:after="0" w:line="240" w:lineRule="auto"/>
              <w:rPr>
                <w:rFonts w:cs="Times New Roman"/>
                <w:szCs w:val="24"/>
              </w:rPr>
            </w:pPr>
          </w:p>
        </w:tc>
        <w:tc>
          <w:tcPr>
            <w:tcW w:w="567" w:type="dxa"/>
            <w:shd w:val="clear" w:color="auto" w:fill="auto"/>
          </w:tcPr>
          <w:p w14:paraId="4502881B"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5BD6853A" w14:textId="77777777" w:rsidTr="00FB1E29">
        <w:trPr>
          <w:cantSplit/>
          <w:trHeight w:val="256"/>
        </w:trPr>
        <w:tc>
          <w:tcPr>
            <w:tcW w:w="6663" w:type="dxa"/>
            <w:shd w:val="clear" w:color="auto" w:fill="auto"/>
          </w:tcPr>
          <w:p w14:paraId="766119D9"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2. Le ha dicho "Solo yo trabajo, tú no haces nada en la casa"</w:t>
            </w:r>
          </w:p>
        </w:tc>
        <w:tc>
          <w:tcPr>
            <w:tcW w:w="708" w:type="dxa"/>
            <w:shd w:val="clear" w:color="auto" w:fill="00B0F0"/>
          </w:tcPr>
          <w:p w14:paraId="062980CA"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,743</w:t>
            </w:r>
          </w:p>
        </w:tc>
        <w:tc>
          <w:tcPr>
            <w:tcW w:w="709" w:type="dxa"/>
            <w:shd w:val="clear" w:color="auto" w:fill="auto"/>
          </w:tcPr>
          <w:p w14:paraId="013E68AE" w14:textId="77777777" w:rsidR="0070210F" w:rsidRPr="00975D98" w:rsidRDefault="0070210F" w:rsidP="00FB1E29">
            <w:pPr>
              <w:autoSpaceDE w:val="0"/>
              <w:autoSpaceDN w:val="0"/>
              <w:adjustRightInd w:val="0"/>
              <w:spacing w:after="0" w:line="240" w:lineRule="auto"/>
              <w:rPr>
                <w:rFonts w:cs="Times New Roman"/>
                <w:szCs w:val="24"/>
              </w:rPr>
            </w:pPr>
          </w:p>
        </w:tc>
        <w:tc>
          <w:tcPr>
            <w:tcW w:w="567" w:type="dxa"/>
            <w:shd w:val="clear" w:color="auto" w:fill="auto"/>
          </w:tcPr>
          <w:p w14:paraId="52427D87"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0642CB86" w14:textId="77777777" w:rsidTr="00FB1E29">
        <w:trPr>
          <w:cantSplit/>
          <w:trHeight w:val="256"/>
        </w:trPr>
        <w:tc>
          <w:tcPr>
            <w:tcW w:w="6663" w:type="dxa"/>
            <w:shd w:val="clear" w:color="auto" w:fill="auto"/>
          </w:tcPr>
          <w:p w14:paraId="4FC1D790"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3. Le ha dicho “Tú provocas que yo actúe así”</w:t>
            </w:r>
          </w:p>
        </w:tc>
        <w:tc>
          <w:tcPr>
            <w:tcW w:w="708" w:type="dxa"/>
            <w:shd w:val="clear" w:color="auto" w:fill="00B0F0"/>
          </w:tcPr>
          <w:p w14:paraId="5A7792D1"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,721</w:t>
            </w:r>
          </w:p>
        </w:tc>
        <w:tc>
          <w:tcPr>
            <w:tcW w:w="709" w:type="dxa"/>
            <w:shd w:val="clear" w:color="auto" w:fill="auto"/>
          </w:tcPr>
          <w:p w14:paraId="38483E28" w14:textId="77777777" w:rsidR="0070210F" w:rsidRPr="00975D98" w:rsidRDefault="0070210F" w:rsidP="00FB1E29">
            <w:pPr>
              <w:autoSpaceDE w:val="0"/>
              <w:autoSpaceDN w:val="0"/>
              <w:adjustRightInd w:val="0"/>
              <w:spacing w:after="0" w:line="240" w:lineRule="auto"/>
              <w:rPr>
                <w:rFonts w:cs="Times New Roman"/>
                <w:szCs w:val="24"/>
              </w:rPr>
            </w:pPr>
          </w:p>
        </w:tc>
        <w:tc>
          <w:tcPr>
            <w:tcW w:w="567" w:type="dxa"/>
            <w:shd w:val="clear" w:color="auto" w:fill="auto"/>
          </w:tcPr>
          <w:p w14:paraId="46856364"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5D4FD0E0" w14:textId="77777777" w:rsidTr="00FB1E29">
        <w:trPr>
          <w:cantSplit/>
          <w:trHeight w:val="264"/>
        </w:trPr>
        <w:tc>
          <w:tcPr>
            <w:tcW w:w="6663" w:type="dxa"/>
            <w:shd w:val="clear" w:color="auto" w:fill="auto"/>
          </w:tcPr>
          <w:p w14:paraId="4B867F23"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4. Le prohíbe salir a actividades sociales</w:t>
            </w:r>
          </w:p>
        </w:tc>
        <w:tc>
          <w:tcPr>
            <w:tcW w:w="708" w:type="dxa"/>
            <w:shd w:val="clear" w:color="auto" w:fill="00B0F0"/>
          </w:tcPr>
          <w:p w14:paraId="01C8490C"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,711</w:t>
            </w:r>
          </w:p>
        </w:tc>
        <w:tc>
          <w:tcPr>
            <w:tcW w:w="709" w:type="dxa"/>
            <w:shd w:val="clear" w:color="auto" w:fill="auto"/>
          </w:tcPr>
          <w:p w14:paraId="7BA6F0FA" w14:textId="77777777" w:rsidR="0070210F" w:rsidRPr="00975D98" w:rsidRDefault="0070210F" w:rsidP="00FB1E29">
            <w:pPr>
              <w:autoSpaceDE w:val="0"/>
              <w:autoSpaceDN w:val="0"/>
              <w:adjustRightInd w:val="0"/>
              <w:spacing w:after="0" w:line="240" w:lineRule="auto"/>
              <w:rPr>
                <w:rFonts w:cs="Times New Roman"/>
                <w:szCs w:val="24"/>
              </w:rPr>
            </w:pPr>
          </w:p>
        </w:tc>
        <w:tc>
          <w:tcPr>
            <w:tcW w:w="567" w:type="dxa"/>
            <w:shd w:val="clear" w:color="auto" w:fill="auto"/>
          </w:tcPr>
          <w:p w14:paraId="4E7799B0"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5989D89D" w14:textId="77777777" w:rsidTr="00FB1E29">
        <w:trPr>
          <w:cantSplit/>
          <w:trHeight w:val="256"/>
        </w:trPr>
        <w:tc>
          <w:tcPr>
            <w:tcW w:w="6663" w:type="dxa"/>
            <w:shd w:val="clear" w:color="auto" w:fill="auto"/>
          </w:tcPr>
          <w:p w14:paraId="5A0CF658"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5. Le ha dicho "No sirves como mujer"</w:t>
            </w:r>
          </w:p>
        </w:tc>
        <w:tc>
          <w:tcPr>
            <w:tcW w:w="708" w:type="dxa"/>
            <w:shd w:val="clear" w:color="auto" w:fill="00B0F0"/>
          </w:tcPr>
          <w:p w14:paraId="3E53670F"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,701</w:t>
            </w:r>
          </w:p>
        </w:tc>
        <w:tc>
          <w:tcPr>
            <w:tcW w:w="709" w:type="dxa"/>
            <w:shd w:val="clear" w:color="auto" w:fill="auto"/>
          </w:tcPr>
          <w:p w14:paraId="20A5832B" w14:textId="77777777" w:rsidR="0070210F" w:rsidRPr="00975D98" w:rsidRDefault="0070210F" w:rsidP="00FB1E29">
            <w:pPr>
              <w:autoSpaceDE w:val="0"/>
              <w:autoSpaceDN w:val="0"/>
              <w:adjustRightInd w:val="0"/>
              <w:spacing w:after="0" w:line="240" w:lineRule="auto"/>
              <w:rPr>
                <w:rFonts w:cs="Times New Roman"/>
                <w:szCs w:val="24"/>
              </w:rPr>
            </w:pPr>
          </w:p>
        </w:tc>
        <w:tc>
          <w:tcPr>
            <w:tcW w:w="567" w:type="dxa"/>
            <w:shd w:val="clear" w:color="auto" w:fill="auto"/>
          </w:tcPr>
          <w:p w14:paraId="08A5BE80"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346BBBA1" w14:textId="77777777" w:rsidTr="00FB1E29">
        <w:trPr>
          <w:cantSplit/>
          <w:trHeight w:val="256"/>
        </w:trPr>
        <w:tc>
          <w:tcPr>
            <w:tcW w:w="6663" w:type="dxa"/>
            <w:shd w:val="clear" w:color="auto" w:fill="auto"/>
          </w:tcPr>
          <w:p w14:paraId="1847EE02"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6. Critica negativamente su apariencia personal</w:t>
            </w:r>
          </w:p>
        </w:tc>
        <w:tc>
          <w:tcPr>
            <w:tcW w:w="708" w:type="dxa"/>
            <w:shd w:val="clear" w:color="auto" w:fill="00B0F0"/>
          </w:tcPr>
          <w:p w14:paraId="1A827694"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,700</w:t>
            </w:r>
          </w:p>
        </w:tc>
        <w:tc>
          <w:tcPr>
            <w:tcW w:w="709" w:type="dxa"/>
            <w:shd w:val="clear" w:color="auto" w:fill="auto"/>
          </w:tcPr>
          <w:p w14:paraId="1A0BD9EB" w14:textId="77777777" w:rsidR="0070210F" w:rsidRPr="00975D98" w:rsidRDefault="0070210F" w:rsidP="00FB1E29">
            <w:pPr>
              <w:autoSpaceDE w:val="0"/>
              <w:autoSpaceDN w:val="0"/>
              <w:adjustRightInd w:val="0"/>
              <w:spacing w:after="0" w:line="240" w:lineRule="auto"/>
              <w:rPr>
                <w:rFonts w:cs="Times New Roman"/>
                <w:szCs w:val="24"/>
              </w:rPr>
            </w:pPr>
          </w:p>
        </w:tc>
        <w:tc>
          <w:tcPr>
            <w:tcW w:w="567" w:type="dxa"/>
            <w:shd w:val="clear" w:color="auto" w:fill="auto"/>
          </w:tcPr>
          <w:p w14:paraId="53B3D128"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0BB7781F" w14:textId="77777777" w:rsidTr="00FB1E29">
        <w:trPr>
          <w:cantSplit/>
          <w:trHeight w:val="256"/>
        </w:trPr>
        <w:tc>
          <w:tcPr>
            <w:tcW w:w="6663" w:type="dxa"/>
            <w:shd w:val="clear" w:color="auto" w:fill="auto"/>
          </w:tcPr>
          <w:p w14:paraId="2409EFFF"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7. Le prohíbe tener amistades</w:t>
            </w:r>
          </w:p>
        </w:tc>
        <w:tc>
          <w:tcPr>
            <w:tcW w:w="708" w:type="dxa"/>
            <w:shd w:val="clear" w:color="auto" w:fill="00B0F0"/>
          </w:tcPr>
          <w:p w14:paraId="2C48E1AE"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,682</w:t>
            </w:r>
          </w:p>
        </w:tc>
        <w:tc>
          <w:tcPr>
            <w:tcW w:w="709" w:type="dxa"/>
            <w:shd w:val="clear" w:color="auto" w:fill="auto"/>
          </w:tcPr>
          <w:p w14:paraId="0306941A" w14:textId="77777777" w:rsidR="0070210F" w:rsidRPr="00975D98" w:rsidRDefault="0070210F" w:rsidP="00FB1E29">
            <w:pPr>
              <w:autoSpaceDE w:val="0"/>
              <w:autoSpaceDN w:val="0"/>
              <w:adjustRightInd w:val="0"/>
              <w:spacing w:after="0" w:line="240" w:lineRule="auto"/>
              <w:rPr>
                <w:rFonts w:cs="Times New Roman"/>
                <w:szCs w:val="24"/>
              </w:rPr>
            </w:pPr>
          </w:p>
        </w:tc>
        <w:tc>
          <w:tcPr>
            <w:tcW w:w="567" w:type="dxa"/>
            <w:shd w:val="clear" w:color="auto" w:fill="auto"/>
          </w:tcPr>
          <w:p w14:paraId="2E6C4C4A"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4D677F49" w14:textId="77777777" w:rsidTr="00FB1E29">
        <w:trPr>
          <w:cantSplit/>
          <w:trHeight w:val="264"/>
        </w:trPr>
        <w:tc>
          <w:tcPr>
            <w:tcW w:w="6663" w:type="dxa"/>
            <w:shd w:val="clear" w:color="auto" w:fill="auto"/>
          </w:tcPr>
          <w:p w14:paraId="18880173"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8. Le han intimidado utilizando gestos violentos</w:t>
            </w:r>
          </w:p>
        </w:tc>
        <w:tc>
          <w:tcPr>
            <w:tcW w:w="708" w:type="dxa"/>
            <w:shd w:val="clear" w:color="auto" w:fill="00B0F0"/>
          </w:tcPr>
          <w:p w14:paraId="34AC577E"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,681</w:t>
            </w:r>
          </w:p>
        </w:tc>
        <w:tc>
          <w:tcPr>
            <w:tcW w:w="709" w:type="dxa"/>
            <w:shd w:val="clear" w:color="auto" w:fill="auto"/>
          </w:tcPr>
          <w:p w14:paraId="52A557E3" w14:textId="77777777" w:rsidR="0070210F" w:rsidRPr="00975D98" w:rsidRDefault="0070210F" w:rsidP="00FB1E29">
            <w:pPr>
              <w:autoSpaceDE w:val="0"/>
              <w:autoSpaceDN w:val="0"/>
              <w:adjustRightInd w:val="0"/>
              <w:spacing w:after="0" w:line="240" w:lineRule="auto"/>
              <w:rPr>
                <w:rFonts w:cs="Times New Roman"/>
                <w:szCs w:val="24"/>
              </w:rPr>
            </w:pPr>
          </w:p>
        </w:tc>
        <w:tc>
          <w:tcPr>
            <w:tcW w:w="567" w:type="dxa"/>
            <w:shd w:val="clear" w:color="auto" w:fill="auto"/>
          </w:tcPr>
          <w:p w14:paraId="2C297483"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16C536FB" w14:textId="77777777" w:rsidTr="00FB1E29">
        <w:trPr>
          <w:cantSplit/>
          <w:trHeight w:val="256"/>
        </w:trPr>
        <w:tc>
          <w:tcPr>
            <w:tcW w:w="6663" w:type="dxa"/>
            <w:shd w:val="clear" w:color="auto" w:fill="auto"/>
          </w:tcPr>
          <w:p w14:paraId="168AE81E"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9. Le ha dicho "Mujer tenías que ser"</w:t>
            </w:r>
          </w:p>
        </w:tc>
        <w:tc>
          <w:tcPr>
            <w:tcW w:w="708" w:type="dxa"/>
            <w:shd w:val="clear" w:color="auto" w:fill="00B0F0"/>
          </w:tcPr>
          <w:p w14:paraId="69F77D25"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,666</w:t>
            </w:r>
          </w:p>
        </w:tc>
        <w:tc>
          <w:tcPr>
            <w:tcW w:w="709" w:type="dxa"/>
            <w:shd w:val="clear" w:color="auto" w:fill="auto"/>
          </w:tcPr>
          <w:p w14:paraId="5688E1C3" w14:textId="77777777" w:rsidR="0070210F" w:rsidRPr="00975D98" w:rsidRDefault="0070210F" w:rsidP="00FB1E29">
            <w:pPr>
              <w:autoSpaceDE w:val="0"/>
              <w:autoSpaceDN w:val="0"/>
              <w:adjustRightInd w:val="0"/>
              <w:spacing w:after="0" w:line="240" w:lineRule="auto"/>
              <w:rPr>
                <w:rFonts w:cs="Times New Roman"/>
                <w:szCs w:val="24"/>
              </w:rPr>
            </w:pPr>
          </w:p>
        </w:tc>
        <w:tc>
          <w:tcPr>
            <w:tcW w:w="567" w:type="dxa"/>
            <w:shd w:val="clear" w:color="auto" w:fill="auto"/>
          </w:tcPr>
          <w:p w14:paraId="5C49D034"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12BCF166" w14:textId="77777777" w:rsidTr="00FB1E29">
        <w:trPr>
          <w:cantSplit/>
          <w:trHeight w:val="256"/>
        </w:trPr>
        <w:tc>
          <w:tcPr>
            <w:tcW w:w="6663" w:type="dxa"/>
            <w:shd w:val="clear" w:color="auto" w:fill="auto"/>
          </w:tcPr>
          <w:p w14:paraId="26DAF7BA"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10. Juzga sus convicciones, creencias</w:t>
            </w:r>
          </w:p>
        </w:tc>
        <w:tc>
          <w:tcPr>
            <w:tcW w:w="708" w:type="dxa"/>
            <w:shd w:val="clear" w:color="auto" w:fill="00B0F0"/>
          </w:tcPr>
          <w:p w14:paraId="395E6B6B"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,659</w:t>
            </w:r>
          </w:p>
        </w:tc>
        <w:tc>
          <w:tcPr>
            <w:tcW w:w="709" w:type="dxa"/>
            <w:shd w:val="clear" w:color="auto" w:fill="auto"/>
          </w:tcPr>
          <w:p w14:paraId="764BC155" w14:textId="77777777" w:rsidR="0070210F" w:rsidRPr="00975D98" w:rsidRDefault="0070210F" w:rsidP="00FB1E29">
            <w:pPr>
              <w:autoSpaceDE w:val="0"/>
              <w:autoSpaceDN w:val="0"/>
              <w:adjustRightInd w:val="0"/>
              <w:spacing w:after="0" w:line="240" w:lineRule="auto"/>
              <w:rPr>
                <w:rFonts w:cs="Times New Roman"/>
                <w:szCs w:val="24"/>
              </w:rPr>
            </w:pPr>
          </w:p>
        </w:tc>
        <w:tc>
          <w:tcPr>
            <w:tcW w:w="567" w:type="dxa"/>
            <w:shd w:val="clear" w:color="auto" w:fill="auto"/>
          </w:tcPr>
          <w:p w14:paraId="5344D56F"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2F4C87AB" w14:textId="77777777" w:rsidTr="00FB1E29">
        <w:trPr>
          <w:cantSplit/>
          <w:trHeight w:val="264"/>
        </w:trPr>
        <w:tc>
          <w:tcPr>
            <w:tcW w:w="6663" w:type="dxa"/>
            <w:shd w:val="clear" w:color="auto" w:fill="auto"/>
          </w:tcPr>
          <w:p w14:paraId="75858302"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11. Le ha amenazado con irse con otras mujeres si no hace lo que él le pida</w:t>
            </w:r>
          </w:p>
        </w:tc>
        <w:tc>
          <w:tcPr>
            <w:tcW w:w="708" w:type="dxa"/>
            <w:shd w:val="clear" w:color="auto" w:fill="00B0F0"/>
          </w:tcPr>
          <w:p w14:paraId="1DFFE355"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,641</w:t>
            </w:r>
          </w:p>
        </w:tc>
        <w:tc>
          <w:tcPr>
            <w:tcW w:w="709" w:type="dxa"/>
            <w:shd w:val="clear" w:color="auto" w:fill="auto"/>
          </w:tcPr>
          <w:p w14:paraId="7CC0F43D"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p>
        </w:tc>
        <w:tc>
          <w:tcPr>
            <w:tcW w:w="567" w:type="dxa"/>
            <w:shd w:val="clear" w:color="auto" w:fill="auto"/>
          </w:tcPr>
          <w:p w14:paraId="1166C97D"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5CFCF175" w14:textId="77777777" w:rsidTr="00FB1E29">
        <w:trPr>
          <w:cantSplit/>
          <w:trHeight w:val="513"/>
        </w:trPr>
        <w:tc>
          <w:tcPr>
            <w:tcW w:w="6663" w:type="dxa"/>
            <w:shd w:val="clear" w:color="auto" w:fill="auto"/>
          </w:tcPr>
          <w:p w14:paraId="25FD7AFF"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12. Le ha dicho si no tienes relaciones sexuales con tu esposo no pidas que te sea fiel"</w:t>
            </w:r>
          </w:p>
        </w:tc>
        <w:tc>
          <w:tcPr>
            <w:tcW w:w="708" w:type="dxa"/>
            <w:shd w:val="clear" w:color="auto" w:fill="00B0F0"/>
          </w:tcPr>
          <w:p w14:paraId="0864543E"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,640</w:t>
            </w:r>
          </w:p>
        </w:tc>
        <w:tc>
          <w:tcPr>
            <w:tcW w:w="709" w:type="dxa"/>
            <w:shd w:val="clear" w:color="auto" w:fill="auto"/>
          </w:tcPr>
          <w:p w14:paraId="0C008C91" w14:textId="77777777" w:rsidR="0070210F" w:rsidRPr="00975D98" w:rsidRDefault="0070210F" w:rsidP="00FB1E29">
            <w:pPr>
              <w:autoSpaceDE w:val="0"/>
              <w:autoSpaceDN w:val="0"/>
              <w:adjustRightInd w:val="0"/>
              <w:spacing w:after="0" w:line="240" w:lineRule="auto"/>
              <w:rPr>
                <w:rFonts w:cs="Times New Roman"/>
                <w:szCs w:val="24"/>
              </w:rPr>
            </w:pPr>
          </w:p>
        </w:tc>
        <w:tc>
          <w:tcPr>
            <w:tcW w:w="567" w:type="dxa"/>
            <w:shd w:val="clear" w:color="auto" w:fill="auto"/>
          </w:tcPr>
          <w:p w14:paraId="0C1D5971"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55BB1590" w14:textId="77777777" w:rsidTr="00FB1E29">
        <w:trPr>
          <w:cantSplit/>
          <w:trHeight w:val="520"/>
        </w:trPr>
        <w:tc>
          <w:tcPr>
            <w:tcW w:w="6663" w:type="dxa"/>
            <w:shd w:val="clear" w:color="auto" w:fill="auto"/>
          </w:tcPr>
          <w:p w14:paraId="6EC7F230"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13. Le llama insistentemente interrumpiendo sus actividades laborables y/o académicas</w:t>
            </w:r>
          </w:p>
        </w:tc>
        <w:tc>
          <w:tcPr>
            <w:tcW w:w="708" w:type="dxa"/>
            <w:shd w:val="clear" w:color="auto" w:fill="00B0F0"/>
          </w:tcPr>
          <w:p w14:paraId="07A30FBB"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,637</w:t>
            </w:r>
          </w:p>
        </w:tc>
        <w:tc>
          <w:tcPr>
            <w:tcW w:w="709" w:type="dxa"/>
            <w:shd w:val="clear" w:color="auto" w:fill="auto"/>
          </w:tcPr>
          <w:p w14:paraId="159F28D1" w14:textId="77777777" w:rsidR="0070210F" w:rsidRPr="00975D98" w:rsidRDefault="0070210F" w:rsidP="00FB1E29">
            <w:pPr>
              <w:autoSpaceDE w:val="0"/>
              <w:autoSpaceDN w:val="0"/>
              <w:adjustRightInd w:val="0"/>
              <w:spacing w:after="0" w:line="240" w:lineRule="auto"/>
              <w:rPr>
                <w:rFonts w:cs="Times New Roman"/>
                <w:szCs w:val="24"/>
              </w:rPr>
            </w:pPr>
          </w:p>
        </w:tc>
        <w:tc>
          <w:tcPr>
            <w:tcW w:w="567" w:type="dxa"/>
            <w:shd w:val="clear" w:color="auto" w:fill="auto"/>
          </w:tcPr>
          <w:p w14:paraId="15ED9007"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3142CCB6" w14:textId="77777777" w:rsidTr="00FB1E29">
        <w:trPr>
          <w:cantSplit/>
          <w:trHeight w:val="256"/>
        </w:trPr>
        <w:tc>
          <w:tcPr>
            <w:tcW w:w="6663" w:type="dxa"/>
            <w:shd w:val="clear" w:color="auto" w:fill="auto"/>
          </w:tcPr>
          <w:p w14:paraId="053717EC"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14. Le pone apodos ofensivos</w:t>
            </w:r>
          </w:p>
        </w:tc>
        <w:tc>
          <w:tcPr>
            <w:tcW w:w="708" w:type="dxa"/>
            <w:shd w:val="clear" w:color="auto" w:fill="00B0F0"/>
          </w:tcPr>
          <w:p w14:paraId="2D9D6DB6"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,636</w:t>
            </w:r>
          </w:p>
        </w:tc>
        <w:tc>
          <w:tcPr>
            <w:tcW w:w="709" w:type="dxa"/>
            <w:shd w:val="clear" w:color="auto" w:fill="auto"/>
          </w:tcPr>
          <w:p w14:paraId="0B86A2B5" w14:textId="77777777" w:rsidR="0070210F" w:rsidRPr="00975D98" w:rsidRDefault="0070210F" w:rsidP="00FB1E29">
            <w:pPr>
              <w:autoSpaceDE w:val="0"/>
              <w:autoSpaceDN w:val="0"/>
              <w:adjustRightInd w:val="0"/>
              <w:spacing w:after="0" w:line="240" w:lineRule="auto"/>
              <w:rPr>
                <w:rFonts w:cs="Times New Roman"/>
                <w:szCs w:val="24"/>
              </w:rPr>
            </w:pPr>
          </w:p>
        </w:tc>
        <w:tc>
          <w:tcPr>
            <w:tcW w:w="567" w:type="dxa"/>
            <w:shd w:val="clear" w:color="auto" w:fill="auto"/>
          </w:tcPr>
          <w:p w14:paraId="471CA716"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01615659" w14:textId="77777777" w:rsidTr="00FB1E29">
        <w:trPr>
          <w:cantSplit/>
          <w:trHeight w:val="256"/>
        </w:trPr>
        <w:tc>
          <w:tcPr>
            <w:tcW w:w="6663" w:type="dxa"/>
            <w:shd w:val="clear" w:color="auto" w:fill="auto"/>
          </w:tcPr>
          <w:p w14:paraId="6AB43429"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15. Le impide maquillarse y vestir según su preferencia</w:t>
            </w:r>
          </w:p>
        </w:tc>
        <w:tc>
          <w:tcPr>
            <w:tcW w:w="708" w:type="dxa"/>
            <w:shd w:val="clear" w:color="auto" w:fill="00B0F0"/>
          </w:tcPr>
          <w:p w14:paraId="1E420521"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,629</w:t>
            </w:r>
          </w:p>
        </w:tc>
        <w:tc>
          <w:tcPr>
            <w:tcW w:w="709" w:type="dxa"/>
            <w:shd w:val="clear" w:color="auto" w:fill="auto"/>
          </w:tcPr>
          <w:p w14:paraId="65CB7C9B" w14:textId="77777777" w:rsidR="0070210F" w:rsidRPr="00975D98" w:rsidRDefault="0070210F" w:rsidP="00FB1E29">
            <w:pPr>
              <w:autoSpaceDE w:val="0"/>
              <w:autoSpaceDN w:val="0"/>
              <w:adjustRightInd w:val="0"/>
              <w:spacing w:after="0" w:line="240" w:lineRule="auto"/>
              <w:rPr>
                <w:rFonts w:cs="Times New Roman"/>
                <w:szCs w:val="24"/>
              </w:rPr>
            </w:pPr>
          </w:p>
        </w:tc>
        <w:tc>
          <w:tcPr>
            <w:tcW w:w="567" w:type="dxa"/>
            <w:shd w:val="clear" w:color="auto" w:fill="auto"/>
          </w:tcPr>
          <w:p w14:paraId="4A783A4C"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71EC104A" w14:textId="77777777" w:rsidTr="00FB1E29">
        <w:trPr>
          <w:cantSplit/>
          <w:trHeight w:val="256"/>
        </w:trPr>
        <w:tc>
          <w:tcPr>
            <w:tcW w:w="6663" w:type="dxa"/>
            <w:shd w:val="clear" w:color="auto" w:fill="auto"/>
          </w:tcPr>
          <w:p w14:paraId="0E3A348E"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16. Le ha perseguido y vigilado en sus actividades cotidianas</w:t>
            </w:r>
          </w:p>
        </w:tc>
        <w:tc>
          <w:tcPr>
            <w:tcW w:w="708" w:type="dxa"/>
            <w:shd w:val="clear" w:color="auto" w:fill="00B0F0"/>
          </w:tcPr>
          <w:p w14:paraId="69FEE31B"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,587</w:t>
            </w:r>
          </w:p>
        </w:tc>
        <w:tc>
          <w:tcPr>
            <w:tcW w:w="709" w:type="dxa"/>
            <w:shd w:val="clear" w:color="auto" w:fill="auto"/>
          </w:tcPr>
          <w:p w14:paraId="725B7F00" w14:textId="77777777" w:rsidR="0070210F" w:rsidRPr="00975D98" w:rsidRDefault="0070210F" w:rsidP="00FB1E29">
            <w:pPr>
              <w:autoSpaceDE w:val="0"/>
              <w:autoSpaceDN w:val="0"/>
              <w:adjustRightInd w:val="0"/>
              <w:spacing w:after="0" w:line="240" w:lineRule="auto"/>
              <w:rPr>
                <w:rFonts w:cs="Times New Roman"/>
                <w:szCs w:val="24"/>
              </w:rPr>
            </w:pPr>
          </w:p>
        </w:tc>
        <w:tc>
          <w:tcPr>
            <w:tcW w:w="567" w:type="dxa"/>
            <w:shd w:val="clear" w:color="auto" w:fill="auto"/>
          </w:tcPr>
          <w:p w14:paraId="3B2412A5"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5F73FC68" w14:textId="77777777" w:rsidTr="00FB1E29">
        <w:trPr>
          <w:cantSplit/>
          <w:trHeight w:val="264"/>
        </w:trPr>
        <w:tc>
          <w:tcPr>
            <w:tcW w:w="6663" w:type="dxa"/>
            <w:shd w:val="clear" w:color="auto" w:fill="auto"/>
          </w:tcPr>
          <w:p w14:paraId="0839EA9C"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17. Le ha hecho escándalo en lugares públicos</w:t>
            </w:r>
          </w:p>
        </w:tc>
        <w:tc>
          <w:tcPr>
            <w:tcW w:w="708" w:type="dxa"/>
            <w:shd w:val="clear" w:color="auto" w:fill="00B0F0"/>
          </w:tcPr>
          <w:p w14:paraId="30EA22BD"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,573</w:t>
            </w:r>
          </w:p>
        </w:tc>
        <w:tc>
          <w:tcPr>
            <w:tcW w:w="709" w:type="dxa"/>
            <w:shd w:val="clear" w:color="auto" w:fill="auto"/>
          </w:tcPr>
          <w:p w14:paraId="21436BC1"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p>
        </w:tc>
        <w:tc>
          <w:tcPr>
            <w:tcW w:w="567" w:type="dxa"/>
            <w:shd w:val="clear" w:color="auto" w:fill="auto"/>
          </w:tcPr>
          <w:p w14:paraId="32897C58"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5AAC6423" w14:textId="77777777" w:rsidTr="00FB1E29">
        <w:trPr>
          <w:cantSplit/>
          <w:trHeight w:val="513"/>
        </w:trPr>
        <w:tc>
          <w:tcPr>
            <w:tcW w:w="6663" w:type="dxa"/>
            <w:shd w:val="clear" w:color="auto" w:fill="auto"/>
          </w:tcPr>
          <w:p w14:paraId="7FA703B5"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18. Le ha provocado heridas o golpes que le ha dejado alguna marca permanente en el cuerpo</w:t>
            </w:r>
          </w:p>
        </w:tc>
        <w:tc>
          <w:tcPr>
            <w:tcW w:w="708" w:type="dxa"/>
            <w:shd w:val="clear" w:color="auto" w:fill="auto"/>
          </w:tcPr>
          <w:p w14:paraId="45464677" w14:textId="77777777" w:rsidR="0070210F" w:rsidRPr="00975D98" w:rsidRDefault="0070210F" w:rsidP="00FB1E29">
            <w:pPr>
              <w:autoSpaceDE w:val="0"/>
              <w:autoSpaceDN w:val="0"/>
              <w:adjustRightInd w:val="0"/>
              <w:spacing w:after="0" w:line="240" w:lineRule="auto"/>
              <w:rPr>
                <w:rFonts w:cs="Times New Roman"/>
                <w:szCs w:val="24"/>
              </w:rPr>
            </w:pPr>
          </w:p>
        </w:tc>
        <w:tc>
          <w:tcPr>
            <w:tcW w:w="709" w:type="dxa"/>
            <w:shd w:val="clear" w:color="auto" w:fill="C5E0B3"/>
          </w:tcPr>
          <w:p w14:paraId="340A2C0E"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,786</w:t>
            </w:r>
          </w:p>
        </w:tc>
        <w:tc>
          <w:tcPr>
            <w:tcW w:w="567" w:type="dxa"/>
            <w:shd w:val="clear" w:color="auto" w:fill="auto"/>
          </w:tcPr>
          <w:p w14:paraId="0548F35A"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4CFC3681" w14:textId="77777777" w:rsidTr="00FB1E29">
        <w:trPr>
          <w:cantSplit/>
          <w:trHeight w:val="256"/>
        </w:trPr>
        <w:tc>
          <w:tcPr>
            <w:tcW w:w="6663" w:type="dxa"/>
            <w:shd w:val="clear" w:color="auto" w:fill="auto"/>
          </w:tcPr>
          <w:p w14:paraId="228A8582"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lastRenderedPageBreak/>
              <w:t xml:space="preserve">19. </w:t>
            </w:r>
            <w:proofErr w:type="gramStart"/>
            <w:r w:rsidRPr="00975D98">
              <w:rPr>
                <w:rFonts w:cs="Times New Roman"/>
                <w:szCs w:val="24"/>
              </w:rPr>
              <w:t>Le</w:t>
            </w:r>
            <w:proofErr w:type="gramEnd"/>
            <w:r w:rsidRPr="00975D98">
              <w:rPr>
                <w:rFonts w:cs="Times New Roman"/>
                <w:szCs w:val="24"/>
              </w:rPr>
              <w:t xml:space="preserve"> ha provocado incapacidad temporal o permanente debido a golpes</w:t>
            </w:r>
          </w:p>
        </w:tc>
        <w:tc>
          <w:tcPr>
            <w:tcW w:w="708" w:type="dxa"/>
            <w:shd w:val="clear" w:color="auto" w:fill="auto"/>
          </w:tcPr>
          <w:p w14:paraId="37308A31" w14:textId="77777777" w:rsidR="0070210F" w:rsidRPr="00975D98" w:rsidRDefault="0070210F" w:rsidP="00FB1E29">
            <w:pPr>
              <w:autoSpaceDE w:val="0"/>
              <w:autoSpaceDN w:val="0"/>
              <w:adjustRightInd w:val="0"/>
              <w:spacing w:after="0" w:line="240" w:lineRule="auto"/>
              <w:rPr>
                <w:rFonts w:cs="Times New Roman"/>
                <w:szCs w:val="24"/>
              </w:rPr>
            </w:pPr>
          </w:p>
        </w:tc>
        <w:tc>
          <w:tcPr>
            <w:tcW w:w="709" w:type="dxa"/>
            <w:shd w:val="clear" w:color="auto" w:fill="C5E0B3"/>
          </w:tcPr>
          <w:p w14:paraId="5C325BF5"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,769</w:t>
            </w:r>
          </w:p>
        </w:tc>
        <w:tc>
          <w:tcPr>
            <w:tcW w:w="567" w:type="dxa"/>
            <w:shd w:val="clear" w:color="auto" w:fill="auto"/>
          </w:tcPr>
          <w:p w14:paraId="12FE9DE6"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171F18A0" w14:textId="77777777" w:rsidTr="00FB1E29">
        <w:trPr>
          <w:cantSplit/>
          <w:trHeight w:val="264"/>
        </w:trPr>
        <w:tc>
          <w:tcPr>
            <w:tcW w:w="6663" w:type="dxa"/>
            <w:shd w:val="clear" w:color="auto" w:fill="auto"/>
          </w:tcPr>
          <w:p w14:paraId="02C3C450"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20. Le ha asfixiado</w:t>
            </w:r>
          </w:p>
        </w:tc>
        <w:tc>
          <w:tcPr>
            <w:tcW w:w="708" w:type="dxa"/>
            <w:shd w:val="clear" w:color="auto" w:fill="auto"/>
          </w:tcPr>
          <w:p w14:paraId="2B4EF58C" w14:textId="77777777" w:rsidR="0070210F" w:rsidRPr="00975D98" w:rsidRDefault="0070210F" w:rsidP="00FB1E29">
            <w:pPr>
              <w:autoSpaceDE w:val="0"/>
              <w:autoSpaceDN w:val="0"/>
              <w:adjustRightInd w:val="0"/>
              <w:spacing w:after="0" w:line="240" w:lineRule="auto"/>
              <w:rPr>
                <w:rFonts w:cs="Times New Roman"/>
                <w:szCs w:val="24"/>
              </w:rPr>
            </w:pPr>
          </w:p>
        </w:tc>
        <w:tc>
          <w:tcPr>
            <w:tcW w:w="709" w:type="dxa"/>
            <w:shd w:val="clear" w:color="auto" w:fill="C5E0B3"/>
          </w:tcPr>
          <w:p w14:paraId="0F2ED674"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,753</w:t>
            </w:r>
          </w:p>
        </w:tc>
        <w:tc>
          <w:tcPr>
            <w:tcW w:w="567" w:type="dxa"/>
            <w:shd w:val="clear" w:color="auto" w:fill="auto"/>
          </w:tcPr>
          <w:p w14:paraId="12E5DB69"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19BC029D" w14:textId="77777777" w:rsidTr="00FB1E29">
        <w:trPr>
          <w:cantSplit/>
          <w:trHeight w:val="513"/>
        </w:trPr>
        <w:tc>
          <w:tcPr>
            <w:tcW w:w="6663" w:type="dxa"/>
            <w:shd w:val="clear" w:color="auto" w:fill="auto"/>
          </w:tcPr>
          <w:p w14:paraId="1F005E8F"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21. A consecuencia de golpes, patadas, bofetadas ha acudido a atención médica</w:t>
            </w:r>
          </w:p>
        </w:tc>
        <w:tc>
          <w:tcPr>
            <w:tcW w:w="708" w:type="dxa"/>
            <w:shd w:val="clear" w:color="auto" w:fill="auto"/>
          </w:tcPr>
          <w:p w14:paraId="6C3862C5" w14:textId="77777777" w:rsidR="0070210F" w:rsidRPr="00975D98" w:rsidRDefault="0070210F" w:rsidP="00FB1E29">
            <w:pPr>
              <w:autoSpaceDE w:val="0"/>
              <w:autoSpaceDN w:val="0"/>
              <w:adjustRightInd w:val="0"/>
              <w:spacing w:after="0" w:line="240" w:lineRule="auto"/>
              <w:rPr>
                <w:rFonts w:cs="Times New Roman"/>
                <w:szCs w:val="24"/>
              </w:rPr>
            </w:pPr>
          </w:p>
        </w:tc>
        <w:tc>
          <w:tcPr>
            <w:tcW w:w="709" w:type="dxa"/>
            <w:shd w:val="clear" w:color="auto" w:fill="C5E0B3"/>
          </w:tcPr>
          <w:p w14:paraId="4A322311"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,738</w:t>
            </w:r>
          </w:p>
        </w:tc>
        <w:tc>
          <w:tcPr>
            <w:tcW w:w="567" w:type="dxa"/>
            <w:shd w:val="clear" w:color="auto" w:fill="auto"/>
          </w:tcPr>
          <w:p w14:paraId="007814A1"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3C3FEE97" w14:textId="77777777" w:rsidTr="00FB1E29">
        <w:trPr>
          <w:cantSplit/>
          <w:trHeight w:val="264"/>
        </w:trPr>
        <w:tc>
          <w:tcPr>
            <w:tcW w:w="6663" w:type="dxa"/>
            <w:shd w:val="clear" w:color="auto" w:fill="auto"/>
          </w:tcPr>
          <w:p w14:paraId="5CBCF543"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22. Le ha provocado moretones en el cuerpo</w:t>
            </w:r>
          </w:p>
        </w:tc>
        <w:tc>
          <w:tcPr>
            <w:tcW w:w="708" w:type="dxa"/>
            <w:shd w:val="clear" w:color="auto" w:fill="auto"/>
          </w:tcPr>
          <w:p w14:paraId="5819E178"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p>
        </w:tc>
        <w:tc>
          <w:tcPr>
            <w:tcW w:w="709" w:type="dxa"/>
            <w:shd w:val="clear" w:color="auto" w:fill="C5E0B3"/>
          </w:tcPr>
          <w:p w14:paraId="73EB9DBE"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,654</w:t>
            </w:r>
          </w:p>
        </w:tc>
        <w:tc>
          <w:tcPr>
            <w:tcW w:w="567" w:type="dxa"/>
            <w:shd w:val="clear" w:color="auto" w:fill="auto"/>
          </w:tcPr>
          <w:p w14:paraId="310F8A78"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09DF1DB3" w14:textId="77777777" w:rsidTr="00FB1E29">
        <w:trPr>
          <w:cantSplit/>
          <w:trHeight w:val="256"/>
        </w:trPr>
        <w:tc>
          <w:tcPr>
            <w:tcW w:w="6663" w:type="dxa"/>
            <w:shd w:val="clear" w:color="auto" w:fill="auto"/>
          </w:tcPr>
          <w:p w14:paraId="7BB0FE41"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23. Le ha provocado sangrado debido a agresiones físicas</w:t>
            </w:r>
          </w:p>
        </w:tc>
        <w:tc>
          <w:tcPr>
            <w:tcW w:w="708" w:type="dxa"/>
            <w:shd w:val="clear" w:color="auto" w:fill="auto"/>
          </w:tcPr>
          <w:p w14:paraId="5016F6ED" w14:textId="77777777" w:rsidR="0070210F" w:rsidRPr="00975D98" w:rsidRDefault="0070210F" w:rsidP="00FB1E29">
            <w:pPr>
              <w:autoSpaceDE w:val="0"/>
              <w:autoSpaceDN w:val="0"/>
              <w:adjustRightInd w:val="0"/>
              <w:spacing w:after="0" w:line="240" w:lineRule="auto"/>
              <w:rPr>
                <w:rFonts w:cs="Times New Roman"/>
                <w:szCs w:val="24"/>
              </w:rPr>
            </w:pPr>
          </w:p>
        </w:tc>
        <w:tc>
          <w:tcPr>
            <w:tcW w:w="709" w:type="dxa"/>
            <w:shd w:val="clear" w:color="auto" w:fill="C5E0B3"/>
          </w:tcPr>
          <w:p w14:paraId="1C0BD0EB"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,648</w:t>
            </w:r>
          </w:p>
        </w:tc>
        <w:tc>
          <w:tcPr>
            <w:tcW w:w="567" w:type="dxa"/>
            <w:shd w:val="clear" w:color="auto" w:fill="auto"/>
          </w:tcPr>
          <w:p w14:paraId="0C5A93A7"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47108A4E" w14:textId="77777777" w:rsidTr="00FB1E29">
        <w:trPr>
          <w:cantSplit/>
          <w:trHeight w:val="256"/>
        </w:trPr>
        <w:tc>
          <w:tcPr>
            <w:tcW w:w="6663" w:type="dxa"/>
            <w:shd w:val="clear" w:color="auto" w:fill="auto"/>
          </w:tcPr>
          <w:p w14:paraId="4F832010"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24. Le quita su dinero</w:t>
            </w:r>
          </w:p>
        </w:tc>
        <w:tc>
          <w:tcPr>
            <w:tcW w:w="708" w:type="dxa"/>
            <w:shd w:val="clear" w:color="auto" w:fill="auto"/>
          </w:tcPr>
          <w:p w14:paraId="7471DCF4" w14:textId="77777777" w:rsidR="0070210F" w:rsidRPr="00975D98" w:rsidRDefault="0070210F" w:rsidP="00FB1E29">
            <w:pPr>
              <w:autoSpaceDE w:val="0"/>
              <w:autoSpaceDN w:val="0"/>
              <w:adjustRightInd w:val="0"/>
              <w:spacing w:after="0" w:line="320" w:lineRule="atLeast"/>
              <w:ind w:right="60"/>
              <w:rPr>
                <w:rFonts w:cs="Times New Roman"/>
                <w:szCs w:val="24"/>
              </w:rPr>
            </w:pPr>
          </w:p>
        </w:tc>
        <w:tc>
          <w:tcPr>
            <w:tcW w:w="709" w:type="dxa"/>
            <w:shd w:val="clear" w:color="auto" w:fill="C5E0B3"/>
          </w:tcPr>
          <w:p w14:paraId="4F365FFF"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,485</w:t>
            </w:r>
          </w:p>
        </w:tc>
        <w:tc>
          <w:tcPr>
            <w:tcW w:w="567" w:type="dxa"/>
            <w:shd w:val="clear" w:color="auto" w:fill="auto"/>
          </w:tcPr>
          <w:p w14:paraId="740D8E14" w14:textId="77777777" w:rsidR="0070210F" w:rsidRPr="00975D98" w:rsidRDefault="0070210F" w:rsidP="00FB1E29">
            <w:pPr>
              <w:autoSpaceDE w:val="0"/>
              <w:autoSpaceDN w:val="0"/>
              <w:adjustRightInd w:val="0"/>
              <w:spacing w:after="0" w:line="240" w:lineRule="auto"/>
              <w:rPr>
                <w:rFonts w:cs="Times New Roman"/>
                <w:szCs w:val="24"/>
              </w:rPr>
            </w:pPr>
          </w:p>
        </w:tc>
      </w:tr>
      <w:tr w:rsidR="0070210F" w:rsidRPr="00975D98" w14:paraId="4EC732C7" w14:textId="77777777" w:rsidTr="00FB1E29">
        <w:trPr>
          <w:cantSplit/>
          <w:trHeight w:val="520"/>
        </w:trPr>
        <w:tc>
          <w:tcPr>
            <w:tcW w:w="6663" w:type="dxa"/>
            <w:shd w:val="clear" w:color="auto" w:fill="auto"/>
          </w:tcPr>
          <w:p w14:paraId="6096A1AF"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25. Le ha introducido dedos u objetos en sus partes íntimas en contra de su voluntad</w:t>
            </w:r>
          </w:p>
        </w:tc>
        <w:tc>
          <w:tcPr>
            <w:tcW w:w="708" w:type="dxa"/>
            <w:shd w:val="clear" w:color="auto" w:fill="auto"/>
          </w:tcPr>
          <w:p w14:paraId="0DC59E21" w14:textId="77777777" w:rsidR="0070210F" w:rsidRPr="00975D98" w:rsidRDefault="0070210F" w:rsidP="00FB1E29">
            <w:pPr>
              <w:autoSpaceDE w:val="0"/>
              <w:autoSpaceDN w:val="0"/>
              <w:adjustRightInd w:val="0"/>
              <w:spacing w:after="0" w:line="240" w:lineRule="auto"/>
              <w:rPr>
                <w:rFonts w:cs="Times New Roman"/>
                <w:szCs w:val="24"/>
              </w:rPr>
            </w:pPr>
          </w:p>
        </w:tc>
        <w:tc>
          <w:tcPr>
            <w:tcW w:w="709" w:type="dxa"/>
            <w:shd w:val="clear" w:color="auto" w:fill="auto"/>
          </w:tcPr>
          <w:p w14:paraId="71500C83" w14:textId="77777777" w:rsidR="0070210F" w:rsidRPr="00975D98" w:rsidRDefault="0070210F" w:rsidP="00FB1E29">
            <w:pPr>
              <w:autoSpaceDE w:val="0"/>
              <w:autoSpaceDN w:val="0"/>
              <w:adjustRightInd w:val="0"/>
              <w:spacing w:after="0" w:line="240" w:lineRule="auto"/>
              <w:rPr>
                <w:rFonts w:cs="Times New Roman"/>
                <w:szCs w:val="24"/>
              </w:rPr>
            </w:pPr>
          </w:p>
        </w:tc>
        <w:tc>
          <w:tcPr>
            <w:tcW w:w="567" w:type="dxa"/>
            <w:shd w:val="clear" w:color="auto" w:fill="D3BED6"/>
          </w:tcPr>
          <w:p w14:paraId="26FCE418"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,802</w:t>
            </w:r>
          </w:p>
        </w:tc>
      </w:tr>
      <w:tr w:rsidR="0070210F" w:rsidRPr="00975D98" w14:paraId="3E664C17" w14:textId="77777777" w:rsidTr="00FB1E29">
        <w:trPr>
          <w:cantSplit/>
          <w:trHeight w:val="256"/>
        </w:trPr>
        <w:tc>
          <w:tcPr>
            <w:tcW w:w="6663" w:type="dxa"/>
            <w:shd w:val="clear" w:color="auto" w:fill="auto"/>
          </w:tcPr>
          <w:p w14:paraId="4AF3CFC3"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26. Le ha privado de la conciencia para acceder a prácticas sexuales</w:t>
            </w:r>
          </w:p>
        </w:tc>
        <w:tc>
          <w:tcPr>
            <w:tcW w:w="708" w:type="dxa"/>
            <w:shd w:val="clear" w:color="auto" w:fill="auto"/>
          </w:tcPr>
          <w:p w14:paraId="06765305" w14:textId="77777777" w:rsidR="0070210F" w:rsidRPr="00975D98" w:rsidRDefault="0070210F" w:rsidP="00FB1E29">
            <w:pPr>
              <w:autoSpaceDE w:val="0"/>
              <w:autoSpaceDN w:val="0"/>
              <w:adjustRightInd w:val="0"/>
              <w:spacing w:after="0" w:line="240" w:lineRule="auto"/>
              <w:rPr>
                <w:rFonts w:cs="Times New Roman"/>
                <w:szCs w:val="24"/>
              </w:rPr>
            </w:pPr>
          </w:p>
        </w:tc>
        <w:tc>
          <w:tcPr>
            <w:tcW w:w="709" w:type="dxa"/>
            <w:shd w:val="clear" w:color="auto" w:fill="auto"/>
          </w:tcPr>
          <w:p w14:paraId="045B9EDE" w14:textId="77777777" w:rsidR="0070210F" w:rsidRPr="00975D98" w:rsidRDefault="0070210F" w:rsidP="00FB1E29">
            <w:pPr>
              <w:autoSpaceDE w:val="0"/>
              <w:autoSpaceDN w:val="0"/>
              <w:adjustRightInd w:val="0"/>
              <w:spacing w:after="0" w:line="240" w:lineRule="auto"/>
              <w:rPr>
                <w:rFonts w:cs="Times New Roman"/>
                <w:szCs w:val="24"/>
              </w:rPr>
            </w:pPr>
          </w:p>
        </w:tc>
        <w:tc>
          <w:tcPr>
            <w:tcW w:w="567" w:type="dxa"/>
            <w:shd w:val="clear" w:color="auto" w:fill="D3BED6"/>
          </w:tcPr>
          <w:p w14:paraId="49EA5907"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,783</w:t>
            </w:r>
          </w:p>
        </w:tc>
      </w:tr>
      <w:tr w:rsidR="0070210F" w:rsidRPr="00975D98" w14:paraId="054D2EDF" w14:textId="77777777" w:rsidTr="00FB1E29">
        <w:trPr>
          <w:cantSplit/>
          <w:trHeight w:val="256"/>
        </w:trPr>
        <w:tc>
          <w:tcPr>
            <w:tcW w:w="6663" w:type="dxa"/>
            <w:shd w:val="clear" w:color="auto" w:fill="auto"/>
          </w:tcPr>
          <w:p w14:paraId="7581F36E"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27. Le ha filmado o fotografiado en escenas íntimas en contra de su voluntad</w:t>
            </w:r>
          </w:p>
        </w:tc>
        <w:tc>
          <w:tcPr>
            <w:tcW w:w="708" w:type="dxa"/>
            <w:shd w:val="clear" w:color="auto" w:fill="auto"/>
          </w:tcPr>
          <w:p w14:paraId="1564C471" w14:textId="77777777" w:rsidR="0070210F" w:rsidRPr="00975D98" w:rsidRDefault="0070210F" w:rsidP="00FB1E29">
            <w:pPr>
              <w:autoSpaceDE w:val="0"/>
              <w:autoSpaceDN w:val="0"/>
              <w:adjustRightInd w:val="0"/>
              <w:spacing w:after="0" w:line="240" w:lineRule="auto"/>
              <w:rPr>
                <w:rFonts w:cs="Times New Roman"/>
                <w:szCs w:val="24"/>
              </w:rPr>
            </w:pPr>
          </w:p>
        </w:tc>
        <w:tc>
          <w:tcPr>
            <w:tcW w:w="709" w:type="dxa"/>
            <w:shd w:val="clear" w:color="auto" w:fill="auto"/>
          </w:tcPr>
          <w:p w14:paraId="55D0D1BB" w14:textId="77777777" w:rsidR="0070210F" w:rsidRPr="00975D98" w:rsidRDefault="0070210F" w:rsidP="00FB1E29">
            <w:pPr>
              <w:autoSpaceDE w:val="0"/>
              <w:autoSpaceDN w:val="0"/>
              <w:adjustRightInd w:val="0"/>
              <w:spacing w:after="0" w:line="240" w:lineRule="auto"/>
              <w:rPr>
                <w:rFonts w:cs="Times New Roman"/>
                <w:szCs w:val="24"/>
              </w:rPr>
            </w:pPr>
          </w:p>
        </w:tc>
        <w:tc>
          <w:tcPr>
            <w:tcW w:w="567" w:type="dxa"/>
            <w:shd w:val="clear" w:color="auto" w:fill="D3BED6"/>
          </w:tcPr>
          <w:p w14:paraId="470AD2FE"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,663</w:t>
            </w:r>
          </w:p>
        </w:tc>
      </w:tr>
      <w:tr w:rsidR="0070210F" w:rsidRPr="00975D98" w14:paraId="63209E4A" w14:textId="77777777" w:rsidTr="00FB1E29">
        <w:trPr>
          <w:cantSplit/>
          <w:trHeight w:val="264"/>
        </w:trPr>
        <w:tc>
          <w:tcPr>
            <w:tcW w:w="6663" w:type="dxa"/>
            <w:shd w:val="clear" w:color="auto" w:fill="auto"/>
          </w:tcPr>
          <w:p w14:paraId="7D0BD742" w14:textId="77777777" w:rsidR="0070210F" w:rsidRPr="00975D98" w:rsidRDefault="0070210F" w:rsidP="00FB1E29">
            <w:pPr>
              <w:autoSpaceDE w:val="0"/>
              <w:autoSpaceDN w:val="0"/>
              <w:adjustRightInd w:val="0"/>
              <w:spacing w:after="0" w:line="320" w:lineRule="atLeast"/>
              <w:ind w:right="60"/>
              <w:rPr>
                <w:rFonts w:cs="Times New Roman"/>
                <w:szCs w:val="24"/>
              </w:rPr>
            </w:pPr>
            <w:r w:rsidRPr="00975D98">
              <w:rPr>
                <w:rFonts w:cs="Times New Roman"/>
                <w:szCs w:val="24"/>
              </w:rPr>
              <w:t>28.Le ha obligado a realizar prácticas sexuales involuntarias</w:t>
            </w:r>
          </w:p>
        </w:tc>
        <w:tc>
          <w:tcPr>
            <w:tcW w:w="708" w:type="dxa"/>
            <w:shd w:val="clear" w:color="auto" w:fill="auto"/>
          </w:tcPr>
          <w:p w14:paraId="4A4DEC4C" w14:textId="77777777" w:rsidR="0070210F" w:rsidRPr="00975D98" w:rsidRDefault="0070210F" w:rsidP="00FB1E29">
            <w:pPr>
              <w:autoSpaceDE w:val="0"/>
              <w:autoSpaceDN w:val="0"/>
              <w:adjustRightInd w:val="0"/>
              <w:spacing w:after="0" w:line="240" w:lineRule="auto"/>
              <w:rPr>
                <w:rFonts w:cs="Times New Roman"/>
                <w:szCs w:val="24"/>
              </w:rPr>
            </w:pPr>
          </w:p>
        </w:tc>
        <w:tc>
          <w:tcPr>
            <w:tcW w:w="709" w:type="dxa"/>
            <w:shd w:val="clear" w:color="auto" w:fill="auto"/>
          </w:tcPr>
          <w:p w14:paraId="2A6EFA0D" w14:textId="77777777" w:rsidR="0070210F" w:rsidRPr="00975D98" w:rsidRDefault="0070210F" w:rsidP="00FB1E29">
            <w:pPr>
              <w:autoSpaceDE w:val="0"/>
              <w:autoSpaceDN w:val="0"/>
              <w:adjustRightInd w:val="0"/>
              <w:spacing w:after="0" w:line="240" w:lineRule="auto"/>
              <w:rPr>
                <w:rFonts w:cs="Times New Roman"/>
                <w:szCs w:val="24"/>
              </w:rPr>
            </w:pPr>
          </w:p>
        </w:tc>
        <w:tc>
          <w:tcPr>
            <w:tcW w:w="567" w:type="dxa"/>
            <w:shd w:val="clear" w:color="auto" w:fill="D3BED6"/>
          </w:tcPr>
          <w:p w14:paraId="7E7B8169" w14:textId="77777777" w:rsidR="0070210F" w:rsidRPr="00975D98" w:rsidRDefault="0070210F" w:rsidP="00FB1E29">
            <w:pPr>
              <w:autoSpaceDE w:val="0"/>
              <w:autoSpaceDN w:val="0"/>
              <w:adjustRightInd w:val="0"/>
              <w:spacing w:after="0" w:line="320" w:lineRule="atLeast"/>
              <w:ind w:right="60"/>
              <w:jc w:val="right"/>
              <w:rPr>
                <w:rFonts w:cs="Times New Roman"/>
                <w:szCs w:val="24"/>
              </w:rPr>
            </w:pPr>
            <w:r w:rsidRPr="00975D98">
              <w:rPr>
                <w:rFonts w:cs="Times New Roman"/>
                <w:szCs w:val="24"/>
              </w:rPr>
              <w:t>,643</w:t>
            </w:r>
          </w:p>
        </w:tc>
      </w:tr>
      <w:bookmarkEnd w:id="27"/>
    </w:tbl>
    <w:p w14:paraId="7565748A" w14:textId="77777777" w:rsidR="0070210F" w:rsidRDefault="0070210F" w:rsidP="0070210F">
      <w:pPr>
        <w:rPr>
          <w:rFonts w:eastAsia="Arial" w:cs="Times New Roman"/>
          <w:szCs w:val="24"/>
          <w:lang w:eastAsia="es-ES"/>
        </w:rPr>
      </w:pPr>
    </w:p>
    <w:p w14:paraId="5034D568" w14:textId="77777777" w:rsidR="0070210F" w:rsidRDefault="0070210F" w:rsidP="0070210F">
      <w:pPr>
        <w:rPr>
          <w:shd w:val="clear" w:color="auto" w:fill="FFFFFF"/>
          <w:lang w:val="es-ES"/>
        </w:rPr>
      </w:pPr>
      <w:r w:rsidRPr="006C5A65">
        <w:rPr>
          <w:shd w:val="clear" w:color="auto" w:fill="FFFFFF"/>
          <w:lang w:val="es-ES"/>
        </w:rPr>
        <w:t>En cuanto a la calificación d</w:t>
      </w:r>
      <w:r w:rsidRPr="00731653">
        <w:rPr>
          <w:shd w:val="clear" w:color="auto" w:fill="FFFFFF"/>
          <w:lang w:val="es-ES"/>
        </w:rPr>
        <w:t xml:space="preserve">e este instrumento </w:t>
      </w:r>
      <w:r>
        <w:rPr>
          <w:shd w:val="clear" w:color="auto" w:fill="FFFFFF"/>
          <w:lang w:val="es-ES"/>
        </w:rPr>
        <w:t xml:space="preserve">para la puntuación global </w:t>
      </w:r>
      <w:r w:rsidRPr="00731653">
        <w:rPr>
          <w:shd w:val="clear" w:color="auto" w:fill="FFFFFF"/>
          <w:lang w:val="es-ES"/>
        </w:rPr>
        <w:t>se establecieron</w:t>
      </w:r>
      <w:r w:rsidRPr="006C5A65">
        <w:rPr>
          <w:shd w:val="clear" w:color="auto" w:fill="FFFFFF"/>
          <w:lang w:val="es-ES"/>
        </w:rPr>
        <w:t xml:space="preserve"> tres niveles en rangos</w:t>
      </w:r>
      <w:r>
        <w:rPr>
          <w:shd w:val="clear" w:color="auto" w:fill="FFFFFF"/>
          <w:lang w:val="es-ES"/>
        </w:rPr>
        <w:t xml:space="preserve">; </w:t>
      </w:r>
      <w:r w:rsidRPr="006C5A65">
        <w:rPr>
          <w:shd w:val="clear" w:color="auto" w:fill="FFFFFF"/>
          <w:lang w:val="es-ES"/>
        </w:rPr>
        <w:t xml:space="preserve">0 a 29 nivel bajo de violencia, de 30 a 36 nivel medio y de 37 a 100 nivel alto. En el caso de la escala se redujo a 28 ítems, que se integraron en tres factores y que se correlacionaron con la aproximación a 1 los ítems seleccionados y se descartó los que se aproximaron a 0. </w:t>
      </w:r>
    </w:p>
    <w:p w14:paraId="15EBD99D" w14:textId="77777777" w:rsidR="0070210F" w:rsidRPr="00450230" w:rsidRDefault="0070210F" w:rsidP="0070210F">
      <w:pPr>
        <w:rPr>
          <w:shd w:val="clear" w:color="auto" w:fill="FFFFFF"/>
          <w:lang w:val="es-ES"/>
        </w:rPr>
      </w:pPr>
      <w:r>
        <w:rPr>
          <w:shd w:val="clear" w:color="auto" w:fill="FFFFFF"/>
          <w:lang w:val="es-ES"/>
        </w:rPr>
        <w:t>La distribución se estableció de la siguiente manera:</w:t>
      </w:r>
      <w:r w:rsidRPr="00450230">
        <w:rPr>
          <w:shd w:val="clear" w:color="auto" w:fill="FFFFFF"/>
          <w:lang w:val="es-ES"/>
        </w:rPr>
        <w:t xml:space="preserve"> componente uno corresponde a violencia psicológica, el dos a violencia física y el componente tres a violencia sexual.</w:t>
      </w:r>
    </w:p>
    <w:p w14:paraId="4FC8D443" w14:textId="77777777" w:rsidR="0070210F" w:rsidRPr="00975D98" w:rsidRDefault="0070210F" w:rsidP="0070210F">
      <w:pPr>
        <w:rPr>
          <w:rFonts w:cs="Times New Roman"/>
          <w:i/>
          <w:szCs w:val="24"/>
        </w:rPr>
      </w:pPr>
      <w:bookmarkStart w:id="28" w:name="page244"/>
      <w:bookmarkStart w:id="29" w:name="_Toc49508896"/>
      <w:bookmarkEnd w:id="28"/>
      <w:r w:rsidRPr="00975D98">
        <w:rPr>
          <w:rFonts w:cs="Times New Roman"/>
          <w:b/>
          <w:szCs w:val="24"/>
        </w:rPr>
        <w:t xml:space="preserve">Tabla </w:t>
      </w:r>
      <w:r>
        <w:rPr>
          <w:rFonts w:cs="Times New Roman"/>
          <w:b/>
          <w:szCs w:val="24"/>
        </w:rPr>
        <w:t>3</w:t>
      </w:r>
      <w:r w:rsidRPr="00975D98">
        <w:rPr>
          <w:rFonts w:cs="Times New Roman"/>
          <w:szCs w:val="24"/>
        </w:rPr>
        <w:t xml:space="preserve">. </w:t>
      </w:r>
      <w:r>
        <w:rPr>
          <w:rFonts w:cs="Times New Roman"/>
          <w:i/>
          <w:szCs w:val="24"/>
        </w:rPr>
        <w:t xml:space="preserve">Niveles </w:t>
      </w:r>
      <w:bookmarkEnd w:id="29"/>
      <w:r w:rsidRPr="002B358F">
        <w:rPr>
          <w:rFonts w:cs="Times New Roman"/>
          <w:i/>
          <w:szCs w:val="24"/>
        </w:rPr>
        <w:t>de violencia de pareja</w:t>
      </w:r>
    </w:p>
    <w:tbl>
      <w:tblPr>
        <w:tblW w:w="8346" w:type="dxa"/>
        <w:tblBorders>
          <w:bottom w:val="single" w:sz="4" w:space="0" w:color="auto"/>
        </w:tblBorders>
        <w:tblCellMar>
          <w:left w:w="70" w:type="dxa"/>
          <w:right w:w="70" w:type="dxa"/>
        </w:tblCellMar>
        <w:tblLook w:val="04A0" w:firstRow="1" w:lastRow="0" w:firstColumn="1" w:lastColumn="0" w:noHBand="0" w:noVBand="1"/>
      </w:tblPr>
      <w:tblGrid>
        <w:gridCol w:w="1701"/>
        <w:gridCol w:w="733"/>
        <w:gridCol w:w="1180"/>
        <w:gridCol w:w="1189"/>
        <w:gridCol w:w="1189"/>
        <w:gridCol w:w="1177"/>
        <w:gridCol w:w="1177"/>
      </w:tblGrid>
      <w:tr w:rsidR="0070210F" w:rsidRPr="00975D98" w14:paraId="58D96CAF" w14:textId="77777777" w:rsidTr="00FB1E29">
        <w:trPr>
          <w:trHeight w:val="290"/>
        </w:trPr>
        <w:tc>
          <w:tcPr>
            <w:tcW w:w="1701" w:type="dxa"/>
            <w:vMerge w:val="restart"/>
            <w:tcBorders>
              <w:top w:val="single" w:sz="4" w:space="0" w:color="auto"/>
              <w:bottom w:val="single" w:sz="4" w:space="0" w:color="auto"/>
            </w:tcBorders>
            <w:shd w:val="clear" w:color="auto" w:fill="auto"/>
            <w:noWrap/>
            <w:vAlign w:val="bottom"/>
            <w:hideMark/>
          </w:tcPr>
          <w:p w14:paraId="6683E81A" w14:textId="77777777" w:rsidR="0070210F" w:rsidRPr="00975D98" w:rsidRDefault="0070210F" w:rsidP="00FB1E29">
            <w:pPr>
              <w:spacing w:after="0" w:line="240" w:lineRule="auto"/>
              <w:rPr>
                <w:rFonts w:eastAsia="Times New Roman" w:cs="Times New Roman"/>
                <w:b/>
                <w:bCs/>
                <w:color w:val="000000"/>
                <w:szCs w:val="24"/>
                <w:lang w:eastAsia="es-EC"/>
              </w:rPr>
            </w:pPr>
            <w:r w:rsidRPr="00975D98">
              <w:rPr>
                <w:rFonts w:eastAsia="Times New Roman" w:cs="Times New Roman"/>
                <w:b/>
                <w:bCs/>
                <w:color w:val="000000"/>
                <w:szCs w:val="24"/>
                <w:lang w:eastAsia="es-EC"/>
              </w:rPr>
              <w:t>Población</w:t>
            </w:r>
          </w:p>
          <w:p w14:paraId="6D6C1E82" w14:textId="77777777" w:rsidR="0070210F" w:rsidRPr="00975D98" w:rsidRDefault="0070210F" w:rsidP="00FB1E29">
            <w:pPr>
              <w:spacing w:after="0" w:line="240" w:lineRule="auto"/>
              <w:rPr>
                <w:rFonts w:eastAsia="Times New Roman" w:cs="Times New Roman"/>
                <w:b/>
                <w:bCs/>
                <w:color w:val="000000"/>
                <w:szCs w:val="24"/>
                <w:lang w:eastAsia="es-EC"/>
              </w:rPr>
            </w:pPr>
          </w:p>
        </w:tc>
        <w:tc>
          <w:tcPr>
            <w:tcW w:w="1913" w:type="dxa"/>
            <w:gridSpan w:val="2"/>
            <w:tcBorders>
              <w:top w:val="single" w:sz="4" w:space="0" w:color="auto"/>
              <w:bottom w:val="single" w:sz="4" w:space="0" w:color="auto"/>
            </w:tcBorders>
          </w:tcPr>
          <w:p w14:paraId="67DB6519" w14:textId="77777777" w:rsidR="0070210F" w:rsidRPr="00975D98" w:rsidRDefault="0070210F" w:rsidP="00FB1E29">
            <w:pPr>
              <w:spacing w:after="0" w:line="240" w:lineRule="auto"/>
              <w:jc w:val="center"/>
              <w:rPr>
                <w:rFonts w:eastAsia="Times New Roman" w:cs="Times New Roman"/>
                <w:b/>
                <w:bCs/>
                <w:color w:val="000000"/>
                <w:szCs w:val="24"/>
                <w:lang w:eastAsia="es-EC"/>
              </w:rPr>
            </w:pPr>
            <w:r w:rsidRPr="00975D98">
              <w:rPr>
                <w:rFonts w:eastAsia="Times New Roman" w:cs="Times New Roman"/>
                <w:b/>
                <w:bCs/>
                <w:color w:val="000000"/>
                <w:szCs w:val="24"/>
                <w:lang w:eastAsia="es-EC"/>
              </w:rPr>
              <w:t>Nivel bajo</w:t>
            </w:r>
          </w:p>
        </w:tc>
        <w:tc>
          <w:tcPr>
            <w:tcW w:w="2378" w:type="dxa"/>
            <w:gridSpan w:val="2"/>
            <w:tcBorders>
              <w:top w:val="single" w:sz="4" w:space="0" w:color="auto"/>
              <w:bottom w:val="single" w:sz="4" w:space="0" w:color="auto"/>
            </w:tcBorders>
          </w:tcPr>
          <w:p w14:paraId="66C2644B" w14:textId="77777777" w:rsidR="0070210F" w:rsidRPr="00975D98" w:rsidRDefault="0070210F" w:rsidP="00FB1E29">
            <w:pPr>
              <w:spacing w:after="0" w:line="240" w:lineRule="auto"/>
              <w:jc w:val="center"/>
              <w:rPr>
                <w:rFonts w:eastAsia="Times New Roman" w:cs="Times New Roman"/>
                <w:b/>
                <w:bCs/>
                <w:color w:val="000000"/>
                <w:szCs w:val="24"/>
                <w:lang w:eastAsia="es-EC"/>
              </w:rPr>
            </w:pPr>
            <w:r w:rsidRPr="00975D98">
              <w:rPr>
                <w:rFonts w:eastAsia="Times New Roman" w:cs="Times New Roman"/>
                <w:b/>
                <w:bCs/>
                <w:color w:val="000000"/>
                <w:szCs w:val="24"/>
                <w:lang w:eastAsia="es-EC"/>
              </w:rPr>
              <w:t>Nivel medio</w:t>
            </w:r>
          </w:p>
        </w:tc>
        <w:tc>
          <w:tcPr>
            <w:tcW w:w="2354" w:type="dxa"/>
            <w:gridSpan w:val="2"/>
            <w:tcBorders>
              <w:top w:val="single" w:sz="4" w:space="0" w:color="auto"/>
              <w:bottom w:val="single" w:sz="4" w:space="0" w:color="auto"/>
            </w:tcBorders>
          </w:tcPr>
          <w:p w14:paraId="4A8E86E2" w14:textId="77777777" w:rsidR="0070210F" w:rsidRPr="00975D98" w:rsidRDefault="0070210F" w:rsidP="00FB1E29">
            <w:pPr>
              <w:spacing w:after="0" w:line="240" w:lineRule="auto"/>
              <w:jc w:val="center"/>
              <w:rPr>
                <w:rFonts w:eastAsia="Times New Roman" w:cs="Times New Roman"/>
                <w:b/>
                <w:bCs/>
                <w:color w:val="000000"/>
                <w:szCs w:val="24"/>
                <w:lang w:eastAsia="es-EC"/>
              </w:rPr>
            </w:pPr>
            <w:r w:rsidRPr="00975D98">
              <w:rPr>
                <w:rFonts w:eastAsia="Times New Roman" w:cs="Times New Roman"/>
                <w:b/>
                <w:bCs/>
                <w:color w:val="000000"/>
                <w:szCs w:val="24"/>
                <w:lang w:eastAsia="es-EC"/>
              </w:rPr>
              <w:t>Nivel alto</w:t>
            </w:r>
          </w:p>
        </w:tc>
      </w:tr>
      <w:tr w:rsidR="0070210F" w:rsidRPr="00975D98" w14:paraId="6D3902CB" w14:textId="77777777" w:rsidTr="00FB1E29">
        <w:trPr>
          <w:trHeight w:val="290"/>
        </w:trPr>
        <w:tc>
          <w:tcPr>
            <w:tcW w:w="1701" w:type="dxa"/>
            <w:vMerge/>
            <w:tcBorders>
              <w:top w:val="single" w:sz="4" w:space="0" w:color="auto"/>
            </w:tcBorders>
            <w:shd w:val="clear" w:color="auto" w:fill="auto"/>
            <w:noWrap/>
            <w:vAlign w:val="bottom"/>
          </w:tcPr>
          <w:p w14:paraId="282B5496" w14:textId="77777777" w:rsidR="0070210F" w:rsidRPr="00975D98" w:rsidRDefault="0070210F" w:rsidP="00FB1E29">
            <w:pPr>
              <w:spacing w:after="0" w:line="240" w:lineRule="auto"/>
              <w:rPr>
                <w:rFonts w:eastAsia="Times New Roman" w:cs="Times New Roman"/>
                <w:b/>
                <w:bCs/>
                <w:color w:val="000000"/>
                <w:szCs w:val="24"/>
                <w:lang w:eastAsia="es-EC"/>
              </w:rPr>
            </w:pPr>
          </w:p>
        </w:tc>
        <w:tc>
          <w:tcPr>
            <w:tcW w:w="733" w:type="dxa"/>
            <w:tcBorders>
              <w:top w:val="single" w:sz="4" w:space="0" w:color="auto"/>
            </w:tcBorders>
          </w:tcPr>
          <w:p w14:paraId="2158BE42" w14:textId="77777777" w:rsidR="0070210F" w:rsidRPr="00975D98" w:rsidRDefault="0070210F" w:rsidP="00FB1E29">
            <w:pPr>
              <w:spacing w:after="0" w:line="240" w:lineRule="auto"/>
              <w:jc w:val="center"/>
              <w:rPr>
                <w:rFonts w:eastAsia="Times New Roman" w:cs="Times New Roman"/>
                <w:b/>
                <w:bCs/>
                <w:color w:val="000000"/>
                <w:szCs w:val="24"/>
                <w:lang w:eastAsia="es-EC"/>
              </w:rPr>
            </w:pPr>
            <w:r w:rsidRPr="00975D98">
              <w:rPr>
                <w:rFonts w:eastAsia="Times New Roman" w:cs="Times New Roman"/>
                <w:b/>
                <w:bCs/>
                <w:color w:val="000000"/>
                <w:szCs w:val="24"/>
                <w:lang w:eastAsia="es-EC"/>
              </w:rPr>
              <w:t>f</w:t>
            </w:r>
          </w:p>
        </w:tc>
        <w:tc>
          <w:tcPr>
            <w:tcW w:w="1180" w:type="dxa"/>
            <w:tcBorders>
              <w:top w:val="single" w:sz="4" w:space="0" w:color="auto"/>
            </w:tcBorders>
            <w:shd w:val="clear" w:color="auto" w:fill="auto"/>
            <w:vAlign w:val="center"/>
          </w:tcPr>
          <w:p w14:paraId="6487B38E" w14:textId="77777777" w:rsidR="0070210F" w:rsidRPr="00975D98" w:rsidRDefault="0070210F" w:rsidP="00FB1E29">
            <w:pPr>
              <w:spacing w:after="0" w:line="240" w:lineRule="auto"/>
              <w:jc w:val="center"/>
              <w:rPr>
                <w:rFonts w:eastAsia="Times New Roman" w:cs="Times New Roman"/>
                <w:b/>
                <w:bCs/>
                <w:color w:val="000000"/>
                <w:szCs w:val="24"/>
                <w:lang w:eastAsia="es-EC"/>
              </w:rPr>
            </w:pPr>
            <w:r w:rsidRPr="00975D98">
              <w:rPr>
                <w:rFonts w:eastAsia="Times New Roman" w:cs="Times New Roman"/>
                <w:b/>
                <w:bCs/>
                <w:color w:val="000000"/>
                <w:szCs w:val="24"/>
                <w:lang w:eastAsia="es-EC"/>
              </w:rPr>
              <w:t>%</w:t>
            </w:r>
          </w:p>
        </w:tc>
        <w:tc>
          <w:tcPr>
            <w:tcW w:w="1189" w:type="dxa"/>
            <w:tcBorders>
              <w:top w:val="single" w:sz="4" w:space="0" w:color="auto"/>
            </w:tcBorders>
          </w:tcPr>
          <w:p w14:paraId="450036A9" w14:textId="77777777" w:rsidR="0070210F" w:rsidRPr="00975D98" w:rsidRDefault="0070210F" w:rsidP="00FB1E29">
            <w:pPr>
              <w:spacing w:after="0" w:line="240" w:lineRule="auto"/>
              <w:jc w:val="center"/>
              <w:rPr>
                <w:rFonts w:eastAsia="Times New Roman" w:cs="Times New Roman"/>
                <w:b/>
                <w:bCs/>
                <w:color w:val="000000"/>
                <w:szCs w:val="24"/>
                <w:lang w:eastAsia="es-EC"/>
              </w:rPr>
            </w:pPr>
            <w:r w:rsidRPr="00975D98">
              <w:rPr>
                <w:rFonts w:eastAsia="Times New Roman" w:cs="Times New Roman"/>
                <w:b/>
                <w:bCs/>
                <w:color w:val="000000"/>
                <w:szCs w:val="24"/>
                <w:lang w:eastAsia="es-EC"/>
              </w:rPr>
              <w:t>f</w:t>
            </w:r>
          </w:p>
        </w:tc>
        <w:tc>
          <w:tcPr>
            <w:tcW w:w="1189" w:type="dxa"/>
            <w:tcBorders>
              <w:top w:val="single" w:sz="4" w:space="0" w:color="auto"/>
            </w:tcBorders>
            <w:shd w:val="clear" w:color="auto" w:fill="auto"/>
            <w:vAlign w:val="center"/>
          </w:tcPr>
          <w:p w14:paraId="343DD6B3" w14:textId="77777777" w:rsidR="0070210F" w:rsidRPr="00975D98" w:rsidRDefault="0070210F" w:rsidP="00FB1E29">
            <w:pPr>
              <w:spacing w:after="0" w:line="240" w:lineRule="auto"/>
              <w:jc w:val="center"/>
              <w:rPr>
                <w:rFonts w:eastAsia="Times New Roman" w:cs="Times New Roman"/>
                <w:b/>
                <w:bCs/>
                <w:color w:val="000000"/>
                <w:szCs w:val="24"/>
                <w:lang w:eastAsia="es-EC"/>
              </w:rPr>
            </w:pPr>
            <w:r w:rsidRPr="00975D98">
              <w:rPr>
                <w:rFonts w:eastAsia="Times New Roman" w:cs="Times New Roman"/>
                <w:b/>
                <w:bCs/>
                <w:color w:val="000000"/>
                <w:szCs w:val="24"/>
                <w:lang w:eastAsia="es-EC"/>
              </w:rPr>
              <w:t>%</w:t>
            </w:r>
          </w:p>
        </w:tc>
        <w:tc>
          <w:tcPr>
            <w:tcW w:w="1177" w:type="dxa"/>
            <w:tcBorders>
              <w:top w:val="single" w:sz="4" w:space="0" w:color="auto"/>
            </w:tcBorders>
          </w:tcPr>
          <w:p w14:paraId="43625AAF" w14:textId="77777777" w:rsidR="0070210F" w:rsidRPr="00975D98" w:rsidRDefault="0070210F" w:rsidP="00FB1E29">
            <w:pPr>
              <w:spacing w:after="0" w:line="240" w:lineRule="auto"/>
              <w:jc w:val="center"/>
              <w:rPr>
                <w:rFonts w:eastAsia="Times New Roman" w:cs="Times New Roman"/>
                <w:b/>
                <w:bCs/>
                <w:color w:val="000000"/>
                <w:szCs w:val="24"/>
                <w:lang w:eastAsia="es-EC"/>
              </w:rPr>
            </w:pPr>
            <w:r>
              <w:rPr>
                <w:rFonts w:eastAsia="Times New Roman" w:cs="Times New Roman"/>
                <w:b/>
                <w:bCs/>
                <w:color w:val="000000"/>
                <w:szCs w:val="24"/>
                <w:lang w:eastAsia="es-EC"/>
              </w:rPr>
              <w:t>f</w:t>
            </w:r>
          </w:p>
        </w:tc>
        <w:tc>
          <w:tcPr>
            <w:tcW w:w="1177" w:type="dxa"/>
            <w:tcBorders>
              <w:top w:val="single" w:sz="4" w:space="0" w:color="auto"/>
            </w:tcBorders>
            <w:shd w:val="clear" w:color="auto" w:fill="auto"/>
            <w:vAlign w:val="center"/>
          </w:tcPr>
          <w:p w14:paraId="2F3DB442" w14:textId="77777777" w:rsidR="0070210F" w:rsidRPr="00975D98" w:rsidRDefault="0070210F" w:rsidP="00FB1E29">
            <w:pPr>
              <w:spacing w:after="0" w:line="240" w:lineRule="auto"/>
              <w:jc w:val="center"/>
              <w:rPr>
                <w:rFonts w:eastAsia="Times New Roman" w:cs="Times New Roman"/>
                <w:b/>
                <w:bCs/>
                <w:color w:val="000000"/>
                <w:szCs w:val="24"/>
                <w:lang w:eastAsia="es-EC"/>
              </w:rPr>
            </w:pPr>
            <w:r w:rsidRPr="00975D98">
              <w:rPr>
                <w:rFonts w:eastAsia="Times New Roman" w:cs="Times New Roman"/>
                <w:b/>
                <w:bCs/>
                <w:color w:val="000000"/>
                <w:szCs w:val="24"/>
                <w:lang w:eastAsia="es-EC"/>
              </w:rPr>
              <w:t>%</w:t>
            </w:r>
          </w:p>
        </w:tc>
      </w:tr>
      <w:tr w:rsidR="0070210F" w:rsidRPr="00975D98" w14:paraId="013B10C6" w14:textId="77777777" w:rsidTr="00FB1E29">
        <w:trPr>
          <w:trHeight w:val="290"/>
        </w:trPr>
        <w:tc>
          <w:tcPr>
            <w:tcW w:w="1701" w:type="dxa"/>
            <w:shd w:val="clear" w:color="auto" w:fill="auto"/>
            <w:noWrap/>
            <w:vAlign w:val="bottom"/>
            <w:hideMark/>
          </w:tcPr>
          <w:p w14:paraId="3F2D1624" w14:textId="77777777" w:rsidR="0070210F" w:rsidRPr="00975D98" w:rsidRDefault="0070210F" w:rsidP="00FB1E29">
            <w:pPr>
              <w:spacing w:after="0" w:line="240" w:lineRule="auto"/>
              <w:rPr>
                <w:rFonts w:eastAsia="Times New Roman" w:cs="Times New Roman"/>
                <w:b/>
                <w:bCs/>
                <w:color w:val="000000"/>
                <w:szCs w:val="24"/>
                <w:lang w:eastAsia="es-EC"/>
              </w:rPr>
            </w:pPr>
            <w:r w:rsidRPr="00975D98">
              <w:rPr>
                <w:rFonts w:eastAsia="Times New Roman" w:cs="Times New Roman"/>
                <w:b/>
                <w:bCs/>
                <w:color w:val="000000"/>
                <w:szCs w:val="24"/>
                <w:lang w:eastAsia="es-EC"/>
              </w:rPr>
              <w:t>Total (718)</w:t>
            </w:r>
          </w:p>
        </w:tc>
        <w:tc>
          <w:tcPr>
            <w:tcW w:w="733" w:type="dxa"/>
          </w:tcPr>
          <w:p w14:paraId="3FB7283D" w14:textId="77777777" w:rsidR="0070210F" w:rsidRPr="00975D98" w:rsidRDefault="0070210F" w:rsidP="00FB1E29">
            <w:pPr>
              <w:spacing w:after="0" w:line="240" w:lineRule="auto"/>
              <w:jc w:val="center"/>
              <w:rPr>
                <w:rFonts w:eastAsia="Times New Roman" w:cs="Times New Roman"/>
                <w:color w:val="000000"/>
                <w:szCs w:val="24"/>
                <w:lang w:eastAsia="es-EC"/>
              </w:rPr>
            </w:pPr>
            <w:r w:rsidRPr="00975D98">
              <w:rPr>
                <w:rFonts w:eastAsia="Times New Roman" w:cs="Times New Roman"/>
                <w:color w:val="000000"/>
                <w:szCs w:val="24"/>
                <w:lang w:eastAsia="es-EC"/>
              </w:rPr>
              <w:t>243</w:t>
            </w:r>
          </w:p>
        </w:tc>
        <w:tc>
          <w:tcPr>
            <w:tcW w:w="1180" w:type="dxa"/>
            <w:shd w:val="clear" w:color="auto" w:fill="auto"/>
            <w:vAlign w:val="center"/>
            <w:hideMark/>
          </w:tcPr>
          <w:p w14:paraId="708F78BC" w14:textId="77777777" w:rsidR="0070210F" w:rsidRPr="00975D98" w:rsidRDefault="0070210F" w:rsidP="00FB1E29">
            <w:pPr>
              <w:spacing w:after="0" w:line="240" w:lineRule="auto"/>
              <w:jc w:val="center"/>
              <w:rPr>
                <w:rFonts w:eastAsia="Times New Roman" w:cs="Times New Roman"/>
                <w:color w:val="000000"/>
                <w:szCs w:val="24"/>
                <w:lang w:eastAsia="es-EC"/>
              </w:rPr>
            </w:pPr>
            <w:r w:rsidRPr="00975D98">
              <w:rPr>
                <w:rFonts w:eastAsia="Times New Roman" w:cs="Times New Roman"/>
                <w:color w:val="000000"/>
                <w:szCs w:val="24"/>
                <w:lang w:eastAsia="es-EC"/>
              </w:rPr>
              <w:t>33,8</w:t>
            </w:r>
          </w:p>
        </w:tc>
        <w:tc>
          <w:tcPr>
            <w:tcW w:w="1189" w:type="dxa"/>
          </w:tcPr>
          <w:p w14:paraId="4B17B690" w14:textId="77777777" w:rsidR="0070210F" w:rsidRPr="00975D98" w:rsidRDefault="0070210F" w:rsidP="00FB1E29">
            <w:pPr>
              <w:spacing w:after="0" w:line="240" w:lineRule="auto"/>
              <w:jc w:val="center"/>
              <w:rPr>
                <w:rFonts w:eastAsia="Times New Roman" w:cs="Times New Roman"/>
                <w:color w:val="000000"/>
                <w:szCs w:val="24"/>
                <w:lang w:eastAsia="es-EC"/>
              </w:rPr>
            </w:pPr>
            <w:r w:rsidRPr="00975D98">
              <w:rPr>
                <w:rFonts w:eastAsia="Times New Roman" w:cs="Times New Roman"/>
                <w:color w:val="000000"/>
                <w:szCs w:val="24"/>
                <w:lang w:eastAsia="es-EC"/>
              </w:rPr>
              <w:t>269</w:t>
            </w:r>
          </w:p>
        </w:tc>
        <w:tc>
          <w:tcPr>
            <w:tcW w:w="1189" w:type="dxa"/>
            <w:shd w:val="clear" w:color="auto" w:fill="auto"/>
            <w:vAlign w:val="center"/>
            <w:hideMark/>
          </w:tcPr>
          <w:p w14:paraId="67C38C4D" w14:textId="77777777" w:rsidR="0070210F" w:rsidRPr="00975D98" w:rsidRDefault="0070210F" w:rsidP="00FB1E29">
            <w:pPr>
              <w:spacing w:after="0" w:line="240" w:lineRule="auto"/>
              <w:jc w:val="center"/>
              <w:rPr>
                <w:rFonts w:eastAsia="Times New Roman" w:cs="Times New Roman"/>
                <w:color w:val="000000"/>
                <w:szCs w:val="24"/>
                <w:lang w:eastAsia="es-EC"/>
              </w:rPr>
            </w:pPr>
            <w:r w:rsidRPr="00975D98">
              <w:rPr>
                <w:rFonts w:eastAsia="Times New Roman" w:cs="Times New Roman"/>
                <w:color w:val="000000"/>
                <w:szCs w:val="24"/>
                <w:lang w:eastAsia="es-EC"/>
              </w:rPr>
              <w:t>37,5</w:t>
            </w:r>
          </w:p>
        </w:tc>
        <w:tc>
          <w:tcPr>
            <w:tcW w:w="1177" w:type="dxa"/>
          </w:tcPr>
          <w:p w14:paraId="53EA4595" w14:textId="77777777" w:rsidR="0070210F" w:rsidRPr="00975D98" w:rsidRDefault="0070210F" w:rsidP="00FB1E29">
            <w:pPr>
              <w:spacing w:after="0" w:line="240" w:lineRule="auto"/>
              <w:jc w:val="center"/>
              <w:rPr>
                <w:rFonts w:eastAsia="Times New Roman" w:cs="Times New Roman"/>
                <w:color w:val="000000"/>
                <w:szCs w:val="24"/>
                <w:lang w:eastAsia="es-EC"/>
              </w:rPr>
            </w:pPr>
            <w:r w:rsidRPr="00975D98">
              <w:rPr>
                <w:rFonts w:eastAsia="Times New Roman" w:cs="Times New Roman"/>
                <w:color w:val="000000"/>
                <w:szCs w:val="24"/>
                <w:lang w:eastAsia="es-EC"/>
              </w:rPr>
              <w:t>206</w:t>
            </w:r>
          </w:p>
        </w:tc>
        <w:tc>
          <w:tcPr>
            <w:tcW w:w="1177" w:type="dxa"/>
            <w:shd w:val="clear" w:color="auto" w:fill="auto"/>
            <w:vAlign w:val="center"/>
            <w:hideMark/>
          </w:tcPr>
          <w:p w14:paraId="5D7C3646" w14:textId="77777777" w:rsidR="0070210F" w:rsidRPr="00975D98" w:rsidRDefault="0070210F" w:rsidP="00FB1E29">
            <w:pPr>
              <w:spacing w:after="0" w:line="240" w:lineRule="auto"/>
              <w:jc w:val="center"/>
              <w:rPr>
                <w:rFonts w:eastAsia="Times New Roman" w:cs="Times New Roman"/>
                <w:color w:val="000000"/>
                <w:szCs w:val="24"/>
                <w:lang w:eastAsia="es-EC"/>
              </w:rPr>
            </w:pPr>
            <w:r w:rsidRPr="00975D98">
              <w:rPr>
                <w:rFonts w:eastAsia="Times New Roman" w:cs="Times New Roman"/>
                <w:color w:val="000000"/>
                <w:szCs w:val="24"/>
                <w:lang w:eastAsia="es-EC"/>
              </w:rPr>
              <w:t>28,7</w:t>
            </w:r>
          </w:p>
        </w:tc>
      </w:tr>
      <w:tr w:rsidR="0070210F" w:rsidRPr="00975D98" w14:paraId="006A29D4" w14:textId="77777777" w:rsidTr="00FB1E29">
        <w:trPr>
          <w:trHeight w:val="290"/>
        </w:trPr>
        <w:tc>
          <w:tcPr>
            <w:tcW w:w="1701" w:type="dxa"/>
            <w:shd w:val="clear" w:color="auto" w:fill="auto"/>
            <w:noWrap/>
            <w:vAlign w:val="bottom"/>
            <w:hideMark/>
          </w:tcPr>
          <w:p w14:paraId="51FF1A46" w14:textId="77777777" w:rsidR="0070210F" w:rsidRPr="00975D98" w:rsidRDefault="0070210F" w:rsidP="00FB1E29">
            <w:pPr>
              <w:spacing w:after="0" w:line="240" w:lineRule="auto"/>
              <w:rPr>
                <w:rFonts w:eastAsia="Times New Roman" w:cs="Times New Roman"/>
                <w:b/>
                <w:bCs/>
                <w:color w:val="000000"/>
                <w:szCs w:val="24"/>
                <w:lang w:eastAsia="es-EC"/>
              </w:rPr>
            </w:pPr>
            <w:r w:rsidRPr="00975D98">
              <w:rPr>
                <w:rFonts w:eastAsia="Times New Roman" w:cs="Times New Roman"/>
                <w:b/>
                <w:bCs/>
                <w:color w:val="000000"/>
                <w:szCs w:val="24"/>
                <w:lang w:eastAsia="es-EC"/>
              </w:rPr>
              <w:t>General (600)</w:t>
            </w:r>
          </w:p>
        </w:tc>
        <w:tc>
          <w:tcPr>
            <w:tcW w:w="733" w:type="dxa"/>
          </w:tcPr>
          <w:p w14:paraId="429FDEED" w14:textId="77777777" w:rsidR="0070210F" w:rsidRPr="00975D98" w:rsidRDefault="0070210F" w:rsidP="00FB1E29">
            <w:pPr>
              <w:spacing w:after="0" w:line="240" w:lineRule="auto"/>
              <w:jc w:val="center"/>
              <w:rPr>
                <w:rFonts w:eastAsia="Times New Roman" w:cs="Times New Roman"/>
                <w:color w:val="000000"/>
                <w:szCs w:val="24"/>
                <w:lang w:eastAsia="es-EC"/>
              </w:rPr>
            </w:pPr>
          </w:p>
          <w:p w14:paraId="0A37F3D5" w14:textId="77777777" w:rsidR="0070210F" w:rsidRPr="00975D98" w:rsidRDefault="0070210F" w:rsidP="00FB1E29">
            <w:pPr>
              <w:spacing w:after="0" w:line="240" w:lineRule="auto"/>
              <w:jc w:val="center"/>
              <w:rPr>
                <w:rFonts w:eastAsia="Times New Roman" w:cs="Times New Roman"/>
                <w:color w:val="000000"/>
                <w:szCs w:val="24"/>
                <w:lang w:eastAsia="es-EC"/>
              </w:rPr>
            </w:pPr>
            <w:r w:rsidRPr="00975D98">
              <w:rPr>
                <w:rFonts w:eastAsia="Times New Roman" w:cs="Times New Roman"/>
                <w:color w:val="000000"/>
                <w:szCs w:val="24"/>
                <w:lang w:eastAsia="es-EC"/>
              </w:rPr>
              <w:t>231</w:t>
            </w:r>
          </w:p>
        </w:tc>
        <w:tc>
          <w:tcPr>
            <w:tcW w:w="1180" w:type="dxa"/>
            <w:shd w:val="clear" w:color="auto" w:fill="auto"/>
            <w:vAlign w:val="center"/>
            <w:hideMark/>
          </w:tcPr>
          <w:p w14:paraId="1F91DBAB" w14:textId="77777777" w:rsidR="0070210F" w:rsidRPr="00975D98" w:rsidRDefault="0070210F" w:rsidP="00FB1E29">
            <w:pPr>
              <w:spacing w:after="0" w:line="240" w:lineRule="auto"/>
              <w:jc w:val="center"/>
              <w:rPr>
                <w:rFonts w:eastAsia="Times New Roman" w:cs="Times New Roman"/>
                <w:color w:val="000000"/>
                <w:szCs w:val="24"/>
                <w:lang w:eastAsia="es-EC"/>
              </w:rPr>
            </w:pPr>
          </w:p>
          <w:p w14:paraId="39A4E5D2" w14:textId="77777777" w:rsidR="0070210F" w:rsidRPr="00975D98" w:rsidRDefault="0070210F" w:rsidP="00FB1E29">
            <w:pPr>
              <w:spacing w:after="0" w:line="240" w:lineRule="auto"/>
              <w:jc w:val="center"/>
              <w:rPr>
                <w:rFonts w:eastAsia="Times New Roman" w:cs="Times New Roman"/>
                <w:color w:val="000000"/>
                <w:szCs w:val="24"/>
                <w:lang w:eastAsia="es-EC"/>
              </w:rPr>
            </w:pPr>
            <w:r w:rsidRPr="00975D98">
              <w:rPr>
                <w:rFonts w:eastAsia="Times New Roman" w:cs="Times New Roman"/>
                <w:color w:val="000000"/>
                <w:szCs w:val="24"/>
                <w:lang w:eastAsia="es-EC"/>
              </w:rPr>
              <w:t>38,5</w:t>
            </w:r>
          </w:p>
        </w:tc>
        <w:tc>
          <w:tcPr>
            <w:tcW w:w="1189" w:type="dxa"/>
          </w:tcPr>
          <w:p w14:paraId="061173B2" w14:textId="77777777" w:rsidR="0070210F" w:rsidRPr="00975D98" w:rsidRDefault="0070210F" w:rsidP="00FB1E29">
            <w:pPr>
              <w:spacing w:after="0" w:line="240" w:lineRule="auto"/>
              <w:jc w:val="center"/>
              <w:rPr>
                <w:rFonts w:eastAsia="Times New Roman" w:cs="Times New Roman"/>
                <w:color w:val="000000"/>
                <w:szCs w:val="24"/>
                <w:lang w:eastAsia="es-EC"/>
              </w:rPr>
            </w:pPr>
          </w:p>
          <w:p w14:paraId="6690354D" w14:textId="77777777" w:rsidR="0070210F" w:rsidRPr="00975D98" w:rsidRDefault="0070210F" w:rsidP="00FB1E29">
            <w:pPr>
              <w:spacing w:after="0" w:line="240" w:lineRule="auto"/>
              <w:jc w:val="center"/>
              <w:rPr>
                <w:rFonts w:eastAsia="Times New Roman" w:cs="Times New Roman"/>
                <w:color w:val="000000"/>
                <w:szCs w:val="24"/>
                <w:lang w:eastAsia="es-EC"/>
              </w:rPr>
            </w:pPr>
            <w:r w:rsidRPr="00975D98">
              <w:rPr>
                <w:rFonts w:eastAsia="Times New Roman" w:cs="Times New Roman"/>
                <w:color w:val="000000"/>
                <w:szCs w:val="24"/>
                <w:lang w:eastAsia="es-EC"/>
              </w:rPr>
              <w:t>239</w:t>
            </w:r>
          </w:p>
        </w:tc>
        <w:tc>
          <w:tcPr>
            <w:tcW w:w="1189" w:type="dxa"/>
            <w:shd w:val="clear" w:color="auto" w:fill="auto"/>
            <w:vAlign w:val="center"/>
            <w:hideMark/>
          </w:tcPr>
          <w:p w14:paraId="4559A94F" w14:textId="77777777" w:rsidR="0070210F" w:rsidRPr="00975D98" w:rsidRDefault="0070210F" w:rsidP="00FB1E29">
            <w:pPr>
              <w:spacing w:after="0" w:line="240" w:lineRule="auto"/>
              <w:jc w:val="center"/>
              <w:rPr>
                <w:rFonts w:eastAsia="Times New Roman" w:cs="Times New Roman"/>
                <w:color w:val="000000"/>
                <w:szCs w:val="24"/>
                <w:lang w:eastAsia="es-EC"/>
              </w:rPr>
            </w:pPr>
          </w:p>
          <w:p w14:paraId="1BC1097A" w14:textId="77777777" w:rsidR="0070210F" w:rsidRPr="00975D98" w:rsidRDefault="0070210F" w:rsidP="00FB1E29">
            <w:pPr>
              <w:spacing w:after="0" w:line="240" w:lineRule="auto"/>
              <w:jc w:val="center"/>
              <w:rPr>
                <w:rFonts w:eastAsia="Times New Roman" w:cs="Times New Roman"/>
                <w:color w:val="000000"/>
                <w:szCs w:val="24"/>
                <w:lang w:eastAsia="es-EC"/>
              </w:rPr>
            </w:pPr>
            <w:r w:rsidRPr="00975D98">
              <w:rPr>
                <w:rFonts w:eastAsia="Times New Roman" w:cs="Times New Roman"/>
                <w:color w:val="000000"/>
                <w:szCs w:val="24"/>
                <w:lang w:eastAsia="es-EC"/>
              </w:rPr>
              <w:t>39,8</w:t>
            </w:r>
          </w:p>
        </w:tc>
        <w:tc>
          <w:tcPr>
            <w:tcW w:w="1177" w:type="dxa"/>
          </w:tcPr>
          <w:p w14:paraId="579555A0" w14:textId="77777777" w:rsidR="0070210F" w:rsidRPr="00975D98" w:rsidRDefault="0070210F" w:rsidP="00FB1E29">
            <w:pPr>
              <w:spacing w:after="0" w:line="240" w:lineRule="auto"/>
              <w:jc w:val="center"/>
              <w:rPr>
                <w:rFonts w:eastAsia="Times New Roman" w:cs="Times New Roman"/>
                <w:color w:val="000000"/>
                <w:szCs w:val="24"/>
                <w:lang w:eastAsia="es-EC"/>
              </w:rPr>
            </w:pPr>
          </w:p>
          <w:p w14:paraId="1702BFD5" w14:textId="77777777" w:rsidR="0070210F" w:rsidRPr="00975D98" w:rsidRDefault="0070210F" w:rsidP="00FB1E29">
            <w:pPr>
              <w:spacing w:after="0" w:line="240" w:lineRule="auto"/>
              <w:jc w:val="center"/>
              <w:rPr>
                <w:rFonts w:eastAsia="Times New Roman" w:cs="Times New Roman"/>
                <w:color w:val="000000"/>
                <w:szCs w:val="24"/>
                <w:lang w:eastAsia="es-EC"/>
              </w:rPr>
            </w:pPr>
            <w:r w:rsidRPr="00975D98">
              <w:rPr>
                <w:rFonts w:eastAsia="Times New Roman" w:cs="Times New Roman"/>
                <w:color w:val="000000"/>
                <w:szCs w:val="24"/>
                <w:lang w:eastAsia="es-EC"/>
              </w:rPr>
              <w:t>130</w:t>
            </w:r>
          </w:p>
        </w:tc>
        <w:tc>
          <w:tcPr>
            <w:tcW w:w="1177" w:type="dxa"/>
            <w:shd w:val="clear" w:color="auto" w:fill="auto"/>
            <w:vAlign w:val="center"/>
            <w:hideMark/>
          </w:tcPr>
          <w:p w14:paraId="5F8606A6" w14:textId="77777777" w:rsidR="0070210F" w:rsidRPr="00975D98" w:rsidRDefault="0070210F" w:rsidP="00FB1E29">
            <w:pPr>
              <w:spacing w:after="0" w:line="240" w:lineRule="auto"/>
              <w:jc w:val="center"/>
              <w:rPr>
                <w:rFonts w:eastAsia="Times New Roman" w:cs="Times New Roman"/>
                <w:color w:val="000000"/>
                <w:szCs w:val="24"/>
                <w:lang w:eastAsia="es-EC"/>
              </w:rPr>
            </w:pPr>
          </w:p>
          <w:p w14:paraId="33B9F7F4" w14:textId="77777777" w:rsidR="0070210F" w:rsidRPr="00975D98" w:rsidRDefault="0070210F" w:rsidP="00FB1E29">
            <w:pPr>
              <w:spacing w:after="0" w:line="240" w:lineRule="auto"/>
              <w:jc w:val="center"/>
              <w:rPr>
                <w:rFonts w:eastAsia="Times New Roman" w:cs="Times New Roman"/>
                <w:color w:val="000000"/>
                <w:szCs w:val="24"/>
                <w:lang w:eastAsia="es-EC"/>
              </w:rPr>
            </w:pPr>
            <w:r w:rsidRPr="00975D98">
              <w:rPr>
                <w:rFonts w:eastAsia="Times New Roman" w:cs="Times New Roman"/>
                <w:color w:val="000000"/>
                <w:szCs w:val="24"/>
                <w:lang w:eastAsia="es-EC"/>
              </w:rPr>
              <w:t>21,7</w:t>
            </w:r>
          </w:p>
        </w:tc>
      </w:tr>
      <w:tr w:rsidR="0070210F" w:rsidRPr="00975D98" w14:paraId="629E7D3F" w14:textId="77777777" w:rsidTr="00FB1E29">
        <w:trPr>
          <w:trHeight w:val="290"/>
        </w:trPr>
        <w:tc>
          <w:tcPr>
            <w:tcW w:w="1701" w:type="dxa"/>
            <w:shd w:val="clear" w:color="auto" w:fill="auto"/>
            <w:noWrap/>
            <w:vAlign w:val="bottom"/>
            <w:hideMark/>
          </w:tcPr>
          <w:p w14:paraId="03D369DC" w14:textId="77777777" w:rsidR="0070210F" w:rsidRPr="00975D98" w:rsidRDefault="0070210F" w:rsidP="00FB1E29">
            <w:pPr>
              <w:spacing w:after="0" w:line="240" w:lineRule="auto"/>
              <w:rPr>
                <w:rFonts w:eastAsia="Times New Roman" w:cs="Times New Roman"/>
                <w:b/>
                <w:bCs/>
                <w:color w:val="000000"/>
                <w:szCs w:val="24"/>
                <w:lang w:eastAsia="es-EC"/>
              </w:rPr>
            </w:pPr>
            <w:r w:rsidRPr="00975D98">
              <w:rPr>
                <w:rFonts w:eastAsia="Times New Roman" w:cs="Times New Roman"/>
                <w:b/>
                <w:bCs/>
                <w:color w:val="000000"/>
                <w:szCs w:val="24"/>
                <w:lang w:eastAsia="es-EC"/>
              </w:rPr>
              <w:t>Clínica (118)</w:t>
            </w:r>
          </w:p>
        </w:tc>
        <w:tc>
          <w:tcPr>
            <w:tcW w:w="733" w:type="dxa"/>
          </w:tcPr>
          <w:p w14:paraId="6090C71B" w14:textId="77777777" w:rsidR="0070210F" w:rsidRPr="00975D98" w:rsidRDefault="0070210F" w:rsidP="00FB1E29">
            <w:pPr>
              <w:spacing w:after="0" w:line="240" w:lineRule="auto"/>
              <w:jc w:val="center"/>
              <w:rPr>
                <w:rFonts w:eastAsia="Times New Roman" w:cs="Times New Roman"/>
                <w:color w:val="000000"/>
                <w:szCs w:val="24"/>
                <w:lang w:eastAsia="es-EC"/>
              </w:rPr>
            </w:pPr>
          </w:p>
          <w:p w14:paraId="2D334643" w14:textId="77777777" w:rsidR="0070210F" w:rsidRPr="00975D98" w:rsidRDefault="0070210F" w:rsidP="00FB1E29">
            <w:pPr>
              <w:spacing w:after="0" w:line="240" w:lineRule="auto"/>
              <w:jc w:val="center"/>
              <w:rPr>
                <w:rFonts w:eastAsia="Times New Roman" w:cs="Times New Roman"/>
                <w:color w:val="000000"/>
                <w:szCs w:val="24"/>
                <w:lang w:eastAsia="es-EC"/>
              </w:rPr>
            </w:pPr>
            <w:r w:rsidRPr="00975D98">
              <w:rPr>
                <w:rFonts w:eastAsia="Times New Roman" w:cs="Times New Roman"/>
                <w:color w:val="000000"/>
                <w:szCs w:val="24"/>
                <w:lang w:eastAsia="es-EC"/>
              </w:rPr>
              <w:t>12</w:t>
            </w:r>
          </w:p>
        </w:tc>
        <w:tc>
          <w:tcPr>
            <w:tcW w:w="1180" w:type="dxa"/>
            <w:shd w:val="clear" w:color="auto" w:fill="auto"/>
            <w:noWrap/>
            <w:vAlign w:val="bottom"/>
            <w:hideMark/>
          </w:tcPr>
          <w:p w14:paraId="231B3EB3" w14:textId="77777777" w:rsidR="0070210F" w:rsidRPr="00975D98" w:rsidRDefault="0070210F" w:rsidP="00FB1E29">
            <w:pPr>
              <w:spacing w:after="0" w:line="240" w:lineRule="auto"/>
              <w:jc w:val="center"/>
              <w:rPr>
                <w:rFonts w:eastAsia="Times New Roman" w:cs="Times New Roman"/>
                <w:color w:val="000000"/>
                <w:szCs w:val="24"/>
                <w:lang w:eastAsia="es-EC"/>
              </w:rPr>
            </w:pPr>
            <w:r w:rsidRPr="00975D98">
              <w:rPr>
                <w:rFonts w:eastAsia="Times New Roman" w:cs="Times New Roman"/>
                <w:color w:val="000000"/>
                <w:szCs w:val="24"/>
                <w:lang w:eastAsia="es-EC"/>
              </w:rPr>
              <w:t>10,2</w:t>
            </w:r>
          </w:p>
        </w:tc>
        <w:tc>
          <w:tcPr>
            <w:tcW w:w="1189" w:type="dxa"/>
          </w:tcPr>
          <w:p w14:paraId="67412201" w14:textId="77777777" w:rsidR="0070210F" w:rsidRPr="00975D98" w:rsidRDefault="0070210F" w:rsidP="00FB1E29">
            <w:pPr>
              <w:spacing w:after="0" w:line="240" w:lineRule="auto"/>
              <w:jc w:val="center"/>
              <w:rPr>
                <w:rFonts w:eastAsia="Times New Roman" w:cs="Times New Roman"/>
                <w:color w:val="000000"/>
                <w:szCs w:val="24"/>
                <w:lang w:eastAsia="es-EC"/>
              </w:rPr>
            </w:pPr>
          </w:p>
          <w:p w14:paraId="48C27D6B" w14:textId="77777777" w:rsidR="0070210F" w:rsidRPr="00975D98" w:rsidRDefault="0070210F" w:rsidP="00FB1E29">
            <w:pPr>
              <w:spacing w:after="0" w:line="240" w:lineRule="auto"/>
              <w:jc w:val="center"/>
              <w:rPr>
                <w:rFonts w:eastAsia="Times New Roman" w:cs="Times New Roman"/>
                <w:color w:val="000000"/>
                <w:szCs w:val="24"/>
                <w:lang w:eastAsia="es-EC"/>
              </w:rPr>
            </w:pPr>
            <w:r w:rsidRPr="00975D98">
              <w:rPr>
                <w:rFonts w:eastAsia="Times New Roman" w:cs="Times New Roman"/>
                <w:color w:val="000000"/>
                <w:szCs w:val="24"/>
                <w:lang w:eastAsia="es-EC"/>
              </w:rPr>
              <w:t>30</w:t>
            </w:r>
          </w:p>
        </w:tc>
        <w:tc>
          <w:tcPr>
            <w:tcW w:w="1189" w:type="dxa"/>
            <w:shd w:val="clear" w:color="auto" w:fill="auto"/>
            <w:noWrap/>
            <w:vAlign w:val="bottom"/>
            <w:hideMark/>
          </w:tcPr>
          <w:p w14:paraId="685251C7" w14:textId="77777777" w:rsidR="0070210F" w:rsidRPr="00975D98" w:rsidRDefault="0070210F" w:rsidP="00FB1E29">
            <w:pPr>
              <w:spacing w:after="0" w:line="240" w:lineRule="auto"/>
              <w:jc w:val="center"/>
              <w:rPr>
                <w:rFonts w:eastAsia="Times New Roman" w:cs="Times New Roman"/>
                <w:color w:val="000000"/>
                <w:szCs w:val="24"/>
                <w:lang w:eastAsia="es-EC"/>
              </w:rPr>
            </w:pPr>
            <w:r w:rsidRPr="00975D98">
              <w:rPr>
                <w:rFonts w:eastAsia="Times New Roman" w:cs="Times New Roman"/>
                <w:color w:val="000000"/>
                <w:szCs w:val="24"/>
                <w:lang w:eastAsia="es-EC"/>
              </w:rPr>
              <w:t>25,4</w:t>
            </w:r>
          </w:p>
        </w:tc>
        <w:tc>
          <w:tcPr>
            <w:tcW w:w="1177" w:type="dxa"/>
          </w:tcPr>
          <w:p w14:paraId="39182C50" w14:textId="77777777" w:rsidR="0070210F" w:rsidRPr="00975D98" w:rsidRDefault="0070210F" w:rsidP="00FB1E29">
            <w:pPr>
              <w:spacing w:after="0" w:line="240" w:lineRule="auto"/>
              <w:jc w:val="center"/>
              <w:rPr>
                <w:rFonts w:eastAsia="Times New Roman" w:cs="Times New Roman"/>
                <w:color w:val="000000"/>
                <w:szCs w:val="24"/>
                <w:lang w:eastAsia="es-EC"/>
              </w:rPr>
            </w:pPr>
          </w:p>
          <w:p w14:paraId="6F68DDEA" w14:textId="77777777" w:rsidR="0070210F" w:rsidRPr="00975D98" w:rsidRDefault="0070210F" w:rsidP="00FB1E29">
            <w:pPr>
              <w:spacing w:after="0" w:line="240" w:lineRule="auto"/>
              <w:jc w:val="center"/>
              <w:rPr>
                <w:rFonts w:eastAsia="Times New Roman" w:cs="Times New Roman"/>
                <w:color w:val="000000"/>
                <w:szCs w:val="24"/>
                <w:lang w:eastAsia="es-EC"/>
              </w:rPr>
            </w:pPr>
            <w:r w:rsidRPr="00975D98">
              <w:rPr>
                <w:rFonts w:eastAsia="Times New Roman" w:cs="Times New Roman"/>
                <w:color w:val="000000"/>
                <w:szCs w:val="24"/>
                <w:lang w:eastAsia="es-EC"/>
              </w:rPr>
              <w:t>76</w:t>
            </w:r>
          </w:p>
        </w:tc>
        <w:tc>
          <w:tcPr>
            <w:tcW w:w="1177" w:type="dxa"/>
            <w:shd w:val="clear" w:color="auto" w:fill="auto"/>
            <w:noWrap/>
            <w:vAlign w:val="bottom"/>
            <w:hideMark/>
          </w:tcPr>
          <w:p w14:paraId="25164695" w14:textId="77777777" w:rsidR="0070210F" w:rsidRPr="00975D98" w:rsidRDefault="0070210F" w:rsidP="00FB1E29">
            <w:pPr>
              <w:spacing w:after="0" w:line="240" w:lineRule="auto"/>
              <w:jc w:val="center"/>
              <w:rPr>
                <w:rFonts w:eastAsia="Times New Roman" w:cs="Times New Roman"/>
                <w:color w:val="000000"/>
                <w:szCs w:val="24"/>
                <w:lang w:eastAsia="es-EC"/>
              </w:rPr>
            </w:pPr>
            <w:r w:rsidRPr="00975D98">
              <w:rPr>
                <w:rFonts w:eastAsia="Times New Roman" w:cs="Times New Roman"/>
                <w:color w:val="000000"/>
                <w:szCs w:val="24"/>
                <w:lang w:eastAsia="es-EC"/>
              </w:rPr>
              <w:t>64,4</w:t>
            </w:r>
          </w:p>
        </w:tc>
      </w:tr>
    </w:tbl>
    <w:p w14:paraId="7537BFC9" w14:textId="77777777" w:rsidR="0070210F" w:rsidRDefault="0070210F" w:rsidP="0070210F">
      <w:pPr>
        <w:autoSpaceDE w:val="0"/>
        <w:autoSpaceDN w:val="0"/>
        <w:adjustRightInd w:val="0"/>
        <w:spacing w:after="0" w:line="240" w:lineRule="auto"/>
        <w:rPr>
          <w:rFonts w:cs="Times New Roman"/>
          <w:szCs w:val="24"/>
        </w:rPr>
      </w:pPr>
    </w:p>
    <w:p w14:paraId="11FC5ED4" w14:textId="0A3DC8E2" w:rsidR="0070210F" w:rsidRPr="00415BD6" w:rsidRDefault="0070210F" w:rsidP="0070210F">
      <w:r>
        <w:lastRenderedPageBreak/>
        <w:t xml:space="preserve">Para la transformación de las puntuaciones de un instrumento, </w:t>
      </w:r>
      <w:r w:rsidR="00415BD6">
        <w:t xml:space="preserve">se aplicó la codificación de puntuaciones directas que se pudo determinar que un </w:t>
      </w:r>
      <w:r>
        <w:rPr>
          <w:rFonts w:cs="Times New Roman"/>
          <w:szCs w:val="24"/>
        </w:rPr>
        <w:t xml:space="preserve">percentil concentra un punto en la escala de la medición principal o directo, el cual divide el total de puntos en dos partes: </w:t>
      </w:r>
    </w:p>
    <w:p w14:paraId="19CE9BB9" w14:textId="77777777" w:rsidR="0070210F" w:rsidRPr="00AD2613" w:rsidRDefault="0070210F" w:rsidP="0070210F">
      <w:pPr>
        <w:pStyle w:val="Prrafodelista"/>
        <w:numPr>
          <w:ilvl w:val="0"/>
          <w:numId w:val="12"/>
        </w:numPr>
        <w:rPr>
          <w:rFonts w:eastAsia="Arial"/>
          <w:lang w:eastAsia="es-ES"/>
        </w:rPr>
      </w:pPr>
      <w:r>
        <w:rPr>
          <w:rFonts w:cs="Times New Roman"/>
          <w:szCs w:val="24"/>
        </w:rPr>
        <w:t xml:space="preserve">El </w:t>
      </w:r>
      <w:r w:rsidRPr="00AD2613">
        <w:rPr>
          <w:rFonts w:cs="Times New Roman"/>
          <w:szCs w:val="24"/>
        </w:rPr>
        <w:t>percentil 30 (P 30)</w:t>
      </w:r>
      <w:r w:rsidRPr="00AD2613">
        <w:rPr>
          <w:rFonts w:eastAsia="Arial"/>
          <w:lang w:eastAsia="es-ES"/>
        </w:rPr>
        <w:t xml:space="preserve"> es el que se encuentra por debajo de los que se registró el 30 % del total de las puntuaciones.</w:t>
      </w:r>
    </w:p>
    <w:p w14:paraId="2638BE3B" w14:textId="77777777" w:rsidR="0070210F" w:rsidRPr="00AD2613" w:rsidRDefault="0070210F" w:rsidP="0070210F">
      <w:pPr>
        <w:pStyle w:val="Prrafodelista"/>
        <w:numPr>
          <w:ilvl w:val="0"/>
          <w:numId w:val="12"/>
        </w:numPr>
        <w:rPr>
          <w:rFonts w:eastAsia="Arial"/>
          <w:lang w:eastAsia="es-ES"/>
        </w:rPr>
      </w:pPr>
      <w:r w:rsidRPr="00AD2613">
        <w:rPr>
          <w:rFonts w:eastAsia="Arial"/>
          <w:lang w:eastAsia="es-ES"/>
        </w:rPr>
        <w:t>El segundo es el que se encuentra por encima del 70 % de las observaciones (Ramos, 2018).</w:t>
      </w:r>
    </w:p>
    <w:p w14:paraId="69E6B5D9" w14:textId="77777777" w:rsidR="0070210F" w:rsidRPr="00AD2613" w:rsidRDefault="0070210F" w:rsidP="0070210F">
      <w:pPr>
        <w:rPr>
          <w:rFonts w:eastAsia="Arial" w:cs="Times New Roman"/>
          <w:szCs w:val="24"/>
          <w:lang w:eastAsia="es-ES"/>
        </w:rPr>
      </w:pPr>
      <w:r w:rsidRPr="00AD2613">
        <w:rPr>
          <w:rFonts w:eastAsia="Arial" w:cs="Times New Roman"/>
          <w:szCs w:val="24"/>
          <w:lang w:eastAsia="es-ES"/>
        </w:rPr>
        <w:t>En cuanto a la escala de valores de la violencia</w:t>
      </w:r>
      <w:r w:rsidRPr="00AD2613">
        <w:t xml:space="preserve"> teniendo en cuenta el puntaje global obtenido</w:t>
      </w:r>
      <w:r w:rsidRPr="00AD2613">
        <w:rPr>
          <w:rFonts w:eastAsia="Arial" w:cs="Times New Roman"/>
          <w:szCs w:val="24"/>
          <w:lang w:eastAsia="es-ES"/>
        </w:rPr>
        <w:t xml:space="preserve"> se pudo estimar que </w:t>
      </w:r>
      <w:r w:rsidRPr="00AD2613">
        <w:t>la distribución</w:t>
      </w:r>
      <w:r w:rsidRPr="00AD2613">
        <w:rPr>
          <w:rFonts w:eastAsia="Arial" w:cs="Times New Roman"/>
          <w:szCs w:val="24"/>
          <w:lang w:eastAsia="es-ES"/>
        </w:rPr>
        <w:t xml:space="preserve"> de tres niveles correspondientes a los percentiles de 30% y 70% que obtuvieron valores entre los 27 y 29, están relacionados con un bajo nivel de violencia doméstica, en el caso de 30 a 36 corresponden al nivel medio y los valores del 37 al 102 se refieren a un nivel alto. </w:t>
      </w:r>
    </w:p>
    <w:p w14:paraId="52DB2C8F" w14:textId="77777777" w:rsidR="0070210F" w:rsidRPr="00AD2613" w:rsidRDefault="0070210F" w:rsidP="0070210F">
      <w:pPr>
        <w:rPr>
          <w:rFonts w:eastAsia="Calibri"/>
        </w:rPr>
      </w:pPr>
      <w:bookmarkStart w:id="30" w:name="_Toc41747103"/>
      <w:bookmarkStart w:id="31" w:name="_Toc41747514"/>
      <w:bookmarkStart w:id="32" w:name="_Toc41748251"/>
      <w:bookmarkStart w:id="33" w:name="_Toc49508874"/>
    </w:p>
    <w:bookmarkEnd w:id="30"/>
    <w:bookmarkEnd w:id="31"/>
    <w:bookmarkEnd w:id="32"/>
    <w:bookmarkEnd w:id="33"/>
    <w:p w14:paraId="3D4944EA" w14:textId="77777777" w:rsidR="0070210F" w:rsidRPr="00AD2613" w:rsidRDefault="0070210F" w:rsidP="0070210F">
      <w:pPr>
        <w:rPr>
          <w:rFonts w:cs="Times New Roman"/>
          <w:b/>
          <w:bCs/>
          <w:szCs w:val="24"/>
        </w:rPr>
      </w:pPr>
      <w:r w:rsidRPr="00AD2613">
        <w:rPr>
          <w:rFonts w:cs="Times New Roman"/>
          <w:b/>
          <w:bCs/>
          <w:szCs w:val="24"/>
        </w:rPr>
        <w:t>Discusión</w:t>
      </w:r>
    </w:p>
    <w:p w14:paraId="3EE58C1D" w14:textId="77777777" w:rsidR="0070210F" w:rsidRPr="00AD2613" w:rsidRDefault="0070210F" w:rsidP="0070210F">
      <w:pPr>
        <w:rPr>
          <w:rFonts w:cs="Times New Roman"/>
          <w:szCs w:val="24"/>
        </w:rPr>
      </w:pPr>
      <w:bookmarkStart w:id="34" w:name="_Hlk62218667"/>
      <w:r w:rsidRPr="00AD2613">
        <w:rPr>
          <w:rFonts w:cs="Times New Roman"/>
          <w:szCs w:val="24"/>
        </w:rPr>
        <w:t>La violencia contra la mujer es más frecuente en los núcleos familiares que en otros grupos sociales (Sandoval, Jiménez, Rovira, Vital, Pat, 2017).</w:t>
      </w:r>
    </w:p>
    <w:p w14:paraId="1538094B" w14:textId="161E755B" w:rsidR="0070210F" w:rsidRPr="00AD2613" w:rsidRDefault="0070210F" w:rsidP="0070210F">
      <w:pPr>
        <w:rPr>
          <w:szCs w:val="24"/>
        </w:rPr>
      </w:pPr>
      <w:bookmarkStart w:id="35" w:name="_Hlk62218887"/>
      <w:r w:rsidRPr="00AD2613">
        <w:rPr>
          <w:szCs w:val="24"/>
        </w:rPr>
        <w:t xml:space="preserve">En la investigación presentada, los niveles medio y alto son prominentes en la violencia de pareja. </w:t>
      </w:r>
      <w:r w:rsidR="00211B5D" w:rsidRPr="00AD2613">
        <w:rPr>
          <w:szCs w:val="24"/>
        </w:rPr>
        <w:t xml:space="preserve">Similares resultados </w:t>
      </w:r>
      <w:r w:rsidR="00D81D10" w:rsidRPr="00AD2613">
        <w:rPr>
          <w:szCs w:val="24"/>
        </w:rPr>
        <w:t>se presentan en un</w:t>
      </w:r>
      <w:r w:rsidRPr="00AD2613">
        <w:rPr>
          <w:szCs w:val="24"/>
        </w:rPr>
        <w:t xml:space="preserve"> estudio realizado en Cuba </w:t>
      </w:r>
      <w:r w:rsidR="00D81D10" w:rsidRPr="00AD2613">
        <w:rPr>
          <w:szCs w:val="24"/>
        </w:rPr>
        <w:t>en un 60% de</w:t>
      </w:r>
      <w:r w:rsidRPr="00AD2613">
        <w:rPr>
          <w:szCs w:val="24"/>
        </w:rPr>
        <w:t xml:space="preserve"> </w:t>
      </w:r>
      <w:r w:rsidR="0086175D" w:rsidRPr="00AD2613">
        <w:rPr>
          <w:szCs w:val="24"/>
        </w:rPr>
        <w:t xml:space="preserve">abuso contra </w:t>
      </w:r>
      <w:r w:rsidRPr="00AD2613">
        <w:rPr>
          <w:szCs w:val="24"/>
        </w:rPr>
        <w:t>las mujeres</w:t>
      </w:r>
      <w:r w:rsidR="0086175D" w:rsidRPr="00AD2613">
        <w:rPr>
          <w:szCs w:val="24"/>
        </w:rPr>
        <w:t xml:space="preserve">. </w:t>
      </w:r>
      <w:r w:rsidR="00415BD6" w:rsidRPr="00AD2613">
        <w:rPr>
          <w:szCs w:val="24"/>
        </w:rPr>
        <w:t>Similar a lo estudiado e</w:t>
      </w:r>
      <w:r w:rsidRPr="00AD2613">
        <w:rPr>
          <w:szCs w:val="24"/>
        </w:rPr>
        <w:t xml:space="preserve">n Madrid, </w:t>
      </w:r>
      <w:r w:rsidR="001C1740" w:rsidRPr="00AD2613">
        <w:rPr>
          <w:szCs w:val="24"/>
        </w:rPr>
        <w:t>por</w:t>
      </w:r>
      <w:r w:rsidRPr="00AD2613">
        <w:rPr>
          <w:szCs w:val="24"/>
        </w:rPr>
        <w:t xml:space="preserve"> Estada (2018), se informó </w:t>
      </w:r>
      <w:r w:rsidR="00D81D10" w:rsidRPr="00AD2613">
        <w:rPr>
          <w:szCs w:val="24"/>
        </w:rPr>
        <w:t>que,</w:t>
      </w:r>
      <w:r w:rsidRPr="00AD2613">
        <w:rPr>
          <w:szCs w:val="24"/>
        </w:rPr>
        <w:t xml:space="preserve"> en 89 mujeres entre 18 y 75 años, el porcentaje más relevante corresponde al 96.0% que experimentaron violencia psicológica y con menor frecuencia el 37.1% son víctimas de violencia económica.</w:t>
      </w:r>
    </w:p>
    <w:bookmarkEnd w:id="34"/>
    <w:bookmarkEnd w:id="35"/>
    <w:p w14:paraId="73A5D1BC" w14:textId="77777777" w:rsidR="0070210F" w:rsidRPr="00AD2613" w:rsidRDefault="0070210F" w:rsidP="0070210F">
      <w:pPr>
        <w:rPr>
          <w:szCs w:val="24"/>
          <w:lang w:val="es-ES"/>
        </w:rPr>
      </w:pPr>
      <w:r w:rsidRPr="00AD2613">
        <w:rPr>
          <w:szCs w:val="24"/>
          <w:lang w:val="es-ES"/>
        </w:rPr>
        <w:t xml:space="preserve">Según el "Business </w:t>
      </w:r>
      <w:proofErr w:type="spellStart"/>
      <w:r w:rsidRPr="00AD2613">
        <w:rPr>
          <w:szCs w:val="24"/>
          <w:lang w:val="es-ES"/>
        </w:rPr>
        <w:t>Daily</w:t>
      </w:r>
      <w:proofErr w:type="spellEnd"/>
      <w:r w:rsidRPr="00AD2613">
        <w:rPr>
          <w:szCs w:val="24"/>
          <w:lang w:val="es-ES"/>
        </w:rPr>
        <w:t>" de Ecuador, al 8 de agosto de 2019, se habían registrado un total de 684 asesinatos de mujeres en los últimos cinco años. Seis de cada diez de estas muertes fueron causadas por sus parejas (Barreto, 2019).</w:t>
      </w:r>
    </w:p>
    <w:p w14:paraId="3AD0AFA1" w14:textId="77777777" w:rsidR="0070210F" w:rsidRPr="00AD2613" w:rsidRDefault="0070210F" w:rsidP="0070210F">
      <w:pPr>
        <w:rPr>
          <w:rFonts w:cs="Times New Roman"/>
          <w:szCs w:val="24"/>
        </w:rPr>
      </w:pPr>
      <w:r w:rsidRPr="00AD2613">
        <w:rPr>
          <w:rFonts w:cs="Times New Roman"/>
          <w:szCs w:val="24"/>
        </w:rPr>
        <w:t>Esta escala se ha elaborado teniendo en cuenta la realidad social, psicológica y económica de un país y en consecuencia con la ley que rige estas formas de vulneraciones. En este sentido es importante el aporte evaluativo de la violencia doméstica al proporcionar los instrumentos válidos a partir de los cuales los profesionales complementan cuantitativamente el diagnóstico que se presenta con altos niveles de confiabilidad y validez.</w:t>
      </w:r>
    </w:p>
    <w:p w14:paraId="452C3BA0" w14:textId="77777777" w:rsidR="0070210F" w:rsidRPr="00AD2613" w:rsidRDefault="0070210F" w:rsidP="0070210F">
      <w:pPr>
        <w:rPr>
          <w:szCs w:val="24"/>
          <w:lang w:val="es-ES"/>
        </w:rPr>
      </w:pPr>
      <w:r w:rsidRPr="00AD2613">
        <w:rPr>
          <w:szCs w:val="24"/>
          <w:lang w:val="es-ES"/>
        </w:rPr>
        <w:lastRenderedPageBreak/>
        <w:t>La violencia conyugal es un factor complicado porque la familia está interrelacionada con lazos emocionales, alianzas y roles de autoridad que afectan la dinámica personal. Por lo tanto, la escala de violencia de pareja creada en este estudio obtuvo un alto nivel de confiabilidad y validez en el análisis correspondiente, y se determinaron tres niveles de complejidad (alto, medio y bajo) a partir de la evaluación. Se puede observar la diferencia en el nivel de alta prevalencia de esta variable en los dos grupos de estudio.</w:t>
      </w:r>
    </w:p>
    <w:p w14:paraId="4CF85133" w14:textId="77777777" w:rsidR="0070210F" w:rsidRPr="00AD2613" w:rsidRDefault="0070210F" w:rsidP="0070210F">
      <w:pPr>
        <w:rPr>
          <w:lang w:eastAsia="es-EC"/>
        </w:rPr>
      </w:pPr>
      <w:r w:rsidRPr="00AD2613">
        <w:rPr>
          <w:lang w:eastAsia="es-EC"/>
        </w:rPr>
        <w:t xml:space="preserve">En términos de confiabilidad, se obtuvo el puntaje Alfa de Cronbach de 0.968, lo que establece un alto grado de consistencia interna y valor de construcción. Comparados con el estudio se elaboró y validó un cuestionario sobre violencia intrafamiliar entre jóvenes de Lima, con un alfa de Cronbach de 0.946 (Moral y Ramos, 2015). </w:t>
      </w:r>
    </w:p>
    <w:p w14:paraId="6D4FF6D4" w14:textId="3BF237A3" w:rsidR="0070210F" w:rsidRPr="00AD2613" w:rsidRDefault="0070210F" w:rsidP="0070210F">
      <w:pPr>
        <w:rPr>
          <w:lang w:eastAsia="es-EC"/>
        </w:rPr>
      </w:pPr>
      <w:r w:rsidRPr="00AD2613">
        <w:rPr>
          <w:lang w:eastAsia="es-EC"/>
        </w:rPr>
        <w:t>Así mismo, se identifica un estudio realizado en Perú por Flores (2020), con un α, entre 0</w:t>
      </w:r>
      <w:r w:rsidR="001C1740" w:rsidRPr="00AD2613">
        <w:rPr>
          <w:lang w:eastAsia="es-EC"/>
        </w:rPr>
        <w:t>.</w:t>
      </w:r>
      <w:r w:rsidRPr="00AD2613">
        <w:rPr>
          <w:lang w:eastAsia="es-EC"/>
        </w:rPr>
        <w:t>88 a 0</w:t>
      </w:r>
      <w:r w:rsidR="001C1740" w:rsidRPr="00AD2613">
        <w:rPr>
          <w:lang w:eastAsia="es-EC"/>
        </w:rPr>
        <w:t>.</w:t>
      </w:r>
      <w:r w:rsidRPr="00AD2613">
        <w:rPr>
          <w:lang w:eastAsia="es-EC"/>
        </w:rPr>
        <w:t xml:space="preserve">98, el mismo difiere los resultados de las propiedades psicométricas de Reactive/Proactive </w:t>
      </w:r>
      <w:proofErr w:type="spellStart"/>
      <w:r w:rsidRPr="00AD2613">
        <w:rPr>
          <w:lang w:eastAsia="es-EC"/>
        </w:rPr>
        <w:t>Questionnaire</w:t>
      </w:r>
      <w:proofErr w:type="spellEnd"/>
      <w:r w:rsidRPr="00AD2613">
        <w:rPr>
          <w:lang w:eastAsia="es-EC"/>
        </w:rPr>
        <w:t xml:space="preserve"> (RPQ) y </w:t>
      </w:r>
      <w:proofErr w:type="spellStart"/>
      <w:r w:rsidRPr="00AD2613">
        <w:rPr>
          <w:lang w:eastAsia="es-EC"/>
        </w:rPr>
        <w:t>How</w:t>
      </w:r>
      <w:proofErr w:type="spellEnd"/>
      <w:r w:rsidRPr="00AD2613">
        <w:rPr>
          <w:lang w:eastAsia="es-EC"/>
        </w:rPr>
        <w:t xml:space="preserve"> I </w:t>
      </w:r>
      <w:proofErr w:type="spellStart"/>
      <w:r w:rsidRPr="00AD2613">
        <w:rPr>
          <w:lang w:eastAsia="es-EC"/>
        </w:rPr>
        <w:t>Think</w:t>
      </w:r>
      <w:proofErr w:type="spellEnd"/>
      <w:r w:rsidRPr="00AD2613">
        <w:rPr>
          <w:lang w:eastAsia="es-EC"/>
        </w:rPr>
        <w:t xml:space="preserve"> </w:t>
      </w:r>
      <w:proofErr w:type="spellStart"/>
      <w:r w:rsidRPr="00AD2613">
        <w:rPr>
          <w:lang w:eastAsia="es-EC"/>
        </w:rPr>
        <w:t>Questionaire</w:t>
      </w:r>
      <w:proofErr w:type="spellEnd"/>
      <w:r w:rsidRPr="00AD2613">
        <w:rPr>
          <w:lang w:eastAsia="es-EC"/>
        </w:rPr>
        <w:t xml:space="preserve"> (HIT) en estudiantes peruanos, con un valor de α</w:t>
      </w:r>
      <w:r w:rsidR="006C7724" w:rsidRPr="00AD2613">
        <w:rPr>
          <w:lang w:eastAsia="es-EC"/>
        </w:rPr>
        <w:t>= 0.7.</w:t>
      </w:r>
      <w:r w:rsidRPr="00AD2613">
        <w:rPr>
          <w:lang w:eastAsia="es-EC"/>
        </w:rPr>
        <w:t xml:space="preserve"> De igual forma se relaciona con los resultados presentados por Calvete et al, (2021), en el cuestionario de abuso en relaciones de pareja en adolescentes (CARPA), sus razones y las reacciones, la cual presenta un α= 0</w:t>
      </w:r>
      <w:r w:rsidR="001C1740" w:rsidRPr="00AD2613">
        <w:rPr>
          <w:lang w:eastAsia="es-EC"/>
        </w:rPr>
        <w:t>.</w:t>
      </w:r>
      <w:r w:rsidRPr="00AD2613">
        <w:rPr>
          <w:lang w:eastAsia="es-EC"/>
        </w:rPr>
        <w:t>75- 0</w:t>
      </w:r>
      <w:r w:rsidR="001C1740" w:rsidRPr="00AD2613">
        <w:rPr>
          <w:lang w:eastAsia="es-EC"/>
        </w:rPr>
        <w:t>.</w:t>
      </w:r>
      <w:r w:rsidRPr="00AD2613">
        <w:rPr>
          <w:lang w:eastAsia="es-EC"/>
        </w:rPr>
        <w:t xml:space="preserve">97. Además, se asemeja a los resultados de confiabilidad del cuestionario violencia en el noviazgo en jóvenes de Perú, presentado por Fernández y León (2022) con un valor de McDonald que oscila entre 0.86 al 0.92. Mientras que Pacheco et al. (2021) presentaron la validación colombiana del Inventario de Violencia en las Relaciones de Pareja en Adolescentes (CADRI) dentro de la cual se presentó la consistencia interna para las cuatro escalas de perpetración, la que osciló entre 0.72 y 0.83 (alfa de Cronbach). Resultados similares presenta la confiabilidad de los factores del Cuestionario de CUVINO, validación realizada con una población de novios de Perú, que presenta un coeficiente de omega que oscilan entre </w:t>
      </w:r>
      <w:r w:rsidR="00211B5D" w:rsidRPr="00AD2613">
        <w:rPr>
          <w:lang w:eastAsia="es-EC"/>
        </w:rPr>
        <w:t>0</w:t>
      </w:r>
      <w:r w:rsidRPr="00AD2613">
        <w:rPr>
          <w:lang w:eastAsia="es-EC"/>
        </w:rPr>
        <w:t xml:space="preserve">.84 y </w:t>
      </w:r>
      <w:r w:rsidR="00211B5D" w:rsidRPr="00AD2613">
        <w:rPr>
          <w:lang w:eastAsia="es-EC"/>
        </w:rPr>
        <w:t>0</w:t>
      </w:r>
      <w:r w:rsidRPr="00AD2613">
        <w:rPr>
          <w:lang w:eastAsia="es-EC"/>
        </w:rPr>
        <w:t>.91 (</w:t>
      </w:r>
      <w:proofErr w:type="spellStart"/>
      <w:r w:rsidRPr="00AD2613">
        <w:rPr>
          <w:lang w:eastAsia="es-EC"/>
        </w:rPr>
        <w:t>Raiser</w:t>
      </w:r>
      <w:proofErr w:type="spellEnd"/>
      <w:r w:rsidRPr="00AD2613">
        <w:rPr>
          <w:lang w:eastAsia="es-EC"/>
        </w:rPr>
        <w:t xml:space="preserve"> y Manzanares, 2021). También, se asemeja a los resultados planteados en la investigación de </w:t>
      </w:r>
      <w:proofErr w:type="spellStart"/>
      <w:r w:rsidRPr="00AD2613">
        <w:rPr>
          <w:lang w:eastAsia="es-EC"/>
        </w:rPr>
        <w:t>Psychometric</w:t>
      </w:r>
      <w:proofErr w:type="spellEnd"/>
      <w:r w:rsidRPr="00AD2613">
        <w:rPr>
          <w:lang w:eastAsia="es-EC"/>
        </w:rPr>
        <w:t xml:space="preserve"> </w:t>
      </w:r>
      <w:proofErr w:type="spellStart"/>
      <w:r w:rsidRPr="00AD2613">
        <w:rPr>
          <w:lang w:eastAsia="es-EC"/>
        </w:rPr>
        <w:t>properties</w:t>
      </w:r>
      <w:proofErr w:type="spellEnd"/>
      <w:r w:rsidRPr="00AD2613">
        <w:rPr>
          <w:lang w:eastAsia="es-EC"/>
        </w:rPr>
        <w:t xml:space="preserve"> </w:t>
      </w:r>
      <w:proofErr w:type="spellStart"/>
      <w:r w:rsidRPr="00AD2613">
        <w:rPr>
          <w:lang w:eastAsia="es-EC"/>
        </w:rPr>
        <w:t>of</w:t>
      </w:r>
      <w:proofErr w:type="spellEnd"/>
      <w:r w:rsidRPr="00AD2613">
        <w:rPr>
          <w:lang w:eastAsia="es-EC"/>
        </w:rPr>
        <w:t xml:space="preserve"> </w:t>
      </w:r>
      <w:proofErr w:type="spellStart"/>
      <w:r w:rsidRPr="00AD2613">
        <w:rPr>
          <w:lang w:eastAsia="es-EC"/>
        </w:rPr>
        <w:t>the</w:t>
      </w:r>
      <w:proofErr w:type="spellEnd"/>
      <w:r w:rsidRPr="00AD2613">
        <w:rPr>
          <w:lang w:eastAsia="es-EC"/>
        </w:rPr>
        <w:t xml:space="preserve"> </w:t>
      </w:r>
      <w:proofErr w:type="spellStart"/>
      <w:r w:rsidRPr="00AD2613">
        <w:rPr>
          <w:lang w:eastAsia="es-EC"/>
        </w:rPr>
        <w:t>modified</w:t>
      </w:r>
      <w:proofErr w:type="spellEnd"/>
      <w:r w:rsidRPr="00AD2613">
        <w:rPr>
          <w:lang w:eastAsia="es-EC"/>
        </w:rPr>
        <w:t xml:space="preserve"> </w:t>
      </w:r>
      <w:proofErr w:type="spellStart"/>
      <w:r w:rsidRPr="00AD2613">
        <w:rPr>
          <w:lang w:eastAsia="es-EC"/>
        </w:rPr>
        <w:t>conflict</w:t>
      </w:r>
      <w:proofErr w:type="spellEnd"/>
      <w:r w:rsidRPr="00AD2613">
        <w:rPr>
          <w:lang w:eastAsia="es-EC"/>
        </w:rPr>
        <w:t xml:space="preserve"> </w:t>
      </w:r>
      <w:proofErr w:type="spellStart"/>
      <w:r w:rsidRPr="00AD2613">
        <w:rPr>
          <w:lang w:eastAsia="es-EC"/>
        </w:rPr>
        <w:t>tactics</w:t>
      </w:r>
      <w:proofErr w:type="spellEnd"/>
      <w:r w:rsidRPr="00AD2613">
        <w:rPr>
          <w:lang w:eastAsia="es-EC"/>
        </w:rPr>
        <w:t xml:space="preserve"> </w:t>
      </w:r>
      <w:proofErr w:type="spellStart"/>
      <w:r w:rsidRPr="00AD2613">
        <w:rPr>
          <w:lang w:eastAsia="es-EC"/>
        </w:rPr>
        <w:t>scale</w:t>
      </w:r>
      <w:proofErr w:type="spellEnd"/>
      <w:r w:rsidRPr="00AD2613">
        <w:rPr>
          <w:lang w:eastAsia="es-EC"/>
        </w:rPr>
        <w:t xml:space="preserve">. </w:t>
      </w:r>
      <w:proofErr w:type="spellStart"/>
      <w:r w:rsidRPr="00AD2613">
        <w:rPr>
          <w:lang w:eastAsia="es-EC"/>
        </w:rPr>
        <w:t>Application</w:t>
      </w:r>
      <w:proofErr w:type="spellEnd"/>
      <w:r w:rsidRPr="00AD2613">
        <w:rPr>
          <w:lang w:eastAsia="es-EC"/>
        </w:rPr>
        <w:t xml:space="preserve"> in </w:t>
      </w:r>
      <w:proofErr w:type="spellStart"/>
      <w:r w:rsidRPr="00AD2613">
        <w:rPr>
          <w:lang w:eastAsia="es-EC"/>
        </w:rPr>
        <w:t>the</w:t>
      </w:r>
      <w:proofErr w:type="spellEnd"/>
      <w:r w:rsidRPr="00AD2613">
        <w:rPr>
          <w:lang w:eastAsia="es-EC"/>
        </w:rPr>
        <w:t xml:space="preserve"> </w:t>
      </w:r>
      <w:proofErr w:type="spellStart"/>
      <w:r w:rsidRPr="00AD2613">
        <w:rPr>
          <w:lang w:eastAsia="es-EC"/>
        </w:rPr>
        <w:t>Ecuadorian</w:t>
      </w:r>
      <w:proofErr w:type="spellEnd"/>
      <w:r w:rsidRPr="00AD2613">
        <w:rPr>
          <w:lang w:eastAsia="es-EC"/>
        </w:rPr>
        <w:t xml:space="preserve"> </w:t>
      </w:r>
      <w:proofErr w:type="spellStart"/>
      <w:r w:rsidRPr="00AD2613">
        <w:rPr>
          <w:lang w:eastAsia="es-EC"/>
        </w:rPr>
        <w:t>adolescent</w:t>
      </w:r>
      <w:proofErr w:type="spellEnd"/>
      <w:r w:rsidRPr="00AD2613">
        <w:rPr>
          <w:lang w:eastAsia="es-EC"/>
        </w:rPr>
        <w:t xml:space="preserve"> </w:t>
      </w:r>
      <w:proofErr w:type="spellStart"/>
      <w:r w:rsidRPr="00AD2613">
        <w:rPr>
          <w:lang w:eastAsia="es-EC"/>
        </w:rPr>
        <w:t>context</w:t>
      </w:r>
      <w:proofErr w:type="spellEnd"/>
      <w:r w:rsidRPr="00AD2613">
        <w:rPr>
          <w:lang w:eastAsia="es-EC"/>
        </w:rPr>
        <w:t>, donde se validó la fiabilidad para violencia física grave para los dos perfiles (0</w:t>
      </w:r>
      <w:r w:rsidR="00211B5D" w:rsidRPr="00AD2613">
        <w:rPr>
          <w:lang w:eastAsia="es-EC"/>
        </w:rPr>
        <w:t>.</w:t>
      </w:r>
      <w:r w:rsidRPr="00AD2613">
        <w:rPr>
          <w:lang w:eastAsia="es-EC"/>
        </w:rPr>
        <w:t>80 y 0</w:t>
      </w:r>
      <w:r w:rsidR="00211B5D" w:rsidRPr="00AD2613">
        <w:rPr>
          <w:lang w:eastAsia="es-EC"/>
        </w:rPr>
        <w:t>.</w:t>
      </w:r>
      <w:r w:rsidRPr="00AD2613">
        <w:rPr>
          <w:lang w:eastAsia="es-EC"/>
        </w:rPr>
        <w:t xml:space="preserve">76). </w:t>
      </w:r>
    </w:p>
    <w:p w14:paraId="2FBD1309" w14:textId="77777777" w:rsidR="0070210F" w:rsidRPr="00AD2613" w:rsidRDefault="0070210F" w:rsidP="0070210F">
      <w:pPr>
        <w:rPr>
          <w:szCs w:val="24"/>
          <w:lang w:val="es-ES"/>
        </w:rPr>
      </w:pPr>
    </w:p>
    <w:p w14:paraId="03900907" w14:textId="77777777" w:rsidR="0070210F" w:rsidRPr="00AD2613" w:rsidRDefault="0070210F" w:rsidP="0070210F">
      <w:pPr>
        <w:rPr>
          <w:lang w:eastAsia="es-EC"/>
        </w:rPr>
      </w:pPr>
      <w:r w:rsidRPr="00AD2613">
        <w:rPr>
          <w:szCs w:val="24"/>
          <w:lang w:val="es-ES"/>
        </w:rPr>
        <w:t>El análisis factorial de la escala de violencia de pareja presentada determinó que la varianza explicativa total de los tres factores (física, psicológica y sexual) medidos por la escala fue de 60.152%.</w:t>
      </w:r>
      <w:r w:rsidRPr="00AD2613">
        <w:rPr>
          <w:lang w:eastAsia="es-EC"/>
        </w:rPr>
        <w:t xml:space="preserve"> Esto es similar a los resultados encontrados en el estudio con mexicanos, denominado Características Psicológicas del Cuestionario de Violencia de Pareja Perseguida, donde la </w:t>
      </w:r>
      <w:r w:rsidRPr="00AD2613">
        <w:rPr>
          <w:lang w:eastAsia="es-EC"/>
        </w:rPr>
        <w:lastRenderedPageBreak/>
        <w:t>varianza total fue de 62.7% en factores como: frecuencia de violencia ocurrida, daño incurrido, daño causado y frecuencia de violencia (Moral y Ramos, 2015).</w:t>
      </w:r>
    </w:p>
    <w:p w14:paraId="47B71354" w14:textId="7E31EA6D" w:rsidR="0070210F" w:rsidRPr="00AD2613" w:rsidRDefault="0070210F" w:rsidP="0070210F">
      <w:pPr>
        <w:rPr>
          <w:lang w:eastAsia="es-EC"/>
        </w:rPr>
      </w:pPr>
      <w:r w:rsidRPr="00AD2613">
        <w:rPr>
          <w:lang w:eastAsia="es-EC"/>
        </w:rPr>
        <w:t>Se asemeja también a los resultados encontrados por Arenas et al. (2019) en su estudio sobre la violencia de género en Colombia donde la varianza total dio como resultado un valor de 60</w:t>
      </w:r>
      <w:r w:rsidR="00211B5D" w:rsidRPr="00AD2613">
        <w:rPr>
          <w:lang w:eastAsia="es-EC"/>
        </w:rPr>
        <w:t>.</w:t>
      </w:r>
      <w:r w:rsidRPr="00AD2613">
        <w:rPr>
          <w:lang w:eastAsia="es-EC"/>
        </w:rPr>
        <w:t>03, para los componentes de la escala breve de creencia sobre violencia de género</w:t>
      </w:r>
      <w:r w:rsidR="00E4623F" w:rsidRPr="00AD2613">
        <w:rPr>
          <w:lang w:eastAsia="es-EC"/>
        </w:rPr>
        <w:t>.</w:t>
      </w:r>
    </w:p>
    <w:p w14:paraId="556D69C9" w14:textId="77777777" w:rsidR="0070210F" w:rsidRPr="00AD2613" w:rsidRDefault="0070210F" w:rsidP="0070210F">
      <w:pPr>
        <w:rPr>
          <w:rFonts w:eastAsia="Times New Roman" w:cs="Times New Roman"/>
          <w:szCs w:val="24"/>
          <w:lang w:eastAsia="es-EC"/>
        </w:rPr>
      </w:pPr>
      <w:r w:rsidRPr="00AD2613">
        <w:rPr>
          <w:lang w:eastAsia="es-EC"/>
        </w:rPr>
        <w:t xml:space="preserve">Resultados similares se observa en el estudio de cuestionario de abuso en relaciones de pareja presentado por Calvete et al. (2021), donde </w:t>
      </w:r>
      <w:r w:rsidRPr="00AD2613">
        <w:t xml:space="preserve">los dos factores del instrumento que presentan se explicaron con el 57.53% de la varianza total. </w:t>
      </w:r>
    </w:p>
    <w:p w14:paraId="61802FEA" w14:textId="77777777" w:rsidR="0070210F" w:rsidRPr="00AD2613" w:rsidRDefault="0070210F" w:rsidP="0070210F">
      <w:pPr>
        <w:shd w:val="clear" w:color="auto" w:fill="FFFFFF"/>
        <w:spacing w:after="0" w:line="240" w:lineRule="auto"/>
        <w:rPr>
          <w:rFonts w:eastAsia="Times New Roman" w:cs="Times New Roman"/>
          <w:szCs w:val="24"/>
          <w:lang w:eastAsia="es-EC"/>
        </w:rPr>
      </w:pPr>
    </w:p>
    <w:p w14:paraId="0DBB136E" w14:textId="77777777" w:rsidR="0070210F" w:rsidRPr="00AD2613" w:rsidRDefault="0070210F" w:rsidP="0070210F">
      <w:r w:rsidRPr="00AD2613">
        <w:rPr>
          <w:lang w:eastAsia="es-EC"/>
        </w:rPr>
        <w:t xml:space="preserve">Estos resultados difieren de los encontrados en la validación del cuestionario sobre violencia doméstica, capital social y pensamiento sobre seis factores (experiencia de violencia doméstica, normalización de la violencia y reducción de responsabilidad). Perpetradores de violencia, desesperación e impotencia ante la violencia y el capital social y las redes de apoyo) representaron el 40.81% de la varianza total (López, Pérez y Molina, 2020). </w:t>
      </w:r>
      <w:r w:rsidRPr="00AD2613">
        <w:t xml:space="preserve">Así mismo, se complementa con la similitud de los resultados del instrumento Análisis de las propiedades psicométricas de una escala para medir el deterioro de las relaciones sentimentales en jóvenes del departamento de Puno, el cual presenta un contenido distribuido en 4 factores (control, autonomía, agresión y desconfianza) fijos en la extracción, se logró explicar el 47,6% (Apaza, </w:t>
      </w:r>
      <w:proofErr w:type="spellStart"/>
      <w:r w:rsidRPr="00AD2613">
        <w:t>Chuquitarqui</w:t>
      </w:r>
      <w:proofErr w:type="spellEnd"/>
      <w:r w:rsidRPr="00AD2613">
        <w:t xml:space="preserve"> y Mamani; 2021).</w:t>
      </w:r>
    </w:p>
    <w:p w14:paraId="5CE51A42" w14:textId="77777777" w:rsidR="0070210F" w:rsidRPr="00AD2613" w:rsidRDefault="0070210F" w:rsidP="0070210F">
      <w:pPr>
        <w:rPr>
          <w:lang w:eastAsia="es-EC"/>
        </w:rPr>
      </w:pPr>
    </w:p>
    <w:p w14:paraId="5C2D31C3" w14:textId="77777777" w:rsidR="0070210F" w:rsidRPr="00AD2613" w:rsidRDefault="0070210F" w:rsidP="0070210F">
      <w:pPr>
        <w:rPr>
          <w:lang w:eastAsia="es-EC"/>
        </w:rPr>
      </w:pPr>
      <w:r w:rsidRPr="00AD2613">
        <w:rPr>
          <w:lang w:eastAsia="es-EC"/>
        </w:rPr>
        <w:t>Para el KMO de Kaiser-Meyer-</w:t>
      </w:r>
      <w:proofErr w:type="spellStart"/>
      <w:r w:rsidRPr="00AD2613">
        <w:rPr>
          <w:lang w:eastAsia="es-EC"/>
        </w:rPr>
        <w:t>Olkin</w:t>
      </w:r>
      <w:proofErr w:type="spellEnd"/>
      <w:r w:rsidRPr="00AD2613">
        <w:rPr>
          <w:lang w:eastAsia="es-EC"/>
        </w:rPr>
        <w:t>, la prueba de medida 0.958 y la prueba de orden de Bartlett de 0.00, lo que significa que es suficiente y adecuado para un análisis factorial exploratorio.</w:t>
      </w:r>
    </w:p>
    <w:p w14:paraId="4CDAF33C" w14:textId="77777777" w:rsidR="0070210F" w:rsidRPr="00AD2613" w:rsidRDefault="0070210F" w:rsidP="0070210F">
      <w:pPr>
        <w:rPr>
          <w:rFonts w:eastAsia="Times New Roman" w:cs="Times New Roman"/>
          <w:szCs w:val="24"/>
          <w:lang w:eastAsia="es-EC"/>
        </w:rPr>
      </w:pPr>
      <w:r w:rsidRPr="00AD2613">
        <w:rPr>
          <w:lang w:eastAsia="es-EC"/>
        </w:rPr>
        <w:t>En el desarrollo y validación de un cuestionario sobre violencia de pareja entre adultos jóvenes en Lima-Este, se logró un puntaje de 0.937 en la Medición KMO y Prueba de Cobertura Esférica de Bartlett. &lt;0.001 (</w:t>
      </w:r>
      <w:r w:rsidRPr="00AD2613">
        <w:rPr>
          <w:lang w:val="es-ES"/>
        </w:rPr>
        <w:t xml:space="preserve">Chávez, </w:t>
      </w:r>
      <w:proofErr w:type="spellStart"/>
      <w:r w:rsidRPr="00AD2613">
        <w:rPr>
          <w:lang w:val="es-ES"/>
        </w:rPr>
        <w:t>Riquez</w:t>
      </w:r>
      <w:proofErr w:type="spellEnd"/>
      <w:r w:rsidRPr="00AD2613">
        <w:rPr>
          <w:lang w:val="es-ES"/>
        </w:rPr>
        <w:t xml:space="preserve"> y Rengifo, 2020)</w:t>
      </w:r>
      <w:r w:rsidRPr="00AD2613">
        <w:rPr>
          <w:lang w:eastAsia="es-EC"/>
        </w:rPr>
        <w:t>.</w:t>
      </w:r>
    </w:p>
    <w:p w14:paraId="06B22622" w14:textId="77777777" w:rsidR="0070210F" w:rsidRPr="00AD2613" w:rsidRDefault="0070210F" w:rsidP="0070210F">
      <w:pPr>
        <w:rPr>
          <w:lang w:eastAsia="es-EC"/>
        </w:rPr>
      </w:pPr>
      <w:r w:rsidRPr="00AD2613">
        <w:rPr>
          <w:lang w:eastAsia="es-EC"/>
        </w:rPr>
        <w:t xml:space="preserve">Los resultados son similares a los encontrados por Jiménez, Briones y Briones, (2019), </w:t>
      </w:r>
      <w:r w:rsidRPr="00AD2613">
        <w:t xml:space="preserve">en la prueba </w:t>
      </w:r>
      <w:r w:rsidRPr="00AD2613">
        <w:rPr>
          <w:rFonts w:cs="Times New Roman"/>
          <w:szCs w:val="24"/>
        </w:rPr>
        <w:t>Medida Kaiser-Meyer-</w:t>
      </w:r>
      <w:proofErr w:type="spellStart"/>
      <w:r w:rsidRPr="00AD2613">
        <w:rPr>
          <w:rFonts w:cs="Times New Roman"/>
          <w:szCs w:val="24"/>
        </w:rPr>
        <w:t>Olkin</w:t>
      </w:r>
      <w:proofErr w:type="spellEnd"/>
      <w:r w:rsidRPr="00AD2613">
        <w:rPr>
          <w:rFonts w:cs="Times New Roman"/>
          <w:szCs w:val="24"/>
        </w:rPr>
        <w:t xml:space="preserve"> </w:t>
      </w:r>
      <w:r w:rsidRPr="00AD2613">
        <w:rPr>
          <w:lang w:eastAsia="es-EC"/>
        </w:rPr>
        <w:t>(KMO) de 0.937, lo que indica que los datos tenían una muestra relevante de&gt; 0.80 en el Cuestionario de violencia de pareja íntima.</w:t>
      </w:r>
    </w:p>
    <w:p w14:paraId="7B6D97F3" w14:textId="77777777" w:rsidR="0070210F" w:rsidRPr="00AD2613" w:rsidRDefault="0070210F" w:rsidP="0070210F">
      <w:pPr>
        <w:rPr>
          <w:lang w:eastAsia="es-EC"/>
        </w:rPr>
      </w:pPr>
      <w:r w:rsidRPr="00AD2613">
        <w:rPr>
          <w:lang w:eastAsia="es-EC"/>
        </w:rPr>
        <w:lastRenderedPageBreak/>
        <w:t xml:space="preserve">De igual forma el valor que se presenta se asemeja a los resultados encontrados por Calvete et al. (2021), </w:t>
      </w:r>
      <w:r w:rsidRPr="00AD2613">
        <w:t>KMO (Kaiser-Meyer-</w:t>
      </w:r>
      <w:proofErr w:type="spellStart"/>
      <w:r w:rsidRPr="00AD2613">
        <w:t>Olkin</w:t>
      </w:r>
      <w:proofErr w:type="spellEnd"/>
      <w:r w:rsidRPr="00AD2613">
        <w:t xml:space="preserve">) fue de 0.95 y </w:t>
      </w:r>
      <w:proofErr w:type="gramStart"/>
      <w:r w:rsidRPr="00AD2613">
        <w:t>del test</w:t>
      </w:r>
      <w:proofErr w:type="gramEnd"/>
      <w:r w:rsidRPr="00AD2613">
        <w:t xml:space="preserve"> de esfericidad de Bartlett de 10125.6 (p &lt; .001), para los 48 ítems de este instrumento.</w:t>
      </w:r>
    </w:p>
    <w:p w14:paraId="366B4EEC" w14:textId="77777777" w:rsidR="0070210F" w:rsidRPr="00AD2613" w:rsidRDefault="0070210F" w:rsidP="0070210F">
      <w:pPr>
        <w:rPr>
          <w:lang w:eastAsia="es-EC"/>
        </w:rPr>
      </w:pPr>
      <w:r w:rsidRPr="00AD2613">
        <w:rPr>
          <w:lang w:eastAsia="es-EC"/>
        </w:rPr>
        <w:t xml:space="preserve">Otro estudio presenta similitud respecto a la validez de contenido, con los valores de las pruebas de KMO y esfericidad de Bartlett cuyos valores (KMO=0 .942; p&lt;,05) en un estudio realizado por Apaza, </w:t>
      </w:r>
      <w:proofErr w:type="spellStart"/>
      <w:r w:rsidRPr="00AD2613">
        <w:rPr>
          <w:lang w:eastAsia="es-EC"/>
        </w:rPr>
        <w:t>Chuquitarqui</w:t>
      </w:r>
      <w:proofErr w:type="spellEnd"/>
      <w:r w:rsidRPr="00AD2613">
        <w:rPr>
          <w:lang w:eastAsia="es-EC"/>
        </w:rPr>
        <w:t xml:space="preserve"> y Mamani (2021).</w:t>
      </w:r>
    </w:p>
    <w:p w14:paraId="4DBF8123" w14:textId="77777777" w:rsidR="0070210F" w:rsidRPr="00AD2613" w:rsidRDefault="0070210F" w:rsidP="0070210F"/>
    <w:p w14:paraId="46C9E78B" w14:textId="77777777" w:rsidR="0070210F" w:rsidRPr="00AD2613" w:rsidRDefault="0070210F" w:rsidP="0070210F">
      <w:pPr>
        <w:rPr>
          <w:lang w:eastAsia="es-EC"/>
        </w:rPr>
      </w:pPr>
      <w:r w:rsidRPr="00AD2613">
        <w:rPr>
          <w:rFonts w:eastAsia="Times New Roman" w:cs="Times New Roman"/>
          <w:szCs w:val="24"/>
          <w:lang w:eastAsia="es-EC"/>
        </w:rPr>
        <w:t>De la misma forma se identifican resultados similares en</w:t>
      </w:r>
      <w:r w:rsidRPr="00AD2613">
        <w:rPr>
          <w:lang w:eastAsia="es-EC"/>
        </w:rPr>
        <w:t xml:space="preserve"> la prueba de Kaiser, Meyer y </w:t>
      </w:r>
      <w:proofErr w:type="spellStart"/>
      <w:r w:rsidRPr="00AD2613">
        <w:rPr>
          <w:lang w:eastAsia="es-EC"/>
        </w:rPr>
        <w:t>Olkin</w:t>
      </w:r>
      <w:proofErr w:type="spellEnd"/>
      <w:r w:rsidRPr="00AD2613">
        <w:rPr>
          <w:lang w:eastAsia="es-EC"/>
        </w:rPr>
        <w:t xml:space="preserve">, de la Validación escala breve de creencia sobre violencia de género (CVG-DEJDS), creada en Colombia, se identificó un coeficiente de 0,92 y en la prueba de esfericidad de Bartlett, un nivel de significación de 0,00 (Arenas et al., 2019). </w:t>
      </w:r>
    </w:p>
    <w:p w14:paraId="4AC49271" w14:textId="77777777" w:rsidR="0070210F" w:rsidRPr="00AD2613" w:rsidRDefault="0070210F" w:rsidP="0070210F">
      <w:pPr>
        <w:shd w:val="clear" w:color="auto" w:fill="FFFFFF"/>
        <w:rPr>
          <w:rFonts w:eastAsia="Times New Roman" w:cs="Times New Roman"/>
          <w:szCs w:val="24"/>
          <w:lang w:eastAsia="es-EC"/>
        </w:rPr>
      </w:pPr>
    </w:p>
    <w:p w14:paraId="7232D5CF" w14:textId="77777777" w:rsidR="0070210F" w:rsidRPr="00AD2613" w:rsidRDefault="0070210F" w:rsidP="0070210F">
      <w:pPr>
        <w:rPr>
          <w:lang w:eastAsia="es-EC"/>
        </w:rPr>
      </w:pPr>
      <w:r w:rsidRPr="00AD2613">
        <w:rPr>
          <w:lang w:eastAsia="es-EC"/>
        </w:rPr>
        <w:t>Sin embargo, se encuentra diferencia en el valor de la prueba de confirmación del cuestionario de violencia doméstica, capital social y pensamiento relacionado, el cual resultó en un valor de 0.728 determinado por la prueba KMO y por la prueba de esfericidad de Bartlett (p&lt;0.000) (López, Pérez y Molina, 2020).</w:t>
      </w:r>
    </w:p>
    <w:p w14:paraId="23416175" w14:textId="77777777" w:rsidR="0070210F" w:rsidRPr="00AD2613" w:rsidRDefault="0070210F" w:rsidP="0070210F">
      <w:pPr>
        <w:rPr>
          <w:lang w:eastAsia="es-EC"/>
        </w:rPr>
      </w:pPr>
    </w:p>
    <w:p w14:paraId="1E4497B4" w14:textId="77777777" w:rsidR="0070210F" w:rsidRPr="00AD2613" w:rsidRDefault="0070210F" w:rsidP="0070210F">
      <w:pPr>
        <w:rPr>
          <w:rFonts w:cs="Times New Roman"/>
          <w:szCs w:val="24"/>
        </w:rPr>
      </w:pPr>
      <w:r w:rsidRPr="00AD2613">
        <w:rPr>
          <w:lang w:eastAsia="es-EC"/>
        </w:rPr>
        <w:t>En cuanto a la medición del coeficiente que permite cuantificar la relevancia de los ítems, mediante la prueba, la V de Aiken consta de tres criterios: claridad del ítem 0.946 durante la elaboración y validación de un cuestionario de violencia intrafamiliar para jóvenes del Oriente de Lima, donde el valor de los ítems es mayor a 0.75, y esto indica la validez del contenido de la herramienta, porque existe una relación con los factores, el que s</w:t>
      </w:r>
      <w:r w:rsidRPr="00AD2613">
        <w:rPr>
          <w:rFonts w:eastAsia="Times New Roman" w:cs="Times New Roman"/>
          <w:szCs w:val="24"/>
          <w:lang w:eastAsia="es-EC"/>
        </w:rPr>
        <w:t xml:space="preserve">e relaciona con los resultados del estudio </w:t>
      </w:r>
      <w:r w:rsidRPr="00AD2613">
        <w:rPr>
          <w:rFonts w:cs="Times New Roman"/>
          <w:szCs w:val="24"/>
        </w:rPr>
        <w:t xml:space="preserve">Propiedades Psicométricas del Cuestionario de Violencia Sufrida y Ejercida de Pareja, que presenta una consistencia interna de α = 0.95 (Moral y Ramos, 2015). Resultados que se asemejan a los presentados por Fernández, Vázquez y Aguilar (2022) que identifica un valor de α = 0.97 </w:t>
      </w:r>
    </w:p>
    <w:p w14:paraId="487C91D5" w14:textId="77777777" w:rsidR="0070210F" w:rsidRPr="00AD2613" w:rsidRDefault="0070210F" w:rsidP="0070210F">
      <w:pPr>
        <w:rPr>
          <w:rFonts w:cs="Times New Roman"/>
          <w:szCs w:val="24"/>
        </w:rPr>
      </w:pPr>
      <w:r w:rsidRPr="00AD2613">
        <w:rPr>
          <w:rFonts w:cs="Times New Roman"/>
          <w:szCs w:val="24"/>
        </w:rPr>
        <w:t>Resultados que se asemejan a lo encontrado en la validación de jueces por Flores y Rodríguez (2020), quien presenta un valor de α = 0.94.</w:t>
      </w:r>
    </w:p>
    <w:p w14:paraId="6DF3701E" w14:textId="77777777" w:rsidR="0070210F" w:rsidRPr="00AD2613" w:rsidRDefault="0070210F" w:rsidP="0070210F">
      <w:pPr>
        <w:rPr>
          <w:rFonts w:cs="Times New Roman"/>
          <w:szCs w:val="24"/>
          <w:shd w:val="clear" w:color="auto" w:fill="FFFFFF"/>
        </w:rPr>
      </w:pPr>
      <w:r w:rsidRPr="00AD2613">
        <w:rPr>
          <w:rFonts w:cs="Times New Roman"/>
          <w:szCs w:val="24"/>
          <w:shd w:val="clear" w:color="auto" w:fill="FFFFFF"/>
        </w:rPr>
        <w:lastRenderedPageBreak/>
        <w:t xml:space="preserve">Mientras que en una investigación realizada en Ecuador por Martínez et al. (2016), acerca de la Validación descriptiva de la escala de predicción del riesgo contra la mujer se obtuvo una validación de jueces, con una calificación promedio de confiabilidad de 93,6. </w:t>
      </w:r>
    </w:p>
    <w:p w14:paraId="2F2123A3" w14:textId="77777777" w:rsidR="0070210F" w:rsidRPr="00AD2613" w:rsidRDefault="0070210F" w:rsidP="0070210F">
      <w:pPr>
        <w:rPr>
          <w:rFonts w:cs="Times New Roman"/>
          <w:szCs w:val="24"/>
          <w:shd w:val="clear" w:color="auto" w:fill="FFFFFF"/>
        </w:rPr>
      </w:pPr>
      <w:r w:rsidRPr="00AD2613">
        <w:rPr>
          <w:rFonts w:cs="Times New Roman"/>
          <w:szCs w:val="24"/>
          <w:shd w:val="clear" w:color="auto" w:fill="FFFFFF"/>
        </w:rPr>
        <w:t>Valores similares a los resultados mencionados anteriormente se obtuvieron de resultados V de Aiken 0.91. en un estudio realizado con j</w:t>
      </w:r>
      <w:r w:rsidRPr="00AD2613">
        <w:rPr>
          <w:rFonts w:cs="Times New Roman" w:hint="eastAsia"/>
          <w:szCs w:val="24"/>
          <w:shd w:val="clear" w:color="auto" w:fill="FFFFFF"/>
        </w:rPr>
        <w:t>ó</w:t>
      </w:r>
      <w:r w:rsidRPr="00AD2613">
        <w:rPr>
          <w:rFonts w:cs="Times New Roman"/>
          <w:szCs w:val="24"/>
          <w:shd w:val="clear" w:color="auto" w:fill="FFFFFF"/>
        </w:rPr>
        <w:t>venes mexicanos por Jim</w:t>
      </w:r>
      <w:r w:rsidRPr="00AD2613">
        <w:rPr>
          <w:rFonts w:cs="Times New Roman" w:hint="eastAsia"/>
          <w:szCs w:val="24"/>
          <w:shd w:val="clear" w:color="auto" w:fill="FFFFFF"/>
        </w:rPr>
        <w:t>é</w:t>
      </w:r>
      <w:r w:rsidRPr="00AD2613">
        <w:rPr>
          <w:rFonts w:cs="Times New Roman"/>
          <w:szCs w:val="24"/>
          <w:shd w:val="clear" w:color="auto" w:fill="FFFFFF"/>
        </w:rPr>
        <w:t>nez et al. (2019).</w:t>
      </w:r>
    </w:p>
    <w:p w14:paraId="651721DF" w14:textId="3D01E2A6" w:rsidR="0070210F" w:rsidRPr="00AD2613" w:rsidRDefault="0070210F" w:rsidP="00211B5D">
      <w:pPr>
        <w:shd w:val="clear" w:color="auto" w:fill="FFFFFF"/>
        <w:spacing w:before="0" w:after="75"/>
        <w:textAlignment w:val="center"/>
        <w:rPr>
          <w:rFonts w:cs="Times New Roman"/>
          <w:szCs w:val="24"/>
        </w:rPr>
      </w:pPr>
      <w:r w:rsidRPr="00AD2613">
        <w:rPr>
          <w:rFonts w:eastAsia="Times New Roman" w:cs="Times New Roman"/>
          <w:color w:val="222222"/>
          <w:szCs w:val="24"/>
          <w:lang w:eastAsia="es-EC"/>
        </w:rPr>
        <w:t xml:space="preserve">De forma similar se presentan los valores de la </w:t>
      </w:r>
      <w:r w:rsidRPr="00AD2613">
        <w:rPr>
          <w:rFonts w:cs="Times New Roman"/>
          <w:szCs w:val="24"/>
        </w:rPr>
        <w:t>V de Aiken, así mismo estos resultados del análisis factorial demostraron un KMO=0.942 y una prueba de Esfericidad de Bartlett de p menor que 0,05, estos resultados son mencionados por Rodríguez, Aranda y Jiménez (2020).</w:t>
      </w:r>
    </w:p>
    <w:p w14:paraId="437B5A21" w14:textId="77777777" w:rsidR="0070210F" w:rsidRPr="00AD2613" w:rsidRDefault="0070210F" w:rsidP="0070210F">
      <w:pPr>
        <w:rPr>
          <w:rFonts w:cs="Times New Roman"/>
          <w:b/>
          <w:bCs/>
          <w:szCs w:val="24"/>
        </w:rPr>
      </w:pPr>
      <w:r w:rsidRPr="00AD2613">
        <w:rPr>
          <w:rFonts w:cs="Times New Roman"/>
          <w:b/>
          <w:bCs/>
          <w:szCs w:val="24"/>
        </w:rPr>
        <w:t>Conclusiones</w:t>
      </w:r>
    </w:p>
    <w:p w14:paraId="6E3D6FF7" w14:textId="77777777" w:rsidR="0070210F" w:rsidRPr="00AD2613" w:rsidRDefault="0070210F" w:rsidP="0070210F">
      <w:pPr>
        <w:rPr>
          <w:rFonts w:cs="Times New Roman"/>
          <w:szCs w:val="24"/>
        </w:rPr>
      </w:pPr>
      <w:r w:rsidRPr="00AD2613">
        <w:rPr>
          <w:rFonts w:cs="Times New Roman"/>
          <w:szCs w:val="24"/>
        </w:rPr>
        <w:t xml:space="preserve">Esta escala permite </w:t>
      </w:r>
      <w:r w:rsidRPr="00AD2613">
        <w:t xml:space="preserve">consolidar aspectos psíquicos en </w:t>
      </w:r>
      <w:r w:rsidRPr="00AD2613">
        <w:rPr>
          <w:rFonts w:cs="Times New Roman"/>
          <w:szCs w:val="24"/>
        </w:rPr>
        <w:t xml:space="preserve">el informe psicológico y propiciar el proceso de juzgamiento del delito, por lo que se hace importante determinar que la escala se basó en criterios de confiabilidad y validez y en función de esta se aplicó la validez de criterio desde la prueba de validación que ejercen los jueces expertos con un equipo de profesionales, abogados y psicólogos clínicos, a partir de esto se obtuvo un acuerdo alto y consistente. Esta mirada multidisciplinaria le da mayor soporte a esta novedosa propuesta de instrumento evaluativo para medir la violencia de pareja. </w:t>
      </w:r>
    </w:p>
    <w:p w14:paraId="45FD379D" w14:textId="77777777" w:rsidR="0070210F" w:rsidRPr="00AD2613" w:rsidRDefault="0070210F" w:rsidP="0070210F">
      <w:pPr>
        <w:rPr>
          <w:rFonts w:cs="Times New Roman"/>
          <w:szCs w:val="24"/>
        </w:rPr>
      </w:pPr>
      <w:r w:rsidRPr="00AD2613">
        <w:rPr>
          <w:rFonts w:cs="Times New Roman"/>
          <w:szCs w:val="24"/>
        </w:rPr>
        <w:t>Con este primer proceso de construcción y validación de la escala se considera oportuno contar con un instrumento en Ecuador que pueda ser empleado, tanto para investigación como en el diagnóstico de la práctica del ámbito judicial.</w:t>
      </w:r>
    </w:p>
    <w:p w14:paraId="1E4B56A2" w14:textId="1DEFD16F" w:rsidR="0070210F" w:rsidRPr="00AD2613" w:rsidRDefault="0070210F" w:rsidP="0070210F">
      <w:pPr>
        <w:rPr>
          <w:rFonts w:cs="Times New Roman"/>
          <w:szCs w:val="24"/>
        </w:rPr>
      </w:pPr>
      <w:r w:rsidRPr="00AD2613">
        <w:rPr>
          <w:rFonts w:cs="Times New Roman"/>
          <w:szCs w:val="24"/>
        </w:rPr>
        <w:t xml:space="preserve">Las limitaciones de tiempo dificultaron los estudios de validez convergente y discriminante, que permitirían una mejor comprensión del funcionamiento psicométrico de la escala. por lo que se ha decidido avanzar aún más en esta investigación para profundizar sobre las características de </w:t>
      </w:r>
      <w:proofErr w:type="gramStart"/>
      <w:r w:rsidRPr="00AD2613">
        <w:rPr>
          <w:rFonts w:cs="Times New Roman"/>
          <w:szCs w:val="24"/>
        </w:rPr>
        <w:t>la misma</w:t>
      </w:r>
      <w:proofErr w:type="gramEnd"/>
      <w:r w:rsidRPr="00AD2613">
        <w:rPr>
          <w:rFonts w:cs="Times New Roman"/>
          <w:szCs w:val="24"/>
        </w:rPr>
        <w:t xml:space="preserve"> en este sentido.</w:t>
      </w:r>
    </w:p>
    <w:p w14:paraId="160072A9" w14:textId="77777777" w:rsidR="002D6B88" w:rsidRPr="00AD2613" w:rsidRDefault="002D6B88" w:rsidP="0070210F">
      <w:pPr>
        <w:rPr>
          <w:rFonts w:cs="Times New Roman"/>
          <w:b/>
          <w:bCs/>
          <w:szCs w:val="24"/>
        </w:rPr>
      </w:pPr>
    </w:p>
    <w:p w14:paraId="47995356" w14:textId="77777777" w:rsidR="002D6B88" w:rsidRPr="00AD2613" w:rsidRDefault="002D6B88" w:rsidP="0070210F">
      <w:pPr>
        <w:rPr>
          <w:rFonts w:cs="Times New Roman"/>
          <w:b/>
          <w:bCs/>
          <w:szCs w:val="24"/>
        </w:rPr>
      </w:pPr>
    </w:p>
    <w:p w14:paraId="1BBF0FB3" w14:textId="77777777" w:rsidR="002D6B88" w:rsidRPr="00AD2613" w:rsidRDefault="002D6B88" w:rsidP="0070210F">
      <w:pPr>
        <w:rPr>
          <w:rFonts w:cs="Times New Roman"/>
          <w:b/>
          <w:bCs/>
          <w:szCs w:val="24"/>
        </w:rPr>
      </w:pPr>
    </w:p>
    <w:p w14:paraId="6224711D" w14:textId="77777777" w:rsidR="002D6B88" w:rsidRPr="00AD2613" w:rsidRDefault="002D6B88" w:rsidP="0070210F">
      <w:pPr>
        <w:rPr>
          <w:rFonts w:cs="Times New Roman"/>
          <w:b/>
          <w:bCs/>
          <w:szCs w:val="24"/>
        </w:rPr>
      </w:pPr>
    </w:p>
    <w:p w14:paraId="4725A5A0" w14:textId="77777777" w:rsidR="002D6B88" w:rsidRPr="00AD2613" w:rsidRDefault="002D6B88" w:rsidP="0070210F">
      <w:pPr>
        <w:rPr>
          <w:rFonts w:cs="Times New Roman"/>
          <w:b/>
          <w:bCs/>
          <w:szCs w:val="24"/>
        </w:rPr>
      </w:pPr>
    </w:p>
    <w:p w14:paraId="344666BE" w14:textId="77777777" w:rsidR="002D6B88" w:rsidRPr="00AD2613" w:rsidRDefault="002D6B88" w:rsidP="0070210F">
      <w:pPr>
        <w:rPr>
          <w:rFonts w:cs="Times New Roman"/>
          <w:b/>
          <w:bCs/>
          <w:szCs w:val="24"/>
        </w:rPr>
      </w:pPr>
    </w:p>
    <w:p w14:paraId="4D169A65" w14:textId="0A4FD90C" w:rsidR="002D6B88" w:rsidRPr="00AD2613" w:rsidRDefault="002D6B88" w:rsidP="0070210F">
      <w:pPr>
        <w:rPr>
          <w:rFonts w:cs="Times New Roman"/>
          <w:b/>
          <w:bCs/>
          <w:szCs w:val="24"/>
        </w:rPr>
      </w:pPr>
      <w:r w:rsidRPr="00AD2613">
        <w:rPr>
          <w:rFonts w:cs="Times New Roman"/>
          <w:b/>
          <w:bCs/>
          <w:szCs w:val="24"/>
        </w:rPr>
        <w:lastRenderedPageBreak/>
        <w:t>Referencias bibliográficas</w:t>
      </w:r>
    </w:p>
    <w:p w14:paraId="1E09DEDB" w14:textId="77777777" w:rsidR="002D6B88" w:rsidRPr="00AD2613" w:rsidRDefault="002D6B88" w:rsidP="002D6B88">
      <w:pPr>
        <w:ind w:left="720" w:hanging="720"/>
        <w:rPr>
          <w:rFonts w:cs="Times New Roman"/>
          <w:szCs w:val="24"/>
          <w:lang w:val="es-ES"/>
        </w:rPr>
      </w:pPr>
      <w:r w:rsidRPr="00AD2613">
        <w:rPr>
          <w:rFonts w:cs="Times New Roman"/>
          <w:szCs w:val="24"/>
          <w:lang w:val="es-ES"/>
        </w:rPr>
        <w:t xml:space="preserve">Apaza, L. A., </w:t>
      </w:r>
      <w:proofErr w:type="spellStart"/>
      <w:r w:rsidRPr="00AD2613">
        <w:rPr>
          <w:rFonts w:cs="Times New Roman"/>
          <w:szCs w:val="24"/>
          <w:lang w:val="es-ES"/>
        </w:rPr>
        <w:t>Chuquitarqui</w:t>
      </w:r>
      <w:proofErr w:type="spellEnd"/>
      <w:r w:rsidRPr="00AD2613">
        <w:rPr>
          <w:rFonts w:cs="Times New Roman"/>
          <w:szCs w:val="24"/>
          <w:lang w:val="es-ES"/>
        </w:rPr>
        <w:t xml:space="preserve">, Y. Q. y Mamani, A. Q. (2021). Análisis de las propiedades psicométricas de una escala para medir el deterioro de las relaciones sentimentales en jóvenes del departamento de Puno. </w:t>
      </w:r>
      <w:r w:rsidRPr="00AD2613">
        <w:rPr>
          <w:rFonts w:cs="Times New Roman"/>
          <w:i/>
          <w:szCs w:val="24"/>
          <w:lang w:val="es-ES"/>
        </w:rPr>
        <w:t>Revista Científica de Ciencias de la Salud, 14</w:t>
      </w:r>
      <w:r w:rsidRPr="00AD2613">
        <w:rPr>
          <w:rFonts w:cs="Times New Roman"/>
          <w:szCs w:val="24"/>
          <w:lang w:val="es-ES"/>
        </w:rPr>
        <w:t>(2), 49-56.</w:t>
      </w:r>
    </w:p>
    <w:p w14:paraId="7BB72B8E" w14:textId="77777777" w:rsidR="002D6B88" w:rsidRPr="00AD2613" w:rsidRDefault="002D6B88" w:rsidP="002D6B88">
      <w:pPr>
        <w:ind w:left="720" w:hanging="720"/>
        <w:rPr>
          <w:rFonts w:cs="Times New Roman"/>
          <w:szCs w:val="24"/>
          <w:lang w:val="es-ES"/>
        </w:rPr>
      </w:pPr>
      <w:r w:rsidRPr="00AD2613">
        <w:rPr>
          <w:rFonts w:cs="Times New Roman"/>
          <w:szCs w:val="24"/>
          <w:lang w:val="es-ES"/>
        </w:rPr>
        <w:t xml:space="preserve">Arenas, D. Y., Pérez-Rey, E. J., </w:t>
      </w:r>
      <w:proofErr w:type="spellStart"/>
      <w:r w:rsidRPr="00AD2613">
        <w:rPr>
          <w:rFonts w:cs="Times New Roman"/>
          <w:szCs w:val="24"/>
          <w:lang w:val="es-ES"/>
        </w:rPr>
        <w:t>Forgiony</w:t>
      </w:r>
      <w:proofErr w:type="spellEnd"/>
      <w:r w:rsidRPr="00AD2613">
        <w:rPr>
          <w:rFonts w:cs="Times New Roman"/>
          <w:szCs w:val="24"/>
          <w:lang w:val="es-ES"/>
        </w:rPr>
        <w:t xml:space="preserve">, J., Rivera, D. y Carrillo, S. M. (2019). Validación escala breve de creencia sobre violencia de género (CVG-DEJDS). </w:t>
      </w:r>
      <w:r w:rsidRPr="00AD2613">
        <w:rPr>
          <w:rFonts w:cs="Times New Roman"/>
          <w:i/>
          <w:szCs w:val="24"/>
          <w:lang w:val="es-ES"/>
        </w:rPr>
        <w:t>Archivos Venezolanos de Farmacología y Terapéutica, 38</w:t>
      </w:r>
      <w:r w:rsidRPr="00AD2613">
        <w:rPr>
          <w:rFonts w:cs="Times New Roman"/>
          <w:szCs w:val="24"/>
          <w:lang w:val="es-ES"/>
        </w:rPr>
        <w:t>(5), 583-595.</w:t>
      </w:r>
    </w:p>
    <w:p w14:paraId="3D0EE909" w14:textId="77777777" w:rsidR="002D6B88" w:rsidRPr="00AD2613" w:rsidRDefault="002D6B88" w:rsidP="002D6B88">
      <w:pPr>
        <w:spacing w:after="120"/>
        <w:ind w:left="720" w:hanging="720"/>
        <w:rPr>
          <w:rFonts w:cs="Times New Roman"/>
          <w:szCs w:val="24"/>
        </w:rPr>
      </w:pPr>
      <w:r w:rsidRPr="00AD2613">
        <w:rPr>
          <w:rFonts w:cs="Times New Roman"/>
          <w:szCs w:val="24"/>
          <w:lang w:val="es-ES"/>
        </w:rPr>
        <w:t xml:space="preserve">Ato, </w:t>
      </w:r>
      <w:r w:rsidRPr="00AD2613">
        <w:rPr>
          <w:rFonts w:cs="Times New Roman"/>
          <w:szCs w:val="24"/>
        </w:rPr>
        <w:t xml:space="preserve">M., López, J. J. y Benavente, A. (2013). Un sistema de clasificación de los diseños de investigación en psicología. </w:t>
      </w:r>
      <w:r w:rsidRPr="00AD2613">
        <w:rPr>
          <w:rFonts w:cs="Times New Roman"/>
          <w:i/>
          <w:szCs w:val="24"/>
        </w:rPr>
        <w:t>Anales de Psicología, 29</w:t>
      </w:r>
      <w:r w:rsidRPr="00AD2613">
        <w:rPr>
          <w:rFonts w:cs="Times New Roman"/>
          <w:szCs w:val="24"/>
        </w:rPr>
        <w:t xml:space="preserve">(3), 1038–1059. </w:t>
      </w:r>
      <w:hyperlink r:id="rId6" w:history="1">
        <w:r w:rsidRPr="00AD2613">
          <w:rPr>
            <w:rStyle w:val="Hipervnculo"/>
            <w:szCs w:val="24"/>
          </w:rPr>
          <w:t>https://doi.org/10.6018/analesps.29.3.178511</w:t>
        </w:r>
      </w:hyperlink>
    </w:p>
    <w:p w14:paraId="000EE141" w14:textId="77777777" w:rsidR="002D6B88" w:rsidRPr="00AD2613" w:rsidRDefault="002D6B88" w:rsidP="002D6B88">
      <w:pPr>
        <w:spacing w:after="120"/>
        <w:ind w:left="720" w:hanging="720"/>
        <w:rPr>
          <w:rFonts w:cs="Times New Roman"/>
          <w:szCs w:val="24"/>
        </w:rPr>
      </w:pPr>
      <w:r w:rsidRPr="00AD2613">
        <w:rPr>
          <w:rFonts w:cs="Times New Roman"/>
          <w:szCs w:val="24"/>
        </w:rPr>
        <w:t xml:space="preserve">Barreto, D. (2019). La violencia se ‘guarda’ en casa. </w:t>
      </w:r>
      <w:r w:rsidRPr="00AD2613">
        <w:rPr>
          <w:rFonts w:cs="Times New Roman"/>
          <w:i/>
          <w:szCs w:val="24"/>
        </w:rPr>
        <w:t>El comercio</w:t>
      </w:r>
      <w:r w:rsidRPr="00AD2613">
        <w:rPr>
          <w:rFonts w:cs="Times New Roman"/>
          <w:szCs w:val="24"/>
        </w:rPr>
        <w:t xml:space="preserve">. </w:t>
      </w:r>
      <w:hyperlink r:id="rId7" w:history="1">
        <w:r w:rsidRPr="00AD2613">
          <w:rPr>
            <w:rStyle w:val="Hipervnculo"/>
            <w:szCs w:val="24"/>
          </w:rPr>
          <w:t>https://www.elcomercio.com/blogs/derechos-y-humanos/violencia-intrafamiliar-coip-machismo-crimen.html</w:t>
        </w:r>
      </w:hyperlink>
    </w:p>
    <w:p w14:paraId="55E42C11" w14:textId="77777777" w:rsidR="002D6B88" w:rsidRPr="00AD2613" w:rsidRDefault="002D6B88" w:rsidP="002D6B88">
      <w:pPr>
        <w:spacing w:after="120"/>
        <w:ind w:left="720" w:hanging="720"/>
        <w:rPr>
          <w:rFonts w:cs="Times New Roman"/>
          <w:szCs w:val="24"/>
          <w:lang w:val="en-US" w:eastAsia="es-EC"/>
        </w:rPr>
      </w:pPr>
      <w:r w:rsidRPr="00AD2613">
        <w:rPr>
          <w:rFonts w:cs="Times New Roman"/>
          <w:szCs w:val="24"/>
          <w:lang w:eastAsia="es-EC"/>
        </w:rPr>
        <w:t xml:space="preserve">Barreto, M. (2017). Violencia de género y denuncia pública en la universidad. </w:t>
      </w:r>
      <w:proofErr w:type="spellStart"/>
      <w:r w:rsidRPr="00AD2613">
        <w:rPr>
          <w:rFonts w:cs="Times New Roman"/>
          <w:i/>
          <w:szCs w:val="24"/>
          <w:lang w:val="en-US" w:eastAsia="es-EC"/>
        </w:rPr>
        <w:t>Revista</w:t>
      </w:r>
      <w:proofErr w:type="spellEnd"/>
      <w:r w:rsidRPr="00AD2613">
        <w:rPr>
          <w:rFonts w:cs="Times New Roman"/>
          <w:i/>
          <w:szCs w:val="24"/>
          <w:lang w:val="en-US" w:eastAsia="es-EC"/>
        </w:rPr>
        <w:t xml:space="preserve"> Mexicana de </w:t>
      </w:r>
      <w:proofErr w:type="spellStart"/>
      <w:r w:rsidRPr="00AD2613">
        <w:rPr>
          <w:rFonts w:cs="Times New Roman"/>
          <w:i/>
          <w:szCs w:val="24"/>
          <w:lang w:val="en-US" w:eastAsia="es-EC"/>
        </w:rPr>
        <w:t>Sociología</w:t>
      </w:r>
      <w:proofErr w:type="spellEnd"/>
      <w:r w:rsidRPr="00AD2613">
        <w:rPr>
          <w:rFonts w:cs="Times New Roman"/>
          <w:i/>
          <w:szCs w:val="24"/>
          <w:lang w:val="en-US" w:eastAsia="es-EC"/>
        </w:rPr>
        <w:t>, 79</w:t>
      </w:r>
      <w:r w:rsidRPr="00AD2613">
        <w:rPr>
          <w:rFonts w:cs="Times New Roman"/>
          <w:szCs w:val="24"/>
          <w:lang w:val="en-US" w:eastAsia="es-EC"/>
        </w:rPr>
        <w:t>), 261-286.</w:t>
      </w:r>
    </w:p>
    <w:p w14:paraId="2D7B5D86" w14:textId="77777777" w:rsidR="002D6B88" w:rsidRPr="00AD2613" w:rsidRDefault="002D6B88" w:rsidP="002D6B88">
      <w:pPr>
        <w:spacing w:after="120"/>
        <w:ind w:left="720" w:hanging="720"/>
        <w:rPr>
          <w:rFonts w:cs="Times New Roman"/>
          <w:szCs w:val="24"/>
          <w:lang w:val="es-ES" w:eastAsia="es-EC"/>
        </w:rPr>
      </w:pPr>
      <w:proofErr w:type="spellStart"/>
      <w:r w:rsidRPr="00AD2613">
        <w:rPr>
          <w:rFonts w:cs="Times New Roman"/>
          <w:szCs w:val="24"/>
          <w:lang w:val="en-US" w:eastAsia="es-EC"/>
        </w:rPr>
        <w:t>Berns</w:t>
      </w:r>
      <w:proofErr w:type="spellEnd"/>
      <w:r w:rsidRPr="00AD2613">
        <w:rPr>
          <w:rFonts w:cs="Times New Roman"/>
          <w:szCs w:val="24"/>
          <w:lang w:val="en-US" w:eastAsia="es-EC"/>
        </w:rPr>
        <w:t xml:space="preserve">, N. (2001). </w:t>
      </w:r>
      <w:proofErr w:type="spellStart"/>
      <w:r w:rsidRPr="00AD2613">
        <w:rPr>
          <w:rFonts w:cs="Times New Roman"/>
          <w:szCs w:val="24"/>
          <w:lang w:val="en-US" w:eastAsia="es-EC"/>
        </w:rPr>
        <w:t>Degendering</w:t>
      </w:r>
      <w:proofErr w:type="spellEnd"/>
      <w:r w:rsidRPr="00AD2613">
        <w:rPr>
          <w:rFonts w:cs="Times New Roman"/>
          <w:szCs w:val="24"/>
          <w:lang w:val="en-US" w:eastAsia="es-EC"/>
        </w:rPr>
        <w:t xml:space="preserve"> the </w:t>
      </w:r>
      <w:proofErr w:type="spellStart"/>
      <w:r w:rsidRPr="00AD2613">
        <w:rPr>
          <w:rFonts w:cs="Times New Roman"/>
          <w:szCs w:val="24"/>
          <w:lang w:val="en-US" w:eastAsia="es-EC"/>
        </w:rPr>
        <w:t>problema</w:t>
      </w:r>
      <w:proofErr w:type="spellEnd"/>
      <w:r w:rsidRPr="00AD2613">
        <w:rPr>
          <w:rFonts w:cs="Times New Roman"/>
          <w:szCs w:val="24"/>
          <w:lang w:val="en-US" w:eastAsia="es-EC"/>
        </w:rPr>
        <w:t xml:space="preserve"> and gendering the blame: political discourse on women and violence. </w:t>
      </w:r>
      <w:proofErr w:type="spellStart"/>
      <w:r w:rsidRPr="00AD2613">
        <w:rPr>
          <w:rFonts w:cs="Times New Roman"/>
          <w:i/>
          <w:szCs w:val="24"/>
          <w:lang w:val="es-ES" w:eastAsia="es-EC"/>
        </w:rPr>
        <w:t>Gender</w:t>
      </w:r>
      <w:proofErr w:type="spellEnd"/>
      <w:r w:rsidRPr="00AD2613">
        <w:rPr>
          <w:rFonts w:cs="Times New Roman"/>
          <w:i/>
          <w:szCs w:val="24"/>
          <w:lang w:val="es-ES" w:eastAsia="es-EC"/>
        </w:rPr>
        <w:t xml:space="preserve"> and </w:t>
      </w:r>
      <w:proofErr w:type="spellStart"/>
      <w:r w:rsidRPr="00AD2613">
        <w:rPr>
          <w:rFonts w:cs="Times New Roman"/>
          <w:i/>
          <w:szCs w:val="24"/>
          <w:lang w:val="es-ES" w:eastAsia="es-EC"/>
        </w:rPr>
        <w:t>Society</w:t>
      </w:r>
      <w:proofErr w:type="spellEnd"/>
      <w:r w:rsidRPr="00AD2613">
        <w:rPr>
          <w:rFonts w:cs="Times New Roman"/>
          <w:i/>
          <w:szCs w:val="24"/>
          <w:lang w:val="es-ES" w:eastAsia="es-EC"/>
        </w:rPr>
        <w:t>, 15</w:t>
      </w:r>
      <w:r w:rsidRPr="00AD2613">
        <w:rPr>
          <w:rFonts w:cs="Times New Roman"/>
          <w:szCs w:val="24"/>
          <w:lang w:val="es-ES" w:eastAsia="es-EC"/>
        </w:rPr>
        <w:t>, 262-281.</w:t>
      </w:r>
    </w:p>
    <w:p w14:paraId="70BF9A85" w14:textId="77777777" w:rsidR="002D6B88" w:rsidRPr="00AD2613" w:rsidRDefault="002D6B88" w:rsidP="002D6B88">
      <w:pPr>
        <w:ind w:left="720" w:hanging="720"/>
        <w:rPr>
          <w:rFonts w:cs="Times New Roman"/>
          <w:szCs w:val="24"/>
        </w:rPr>
      </w:pPr>
      <w:r w:rsidRPr="00AD2613">
        <w:rPr>
          <w:rFonts w:cs="Times New Roman"/>
          <w:szCs w:val="24"/>
        </w:rPr>
        <w:t xml:space="preserve">Calvete, E., Fernández, L., Orue1, I., Machimbarrena, M. y González, J. (2021). Validación de un cuestionario para evaluar el abuso en relaciones de pareja en adolescentes (CARPA), sus razones y las reacciones. </w:t>
      </w:r>
      <w:r w:rsidRPr="00AD2613">
        <w:rPr>
          <w:rFonts w:cs="Times New Roman"/>
          <w:i/>
          <w:szCs w:val="24"/>
        </w:rPr>
        <w:t>Revista de Psicología Clínica con Niños y Adolescentes, 8</w:t>
      </w:r>
      <w:r w:rsidRPr="00AD2613">
        <w:rPr>
          <w:rFonts w:cs="Times New Roman"/>
          <w:szCs w:val="24"/>
        </w:rPr>
        <w:t>(1), 60-69.</w:t>
      </w:r>
    </w:p>
    <w:p w14:paraId="0197CD0B" w14:textId="77777777" w:rsidR="002D6B88" w:rsidRPr="00AD2613" w:rsidRDefault="002D6B88" w:rsidP="002D6B88">
      <w:pPr>
        <w:ind w:left="567" w:hanging="567"/>
        <w:rPr>
          <w:rFonts w:eastAsia="Arial" w:cs="Times New Roman"/>
          <w:sz w:val="22"/>
          <w:lang w:eastAsia="es-ES"/>
        </w:rPr>
      </w:pPr>
      <w:r w:rsidRPr="00AD2613">
        <w:rPr>
          <w:rFonts w:eastAsia="Arial" w:cs="Times New Roman"/>
          <w:lang w:eastAsia="es-ES"/>
        </w:rPr>
        <w:t xml:space="preserve">Castañeda, N., Quiñonez, F. y Méndez, T. (2019). Análisis factorial confirmatorio y propiedades psicométricas de la escala de Desesperanza de Beck en estudiantes en contextos de pobreza en México. </w:t>
      </w:r>
      <w:r w:rsidRPr="00AD2613">
        <w:rPr>
          <w:rFonts w:eastAsia="Arial" w:cs="Times New Roman"/>
          <w:i/>
          <w:lang w:eastAsia="es-ES"/>
        </w:rPr>
        <w:t xml:space="preserve">Revista de Psicopatología y Psicología Clínica, </w:t>
      </w:r>
      <w:r w:rsidRPr="00AD2613">
        <w:rPr>
          <w:rFonts w:cs="Times New Roman"/>
          <w:i/>
        </w:rPr>
        <w:t>24</w:t>
      </w:r>
      <w:r w:rsidRPr="00AD2613">
        <w:rPr>
          <w:rFonts w:cs="Times New Roman"/>
        </w:rPr>
        <w:t>, 59-70. 10.5944/rppc.24104.</w:t>
      </w:r>
    </w:p>
    <w:p w14:paraId="37A1C1B0" w14:textId="77777777" w:rsidR="002D6B88" w:rsidRPr="00AD2613" w:rsidRDefault="002D6B88" w:rsidP="002D6B88">
      <w:pPr>
        <w:spacing w:after="120"/>
        <w:ind w:left="720" w:hanging="720"/>
        <w:rPr>
          <w:rFonts w:cs="Times New Roman"/>
          <w:szCs w:val="24"/>
        </w:rPr>
      </w:pPr>
      <w:r w:rsidRPr="00AD2613">
        <w:rPr>
          <w:rFonts w:cs="Times New Roman"/>
          <w:szCs w:val="24"/>
        </w:rPr>
        <w:t xml:space="preserve">Chang, L. y </w:t>
      </w:r>
      <w:r w:rsidRPr="00AD2613" w:rsidDel="00A37DF4">
        <w:rPr>
          <w:rFonts w:cs="Times New Roman"/>
          <w:szCs w:val="24"/>
        </w:rPr>
        <w:t>Elizabeth</w:t>
      </w:r>
      <w:r w:rsidRPr="00AD2613">
        <w:rPr>
          <w:rFonts w:cs="Times New Roman"/>
          <w:szCs w:val="24"/>
        </w:rPr>
        <w:t xml:space="preserve"> González, </w:t>
      </w:r>
      <w:r w:rsidRPr="00AD2613" w:rsidDel="00A37DF4">
        <w:rPr>
          <w:rFonts w:cs="Times New Roman"/>
          <w:szCs w:val="24"/>
        </w:rPr>
        <w:t>G</w:t>
      </w:r>
      <w:r w:rsidRPr="00AD2613">
        <w:rPr>
          <w:rFonts w:cs="Times New Roman"/>
          <w:szCs w:val="24"/>
        </w:rPr>
        <w:t xml:space="preserve">E. (2019). Diseño y validación de </w:t>
      </w:r>
      <w:proofErr w:type="gramStart"/>
      <w:r w:rsidRPr="00AD2613">
        <w:rPr>
          <w:rFonts w:cs="Times New Roman"/>
          <w:szCs w:val="24"/>
        </w:rPr>
        <w:t>un Test</w:t>
      </w:r>
      <w:proofErr w:type="gramEnd"/>
      <w:r w:rsidRPr="00AD2613">
        <w:rPr>
          <w:rFonts w:cs="Times New Roman"/>
          <w:szCs w:val="24"/>
        </w:rPr>
        <w:t xml:space="preserve"> de Comportamientos Socialmente Responsables en estudiantes universitarios (TCSR). </w:t>
      </w:r>
      <w:r w:rsidRPr="00AD2613">
        <w:rPr>
          <w:rFonts w:cs="Times New Roman"/>
          <w:i/>
          <w:szCs w:val="24"/>
        </w:rPr>
        <w:t>Revista Internacional de Educación para la Justicia Social, 18</w:t>
      </w:r>
      <w:r w:rsidRPr="00AD2613">
        <w:rPr>
          <w:rFonts w:cs="Times New Roman"/>
          <w:szCs w:val="24"/>
        </w:rPr>
        <w:t>(1), 45-52.</w:t>
      </w:r>
    </w:p>
    <w:p w14:paraId="53905A99" w14:textId="77777777" w:rsidR="002D6B88" w:rsidRPr="006931A6" w:rsidRDefault="002D6B88" w:rsidP="002D6B88">
      <w:pPr>
        <w:spacing w:after="120"/>
        <w:ind w:left="720" w:hanging="720"/>
        <w:rPr>
          <w:rFonts w:cs="Times New Roman"/>
          <w:i/>
          <w:iCs/>
          <w:szCs w:val="24"/>
        </w:rPr>
      </w:pPr>
      <w:r w:rsidRPr="006931A6">
        <w:rPr>
          <w:rFonts w:cs="Times New Roman"/>
          <w:szCs w:val="24"/>
        </w:rPr>
        <w:lastRenderedPageBreak/>
        <w:t xml:space="preserve">Chávez, D. A., </w:t>
      </w:r>
      <w:proofErr w:type="spellStart"/>
      <w:r w:rsidRPr="006931A6">
        <w:rPr>
          <w:rFonts w:cs="Times New Roman"/>
          <w:szCs w:val="24"/>
        </w:rPr>
        <w:t>Riquez</w:t>
      </w:r>
      <w:proofErr w:type="spellEnd"/>
      <w:r w:rsidRPr="006931A6">
        <w:rPr>
          <w:rFonts w:cs="Times New Roman"/>
          <w:szCs w:val="24"/>
        </w:rPr>
        <w:t>, M. J., &amp; Rengifo, C. A. (2020). Construcción y validación del Cuestionario de Violencia de Pareja en jóvenes de Lima Este. </w:t>
      </w:r>
      <w:r w:rsidRPr="006931A6">
        <w:rPr>
          <w:rFonts w:cs="Times New Roman"/>
          <w:i/>
          <w:iCs/>
          <w:szCs w:val="24"/>
        </w:rPr>
        <w:t>Revista Científica de Ciencias de la Salud, 13(1), 49-58.</w:t>
      </w:r>
    </w:p>
    <w:p w14:paraId="63F086D5" w14:textId="77777777" w:rsidR="002D6B88" w:rsidRPr="00AD2613" w:rsidRDefault="002D6B88" w:rsidP="002D6B88">
      <w:pPr>
        <w:spacing w:after="120"/>
        <w:ind w:left="720" w:hanging="720"/>
        <w:rPr>
          <w:rFonts w:cs="Times New Roman"/>
          <w:szCs w:val="24"/>
          <w:lang w:val="es-ES"/>
        </w:rPr>
      </w:pPr>
      <w:r w:rsidRPr="00AD2613">
        <w:rPr>
          <w:rFonts w:cs="Times New Roman"/>
          <w:szCs w:val="24"/>
          <w:shd w:val="clear" w:color="auto" w:fill="FFFFFF"/>
        </w:rPr>
        <w:t xml:space="preserve">Código Orgánico Integral Penal (2014). Registro Oficial (Separata), 2014-02-10, núm. 180, </w:t>
      </w:r>
      <w:proofErr w:type="spellStart"/>
      <w:r w:rsidRPr="00AD2613">
        <w:rPr>
          <w:rFonts w:cs="Times New Roman"/>
          <w:szCs w:val="24"/>
          <w:shd w:val="clear" w:color="auto" w:fill="FFFFFF"/>
        </w:rPr>
        <w:t>pá</w:t>
      </w:r>
      <w:r w:rsidRPr="00AD2613" w:rsidDel="00A37DF4">
        <w:rPr>
          <w:rFonts w:cs="Times New Roman"/>
          <w:szCs w:val="24"/>
          <w:shd w:val="clear" w:color="auto" w:fill="FFFFFF"/>
        </w:rPr>
        <w:t>a</w:t>
      </w:r>
      <w:r w:rsidRPr="00AD2613">
        <w:rPr>
          <w:rFonts w:cs="Times New Roman"/>
          <w:szCs w:val="24"/>
          <w:shd w:val="clear" w:color="auto" w:fill="FFFFFF"/>
        </w:rPr>
        <w:t>gs</w:t>
      </w:r>
      <w:proofErr w:type="spellEnd"/>
      <w:r w:rsidRPr="00AD2613">
        <w:rPr>
          <w:rFonts w:cs="Times New Roman"/>
          <w:szCs w:val="24"/>
          <w:shd w:val="clear" w:color="auto" w:fill="FFFFFF"/>
        </w:rPr>
        <w:t>. 1-144. https://www.ilo.org/dyn/natlex/natlex4.detail?p_isn=95496&amp;p_lang=es</w:t>
      </w:r>
    </w:p>
    <w:p w14:paraId="1D717EC2" w14:textId="77777777" w:rsidR="002D6B88" w:rsidRPr="00AD2613" w:rsidRDefault="002D6B88" w:rsidP="002D6B88">
      <w:pPr>
        <w:spacing w:after="120"/>
        <w:ind w:left="720" w:hanging="720"/>
        <w:rPr>
          <w:rFonts w:cs="Times New Roman"/>
          <w:color w:val="000000"/>
          <w:szCs w:val="24"/>
        </w:rPr>
      </w:pPr>
      <w:r w:rsidRPr="00AD2613">
        <w:rPr>
          <w:rFonts w:cs="Times New Roman"/>
          <w:color w:val="000000"/>
          <w:szCs w:val="24"/>
        </w:rPr>
        <w:t xml:space="preserve">CONAPO, Consejo Nacional de Población (2018). </w:t>
      </w:r>
      <w:r w:rsidRPr="00AD2613">
        <w:rPr>
          <w:rFonts w:cs="Times New Roman"/>
          <w:i/>
          <w:color w:val="000000"/>
          <w:szCs w:val="24"/>
        </w:rPr>
        <w:t>Los tipos de violencia</w:t>
      </w:r>
      <w:r w:rsidRPr="00AD2613">
        <w:rPr>
          <w:rFonts w:cs="Times New Roman"/>
          <w:color w:val="000000"/>
          <w:szCs w:val="24"/>
        </w:rPr>
        <w:t xml:space="preserve">. </w:t>
      </w:r>
      <w:hyperlink r:id="rId8" w:history="1">
        <w:r w:rsidRPr="00AD2613">
          <w:rPr>
            <w:rStyle w:val="Hipervnculo"/>
            <w:szCs w:val="24"/>
          </w:rPr>
          <w:t>https://www.gob.mx/conapo/documentos/que-onda-con-los-tipos-de-violencia?state=published</w:t>
        </w:r>
      </w:hyperlink>
    </w:p>
    <w:p w14:paraId="2618A91A" w14:textId="77777777" w:rsidR="002D6B88" w:rsidRPr="00AD2613" w:rsidRDefault="002D6B88" w:rsidP="002D6B88">
      <w:pPr>
        <w:spacing w:after="120"/>
        <w:ind w:left="720" w:hanging="720"/>
        <w:rPr>
          <w:rFonts w:cs="Times New Roman"/>
          <w:szCs w:val="24"/>
          <w:lang w:val="es-ES"/>
        </w:rPr>
      </w:pPr>
      <w:r w:rsidRPr="00AD2613">
        <w:rPr>
          <w:rFonts w:cs="Times New Roman"/>
          <w:szCs w:val="24"/>
          <w:lang w:val="en-US"/>
        </w:rPr>
        <w:t xml:space="preserve">Drill, R., Drinkwater, R., Ernst, J., Gill, A., Hunnicutt, P., McIntyre, S. y </w:t>
      </w:r>
      <w:proofErr w:type="spellStart"/>
      <w:r w:rsidRPr="00AD2613">
        <w:rPr>
          <w:rFonts w:cs="Times New Roman"/>
          <w:szCs w:val="24"/>
          <w:lang w:val="en-US"/>
        </w:rPr>
        <w:t>Beinashowitz</w:t>
      </w:r>
      <w:proofErr w:type="spellEnd"/>
      <w:r w:rsidRPr="00AD2613">
        <w:rPr>
          <w:rFonts w:cs="Times New Roman"/>
          <w:szCs w:val="24"/>
          <w:lang w:val="en-US"/>
        </w:rPr>
        <w:t xml:space="preserve">, J. (2019). The vicissitudes of conducting psychodynamic research in a naturalistic setting. </w:t>
      </w:r>
      <w:proofErr w:type="spellStart"/>
      <w:r w:rsidRPr="00AD2613">
        <w:rPr>
          <w:rFonts w:cs="Times New Roman"/>
          <w:i/>
          <w:szCs w:val="24"/>
          <w:lang w:val="es-ES"/>
        </w:rPr>
        <w:t>Psychotherapy</w:t>
      </w:r>
      <w:proofErr w:type="spellEnd"/>
      <w:r w:rsidRPr="00AD2613">
        <w:rPr>
          <w:rFonts w:cs="Times New Roman"/>
          <w:i/>
          <w:szCs w:val="24"/>
          <w:lang w:val="es-ES"/>
        </w:rPr>
        <w:t>, 56</w:t>
      </w:r>
      <w:r w:rsidRPr="00AD2613">
        <w:rPr>
          <w:rFonts w:cs="Times New Roman"/>
          <w:szCs w:val="24"/>
          <w:lang w:val="es-ES"/>
        </w:rPr>
        <w:t>(1), 126-142.</w:t>
      </w:r>
    </w:p>
    <w:p w14:paraId="1B1C0F02" w14:textId="77777777" w:rsidR="002D6B88" w:rsidRPr="00AD2613" w:rsidRDefault="002D6B88" w:rsidP="002D6B88">
      <w:pPr>
        <w:spacing w:after="120"/>
        <w:ind w:left="720" w:hanging="720"/>
        <w:rPr>
          <w:rFonts w:cs="Times New Roman"/>
          <w:szCs w:val="24"/>
        </w:rPr>
      </w:pPr>
      <w:r w:rsidRPr="00AD2613">
        <w:rPr>
          <w:rFonts w:cs="Times New Roman"/>
          <w:szCs w:val="24"/>
        </w:rPr>
        <w:t xml:space="preserve">Estrada, M. (2018). </w:t>
      </w:r>
      <w:r w:rsidRPr="00AD2613">
        <w:rPr>
          <w:rFonts w:cs="Times New Roman"/>
          <w:i/>
          <w:szCs w:val="24"/>
        </w:rPr>
        <w:t>Apego adulto y creencias irracionales: estudio en una muestra de víctimas de violencia conyugal</w:t>
      </w:r>
      <w:r w:rsidRPr="00AD2613">
        <w:rPr>
          <w:rFonts w:cs="Times New Roman"/>
          <w:szCs w:val="24"/>
        </w:rPr>
        <w:t>. [Tesis de maestría]. Comillas. Universidad Pontifica. https://repositorio.comillas.edu/xmlui/handle/11531/32149</w:t>
      </w:r>
    </w:p>
    <w:p w14:paraId="1E787AEC" w14:textId="77777777" w:rsidR="002D6B88" w:rsidRPr="00AD2613" w:rsidRDefault="002D6B88" w:rsidP="002D6B88">
      <w:pPr>
        <w:ind w:left="720" w:hanging="720"/>
        <w:rPr>
          <w:rFonts w:cs="Times New Roman"/>
          <w:szCs w:val="24"/>
        </w:rPr>
      </w:pPr>
      <w:r w:rsidRPr="00AD2613">
        <w:rPr>
          <w:rFonts w:cs="Times New Roman"/>
          <w:szCs w:val="24"/>
        </w:rPr>
        <w:t>Fernández, A. L. y León, A. P. (2022). Propiedades psicométricas del cuestionario violencia en el noviazgo en jóvenes universitarios de Huaraz.</w:t>
      </w:r>
    </w:p>
    <w:p w14:paraId="0F10763F" w14:textId="77777777" w:rsidR="002D6B88" w:rsidRPr="00AD2613" w:rsidRDefault="002D6B88" w:rsidP="002D6B88">
      <w:pPr>
        <w:ind w:left="720" w:hanging="720"/>
        <w:rPr>
          <w:rFonts w:cs="Times New Roman"/>
          <w:szCs w:val="24"/>
        </w:rPr>
      </w:pPr>
      <w:r w:rsidRPr="00AD2613">
        <w:rPr>
          <w:rFonts w:cs="Times New Roman"/>
          <w:szCs w:val="24"/>
        </w:rPr>
        <w:t xml:space="preserve">Fernández, T., Vázquez, J. F. R. y Aguilar, F. A. M. (2022). Validación y fiabilidad de un cuestionario múltiple de violencia de pareja en jóvenes universitarios (CRVPU). </w:t>
      </w:r>
      <w:r w:rsidRPr="00AD2613">
        <w:rPr>
          <w:rFonts w:cs="Times New Roman"/>
          <w:i/>
          <w:szCs w:val="24"/>
        </w:rPr>
        <w:t>Revista Electrónica de Psicología Iztacala, 25</w:t>
      </w:r>
      <w:r w:rsidRPr="00AD2613">
        <w:rPr>
          <w:rFonts w:cs="Times New Roman"/>
          <w:szCs w:val="24"/>
        </w:rPr>
        <w:t>(1), 334-344.</w:t>
      </w:r>
    </w:p>
    <w:p w14:paraId="0594FF72" w14:textId="77777777" w:rsidR="002D6B88" w:rsidRPr="00AD2613" w:rsidRDefault="002D6B88" w:rsidP="002D6B88">
      <w:pPr>
        <w:ind w:left="720" w:hanging="720"/>
        <w:rPr>
          <w:rFonts w:cs="Times New Roman"/>
          <w:szCs w:val="24"/>
        </w:rPr>
      </w:pPr>
      <w:r w:rsidRPr="00AD2613">
        <w:rPr>
          <w:rFonts w:cs="Times New Roman"/>
          <w:szCs w:val="24"/>
        </w:rPr>
        <w:t xml:space="preserve">Flores, J. J. P. y Rodríguez, E. S. (2020). </w:t>
      </w:r>
      <w:r w:rsidRPr="00AD2613">
        <w:rPr>
          <w:rFonts w:cs="Times New Roman"/>
          <w:i/>
          <w:szCs w:val="24"/>
        </w:rPr>
        <w:t>Evidencias psicométricas de la escala de actitudes frente a la violencia en relación de pareja, en adolescentes de la Provincia de Huarmey, 2020</w:t>
      </w:r>
      <w:r w:rsidRPr="00AD2613">
        <w:rPr>
          <w:rFonts w:cs="Times New Roman"/>
          <w:szCs w:val="24"/>
        </w:rPr>
        <w:t xml:space="preserve">. (Tesis de Maestría). Perú: Universidad César Vallejo. </w:t>
      </w:r>
    </w:p>
    <w:p w14:paraId="40186080" w14:textId="77777777" w:rsidR="002D6B88" w:rsidRPr="00AD2613" w:rsidRDefault="002D6B88" w:rsidP="002D6B88">
      <w:pPr>
        <w:ind w:left="720" w:hanging="720"/>
        <w:rPr>
          <w:rFonts w:cs="Times New Roman"/>
          <w:szCs w:val="24"/>
          <w:shd w:val="clear" w:color="auto" w:fill="FFFFFF"/>
        </w:rPr>
      </w:pPr>
      <w:r w:rsidRPr="00AD2613">
        <w:rPr>
          <w:rFonts w:cs="Times New Roman"/>
          <w:szCs w:val="24"/>
          <w:shd w:val="clear" w:color="auto" w:fill="FFFFFF"/>
        </w:rPr>
        <w:t>Flores, S. (2020). Construcción y validez de contenido de cuestionarios IPF y DFS en casos de violencia contra la mujer, Perú.</w:t>
      </w:r>
    </w:p>
    <w:p w14:paraId="023AEF29" w14:textId="77777777" w:rsidR="002D6B88" w:rsidRPr="00AD2613" w:rsidRDefault="002D6B88" w:rsidP="002D6B88">
      <w:pPr>
        <w:spacing w:after="120"/>
        <w:ind w:left="720" w:hanging="720"/>
        <w:rPr>
          <w:rFonts w:cs="Times New Roman"/>
          <w:szCs w:val="24"/>
        </w:rPr>
      </w:pPr>
      <w:r w:rsidRPr="00AD2613">
        <w:rPr>
          <w:rFonts w:cs="Times New Roman"/>
          <w:szCs w:val="24"/>
        </w:rPr>
        <w:t xml:space="preserve">Hernández, A. M. (2017). Defensoría de los Derechos Universitarios: revisión y sistematización de su labor de servicio en la universidad. </w:t>
      </w:r>
      <w:r w:rsidRPr="00AD2613">
        <w:rPr>
          <w:rFonts w:cs="Times New Roman"/>
          <w:i/>
          <w:szCs w:val="24"/>
        </w:rPr>
        <w:t xml:space="preserve">Revista Electrónica de la Coordinación Universitaria de Observatorios de la Universidad Veracruzana </w:t>
      </w:r>
      <w:proofErr w:type="spellStart"/>
      <w:r w:rsidRPr="00AD2613">
        <w:rPr>
          <w:rFonts w:cs="Times New Roman"/>
          <w:i/>
          <w:szCs w:val="24"/>
        </w:rPr>
        <w:t>UVServa</w:t>
      </w:r>
      <w:proofErr w:type="spellEnd"/>
      <w:r w:rsidRPr="00AD2613">
        <w:rPr>
          <w:rFonts w:cs="Times New Roman"/>
          <w:i/>
          <w:szCs w:val="24"/>
        </w:rPr>
        <w:t>, 3</w:t>
      </w:r>
      <w:r w:rsidRPr="00AD2613">
        <w:rPr>
          <w:rFonts w:cs="Times New Roman"/>
          <w:szCs w:val="24"/>
        </w:rPr>
        <w:t>, 69-74.</w:t>
      </w:r>
    </w:p>
    <w:p w14:paraId="29F5B783" w14:textId="77777777" w:rsidR="002D6B88" w:rsidRPr="00AD2613" w:rsidRDefault="002D6B88" w:rsidP="002D6B88">
      <w:pPr>
        <w:ind w:left="709" w:hanging="709"/>
      </w:pPr>
      <w:r w:rsidRPr="00AD2613">
        <w:t xml:space="preserve">Jiménez, J. S. F. G., Briones, M. P. V. y Briones, J. N. R. (2019). Propiedades psicométricas de la Escala de Violencia Psicológica en la Pareja. </w:t>
      </w:r>
      <w:r w:rsidRPr="00AD2613">
        <w:rPr>
          <w:i/>
        </w:rPr>
        <w:t>Revista Iberoamericana de Psicología, 12</w:t>
      </w:r>
      <w:r w:rsidRPr="00AD2613">
        <w:t>(1), 89-100.</w:t>
      </w:r>
    </w:p>
    <w:p w14:paraId="528DD83C" w14:textId="77777777" w:rsidR="002D6B88" w:rsidRPr="00AD2613" w:rsidRDefault="002D6B88" w:rsidP="002D6B88">
      <w:pPr>
        <w:spacing w:after="120"/>
        <w:ind w:left="720" w:hanging="720"/>
        <w:rPr>
          <w:rFonts w:cs="Times New Roman"/>
          <w:szCs w:val="24"/>
          <w:lang w:val="en-US"/>
        </w:rPr>
      </w:pPr>
      <w:r w:rsidRPr="00AD2613">
        <w:rPr>
          <w:rFonts w:cs="Times New Roman"/>
          <w:szCs w:val="24"/>
          <w:lang w:val="en-US"/>
        </w:rPr>
        <w:lastRenderedPageBreak/>
        <w:t xml:space="preserve">Krug, E. G., Mercy, J. A., Dahlberg, L. L. y </w:t>
      </w:r>
      <w:proofErr w:type="spellStart"/>
      <w:r w:rsidRPr="00AD2613">
        <w:rPr>
          <w:rFonts w:cs="Times New Roman"/>
          <w:szCs w:val="24"/>
          <w:lang w:val="en-US"/>
        </w:rPr>
        <w:t>Zwi</w:t>
      </w:r>
      <w:proofErr w:type="spellEnd"/>
      <w:r w:rsidRPr="00AD2613">
        <w:rPr>
          <w:rFonts w:cs="Times New Roman"/>
          <w:szCs w:val="24"/>
          <w:lang w:val="en-US"/>
        </w:rPr>
        <w:t xml:space="preserve">, A. B. (2002). The world report on violence and health. </w:t>
      </w:r>
      <w:r w:rsidRPr="00AD2613">
        <w:rPr>
          <w:rFonts w:cs="Times New Roman"/>
          <w:i/>
          <w:szCs w:val="24"/>
          <w:lang w:val="en-US"/>
        </w:rPr>
        <w:t>The lancet, 360</w:t>
      </w:r>
      <w:r w:rsidRPr="00AD2613">
        <w:rPr>
          <w:rFonts w:cs="Times New Roman"/>
          <w:szCs w:val="24"/>
          <w:lang w:val="en-US"/>
        </w:rPr>
        <w:t>(9339), 1083-1088.</w:t>
      </w:r>
    </w:p>
    <w:p w14:paraId="26AD56C2" w14:textId="77777777" w:rsidR="002D6B88" w:rsidRPr="00AD2613" w:rsidRDefault="002D6B88" w:rsidP="002D6B88">
      <w:pPr>
        <w:shd w:val="clear" w:color="auto" w:fill="FFFFFF"/>
        <w:spacing w:after="120"/>
        <w:ind w:left="720" w:hanging="720"/>
        <w:rPr>
          <w:rFonts w:eastAsia="Times New Roman" w:cs="Times New Roman"/>
          <w:szCs w:val="24"/>
          <w:lang w:eastAsia="es-EC"/>
        </w:rPr>
      </w:pPr>
      <w:r w:rsidRPr="00AD2613">
        <w:rPr>
          <w:rFonts w:eastAsia="Times New Roman" w:cs="Times New Roman"/>
          <w:szCs w:val="24"/>
          <w:lang w:eastAsia="es-EC"/>
        </w:rPr>
        <w:t xml:space="preserve">López, R., Pérez, P. y Molina, C. (2020). Validación del cuestionario Violencia de Pareja, Capital Social y Pensamientos Asociados. </w:t>
      </w:r>
      <w:r w:rsidRPr="00AD2613">
        <w:rPr>
          <w:rFonts w:eastAsia="Times New Roman" w:cs="Times New Roman"/>
          <w:i/>
          <w:szCs w:val="24"/>
          <w:lang w:eastAsia="es-EC"/>
        </w:rPr>
        <w:t>Enseñanza e Investigación en Psicología, 2</w:t>
      </w:r>
      <w:r w:rsidRPr="00AD2613">
        <w:rPr>
          <w:rFonts w:eastAsia="Times New Roman" w:cs="Times New Roman"/>
          <w:szCs w:val="24"/>
          <w:lang w:eastAsia="es-EC"/>
        </w:rPr>
        <w:t>(3), 414-423.</w:t>
      </w:r>
    </w:p>
    <w:p w14:paraId="62E60599" w14:textId="77777777" w:rsidR="002D6B88" w:rsidRPr="00AD2613" w:rsidRDefault="002D6B88" w:rsidP="002D6B88">
      <w:pPr>
        <w:ind w:left="720" w:hanging="720"/>
        <w:rPr>
          <w:rFonts w:cs="Times New Roman"/>
          <w:szCs w:val="24"/>
        </w:rPr>
      </w:pPr>
      <w:r w:rsidRPr="00AD2613">
        <w:rPr>
          <w:rFonts w:cs="Times New Roman"/>
          <w:szCs w:val="24"/>
        </w:rPr>
        <w:t xml:space="preserve">Martínez, M., Rivadeneira </w:t>
      </w:r>
      <w:proofErr w:type="spellStart"/>
      <w:r w:rsidRPr="00AD2613">
        <w:rPr>
          <w:rFonts w:cs="Times New Roman"/>
          <w:szCs w:val="24"/>
        </w:rPr>
        <w:t>Ávil</w:t>
      </w:r>
      <w:proofErr w:type="spellEnd"/>
      <w:r w:rsidRPr="00AD2613">
        <w:rPr>
          <w:rFonts w:cs="Times New Roman"/>
          <w:szCs w:val="24"/>
        </w:rPr>
        <w:t xml:space="preserve">, M., Montenegro Ariza, M. M. y Baena Valencia, S. (2016). Validación descriptiva de la escala de predicción del riesgo de violencia grave contra la pareja para el ámbito colombiano. </w:t>
      </w:r>
      <w:proofErr w:type="spellStart"/>
      <w:r w:rsidRPr="00AD2613">
        <w:rPr>
          <w:rFonts w:cs="Times New Roman"/>
          <w:i/>
          <w:szCs w:val="24"/>
        </w:rPr>
        <w:t>Semantic</w:t>
      </w:r>
      <w:proofErr w:type="spellEnd"/>
      <w:r w:rsidRPr="00AD2613">
        <w:rPr>
          <w:rFonts w:cs="Times New Roman"/>
          <w:i/>
          <w:szCs w:val="24"/>
        </w:rPr>
        <w:t xml:space="preserve"> </w:t>
      </w:r>
      <w:proofErr w:type="spellStart"/>
      <w:r w:rsidRPr="00AD2613">
        <w:rPr>
          <w:rFonts w:cs="Times New Roman"/>
          <w:i/>
          <w:szCs w:val="24"/>
        </w:rPr>
        <w:t>Scholar</w:t>
      </w:r>
      <w:proofErr w:type="spellEnd"/>
      <w:r w:rsidRPr="00AD2613">
        <w:rPr>
          <w:rFonts w:cs="Times New Roman"/>
          <w:i/>
          <w:szCs w:val="24"/>
        </w:rPr>
        <w:t>, 3</w:t>
      </w:r>
      <w:r w:rsidRPr="00AD2613">
        <w:rPr>
          <w:rFonts w:cs="Times New Roman"/>
          <w:szCs w:val="24"/>
        </w:rPr>
        <w:t xml:space="preserve">(2), 23-36. </w:t>
      </w:r>
    </w:p>
    <w:p w14:paraId="2D71B678" w14:textId="77777777" w:rsidR="002D6B88" w:rsidRPr="00AD2613" w:rsidRDefault="002D6B88" w:rsidP="002D6B88">
      <w:pPr>
        <w:spacing w:after="120"/>
        <w:ind w:left="720" w:hanging="720"/>
        <w:rPr>
          <w:rFonts w:cs="Times New Roman"/>
          <w:szCs w:val="24"/>
          <w:lang w:val="en-US"/>
        </w:rPr>
      </w:pPr>
      <w:r w:rsidRPr="00AD2613">
        <w:rPr>
          <w:rFonts w:cs="Times New Roman"/>
          <w:szCs w:val="24"/>
          <w:lang w:val="es-ES"/>
        </w:rPr>
        <w:t xml:space="preserve">Ibáñez, E. J., González, I., Vargas, J. D. J., Quiroz, N. y Narciso, C. (2018). </w:t>
      </w:r>
      <w:r w:rsidRPr="00AD2613">
        <w:rPr>
          <w:rFonts w:cs="Times New Roman"/>
          <w:szCs w:val="24"/>
          <w:lang w:val="en-US"/>
        </w:rPr>
        <w:t xml:space="preserve">Factorization of the self-differentiation test. </w:t>
      </w:r>
      <w:proofErr w:type="spellStart"/>
      <w:r w:rsidRPr="00AD2613">
        <w:rPr>
          <w:rFonts w:cs="Times New Roman"/>
          <w:i/>
          <w:szCs w:val="24"/>
          <w:lang w:val="en-US"/>
        </w:rPr>
        <w:t>Revista</w:t>
      </w:r>
      <w:proofErr w:type="spellEnd"/>
      <w:r w:rsidRPr="00AD2613">
        <w:rPr>
          <w:rFonts w:cs="Times New Roman"/>
          <w:i/>
          <w:szCs w:val="24"/>
          <w:lang w:val="en-US"/>
        </w:rPr>
        <w:t xml:space="preserve"> </w:t>
      </w:r>
      <w:proofErr w:type="spellStart"/>
      <w:r w:rsidRPr="00AD2613">
        <w:rPr>
          <w:rFonts w:cs="Times New Roman"/>
          <w:i/>
          <w:szCs w:val="24"/>
          <w:lang w:val="en-US"/>
        </w:rPr>
        <w:t>Electrónica</w:t>
      </w:r>
      <w:proofErr w:type="spellEnd"/>
      <w:r w:rsidRPr="00AD2613">
        <w:rPr>
          <w:rFonts w:cs="Times New Roman"/>
          <w:i/>
          <w:szCs w:val="24"/>
          <w:lang w:val="en-US"/>
        </w:rPr>
        <w:t xml:space="preserve"> de </w:t>
      </w:r>
      <w:proofErr w:type="spellStart"/>
      <w:r w:rsidRPr="00AD2613">
        <w:rPr>
          <w:rFonts w:cs="Times New Roman"/>
          <w:i/>
          <w:szCs w:val="24"/>
          <w:lang w:val="en-US"/>
        </w:rPr>
        <w:t>Psicología</w:t>
      </w:r>
      <w:proofErr w:type="spellEnd"/>
      <w:r w:rsidRPr="00AD2613">
        <w:rPr>
          <w:rFonts w:cs="Times New Roman"/>
          <w:i/>
          <w:szCs w:val="24"/>
          <w:lang w:val="en-US"/>
        </w:rPr>
        <w:t xml:space="preserve"> </w:t>
      </w:r>
      <w:proofErr w:type="spellStart"/>
      <w:r w:rsidRPr="00AD2613">
        <w:rPr>
          <w:rFonts w:cs="Times New Roman"/>
          <w:i/>
          <w:szCs w:val="24"/>
          <w:lang w:val="en-US"/>
        </w:rPr>
        <w:t>Iztacala</w:t>
      </w:r>
      <w:proofErr w:type="spellEnd"/>
      <w:r w:rsidRPr="00AD2613">
        <w:rPr>
          <w:rFonts w:cs="Times New Roman"/>
          <w:i/>
          <w:szCs w:val="24"/>
          <w:lang w:val="en-US"/>
        </w:rPr>
        <w:t>, 21</w:t>
      </w:r>
      <w:r w:rsidRPr="00AD2613">
        <w:rPr>
          <w:rFonts w:cs="Times New Roman"/>
          <w:szCs w:val="24"/>
          <w:lang w:val="en-US"/>
        </w:rPr>
        <w:t>(2), 698-722.</w:t>
      </w:r>
    </w:p>
    <w:p w14:paraId="7E71E50B" w14:textId="77777777" w:rsidR="002D6B88" w:rsidRPr="00AD2613" w:rsidRDefault="002D6B88" w:rsidP="002D6B88">
      <w:pPr>
        <w:spacing w:after="120"/>
        <w:ind w:left="720" w:hanging="720"/>
        <w:rPr>
          <w:rFonts w:cs="Times New Roman"/>
          <w:szCs w:val="24"/>
          <w:lang w:val="es-ES"/>
        </w:rPr>
      </w:pPr>
      <w:r w:rsidRPr="00AD2613">
        <w:rPr>
          <w:rFonts w:cs="Times New Roman"/>
          <w:szCs w:val="24"/>
          <w:lang w:val="es-ES"/>
        </w:rPr>
        <w:t>Instituto nacional de estadísticas y censos (noviembre 2019). Encuesta nacional sobre relaciones familiares y violencia de género contra las mujeres (ENVIGMU). https://www.ecuadorencifras.gob.ec/violencia-de-genero/</w:t>
      </w:r>
    </w:p>
    <w:p w14:paraId="726CD3D3" w14:textId="77777777" w:rsidR="002D6B88" w:rsidRPr="00AD2613" w:rsidDel="00391EBF" w:rsidRDefault="002D6B88" w:rsidP="002D6B88">
      <w:pPr>
        <w:spacing w:after="120"/>
        <w:ind w:left="720" w:hanging="720"/>
        <w:rPr>
          <w:rFonts w:cs="Times New Roman"/>
          <w:szCs w:val="24"/>
          <w:lang w:eastAsia="es-EC"/>
        </w:rPr>
      </w:pPr>
      <w:r w:rsidRPr="00AD2613">
        <w:rPr>
          <w:rFonts w:cs="Times New Roman"/>
          <w:szCs w:val="24"/>
          <w:lang w:eastAsia="es-EC"/>
        </w:rPr>
        <w:t>Moral, J. y Ramos, S. (2015). Violencia de Pareja y Alexitimia en Mujeres Neoleonesas. </w:t>
      </w:r>
      <w:r w:rsidRPr="00AD2613">
        <w:rPr>
          <w:rFonts w:cs="Times New Roman"/>
          <w:i/>
          <w:szCs w:val="24"/>
          <w:lang w:eastAsia="es-EC"/>
        </w:rPr>
        <w:t xml:space="preserve">Acta de investigación </w:t>
      </w:r>
      <w:proofErr w:type="gramStart"/>
      <w:r w:rsidRPr="00AD2613">
        <w:rPr>
          <w:rFonts w:cs="Times New Roman"/>
          <w:i/>
          <w:szCs w:val="24"/>
          <w:lang w:eastAsia="es-EC"/>
        </w:rPr>
        <w:t xml:space="preserve">psicológica, </w:t>
      </w:r>
      <w:r w:rsidRPr="00AD2613" w:rsidDel="00391EBF">
        <w:rPr>
          <w:rFonts w:cs="Times New Roman"/>
          <w:i/>
          <w:szCs w:val="24"/>
          <w:lang w:eastAsia="es-EC"/>
        </w:rPr>
        <w:t> </w:t>
      </w:r>
      <w:r w:rsidRPr="00AD2613">
        <w:rPr>
          <w:rFonts w:cs="Times New Roman"/>
          <w:i/>
          <w:szCs w:val="24"/>
          <w:lang w:eastAsia="es-EC"/>
        </w:rPr>
        <w:t>5</w:t>
      </w:r>
      <w:proofErr w:type="gramEnd"/>
      <w:r w:rsidRPr="00AD2613">
        <w:rPr>
          <w:rFonts w:cs="Times New Roman"/>
          <w:szCs w:val="24"/>
          <w:lang w:eastAsia="es-EC"/>
        </w:rPr>
        <w:t xml:space="preserve">(1), 1831-1845. </w:t>
      </w:r>
    </w:p>
    <w:p w14:paraId="5407372B" w14:textId="77777777" w:rsidR="002D6B88" w:rsidRPr="00AD2613" w:rsidRDefault="002D6B88" w:rsidP="002D6B88">
      <w:pPr>
        <w:spacing w:after="120"/>
        <w:ind w:left="720" w:hanging="720"/>
        <w:rPr>
          <w:rFonts w:cs="Times New Roman"/>
          <w:color w:val="000000"/>
          <w:szCs w:val="24"/>
        </w:rPr>
      </w:pPr>
      <w:r w:rsidRPr="00AD2613">
        <w:rPr>
          <w:rFonts w:cs="Times New Roman"/>
          <w:color w:val="000000"/>
          <w:szCs w:val="24"/>
        </w:rPr>
        <w:t xml:space="preserve">Muñoz, J. y Echeburúa, E. (2016). Diferentes modalidades de violencia en la relación de pareja: implicaciones para la evaluación psicológica forense en el contexto legal español. </w:t>
      </w:r>
      <w:r w:rsidRPr="00AD2613">
        <w:rPr>
          <w:rFonts w:cs="Times New Roman"/>
          <w:i/>
          <w:iCs/>
          <w:color w:val="000000"/>
          <w:szCs w:val="24"/>
        </w:rPr>
        <w:t xml:space="preserve">Anuario de Psicología Jurídica, </w:t>
      </w:r>
      <w:r w:rsidRPr="00AD2613">
        <w:rPr>
          <w:rFonts w:cs="Times New Roman"/>
          <w:i/>
          <w:color w:val="000000"/>
          <w:szCs w:val="24"/>
        </w:rPr>
        <w:t>26</w:t>
      </w:r>
      <w:r w:rsidRPr="00AD2613">
        <w:rPr>
          <w:rFonts w:cs="Times New Roman"/>
          <w:color w:val="000000"/>
          <w:szCs w:val="24"/>
        </w:rPr>
        <w:t xml:space="preserve">, 2-12. </w:t>
      </w:r>
      <w:r w:rsidRPr="00AD2613" w:rsidDel="00391EBF">
        <w:rPr>
          <w:rFonts w:cs="Times New Roman"/>
          <w:color w:val="000000"/>
          <w:szCs w:val="24"/>
        </w:rPr>
        <w:t>https://www.sciencedirect.com/science/article/pii/ S1133074015000355</w:t>
      </w:r>
    </w:p>
    <w:p w14:paraId="33DC4DA8" w14:textId="77777777" w:rsidR="002D6B88" w:rsidRPr="00AD2613" w:rsidRDefault="002D6B88" w:rsidP="002D6B88">
      <w:pPr>
        <w:spacing w:after="120"/>
        <w:ind w:left="720" w:hanging="720"/>
        <w:rPr>
          <w:rFonts w:cs="Times New Roman"/>
          <w:szCs w:val="24"/>
          <w:lang w:val="en-US" w:eastAsia="es-EC"/>
        </w:rPr>
      </w:pPr>
      <w:r w:rsidRPr="00AD2613">
        <w:rPr>
          <w:rFonts w:cs="Times New Roman"/>
          <w:szCs w:val="24"/>
          <w:lang w:val="es-ES" w:eastAsia="es-EC"/>
        </w:rPr>
        <w:t xml:space="preserve">Organización Mundial de la Salud. </w:t>
      </w:r>
      <w:r w:rsidRPr="00AD2613">
        <w:rPr>
          <w:rFonts w:cs="Times New Roman"/>
          <w:szCs w:val="24"/>
          <w:lang w:val="en-US" w:eastAsia="es-EC"/>
        </w:rPr>
        <w:t xml:space="preserve">(2020). </w:t>
      </w:r>
      <w:r w:rsidRPr="00AD2613">
        <w:rPr>
          <w:rFonts w:cs="Times New Roman"/>
          <w:i/>
          <w:szCs w:val="24"/>
          <w:lang w:val="en-US" w:eastAsia="es-EC"/>
        </w:rPr>
        <w:t>Who</w:t>
      </w:r>
      <w:r w:rsidRPr="00AD2613">
        <w:rPr>
          <w:rFonts w:cs="Times New Roman"/>
          <w:szCs w:val="24"/>
          <w:lang w:val="en-US" w:eastAsia="es-EC"/>
        </w:rPr>
        <w:t xml:space="preserve"> int/topic/</w:t>
      </w:r>
      <w:proofErr w:type="spellStart"/>
      <w:r w:rsidRPr="00AD2613">
        <w:rPr>
          <w:rFonts w:cs="Times New Roman"/>
          <w:szCs w:val="24"/>
          <w:lang w:val="en-US" w:eastAsia="es-EC"/>
        </w:rPr>
        <w:t>gender_based_violence</w:t>
      </w:r>
      <w:proofErr w:type="spellEnd"/>
      <w:r w:rsidRPr="00AD2613">
        <w:rPr>
          <w:rFonts w:cs="Times New Roman"/>
          <w:szCs w:val="24"/>
          <w:lang w:val="en-US" w:eastAsia="es-EC"/>
        </w:rPr>
        <w:t>/</w:t>
      </w:r>
      <w:proofErr w:type="gramStart"/>
      <w:r w:rsidRPr="00AD2613">
        <w:rPr>
          <w:rFonts w:cs="Times New Roman"/>
          <w:szCs w:val="24"/>
          <w:lang w:val="en-US" w:eastAsia="es-EC"/>
        </w:rPr>
        <w:t>es/.</w:t>
      </w:r>
      <w:proofErr w:type="gramEnd"/>
      <w:r w:rsidRPr="00AD2613">
        <w:rPr>
          <w:rFonts w:cs="Times New Roman"/>
          <w:szCs w:val="24"/>
          <w:lang w:val="en-US" w:eastAsia="es-EC"/>
        </w:rPr>
        <w:t xml:space="preserve"> https://www.who.int/topics/gender_based_violence/es/</w:t>
      </w:r>
    </w:p>
    <w:p w14:paraId="259BE220" w14:textId="77777777" w:rsidR="002D6B88" w:rsidRPr="00AD2613" w:rsidRDefault="002D6B88" w:rsidP="002D6B88">
      <w:pPr>
        <w:ind w:left="720" w:hanging="720"/>
        <w:rPr>
          <w:rFonts w:cs="Times New Roman"/>
          <w:szCs w:val="24"/>
        </w:rPr>
      </w:pPr>
      <w:r w:rsidRPr="00AD2613">
        <w:rPr>
          <w:rFonts w:cs="Times New Roman"/>
          <w:szCs w:val="24"/>
        </w:rPr>
        <w:t xml:space="preserve">Pacheco, J. R., Anacona, C. A. R., Méndez, J. H. M. y Briceño, M. L. (2021). Validación Colombiana del Inventario de Violencia en las Relaciones de Pareja en Adolescentes (CADRI). </w:t>
      </w:r>
      <w:r w:rsidRPr="00AD2613">
        <w:rPr>
          <w:rFonts w:cs="Times New Roman"/>
          <w:i/>
          <w:szCs w:val="24"/>
        </w:rPr>
        <w:t xml:space="preserve">Revista Iberoamericana de Diagnóstico y Evaluación-e </w:t>
      </w:r>
      <w:proofErr w:type="spellStart"/>
      <w:r w:rsidRPr="00AD2613">
        <w:rPr>
          <w:rFonts w:cs="Times New Roman"/>
          <w:i/>
          <w:szCs w:val="24"/>
        </w:rPr>
        <w:t>Avaliação</w:t>
      </w:r>
      <w:proofErr w:type="spellEnd"/>
      <w:r w:rsidRPr="00AD2613">
        <w:rPr>
          <w:rFonts w:cs="Times New Roman"/>
          <w:i/>
          <w:szCs w:val="24"/>
        </w:rPr>
        <w:t xml:space="preserve"> Psicológica, 58</w:t>
      </w:r>
      <w:r w:rsidRPr="00AD2613">
        <w:rPr>
          <w:rFonts w:cs="Times New Roman"/>
          <w:szCs w:val="24"/>
        </w:rPr>
        <w:t>, 141-152.</w:t>
      </w:r>
    </w:p>
    <w:p w14:paraId="683EB306" w14:textId="77777777" w:rsidR="002D6B88" w:rsidRPr="00AD2613" w:rsidRDefault="002D6B88" w:rsidP="002D6B88">
      <w:pPr>
        <w:ind w:left="720" w:hanging="720"/>
        <w:rPr>
          <w:rFonts w:cs="Times New Roman"/>
          <w:szCs w:val="24"/>
        </w:rPr>
      </w:pPr>
      <w:proofErr w:type="spellStart"/>
      <w:r w:rsidRPr="00AD2613">
        <w:rPr>
          <w:rFonts w:cs="Times New Roman"/>
          <w:szCs w:val="24"/>
        </w:rPr>
        <w:t>Raiser</w:t>
      </w:r>
      <w:proofErr w:type="spellEnd"/>
      <w:r w:rsidRPr="00AD2613">
        <w:rPr>
          <w:rFonts w:cs="Times New Roman"/>
          <w:szCs w:val="24"/>
        </w:rPr>
        <w:t xml:space="preserve">, R. y Manzanares, E. (2021). Propiedades psicométricas del Cuestionario de Violencia entre Novios en universitarios peruanos. </w:t>
      </w:r>
      <w:r w:rsidRPr="00AD2613">
        <w:rPr>
          <w:rFonts w:cs="Times New Roman"/>
          <w:i/>
          <w:szCs w:val="24"/>
        </w:rPr>
        <w:t>Ciencias Psicológicas, 15</w:t>
      </w:r>
      <w:r w:rsidRPr="00AD2613">
        <w:rPr>
          <w:rFonts w:cs="Times New Roman"/>
          <w:szCs w:val="24"/>
        </w:rPr>
        <w:t>(2), 2548. https://doi.org/10.22235/cp.v15i2.2548</w:t>
      </w:r>
    </w:p>
    <w:p w14:paraId="4866DF5F" w14:textId="77777777" w:rsidR="002D6B88" w:rsidRPr="00AD2613" w:rsidRDefault="002D6B88" w:rsidP="002D6B88">
      <w:pPr>
        <w:spacing w:after="120"/>
        <w:ind w:left="720" w:hanging="720"/>
        <w:rPr>
          <w:rFonts w:cs="Times New Roman"/>
          <w:szCs w:val="24"/>
        </w:rPr>
      </w:pPr>
      <w:r w:rsidRPr="00AD2613">
        <w:rPr>
          <w:rFonts w:cs="Times New Roman"/>
          <w:szCs w:val="24"/>
        </w:rPr>
        <w:t xml:space="preserve">Ramos, Z. (2018). </w:t>
      </w:r>
      <w:r w:rsidRPr="00AD2613">
        <w:rPr>
          <w:rFonts w:cs="Times New Roman"/>
          <w:i/>
          <w:szCs w:val="24"/>
        </w:rPr>
        <w:t>Psicometría básica</w:t>
      </w:r>
      <w:r w:rsidRPr="00AD2613">
        <w:rPr>
          <w:rFonts w:cs="Times New Roman"/>
          <w:szCs w:val="24"/>
        </w:rPr>
        <w:t>. Ed. Fundación Universitaria del Área Andina.</w:t>
      </w:r>
    </w:p>
    <w:p w14:paraId="2D941275" w14:textId="77777777" w:rsidR="002D6B88" w:rsidRPr="00AD2613" w:rsidRDefault="002D6B88" w:rsidP="002D6B88">
      <w:pPr>
        <w:ind w:left="720" w:hanging="720"/>
        <w:rPr>
          <w:rFonts w:cs="Times New Roman"/>
          <w:szCs w:val="24"/>
        </w:rPr>
      </w:pPr>
      <w:r w:rsidRPr="00AD2613">
        <w:rPr>
          <w:rFonts w:cs="Times New Roman"/>
          <w:szCs w:val="24"/>
        </w:rPr>
        <w:lastRenderedPageBreak/>
        <w:t xml:space="preserve">Rodríguez, E., Aranda, L. y Jiménez, M. I. (2020). Análisis de las asimetrías de género en las relaciones de parejas: un estudio piloto. </w:t>
      </w:r>
      <w:r w:rsidRPr="00AD2613">
        <w:rPr>
          <w:rFonts w:cs="Times New Roman"/>
          <w:i/>
          <w:szCs w:val="24"/>
        </w:rPr>
        <w:t>Análisis de las asimetrías de género en las relaciones de parejas: un estudio piloto, 2</w:t>
      </w:r>
      <w:r w:rsidRPr="00AD2613">
        <w:rPr>
          <w:rFonts w:cs="Times New Roman"/>
          <w:szCs w:val="24"/>
        </w:rPr>
        <w:t>, 523-534.</w:t>
      </w:r>
    </w:p>
    <w:p w14:paraId="2494EF44" w14:textId="77777777" w:rsidR="002D6B88" w:rsidRPr="00AD2613" w:rsidRDefault="002D6B88" w:rsidP="002D6B88">
      <w:pPr>
        <w:spacing w:after="120"/>
        <w:ind w:left="720" w:hanging="720"/>
        <w:rPr>
          <w:rFonts w:cs="Times New Roman"/>
          <w:szCs w:val="24"/>
        </w:rPr>
      </w:pPr>
      <w:r w:rsidRPr="00AD2613">
        <w:rPr>
          <w:rFonts w:cs="Times New Roman"/>
          <w:szCs w:val="24"/>
        </w:rPr>
        <w:t xml:space="preserve">Sandoval, L., Jiménez, M. V., Rovira, G. y Vital, O., (2017). Violencia de pareja: tipo y riesgos en usuarias de atención primaria de salud en Cancún, Quintana Roo, México. </w:t>
      </w:r>
      <w:r w:rsidRPr="00AD2613">
        <w:rPr>
          <w:rFonts w:cs="Times New Roman"/>
          <w:i/>
          <w:szCs w:val="24"/>
        </w:rPr>
        <w:t>Atención Primaria, 49</w:t>
      </w:r>
      <w:r w:rsidRPr="00AD2613">
        <w:rPr>
          <w:rFonts w:cs="Times New Roman"/>
          <w:szCs w:val="24"/>
        </w:rPr>
        <w:t xml:space="preserve">(8), 465-72. </w:t>
      </w:r>
      <w:r w:rsidRPr="00AD2613" w:rsidDel="00391EBF">
        <w:rPr>
          <w:rFonts w:cs="Times New Roman"/>
          <w:szCs w:val="24"/>
        </w:rPr>
        <w:t>https://www.sciencedirect.com/science/article</w:t>
      </w:r>
    </w:p>
    <w:p w14:paraId="00ABD89A" w14:textId="77777777" w:rsidR="002D6B88" w:rsidRPr="003F0E75" w:rsidRDefault="002D6B88" w:rsidP="002D6B88">
      <w:pPr>
        <w:spacing w:after="120"/>
        <w:ind w:left="720" w:hanging="720"/>
        <w:rPr>
          <w:rFonts w:cs="Times New Roman"/>
          <w:sz w:val="22"/>
          <w:szCs w:val="24"/>
          <w:lang w:eastAsia="es-EC"/>
        </w:rPr>
      </w:pPr>
      <w:r w:rsidRPr="00AD2613">
        <w:rPr>
          <w:rFonts w:cs="Times New Roman"/>
          <w:szCs w:val="24"/>
          <w:shd w:val="clear" w:color="auto" w:fill="FFFFFF"/>
        </w:rPr>
        <w:t xml:space="preserve">Soto, N. (2016). </w:t>
      </w:r>
      <w:r w:rsidRPr="00AD2613">
        <w:rPr>
          <w:rFonts w:cs="Times New Roman"/>
          <w:i/>
          <w:szCs w:val="24"/>
          <w:shd w:val="clear" w:color="auto" w:fill="FFFFFF"/>
        </w:rPr>
        <w:t>Violencia de Género contra la mujer en la pareja y acciones gubernamentales: El caso de Metepec Estado de México</w:t>
      </w:r>
      <w:r w:rsidRPr="00AD2613">
        <w:rPr>
          <w:rFonts w:cs="Times New Roman"/>
          <w:szCs w:val="24"/>
          <w:shd w:val="clear" w:color="auto" w:fill="FFFFFF"/>
        </w:rPr>
        <w:t>.</w:t>
      </w:r>
      <w:r w:rsidRPr="00AD2613">
        <w:rPr>
          <w:rFonts w:cs="Times New Roman"/>
          <w:szCs w:val="24"/>
        </w:rPr>
        <w:t xml:space="preserve"> (Tesis de Grado). México: Universidad Autónoma del Estado de </w:t>
      </w:r>
      <w:proofErr w:type="spellStart"/>
      <w:r w:rsidRPr="00AD2613">
        <w:rPr>
          <w:rFonts w:cs="Times New Roman"/>
          <w:szCs w:val="24"/>
        </w:rPr>
        <w:t>México</w:t>
      </w:r>
      <w:r w:rsidRPr="00AD2613">
        <w:rPr>
          <w:rFonts w:cs="Times New Roman"/>
          <w:szCs w:val="24"/>
          <w:lang w:eastAsia="es-EC"/>
        </w:rPr>
        <w:t>.</w:t>
      </w:r>
      <w:r w:rsidRPr="00AD2613" w:rsidDel="00391EBF">
        <w:rPr>
          <w:rFonts w:cs="Times New Roman"/>
          <w:szCs w:val="24"/>
          <w:lang w:eastAsia="es-EC"/>
        </w:rPr>
        <w:t>http</w:t>
      </w:r>
      <w:proofErr w:type="spellEnd"/>
      <w:r w:rsidRPr="00AD2613" w:rsidDel="00391EBF">
        <w:rPr>
          <w:rFonts w:cs="Times New Roman"/>
          <w:szCs w:val="24"/>
          <w:lang w:eastAsia="es-EC"/>
        </w:rPr>
        <w:t>://ri.uaemex.mx/</w:t>
      </w:r>
      <w:proofErr w:type="spellStart"/>
      <w:r w:rsidRPr="00AD2613" w:rsidDel="00391EBF">
        <w:rPr>
          <w:rFonts w:cs="Times New Roman"/>
          <w:szCs w:val="24"/>
          <w:lang w:eastAsia="es-EC"/>
        </w:rPr>
        <w:t>handle</w:t>
      </w:r>
      <w:proofErr w:type="spellEnd"/>
      <w:r w:rsidRPr="00AD2613" w:rsidDel="00391EBF">
        <w:rPr>
          <w:rFonts w:cs="Times New Roman"/>
          <w:szCs w:val="24"/>
          <w:lang w:eastAsia="es-EC"/>
        </w:rPr>
        <w:t>/20.500.11799/94908</w:t>
      </w:r>
      <w:r w:rsidRPr="003F0E75">
        <w:rPr>
          <w:rFonts w:cs="Times New Roman"/>
          <w:szCs w:val="24"/>
          <w:lang w:eastAsia="es-EC"/>
        </w:rPr>
        <w:t xml:space="preserve"> </w:t>
      </w:r>
    </w:p>
    <w:p w14:paraId="5BA137B4" w14:textId="77777777" w:rsidR="002D6B88" w:rsidRDefault="002D6B88" w:rsidP="002D6B88"/>
    <w:p w14:paraId="191D8F29" w14:textId="77777777" w:rsidR="002D6B88" w:rsidRDefault="002D6B88" w:rsidP="0070210F">
      <w:pPr>
        <w:rPr>
          <w:rFonts w:cs="Times New Roman"/>
          <w:szCs w:val="24"/>
        </w:rPr>
      </w:pPr>
    </w:p>
    <w:sectPr w:rsidR="002D6B88" w:rsidSect="004862EF">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C6420"/>
    <w:multiLevelType w:val="multilevel"/>
    <w:tmpl w:val="D514E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0277C"/>
    <w:multiLevelType w:val="multilevel"/>
    <w:tmpl w:val="F606D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325483"/>
    <w:multiLevelType w:val="multilevel"/>
    <w:tmpl w:val="D0B8B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4F2860"/>
    <w:multiLevelType w:val="multilevel"/>
    <w:tmpl w:val="29B44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462FA1"/>
    <w:multiLevelType w:val="hybridMultilevel"/>
    <w:tmpl w:val="DE0E8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1F1CC2"/>
    <w:multiLevelType w:val="hybridMultilevel"/>
    <w:tmpl w:val="C8B67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D37196"/>
    <w:multiLevelType w:val="multilevel"/>
    <w:tmpl w:val="D2500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D15130"/>
    <w:multiLevelType w:val="multilevel"/>
    <w:tmpl w:val="E0F81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5C6889"/>
    <w:multiLevelType w:val="multilevel"/>
    <w:tmpl w:val="5122E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EF4B87"/>
    <w:multiLevelType w:val="multilevel"/>
    <w:tmpl w:val="6B9A8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FC76F9"/>
    <w:multiLevelType w:val="multilevel"/>
    <w:tmpl w:val="1F046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1D64A9"/>
    <w:multiLevelType w:val="multilevel"/>
    <w:tmpl w:val="D6DE9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2892">
    <w:abstractNumId w:val="3"/>
  </w:num>
  <w:num w:numId="2" w16cid:durableId="1097218579">
    <w:abstractNumId w:val="11"/>
  </w:num>
  <w:num w:numId="3" w16cid:durableId="759058188">
    <w:abstractNumId w:val="2"/>
  </w:num>
  <w:num w:numId="4" w16cid:durableId="1045327160">
    <w:abstractNumId w:val="6"/>
  </w:num>
  <w:num w:numId="5" w16cid:durableId="1094400026">
    <w:abstractNumId w:val="8"/>
  </w:num>
  <w:num w:numId="6" w16cid:durableId="2035499727">
    <w:abstractNumId w:val="9"/>
  </w:num>
  <w:num w:numId="7" w16cid:durableId="1390573481">
    <w:abstractNumId w:val="7"/>
  </w:num>
  <w:num w:numId="8" w16cid:durableId="1673682794">
    <w:abstractNumId w:val="1"/>
  </w:num>
  <w:num w:numId="9" w16cid:durableId="527838530">
    <w:abstractNumId w:val="10"/>
  </w:num>
  <w:num w:numId="10" w16cid:durableId="1756048722">
    <w:abstractNumId w:val="0"/>
  </w:num>
  <w:num w:numId="11" w16cid:durableId="1907181165">
    <w:abstractNumId w:val="4"/>
  </w:num>
  <w:num w:numId="12" w16cid:durableId="1942949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10F"/>
    <w:rsid w:val="001C1740"/>
    <w:rsid w:val="00211B5D"/>
    <w:rsid w:val="002140C1"/>
    <w:rsid w:val="002D6B88"/>
    <w:rsid w:val="002F5827"/>
    <w:rsid w:val="00375086"/>
    <w:rsid w:val="003B1FAD"/>
    <w:rsid w:val="003C5C1D"/>
    <w:rsid w:val="003E137A"/>
    <w:rsid w:val="00415BD6"/>
    <w:rsid w:val="004862EF"/>
    <w:rsid w:val="004F5362"/>
    <w:rsid w:val="005B3A6B"/>
    <w:rsid w:val="00607D97"/>
    <w:rsid w:val="00660FD8"/>
    <w:rsid w:val="00675835"/>
    <w:rsid w:val="006931A6"/>
    <w:rsid w:val="006C64F5"/>
    <w:rsid w:val="006C7724"/>
    <w:rsid w:val="006E6BD5"/>
    <w:rsid w:val="0070210F"/>
    <w:rsid w:val="0079115E"/>
    <w:rsid w:val="0086175D"/>
    <w:rsid w:val="00887F7E"/>
    <w:rsid w:val="0092303D"/>
    <w:rsid w:val="00A81088"/>
    <w:rsid w:val="00AD2613"/>
    <w:rsid w:val="00D81D10"/>
    <w:rsid w:val="00DC228B"/>
    <w:rsid w:val="00E4623F"/>
    <w:rsid w:val="00E65B66"/>
    <w:rsid w:val="00F82D6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6935A"/>
  <w15:chartTrackingRefBased/>
  <w15:docId w15:val="{533A5C14-162A-4C53-BDCF-A9074C2C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10F"/>
    <w:pPr>
      <w:spacing w:before="120" w:line="360" w:lineRule="auto"/>
      <w:jc w:val="both"/>
    </w:pPr>
    <w:rPr>
      <w:rFonts w:ascii="Times New Roman" w:hAnsi="Times New Roman"/>
      <w:sz w:val="24"/>
    </w:rPr>
  </w:style>
  <w:style w:type="paragraph" w:styleId="Ttulo2">
    <w:name w:val="heading 2"/>
    <w:basedOn w:val="Normal"/>
    <w:next w:val="Normal"/>
    <w:link w:val="Ttulo2Car"/>
    <w:uiPriority w:val="9"/>
    <w:unhideWhenUsed/>
    <w:qFormat/>
    <w:rsid w:val="0070210F"/>
    <w:pPr>
      <w:keepNext/>
      <w:keepLines/>
      <w:spacing w:after="120"/>
      <w:outlineLvl w:val="1"/>
    </w:pPr>
    <w:rPr>
      <w:rFonts w:eastAsia="Times New Roman" w:cs="Times New Roman"/>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0210F"/>
    <w:rPr>
      <w:rFonts w:ascii="Times New Roman" w:eastAsia="Times New Roman" w:hAnsi="Times New Roman" w:cs="Times New Roman"/>
      <w:b/>
      <w:sz w:val="24"/>
      <w:szCs w:val="26"/>
    </w:rPr>
  </w:style>
  <w:style w:type="character" w:styleId="Hipervnculo">
    <w:name w:val="Hyperlink"/>
    <w:basedOn w:val="Fuentedeprrafopredeter"/>
    <w:uiPriority w:val="99"/>
    <w:unhideWhenUsed/>
    <w:rsid w:val="0070210F"/>
    <w:rPr>
      <w:color w:val="0563C1" w:themeColor="hyperlink"/>
      <w:u w:val="single"/>
    </w:rPr>
  </w:style>
  <w:style w:type="character" w:styleId="Refdecomentario">
    <w:name w:val="annotation reference"/>
    <w:uiPriority w:val="99"/>
    <w:semiHidden/>
    <w:unhideWhenUsed/>
    <w:rsid w:val="0070210F"/>
    <w:rPr>
      <w:sz w:val="16"/>
      <w:szCs w:val="16"/>
    </w:rPr>
  </w:style>
  <w:style w:type="character" w:styleId="nfasis">
    <w:name w:val="Emphasis"/>
    <w:basedOn w:val="Fuentedeprrafopredeter"/>
    <w:uiPriority w:val="20"/>
    <w:qFormat/>
    <w:rsid w:val="0070210F"/>
    <w:rPr>
      <w:i/>
      <w:iCs/>
    </w:rPr>
  </w:style>
  <w:style w:type="character" w:customStyle="1" w:styleId="TextocomentarioCar">
    <w:name w:val="Texto comentario Car"/>
    <w:basedOn w:val="Fuentedeprrafopredeter"/>
    <w:link w:val="Textocomentario"/>
    <w:uiPriority w:val="99"/>
    <w:rsid w:val="0070210F"/>
    <w:rPr>
      <w:rFonts w:ascii="Times New Roman" w:hAnsi="Times New Roman"/>
      <w:sz w:val="20"/>
      <w:szCs w:val="20"/>
    </w:rPr>
  </w:style>
  <w:style w:type="paragraph" w:styleId="Textocomentario">
    <w:name w:val="annotation text"/>
    <w:basedOn w:val="Normal"/>
    <w:link w:val="TextocomentarioCar"/>
    <w:uiPriority w:val="99"/>
    <w:unhideWhenUsed/>
    <w:rsid w:val="0070210F"/>
    <w:pPr>
      <w:spacing w:line="240" w:lineRule="auto"/>
    </w:pPr>
    <w:rPr>
      <w:sz w:val="20"/>
      <w:szCs w:val="20"/>
    </w:rPr>
  </w:style>
  <w:style w:type="character" w:customStyle="1" w:styleId="TextocomentarioCar1">
    <w:name w:val="Texto comentario Car1"/>
    <w:basedOn w:val="Fuentedeprrafopredeter"/>
    <w:uiPriority w:val="99"/>
    <w:semiHidden/>
    <w:rsid w:val="0070210F"/>
    <w:rPr>
      <w:rFonts w:ascii="Times New Roman" w:hAnsi="Times New Roman"/>
      <w:sz w:val="20"/>
      <w:szCs w:val="20"/>
    </w:rPr>
  </w:style>
  <w:style w:type="character" w:customStyle="1" w:styleId="AsuntodelcomentarioCar">
    <w:name w:val="Asunto del comentario Car"/>
    <w:basedOn w:val="TextocomentarioCar"/>
    <w:link w:val="Asuntodelcomentario"/>
    <w:uiPriority w:val="99"/>
    <w:semiHidden/>
    <w:rsid w:val="0070210F"/>
    <w:rPr>
      <w:rFonts w:ascii="Times New Roman" w:hAnsi="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70210F"/>
    <w:rPr>
      <w:b/>
      <w:bCs/>
    </w:rPr>
  </w:style>
  <w:style w:type="character" w:customStyle="1" w:styleId="AsuntodelcomentarioCar1">
    <w:name w:val="Asunto del comentario Car1"/>
    <w:basedOn w:val="TextocomentarioCar1"/>
    <w:uiPriority w:val="99"/>
    <w:semiHidden/>
    <w:rsid w:val="0070210F"/>
    <w:rPr>
      <w:rFonts w:ascii="Times New Roman" w:hAnsi="Times New Roman"/>
      <w:b/>
      <w:bCs/>
      <w:sz w:val="20"/>
      <w:szCs w:val="20"/>
    </w:rPr>
  </w:style>
  <w:style w:type="character" w:customStyle="1" w:styleId="TextodegloboCar">
    <w:name w:val="Texto de globo Car"/>
    <w:basedOn w:val="Fuentedeprrafopredeter"/>
    <w:link w:val="Textodeglobo"/>
    <w:uiPriority w:val="99"/>
    <w:semiHidden/>
    <w:rsid w:val="0070210F"/>
    <w:rPr>
      <w:rFonts w:ascii="Segoe UI" w:hAnsi="Segoe UI" w:cs="Segoe UI"/>
      <w:sz w:val="18"/>
      <w:szCs w:val="18"/>
    </w:rPr>
  </w:style>
  <w:style w:type="paragraph" w:styleId="Textodeglobo">
    <w:name w:val="Balloon Text"/>
    <w:basedOn w:val="Normal"/>
    <w:link w:val="TextodegloboCar"/>
    <w:uiPriority w:val="99"/>
    <w:semiHidden/>
    <w:unhideWhenUsed/>
    <w:rsid w:val="0070210F"/>
    <w:pPr>
      <w:spacing w:after="0" w:line="240" w:lineRule="auto"/>
    </w:pPr>
    <w:rPr>
      <w:rFonts w:ascii="Segoe UI" w:hAnsi="Segoe UI" w:cs="Segoe UI"/>
      <w:sz w:val="18"/>
      <w:szCs w:val="18"/>
    </w:rPr>
  </w:style>
  <w:style w:type="character" w:customStyle="1" w:styleId="TextodegloboCar1">
    <w:name w:val="Texto de globo Car1"/>
    <w:basedOn w:val="Fuentedeprrafopredeter"/>
    <w:uiPriority w:val="99"/>
    <w:semiHidden/>
    <w:rsid w:val="0070210F"/>
    <w:rPr>
      <w:rFonts w:ascii="Segoe UI" w:hAnsi="Segoe UI" w:cs="Segoe UI"/>
      <w:sz w:val="18"/>
      <w:szCs w:val="18"/>
    </w:rPr>
  </w:style>
  <w:style w:type="paragraph" w:styleId="Prrafodelista">
    <w:name w:val="List Paragraph"/>
    <w:basedOn w:val="Normal"/>
    <w:uiPriority w:val="34"/>
    <w:qFormat/>
    <w:rsid w:val="0070210F"/>
    <w:pPr>
      <w:ind w:left="720"/>
      <w:contextualSpacing/>
    </w:pPr>
  </w:style>
  <w:style w:type="character" w:customStyle="1" w:styleId="original-content">
    <w:name w:val="original-content"/>
    <w:basedOn w:val="Fuentedeprrafopredeter"/>
    <w:rsid w:val="0070210F"/>
  </w:style>
  <w:style w:type="paragraph" w:styleId="Textoindependiente">
    <w:name w:val="Body Text"/>
    <w:basedOn w:val="Normal"/>
    <w:link w:val="TextoindependienteCar"/>
    <w:uiPriority w:val="1"/>
    <w:qFormat/>
    <w:rsid w:val="0070210F"/>
    <w:pPr>
      <w:widowControl w:val="0"/>
      <w:autoSpaceDE w:val="0"/>
      <w:autoSpaceDN w:val="0"/>
      <w:spacing w:before="0" w:after="0" w:line="240" w:lineRule="auto"/>
      <w:jc w:val="left"/>
    </w:pPr>
    <w:rPr>
      <w:rFonts w:ascii="Calibri" w:eastAsia="Calibri" w:hAnsi="Calibri" w:cs="Calibri"/>
      <w:sz w:val="20"/>
      <w:szCs w:val="20"/>
      <w:lang w:val="en-US" w:bidi="en-US"/>
    </w:rPr>
  </w:style>
  <w:style w:type="character" w:customStyle="1" w:styleId="TextoindependienteCar">
    <w:name w:val="Texto independiente Car"/>
    <w:basedOn w:val="Fuentedeprrafopredeter"/>
    <w:link w:val="Textoindependiente"/>
    <w:uiPriority w:val="1"/>
    <w:rsid w:val="0070210F"/>
    <w:rPr>
      <w:rFonts w:ascii="Calibri" w:eastAsia="Calibri" w:hAnsi="Calibri" w:cs="Calibri"/>
      <w:sz w:val="20"/>
      <w:szCs w:val="20"/>
      <w:lang w:val="en-US" w:bidi="en-US"/>
    </w:rPr>
  </w:style>
  <w:style w:type="character" w:customStyle="1" w:styleId="Mencinsinresolver1">
    <w:name w:val="Mención sin resolver1"/>
    <w:basedOn w:val="Fuentedeprrafopredeter"/>
    <w:uiPriority w:val="99"/>
    <w:semiHidden/>
    <w:unhideWhenUsed/>
    <w:rsid w:val="0070210F"/>
    <w:rPr>
      <w:color w:val="605E5C"/>
      <w:shd w:val="clear" w:color="auto" w:fill="E1DFDD"/>
    </w:rPr>
  </w:style>
  <w:style w:type="character" w:customStyle="1" w:styleId="Mencinsinresolver2">
    <w:name w:val="Mención sin resolver2"/>
    <w:basedOn w:val="Fuentedeprrafopredeter"/>
    <w:uiPriority w:val="99"/>
    <w:semiHidden/>
    <w:unhideWhenUsed/>
    <w:rsid w:val="0070210F"/>
    <w:rPr>
      <w:color w:val="605E5C"/>
      <w:shd w:val="clear" w:color="auto" w:fill="E1DFDD"/>
    </w:rPr>
  </w:style>
  <w:style w:type="paragraph" w:styleId="Revisin">
    <w:name w:val="Revision"/>
    <w:hidden/>
    <w:uiPriority w:val="99"/>
    <w:semiHidden/>
    <w:rsid w:val="0070210F"/>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conapo/documentos/que-onda-con-los-tipos-de-violencia?state=published" TargetMode="External"/><Relationship Id="rId3" Type="http://schemas.openxmlformats.org/officeDocument/2006/relationships/settings" Target="settings.xml"/><Relationship Id="rId7" Type="http://schemas.openxmlformats.org/officeDocument/2006/relationships/hyperlink" Target="https://www.elcomercio.com/blogs/derechos-y-humanos/violencia-intrafamiliar-coip-machismo-crime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6018/analesps.29.3.178511"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20</Pages>
  <Words>5926</Words>
  <Characters>32594</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Alexandra Pilco Guadalupe</dc:creator>
  <cp:keywords/>
  <dc:description/>
  <cp:lastModifiedBy>Gina Alexandra Pilco Guadalupe</cp:lastModifiedBy>
  <cp:revision>6</cp:revision>
  <dcterms:created xsi:type="dcterms:W3CDTF">2022-08-01T18:58:00Z</dcterms:created>
  <dcterms:modified xsi:type="dcterms:W3CDTF">2022-08-02T20:29:00Z</dcterms:modified>
</cp:coreProperties>
</file>