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7A2E7" w14:textId="77777777" w:rsidR="00ED7FF0" w:rsidRPr="00B86B2B" w:rsidRDefault="00ED7FF0" w:rsidP="00484429">
      <w:pPr>
        <w:spacing w:line="360" w:lineRule="auto"/>
        <w:jc w:val="center"/>
        <w:rPr>
          <w:rFonts w:ascii="Times New Roman" w:hAnsi="Times New Roman" w:cs="Times New Roman"/>
          <w:b/>
          <w:bCs/>
          <w:sz w:val="24"/>
          <w:szCs w:val="24"/>
        </w:rPr>
      </w:pPr>
      <w:bookmarkStart w:id="0" w:name="_Hlk109041385"/>
      <w:r w:rsidRPr="00B86B2B">
        <w:rPr>
          <w:rFonts w:ascii="Times New Roman" w:hAnsi="Times New Roman" w:cs="Times New Roman"/>
          <w:b/>
          <w:bCs/>
          <w:sz w:val="24"/>
          <w:szCs w:val="24"/>
        </w:rPr>
        <w:t>VULNERABILIDAD Y CAPACIDAD ADAPTATIVA DE PERSONAS MAYORES ANTE EL CAMBIO CLIMÁTICO: UNA REVISIÓN SISTEMÁTICA</w:t>
      </w:r>
    </w:p>
    <w:bookmarkEnd w:id="0"/>
    <w:p w14:paraId="70EA066E" w14:textId="77777777" w:rsidR="00ED7FF0" w:rsidRPr="00B86B2B" w:rsidRDefault="00ED7FF0" w:rsidP="00484429">
      <w:pPr>
        <w:spacing w:before="240" w:after="0" w:line="360" w:lineRule="auto"/>
        <w:jc w:val="center"/>
        <w:rPr>
          <w:rFonts w:ascii="Times New Roman" w:hAnsi="Times New Roman" w:cs="Times New Roman"/>
          <w:b/>
          <w:bCs/>
          <w:sz w:val="24"/>
          <w:szCs w:val="24"/>
          <w:lang w:val="en-US"/>
        </w:rPr>
      </w:pPr>
      <w:r w:rsidRPr="00B86B2B">
        <w:rPr>
          <w:rFonts w:ascii="Times New Roman" w:hAnsi="Times New Roman" w:cs="Times New Roman"/>
          <w:b/>
          <w:bCs/>
          <w:sz w:val="24"/>
          <w:szCs w:val="24"/>
          <w:lang w:val="en-US"/>
        </w:rPr>
        <w:t>VULNERABILITY AND ADAPTIVE SKILLS OF OLDER PEOPLE IN THE FACE OF CLIMATE CHANGE: A SYSTEMATIC REVIEW</w:t>
      </w:r>
    </w:p>
    <w:p w14:paraId="180CF60C" w14:textId="77777777" w:rsidR="00ED7FF0" w:rsidRPr="00B86B2B" w:rsidRDefault="00ED7FF0" w:rsidP="00ED7FF0">
      <w:pPr>
        <w:spacing w:before="240" w:line="360" w:lineRule="auto"/>
        <w:rPr>
          <w:rFonts w:ascii="Times New Roman" w:hAnsi="Times New Roman" w:cs="Times New Roman"/>
          <w:b/>
          <w:bCs/>
          <w:sz w:val="24"/>
          <w:szCs w:val="24"/>
          <w:lang w:val="es-ES"/>
        </w:rPr>
      </w:pPr>
      <w:bookmarkStart w:id="1" w:name="_Hlk109041350"/>
      <w:r w:rsidRPr="00B86B2B">
        <w:rPr>
          <w:rFonts w:ascii="Times New Roman" w:hAnsi="Times New Roman" w:cs="Times New Roman"/>
          <w:b/>
          <w:bCs/>
          <w:sz w:val="24"/>
          <w:szCs w:val="24"/>
          <w:lang w:val="es-ES"/>
        </w:rPr>
        <w:t>Resumen</w:t>
      </w:r>
    </w:p>
    <w:p w14:paraId="4447FAD5" w14:textId="77777777" w:rsidR="00ED7FF0" w:rsidRPr="00B86B2B" w:rsidRDefault="00ED7FF0" w:rsidP="00ED7FF0">
      <w:pPr>
        <w:spacing w:after="0" w:line="360" w:lineRule="auto"/>
        <w:ind w:firstLine="708"/>
        <w:jc w:val="both"/>
        <w:rPr>
          <w:rFonts w:ascii="Times New Roman" w:hAnsi="Times New Roman" w:cs="Times New Roman"/>
          <w:sz w:val="24"/>
          <w:szCs w:val="24"/>
          <w:lang w:val="es-ES"/>
        </w:rPr>
      </w:pPr>
      <w:r w:rsidRPr="00B86B2B">
        <w:rPr>
          <w:rFonts w:ascii="Times New Roman" w:hAnsi="Times New Roman" w:cs="Times New Roman"/>
          <w:sz w:val="24"/>
          <w:szCs w:val="24"/>
          <w:lang w:val="es-ES"/>
        </w:rPr>
        <w:t>Antecedentes: El aumento sostenido del envejecimiento poblacional, bajo el cambio climático en curso, constituyen uno de los importantes riesgos que enfrentamos actualmente como sociedad. Sin embargo, la capacidad adaptativa de las personas mayores puede reducir la vulnerabilidad, a través del despliegue de estrategias de afrontamiento individuales y colectivas. Objetivo: Realizar una revisión sistemática de estudios que han reportado la relación entre la capacidad adaptativa en personas mayores y su vulnerabilidad ante el cambio climático a escala global, en investigaciones empíricas publicadas entre los años 2010-2021. Método: Se realizó una revisión sistemática de 50 artículos</w:t>
      </w:r>
      <w:r w:rsidRPr="00B86B2B">
        <w:rPr>
          <w:rFonts w:ascii="Times New Roman" w:hAnsi="Times New Roman" w:cs="Times New Roman"/>
          <w:sz w:val="24"/>
          <w:szCs w:val="24"/>
        </w:rPr>
        <w:t xml:space="preserve"> empíricos en español, inglés y/o portugués que incluyeran las palabras claves: “adaptive </w:t>
      </w:r>
      <w:proofErr w:type="spellStart"/>
      <w:r w:rsidRPr="00B86B2B">
        <w:rPr>
          <w:rFonts w:ascii="Times New Roman" w:hAnsi="Times New Roman" w:cs="Times New Roman"/>
          <w:sz w:val="24"/>
          <w:szCs w:val="24"/>
        </w:rPr>
        <w:t>capacity</w:t>
      </w:r>
      <w:proofErr w:type="spellEnd"/>
      <w:r w:rsidRPr="00B86B2B">
        <w:rPr>
          <w:rFonts w:ascii="Times New Roman" w:hAnsi="Times New Roman" w:cs="Times New Roman"/>
          <w:sz w:val="24"/>
          <w:szCs w:val="24"/>
        </w:rPr>
        <w:t>”, “</w:t>
      </w:r>
      <w:proofErr w:type="spellStart"/>
      <w:r w:rsidRPr="00B86B2B">
        <w:rPr>
          <w:rFonts w:ascii="Times New Roman" w:hAnsi="Times New Roman" w:cs="Times New Roman"/>
          <w:sz w:val="24"/>
          <w:szCs w:val="24"/>
        </w:rPr>
        <w:t>climate</w:t>
      </w:r>
      <w:proofErr w:type="spellEnd"/>
      <w:r w:rsidRPr="00B86B2B">
        <w:rPr>
          <w:rFonts w:ascii="Times New Roman" w:hAnsi="Times New Roman" w:cs="Times New Roman"/>
          <w:sz w:val="24"/>
          <w:szCs w:val="24"/>
        </w:rPr>
        <w:t xml:space="preserve"> </w:t>
      </w:r>
      <w:proofErr w:type="spellStart"/>
      <w:r w:rsidRPr="00B86B2B">
        <w:rPr>
          <w:rFonts w:ascii="Times New Roman" w:hAnsi="Times New Roman" w:cs="Times New Roman"/>
          <w:sz w:val="24"/>
          <w:szCs w:val="24"/>
        </w:rPr>
        <w:t>change</w:t>
      </w:r>
      <w:proofErr w:type="spellEnd"/>
      <w:r w:rsidRPr="00B86B2B">
        <w:rPr>
          <w:rFonts w:ascii="Times New Roman" w:hAnsi="Times New Roman" w:cs="Times New Roman"/>
          <w:sz w:val="24"/>
          <w:szCs w:val="24"/>
        </w:rPr>
        <w:t>”, “</w:t>
      </w:r>
      <w:proofErr w:type="spellStart"/>
      <w:r w:rsidRPr="00B86B2B">
        <w:rPr>
          <w:rFonts w:ascii="Times New Roman" w:hAnsi="Times New Roman" w:cs="Times New Roman"/>
          <w:sz w:val="24"/>
          <w:szCs w:val="24"/>
        </w:rPr>
        <w:t>elderly</w:t>
      </w:r>
      <w:proofErr w:type="spellEnd"/>
      <w:r w:rsidRPr="00B86B2B">
        <w:rPr>
          <w:rFonts w:ascii="Times New Roman" w:hAnsi="Times New Roman" w:cs="Times New Roman"/>
          <w:sz w:val="24"/>
          <w:szCs w:val="24"/>
        </w:rPr>
        <w:t>”, “</w:t>
      </w:r>
      <w:proofErr w:type="spellStart"/>
      <w:r w:rsidRPr="00B86B2B">
        <w:rPr>
          <w:rFonts w:ascii="Times New Roman" w:hAnsi="Times New Roman" w:cs="Times New Roman"/>
          <w:sz w:val="24"/>
          <w:szCs w:val="24"/>
        </w:rPr>
        <w:t>coping</w:t>
      </w:r>
      <w:proofErr w:type="spellEnd"/>
      <w:r w:rsidRPr="00B86B2B">
        <w:rPr>
          <w:rFonts w:ascii="Times New Roman" w:hAnsi="Times New Roman" w:cs="Times New Roman"/>
          <w:sz w:val="24"/>
          <w:szCs w:val="24"/>
        </w:rPr>
        <w:t>” y/o “</w:t>
      </w:r>
      <w:proofErr w:type="spellStart"/>
      <w:r w:rsidRPr="00B86B2B">
        <w:rPr>
          <w:rFonts w:ascii="Times New Roman" w:hAnsi="Times New Roman" w:cs="Times New Roman"/>
          <w:sz w:val="24"/>
          <w:szCs w:val="24"/>
        </w:rPr>
        <w:t>resilience</w:t>
      </w:r>
      <w:proofErr w:type="spellEnd"/>
      <w:r w:rsidRPr="00B86B2B">
        <w:rPr>
          <w:rFonts w:ascii="Times New Roman" w:hAnsi="Times New Roman" w:cs="Times New Roman"/>
          <w:sz w:val="24"/>
          <w:szCs w:val="24"/>
        </w:rPr>
        <w:t>”</w:t>
      </w:r>
      <w:r w:rsidRPr="00B86B2B">
        <w:rPr>
          <w:rFonts w:ascii="Times New Roman" w:hAnsi="Times New Roman" w:cs="Times New Roman"/>
          <w:sz w:val="24"/>
          <w:szCs w:val="24"/>
          <w:lang w:val="es-ES"/>
        </w:rPr>
        <w:t>. Resultados: Se identificó la predominancia de factores a nivel social, individual y comunitario asociado a la vulnerabilidad ante el cambio climático, siendo las más estudiadas las conductas de afrontamiento, las morbilidades y las limitaciones económicas. En términos de estrategias de afrontamiento preponderan las de orden conductual y cultural. Conclusiones: Se destaca la importancia de (re)conocer la capacidad de agencia y el envejecimiento activo para abordar los distintos peligros asociados al cambio climático.</w:t>
      </w:r>
    </w:p>
    <w:p w14:paraId="186EA5DF" w14:textId="77777777" w:rsidR="00ED7FF0" w:rsidRPr="00B86B2B" w:rsidRDefault="00ED7FF0" w:rsidP="00ED7FF0">
      <w:pPr>
        <w:spacing w:line="360" w:lineRule="auto"/>
        <w:ind w:firstLine="708"/>
        <w:jc w:val="both"/>
        <w:rPr>
          <w:rFonts w:ascii="Times New Roman" w:hAnsi="Times New Roman" w:cs="Times New Roman"/>
          <w:b/>
          <w:bCs/>
          <w:sz w:val="24"/>
          <w:szCs w:val="24"/>
          <w:lang w:val="es-ES"/>
        </w:rPr>
      </w:pPr>
      <w:r w:rsidRPr="00B86B2B">
        <w:rPr>
          <w:rFonts w:ascii="Times New Roman" w:hAnsi="Times New Roman" w:cs="Times New Roman"/>
          <w:i/>
          <w:iCs/>
          <w:sz w:val="24"/>
          <w:szCs w:val="24"/>
          <w:lang w:val="es-ES"/>
        </w:rPr>
        <w:t>Palabras claves:</w:t>
      </w:r>
      <w:r w:rsidRPr="00B86B2B">
        <w:rPr>
          <w:rFonts w:ascii="Times New Roman" w:hAnsi="Times New Roman" w:cs="Times New Roman"/>
          <w:sz w:val="24"/>
          <w:szCs w:val="24"/>
          <w:lang w:val="es-ES"/>
        </w:rPr>
        <w:t xml:space="preserve"> personas mayores, capacidad adaptativa, estrategias de afrontamiento, cambio climático.</w:t>
      </w:r>
    </w:p>
    <w:bookmarkEnd w:id="1"/>
    <w:p w14:paraId="67DE07C5" w14:textId="77777777" w:rsidR="00ED7FF0" w:rsidRPr="00B86B2B" w:rsidRDefault="00ED7FF0" w:rsidP="00ED7FF0">
      <w:pPr>
        <w:spacing w:line="360" w:lineRule="auto"/>
        <w:jc w:val="both"/>
        <w:rPr>
          <w:rFonts w:ascii="Times New Roman" w:hAnsi="Times New Roman" w:cs="Times New Roman"/>
          <w:b/>
          <w:bCs/>
          <w:sz w:val="24"/>
          <w:szCs w:val="24"/>
          <w:lang w:val="es-ES"/>
        </w:rPr>
      </w:pPr>
      <w:proofErr w:type="spellStart"/>
      <w:r w:rsidRPr="00B86B2B">
        <w:rPr>
          <w:rFonts w:ascii="Times New Roman" w:hAnsi="Times New Roman" w:cs="Times New Roman"/>
          <w:b/>
          <w:bCs/>
          <w:sz w:val="24"/>
          <w:szCs w:val="24"/>
          <w:lang w:val="es-ES"/>
        </w:rPr>
        <w:t>Abstract</w:t>
      </w:r>
      <w:proofErr w:type="spellEnd"/>
    </w:p>
    <w:p w14:paraId="4BDCED67" w14:textId="77777777" w:rsidR="00ED7FF0" w:rsidRPr="00B86B2B" w:rsidRDefault="00ED7FF0" w:rsidP="00ED7FF0">
      <w:pPr>
        <w:spacing w:line="360" w:lineRule="auto"/>
        <w:ind w:firstLine="708"/>
        <w:jc w:val="both"/>
        <w:rPr>
          <w:rFonts w:ascii="Times New Roman" w:hAnsi="Times New Roman" w:cs="Times New Roman"/>
          <w:bCs/>
          <w:sz w:val="24"/>
          <w:szCs w:val="24"/>
          <w:lang w:val="en-US"/>
        </w:rPr>
      </w:pPr>
      <w:r w:rsidRPr="00B86B2B">
        <w:rPr>
          <w:rFonts w:ascii="Times New Roman" w:hAnsi="Times New Roman" w:cs="Times New Roman"/>
          <w:bCs/>
          <w:sz w:val="24"/>
          <w:szCs w:val="24"/>
          <w:lang w:val="en-US"/>
        </w:rPr>
        <w:t xml:space="preserve">Background: The sustained increase in population aging, under the ongoing climate change, configure new scenarios of social and health risks for the older adult population. However, adaptive capacities can mitigate the impact of structural vulnerabilities </w:t>
      </w:r>
      <w:proofErr w:type="gramStart"/>
      <w:r w:rsidRPr="00B86B2B">
        <w:rPr>
          <w:rFonts w:ascii="Times New Roman" w:hAnsi="Times New Roman" w:cs="Times New Roman"/>
          <w:bCs/>
          <w:sz w:val="24"/>
          <w:szCs w:val="24"/>
          <w:lang w:val="en-US"/>
        </w:rPr>
        <w:t>through the use of</w:t>
      </w:r>
      <w:proofErr w:type="gramEnd"/>
      <w:r w:rsidRPr="00B86B2B">
        <w:rPr>
          <w:rFonts w:ascii="Times New Roman" w:hAnsi="Times New Roman" w:cs="Times New Roman"/>
          <w:bCs/>
          <w:sz w:val="24"/>
          <w:szCs w:val="24"/>
          <w:lang w:val="en-US"/>
        </w:rPr>
        <w:t xml:space="preserve"> individual and collective coping strategies. Objective: To conduct a systematic review of studies that have reported the relationship between adaptive capacity and vulnerability of older people in the face of climate change. Method: The review followed the guidelines of the PRISMA statement, consulting the Web of Science, Scopus and </w:t>
      </w:r>
      <w:proofErr w:type="spellStart"/>
      <w:r w:rsidRPr="00B86B2B">
        <w:rPr>
          <w:rFonts w:ascii="Times New Roman" w:hAnsi="Times New Roman" w:cs="Times New Roman"/>
          <w:bCs/>
          <w:sz w:val="24"/>
          <w:szCs w:val="24"/>
          <w:lang w:val="en-US"/>
        </w:rPr>
        <w:t>Scielo</w:t>
      </w:r>
      <w:proofErr w:type="spellEnd"/>
      <w:r w:rsidRPr="00B86B2B">
        <w:rPr>
          <w:rFonts w:ascii="Times New Roman" w:hAnsi="Times New Roman" w:cs="Times New Roman"/>
          <w:bCs/>
          <w:sz w:val="24"/>
          <w:szCs w:val="24"/>
          <w:lang w:val="en-US"/>
        </w:rPr>
        <w:t xml:space="preserve"> databases. In total, 50 empirical studies, in Spanish and English, published between 2010 and 2021, that met the </w:t>
      </w:r>
      <w:r w:rsidRPr="00B86B2B">
        <w:rPr>
          <w:rFonts w:ascii="Times New Roman" w:hAnsi="Times New Roman" w:cs="Times New Roman"/>
          <w:bCs/>
          <w:sz w:val="24"/>
          <w:szCs w:val="24"/>
          <w:lang w:val="en-US"/>
        </w:rPr>
        <w:lastRenderedPageBreak/>
        <w:t xml:space="preserve">inclusion criteria were reviewed. Results: The predominance of social, individual and community factors associated with vulnerability to climate change was identified, being the most studied morbidity and economic constraints. Regarding coping strategies, behavioral and cultural strategies were predominant. Conclusions: The importance of (re)understanding agency capacity and active aging is highlighted </w:t>
      </w:r>
      <w:proofErr w:type="gramStart"/>
      <w:r w:rsidRPr="00B86B2B">
        <w:rPr>
          <w:rFonts w:ascii="Times New Roman" w:hAnsi="Times New Roman" w:cs="Times New Roman"/>
          <w:bCs/>
          <w:sz w:val="24"/>
          <w:szCs w:val="24"/>
          <w:lang w:val="en-US"/>
        </w:rPr>
        <w:t>in order to</w:t>
      </w:r>
      <w:proofErr w:type="gramEnd"/>
      <w:r w:rsidRPr="00B86B2B">
        <w:rPr>
          <w:rFonts w:ascii="Times New Roman" w:hAnsi="Times New Roman" w:cs="Times New Roman"/>
          <w:bCs/>
          <w:sz w:val="24"/>
          <w:szCs w:val="24"/>
          <w:lang w:val="en-US"/>
        </w:rPr>
        <w:t xml:space="preserve"> address the various risks associated with climate change.</w:t>
      </w:r>
    </w:p>
    <w:p w14:paraId="758C6447" w14:textId="77777777" w:rsidR="00ED7FF0" w:rsidRPr="00B86B2B" w:rsidRDefault="00ED7FF0" w:rsidP="00ED7FF0">
      <w:pPr>
        <w:spacing w:line="360" w:lineRule="auto"/>
        <w:ind w:firstLine="708"/>
        <w:jc w:val="both"/>
        <w:rPr>
          <w:rFonts w:ascii="Times New Roman" w:hAnsi="Times New Roman" w:cs="Times New Roman"/>
          <w:bCs/>
          <w:i/>
          <w:sz w:val="24"/>
          <w:szCs w:val="24"/>
          <w:lang w:val="en-US"/>
        </w:rPr>
      </w:pPr>
      <w:r w:rsidRPr="00B86B2B">
        <w:rPr>
          <w:rFonts w:ascii="Times New Roman" w:hAnsi="Times New Roman" w:cs="Times New Roman"/>
          <w:bCs/>
          <w:i/>
          <w:sz w:val="24"/>
          <w:szCs w:val="24"/>
          <w:lang w:val="en-US"/>
        </w:rPr>
        <w:t>Keywords: elderly people, adaptive skills, coping strategies, climate change.</w:t>
      </w:r>
    </w:p>
    <w:p w14:paraId="420DDA0B" w14:textId="25EFEC29" w:rsidR="00ED7FF0" w:rsidRPr="00B86B2B" w:rsidRDefault="00ED7FF0">
      <w:pPr>
        <w:rPr>
          <w:rFonts w:ascii="Times New Roman" w:hAnsi="Times New Roman" w:cs="Times New Roman"/>
        </w:rPr>
      </w:pPr>
      <w:r w:rsidRPr="00B86B2B">
        <w:rPr>
          <w:rFonts w:ascii="Times New Roman" w:hAnsi="Times New Roman" w:cs="Times New Roman"/>
        </w:rPr>
        <w:br w:type="page"/>
      </w:r>
    </w:p>
    <w:p w14:paraId="74CC480C" w14:textId="77777777" w:rsidR="00ED7FF0" w:rsidRPr="00B86B2B" w:rsidRDefault="00ED7FF0" w:rsidP="00ED7FF0">
      <w:pPr>
        <w:spacing w:before="240" w:line="360" w:lineRule="auto"/>
        <w:rPr>
          <w:rFonts w:ascii="Times New Roman" w:hAnsi="Times New Roman" w:cs="Times New Roman"/>
          <w:b/>
          <w:bCs/>
          <w:sz w:val="24"/>
          <w:szCs w:val="24"/>
          <w:lang w:val="es-ES"/>
        </w:rPr>
      </w:pPr>
      <w:r w:rsidRPr="00B86B2B">
        <w:rPr>
          <w:rFonts w:ascii="Times New Roman" w:hAnsi="Times New Roman" w:cs="Times New Roman"/>
          <w:b/>
          <w:bCs/>
          <w:sz w:val="24"/>
          <w:szCs w:val="24"/>
          <w:lang w:val="es-ES"/>
        </w:rPr>
        <w:lastRenderedPageBreak/>
        <w:t>Introducción</w:t>
      </w:r>
    </w:p>
    <w:p w14:paraId="5BF4EF2A" w14:textId="77777777" w:rsidR="00ED7FF0" w:rsidRPr="00B86B2B" w:rsidRDefault="00ED7FF0" w:rsidP="00ED7FF0">
      <w:pPr>
        <w:spacing w:after="0" w:line="360" w:lineRule="auto"/>
        <w:ind w:firstLine="708"/>
        <w:jc w:val="both"/>
        <w:rPr>
          <w:rFonts w:ascii="Times New Roman" w:hAnsi="Times New Roman" w:cs="Times New Roman"/>
          <w:sz w:val="24"/>
          <w:szCs w:val="24"/>
          <w:lang w:val="es-ES"/>
        </w:rPr>
      </w:pPr>
      <w:r w:rsidRPr="00B86B2B">
        <w:rPr>
          <w:rFonts w:ascii="Times New Roman" w:hAnsi="Times New Roman" w:cs="Times New Roman"/>
          <w:sz w:val="24"/>
          <w:szCs w:val="24"/>
          <w:lang w:val="es-ES"/>
        </w:rPr>
        <w:t xml:space="preserve">El cambio climático, en adelante CC, ha generado gran impacto en la economía, ecosistemas y sobre todo en la salud poblacional, considerándose como “uno de los cinco riesgos globales más dañinos o probables de la última década” </w:t>
      </w:r>
      <w:r w:rsidRPr="00B86B2B">
        <w:rPr>
          <w:rFonts w:ascii="Times New Roman" w:hAnsi="Times New Roman" w:cs="Times New Roman"/>
          <w:noProof/>
          <w:sz w:val="24"/>
          <w:szCs w:val="24"/>
          <w:lang w:val="es-ES"/>
        </w:rPr>
        <w:t>(Kemen et al., 2021, p. 1)</w:t>
      </w:r>
      <w:r w:rsidRPr="00B86B2B">
        <w:rPr>
          <w:rFonts w:ascii="Times New Roman" w:hAnsi="Times New Roman" w:cs="Times New Roman"/>
          <w:sz w:val="24"/>
          <w:szCs w:val="24"/>
          <w:lang w:val="es-ES"/>
        </w:rPr>
        <w:t xml:space="preserve">. Ante ello, la Organización Mundial de la Salud (OMS) afirma que el CC tiene efectos no solo directos en la intensificación de eventos extremos, sino también sobre la salud humana, como aumento de la morbilidad y mortalidad relacionadas con enfermedades cardiovasculares, enfermedades no transmisibles e infecciosas, desnutrición y problemas de salud mental (Leyva et al., 2017; </w:t>
      </w:r>
      <w:r w:rsidRPr="00B86B2B">
        <w:rPr>
          <w:rFonts w:ascii="Times New Roman" w:hAnsi="Times New Roman" w:cs="Times New Roman"/>
          <w:noProof/>
          <w:sz w:val="24"/>
          <w:szCs w:val="24"/>
          <w:lang w:val="es-ES"/>
        </w:rPr>
        <w:t>Nealon et al., 2015)</w:t>
      </w:r>
      <w:r w:rsidRPr="00B86B2B">
        <w:rPr>
          <w:rFonts w:ascii="Times New Roman" w:hAnsi="Times New Roman" w:cs="Times New Roman"/>
          <w:sz w:val="24"/>
          <w:szCs w:val="24"/>
          <w:lang w:val="es-ES"/>
        </w:rPr>
        <w:t xml:space="preserve">. </w:t>
      </w:r>
    </w:p>
    <w:p w14:paraId="5E88135F" w14:textId="77777777" w:rsidR="00ED7FF0" w:rsidRPr="00B86B2B" w:rsidRDefault="00ED7FF0" w:rsidP="00ED7FF0">
      <w:pPr>
        <w:spacing w:after="0" w:line="360" w:lineRule="auto"/>
        <w:ind w:firstLine="708"/>
        <w:jc w:val="both"/>
        <w:rPr>
          <w:rFonts w:ascii="Times New Roman" w:hAnsi="Times New Roman" w:cs="Times New Roman"/>
          <w:sz w:val="24"/>
          <w:szCs w:val="24"/>
          <w:lang w:val="es-ES"/>
        </w:rPr>
      </w:pPr>
      <w:r w:rsidRPr="00B86B2B">
        <w:rPr>
          <w:rFonts w:ascii="Times New Roman" w:hAnsi="Times New Roman" w:cs="Times New Roman"/>
          <w:sz w:val="24"/>
          <w:szCs w:val="24"/>
          <w:lang w:val="es-ES"/>
        </w:rPr>
        <w:t xml:space="preserve">No obstante, la vulnerabilidad ante el CC es diferenciada entre los distintos grupos societales, siendo la población en envejecimiento una de las mayormente expuestas, no sólo en términos de sensibilidad térmica, termorregulación y aumento progresivo de la multimorbilidad </w:t>
      </w:r>
      <w:r w:rsidRPr="00B86B2B">
        <w:rPr>
          <w:rFonts w:ascii="Times New Roman" w:hAnsi="Times New Roman" w:cs="Times New Roman"/>
          <w:noProof/>
          <w:sz w:val="24"/>
          <w:szCs w:val="24"/>
          <w:lang w:val="es-ES"/>
        </w:rPr>
        <w:t>(Kemen et al., 2021)</w:t>
      </w:r>
      <w:r w:rsidRPr="00B86B2B">
        <w:rPr>
          <w:rFonts w:ascii="Times New Roman" w:hAnsi="Times New Roman" w:cs="Times New Roman"/>
          <w:sz w:val="24"/>
          <w:szCs w:val="24"/>
          <w:lang w:val="es-ES"/>
        </w:rPr>
        <w:t>; sino también por las diversas condiciones psicosociales de susceptibilidad, tales como la carencia de recursos, las redes de apoyo y el acceso a políticas de protección del Estado (Guerrero &amp; Yépez-Ch, 2015).</w:t>
      </w:r>
    </w:p>
    <w:p w14:paraId="255BF9AE" w14:textId="77777777" w:rsidR="00ED7FF0" w:rsidRPr="00B86B2B" w:rsidRDefault="00ED7FF0" w:rsidP="00ED7FF0">
      <w:pPr>
        <w:spacing w:after="0" w:line="360" w:lineRule="auto"/>
        <w:ind w:firstLine="708"/>
        <w:jc w:val="both"/>
        <w:rPr>
          <w:rFonts w:ascii="Times New Roman" w:hAnsi="Times New Roman" w:cs="Times New Roman"/>
          <w:sz w:val="24"/>
          <w:szCs w:val="24"/>
          <w:lang w:val="es-ES"/>
        </w:rPr>
      </w:pPr>
      <w:r w:rsidRPr="00B86B2B">
        <w:rPr>
          <w:rFonts w:ascii="Times New Roman" w:hAnsi="Times New Roman" w:cs="Times New Roman"/>
          <w:sz w:val="24"/>
          <w:szCs w:val="24"/>
          <w:lang w:val="es-ES"/>
        </w:rPr>
        <w:t xml:space="preserve">En términos conceptuales, la vulnerabilidad al CC se comprende como “el grado de exposición a los peligros naturales y la capacidad de prepararse y recuperarse de cualquier impacto negativo” </w:t>
      </w:r>
      <w:r w:rsidRPr="00B86B2B">
        <w:rPr>
          <w:rFonts w:ascii="Times New Roman" w:hAnsi="Times New Roman" w:cs="Times New Roman"/>
          <w:noProof/>
          <w:sz w:val="24"/>
          <w:szCs w:val="24"/>
          <w:lang w:val="es-ES"/>
        </w:rPr>
        <w:t>(Kaluarachchi, 2013, p. 299)</w:t>
      </w:r>
      <w:r w:rsidRPr="00B86B2B">
        <w:rPr>
          <w:rFonts w:ascii="Times New Roman" w:hAnsi="Times New Roman" w:cs="Times New Roman"/>
          <w:sz w:val="24"/>
          <w:szCs w:val="24"/>
          <w:lang w:val="es-ES"/>
        </w:rPr>
        <w:t xml:space="preserve">, es decir, es una función de la (i) </w:t>
      </w:r>
      <w:r w:rsidRPr="00B86B2B">
        <w:rPr>
          <w:rFonts w:ascii="Times New Roman" w:hAnsi="Times New Roman" w:cs="Times New Roman"/>
          <w:i/>
          <w:iCs/>
          <w:sz w:val="24"/>
          <w:szCs w:val="24"/>
          <w:lang w:val="es-ES"/>
        </w:rPr>
        <w:t>sensibilidad</w:t>
      </w:r>
      <w:r w:rsidRPr="00B86B2B">
        <w:rPr>
          <w:rFonts w:ascii="Times New Roman" w:hAnsi="Times New Roman" w:cs="Times New Roman"/>
          <w:sz w:val="24"/>
          <w:szCs w:val="24"/>
          <w:lang w:val="es-ES"/>
        </w:rPr>
        <w:t xml:space="preserve">, entendida como la capacidad de respuesta de un individuo o subpoblación a un riesgo determinado </w:t>
      </w:r>
      <w:r w:rsidRPr="00B86B2B">
        <w:rPr>
          <w:rFonts w:ascii="Times New Roman" w:hAnsi="Times New Roman" w:cs="Times New Roman"/>
          <w:noProof/>
          <w:sz w:val="24"/>
          <w:szCs w:val="24"/>
          <w:lang w:val="es-ES"/>
        </w:rPr>
        <w:t>(Gamble et al., 2013)</w:t>
      </w:r>
      <w:r w:rsidRPr="00B86B2B">
        <w:rPr>
          <w:rFonts w:ascii="Times New Roman" w:hAnsi="Times New Roman" w:cs="Times New Roman"/>
          <w:sz w:val="24"/>
          <w:szCs w:val="24"/>
          <w:lang w:val="es-ES"/>
        </w:rPr>
        <w:t>, el (</w:t>
      </w:r>
      <w:proofErr w:type="spellStart"/>
      <w:r w:rsidRPr="00B86B2B">
        <w:rPr>
          <w:rFonts w:ascii="Times New Roman" w:hAnsi="Times New Roman" w:cs="Times New Roman"/>
          <w:sz w:val="24"/>
          <w:szCs w:val="24"/>
          <w:lang w:val="es-ES"/>
        </w:rPr>
        <w:t>ii</w:t>
      </w:r>
      <w:proofErr w:type="spellEnd"/>
      <w:r w:rsidRPr="00B86B2B">
        <w:rPr>
          <w:rFonts w:ascii="Times New Roman" w:hAnsi="Times New Roman" w:cs="Times New Roman"/>
          <w:sz w:val="24"/>
          <w:szCs w:val="24"/>
          <w:lang w:val="es-ES"/>
        </w:rPr>
        <w:t xml:space="preserve">) nivel de </w:t>
      </w:r>
      <w:r w:rsidRPr="00B86B2B">
        <w:rPr>
          <w:rFonts w:ascii="Times New Roman" w:hAnsi="Times New Roman" w:cs="Times New Roman"/>
          <w:i/>
          <w:iCs/>
          <w:sz w:val="24"/>
          <w:szCs w:val="24"/>
          <w:lang w:val="es-ES"/>
        </w:rPr>
        <w:t>exposición</w:t>
      </w:r>
      <w:r w:rsidRPr="00B86B2B">
        <w:rPr>
          <w:rFonts w:ascii="Times New Roman" w:hAnsi="Times New Roman" w:cs="Times New Roman"/>
          <w:sz w:val="24"/>
          <w:szCs w:val="24"/>
          <w:lang w:val="es-ES"/>
        </w:rPr>
        <w:t xml:space="preserve"> al peligro, dependiendo del momento, frecuencia, intensidad y duración </w:t>
      </w:r>
      <w:r w:rsidRPr="00B86B2B">
        <w:rPr>
          <w:rFonts w:ascii="Times New Roman" w:hAnsi="Times New Roman" w:cs="Times New Roman"/>
          <w:noProof/>
          <w:sz w:val="24"/>
          <w:szCs w:val="24"/>
          <w:lang w:val="es-ES"/>
        </w:rPr>
        <w:t>(Bi et al., 2011)</w:t>
      </w:r>
      <w:r w:rsidRPr="00B86B2B">
        <w:rPr>
          <w:rFonts w:ascii="Times New Roman" w:hAnsi="Times New Roman" w:cs="Times New Roman"/>
          <w:sz w:val="24"/>
          <w:szCs w:val="24"/>
          <w:lang w:val="es-ES"/>
        </w:rPr>
        <w:t xml:space="preserve"> y la (</w:t>
      </w:r>
      <w:proofErr w:type="spellStart"/>
      <w:r w:rsidRPr="00B86B2B">
        <w:rPr>
          <w:rFonts w:ascii="Times New Roman" w:hAnsi="Times New Roman" w:cs="Times New Roman"/>
          <w:sz w:val="24"/>
          <w:szCs w:val="24"/>
          <w:lang w:val="es-ES"/>
        </w:rPr>
        <w:t>iii</w:t>
      </w:r>
      <w:proofErr w:type="spellEnd"/>
      <w:r w:rsidRPr="00B86B2B">
        <w:rPr>
          <w:rFonts w:ascii="Times New Roman" w:hAnsi="Times New Roman" w:cs="Times New Roman"/>
          <w:sz w:val="24"/>
          <w:szCs w:val="24"/>
          <w:lang w:val="es-ES"/>
        </w:rPr>
        <w:t xml:space="preserve">) capacidad adaptativa del grupo en cuestión. </w:t>
      </w:r>
    </w:p>
    <w:p w14:paraId="54865DB4" w14:textId="77777777" w:rsidR="00ED7FF0" w:rsidRPr="00B86B2B" w:rsidRDefault="00ED7FF0" w:rsidP="00ED7FF0">
      <w:pPr>
        <w:spacing w:after="0" w:line="360" w:lineRule="auto"/>
        <w:ind w:firstLine="708"/>
        <w:jc w:val="both"/>
        <w:rPr>
          <w:rFonts w:ascii="Times New Roman" w:hAnsi="Times New Roman" w:cs="Times New Roman"/>
          <w:sz w:val="24"/>
          <w:szCs w:val="24"/>
          <w:lang w:val="es-ES"/>
        </w:rPr>
      </w:pPr>
      <w:r w:rsidRPr="00B86B2B">
        <w:rPr>
          <w:rFonts w:ascii="Times New Roman" w:hAnsi="Times New Roman" w:cs="Times New Roman"/>
          <w:sz w:val="24"/>
          <w:szCs w:val="24"/>
          <w:lang w:val="es-ES"/>
        </w:rPr>
        <w:t xml:space="preserve">El componente de la </w:t>
      </w:r>
      <w:r w:rsidRPr="00B86B2B">
        <w:rPr>
          <w:rFonts w:ascii="Times New Roman" w:hAnsi="Times New Roman" w:cs="Times New Roman"/>
          <w:i/>
          <w:iCs/>
          <w:sz w:val="24"/>
          <w:szCs w:val="24"/>
          <w:lang w:val="es-ES"/>
        </w:rPr>
        <w:t>sensibilidad</w:t>
      </w:r>
      <w:r w:rsidRPr="00B86B2B">
        <w:rPr>
          <w:rFonts w:ascii="Times New Roman" w:hAnsi="Times New Roman" w:cs="Times New Roman"/>
          <w:sz w:val="24"/>
          <w:szCs w:val="24"/>
          <w:lang w:val="es-ES"/>
        </w:rPr>
        <w:t xml:space="preserve"> se asocia con las desigualdades estructurales, en términos de riqueza, educación, discapacidad, acceso a recursos, estado de salud, género, edad, marginación y segregación cultural, variando en los niveles individual, familiar, comunitario, subnacional o nacional (Oven et al., 2012) e influyendo sobre las capacidades de preparación, respuesta y recuperación </w:t>
      </w:r>
      <w:r w:rsidRPr="00B86B2B">
        <w:rPr>
          <w:rFonts w:ascii="Times New Roman" w:hAnsi="Times New Roman" w:cs="Times New Roman"/>
          <w:noProof/>
          <w:sz w:val="24"/>
          <w:szCs w:val="24"/>
          <w:lang w:val="es-ES"/>
        </w:rPr>
        <w:t>(Rhoades et al., 2018)</w:t>
      </w:r>
      <w:r w:rsidRPr="00B86B2B">
        <w:rPr>
          <w:rFonts w:ascii="Times New Roman" w:hAnsi="Times New Roman" w:cs="Times New Roman"/>
          <w:sz w:val="24"/>
          <w:szCs w:val="24"/>
          <w:lang w:val="es-ES"/>
        </w:rPr>
        <w:t xml:space="preserve">. </w:t>
      </w:r>
      <w:bookmarkStart w:id="2" w:name="_Hlk102489275"/>
      <w:r w:rsidRPr="00B86B2B">
        <w:rPr>
          <w:rFonts w:ascii="Times New Roman" w:hAnsi="Times New Roman" w:cs="Times New Roman"/>
          <w:sz w:val="24"/>
          <w:szCs w:val="24"/>
          <w:lang w:val="es-ES"/>
        </w:rPr>
        <w:t>En particular, esto se refleja en la necesidad de las personas mayores para movilizar sus redes de apoyo y así protegerse de la exposición/susceptibilidad ante el cambio climático (</w:t>
      </w:r>
      <w:proofErr w:type="spellStart"/>
      <w:r w:rsidRPr="00B86B2B">
        <w:rPr>
          <w:rFonts w:ascii="Times New Roman" w:hAnsi="Times New Roman" w:cs="Times New Roman"/>
          <w:sz w:val="24"/>
          <w:szCs w:val="24"/>
        </w:rPr>
        <w:t>Seebauer</w:t>
      </w:r>
      <w:proofErr w:type="spellEnd"/>
      <w:r w:rsidRPr="00B86B2B">
        <w:rPr>
          <w:rFonts w:ascii="Times New Roman" w:hAnsi="Times New Roman" w:cs="Times New Roman"/>
          <w:sz w:val="24"/>
          <w:szCs w:val="24"/>
        </w:rPr>
        <w:t xml:space="preserve"> &amp; Winkler, 2020)</w:t>
      </w:r>
      <w:r w:rsidRPr="00B86B2B">
        <w:rPr>
          <w:rFonts w:ascii="Times New Roman" w:hAnsi="Times New Roman" w:cs="Times New Roman"/>
          <w:sz w:val="24"/>
          <w:szCs w:val="24"/>
          <w:lang w:val="es-ES"/>
        </w:rPr>
        <w:t xml:space="preserve">. </w:t>
      </w:r>
    </w:p>
    <w:bookmarkEnd w:id="2"/>
    <w:p w14:paraId="41C5A5E5" w14:textId="77777777" w:rsidR="00ED7FF0" w:rsidRPr="00B86B2B" w:rsidRDefault="00ED7FF0" w:rsidP="00ED7FF0">
      <w:pPr>
        <w:spacing w:after="0" w:line="360" w:lineRule="auto"/>
        <w:ind w:firstLine="708"/>
        <w:jc w:val="both"/>
        <w:rPr>
          <w:rFonts w:ascii="Times New Roman" w:hAnsi="Times New Roman" w:cs="Times New Roman"/>
          <w:sz w:val="24"/>
          <w:szCs w:val="24"/>
          <w:lang w:val="es-ES"/>
        </w:rPr>
      </w:pPr>
      <w:r w:rsidRPr="00B86B2B">
        <w:rPr>
          <w:rFonts w:ascii="Times New Roman" w:hAnsi="Times New Roman" w:cs="Times New Roman"/>
          <w:sz w:val="24"/>
          <w:szCs w:val="24"/>
          <w:lang w:val="es-ES"/>
        </w:rPr>
        <w:t>Respecto a este último aspecto, si bien gran parte de la literatura asimila la capacidad adaptativa con estrategias de afrontamiento (</w:t>
      </w:r>
      <w:proofErr w:type="spellStart"/>
      <w:r w:rsidRPr="00B86B2B">
        <w:rPr>
          <w:rFonts w:ascii="Times New Roman" w:hAnsi="Times New Roman" w:cs="Times New Roman"/>
          <w:sz w:val="24"/>
          <w:szCs w:val="24"/>
          <w:lang w:val="es-ES"/>
        </w:rPr>
        <w:t>Arnberger</w:t>
      </w:r>
      <w:proofErr w:type="spellEnd"/>
      <w:r w:rsidRPr="00B86B2B">
        <w:rPr>
          <w:rFonts w:ascii="Times New Roman" w:hAnsi="Times New Roman" w:cs="Times New Roman"/>
          <w:sz w:val="24"/>
          <w:szCs w:val="24"/>
          <w:lang w:val="es-ES"/>
        </w:rPr>
        <w:t xml:space="preserve"> et al., 2017), de acuerdo con el Panel Intergubernamental del Cambio Climático (IPCC), la primera se comprende como los "ajustes en los sistemas humanos en respuesta a estímulos climáticos reales o esperados o sus efectos, </w:t>
      </w:r>
      <w:r w:rsidRPr="00B86B2B">
        <w:rPr>
          <w:rFonts w:ascii="Times New Roman" w:hAnsi="Times New Roman" w:cs="Times New Roman"/>
          <w:sz w:val="24"/>
          <w:szCs w:val="24"/>
          <w:lang w:val="es-ES"/>
        </w:rPr>
        <w:lastRenderedPageBreak/>
        <w:t xml:space="preserve">que moderan el daño o explotan oportunidades beneficiosas" (Watson, 2003, p. 173), entrelazándose con la intensificación de peligros naturales, las condiciones estructurales de la vulnerabilidad y los recursos colectivos (Wolf et al., 2010), conllevando, en el mediano plazo, respuestas resilientes (Burton et al., 2016). </w:t>
      </w:r>
    </w:p>
    <w:p w14:paraId="567A246C" w14:textId="77777777" w:rsidR="00ED7FF0" w:rsidRPr="00B86B2B" w:rsidRDefault="00ED7FF0" w:rsidP="00ED7FF0">
      <w:pPr>
        <w:spacing w:after="0" w:line="360" w:lineRule="auto"/>
        <w:ind w:firstLine="708"/>
        <w:jc w:val="both"/>
        <w:rPr>
          <w:rFonts w:ascii="Times New Roman" w:hAnsi="Times New Roman" w:cs="Times New Roman"/>
          <w:sz w:val="24"/>
          <w:szCs w:val="24"/>
          <w:lang w:val="es-ES"/>
        </w:rPr>
      </w:pPr>
      <w:r w:rsidRPr="00B86B2B">
        <w:rPr>
          <w:rFonts w:ascii="Times New Roman" w:hAnsi="Times New Roman" w:cs="Times New Roman"/>
          <w:sz w:val="24"/>
          <w:szCs w:val="24"/>
          <w:lang w:val="es-ES"/>
        </w:rPr>
        <w:t xml:space="preserve">Para el caso de las personas mayores, la resiliencia ante el CC se entiende no sólo como la “capacidad de los sistemas para volver a su punto de equilibrio estable después de una interrupción” </w:t>
      </w:r>
      <w:r w:rsidRPr="00B86B2B">
        <w:rPr>
          <w:rFonts w:ascii="Times New Roman" w:hAnsi="Times New Roman" w:cs="Times New Roman"/>
          <w:noProof/>
          <w:sz w:val="24"/>
          <w:szCs w:val="24"/>
          <w:lang w:val="es-ES"/>
        </w:rPr>
        <w:t>(Santamouris et al., 2015, p. 281)</w:t>
      </w:r>
      <w:r w:rsidRPr="00B86B2B">
        <w:rPr>
          <w:rFonts w:ascii="Times New Roman" w:hAnsi="Times New Roman" w:cs="Times New Roman"/>
          <w:sz w:val="24"/>
          <w:szCs w:val="24"/>
          <w:lang w:val="es-ES"/>
        </w:rPr>
        <w:t xml:space="preserve">, sino también como recuperación de la salud física y mental después de un evento extremo </w:t>
      </w:r>
      <w:r w:rsidRPr="00B86B2B">
        <w:rPr>
          <w:rFonts w:ascii="Times New Roman" w:hAnsi="Times New Roman" w:cs="Times New Roman"/>
          <w:noProof/>
          <w:sz w:val="24"/>
          <w:szCs w:val="24"/>
          <w:lang w:val="es-ES"/>
        </w:rPr>
        <w:t>(Leyva et al., 2017)</w:t>
      </w:r>
      <w:r w:rsidRPr="00B86B2B">
        <w:rPr>
          <w:rFonts w:ascii="Times New Roman" w:hAnsi="Times New Roman" w:cs="Times New Roman"/>
          <w:sz w:val="24"/>
          <w:szCs w:val="24"/>
          <w:lang w:val="es-ES"/>
        </w:rPr>
        <w:t xml:space="preserve">, así como también para autorrealizarse y superar el estrés, elevando su calidad de vida </w:t>
      </w:r>
      <w:r w:rsidRPr="00B86B2B">
        <w:rPr>
          <w:rFonts w:ascii="Times New Roman" w:hAnsi="Times New Roman" w:cs="Times New Roman"/>
          <w:noProof/>
          <w:sz w:val="24"/>
          <w:szCs w:val="24"/>
          <w:lang w:val="es-ES"/>
        </w:rPr>
        <w:t>(Uriarte, 2005)</w:t>
      </w:r>
      <w:r w:rsidRPr="00B86B2B">
        <w:rPr>
          <w:rFonts w:ascii="Times New Roman" w:hAnsi="Times New Roman" w:cs="Times New Roman"/>
          <w:sz w:val="24"/>
          <w:szCs w:val="24"/>
          <w:lang w:val="es-ES"/>
        </w:rPr>
        <w:t>.</w:t>
      </w:r>
    </w:p>
    <w:p w14:paraId="26D42218" w14:textId="77777777" w:rsidR="00ED7FF0" w:rsidRPr="00B86B2B" w:rsidRDefault="00ED7FF0" w:rsidP="00ED7FF0">
      <w:pPr>
        <w:spacing w:after="0" w:line="360" w:lineRule="auto"/>
        <w:ind w:firstLine="708"/>
        <w:jc w:val="both"/>
        <w:rPr>
          <w:rFonts w:ascii="Times New Roman" w:hAnsi="Times New Roman" w:cs="Times New Roman"/>
          <w:sz w:val="24"/>
          <w:szCs w:val="24"/>
          <w:lang w:val="es-ES"/>
        </w:rPr>
      </w:pPr>
      <w:r w:rsidRPr="00B86B2B">
        <w:rPr>
          <w:rFonts w:ascii="Times New Roman" w:hAnsi="Times New Roman" w:cs="Times New Roman"/>
          <w:sz w:val="24"/>
          <w:szCs w:val="24"/>
        </w:rPr>
        <w:t xml:space="preserve">El presente trabajo tiene como objetivo </w:t>
      </w:r>
      <w:bookmarkStart w:id="3" w:name="_Hlk108687588"/>
      <w:r w:rsidRPr="00B86B2B">
        <w:rPr>
          <w:rFonts w:ascii="Times New Roman" w:hAnsi="Times New Roman" w:cs="Times New Roman"/>
          <w:sz w:val="24"/>
          <w:szCs w:val="24"/>
        </w:rPr>
        <w:t xml:space="preserve">realizar una </w:t>
      </w:r>
      <w:bookmarkStart w:id="4" w:name="_Hlk108717878"/>
      <w:r w:rsidRPr="00B86B2B">
        <w:rPr>
          <w:rFonts w:ascii="Times New Roman" w:hAnsi="Times New Roman" w:cs="Times New Roman"/>
          <w:sz w:val="24"/>
          <w:szCs w:val="24"/>
        </w:rPr>
        <w:t xml:space="preserve">revisión sistemática de estudios que reportan la relación entre la </w:t>
      </w:r>
      <w:r w:rsidRPr="00B86B2B">
        <w:rPr>
          <w:rFonts w:ascii="Times New Roman" w:hAnsi="Times New Roman" w:cs="Times New Roman"/>
          <w:sz w:val="24"/>
          <w:szCs w:val="24"/>
          <w:lang w:val="es-ES"/>
        </w:rPr>
        <w:t>capacidad adaptativa en personas mayores y su vulnerabilidad ante el cambio climático a escala global</w:t>
      </w:r>
      <w:bookmarkEnd w:id="3"/>
      <w:bookmarkEnd w:id="4"/>
      <w:r w:rsidRPr="00B86B2B">
        <w:rPr>
          <w:rFonts w:ascii="Times New Roman" w:hAnsi="Times New Roman" w:cs="Times New Roman"/>
          <w:sz w:val="24"/>
          <w:szCs w:val="24"/>
          <w:lang w:val="es-ES"/>
        </w:rPr>
        <w:t xml:space="preserve">. En términos específicos: a) Identificamos autores, países, tipos de peligros, ciclo del riesgo y metodología utilizada; b) Analizamos los factores asociados a la vulnerabilidad de las personas mayores a nivel social, individual y comunitario; y c) Analizamos las principales estrategias de afrontamiento a nivel estructural, cultural conductual, tecnológico e institucional. </w:t>
      </w:r>
    </w:p>
    <w:p w14:paraId="332CCAE9" w14:textId="77777777" w:rsidR="00ED7FF0" w:rsidRPr="00B86B2B" w:rsidRDefault="00ED7FF0" w:rsidP="00ED7FF0">
      <w:pPr>
        <w:spacing w:after="0" w:line="360" w:lineRule="auto"/>
        <w:ind w:firstLine="708"/>
        <w:jc w:val="both"/>
        <w:rPr>
          <w:rFonts w:ascii="Times New Roman" w:hAnsi="Times New Roman" w:cs="Times New Roman"/>
          <w:color w:val="2F5496" w:themeColor="accent1" w:themeShade="BF"/>
          <w:sz w:val="24"/>
          <w:szCs w:val="24"/>
        </w:rPr>
      </w:pPr>
      <w:r w:rsidRPr="00B86B2B">
        <w:rPr>
          <w:rFonts w:ascii="Times New Roman" w:hAnsi="Times New Roman" w:cs="Times New Roman"/>
          <w:sz w:val="24"/>
          <w:szCs w:val="24"/>
        </w:rPr>
        <w:t xml:space="preserve">En términos de relevancia, realizamos una revisión y síntesis exhaustiva de la literatura de los últimos diez años, permitiendo además reducir la brecha idiomática de estudios de revisión publicados en español y desde Latinoamérica (Sánchez-Meca, 2010). </w:t>
      </w:r>
      <w:bookmarkStart w:id="5" w:name="_Hlk89430314"/>
      <w:bookmarkEnd w:id="5"/>
      <w:r w:rsidRPr="00B86B2B">
        <w:rPr>
          <w:rFonts w:ascii="Times New Roman" w:hAnsi="Times New Roman" w:cs="Times New Roman"/>
          <w:sz w:val="24"/>
          <w:szCs w:val="24"/>
          <w:lang w:val="es-ES"/>
        </w:rPr>
        <w:t xml:space="preserve">A su vez, buscamos llenar el vacío de conocimiento sobre capacidades adaptativas de las personas mayores ante el cambio climático </w:t>
      </w:r>
      <w:r w:rsidRPr="00B86B2B">
        <w:rPr>
          <w:rFonts w:ascii="Times New Roman" w:hAnsi="Times New Roman" w:cs="Times New Roman"/>
          <w:noProof/>
          <w:sz w:val="24"/>
          <w:szCs w:val="24"/>
          <w:lang w:val="es-ES"/>
        </w:rPr>
        <w:t>(Hoehne et al., 2018; Zuo et al., 2015)</w:t>
      </w:r>
      <w:r w:rsidRPr="00B86B2B">
        <w:rPr>
          <w:rFonts w:ascii="Times New Roman" w:hAnsi="Times New Roman" w:cs="Times New Roman"/>
          <w:sz w:val="24"/>
          <w:szCs w:val="24"/>
          <w:lang w:val="es-ES"/>
        </w:rPr>
        <w:t xml:space="preserve">, posibilitando el surgimiento de nuevas estrategias psicoeducativas que minimicen su vulnerabilidad y dependencia </w:t>
      </w:r>
      <w:r w:rsidRPr="00B86B2B">
        <w:rPr>
          <w:rFonts w:ascii="Times New Roman" w:hAnsi="Times New Roman" w:cs="Times New Roman"/>
          <w:noProof/>
          <w:sz w:val="24"/>
          <w:szCs w:val="24"/>
          <w:lang w:val="es-ES"/>
        </w:rPr>
        <w:t>(Chávez-Alvarado &amp; Sánchez-González, 2016)</w:t>
      </w:r>
      <w:r w:rsidRPr="00B86B2B">
        <w:rPr>
          <w:rFonts w:ascii="Times New Roman" w:hAnsi="Times New Roman" w:cs="Times New Roman"/>
          <w:sz w:val="24"/>
          <w:szCs w:val="24"/>
          <w:lang w:val="es-ES"/>
        </w:rPr>
        <w:t xml:space="preserve">. </w:t>
      </w:r>
    </w:p>
    <w:p w14:paraId="58711E77" w14:textId="77777777" w:rsidR="00ED7FF0" w:rsidRPr="00B86B2B" w:rsidRDefault="00ED7FF0" w:rsidP="00ED7FF0">
      <w:pPr>
        <w:spacing w:before="240" w:line="360" w:lineRule="auto"/>
        <w:jc w:val="center"/>
        <w:rPr>
          <w:rFonts w:ascii="Times New Roman" w:hAnsi="Times New Roman" w:cs="Times New Roman"/>
          <w:b/>
          <w:bCs/>
          <w:sz w:val="24"/>
          <w:szCs w:val="24"/>
          <w:lang w:val="es-ES"/>
        </w:rPr>
      </w:pPr>
      <w:r w:rsidRPr="00B86B2B">
        <w:rPr>
          <w:rFonts w:ascii="Times New Roman" w:hAnsi="Times New Roman" w:cs="Times New Roman"/>
          <w:b/>
          <w:bCs/>
          <w:sz w:val="24"/>
          <w:szCs w:val="24"/>
          <w:lang w:val="es-ES"/>
        </w:rPr>
        <w:t>Método</w:t>
      </w:r>
    </w:p>
    <w:p w14:paraId="06AAA28F" w14:textId="77777777" w:rsidR="00ED7FF0" w:rsidRPr="00B86B2B" w:rsidRDefault="00ED7FF0" w:rsidP="00ED7FF0">
      <w:pPr>
        <w:spacing w:before="240" w:line="360" w:lineRule="auto"/>
        <w:jc w:val="both"/>
        <w:rPr>
          <w:rFonts w:ascii="Times New Roman" w:hAnsi="Times New Roman" w:cs="Times New Roman"/>
          <w:b/>
          <w:bCs/>
          <w:sz w:val="24"/>
          <w:szCs w:val="24"/>
        </w:rPr>
      </w:pPr>
      <w:r w:rsidRPr="00B86B2B">
        <w:rPr>
          <w:rFonts w:ascii="Times New Roman" w:hAnsi="Times New Roman" w:cs="Times New Roman"/>
          <w:b/>
          <w:bCs/>
          <w:sz w:val="24"/>
          <w:szCs w:val="24"/>
        </w:rPr>
        <w:t xml:space="preserve">Procedimiento y Estrategias de Búsqueda </w:t>
      </w:r>
    </w:p>
    <w:p w14:paraId="5B2B0DEE" w14:textId="77777777" w:rsidR="00ED7FF0" w:rsidRPr="00B86B2B" w:rsidRDefault="00ED7FF0" w:rsidP="00ED7FF0">
      <w:pPr>
        <w:spacing w:line="360" w:lineRule="auto"/>
        <w:ind w:firstLine="708"/>
        <w:jc w:val="both"/>
        <w:rPr>
          <w:rFonts w:ascii="Times New Roman" w:hAnsi="Times New Roman" w:cs="Times New Roman"/>
          <w:sz w:val="24"/>
          <w:szCs w:val="24"/>
        </w:rPr>
      </w:pPr>
      <w:r w:rsidRPr="00B86B2B">
        <w:rPr>
          <w:rFonts w:ascii="Times New Roman" w:hAnsi="Times New Roman" w:cs="Times New Roman"/>
          <w:sz w:val="24"/>
          <w:szCs w:val="24"/>
        </w:rPr>
        <w:t xml:space="preserve">Se realizó una revisión sistemática de la literatura siguiendo los lineamientos y recomendaciones de la declaración de Ítems Preferidos de Reporte para Revisiones Sistemáticas y Metaanálisis (PRISMA), cumpliendo con los puntos 1-10, 14, 17-18, 24-26 de su lista de comprobación </w:t>
      </w:r>
      <w:r w:rsidRPr="00B86B2B">
        <w:rPr>
          <w:rFonts w:ascii="Times New Roman" w:hAnsi="Times New Roman" w:cs="Times New Roman"/>
          <w:noProof/>
          <w:sz w:val="24"/>
          <w:szCs w:val="24"/>
        </w:rPr>
        <w:t>(Liberati et al., 2009; Urrútia &amp; Bonfill, 2010)</w:t>
      </w:r>
      <w:r w:rsidRPr="00B86B2B">
        <w:rPr>
          <w:rFonts w:ascii="Times New Roman" w:hAnsi="Times New Roman" w:cs="Times New Roman"/>
          <w:sz w:val="24"/>
          <w:szCs w:val="24"/>
        </w:rPr>
        <w:t xml:space="preserve">. Con esto, se configuró la exploración de artículos publicados entre los años 2010 y 2021 a partir de la búsqueda en cuatro bases de datos, de las cuales se obtuvo 140 documentos —Web </w:t>
      </w:r>
      <w:proofErr w:type="spellStart"/>
      <w:r w:rsidRPr="00B86B2B">
        <w:rPr>
          <w:rFonts w:ascii="Times New Roman" w:hAnsi="Times New Roman" w:cs="Times New Roman"/>
          <w:sz w:val="24"/>
          <w:szCs w:val="24"/>
        </w:rPr>
        <w:t>of</w:t>
      </w:r>
      <w:proofErr w:type="spellEnd"/>
      <w:r w:rsidRPr="00B86B2B">
        <w:rPr>
          <w:rFonts w:ascii="Times New Roman" w:hAnsi="Times New Roman" w:cs="Times New Roman"/>
          <w:sz w:val="24"/>
          <w:szCs w:val="24"/>
        </w:rPr>
        <w:t xml:space="preserve"> </w:t>
      </w:r>
      <w:proofErr w:type="spellStart"/>
      <w:r w:rsidRPr="00B86B2B">
        <w:rPr>
          <w:rFonts w:ascii="Times New Roman" w:hAnsi="Times New Roman" w:cs="Times New Roman"/>
          <w:sz w:val="24"/>
          <w:szCs w:val="24"/>
        </w:rPr>
        <w:t>Science</w:t>
      </w:r>
      <w:proofErr w:type="spellEnd"/>
      <w:r w:rsidRPr="00B86B2B">
        <w:rPr>
          <w:rFonts w:ascii="Times New Roman" w:hAnsi="Times New Roman" w:cs="Times New Roman"/>
          <w:sz w:val="24"/>
          <w:szCs w:val="24"/>
        </w:rPr>
        <w:t xml:space="preserve"> (55), </w:t>
      </w:r>
      <w:proofErr w:type="spellStart"/>
      <w:r w:rsidRPr="00B86B2B">
        <w:rPr>
          <w:rFonts w:ascii="Times New Roman" w:hAnsi="Times New Roman" w:cs="Times New Roman"/>
          <w:sz w:val="24"/>
          <w:szCs w:val="24"/>
        </w:rPr>
        <w:t>Scopus</w:t>
      </w:r>
      <w:proofErr w:type="spellEnd"/>
      <w:r w:rsidRPr="00B86B2B">
        <w:rPr>
          <w:rFonts w:ascii="Times New Roman" w:hAnsi="Times New Roman" w:cs="Times New Roman"/>
          <w:sz w:val="24"/>
          <w:szCs w:val="24"/>
        </w:rPr>
        <w:t xml:space="preserve"> (53), EBSCO host (16) y Scielo (8)—, así como también se realizó una búsqueda a través de las </w:t>
      </w:r>
      <w:r w:rsidRPr="00B86B2B">
        <w:rPr>
          <w:rFonts w:ascii="Times New Roman" w:hAnsi="Times New Roman" w:cs="Times New Roman"/>
          <w:sz w:val="24"/>
          <w:szCs w:val="24"/>
        </w:rPr>
        <w:lastRenderedPageBreak/>
        <w:t xml:space="preserve">referencias de otros artículos (8). En particular, la pesquisa de artículos se limitó a estudios con datos empíricos realizados en español, inglés y/o portugués que incluyeran las palabras clave “adaptive </w:t>
      </w:r>
      <w:proofErr w:type="spellStart"/>
      <w:r w:rsidRPr="00B86B2B">
        <w:rPr>
          <w:rFonts w:ascii="Times New Roman" w:hAnsi="Times New Roman" w:cs="Times New Roman"/>
          <w:sz w:val="24"/>
          <w:szCs w:val="24"/>
        </w:rPr>
        <w:t>capacity</w:t>
      </w:r>
      <w:proofErr w:type="spellEnd"/>
      <w:r w:rsidRPr="00B86B2B">
        <w:rPr>
          <w:rFonts w:ascii="Times New Roman" w:hAnsi="Times New Roman" w:cs="Times New Roman"/>
          <w:sz w:val="24"/>
          <w:szCs w:val="24"/>
        </w:rPr>
        <w:t>”, “</w:t>
      </w:r>
      <w:proofErr w:type="spellStart"/>
      <w:r w:rsidRPr="00B86B2B">
        <w:rPr>
          <w:rFonts w:ascii="Times New Roman" w:hAnsi="Times New Roman" w:cs="Times New Roman"/>
          <w:sz w:val="24"/>
          <w:szCs w:val="24"/>
        </w:rPr>
        <w:t>climate</w:t>
      </w:r>
      <w:proofErr w:type="spellEnd"/>
      <w:r w:rsidRPr="00B86B2B">
        <w:rPr>
          <w:rFonts w:ascii="Times New Roman" w:hAnsi="Times New Roman" w:cs="Times New Roman"/>
          <w:sz w:val="24"/>
          <w:szCs w:val="24"/>
        </w:rPr>
        <w:t xml:space="preserve"> </w:t>
      </w:r>
      <w:proofErr w:type="spellStart"/>
      <w:r w:rsidRPr="00B86B2B">
        <w:rPr>
          <w:rFonts w:ascii="Times New Roman" w:hAnsi="Times New Roman" w:cs="Times New Roman"/>
          <w:sz w:val="24"/>
          <w:szCs w:val="24"/>
        </w:rPr>
        <w:t>change</w:t>
      </w:r>
      <w:proofErr w:type="spellEnd"/>
      <w:r w:rsidRPr="00B86B2B">
        <w:rPr>
          <w:rFonts w:ascii="Times New Roman" w:hAnsi="Times New Roman" w:cs="Times New Roman"/>
          <w:sz w:val="24"/>
          <w:szCs w:val="24"/>
        </w:rPr>
        <w:t>”, “</w:t>
      </w:r>
      <w:proofErr w:type="spellStart"/>
      <w:r w:rsidRPr="00B86B2B">
        <w:rPr>
          <w:rFonts w:ascii="Times New Roman" w:hAnsi="Times New Roman" w:cs="Times New Roman"/>
          <w:sz w:val="24"/>
          <w:szCs w:val="24"/>
        </w:rPr>
        <w:t>elderly</w:t>
      </w:r>
      <w:proofErr w:type="spellEnd"/>
      <w:r w:rsidRPr="00B86B2B">
        <w:rPr>
          <w:rFonts w:ascii="Times New Roman" w:hAnsi="Times New Roman" w:cs="Times New Roman"/>
          <w:sz w:val="24"/>
          <w:szCs w:val="24"/>
        </w:rPr>
        <w:t>”, “</w:t>
      </w:r>
      <w:proofErr w:type="spellStart"/>
      <w:r w:rsidRPr="00B86B2B">
        <w:rPr>
          <w:rFonts w:ascii="Times New Roman" w:hAnsi="Times New Roman" w:cs="Times New Roman"/>
          <w:sz w:val="24"/>
          <w:szCs w:val="24"/>
        </w:rPr>
        <w:t>coping</w:t>
      </w:r>
      <w:proofErr w:type="spellEnd"/>
      <w:r w:rsidRPr="00B86B2B">
        <w:rPr>
          <w:rFonts w:ascii="Times New Roman" w:hAnsi="Times New Roman" w:cs="Times New Roman"/>
          <w:sz w:val="24"/>
          <w:szCs w:val="24"/>
        </w:rPr>
        <w:t>” y/o “</w:t>
      </w:r>
      <w:proofErr w:type="spellStart"/>
      <w:r w:rsidRPr="00B86B2B">
        <w:rPr>
          <w:rFonts w:ascii="Times New Roman" w:hAnsi="Times New Roman" w:cs="Times New Roman"/>
          <w:sz w:val="24"/>
          <w:szCs w:val="24"/>
        </w:rPr>
        <w:t>resilience</w:t>
      </w:r>
      <w:proofErr w:type="spellEnd"/>
      <w:r w:rsidRPr="00B86B2B">
        <w:rPr>
          <w:rFonts w:ascii="Times New Roman" w:hAnsi="Times New Roman" w:cs="Times New Roman"/>
          <w:sz w:val="24"/>
          <w:szCs w:val="24"/>
        </w:rPr>
        <w:t xml:space="preserve">”, utilizando el operador booleano AND y OR con el símbolo + y comillas, apareciendo resultado sólo en inglés. </w:t>
      </w:r>
    </w:p>
    <w:p w14:paraId="1DC25654" w14:textId="77777777" w:rsidR="00ED7FF0" w:rsidRPr="00B86B2B" w:rsidRDefault="00ED7FF0" w:rsidP="00ED7FF0">
      <w:pPr>
        <w:spacing w:before="240" w:line="360" w:lineRule="auto"/>
        <w:jc w:val="both"/>
        <w:rPr>
          <w:rFonts w:ascii="Times New Roman" w:hAnsi="Times New Roman" w:cs="Times New Roman"/>
          <w:b/>
          <w:bCs/>
          <w:sz w:val="24"/>
          <w:szCs w:val="24"/>
        </w:rPr>
      </w:pPr>
      <w:r w:rsidRPr="00B86B2B">
        <w:rPr>
          <w:rFonts w:ascii="Times New Roman" w:hAnsi="Times New Roman" w:cs="Times New Roman"/>
          <w:b/>
          <w:bCs/>
          <w:sz w:val="24"/>
          <w:szCs w:val="24"/>
        </w:rPr>
        <w:t>Selección de los Estudios</w:t>
      </w:r>
    </w:p>
    <w:p w14:paraId="43769973" w14:textId="77777777" w:rsidR="00ED7FF0" w:rsidRPr="00B86B2B" w:rsidRDefault="00ED7FF0" w:rsidP="00ED7FF0">
      <w:pPr>
        <w:spacing w:line="360" w:lineRule="auto"/>
        <w:ind w:firstLine="708"/>
        <w:jc w:val="both"/>
        <w:rPr>
          <w:rFonts w:ascii="Times New Roman" w:hAnsi="Times New Roman" w:cs="Times New Roman"/>
          <w:sz w:val="24"/>
          <w:szCs w:val="24"/>
        </w:rPr>
      </w:pPr>
      <w:r w:rsidRPr="00B86B2B">
        <w:rPr>
          <w:rFonts w:ascii="Times New Roman" w:hAnsi="Times New Roman" w:cs="Times New Roman"/>
          <w:sz w:val="24"/>
          <w:szCs w:val="24"/>
        </w:rPr>
        <w:t>Se realizó una selección por etapas (véase Figura 1). Primero, se compilaron todos los artículos recolectados (n = 140); segundo, se leyeron los títulos y se eliminaron los duplicados (n = 48); tercero, se realizó la lectura de títulos, resúmenes, palabras clave e instrumentos utilizados, eliminando aquellos que no cumplían con los criterios de inclusión (n = 49); y, cuarto, se llevó a cabo una lectura a texto completo, eliminando los estudios teóricos, instrumentales o que no centraban sus resultados en la capacidad adaptativa, el cambio climático y las personas mayores (n = 1).</w:t>
      </w:r>
    </w:p>
    <w:p w14:paraId="7281CDF3" w14:textId="68CDEB24" w:rsidR="00B86B2B" w:rsidRPr="00B86B2B" w:rsidRDefault="00ED7FF0" w:rsidP="00B86B2B">
      <w:pPr>
        <w:spacing w:before="240" w:line="360" w:lineRule="auto"/>
        <w:jc w:val="both"/>
        <w:rPr>
          <w:rFonts w:ascii="Times New Roman" w:hAnsi="Times New Roman" w:cs="Times New Roman"/>
          <w:b/>
          <w:bCs/>
          <w:sz w:val="24"/>
          <w:szCs w:val="24"/>
        </w:rPr>
      </w:pPr>
      <w:r w:rsidRPr="00B86B2B">
        <w:rPr>
          <w:rFonts w:ascii="Times New Roman" w:hAnsi="Times New Roman" w:cs="Times New Roman"/>
          <w:b/>
          <w:bCs/>
          <w:sz w:val="24"/>
          <w:szCs w:val="24"/>
        </w:rPr>
        <w:t>Síntesis de Resultados</w:t>
      </w:r>
    </w:p>
    <w:p w14:paraId="1AE439D5" w14:textId="0D67C343" w:rsidR="00ED7FF0" w:rsidRPr="00B86B2B" w:rsidRDefault="00B86B2B" w:rsidP="00B86B2B">
      <w:pPr>
        <w:spacing w:before="240" w:line="360" w:lineRule="auto"/>
        <w:ind w:firstLine="708"/>
        <w:jc w:val="both"/>
        <w:rPr>
          <w:rFonts w:ascii="Times New Roman" w:hAnsi="Times New Roman" w:cs="Times New Roman"/>
          <w:sz w:val="24"/>
          <w:szCs w:val="24"/>
        </w:rPr>
      </w:pPr>
      <w:r w:rsidRPr="00B86B2B">
        <w:rPr>
          <w:rFonts w:ascii="Times New Roman" w:hAnsi="Times New Roman" w:cs="Times New Roman"/>
          <w:sz w:val="24"/>
          <w:szCs w:val="24"/>
          <w:lang w:val="es-ES"/>
        </w:rPr>
        <mc:AlternateContent>
          <mc:Choice Requires="wpg">
            <w:drawing>
              <wp:anchor distT="0" distB="0" distL="114300" distR="114300" simplePos="0" relativeHeight="251659264" behindDoc="0" locked="0" layoutInCell="1" allowOverlap="1" wp14:anchorId="25BD940A" wp14:editId="340FFF7D">
                <wp:simplePos x="0" y="0"/>
                <wp:positionH relativeFrom="margin">
                  <wp:posOffset>200660</wp:posOffset>
                </wp:positionH>
                <wp:positionV relativeFrom="paragraph">
                  <wp:posOffset>889000</wp:posOffset>
                </wp:positionV>
                <wp:extent cx="5506720" cy="3738245"/>
                <wp:effectExtent l="0" t="0" r="17780" b="14605"/>
                <wp:wrapTopAndBottom/>
                <wp:docPr id="24" name="Grupo 24"/>
                <wp:cNvGraphicFramePr/>
                <a:graphic xmlns:a="http://schemas.openxmlformats.org/drawingml/2006/main">
                  <a:graphicData uri="http://schemas.microsoft.com/office/word/2010/wordprocessingGroup">
                    <wpg:wgp>
                      <wpg:cNvGrpSpPr/>
                      <wpg:grpSpPr>
                        <a:xfrm>
                          <a:off x="0" y="0"/>
                          <a:ext cx="5506720" cy="3738245"/>
                          <a:chOff x="34" y="-293814"/>
                          <a:chExt cx="5508406" cy="3740277"/>
                        </a:xfrm>
                      </wpg:grpSpPr>
                      <wps:wsp>
                        <wps:cNvPr id="7" name="Conector recto de flecha 7"/>
                        <wps:cNvCnPr/>
                        <wps:spPr>
                          <a:xfrm>
                            <a:off x="1569720" y="838200"/>
                            <a:ext cx="0" cy="220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 name="Conector recto de flecha 8"/>
                        <wps:cNvCnPr/>
                        <wps:spPr>
                          <a:xfrm>
                            <a:off x="3619500" y="838200"/>
                            <a:ext cx="0" cy="220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 name="Cuadro de texto 2"/>
                        <wps:cNvSpPr txBox="1"/>
                        <wps:spPr>
                          <a:xfrm>
                            <a:off x="670560" y="279357"/>
                            <a:ext cx="1813560" cy="625757"/>
                          </a:xfrm>
                          <a:prstGeom prst="rect">
                            <a:avLst/>
                          </a:prstGeom>
                          <a:solidFill>
                            <a:schemeClr val="lt1"/>
                          </a:solidFill>
                          <a:ln w="6350">
                            <a:solidFill>
                              <a:prstClr val="black"/>
                            </a:solidFill>
                          </a:ln>
                        </wps:spPr>
                        <wps:txbx>
                          <w:txbxContent>
                            <w:p w14:paraId="4A843B26" w14:textId="77777777" w:rsidR="00ED7FF0" w:rsidRPr="00D24939" w:rsidRDefault="00ED7FF0" w:rsidP="00ED7FF0">
                              <w:pPr>
                                <w:spacing w:after="0" w:line="240" w:lineRule="auto"/>
                                <w:jc w:val="center"/>
                                <w:rPr>
                                  <w:rFonts w:ascii="Times New Roman" w:hAnsi="Times New Roman" w:cs="Times New Roman"/>
                                  <w:sz w:val="18"/>
                                  <w:szCs w:val="18"/>
                                  <w:lang w:val="es-ES"/>
                                </w:rPr>
                              </w:pPr>
                              <w:r w:rsidRPr="00D24939">
                                <w:rPr>
                                  <w:rFonts w:ascii="Times New Roman" w:hAnsi="Times New Roman" w:cs="Times New Roman"/>
                                  <w:sz w:val="18"/>
                                  <w:szCs w:val="18"/>
                                  <w:lang w:val="es-ES"/>
                                </w:rPr>
                                <w:t>Resultados identificados en las bases de datos</w:t>
                              </w:r>
                            </w:p>
                            <w:p w14:paraId="4DDDF207" w14:textId="77777777" w:rsidR="00ED7FF0" w:rsidRPr="00D24939" w:rsidRDefault="00ED7FF0" w:rsidP="00ED7FF0">
                              <w:pPr>
                                <w:spacing w:after="0" w:line="240" w:lineRule="auto"/>
                                <w:jc w:val="center"/>
                                <w:rPr>
                                  <w:rFonts w:ascii="Times New Roman" w:hAnsi="Times New Roman" w:cs="Times New Roman"/>
                                  <w:sz w:val="18"/>
                                  <w:szCs w:val="18"/>
                                  <w:lang w:val="es-ES"/>
                                </w:rPr>
                              </w:pPr>
                              <w:r w:rsidRPr="00D24939">
                                <w:rPr>
                                  <w:rFonts w:ascii="Times New Roman" w:hAnsi="Times New Roman" w:cs="Times New Roman"/>
                                  <w:sz w:val="18"/>
                                  <w:szCs w:val="18"/>
                                  <w:lang w:val="es-ES"/>
                                </w:rPr>
                                <w:t>(n = 132)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Cuadro de texto 3"/>
                        <wps:cNvSpPr txBox="1"/>
                        <wps:spPr>
                          <a:xfrm>
                            <a:off x="2712720" y="279358"/>
                            <a:ext cx="1813560" cy="625756"/>
                          </a:xfrm>
                          <a:prstGeom prst="rect">
                            <a:avLst/>
                          </a:prstGeom>
                          <a:solidFill>
                            <a:schemeClr val="lt1"/>
                          </a:solidFill>
                          <a:ln w="6350">
                            <a:solidFill>
                              <a:prstClr val="black"/>
                            </a:solidFill>
                          </a:ln>
                        </wps:spPr>
                        <wps:txbx>
                          <w:txbxContent>
                            <w:p w14:paraId="0BA39800" w14:textId="77777777" w:rsidR="00ED7FF0" w:rsidRPr="00D24939" w:rsidRDefault="00ED7FF0" w:rsidP="00ED7FF0">
                              <w:pPr>
                                <w:spacing w:after="0" w:line="240" w:lineRule="auto"/>
                                <w:jc w:val="center"/>
                                <w:rPr>
                                  <w:rFonts w:ascii="Times New Roman" w:hAnsi="Times New Roman" w:cs="Times New Roman"/>
                                  <w:sz w:val="18"/>
                                  <w:szCs w:val="18"/>
                                  <w:lang w:val="es-ES"/>
                                </w:rPr>
                              </w:pPr>
                              <w:r w:rsidRPr="00D24939">
                                <w:rPr>
                                  <w:rFonts w:ascii="Times New Roman" w:hAnsi="Times New Roman" w:cs="Times New Roman"/>
                                  <w:sz w:val="18"/>
                                  <w:szCs w:val="18"/>
                                  <w:lang w:val="es-ES"/>
                                </w:rPr>
                                <w:t xml:space="preserve">Resultados identificados por medio de otros recursos </w:t>
                              </w:r>
                            </w:p>
                            <w:p w14:paraId="1E0B0182" w14:textId="77777777" w:rsidR="00ED7FF0" w:rsidRPr="00D24939" w:rsidRDefault="00ED7FF0" w:rsidP="00ED7FF0">
                              <w:pPr>
                                <w:spacing w:after="0" w:line="240" w:lineRule="auto"/>
                                <w:jc w:val="center"/>
                                <w:rPr>
                                  <w:rFonts w:ascii="Times New Roman" w:hAnsi="Times New Roman" w:cs="Times New Roman"/>
                                  <w:sz w:val="18"/>
                                  <w:szCs w:val="18"/>
                                  <w:lang w:val="es-ES"/>
                                </w:rPr>
                              </w:pPr>
                              <w:r w:rsidRPr="00D24939">
                                <w:rPr>
                                  <w:rFonts w:ascii="Times New Roman" w:hAnsi="Times New Roman" w:cs="Times New Roman"/>
                                  <w:sz w:val="18"/>
                                  <w:szCs w:val="18"/>
                                  <w:lang w:val="es-ES"/>
                                </w:rPr>
                                <w:t>(n =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Conector recto de flecha 12"/>
                        <wps:cNvCnPr/>
                        <wps:spPr>
                          <a:xfrm>
                            <a:off x="1920240" y="1234440"/>
                            <a:ext cx="0" cy="9220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 name="Cuadro de texto 4"/>
                        <wps:cNvSpPr txBox="1"/>
                        <wps:spPr>
                          <a:xfrm>
                            <a:off x="1097280" y="1059180"/>
                            <a:ext cx="2979420" cy="266700"/>
                          </a:xfrm>
                          <a:prstGeom prst="rect">
                            <a:avLst/>
                          </a:prstGeom>
                          <a:solidFill>
                            <a:schemeClr val="lt1"/>
                          </a:solidFill>
                          <a:ln w="6350">
                            <a:solidFill>
                              <a:prstClr val="black"/>
                            </a:solidFill>
                          </a:ln>
                        </wps:spPr>
                        <wps:txbx>
                          <w:txbxContent>
                            <w:p w14:paraId="33241D85" w14:textId="77777777" w:rsidR="00ED7FF0" w:rsidRPr="00D24939" w:rsidRDefault="00ED7FF0" w:rsidP="00ED7FF0">
                              <w:pPr>
                                <w:jc w:val="center"/>
                                <w:rPr>
                                  <w:rFonts w:ascii="Times New Roman" w:hAnsi="Times New Roman" w:cs="Times New Roman"/>
                                  <w:sz w:val="18"/>
                                  <w:szCs w:val="18"/>
                                  <w:lang w:val="es-ES"/>
                                </w:rPr>
                              </w:pPr>
                              <w:r w:rsidRPr="00D24939">
                                <w:rPr>
                                  <w:rFonts w:ascii="Times New Roman" w:hAnsi="Times New Roman" w:cs="Times New Roman"/>
                                  <w:sz w:val="18"/>
                                  <w:szCs w:val="18"/>
                                  <w:lang w:val="es-ES"/>
                                </w:rPr>
                                <w:t>Resultados tras exclusión de duplicados (n = 92)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Conector recto de flecha 15"/>
                        <wps:cNvCnPr/>
                        <wps:spPr>
                          <a:xfrm>
                            <a:off x="1920240" y="2125980"/>
                            <a:ext cx="0" cy="9220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 name="Cuadro de texto 9"/>
                        <wps:cNvSpPr txBox="1"/>
                        <wps:spPr>
                          <a:xfrm>
                            <a:off x="1264920" y="2049781"/>
                            <a:ext cx="2042160" cy="227822"/>
                          </a:xfrm>
                          <a:prstGeom prst="rect">
                            <a:avLst/>
                          </a:prstGeom>
                          <a:solidFill>
                            <a:schemeClr val="lt1"/>
                          </a:solidFill>
                          <a:ln w="6350">
                            <a:solidFill>
                              <a:prstClr val="black"/>
                            </a:solidFill>
                          </a:ln>
                        </wps:spPr>
                        <wps:txbx>
                          <w:txbxContent>
                            <w:p w14:paraId="44F3F9C9" w14:textId="77777777" w:rsidR="00ED7FF0" w:rsidRPr="00D24939" w:rsidRDefault="00ED7FF0" w:rsidP="00ED7FF0">
                              <w:pPr>
                                <w:jc w:val="center"/>
                                <w:rPr>
                                  <w:rFonts w:ascii="Times New Roman" w:hAnsi="Times New Roman" w:cs="Times New Roman"/>
                                  <w:sz w:val="18"/>
                                  <w:szCs w:val="18"/>
                                  <w:lang w:val="es-ES"/>
                                </w:rPr>
                              </w:pPr>
                              <w:r w:rsidRPr="00D24939">
                                <w:rPr>
                                  <w:rFonts w:ascii="Times New Roman" w:hAnsi="Times New Roman" w:cs="Times New Roman"/>
                                  <w:sz w:val="18"/>
                                  <w:szCs w:val="18"/>
                                  <w:lang w:val="es-ES"/>
                                </w:rPr>
                                <w:t>Artículos seleccionados (n = 51)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Cuadro de texto 10"/>
                        <wps:cNvSpPr txBox="1"/>
                        <wps:spPr>
                          <a:xfrm>
                            <a:off x="3238309" y="1459739"/>
                            <a:ext cx="2159271" cy="468438"/>
                          </a:xfrm>
                          <a:prstGeom prst="rect">
                            <a:avLst/>
                          </a:prstGeom>
                          <a:solidFill>
                            <a:schemeClr val="lt1"/>
                          </a:solidFill>
                          <a:ln w="6350">
                            <a:solidFill>
                              <a:prstClr val="black"/>
                            </a:solidFill>
                          </a:ln>
                        </wps:spPr>
                        <wps:txbx>
                          <w:txbxContent>
                            <w:p w14:paraId="626DD491" w14:textId="77777777" w:rsidR="00ED7FF0" w:rsidRPr="00D24939" w:rsidRDefault="00ED7FF0" w:rsidP="00ED7FF0">
                              <w:pPr>
                                <w:autoSpaceDE w:val="0"/>
                                <w:autoSpaceDN w:val="0"/>
                                <w:adjustRightInd w:val="0"/>
                                <w:spacing w:after="0" w:line="240" w:lineRule="auto"/>
                                <w:jc w:val="center"/>
                                <w:rPr>
                                  <w:rFonts w:ascii="Times New Roman" w:hAnsi="Times New Roman" w:cs="Times New Roman"/>
                                  <w:sz w:val="18"/>
                                  <w:szCs w:val="18"/>
                                  <w:lang w:val="es-ES"/>
                                </w:rPr>
                              </w:pPr>
                              <w:r w:rsidRPr="00D24939">
                                <w:rPr>
                                  <w:rFonts w:ascii="Times New Roman" w:hAnsi="Times New Roman" w:cs="Times New Roman"/>
                                  <w:sz w:val="18"/>
                                  <w:szCs w:val="18"/>
                                </w:rPr>
                                <w:t>Artículos excluidos en la inspección de títulos, resúmenes, palabras clave</w:t>
                              </w:r>
                              <w:r w:rsidRPr="00D24939">
                                <w:rPr>
                                  <w:rFonts w:ascii="Times New Roman" w:hAnsi="Times New Roman" w:cs="Times New Roman"/>
                                  <w:sz w:val="18"/>
                                  <w:szCs w:val="18"/>
                                  <w:lang w:val="es-ES"/>
                                </w:rPr>
                                <w:t xml:space="preserve"> (n = 49)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Conector recto de flecha 14"/>
                        <wps:cNvCnPr/>
                        <wps:spPr>
                          <a:xfrm>
                            <a:off x="1920240" y="1684020"/>
                            <a:ext cx="13182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Conector recto de flecha 16"/>
                        <wps:cNvCnPr/>
                        <wps:spPr>
                          <a:xfrm>
                            <a:off x="1920240" y="2682240"/>
                            <a:ext cx="13182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Cuadro de texto 17"/>
                        <wps:cNvSpPr txBox="1"/>
                        <wps:spPr>
                          <a:xfrm>
                            <a:off x="3238498" y="2392680"/>
                            <a:ext cx="2269942" cy="579120"/>
                          </a:xfrm>
                          <a:prstGeom prst="rect">
                            <a:avLst/>
                          </a:prstGeom>
                          <a:solidFill>
                            <a:schemeClr val="lt1"/>
                          </a:solidFill>
                          <a:ln w="6350">
                            <a:solidFill>
                              <a:prstClr val="black"/>
                            </a:solidFill>
                          </a:ln>
                        </wps:spPr>
                        <wps:txbx>
                          <w:txbxContent>
                            <w:p w14:paraId="27B1B4B7" w14:textId="77777777" w:rsidR="00ED7FF0" w:rsidRPr="00D24939" w:rsidRDefault="00ED7FF0" w:rsidP="00ED7FF0">
                              <w:pPr>
                                <w:autoSpaceDE w:val="0"/>
                                <w:autoSpaceDN w:val="0"/>
                                <w:adjustRightInd w:val="0"/>
                                <w:spacing w:after="0" w:line="240" w:lineRule="auto"/>
                                <w:jc w:val="center"/>
                                <w:rPr>
                                  <w:rFonts w:ascii="Times New Roman" w:hAnsi="Times New Roman" w:cs="Times New Roman"/>
                                  <w:sz w:val="18"/>
                                  <w:szCs w:val="18"/>
                                  <w:lang w:val="es-ES"/>
                                </w:rPr>
                              </w:pPr>
                              <w:r w:rsidRPr="00D24939">
                                <w:rPr>
                                  <w:rFonts w:ascii="Times New Roman" w:hAnsi="Times New Roman" w:cs="Times New Roman"/>
                                  <w:sz w:val="18"/>
                                  <w:szCs w:val="18"/>
                                </w:rPr>
                                <w:t xml:space="preserve">Artículos excluidos porque no centraban sus resultados en las personas mayores </w:t>
                              </w:r>
                              <w:r w:rsidRPr="00D24939">
                                <w:rPr>
                                  <w:rFonts w:ascii="Times New Roman" w:hAnsi="Times New Roman" w:cs="Times New Roman"/>
                                  <w:sz w:val="18"/>
                                  <w:szCs w:val="18"/>
                                  <w:lang w:val="es-ES"/>
                                </w:rPr>
                                <w:t>(n =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Cuadro de texto 18"/>
                        <wps:cNvSpPr txBox="1"/>
                        <wps:spPr>
                          <a:xfrm>
                            <a:off x="1264920" y="3047895"/>
                            <a:ext cx="2042160" cy="398568"/>
                          </a:xfrm>
                          <a:prstGeom prst="rect">
                            <a:avLst/>
                          </a:prstGeom>
                          <a:solidFill>
                            <a:schemeClr val="lt1"/>
                          </a:solidFill>
                          <a:ln w="6350">
                            <a:solidFill>
                              <a:prstClr val="black"/>
                            </a:solidFill>
                          </a:ln>
                        </wps:spPr>
                        <wps:txbx>
                          <w:txbxContent>
                            <w:p w14:paraId="180AE5AF" w14:textId="77777777" w:rsidR="00ED7FF0" w:rsidRPr="00D24939" w:rsidRDefault="00ED7FF0" w:rsidP="00ED7FF0">
                              <w:pPr>
                                <w:jc w:val="center"/>
                                <w:rPr>
                                  <w:rFonts w:ascii="Times New Roman" w:hAnsi="Times New Roman" w:cs="Times New Roman"/>
                                  <w:sz w:val="18"/>
                                  <w:szCs w:val="18"/>
                                  <w:lang w:val="es-ES"/>
                                </w:rPr>
                              </w:pPr>
                              <w:r w:rsidRPr="00D24939">
                                <w:rPr>
                                  <w:rFonts w:ascii="Times New Roman" w:hAnsi="Times New Roman" w:cs="Times New Roman"/>
                                  <w:sz w:val="18"/>
                                  <w:szCs w:val="18"/>
                                  <w:lang w:val="es-ES"/>
                                </w:rPr>
                                <w:t>Artículos incluidos en la revisión sistemática (n = 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Cuadro de texto 19"/>
                        <wps:cNvSpPr txBox="1"/>
                        <wps:spPr>
                          <a:xfrm rot="16200000">
                            <a:off x="-147681" y="454974"/>
                            <a:ext cx="817349" cy="266700"/>
                          </a:xfrm>
                          <a:prstGeom prst="rect">
                            <a:avLst/>
                          </a:prstGeom>
                          <a:solidFill>
                            <a:schemeClr val="lt1"/>
                          </a:solidFill>
                          <a:ln w="6350">
                            <a:solidFill>
                              <a:prstClr val="black"/>
                            </a:solidFill>
                          </a:ln>
                        </wps:spPr>
                        <wps:txbx>
                          <w:txbxContent>
                            <w:p w14:paraId="08473025" w14:textId="77777777" w:rsidR="00ED7FF0" w:rsidRPr="00D24939" w:rsidRDefault="00ED7FF0" w:rsidP="007133D0">
                              <w:pPr>
                                <w:spacing w:after="0" w:line="240" w:lineRule="auto"/>
                                <w:jc w:val="center"/>
                                <w:rPr>
                                  <w:rFonts w:ascii="Times New Roman" w:hAnsi="Times New Roman" w:cs="Times New Roman"/>
                                  <w:sz w:val="18"/>
                                  <w:szCs w:val="18"/>
                                  <w:lang w:val="es-ES"/>
                                </w:rPr>
                              </w:pPr>
                              <w:r w:rsidRPr="00D24939">
                                <w:rPr>
                                  <w:rFonts w:ascii="Times New Roman" w:hAnsi="Times New Roman" w:cs="Times New Roman"/>
                                  <w:sz w:val="18"/>
                                  <w:szCs w:val="18"/>
                                  <w:lang w:val="es-ES"/>
                                </w:rPr>
                                <w:t>Identificados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Cuadro de texto 20"/>
                        <wps:cNvSpPr txBox="1"/>
                        <wps:spPr>
                          <a:xfrm rot="16200000">
                            <a:off x="-123508" y="1301433"/>
                            <a:ext cx="770890" cy="266700"/>
                          </a:xfrm>
                          <a:prstGeom prst="rect">
                            <a:avLst/>
                          </a:prstGeom>
                          <a:solidFill>
                            <a:schemeClr val="lt1"/>
                          </a:solidFill>
                          <a:ln w="6350">
                            <a:solidFill>
                              <a:prstClr val="black"/>
                            </a:solidFill>
                          </a:ln>
                        </wps:spPr>
                        <wps:txbx>
                          <w:txbxContent>
                            <w:p w14:paraId="056772E4" w14:textId="77777777" w:rsidR="00ED7FF0" w:rsidRPr="00D24939" w:rsidRDefault="00ED7FF0" w:rsidP="00ED7FF0">
                              <w:pPr>
                                <w:spacing w:line="240" w:lineRule="auto"/>
                                <w:jc w:val="center"/>
                                <w:rPr>
                                  <w:rFonts w:ascii="Times New Roman" w:hAnsi="Times New Roman" w:cs="Times New Roman"/>
                                  <w:sz w:val="18"/>
                                  <w:szCs w:val="18"/>
                                  <w:lang w:val="es-ES"/>
                                </w:rPr>
                              </w:pPr>
                              <w:r w:rsidRPr="00D24939">
                                <w:rPr>
                                  <w:rFonts w:ascii="Times New Roman" w:hAnsi="Times New Roman" w:cs="Times New Roman"/>
                                  <w:sz w:val="18"/>
                                  <w:szCs w:val="18"/>
                                  <w:lang w:val="es-ES"/>
                                </w:rPr>
                                <w:t>Selección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Cuadro de texto 21"/>
                        <wps:cNvSpPr txBox="1"/>
                        <wps:spPr>
                          <a:xfrm rot="16200000">
                            <a:off x="-101600" y="2153920"/>
                            <a:ext cx="718185" cy="266700"/>
                          </a:xfrm>
                          <a:prstGeom prst="rect">
                            <a:avLst/>
                          </a:prstGeom>
                          <a:solidFill>
                            <a:schemeClr val="lt1"/>
                          </a:solidFill>
                          <a:ln w="6350">
                            <a:solidFill>
                              <a:prstClr val="black"/>
                            </a:solidFill>
                          </a:ln>
                        </wps:spPr>
                        <wps:txbx>
                          <w:txbxContent>
                            <w:p w14:paraId="1AD4B141" w14:textId="77777777" w:rsidR="00ED7FF0" w:rsidRPr="00D24939" w:rsidRDefault="00ED7FF0" w:rsidP="00ED7FF0">
                              <w:pPr>
                                <w:spacing w:line="240" w:lineRule="auto"/>
                                <w:jc w:val="center"/>
                                <w:rPr>
                                  <w:rFonts w:ascii="Times New Roman" w:hAnsi="Times New Roman" w:cs="Times New Roman"/>
                                  <w:sz w:val="18"/>
                                  <w:szCs w:val="18"/>
                                  <w:lang w:val="es-ES"/>
                                </w:rPr>
                              </w:pPr>
                              <w:r w:rsidRPr="00D24939">
                                <w:rPr>
                                  <w:rFonts w:ascii="Times New Roman" w:hAnsi="Times New Roman" w:cs="Times New Roman"/>
                                  <w:sz w:val="18"/>
                                  <w:szCs w:val="18"/>
                                  <w:lang w:val="es-ES"/>
                                </w:rPr>
                                <w:t>Elegibles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Cuadro de texto 22"/>
                        <wps:cNvSpPr txBox="1"/>
                        <wps:spPr>
                          <a:xfrm rot="16200000">
                            <a:off x="-101600" y="2954020"/>
                            <a:ext cx="718185" cy="266700"/>
                          </a:xfrm>
                          <a:prstGeom prst="rect">
                            <a:avLst/>
                          </a:prstGeom>
                          <a:solidFill>
                            <a:schemeClr val="lt1"/>
                          </a:solidFill>
                          <a:ln w="6350">
                            <a:solidFill>
                              <a:prstClr val="black"/>
                            </a:solidFill>
                          </a:ln>
                        </wps:spPr>
                        <wps:txbx>
                          <w:txbxContent>
                            <w:p w14:paraId="6DB4C982" w14:textId="77777777" w:rsidR="00ED7FF0" w:rsidRPr="00D24939" w:rsidRDefault="00ED7FF0" w:rsidP="00ED7FF0">
                              <w:pPr>
                                <w:spacing w:line="240" w:lineRule="auto"/>
                                <w:jc w:val="center"/>
                                <w:rPr>
                                  <w:rFonts w:ascii="Times New Roman" w:hAnsi="Times New Roman" w:cs="Times New Roman"/>
                                  <w:sz w:val="18"/>
                                  <w:szCs w:val="18"/>
                                  <w:lang w:val="es-ES"/>
                                </w:rPr>
                              </w:pPr>
                              <w:r w:rsidRPr="00D24939">
                                <w:rPr>
                                  <w:rFonts w:ascii="Times New Roman" w:hAnsi="Times New Roman" w:cs="Times New Roman"/>
                                  <w:sz w:val="18"/>
                                  <w:szCs w:val="18"/>
                                  <w:lang w:val="es-ES"/>
                                </w:rPr>
                                <w:t>Incluidos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Cuadro de texto 23"/>
                        <wps:cNvSpPr txBox="1"/>
                        <wps:spPr>
                          <a:xfrm>
                            <a:off x="34" y="-293814"/>
                            <a:ext cx="5450147" cy="494252"/>
                          </a:xfrm>
                          <a:prstGeom prst="rect">
                            <a:avLst/>
                          </a:prstGeom>
                          <a:noFill/>
                          <a:ln w="6350">
                            <a:noFill/>
                          </a:ln>
                        </wps:spPr>
                        <wps:txbx>
                          <w:txbxContent>
                            <w:p w14:paraId="57FEEAAD" w14:textId="77777777" w:rsidR="00ED7FF0" w:rsidRPr="00B86B2B" w:rsidRDefault="00ED7FF0" w:rsidP="00ED7FF0">
                              <w:pPr>
                                <w:spacing w:after="0"/>
                                <w:rPr>
                                  <w:rFonts w:ascii="Times New Roman" w:hAnsi="Times New Roman" w:cs="Times New Roman"/>
                                  <w:b/>
                                  <w:bCs/>
                                  <w:sz w:val="24"/>
                                  <w:szCs w:val="24"/>
                                  <w:lang w:val="es-ES"/>
                                </w:rPr>
                              </w:pPr>
                              <w:r w:rsidRPr="00B86B2B">
                                <w:rPr>
                                  <w:rFonts w:ascii="Times New Roman" w:hAnsi="Times New Roman" w:cs="Times New Roman"/>
                                  <w:b/>
                                  <w:bCs/>
                                  <w:sz w:val="24"/>
                                  <w:szCs w:val="24"/>
                                  <w:lang w:val="es-ES"/>
                                </w:rPr>
                                <w:t>Figura 1</w:t>
                              </w:r>
                            </w:p>
                            <w:p w14:paraId="697DD19A" w14:textId="77777777" w:rsidR="00ED7FF0" w:rsidRPr="00B86B2B" w:rsidRDefault="00ED7FF0" w:rsidP="00ED7FF0">
                              <w:pPr>
                                <w:rPr>
                                  <w:rFonts w:ascii="Times New Roman" w:hAnsi="Times New Roman" w:cs="Times New Roman"/>
                                  <w:i/>
                                  <w:iCs/>
                                  <w:sz w:val="24"/>
                                  <w:szCs w:val="24"/>
                                  <w:lang w:val="es-ES"/>
                                </w:rPr>
                              </w:pPr>
                              <w:r w:rsidRPr="00B86B2B">
                                <w:rPr>
                                  <w:rFonts w:ascii="Times New Roman" w:hAnsi="Times New Roman" w:cs="Times New Roman"/>
                                  <w:i/>
                                  <w:iCs/>
                                  <w:sz w:val="24"/>
                                  <w:szCs w:val="24"/>
                                  <w:lang w:val="es-ES"/>
                                </w:rPr>
                                <w:t>Diagrama de Flujo PRISMA: Proceso de Identificación y Selección de la Literatura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BD940A" id="Grupo 24" o:spid="_x0000_s1026" style="position:absolute;left:0;text-align:left;margin-left:15.8pt;margin-top:70pt;width:433.6pt;height:294.35pt;z-index:251659264;mso-position-horizontal-relative:margin;mso-width-relative:margin;mso-height-relative:margin" coordorigin=",-2938" coordsize="55084,37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">
                <v:shapetype id="_x0000_t32" coordsize="21600,21600" o:spt="32" o:oned="t" path="m,l21600,21600e" filled="f">
                  <v:path arrowok="t" fillok="f" o:connecttype="none"/>
                  <o:lock v:ext="edit" shapetype="t"/>
                </v:shapetype>
                <v:shape id="Conector recto de flecha 7" o:spid="_x0000_s1027" type="#_x0000_t32" style="position:absolute;left:15697;top:8382;width:0;height:22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" strokecolor="black [3200]" strokeweight=".5pt">
                  <v:stroke endarrow="block" joinstyle="miter"/>
                </v:shape>
                <v:shape id="Conector recto de flecha 8" o:spid="_x0000_s1028" type="#_x0000_t32" style="position:absolute;left:36195;top:8382;width:0;height:22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" strokecolor="black [3200]" strokeweight=".5pt">
                  <v:stroke endarrow="block" joinstyle="miter"/>
                </v:shape>
                <v:shapetype id="_x0000_t202" coordsize="21600,21600" o:spt="202" path="m,l,21600r21600,l21600,xe">
                  <v:stroke joinstyle="miter"/>
                  <v:path gradientshapeok="t" o:connecttype="rect"/>
                </v:shapetype>
                <v:shape id="Cuadro de texto 2" o:spid="_x0000_s1029" type="#_x0000_t202" style="position:absolute;left:6705;top:2793;width:18136;height:6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" fillcolor="white [3201]" strokeweight=".5pt">
                  <v:textbox>
                    <w:txbxContent>
                      <w:p w14:paraId="4A843B26" w14:textId="77777777" w:rsidR="00ED7FF0" w:rsidRPr="00D24939" w:rsidRDefault="00ED7FF0" w:rsidP="00ED7FF0">
                        <w:pPr>
                          <w:spacing w:after="0" w:line="240" w:lineRule="auto"/>
                          <w:jc w:val="center"/>
                          <w:rPr>
                            <w:rFonts w:ascii="Times New Roman" w:hAnsi="Times New Roman" w:cs="Times New Roman"/>
                            <w:sz w:val="18"/>
                            <w:szCs w:val="18"/>
                            <w:lang w:val="es-ES"/>
                          </w:rPr>
                        </w:pPr>
                        <w:r w:rsidRPr="00D24939">
                          <w:rPr>
                            <w:rFonts w:ascii="Times New Roman" w:hAnsi="Times New Roman" w:cs="Times New Roman"/>
                            <w:sz w:val="18"/>
                            <w:szCs w:val="18"/>
                            <w:lang w:val="es-ES"/>
                          </w:rPr>
                          <w:t>Resultados identificados en las bases de datos</w:t>
                        </w:r>
                      </w:p>
                      <w:p w14:paraId="4DDDF207" w14:textId="77777777" w:rsidR="00ED7FF0" w:rsidRPr="00D24939" w:rsidRDefault="00ED7FF0" w:rsidP="00ED7FF0">
                        <w:pPr>
                          <w:spacing w:after="0" w:line="240" w:lineRule="auto"/>
                          <w:jc w:val="center"/>
                          <w:rPr>
                            <w:rFonts w:ascii="Times New Roman" w:hAnsi="Times New Roman" w:cs="Times New Roman"/>
                            <w:sz w:val="18"/>
                            <w:szCs w:val="18"/>
                            <w:lang w:val="es-ES"/>
                          </w:rPr>
                        </w:pPr>
                        <w:r w:rsidRPr="00D24939">
                          <w:rPr>
                            <w:rFonts w:ascii="Times New Roman" w:hAnsi="Times New Roman" w:cs="Times New Roman"/>
                            <w:sz w:val="18"/>
                            <w:szCs w:val="18"/>
                            <w:lang w:val="es-ES"/>
                          </w:rPr>
                          <w:t>(n = 132)</w:t>
                        </w:r>
                      </w:p>
                    </w:txbxContent>
                  </v:textbox>
                </v:shape>
                <v:shape id="Cuadro de texto 3" o:spid="_x0000_s1030" type="#_x0000_t202" style="position:absolute;left:27127;top:2793;width:18135;height:6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" fillcolor="white [3201]" strokeweight=".5pt">
                  <v:textbox>
                    <w:txbxContent>
                      <w:p w14:paraId="0BA39800" w14:textId="77777777" w:rsidR="00ED7FF0" w:rsidRPr="00D24939" w:rsidRDefault="00ED7FF0" w:rsidP="00ED7FF0">
                        <w:pPr>
                          <w:spacing w:after="0" w:line="240" w:lineRule="auto"/>
                          <w:jc w:val="center"/>
                          <w:rPr>
                            <w:rFonts w:ascii="Times New Roman" w:hAnsi="Times New Roman" w:cs="Times New Roman"/>
                            <w:sz w:val="18"/>
                            <w:szCs w:val="18"/>
                            <w:lang w:val="es-ES"/>
                          </w:rPr>
                        </w:pPr>
                        <w:r w:rsidRPr="00D24939">
                          <w:rPr>
                            <w:rFonts w:ascii="Times New Roman" w:hAnsi="Times New Roman" w:cs="Times New Roman"/>
                            <w:sz w:val="18"/>
                            <w:szCs w:val="18"/>
                            <w:lang w:val="es-ES"/>
                          </w:rPr>
                          <w:t xml:space="preserve">Resultados identificados por medio de otros recursos </w:t>
                        </w:r>
                      </w:p>
                      <w:p w14:paraId="1E0B0182" w14:textId="77777777" w:rsidR="00ED7FF0" w:rsidRPr="00D24939" w:rsidRDefault="00ED7FF0" w:rsidP="00ED7FF0">
                        <w:pPr>
                          <w:spacing w:after="0" w:line="240" w:lineRule="auto"/>
                          <w:jc w:val="center"/>
                          <w:rPr>
                            <w:rFonts w:ascii="Times New Roman" w:hAnsi="Times New Roman" w:cs="Times New Roman"/>
                            <w:sz w:val="18"/>
                            <w:szCs w:val="18"/>
                            <w:lang w:val="es-ES"/>
                          </w:rPr>
                        </w:pPr>
                        <w:r w:rsidRPr="00D24939">
                          <w:rPr>
                            <w:rFonts w:ascii="Times New Roman" w:hAnsi="Times New Roman" w:cs="Times New Roman"/>
                            <w:sz w:val="18"/>
                            <w:szCs w:val="18"/>
                            <w:lang w:val="es-ES"/>
                          </w:rPr>
                          <w:t>(n = 8)</w:t>
                        </w:r>
                      </w:p>
                    </w:txbxContent>
                  </v:textbox>
                </v:shape>
                <v:shape id="Conector recto de flecha 12" o:spid="_x0000_s1031" type="#_x0000_t32" style="position:absolute;left:19202;top:12344;width:0;height:92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" strokecolor="black [3200]" strokeweight=".5pt">
                  <v:stroke endarrow="block" joinstyle="miter"/>
                </v:shape>
                <v:shape id="Cuadro de texto 4" o:spid="_x0000_s1032" type="#_x0000_t202" style="position:absolute;left:10972;top:10591;width:29795;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" fillcolor="white [3201]" strokeweight=".5pt">
                  <v:textbox>
                    <w:txbxContent>
                      <w:p w14:paraId="33241D85" w14:textId="77777777" w:rsidR="00ED7FF0" w:rsidRPr="00D24939" w:rsidRDefault="00ED7FF0" w:rsidP="00ED7FF0">
                        <w:pPr>
                          <w:jc w:val="center"/>
                          <w:rPr>
                            <w:rFonts w:ascii="Times New Roman" w:hAnsi="Times New Roman" w:cs="Times New Roman"/>
                            <w:sz w:val="18"/>
                            <w:szCs w:val="18"/>
                            <w:lang w:val="es-ES"/>
                          </w:rPr>
                        </w:pPr>
                        <w:r w:rsidRPr="00D24939">
                          <w:rPr>
                            <w:rFonts w:ascii="Times New Roman" w:hAnsi="Times New Roman" w:cs="Times New Roman"/>
                            <w:sz w:val="18"/>
                            <w:szCs w:val="18"/>
                            <w:lang w:val="es-ES"/>
                          </w:rPr>
                          <w:t>Resultados tras exclusión de duplicados (n = 92)</w:t>
                        </w:r>
                      </w:p>
                    </w:txbxContent>
                  </v:textbox>
                </v:shape>
                <v:shape id="Conector recto de flecha 15" o:spid="_x0000_s1033" type="#_x0000_t32" style="position:absolute;left:19202;top:21259;width:0;height:92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" strokecolor="black [3200]" strokeweight=".5pt">
                  <v:stroke endarrow="block" joinstyle="miter"/>
                </v:shape>
                <v:shape id="Cuadro de texto 9" o:spid="_x0000_s1034" type="#_x0000_t202" style="position:absolute;left:12649;top:20497;width:20421;height:2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" fillcolor="white [3201]" strokeweight=".5pt">
                  <v:textbox>
                    <w:txbxContent>
                      <w:p w14:paraId="44F3F9C9" w14:textId="77777777" w:rsidR="00ED7FF0" w:rsidRPr="00D24939" w:rsidRDefault="00ED7FF0" w:rsidP="00ED7FF0">
                        <w:pPr>
                          <w:jc w:val="center"/>
                          <w:rPr>
                            <w:rFonts w:ascii="Times New Roman" w:hAnsi="Times New Roman" w:cs="Times New Roman"/>
                            <w:sz w:val="18"/>
                            <w:szCs w:val="18"/>
                            <w:lang w:val="es-ES"/>
                          </w:rPr>
                        </w:pPr>
                        <w:r w:rsidRPr="00D24939">
                          <w:rPr>
                            <w:rFonts w:ascii="Times New Roman" w:hAnsi="Times New Roman" w:cs="Times New Roman"/>
                            <w:sz w:val="18"/>
                            <w:szCs w:val="18"/>
                            <w:lang w:val="es-ES"/>
                          </w:rPr>
                          <w:t>Artículos seleccionados (n = 51)</w:t>
                        </w:r>
                      </w:p>
                    </w:txbxContent>
                  </v:textbox>
                </v:shape>
                <v:shape id="Cuadro de texto 10" o:spid="_x0000_s1035" type="#_x0000_t202" style="position:absolute;left:32383;top:14597;width:21592;height:4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" fillcolor="white [3201]" strokeweight=".5pt">
                  <v:textbox>
                    <w:txbxContent>
                      <w:p w14:paraId="626DD491" w14:textId="77777777" w:rsidR="00ED7FF0" w:rsidRPr="00D24939" w:rsidRDefault="00ED7FF0" w:rsidP="00ED7FF0">
                        <w:pPr>
                          <w:autoSpaceDE w:val="0"/>
                          <w:autoSpaceDN w:val="0"/>
                          <w:adjustRightInd w:val="0"/>
                          <w:spacing w:after="0" w:line="240" w:lineRule="auto"/>
                          <w:jc w:val="center"/>
                          <w:rPr>
                            <w:rFonts w:ascii="Times New Roman" w:hAnsi="Times New Roman" w:cs="Times New Roman"/>
                            <w:sz w:val="18"/>
                            <w:szCs w:val="18"/>
                            <w:lang w:val="es-ES"/>
                          </w:rPr>
                        </w:pPr>
                        <w:r w:rsidRPr="00D24939">
                          <w:rPr>
                            <w:rFonts w:ascii="Times New Roman" w:hAnsi="Times New Roman" w:cs="Times New Roman"/>
                            <w:sz w:val="18"/>
                            <w:szCs w:val="18"/>
                          </w:rPr>
                          <w:t>Artículos excluidos en la inspección de títulos, resúmenes, palabras clave</w:t>
                        </w:r>
                        <w:r w:rsidRPr="00D24939">
                          <w:rPr>
                            <w:rFonts w:ascii="Times New Roman" w:hAnsi="Times New Roman" w:cs="Times New Roman"/>
                            <w:sz w:val="18"/>
                            <w:szCs w:val="18"/>
                            <w:lang w:val="es-ES"/>
                          </w:rPr>
                          <w:t xml:space="preserve"> (n = 49)</w:t>
                        </w:r>
                      </w:p>
                    </w:txbxContent>
                  </v:textbox>
                </v:shape>
                <v:shape id="Conector recto de flecha 14" o:spid="_x0000_s1036" type="#_x0000_t32" style="position:absolute;left:19202;top:16840;width:131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" strokecolor="black [3200]" strokeweight=".5pt">
                  <v:stroke endarrow="block" joinstyle="miter"/>
                </v:shape>
                <v:shape id="Conector recto de flecha 16" o:spid="_x0000_s1037" type="#_x0000_t32" style="position:absolute;left:19202;top:26822;width:131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" strokecolor="black [3200]" strokeweight=".5pt">
                  <v:stroke endarrow="block" joinstyle="miter"/>
                </v:shape>
                <v:shape id="Cuadro de texto 17" o:spid="_x0000_s1038" type="#_x0000_t202" style="position:absolute;left:32384;top:23926;width:22700;height:57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" fillcolor="white [3201]" strokeweight=".5pt">
                  <v:textbox>
                    <w:txbxContent>
                      <w:p w14:paraId="27B1B4B7" w14:textId="77777777" w:rsidR="00ED7FF0" w:rsidRPr="00D24939" w:rsidRDefault="00ED7FF0" w:rsidP="00ED7FF0">
                        <w:pPr>
                          <w:autoSpaceDE w:val="0"/>
                          <w:autoSpaceDN w:val="0"/>
                          <w:adjustRightInd w:val="0"/>
                          <w:spacing w:after="0" w:line="240" w:lineRule="auto"/>
                          <w:jc w:val="center"/>
                          <w:rPr>
                            <w:rFonts w:ascii="Times New Roman" w:hAnsi="Times New Roman" w:cs="Times New Roman"/>
                            <w:sz w:val="18"/>
                            <w:szCs w:val="18"/>
                            <w:lang w:val="es-ES"/>
                          </w:rPr>
                        </w:pPr>
                        <w:r w:rsidRPr="00D24939">
                          <w:rPr>
                            <w:rFonts w:ascii="Times New Roman" w:hAnsi="Times New Roman" w:cs="Times New Roman"/>
                            <w:sz w:val="18"/>
                            <w:szCs w:val="18"/>
                          </w:rPr>
                          <w:t xml:space="preserve">Artículos excluidos porque no centraban sus resultados en las personas mayores </w:t>
                        </w:r>
                        <w:r w:rsidRPr="00D24939">
                          <w:rPr>
                            <w:rFonts w:ascii="Times New Roman" w:hAnsi="Times New Roman" w:cs="Times New Roman"/>
                            <w:sz w:val="18"/>
                            <w:szCs w:val="18"/>
                            <w:lang w:val="es-ES"/>
                          </w:rPr>
                          <w:t>(n = 1)</w:t>
                        </w:r>
                      </w:p>
                    </w:txbxContent>
                  </v:textbox>
                </v:shape>
                <v:shape id="Cuadro de texto 18" o:spid="_x0000_s1039" type="#_x0000_t202" style="position:absolute;left:12649;top:30478;width:20421;height:3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" fillcolor="white [3201]" strokeweight=".5pt">
                  <v:textbox>
                    <w:txbxContent>
                      <w:p w14:paraId="180AE5AF" w14:textId="77777777" w:rsidR="00ED7FF0" w:rsidRPr="00D24939" w:rsidRDefault="00ED7FF0" w:rsidP="00ED7FF0">
                        <w:pPr>
                          <w:jc w:val="center"/>
                          <w:rPr>
                            <w:rFonts w:ascii="Times New Roman" w:hAnsi="Times New Roman" w:cs="Times New Roman"/>
                            <w:sz w:val="18"/>
                            <w:szCs w:val="18"/>
                            <w:lang w:val="es-ES"/>
                          </w:rPr>
                        </w:pPr>
                        <w:r w:rsidRPr="00D24939">
                          <w:rPr>
                            <w:rFonts w:ascii="Times New Roman" w:hAnsi="Times New Roman" w:cs="Times New Roman"/>
                            <w:sz w:val="18"/>
                            <w:szCs w:val="18"/>
                            <w:lang w:val="es-ES"/>
                          </w:rPr>
                          <w:t>Artículos incluidos en la revisión sistemática (n = 50)</w:t>
                        </w:r>
                      </w:p>
                    </w:txbxContent>
                  </v:textbox>
                </v:shape>
                <v:shape id="Cuadro de texto 19" o:spid="_x0000_s1040" type="#_x0000_t202" style="position:absolute;left:-1477;top:4549;width:8173;height:266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" fillcolor="white [3201]" strokeweight=".5pt">
                  <v:textbox>
                    <w:txbxContent>
                      <w:p w14:paraId="08473025" w14:textId="77777777" w:rsidR="00ED7FF0" w:rsidRPr="00D24939" w:rsidRDefault="00ED7FF0" w:rsidP="007133D0">
                        <w:pPr>
                          <w:spacing w:after="0" w:line="240" w:lineRule="auto"/>
                          <w:jc w:val="center"/>
                          <w:rPr>
                            <w:rFonts w:ascii="Times New Roman" w:hAnsi="Times New Roman" w:cs="Times New Roman"/>
                            <w:sz w:val="18"/>
                            <w:szCs w:val="18"/>
                            <w:lang w:val="es-ES"/>
                          </w:rPr>
                        </w:pPr>
                        <w:r w:rsidRPr="00D24939">
                          <w:rPr>
                            <w:rFonts w:ascii="Times New Roman" w:hAnsi="Times New Roman" w:cs="Times New Roman"/>
                            <w:sz w:val="18"/>
                            <w:szCs w:val="18"/>
                            <w:lang w:val="es-ES"/>
                          </w:rPr>
                          <w:t>Identificados</w:t>
                        </w:r>
                      </w:p>
                    </w:txbxContent>
                  </v:textbox>
                </v:shape>
                <v:shape id="Cuadro de texto 20" o:spid="_x0000_s1041" type="#_x0000_t202" style="position:absolute;left:-1236;top:13014;width:7709;height:266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" fillcolor="white [3201]" strokeweight=".5pt">
                  <v:textbox>
                    <w:txbxContent>
                      <w:p w14:paraId="056772E4" w14:textId="77777777" w:rsidR="00ED7FF0" w:rsidRPr="00D24939" w:rsidRDefault="00ED7FF0" w:rsidP="00ED7FF0">
                        <w:pPr>
                          <w:spacing w:line="240" w:lineRule="auto"/>
                          <w:jc w:val="center"/>
                          <w:rPr>
                            <w:rFonts w:ascii="Times New Roman" w:hAnsi="Times New Roman" w:cs="Times New Roman"/>
                            <w:sz w:val="18"/>
                            <w:szCs w:val="18"/>
                            <w:lang w:val="es-ES"/>
                          </w:rPr>
                        </w:pPr>
                        <w:r w:rsidRPr="00D24939">
                          <w:rPr>
                            <w:rFonts w:ascii="Times New Roman" w:hAnsi="Times New Roman" w:cs="Times New Roman"/>
                            <w:sz w:val="18"/>
                            <w:szCs w:val="18"/>
                            <w:lang w:val="es-ES"/>
                          </w:rPr>
                          <w:t>Selección</w:t>
                        </w:r>
                      </w:p>
                    </w:txbxContent>
                  </v:textbox>
                </v:shape>
                <v:shape id="Cuadro de texto 21" o:spid="_x0000_s1042" type="#_x0000_t202" style="position:absolute;left:-1016;top:21538;width:7182;height:266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" fillcolor="white [3201]" strokeweight=".5pt">
                  <v:textbox>
                    <w:txbxContent>
                      <w:p w14:paraId="1AD4B141" w14:textId="77777777" w:rsidR="00ED7FF0" w:rsidRPr="00D24939" w:rsidRDefault="00ED7FF0" w:rsidP="00ED7FF0">
                        <w:pPr>
                          <w:spacing w:line="240" w:lineRule="auto"/>
                          <w:jc w:val="center"/>
                          <w:rPr>
                            <w:rFonts w:ascii="Times New Roman" w:hAnsi="Times New Roman" w:cs="Times New Roman"/>
                            <w:sz w:val="18"/>
                            <w:szCs w:val="18"/>
                            <w:lang w:val="es-ES"/>
                          </w:rPr>
                        </w:pPr>
                        <w:r w:rsidRPr="00D24939">
                          <w:rPr>
                            <w:rFonts w:ascii="Times New Roman" w:hAnsi="Times New Roman" w:cs="Times New Roman"/>
                            <w:sz w:val="18"/>
                            <w:szCs w:val="18"/>
                            <w:lang w:val="es-ES"/>
                          </w:rPr>
                          <w:t>Elegibles</w:t>
                        </w:r>
                      </w:p>
                    </w:txbxContent>
                  </v:textbox>
                </v:shape>
                <v:shape id="Cuadro de texto 22" o:spid="_x0000_s1043" type="#_x0000_t202" style="position:absolute;left:-1016;top:29539;width:7182;height:266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" fillcolor="white [3201]" strokeweight=".5pt">
                  <v:textbox>
                    <w:txbxContent>
                      <w:p w14:paraId="6DB4C982" w14:textId="77777777" w:rsidR="00ED7FF0" w:rsidRPr="00D24939" w:rsidRDefault="00ED7FF0" w:rsidP="00ED7FF0">
                        <w:pPr>
                          <w:spacing w:line="240" w:lineRule="auto"/>
                          <w:jc w:val="center"/>
                          <w:rPr>
                            <w:rFonts w:ascii="Times New Roman" w:hAnsi="Times New Roman" w:cs="Times New Roman"/>
                            <w:sz w:val="18"/>
                            <w:szCs w:val="18"/>
                            <w:lang w:val="es-ES"/>
                          </w:rPr>
                        </w:pPr>
                        <w:r w:rsidRPr="00D24939">
                          <w:rPr>
                            <w:rFonts w:ascii="Times New Roman" w:hAnsi="Times New Roman" w:cs="Times New Roman"/>
                            <w:sz w:val="18"/>
                            <w:szCs w:val="18"/>
                            <w:lang w:val="es-ES"/>
                          </w:rPr>
                          <w:t>Incluidos</w:t>
                        </w:r>
                      </w:p>
                    </w:txbxContent>
                  </v:textbox>
                </v:shape>
                <v:shape id="Cuadro de texto 23" o:spid="_x0000_s1044" type="#_x0000_t202" style="position:absolute;top:-2938;width:54501;height:49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" filled="f" stroked="f" strokeweight=".5pt">
                  <v:textbox>
                    <w:txbxContent>
                      <w:p w14:paraId="57FEEAAD" w14:textId="77777777" w:rsidR="00ED7FF0" w:rsidRPr="00B86B2B" w:rsidRDefault="00ED7FF0" w:rsidP="00ED7FF0">
                        <w:pPr>
                          <w:spacing w:after="0"/>
                          <w:rPr>
                            <w:rFonts w:ascii="Times New Roman" w:hAnsi="Times New Roman" w:cs="Times New Roman"/>
                            <w:b/>
                            <w:bCs/>
                            <w:sz w:val="24"/>
                            <w:szCs w:val="24"/>
                            <w:lang w:val="es-ES"/>
                          </w:rPr>
                        </w:pPr>
                        <w:r w:rsidRPr="00B86B2B">
                          <w:rPr>
                            <w:rFonts w:ascii="Times New Roman" w:hAnsi="Times New Roman" w:cs="Times New Roman"/>
                            <w:b/>
                            <w:bCs/>
                            <w:sz w:val="24"/>
                            <w:szCs w:val="24"/>
                            <w:lang w:val="es-ES"/>
                          </w:rPr>
                          <w:t>Figura 1</w:t>
                        </w:r>
                      </w:p>
                      <w:p w14:paraId="697DD19A" w14:textId="77777777" w:rsidR="00ED7FF0" w:rsidRPr="00B86B2B" w:rsidRDefault="00ED7FF0" w:rsidP="00ED7FF0">
                        <w:pPr>
                          <w:rPr>
                            <w:rFonts w:ascii="Times New Roman" w:hAnsi="Times New Roman" w:cs="Times New Roman"/>
                            <w:i/>
                            <w:iCs/>
                            <w:sz w:val="24"/>
                            <w:szCs w:val="24"/>
                            <w:lang w:val="es-ES"/>
                          </w:rPr>
                        </w:pPr>
                        <w:r w:rsidRPr="00B86B2B">
                          <w:rPr>
                            <w:rFonts w:ascii="Times New Roman" w:hAnsi="Times New Roman" w:cs="Times New Roman"/>
                            <w:i/>
                            <w:iCs/>
                            <w:sz w:val="24"/>
                            <w:szCs w:val="24"/>
                            <w:lang w:val="es-ES"/>
                          </w:rPr>
                          <w:t>Diagrama de Flujo PRISMA: Proceso de Identificación y Selección de la Literatura</w:t>
                        </w:r>
                      </w:p>
                    </w:txbxContent>
                  </v:textbox>
                </v:shape>
                <w10:wrap type="topAndBottom" anchorx="margin"/>
              </v:group>
            </w:pict>
          </mc:Fallback>
        </mc:AlternateContent>
      </w:r>
      <w:r w:rsidR="00ED7FF0" w:rsidRPr="00B86B2B">
        <w:rPr>
          <w:rFonts w:ascii="Times New Roman" w:hAnsi="Times New Roman" w:cs="Times New Roman"/>
          <w:sz w:val="24"/>
          <w:szCs w:val="24"/>
        </w:rPr>
        <w:t xml:space="preserve">Finalizada la selección (n = 50), se realizó una síntesis con el fin de comparar los diferentes estudios, extrayendo: autor(es), año de publicación, conceptos claves, definición conceptual, tipo de peligro y metodología. </w:t>
      </w:r>
    </w:p>
    <w:p w14:paraId="3BF48C0B" w14:textId="5874779F" w:rsidR="00ED7FF0" w:rsidRPr="00B86B2B" w:rsidRDefault="00ED7FF0" w:rsidP="00ED7FF0">
      <w:pPr>
        <w:spacing w:line="360" w:lineRule="auto"/>
        <w:jc w:val="center"/>
        <w:rPr>
          <w:rFonts w:ascii="Times New Roman" w:hAnsi="Times New Roman" w:cs="Times New Roman"/>
          <w:sz w:val="24"/>
          <w:szCs w:val="24"/>
        </w:rPr>
      </w:pPr>
      <w:r w:rsidRPr="00B86B2B">
        <w:rPr>
          <w:rFonts w:ascii="Times New Roman" w:hAnsi="Times New Roman" w:cs="Times New Roman"/>
          <w:b/>
          <w:bCs/>
          <w:sz w:val="24"/>
          <w:szCs w:val="24"/>
          <w:lang w:val="es-ES"/>
        </w:rPr>
        <w:lastRenderedPageBreak/>
        <w:t>Resultados</w:t>
      </w:r>
    </w:p>
    <w:p w14:paraId="2FAD485B" w14:textId="0307308B" w:rsidR="00ED7FF0" w:rsidRPr="00B86B2B" w:rsidRDefault="00ED7FF0" w:rsidP="00ED7FF0">
      <w:pPr>
        <w:spacing w:after="0" w:line="360" w:lineRule="auto"/>
        <w:ind w:firstLine="708"/>
        <w:jc w:val="both"/>
        <w:rPr>
          <w:rFonts w:ascii="Times New Roman" w:hAnsi="Times New Roman" w:cs="Times New Roman"/>
          <w:sz w:val="24"/>
          <w:szCs w:val="24"/>
          <w:lang w:val="es-ES"/>
        </w:rPr>
      </w:pPr>
      <w:r w:rsidRPr="00B86B2B">
        <w:rPr>
          <w:rFonts w:ascii="Times New Roman" w:hAnsi="Times New Roman" w:cs="Times New Roman"/>
          <w:sz w:val="24"/>
          <w:szCs w:val="24"/>
          <w:lang w:val="es-ES"/>
        </w:rPr>
        <w:t>En la Tabla 1 se observa la síntesis de estudios, las cuales se concentran en Australia (9), Estados Unidos (7) e Inglaterra (4), sin embargo, en América Latina y el Caribe, solo se reportan tres investigaciones: México (2) y Brasil (1). Entre los peligros más estudiados se identifican olas de calor y extremos de calor (54%), seguido por las inundaciones (24%), siendo los menos estudiados los asociados a olas de frío e inviernos de frío extremo (8%). Por otro lado, el ciclo de riesgo mayormente estudiado fue el de mitigación</w:t>
      </w:r>
      <w:r w:rsidRPr="00B86B2B">
        <w:rPr>
          <w:rStyle w:val="Refdenotaalpie"/>
          <w:rFonts w:ascii="Times New Roman" w:hAnsi="Times New Roman" w:cs="Times New Roman"/>
          <w:sz w:val="24"/>
          <w:szCs w:val="24"/>
          <w:lang w:val="es-ES"/>
        </w:rPr>
        <w:footnoteReference w:id="1"/>
      </w:r>
      <w:r w:rsidRPr="00B86B2B">
        <w:rPr>
          <w:rFonts w:ascii="Times New Roman" w:hAnsi="Times New Roman" w:cs="Times New Roman"/>
          <w:sz w:val="24"/>
          <w:szCs w:val="24"/>
          <w:lang w:val="es-ES"/>
        </w:rPr>
        <w:t xml:space="preserve"> con un 66%. Por último, los estudios se han desarrollado principalmente a través de metodologías cualitativas (66%) bajo estudios de casos (18%).</w:t>
      </w:r>
    </w:p>
    <w:tbl>
      <w:tblPr>
        <w:tblStyle w:val="Tablaconcuadrcula"/>
        <w:tblpPr w:leftFromText="142" w:rightFromText="142" w:vertAnchor="text" w:horzAnchor="page" w:tblpXSpec="center" w:tblpY="1"/>
        <w:tblOverlap w:val="never"/>
        <w:tblW w:w="9072" w:type="dxa"/>
        <w:tblLayout w:type="fixed"/>
        <w:tblLook w:val="04A0" w:firstRow="1" w:lastRow="0" w:firstColumn="1" w:lastColumn="0" w:noHBand="0" w:noVBand="1"/>
      </w:tblPr>
      <w:tblGrid>
        <w:gridCol w:w="1276"/>
        <w:gridCol w:w="1134"/>
        <w:gridCol w:w="1418"/>
        <w:gridCol w:w="709"/>
        <w:gridCol w:w="1276"/>
        <w:gridCol w:w="2409"/>
        <w:gridCol w:w="850"/>
      </w:tblGrid>
      <w:tr w:rsidR="00ED7FF0" w:rsidRPr="00B86B2B" w14:paraId="07709ACB" w14:textId="77777777" w:rsidTr="00B86B2B">
        <w:tc>
          <w:tcPr>
            <w:tcW w:w="9072" w:type="dxa"/>
            <w:gridSpan w:val="7"/>
            <w:tcBorders>
              <w:top w:val="nil"/>
              <w:left w:val="nil"/>
              <w:bottom w:val="nil"/>
              <w:right w:val="nil"/>
            </w:tcBorders>
            <w:vAlign w:val="center"/>
          </w:tcPr>
          <w:p w14:paraId="71BDEC46" w14:textId="77777777" w:rsidR="00ED7FF0" w:rsidRPr="00B86B2B" w:rsidRDefault="00ED7FF0" w:rsidP="00B86B2B">
            <w:pPr>
              <w:rPr>
                <w:rFonts w:ascii="Times New Roman" w:hAnsi="Times New Roman" w:cs="Times New Roman"/>
                <w:b/>
                <w:bCs/>
                <w:sz w:val="24"/>
                <w:szCs w:val="24"/>
                <w:lang w:val="es-ES"/>
              </w:rPr>
            </w:pPr>
            <w:r w:rsidRPr="00B86B2B">
              <w:rPr>
                <w:rFonts w:ascii="Times New Roman" w:hAnsi="Times New Roman" w:cs="Times New Roman"/>
                <w:b/>
                <w:bCs/>
                <w:sz w:val="24"/>
                <w:szCs w:val="24"/>
                <w:lang w:val="es-ES"/>
              </w:rPr>
              <w:t>Tabla 1</w:t>
            </w:r>
          </w:p>
          <w:p w14:paraId="1E1E31FE" w14:textId="77777777" w:rsidR="00ED7FF0" w:rsidRPr="00B86B2B" w:rsidRDefault="00ED7FF0" w:rsidP="00B86B2B">
            <w:pPr>
              <w:rPr>
                <w:rFonts w:ascii="Times New Roman" w:hAnsi="Times New Roman" w:cs="Times New Roman"/>
                <w:i/>
                <w:iCs/>
                <w:sz w:val="16"/>
                <w:szCs w:val="16"/>
                <w:lang w:val="es-ES"/>
              </w:rPr>
            </w:pPr>
            <w:r w:rsidRPr="00B86B2B">
              <w:rPr>
                <w:rFonts w:ascii="Times New Roman" w:hAnsi="Times New Roman" w:cs="Times New Roman"/>
                <w:i/>
                <w:iCs/>
                <w:sz w:val="24"/>
                <w:szCs w:val="24"/>
                <w:lang w:val="es-ES"/>
              </w:rPr>
              <w:t>Síntesis de Estudios Empíricos</w:t>
            </w:r>
          </w:p>
        </w:tc>
      </w:tr>
      <w:tr w:rsidR="00ED7FF0" w:rsidRPr="00B86B2B" w14:paraId="5AEDB01F" w14:textId="77777777" w:rsidTr="00B86B2B">
        <w:tc>
          <w:tcPr>
            <w:tcW w:w="1276" w:type="dxa"/>
            <w:tcBorders>
              <w:top w:val="single" w:sz="12" w:space="0" w:color="auto"/>
              <w:left w:val="nil"/>
              <w:bottom w:val="single" w:sz="12" w:space="0" w:color="auto"/>
              <w:right w:val="nil"/>
            </w:tcBorders>
            <w:vAlign w:val="center"/>
          </w:tcPr>
          <w:p w14:paraId="05EF1619"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Autor(es)</w:t>
            </w:r>
          </w:p>
        </w:tc>
        <w:tc>
          <w:tcPr>
            <w:tcW w:w="1134" w:type="dxa"/>
            <w:tcBorders>
              <w:top w:val="single" w:sz="12" w:space="0" w:color="auto"/>
              <w:left w:val="nil"/>
              <w:bottom w:val="single" w:sz="12" w:space="0" w:color="auto"/>
              <w:right w:val="nil"/>
            </w:tcBorders>
            <w:vAlign w:val="center"/>
          </w:tcPr>
          <w:p w14:paraId="402F60F9"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Países</w:t>
            </w:r>
          </w:p>
        </w:tc>
        <w:tc>
          <w:tcPr>
            <w:tcW w:w="1418" w:type="dxa"/>
            <w:tcBorders>
              <w:top w:val="single" w:sz="12" w:space="0" w:color="auto"/>
              <w:left w:val="nil"/>
              <w:bottom w:val="single" w:sz="12" w:space="0" w:color="auto"/>
              <w:right w:val="nil"/>
            </w:tcBorders>
            <w:vAlign w:val="center"/>
          </w:tcPr>
          <w:p w14:paraId="74A80A85"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Tipo de peligro vinculado al cambio climático</w:t>
            </w:r>
          </w:p>
        </w:tc>
        <w:tc>
          <w:tcPr>
            <w:tcW w:w="709" w:type="dxa"/>
            <w:tcBorders>
              <w:top w:val="single" w:sz="12" w:space="0" w:color="auto"/>
              <w:left w:val="nil"/>
              <w:bottom w:val="single" w:sz="12" w:space="0" w:color="auto"/>
              <w:right w:val="nil"/>
            </w:tcBorders>
            <w:vAlign w:val="center"/>
          </w:tcPr>
          <w:p w14:paraId="6DA876E4"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Ciclo de riesgo</w:t>
            </w:r>
          </w:p>
        </w:tc>
        <w:tc>
          <w:tcPr>
            <w:tcW w:w="1276" w:type="dxa"/>
            <w:tcBorders>
              <w:top w:val="single" w:sz="12" w:space="0" w:color="auto"/>
              <w:left w:val="nil"/>
              <w:bottom w:val="single" w:sz="12" w:space="0" w:color="auto"/>
              <w:right w:val="nil"/>
            </w:tcBorders>
            <w:vAlign w:val="center"/>
          </w:tcPr>
          <w:p w14:paraId="72E5FC4A"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Metodología</w:t>
            </w:r>
          </w:p>
        </w:tc>
        <w:tc>
          <w:tcPr>
            <w:tcW w:w="2409" w:type="dxa"/>
            <w:tcBorders>
              <w:top w:val="single" w:sz="12" w:space="0" w:color="auto"/>
              <w:left w:val="nil"/>
              <w:bottom w:val="single" w:sz="12" w:space="0" w:color="auto"/>
              <w:right w:val="nil"/>
            </w:tcBorders>
            <w:vAlign w:val="center"/>
          </w:tcPr>
          <w:p w14:paraId="7C0C9FA3"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Muestra</w:t>
            </w:r>
          </w:p>
        </w:tc>
        <w:tc>
          <w:tcPr>
            <w:tcW w:w="850" w:type="dxa"/>
            <w:tcBorders>
              <w:top w:val="single" w:sz="12" w:space="0" w:color="auto"/>
              <w:left w:val="nil"/>
              <w:bottom w:val="single" w:sz="12" w:space="0" w:color="auto"/>
              <w:right w:val="nil"/>
            </w:tcBorders>
            <w:vAlign w:val="center"/>
          </w:tcPr>
          <w:p w14:paraId="0B551AB1"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Técnicas de producción</w:t>
            </w:r>
          </w:p>
        </w:tc>
      </w:tr>
      <w:tr w:rsidR="00ED7FF0" w:rsidRPr="00B86B2B" w14:paraId="4D66E459" w14:textId="77777777" w:rsidTr="00B86B2B">
        <w:tc>
          <w:tcPr>
            <w:tcW w:w="1276" w:type="dxa"/>
            <w:tcBorders>
              <w:top w:val="single" w:sz="12" w:space="0" w:color="auto"/>
              <w:left w:val="nil"/>
              <w:bottom w:val="single" w:sz="4" w:space="0" w:color="767171" w:themeColor="background2" w:themeShade="80"/>
              <w:right w:val="nil"/>
            </w:tcBorders>
            <w:vAlign w:val="center"/>
          </w:tcPr>
          <w:p w14:paraId="6B8A7B76"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noProof/>
                <w:sz w:val="18"/>
                <w:szCs w:val="18"/>
                <w:lang w:val="es-ES"/>
              </w:rPr>
              <w:t>(Wolf et al., 2010)</w:t>
            </w:r>
          </w:p>
        </w:tc>
        <w:tc>
          <w:tcPr>
            <w:tcW w:w="1134" w:type="dxa"/>
            <w:tcBorders>
              <w:top w:val="single" w:sz="12" w:space="0" w:color="auto"/>
              <w:left w:val="nil"/>
              <w:bottom w:val="single" w:sz="4" w:space="0" w:color="767171" w:themeColor="background2" w:themeShade="80"/>
              <w:right w:val="nil"/>
            </w:tcBorders>
            <w:vAlign w:val="center"/>
          </w:tcPr>
          <w:p w14:paraId="3AAF54C7"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Inglaterra</w:t>
            </w:r>
          </w:p>
        </w:tc>
        <w:tc>
          <w:tcPr>
            <w:tcW w:w="1418" w:type="dxa"/>
            <w:tcBorders>
              <w:top w:val="single" w:sz="12" w:space="0" w:color="auto"/>
              <w:left w:val="nil"/>
              <w:bottom w:val="single" w:sz="4" w:space="0" w:color="767171" w:themeColor="background2" w:themeShade="80"/>
              <w:right w:val="nil"/>
            </w:tcBorders>
            <w:vAlign w:val="center"/>
          </w:tcPr>
          <w:p w14:paraId="73543A52"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Olas de calor</w:t>
            </w:r>
          </w:p>
        </w:tc>
        <w:tc>
          <w:tcPr>
            <w:tcW w:w="709" w:type="dxa"/>
            <w:tcBorders>
              <w:top w:val="single" w:sz="12" w:space="0" w:color="auto"/>
              <w:left w:val="nil"/>
              <w:bottom w:val="single" w:sz="4" w:space="0" w:color="767171" w:themeColor="background2" w:themeShade="80"/>
              <w:right w:val="nil"/>
            </w:tcBorders>
            <w:vAlign w:val="center"/>
          </w:tcPr>
          <w:p w14:paraId="014E4870"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A</w:t>
            </w:r>
          </w:p>
        </w:tc>
        <w:tc>
          <w:tcPr>
            <w:tcW w:w="1276" w:type="dxa"/>
            <w:tcBorders>
              <w:top w:val="single" w:sz="12" w:space="0" w:color="auto"/>
              <w:left w:val="nil"/>
              <w:bottom w:val="single" w:sz="4" w:space="0" w:color="767171" w:themeColor="background2" w:themeShade="80"/>
              <w:right w:val="nil"/>
            </w:tcBorders>
            <w:vAlign w:val="center"/>
          </w:tcPr>
          <w:p w14:paraId="333DB2DA"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Estudio de caso</w:t>
            </w:r>
          </w:p>
        </w:tc>
        <w:tc>
          <w:tcPr>
            <w:tcW w:w="2409" w:type="dxa"/>
            <w:tcBorders>
              <w:top w:val="single" w:sz="12" w:space="0" w:color="auto"/>
              <w:left w:val="nil"/>
              <w:bottom w:val="single" w:sz="4" w:space="0" w:color="767171" w:themeColor="background2" w:themeShade="80"/>
              <w:right w:val="nil"/>
            </w:tcBorders>
            <w:vAlign w:val="center"/>
          </w:tcPr>
          <w:p w14:paraId="61031795"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shd w:val="clear" w:color="auto" w:fill="FFFFFF"/>
              </w:rPr>
              <w:t>Personas mayores independientes entre 72 y 94 años y su contacto social designado (105)</w:t>
            </w:r>
          </w:p>
        </w:tc>
        <w:tc>
          <w:tcPr>
            <w:tcW w:w="850" w:type="dxa"/>
            <w:tcBorders>
              <w:top w:val="single" w:sz="12" w:space="0" w:color="auto"/>
              <w:left w:val="nil"/>
              <w:bottom w:val="single" w:sz="4" w:space="0" w:color="767171" w:themeColor="background2" w:themeShade="80"/>
              <w:right w:val="nil"/>
            </w:tcBorders>
            <w:vAlign w:val="center"/>
          </w:tcPr>
          <w:p w14:paraId="4EAC91EC"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w:t>
            </w:r>
          </w:p>
        </w:tc>
      </w:tr>
      <w:tr w:rsidR="00ED7FF0" w:rsidRPr="00B86B2B" w14:paraId="7F0601B2" w14:textId="77777777" w:rsidTr="00B86B2B">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7F530D75"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noProof/>
                <w:sz w:val="18"/>
                <w:szCs w:val="18"/>
                <w:lang w:val="es-ES"/>
              </w:rPr>
              <w:t>(Bi et al., 2011)</w:t>
            </w:r>
          </w:p>
        </w:tc>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30384D9F"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Australia</w:t>
            </w:r>
          </w:p>
        </w:tc>
        <w:tc>
          <w:tcPr>
            <w:tcW w:w="1418" w:type="dxa"/>
            <w:tcBorders>
              <w:top w:val="single" w:sz="4" w:space="0" w:color="767171" w:themeColor="background2" w:themeShade="80"/>
              <w:left w:val="nil"/>
              <w:bottom w:val="single" w:sz="4" w:space="0" w:color="767171" w:themeColor="background2" w:themeShade="80"/>
              <w:right w:val="nil"/>
            </w:tcBorders>
            <w:vAlign w:val="center"/>
          </w:tcPr>
          <w:p w14:paraId="7B069A02"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Olas de calor</w:t>
            </w:r>
          </w:p>
        </w:tc>
        <w:tc>
          <w:tcPr>
            <w:tcW w:w="709" w:type="dxa"/>
            <w:tcBorders>
              <w:top w:val="single" w:sz="4" w:space="0" w:color="767171" w:themeColor="background2" w:themeShade="80"/>
              <w:left w:val="nil"/>
              <w:bottom w:val="single" w:sz="4" w:space="0" w:color="767171" w:themeColor="background2" w:themeShade="80"/>
              <w:right w:val="nil"/>
            </w:tcBorders>
            <w:vAlign w:val="center"/>
          </w:tcPr>
          <w:p w14:paraId="474F4958"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G</w:t>
            </w:r>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47BD904E"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w:t>
            </w:r>
          </w:p>
        </w:tc>
        <w:tc>
          <w:tcPr>
            <w:tcW w:w="2409" w:type="dxa"/>
            <w:tcBorders>
              <w:top w:val="single" w:sz="4" w:space="0" w:color="767171" w:themeColor="background2" w:themeShade="80"/>
              <w:left w:val="nil"/>
              <w:bottom w:val="single" w:sz="4" w:space="0" w:color="767171" w:themeColor="background2" w:themeShade="80"/>
              <w:right w:val="nil"/>
            </w:tcBorders>
            <w:vAlign w:val="center"/>
          </w:tcPr>
          <w:p w14:paraId="4E55EA49"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w:t>
            </w:r>
          </w:p>
        </w:tc>
        <w:tc>
          <w:tcPr>
            <w:tcW w:w="850" w:type="dxa"/>
            <w:tcBorders>
              <w:top w:val="single" w:sz="4" w:space="0" w:color="767171" w:themeColor="background2" w:themeShade="80"/>
              <w:left w:val="nil"/>
              <w:bottom w:val="single" w:sz="4" w:space="0" w:color="767171" w:themeColor="background2" w:themeShade="80"/>
              <w:right w:val="nil"/>
            </w:tcBorders>
            <w:vAlign w:val="center"/>
          </w:tcPr>
          <w:p w14:paraId="5109C637"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w:t>
            </w:r>
          </w:p>
        </w:tc>
      </w:tr>
      <w:tr w:rsidR="00ED7FF0" w:rsidRPr="00B86B2B" w14:paraId="1C2B4F0C" w14:textId="77777777" w:rsidTr="00B86B2B">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247C0213"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noProof/>
                <w:sz w:val="18"/>
                <w:szCs w:val="18"/>
                <w:lang w:val="es-ES"/>
              </w:rPr>
              <w:t>(Farbotko &amp; Waitt, 2011)</w:t>
            </w:r>
          </w:p>
        </w:tc>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446868D8"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Australia</w:t>
            </w:r>
          </w:p>
        </w:tc>
        <w:tc>
          <w:tcPr>
            <w:tcW w:w="1418" w:type="dxa"/>
            <w:tcBorders>
              <w:top w:val="single" w:sz="4" w:space="0" w:color="767171" w:themeColor="background2" w:themeShade="80"/>
              <w:left w:val="nil"/>
              <w:bottom w:val="single" w:sz="4" w:space="0" w:color="767171" w:themeColor="background2" w:themeShade="80"/>
              <w:right w:val="nil"/>
            </w:tcBorders>
            <w:vAlign w:val="center"/>
          </w:tcPr>
          <w:p w14:paraId="748B0D6B"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Olas de calor</w:t>
            </w:r>
          </w:p>
        </w:tc>
        <w:tc>
          <w:tcPr>
            <w:tcW w:w="709" w:type="dxa"/>
            <w:tcBorders>
              <w:top w:val="single" w:sz="4" w:space="0" w:color="767171" w:themeColor="background2" w:themeShade="80"/>
              <w:left w:val="nil"/>
              <w:bottom w:val="single" w:sz="4" w:space="0" w:color="767171" w:themeColor="background2" w:themeShade="80"/>
              <w:right w:val="nil"/>
            </w:tcBorders>
            <w:vAlign w:val="center"/>
          </w:tcPr>
          <w:p w14:paraId="158EB1BE"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M</w:t>
            </w:r>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1E4580D8"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Estudio de caso</w:t>
            </w:r>
          </w:p>
        </w:tc>
        <w:tc>
          <w:tcPr>
            <w:tcW w:w="2409" w:type="dxa"/>
            <w:tcBorders>
              <w:top w:val="single" w:sz="4" w:space="0" w:color="767171" w:themeColor="background2" w:themeShade="80"/>
              <w:left w:val="nil"/>
              <w:bottom w:val="single" w:sz="4" w:space="0" w:color="767171" w:themeColor="background2" w:themeShade="80"/>
              <w:right w:val="nil"/>
            </w:tcBorders>
            <w:vAlign w:val="center"/>
          </w:tcPr>
          <w:p w14:paraId="6B6CA87F"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Dos personas mayores</w:t>
            </w:r>
          </w:p>
        </w:tc>
        <w:tc>
          <w:tcPr>
            <w:tcW w:w="850" w:type="dxa"/>
            <w:tcBorders>
              <w:top w:val="single" w:sz="4" w:space="0" w:color="767171" w:themeColor="background2" w:themeShade="80"/>
              <w:left w:val="nil"/>
              <w:bottom w:val="single" w:sz="4" w:space="0" w:color="767171" w:themeColor="background2" w:themeShade="80"/>
              <w:right w:val="nil"/>
            </w:tcBorders>
            <w:vAlign w:val="center"/>
          </w:tcPr>
          <w:p w14:paraId="4288FBA9"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 OP, RD</w:t>
            </w:r>
          </w:p>
        </w:tc>
      </w:tr>
      <w:tr w:rsidR="00ED7FF0" w:rsidRPr="00B86B2B" w14:paraId="5023499C" w14:textId="77777777" w:rsidTr="00B86B2B">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4484523B"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noProof/>
                <w:sz w:val="18"/>
                <w:szCs w:val="18"/>
                <w:lang w:val="es-ES"/>
              </w:rPr>
              <w:t>(Hansen et al., 2011a)</w:t>
            </w:r>
          </w:p>
        </w:tc>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2353773B"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Australia</w:t>
            </w:r>
          </w:p>
        </w:tc>
        <w:tc>
          <w:tcPr>
            <w:tcW w:w="1418" w:type="dxa"/>
            <w:tcBorders>
              <w:top w:val="single" w:sz="4" w:space="0" w:color="767171" w:themeColor="background2" w:themeShade="80"/>
              <w:left w:val="nil"/>
              <w:bottom w:val="single" w:sz="4" w:space="0" w:color="767171" w:themeColor="background2" w:themeShade="80"/>
              <w:right w:val="nil"/>
            </w:tcBorders>
            <w:vAlign w:val="center"/>
          </w:tcPr>
          <w:p w14:paraId="5411C516"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Olas de calor</w:t>
            </w:r>
          </w:p>
        </w:tc>
        <w:tc>
          <w:tcPr>
            <w:tcW w:w="709" w:type="dxa"/>
            <w:tcBorders>
              <w:top w:val="single" w:sz="4" w:space="0" w:color="767171" w:themeColor="background2" w:themeShade="80"/>
              <w:left w:val="nil"/>
              <w:bottom w:val="single" w:sz="4" w:space="0" w:color="767171" w:themeColor="background2" w:themeShade="80"/>
              <w:right w:val="nil"/>
            </w:tcBorders>
            <w:vAlign w:val="center"/>
          </w:tcPr>
          <w:p w14:paraId="48C2AEBD"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M</w:t>
            </w:r>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6FB66904"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Revisión sistemática</w:t>
            </w:r>
          </w:p>
        </w:tc>
        <w:tc>
          <w:tcPr>
            <w:tcW w:w="2409" w:type="dxa"/>
            <w:tcBorders>
              <w:top w:val="single" w:sz="4" w:space="0" w:color="767171" w:themeColor="background2" w:themeShade="80"/>
              <w:left w:val="nil"/>
              <w:bottom w:val="single" w:sz="4" w:space="0" w:color="767171" w:themeColor="background2" w:themeShade="80"/>
              <w:right w:val="nil"/>
            </w:tcBorders>
            <w:vAlign w:val="center"/>
          </w:tcPr>
          <w:p w14:paraId="43E7AEEC"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w:t>
            </w:r>
          </w:p>
        </w:tc>
        <w:tc>
          <w:tcPr>
            <w:tcW w:w="850" w:type="dxa"/>
            <w:tcBorders>
              <w:top w:val="single" w:sz="4" w:space="0" w:color="767171" w:themeColor="background2" w:themeShade="80"/>
              <w:left w:val="nil"/>
              <w:bottom w:val="single" w:sz="4" w:space="0" w:color="767171" w:themeColor="background2" w:themeShade="80"/>
              <w:right w:val="nil"/>
            </w:tcBorders>
            <w:vAlign w:val="center"/>
          </w:tcPr>
          <w:p w14:paraId="2A2E5FF0"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RD</w:t>
            </w:r>
          </w:p>
        </w:tc>
      </w:tr>
      <w:tr w:rsidR="00ED7FF0" w:rsidRPr="00B86B2B" w14:paraId="08F344BF" w14:textId="77777777" w:rsidTr="00B86B2B">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74CBD430"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noProof/>
                <w:sz w:val="18"/>
                <w:szCs w:val="18"/>
                <w:lang w:val="es-ES"/>
              </w:rPr>
              <w:t>(Hansen et al., 2011b)</w:t>
            </w:r>
          </w:p>
        </w:tc>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4A983291"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Australia</w:t>
            </w:r>
          </w:p>
        </w:tc>
        <w:tc>
          <w:tcPr>
            <w:tcW w:w="1418" w:type="dxa"/>
            <w:tcBorders>
              <w:top w:val="single" w:sz="4" w:space="0" w:color="767171" w:themeColor="background2" w:themeShade="80"/>
              <w:left w:val="nil"/>
              <w:bottom w:val="single" w:sz="4" w:space="0" w:color="767171" w:themeColor="background2" w:themeShade="80"/>
              <w:right w:val="nil"/>
            </w:tcBorders>
            <w:vAlign w:val="center"/>
          </w:tcPr>
          <w:p w14:paraId="4BD8CBB4"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Olas de calor</w:t>
            </w:r>
          </w:p>
        </w:tc>
        <w:tc>
          <w:tcPr>
            <w:tcW w:w="709" w:type="dxa"/>
            <w:tcBorders>
              <w:top w:val="single" w:sz="4" w:space="0" w:color="767171" w:themeColor="background2" w:themeShade="80"/>
              <w:left w:val="nil"/>
              <w:bottom w:val="single" w:sz="4" w:space="0" w:color="767171" w:themeColor="background2" w:themeShade="80"/>
              <w:right w:val="nil"/>
            </w:tcBorders>
            <w:vAlign w:val="center"/>
          </w:tcPr>
          <w:p w14:paraId="570B88DD"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M, P</w:t>
            </w:r>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708E6345"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Grupo focal</w:t>
            </w:r>
          </w:p>
        </w:tc>
        <w:tc>
          <w:tcPr>
            <w:tcW w:w="2409" w:type="dxa"/>
            <w:tcBorders>
              <w:top w:val="single" w:sz="4" w:space="0" w:color="767171" w:themeColor="background2" w:themeShade="80"/>
              <w:left w:val="nil"/>
              <w:bottom w:val="single" w:sz="4" w:space="0" w:color="767171" w:themeColor="background2" w:themeShade="80"/>
              <w:right w:val="nil"/>
            </w:tcBorders>
            <w:vAlign w:val="center"/>
          </w:tcPr>
          <w:p w14:paraId="218337DE"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35 personas con experiencia profesional con personas mayores, gestión de emergencias y/o formulación de políticas</w:t>
            </w:r>
          </w:p>
        </w:tc>
        <w:tc>
          <w:tcPr>
            <w:tcW w:w="850" w:type="dxa"/>
            <w:tcBorders>
              <w:top w:val="single" w:sz="4" w:space="0" w:color="767171" w:themeColor="background2" w:themeShade="80"/>
              <w:left w:val="nil"/>
              <w:bottom w:val="single" w:sz="4" w:space="0" w:color="767171" w:themeColor="background2" w:themeShade="80"/>
              <w:right w:val="nil"/>
            </w:tcBorders>
            <w:vAlign w:val="center"/>
          </w:tcPr>
          <w:p w14:paraId="42030568"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IC, E</w:t>
            </w:r>
          </w:p>
        </w:tc>
      </w:tr>
      <w:tr w:rsidR="00ED7FF0" w:rsidRPr="00B86B2B" w14:paraId="4BB616DF" w14:textId="77777777" w:rsidTr="00B86B2B">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77A0FE51"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noProof/>
                <w:sz w:val="18"/>
                <w:szCs w:val="18"/>
                <w:lang w:val="es-ES"/>
              </w:rPr>
              <w:t>(White-Newsome et al., 2011)</w:t>
            </w:r>
          </w:p>
        </w:tc>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76496CB2"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Estados Unidos</w:t>
            </w:r>
          </w:p>
        </w:tc>
        <w:tc>
          <w:tcPr>
            <w:tcW w:w="1418" w:type="dxa"/>
            <w:tcBorders>
              <w:top w:val="single" w:sz="4" w:space="0" w:color="767171" w:themeColor="background2" w:themeShade="80"/>
              <w:left w:val="nil"/>
              <w:bottom w:val="single" w:sz="4" w:space="0" w:color="767171" w:themeColor="background2" w:themeShade="80"/>
              <w:right w:val="nil"/>
            </w:tcBorders>
            <w:vAlign w:val="center"/>
          </w:tcPr>
          <w:p w14:paraId="79DBF1DB"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Olas de calor</w:t>
            </w:r>
          </w:p>
        </w:tc>
        <w:tc>
          <w:tcPr>
            <w:tcW w:w="709" w:type="dxa"/>
            <w:tcBorders>
              <w:top w:val="single" w:sz="4" w:space="0" w:color="767171" w:themeColor="background2" w:themeShade="80"/>
              <w:left w:val="nil"/>
              <w:bottom w:val="single" w:sz="4" w:space="0" w:color="767171" w:themeColor="background2" w:themeShade="80"/>
              <w:right w:val="nil"/>
            </w:tcBorders>
            <w:vAlign w:val="center"/>
          </w:tcPr>
          <w:p w14:paraId="05DA4EE1"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M</w:t>
            </w:r>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2310CC01"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w:t>
            </w:r>
          </w:p>
        </w:tc>
        <w:tc>
          <w:tcPr>
            <w:tcW w:w="2409" w:type="dxa"/>
            <w:tcBorders>
              <w:top w:val="single" w:sz="4" w:space="0" w:color="767171" w:themeColor="background2" w:themeShade="80"/>
              <w:left w:val="nil"/>
              <w:bottom w:val="single" w:sz="4" w:space="0" w:color="767171" w:themeColor="background2" w:themeShade="80"/>
              <w:right w:val="nil"/>
            </w:tcBorders>
            <w:vAlign w:val="center"/>
          </w:tcPr>
          <w:p w14:paraId="566F1A07"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35 personas mayores de 65 años</w:t>
            </w:r>
          </w:p>
        </w:tc>
        <w:tc>
          <w:tcPr>
            <w:tcW w:w="850" w:type="dxa"/>
            <w:tcBorders>
              <w:top w:val="single" w:sz="4" w:space="0" w:color="767171" w:themeColor="background2" w:themeShade="80"/>
              <w:left w:val="nil"/>
              <w:bottom w:val="single" w:sz="4" w:space="0" w:color="767171" w:themeColor="background2" w:themeShade="80"/>
              <w:right w:val="nil"/>
            </w:tcBorders>
            <w:vAlign w:val="center"/>
          </w:tcPr>
          <w:p w14:paraId="7F466C4F"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RA</w:t>
            </w:r>
          </w:p>
        </w:tc>
      </w:tr>
      <w:tr w:rsidR="00ED7FF0" w:rsidRPr="00B86B2B" w14:paraId="420A22FD" w14:textId="77777777" w:rsidTr="00B86B2B">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239852BD"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noProof/>
                <w:sz w:val="18"/>
                <w:szCs w:val="18"/>
                <w:lang w:val="es-ES"/>
              </w:rPr>
              <w:t>(Oven et al., 2012)</w:t>
            </w:r>
          </w:p>
        </w:tc>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25AADB74"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Inglaterra</w:t>
            </w:r>
          </w:p>
        </w:tc>
        <w:tc>
          <w:tcPr>
            <w:tcW w:w="1418" w:type="dxa"/>
            <w:tcBorders>
              <w:top w:val="single" w:sz="4" w:space="0" w:color="767171" w:themeColor="background2" w:themeShade="80"/>
              <w:left w:val="nil"/>
              <w:bottom w:val="single" w:sz="4" w:space="0" w:color="767171" w:themeColor="background2" w:themeShade="80"/>
              <w:right w:val="nil"/>
            </w:tcBorders>
            <w:vAlign w:val="center"/>
          </w:tcPr>
          <w:p w14:paraId="26B1ACDC"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Fenómenos meteorológicos extremos o anomalías: inundaciones, olas de calor, olas de frío y tormentas</w:t>
            </w:r>
          </w:p>
        </w:tc>
        <w:tc>
          <w:tcPr>
            <w:tcW w:w="709" w:type="dxa"/>
            <w:tcBorders>
              <w:top w:val="single" w:sz="4" w:space="0" w:color="767171" w:themeColor="background2" w:themeShade="80"/>
              <w:left w:val="nil"/>
              <w:bottom w:val="single" w:sz="4" w:space="0" w:color="767171" w:themeColor="background2" w:themeShade="80"/>
              <w:right w:val="nil"/>
            </w:tcBorders>
            <w:vAlign w:val="center"/>
          </w:tcPr>
          <w:p w14:paraId="094144D9"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G</w:t>
            </w:r>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27FAF2E7"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Revisión sistemática</w:t>
            </w:r>
          </w:p>
        </w:tc>
        <w:tc>
          <w:tcPr>
            <w:tcW w:w="2409" w:type="dxa"/>
            <w:tcBorders>
              <w:top w:val="single" w:sz="4" w:space="0" w:color="767171" w:themeColor="background2" w:themeShade="80"/>
              <w:left w:val="nil"/>
              <w:bottom w:val="single" w:sz="4" w:space="0" w:color="767171" w:themeColor="background2" w:themeShade="80"/>
              <w:right w:val="nil"/>
            </w:tcBorders>
            <w:vAlign w:val="center"/>
          </w:tcPr>
          <w:p w14:paraId="614558FD"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Artículos</w:t>
            </w:r>
          </w:p>
        </w:tc>
        <w:tc>
          <w:tcPr>
            <w:tcW w:w="850" w:type="dxa"/>
            <w:tcBorders>
              <w:top w:val="single" w:sz="4" w:space="0" w:color="767171" w:themeColor="background2" w:themeShade="80"/>
              <w:left w:val="nil"/>
              <w:bottom w:val="single" w:sz="4" w:space="0" w:color="767171" w:themeColor="background2" w:themeShade="80"/>
              <w:right w:val="nil"/>
            </w:tcBorders>
            <w:vAlign w:val="center"/>
          </w:tcPr>
          <w:p w14:paraId="3C73D048"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RD</w:t>
            </w:r>
          </w:p>
        </w:tc>
      </w:tr>
      <w:tr w:rsidR="00ED7FF0" w:rsidRPr="00B86B2B" w14:paraId="6C9BDBC3" w14:textId="77777777" w:rsidTr="00B86B2B">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19ED0CAB"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noProof/>
                <w:sz w:val="18"/>
                <w:szCs w:val="18"/>
                <w:lang w:val="es-ES"/>
              </w:rPr>
              <w:t>(Gamble et al., 2013)</w:t>
            </w:r>
          </w:p>
        </w:tc>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360BBDE9"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Estados Unidos</w:t>
            </w:r>
          </w:p>
        </w:tc>
        <w:tc>
          <w:tcPr>
            <w:tcW w:w="1418" w:type="dxa"/>
            <w:tcBorders>
              <w:top w:val="single" w:sz="4" w:space="0" w:color="767171" w:themeColor="background2" w:themeShade="80"/>
              <w:left w:val="nil"/>
              <w:bottom w:val="single" w:sz="4" w:space="0" w:color="767171" w:themeColor="background2" w:themeShade="80"/>
              <w:right w:val="nil"/>
            </w:tcBorders>
            <w:vAlign w:val="center"/>
          </w:tcPr>
          <w:p w14:paraId="7B81598D"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Desastres</w:t>
            </w:r>
          </w:p>
        </w:tc>
        <w:tc>
          <w:tcPr>
            <w:tcW w:w="709" w:type="dxa"/>
            <w:tcBorders>
              <w:top w:val="single" w:sz="4" w:space="0" w:color="767171" w:themeColor="background2" w:themeShade="80"/>
              <w:left w:val="nil"/>
              <w:bottom w:val="single" w:sz="4" w:space="0" w:color="767171" w:themeColor="background2" w:themeShade="80"/>
              <w:right w:val="nil"/>
            </w:tcBorders>
            <w:vAlign w:val="center"/>
          </w:tcPr>
          <w:p w14:paraId="2C55621F"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G</w:t>
            </w:r>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62A20851"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Revisión sistemática</w:t>
            </w:r>
          </w:p>
        </w:tc>
        <w:tc>
          <w:tcPr>
            <w:tcW w:w="2409" w:type="dxa"/>
            <w:tcBorders>
              <w:top w:val="single" w:sz="4" w:space="0" w:color="767171" w:themeColor="background2" w:themeShade="80"/>
              <w:left w:val="nil"/>
              <w:bottom w:val="single" w:sz="4" w:space="0" w:color="767171" w:themeColor="background2" w:themeShade="80"/>
              <w:right w:val="nil"/>
            </w:tcBorders>
            <w:vAlign w:val="center"/>
          </w:tcPr>
          <w:p w14:paraId="7D25E915"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 xml:space="preserve">94 artículos e informes del 2000 al 2011 con conceptos relacionados a la población mayor, impactos, eventos y áreas expuestas </w:t>
            </w:r>
          </w:p>
        </w:tc>
        <w:tc>
          <w:tcPr>
            <w:tcW w:w="850" w:type="dxa"/>
            <w:tcBorders>
              <w:top w:val="single" w:sz="4" w:space="0" w:color="767171" w:themeColor="background2" w:themeShade="80"/>
              <w:left w:val="nil"/>
              <w:bottom w:val="single" w:sz="4" w:space="0" w:color="767171" w:themeColor="background2" w:themeShade="80"/>
              <w:right w:val="nil"/>
            </w:tcBorders>
            <w:vAlign w:val="center"/>
          </w:tcPr>
          <w:p w14:paraId="326BCCC8"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RD</w:t>
            </w:r>
          </w:p>
        </w:tc>
      </w:tr>
      <w:tr w:rsidR="00ED7FF0" w:rsidRPr="00B86B2B" w14:paraId="5B072F93" w14:textId="77777777" w:rsidTr="00B86B2B">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324AB024"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noProof/>
                <w:sz w:val="18"/>
                <w:szCs w:val="18"/>
                <w:lang w:val="es-ES"/>
              </w:rPr>
              <w:t>(Kaluarachchi, 2013)</w:t>
            </w:r>
          </w:p>
        </w:tc>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765428EB"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Inglaterra</w:t>
            </w:r>
          </w:p>
        </w:tc>
        <w:tc>
          <w:tcPr>
            <w:tcW w:w="1418" w:type="dxa"/>
            <w:tcBorders>
              <w:top w:val="single" w:sz="4" w:space="0" w:color="767171" w:themeColor="background2" w:themeShade="80"/>
              <w:left w:val="nil"/>
              <w:bottom w:val="single" w:sz="4" w:space="0" w:color="767171" w:themeColor="background2" w:themeShade="80"/>
              <w:right w:val="nil"/>
            </w:tcBorders>
            <w:vAlign w:val="center"/>
          </w:tcPr>
          <w:p w14:paraId="15B2C964"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Eventos climáticos extremos</w:t>
            </w:r>
          </w:p>
        </w:tc>
        <w:tc>
          <w:tcPr>
            <w:tcW w:w="709" w:type="dxa"/>
            <w:tcBorders>
              <w:top w:val="single" w:sz="4" w:space="0" w:color="767171" w:themeColor="background2" w:themeShade="80"/>
              <w:left w:val="nil"/>
              <w:bottom w:val="single" w:sz="4" w:space="0" w:color="767171" w:themeColor="background2" w:themeShade="80"/>
              <w:right w:val="nil"/>
            </w:tcBorders>
            <w:vAlign w:val="center"/>
          </w:tcPr>
          <w:p w14:paraId="06E4CB49"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G</w:t>
            </w:r>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12576DB7"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Investigación documental</w:t>
            </w:r>
          </w:p>
        </w:tc>
        <w:tc>
          <w:tcPr>
            <w:tcW w:w="2409" w:type="dxa"/>
            <w:tcBorders>
              <w:top w:val="single" w:sz="4" w:space="0" w:color="767171" w:themeColor="background2" w:themeShade="80"/>
              <w:left w:val="nil"/>
              <w:bottom w:val="single" w:sz="4" w:space="0" w:color="767171" w:themeColor="background2" w:themeShade="80"/>
              <w:right w:val="nil"/>
            </w:tcBorders>
            <w:vAlign w:val="center"/>
          </w:tcPr>
          <w:p w14:paraId="3F18AFD1"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20 personas de al menos 55 años</w:t>
            </w:r>
          </w:p>
        </w:tc>
        <w:tc>
          <w:tcPr>
            <w:tcW w:w="850" w:type="dxa"/>
            <w:tcBorders>
              <w:top w:val="single" w:sz="4" w:space="0" w:color="767171" w:themeColor="background2" w:themeShade="80"/>
              <w:left w:val="nil"/>
              <w:bottom w:val="single" w:sz="4" w:space="0" w:color="767171" w:themeColor="background2" w:themeShade="80"/>
              <w:right w:val="nil"/>
            </w:tcBorders>
            <w:vAlign w:val="center"/>
          </w:tcPr>
          <w:p w14:paraId="311DB074"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w:t>
            </w:r>
          </w:p>
        </w:tc>
      </w:tr>
      <w:tr w:rsidR="00ED7FF0" w:rsidRPr="00B86B2B" w14:paraId="4A1EF6A7" w14:textId="77777777" w:rsidTr="00B86B2B">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3DB907A6"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noProof/>
                <w:sz w:val="18"/>
                <w:szCs w:val="18"/>
                <w:lang w:val="es-ES"/>
              </w:rPr>
              <w:t>(Haq &amp; Gutman, 2014)</w:t>
            </w:r>
          </w:p>
        </w:tc>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7E673EB2"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w:t>
            </w:r>
          </w:p>
        </w:tc>
        <w:tc>
          <w:tcPr>
            <w:tcW w:w="1418" w:type="dxa"/>
            <w:tcBorders>
              <w:top w:val="single" w:sz="4" w:space="0" w:color="767171" w:themeColor="background2" w:themeShade="80"/>
              <w:left w:val="nil"/>
              <w:bottom w:val="single" w:sz="4" w:space="0" w:color="767171" w:themeColor="background2" w:themeShade="80"/>
              <w:right w:val="nil"/>
            </w:tcBorders>
            <w:vAlign w:val="center"/>
          </w:tcPr>
          <w:p w14:paraId="59DD393C"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Olas de calor</w:t>
            </w:r>
          </w:p>
          <w:p w14:paraId="16E99555"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Incendios forestales</w:t>
            </w:r>
          </w:p>
          <w:p w14:paraId="1A128BE3"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Inundaciones</w:t>
            </w:r>
          </w:p>
          <w:p w14:paraId="548D4B2C"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lastRenderedPageBreak/>
              <w:t>Ciclones tropicales</w:t>
            </w:r>
          </w:p>
          <w:p w14:paraId="4B89AA4E"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Inviernos fríos extremos</w:t>
            </w:r>
          </w:p>
          <w:p w14:paraId="7B574B92"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Contaminación del aire</w:t>
            </w:r>
          </w:p>
          <w:p w14:paraId="5EFB2D0D"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Enfermedades</w:t>
            </w:r>
          </w:p>
          <w:p w14:paraId="64FC463A"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Estrés hídrico</w:t>
            </w:r>
          </w:p>
          <w:p w14:paraId="3D1F1E99"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Escasez de alimentos</w:t>
            </w:r>
          </w:p>
        </w:tc>
        <w:tc>
          <w:tcPr>
            <w:tcW w:w="709" w:type="dxa"/>
            <w:tcBorders>
              <w:top w:val="single" w:sz="4" w:space="0" w:color="767171" w:themeColor="background2" w:themeShade="80"/>
              <w:left w:val="nil"/>
              <w:bottom w:val="single" w:sz="4" w:space="0" w:color="767171" w:themeColor="background2" w:themeShade="80"/>
              <w:right w:val="nil"/>
            </w:tcBorders>
            <w:vAlign w:val="center"/>
          </w:tcPr>
          <w:p w14:paraId="6DE5B343"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lastRenderedPageBreak/>
              <w:t>M</w:t>
            </w:r>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201B0FD2"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w:t>
            </w:r>
          </w:p>
        </w:tc>
        <w:tc>
          <w:tcPr>
            <w:tcW w:w="2409" w:type="dxa"/>
            <w:tcBorders>
              <w:top w:val="single" w:sz="4" w:space="0" w:color="767171" w:themeColor="background2" w:themeShade="80"/>
              <w:left w:val="nil"/>
              <w:bottom w:val="single" w:sz="4" w:space="0" w:color="767171" w:themeColor="background2" w:themeShade="80"/>
              <w:right w:val="nil"/>
            </w:tcBorders>
            <w:vAlign w:val="center"/>
          </w:tcPr>
          <w:p w14:paraId="493AB624"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w:t>
            </w:r>
          </w:p>
        </w:tc>
        <w:tc>
          <w:tcPr>
            <w:tcW w:w="850" w:type="dxa"/>
            <w:tcBorders>
              <w:top w:val="single" w:sz="4" w:space="0" w:color="767171" w:themeColor="background2" w:themeShade="80"/>
              <w:left w:val="nil"/>
              <w:bottom w:val="single" w:sz="4" w:space="0" w:color="767171" w:themeColor="background2" w:themeShade="80"/>
              <w:right w:val="nil"/>
            </w:tcBorders>
            <w:vAlign w:val="center"/>
          </w:tcPr>
          <w:p w14:paraId="6C6A6E86"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w:t>
            </w:r>
          </w:p>
        </w:tc>
      </w:tr>
      <w:tr w:rsidR="00ED7FF0" w:rsidRPr="00B86B2B" w14:paraId="7C669C10" w14:textId="77777777" w:rsidTr="00B86B2B">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20E934C5"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noProof/>
                <w:sz w:val="18"/>
                <w:szCs w:val="18"/>
                <w:lang w:val="es-ES"/>
              </w:rPr>
              <w:t>(Loughnan et al., 2014)</w:t>
            </w:r>
          </w:p>
        </w:tc>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2D9A23B6"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Australia</w:t>
            </w:r>
          </w:p>
        </w:tc>
        <w:tc>
          <w:tcPr>
            <w:tcW w:w="1418" w:type="dxa"/>
            <w:tcBorders>
              <w:top w:val="single" w:sz="4" w:space="0" w:color="767171" w:themeColor="background2" w:themeShade="80"/>
              <w:left w:val="nil"/>
              <w:bottom w:val="single" w:sz="4" w:space="0" w:color="767171" w:themeColor="background2" w:themeShade="80"/>
              <w:right w:val="nil"/>
            </w:tcBorders>
            <w:vAlign w:val="center"/>
          </w:tcPr>
          <w:p w14:paraId="0D58D529"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Olas de calor</w:t>
            </w:r>
          </w:p>
        </w:tc>
        <w:tc>
          <w:tcPr>
            <w:tcW w:w="709" w:type="dxa"/>
            <w:tcBorders>
              <w:top w:val="single" w:sz="4" w:space="0" w:color="767171" w:themeColor="background2" w:themeShade="80"/>
              <w:left w:val="nil"/>
              <w:bottom w:val="single" w:sz="4" w:space="0" w:color="767171" w:themeColor="background2" w:themeShade="80"/>
              <w:right w:val="nil"/>
            </w:tcBorders>
            <w:vAlign w:val="center"/>
          </w:tcPr>
          <w:p w14:paraId="23F649C8"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M</w:t>
            </w:r>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3A7946DD"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Grupo focal</w:t>
            </w:r>
          </w:p>
        </w:tc>
        <w:tc>
          <w:tcPr>
            <w:tcW w:w="2409" w:type="dxa"/>
            <w:tcBorders>
              <w:top w:val="single" w:sz="4" w:space="0" w:color="767171" w:themeColor="background2" w:themeShade="80"/>
              <w:left w:val="nil"/>
              <w:bottom w:val="single" w:sz="4" w:space="0" w:color="767171" w:themeColor="background2" w:themeShade="80"/>
              <w:right w:val="nil"/>
            </w:tcBorders>
            <w:vAlign w:val="center"/>
          </w:tcPr>
          <w:p w14:paraId="59A05185"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Personas de 55 años o más, independientes y funcionales. Se utiliza técnica de muestreo de bola de nieve</w:t>
            </w:r>
          </w:p>
        </w:tc>
        <w:tc>
          <w:tcPr>
            <w:tcW w:w="850" w:type="dxa"/>
            <w:tcBorders>
              <w:top w:val="single" w:sz="4" w:space="0" w:color="767171" w:themeColor="background2" w:themeShade="80"/>
              <w:left w:val="nil"/>
              <w:bottom w:val="single" w:sz="4" w:space="0" w:color="767171" w:themeColor="background2" w:themeShade="80"/>
              <w:right w:val="nil"/>
            </w:tcBorders>
            <w:vAlign w:val="center"/>
          </w:tcPr>
          <w:p w14:paraId="76642EDC"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 PD, M</w:t>
            </w:r>
          </w:p>
        </w:tc>
      </w:tr>
      <w:tr w:rsidR="00ED7FF0" w:rsidRPr="00B86B2B" w14:paraId="58690B6C" w14:textId="77777777" w:rsidTr="00B86B2B">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077E129E"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noProof/>
                <w:sz w:val="18"/>
                <w:szCs w:val="18"/>
                <w:lang w:val="es-ES"/>
              </w:rPr>
              <w:t>(Wanka et al., 2014)</w:t>
            </w:r>
          </w:p>
        </w:tc>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0A9CF42B"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Austria</w:t>
            </w:r>
          </w:p>
        </w:tc>
        <w:tc>
          <w:tcPr>
            <w:tcW w:w="1418" w:type="dxa"/>
            <w:tcBorders>
              <w:top w:val="single" w:sz="4" w:space="0" w:color="767171" w:themeColor="background2" w:themeShade="80"/>
              <w:left w:val="nil"/>
              <w:bottom w:val="single" w:sz="4" w:space="0" w:color="767171" w:themeColor="background2" w:themeShade="80"/>
              <w:right w:val="nil"/>
            </w:tcBorders>
            <w:vAlign w:val="center"/>
          </w:tcPr>
          <w:p w14:paraId="424FD503"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Olas de calor</w:t>
            </w:r>
          </w:p>
        </w:tc>
        <w:tc>
          <w:tcPr>
            <w:tcW w:w="709" w:type="dxa"/>
            <w:tcBorders>
              <w:top w:val="single" w:sz="4" w:space="0" w:color="767171" w:themeColor="background2" w:themeShade="80"/>
              <w:left w:val="nil"/>
              <w:bottom w:val="single" w:sz="4" w:space="0" w:color="767171" w:themeColor="background2" w:themeShade="80"/>
              <w:right w:val="nil"/>
            </w:tcBorders>
            <w:vAlign w:val="center"/>
          </w:tcPr>
          <w:p w14:paraId="0BABA132"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M</w:t>
            </w:r>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5253AB1E"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Cuantitativa</w:t>
            </w:r>
          </w:p>
        </w:tc>
        <w:tc>
          <w:tcPr>
            <w:tcW w:w="2409" w:type="dxa"/>
            <w:tcBorders>
              <w:top w:val="single" w:sz="4" w:space="0" w:color="767171" w:themeColor="background2" w:themeShade="80"/>
              <w:left w:val="nil"/>
              <w:bottom w:val="single" w:sz="4" w:space="0" w:color="767171" w:themeColor="background2" w:themeShade="80"/>
              <w:right w:val="nil"/>
            </w:tcBorders>
            <w:vAlign w:val="center"/>
          </w:tcPr>
          <w:p w14:paraId="6ED88153"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401 adultos mayores sobre los 65 años viviendo en hogares privados, 200 adultos mayores viviendo en hogares de ancianos y de cuidado y 300 personas más jóvenes (18-55 años)</w:t>
            </w:r>
          </w:p>
        </w:tc>
        <w:tc>
          <w:tcPr>
            <w:tcW w:w="850" w:type="dxa"/>
            <w:tcBorders>
              <w:top w:val="single" w:sz="4" w:space="0" w:color="767171" w:themeColor="background2" w:themeShade="80"/>
              <w:left w:val="nil"/>
              <w:bottom w:val="single" w:sz="4" w:space="0" w:color="767171" w:themeColor="background2" w:themeShade="80"/>
              <w:right w:val="nil"/>
            </w:tcBorders>
            <w:vAlign w:val="center"/>
          </w:tcPr>
          <w:p w14:paraId="02E64EC8"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CATI, E</w:t>
            </w:r>
          </w:p>
        </w:tc>
      </w:tr>
      <w:tr w:rsidR="00ED7FF0" w:rsidRPr="00B86B2B" w14:paraId="6B394165" w14:textId="77777777" w:rsidTr="00B86B2B">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50E813FD"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noProof/>
                <w:sz w:val="18"/>
                <w:szCs w:val="18"/>
                <w:lang w:val="es-ES"/>
              </w:rPr>
              <w:t>(Al-Rousan et al., 2015)</w:t>
            </w:r>
          </w:p>
        </w:tc>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7253B503"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Estados Unidos</w:t>
            </w:r>
          </w:p>
        </w:tc>
        <w:tc>
          <w:tcPr>
            <w:tcW w:w="1418" w:type="dxa"/>
            <w:tcBorders>
              <w:top w:val="single" w:sz="4" w:space="0" w:color="767171" w:themeColor="background2" w:themeShade="80"/>
              <w:left w:val="nil"/>
              <w:bottom w:val="single" w:sz="4" w:space="0" w:color="767171" w:themeColor="background2" w:themeShade="80"/>
              <w:right w:val="nil"/>
            </w:tcBorders>
            <w:vAlign w:val="center"/>
          </w:tcPr>
          <w:p w14:paraId="105427B5"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Desastres naturales</w:t>
            </w:r>
          </w:p>
        </w:tc>
        <w:tc>
          <w:tcPr>
            <w:tcW w:w="709" w:type="dxa"/>
            <w:tcBorders>
              <w:top w:val="single" w:sz="4" w:space="0" w:color="767171" w:themeColor="background2" w:themeShade="80"/>
              <w:left w:val="nil"/>
              <w:bottom w:val="single" w:sz="4" w:space="0" w:color="767171" w:themeColor="background2" w:themeShade="80"/>
              <w:right w:val="nil"/>
            </w:tcBorders>
            <w:vAlign w:val="center"/>
          </w:tcPr>
          <w:p w14:paraId="078408B9"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P</w:t>
            </w:r>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6F4F5CFF"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Longitudinal</w:t>
            </w:r>
          </w:p>
        </w:tc>
        <w:tc>
          <w:tcPr>
            <w:tcW w:w="2409" w:type="dxa"/>
            <w:tcBorders>
              <w:top w:val="single" w:sz="4" w:space="0" w:color="767171" w:themeColor="background2" w:themeShade="80"/>
              <w:left w:val="nil"/>
              <w:bottom w:val="single" w:sz="4" w:space="0" w:color="767171" w:themeColor="background2" w:themeShade="80"/>
              <w:right w:val="nil"/>
            </w:tcBorders>
            <w:vAlign w:val="center"/>
          </w:tcPr>
          <w:p w14:paraId="52AFA0E4"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Adultos de 50 años o más (n=1304)</w:t>
            </w:r>
          </w:p>
        </w:tc>
        <w:tc>
          <w:tcPr>
            <w:tcW w:w="850" w:type="dxa"/>
            <w:tcBorders>
              <w:top w:val="single" w:sz="4" w:space="0" w:color="767171" w:themeColor="background2" w:themeShade="80"/>
              <w:left w:val="nil"/>
              <w:bottom w:val="single" w:sz="4" w:space="0" w:color="767171" w:themeColor="background2" w:themeShade="80"/>
              <w:right w:val="nil"/>
            </w:tcBorders>
            <w:vAlign w:val="center"/>
          </w:tcPr>
          <w:p w14:paraId="36BC2737"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EC, E</w:t>
            </w:r>
          </w:p>
        </w:tc>
      </w:tr>
      <w:tr w:rsidR="00ED7FF0" w:rsidRPr="00B86B2B" w14:paraId="3229112B" w14:textId="77777777" w:rsidTr="00B86B2B">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0E8EA66C"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noProof/>
                <w:sz w:val="18"/>
                <w:szCs w:val="18"/>
                <w:lang w:val="es-ES"/>
              </w:rPr>
              <w:t>(Petkova et al., 2015)</w:t>
            </w:r>
          </w:p>
        </w:tc>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119331EA"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Estados Unidos</w:t>
            </w:r>
          </w:p>
        </w:tc>
        <w:tc>
          <w:tcPr>
            <w:tcW w:w="1418" w:type="dxa"/>
            <w:tcBorders>
              <w:top w:val="single" w:sz="4" w:space="0" w:color="767171" w:themeColor="background2" w:themeShade="80"/>
              <w:left w:val="nil"/>
              <w:bottom w:val="single" w:sz="4" w:space="0" w:color="767171" w:themeColor="background2" w:themeShade="80"/>
              <w:right w:val="nil"/>
            </w:tcBorders>
            <w:vAlign w:val="center"/>
          </w:tcPr>
          <w:p w14:paraId="56EE85B8"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Erosión costera</w:t>
            </w:r>
          </w:p>
          <w:p w14:paraId="178CC807"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Huracanes</w:t>
            </w:r>
          </w:p>
          <w:p w14:paraId="0EE26267"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Tormentas</w:t>
            </w:r>
          </w:p>
          <w:p w14:paraId="1DE5C331"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Inundaciones</w:t>
            </w:r>
          </w:p>
          <w:p w14:paraId="127DE401"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Marejadas ciclónicas</w:t>
            </w:r>
          </w:p>
          <w:p w14:paraId="02A0AC7F"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Aumento del nivel del mar</w:t>
            </w:r>
          </w:p>
        </w:tc>
        <w:tc>
          <w:tcPr>
            <w:tcW w:w="709" w:type="dxa"/>
            <w:tcBorders>
              <w:top w:val="single" w:sz="4" w:space="0" w:color="767171" w:themeColor="background2" w:themeShade="80"/>
              <w:left w:val="nil"/>
              <w:bottom w:val="single" w:sz="4" w:space="0" w:color="767171" w:themeColor="background2" w:themeShade="80"/>
              <w:right w:val="nil"/>
            </w:tcBorders>
            <w:vAlign w:val="center"/>
          </w:tcPr>
          <w:p w14:paraId="6906251A"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A, P</w:t>
            </w:r>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2BCA53A8" w14:textId="77777777" w:rsidR="00ED7FF0" w:rsidRPr="00B86B2B" w:rsidRDefault="00ED7FF0" w:rsidP="00B86B2B">
            <w:pPr>
              <w:pStyle w:val="Prrafodelista"/>
              <w:rPr>
                <w:rFonts w:ascii="Times New Roman" w:hAnsi="Times New Roman" w:cs="Times New Roman"/>
                <w:sz w:val="18"/>
                <w:szCs w:val="18"/>
                <w:lang w:val="es-ES"/>
              </w:rPr>
            </w:pPr>
            <w:r w:rsidRPr="00B86B2B">
              <w:rPr>
                <w:rFonts w:ascii="Times New Roman" w:hAnsi="Times New Roman" w:cs="Times New Roman"/>
                <w:sz w:val="18"/>
                <w:szCs w:val="18"/>
                <w:lang w:val="es-ES"/>
              </w:rPr>
              <w:t>-</w:t>
            </w:r>
          </w:p>
        </w:tc>
        <w:tc>
          <w:tcPr>
            <w:tcW w:w="2409" w:type="dxa"/>
            <w:tcBorders>
              <w:top w:val="single" w:sz="4" w:space="0" w:color="767171" w:themeColor="background2" w:themeShade="80"/>
              <w:left w:val="nil"/>
              <w:bottom w:val="single" w:sz="4" w:space="0" w:color="767171" w:themeColor="background2" w:themeShade="80"/>
              <w:right w:val="nil"/>
            </w:tcBorders>
            <w:vAlign w:val="center"/>
          </w:tcPr>
          <w:p w14:paraId="0BF80C28"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w:t>
            </w:r>
          </w:p>
        </w:tc>
        <w:tc>
          <w:tcPr>
            <w:tcW w:w="850" w:type="dxa"/>
            <w:tcBorders>
              <w:top w:val="single" w:sz="4" w:space="0" w:color="767171" w:themeColor="background2" w:themeShade="80"/>
              <w:left w:val="nil"/>
              <w:bottom w:val="single" w:sz="4" w:space="0" w:color="767171" w:themeColor="background2" w:themeShade="80"/>
              <w:right w:val="nil"/>
            </w:tcBorders>
            <w:vAlign w:val="center"/>
          </w:tcPr>
          <w:p w14:paraId="45F70FE1"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w:t>
            </w:r>
          </w:p>
        </w:tc>
      </w:tr>
      <w:tr w:rsidR="00ED7FF0" w:rsidRPr="00B86B2B" w14:paraId="5E849684" w14:textId="77777777" w:rsidTr="00B86B2B">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6C845DB5"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noProof/>
                <w:sz w:val="18"/>
                <w:szCs w:val="18"/>
                <w:lang w:val="es-ES"/>
              </w:rPr>
              <w:t>(Santamouris et al., 2015)</w:t>
            </w:r>
          </w:p>
        </w:tc>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2D0BE6B6"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Grecia</w:t>
            </w:r>
          </w:p>
        </w:tc>
        <w:tc>
          <w:tcPr>
            <w:tcW w:w="1418" w:type="dxa"/>
            <w:tcBorders>
              <w:top w:val="single" w:sz="4" w:space="0" w:color="767171" w:themeColor="background2" w:themeShade="80"/>
              <w:left w:val="nil"/>
              <w:bottom w:val="single" w:sz="4" w:space="0" w:color="767171" w:themeColor="background2" w:themeShade="80"/>
              <w:right w:val="nil"/>
            </w:tcBorders>
            <w:vAlign w:val="center"/>
          </w:tcPr>
          <w:p w14:paraId="3C9E94A2"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Calentamiento urbano</w:t>
            </w:r>
          </w:p>
        </w:tc>
        <w:tc>
          <w:tcPr>
            <w:tcW w:w="709" w:type="dxa"/>
            <w:tcBorders>
              <w:top w:val="single" w:sz="4" w:space="0" w:color="767171" w:themeColor="background2" w:themeShade="80"/>
              <w:left w:val="nil"/>
              <w:bottom w:val="single" w:sz="4" w:space="0" w:color="767171" w:themeColor="background2" w:themeShade="80"/>
              <w:right w:val="nil"/>
            </w:tcBorders>
            <w:vAlign w:val="center"/>
          </w:tcPr>
          <w:p w14:paraId="2AB8CD64"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M</w:t>
            </w:r>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0EAC3432"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w:t>
            </w:r>
          </w:p>
        </w:tc>
        <w:tc>
          <w:tcPr>
            <w:tcW w:w="2409" w:type="dxa"/>
            <w:tcBorders>
              <w:top w:val="single" w:sz="4" w:space="0" w:color="767171" w:themeColor="background2" w:themeShade="80"/>
              <w:left w:val="nil"/>
              <w:bottom w:val="single" w:sz="4" w:space="0" w:color="767171" w:themeColor="background2" w:themeShade="80"/>
              <w:right w:val="nil"/>
            </w:tcBorders>
            <w:vAlign w:val="center"/>
          </w:tcPr>
          <w:p w14:paraId="7F5B24D9"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w:t>
            </w:r>
          </w:p>
        </w:tc>
        <w:tc>
          <w:tcPr>
            <w:tcW w:w="850" w:type="dxa"/>
            <w:tcBorders>
              <w:top w:val="single" w:sz="4" w:space="0" w:color="767171" w:themeColor="background2" w:themeShade="80"/>
              <w:left w:val="nil"/>
              <w:bottom w:val="single" w:sz="4" w:space="0" w:color="767171" w:themeColor="background2" w:themeShade="80"/>
              <w:right w:val="nil"/>
            </w:tcBorders>
            <w:vAlign w:val="center"/>
          </w:tcPr>
          <w:p w14:paraId="66A18BFF"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w:t>
            </w:r>
          </w:p>
        </w:tc>
      </w:tr>
      <w:tr w:rsidR="00ED7FF0" w:rsidRPr="00B86B2B" w14:paraId="554AA159" w14:textId="77777777" w:rsidTr="00B86B2B">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1F8F40D6"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noProof/>
                <w:sz w:val="18"/>
                <w:szCs w:val="18"/>
                <w:lang w:val="es-ES"/>
              </w:rPr>
              <w:t>(Zuo et al., 2015)</w:t>
            </w:r>
          </w:p>
        </w:tc>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55B72762"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Australia</w:t>
            </w:r>
          </w:p>
        </w:tc>
        <w:tc>
          <w:tcPr>
            <w:tcW w:w="1418" w:type="dxa"/>
            <w:tcBorders>
              <w:top w:val="single" w:sz="4" w:space="0" w:color="767171" w:themeColor="background2" w:themeShade="80"/>
              <w:left w:val="nil"/>
              <w:bottom w:val="single" w:sz="4" w:space="0" w:color="767171" w:themeColor="background2" w:themeShade="80"/>
              <w:right w:val="nil"/>
            </w:tcBorders>
            <w:vAlign w:val="center"/>
          </w:tcPr>
          <w:p w14:paraId="6E6ECC0A"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Olas de calor</w:t>
            </w:r>
          </w:p>
        </w:tc>
        <w:tc>
          <w:tcPr>
            <w:tcW w:w="709" w:type="dxa"/>
            <w:tcBorders>
              <w:top w:val="single" w:sz="4" w:space="0" w:color="767171" w:themeColor="background2" w:themeShade="80"/>
              <w:left w:val="nil"/>
              <w:bottom w:val="single" w:sz="4" w:space="0" w:color="767171" w:themeColor="background2" w:themeShade="80"/>
              <w:right w:val="nil"/>
            </w:tcBorders>
            <w:vAlign w:val="center"/>
          </w:tcPr>
          <w:p w14:paraId="2B969BFD"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M</w:t>
            </w:r>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4BEAF23B"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Revisión sistemática</w:t>
            </w:r>
          </w:p>
        </w:tc>
        <w:tc>
          <w:tcPr>
            <w:tcW w:w="2409" w:type="dxa"/>
            <w:tcBorders>
              <w:top w:val="single" w:sz="4" w:space="0" w:color="767171" w:themeColor="background2" w:themeShade="80"/>
              <w:left w:val="nil"/>
              <w:bottom w:val="single" w:sz="4" w:space="0" w:color="767171" w:themeColor="background2" w:themeShade="80"/>
              <w:right w:val="nil"/>
            </w:tcBorders>
            <w:vAlign w:val="center"/>
          </w:tcPr>
          <w:p w14:paraId="0F5B998D"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173 artículos e informes, provenientes de revistas; actas de congresos y libros (132); informes de las autoridades gubernamentales de Australia (19); informes de institutos de investigación (12); e informes de organizaciones internacionales (10)</w:t>
            </w:r>
          </w:p>
        </w:tc>
        <w:tc>
          <w:tcPr>
            <w:tcW w:w="850" w:type="dxa"/>
            <w:tcBorders>
              <w:top w:val="single" w:sz="4" w:space="0" w:color="767171" w:themeColor="background2" w:themeShade="80"/>
              <w:left w:val="nil"/>
              <w:bottom w:val="single" w:sz="4" w:space="0" w:color="767171" w:themeColor="background2" w:themeShade="80"/>
              <w:right w:val="nil"/>
            </w:tcBorders>
            <w:vAlign w:val="center"/>
          </w:tcPr>
          <w:p w14:paraId="481E8113"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RD</w:t>
            </w:r>
          </w:p>
        </w:tc>
      </w:tr>
      <w:tr w:rsidR="00ED7FF0" w:rsidRPr="00B86B2B" w14:paraId="41D5B72B" w14:textId="77777777" w:rsidTr="00B86B2B">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2B1CBF4E"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noProof/>
                <w:sz w:val="18"/>
                <w:szCs w:val="18"/>
                <w:lang w:val="es-ES"/>
              </w:rPr>
              <w:t>(Becerra et al., 2016)</w:t>
            </w:r>
          </w:p>
        </w:tc>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08E3E35D"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Malí</w:t>
            </w:r>
          </w:p>
        </w:tc>
        <w:tc>
          <w:tcPr>
            <w:tcW w:w="1418" w:type="dxa"/>
            <w:tcBorders>
              <w:top w:val="single" w:sz="4" w:space="0" w:color="767171" w:themeColor="background2" w:themeShade="80"/>
              <w:left w:val="nil"/>
              <w:bottom w:val="single" w:sz="4" w:space="0" w:color="767171" w:themeColor="background2" w:themeShade="80"/>
              <w:right w:val="nil"/>
            </w:tcBorders>
            <w:vAlign w:val="center"/>
          </w:tcPr>
          <w:p w14:paraId="299619F6"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Escasez de agua</w:t>
            </w:r>
          </w:p>
        </w:tc>
        <w:tc>
          <w:tcPr>
            <w:tcW w:w="709" w:type="dxa"/>
            <w:tcBorders>
              <w:top w:val="single" w:sz="4" w:space="0" w:color="767171" w:themeColor="background2" w:themeShade="80"/>
              <w:left w:val="nil"/>
              <w:bottom w:val="single" w:sz="4" w:space="0" w:color="767171" w:themeColor="background2" w:themeShade="80"/>
              <w:right w:val="nil"/>
            </w:tcBorders>
            <w:vAlign w:val="center"/>
          </w:tcPr>
          <w:p w14:paraId="7E6ECE87"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M</w:t>
            </w:r>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7BF5FAEA"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Investigación de campo</w:t>
            </w:r>
          </w:p>
        </w:tc>
        <w:tc>
          <w:tcPr>
            <w:tcW w:w="2409" w:type="dxa"/>
            <w:tcBorders>
              <w:top w:val="single" w:sz="4" w:space="0" w:color="767171" w:themeColor="background2" w:themeShade="80"/>
              <w:left w:val="nil"/>
              <w:bottom w:val="single" w:sz="4" w:space="0" w:color="767171" w:themeColor="background2" w:themeShade="80"/>
              <w:right w:val="nil"/>
            </w:tcBorders>
            <w:vAlign w:val="center"/>
          </w:tcPr>
          <w:p w14:paraId="26A7D62D"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Personas y grupos estratégicos</w:t>
            </w:r>
          </w:p>
        </w:tc>
        <w:tc>
          <w:tcPr>
            <w:tcW w:w="850" w:type="dxa"/>
            <w:tcBorders>
              <w:top w:val="single" w:sz="4" w:space="0" w:color="767171" w:themeColor="background2" w:themeShade="80"/>
              <w:left w:val="nil"/>
              <w:bottom w:val="single" w:sz="4" w:space="0" w:color="767171" w:themeColor="background2" w:themeShade="80"/>
              <w:right w:val="nil"/>
            </w:tcBorders>
            <w:vAlign w:val="center"/>
          </w:tcPr>
          <w:p w14:paraId="0FD036DF"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EC, E</w:t>
            </w:r>
          </w:p>
        </w:tc>
      </w:tr>
      <w:tr w:rsidR="00ED7FF0" w:rsidRPr="00B86B2B" w14:paraId="15310B65" w14:textId="77777777" w:rsidTr="00B86B2B">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3EE0C244"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noProof/>
                <w:sz w:val="18"/>
                <w:szCs w:val="18"/>
                <w:lang w:val="es-ES"/>
              </w:rPr>
              <w:t>(Burton et al., 2016)</w:t>
            </w:r>
          </w:p>
        </w:tc>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4F8975C8"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Canadá</w:t>
            </w:r>
          </w:p>
        </w:tc>
        <w:tc>
          <w:tcPr>
            <w:tcW w:w="1418" w:type="dxa"/>
            <w:tcBorders>
              <w:top w:val="single" w:sz="4" w:space="0" w:color="767171" w:themeColor="background2" w:themeShade="80"/>
              <w:left w:val="nil"/>
              <w:bottom w:val="single" w:sz="4" w:space="0" w:color="767171" w:themeColor="background2" w:themeShade="80"/>
              <w:right w:val="nil"/>
            </w:tcBorders>
            <w:vAlign w:val="center"/>
          </w:tcPr>
          <w:p w14:paraId="677853A5"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Inundaciones</w:t>
            </w:r>
          </w:p>
        </w:tc>
        <w:tc>
          <w:tcPr>
            <w:tcW w:w="709" w:type="dxa"/>
            <w:tcBorders>
              <w:top w:val="single" w:sz="4" w:space="0" w:color="767171" w:themeColor="background2" w:themeShade="80"/>
              <w:left w:val="nil"/>
              <w:bottom w:val="single" w:sz="4" w:space="0" w:color="767171" w:themeColor="background2" w:themeShade="80"/>
              <w:right w:val="nil"/>
            </w:tcBorders>
            <w:vAlign w:val="center"/>
          </w:tcPr>
          <w:p w14:paraId="0E2DC08E"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M</w:t>
            </w:r>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0C40B260"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Revisión sistemática</w:t>
            </w:r>
          </w:p>
        </w:tc>
        <w:tc>
          <w:tcPr>
            <w:tcW w:w="2409" w:type="dxa"/>
            <w:tcBorders>
              <w:top w:val="single" w:sz="4" w:space="0" w:color="767171" w:themeColor="background2" w:themeShade="80"/>
              <w:left w:val="nil"/>
              <w:bottom w:val="single" w:sz="4" w:space="0" w:color="767171" w:themeColor="background2" w:themeShade="80"/>
              <w:right w:val="nil"/>
            </w:tcBorders>
            <w:vAlign w:val="center"/>
          </w:tcPr>
          <w:p w14:paraId="2907B57D"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Manuscritos que examinan resultados en Canadá entre los años 2005 a 2015 a través de PubMed Central</w:t>
            </w:r>
          </w:p>
        </w:tc>
        <w:tc>
          <w:tcPr>
            <w:tcW w:w="850" w:type="dxa"/>
            <w:tcBorders>
              <w:top w:val="single" w:sz="4" w:space="0" w:color="767171" w:themeColor="background2" w:themeShade="80"/>
              <w:left w:val="nil"/>
              <w:bottom w:val="single" w:sz="4" w:space="0" w:color="767171" w:themeColor="background2" w:themeShade="80"/>
              <w:right w:val="nil"/>
            </w:tcBorders>
            <w:vAlign w:val="center"/>
          </w:tcPr>
          <w:p w14:paraId="27CA411F"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RD</w:t>
            </w:r>
          </w:p>
        </w:tc>
      </w:tr>
      <w:tr w:rsidR="00ED7FF0" w:rsidRPr="00B86B2B" w14:paraId="23FA9B5C" w14:textId="77777777" w:rsidTr="00B86B2B">
        <w:tc>
          <w:tcPr>
            <w:tcW w:w="1276" w:type="dxa"/>
            <w:tcBorders>
              <w:top w:val="single" w:sz="4" w:space="0" w:color="767171" w:themeColor="background2" w:themeShade="80"/>
              <w:left w:val="nil"/>
              <w:bottom w:val="single" w:sz="4" w:space="0" w:color="auto"/>
              <w:right w:val="nil"/>
            </w:tcBorders>
            <w:vAlign w:val="center"/>
          </w:tcPr>
          <w:p w14:paraId="158EDFF6"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noProof/>
                <w:sz w:val="18"/>
                <w:szCs w:val="18"/>
                <w:lang w:val="es-ES"/>
              </w:rPr>
              <w:t>(Carter et al., 2016)</w:t>
            </w:r>
          </w:p>
        </w:tc>
        <w:tc>
          <w:tcPr>
            <w:tcW w:w="1134" w:type="dxa"/>
            <w:tcBorders>
              <w:top w:val="single" w:sz="4" w:space="0" w:color="767171" w:themeColor="background2" w:themeShade="80"/>
              <w:left w:val="nil"/>
              <w:bottom w:val="single" w:sz="4" w:space="0" w:color="auto"/>
              <w:right w:val="nil"/>
            </w:tcBorders>
            <w:vAlign w:val="center"/>
          </w:tcPr>
          <w:p w14:paraId="253291AC"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Suecia</w:t>
            </w:r>
          </w:p>
          <w:p w14:paraId="200B3AE5"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Finlandia</w:t>
            </w:r>
          </w:p>
          <w:p w14:paraId="69DF1AA3"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Noruega</w:t>
            </w:r>
          </w:p>
        </w:tc>
        <w:tc>
          <w:tcPr>
            <w:tcW w:w="1418" w:type="dxa"/>
            <w:tcBorders>
              <w:top w:val="single" w:sz="4" w:space="0" w:color="767171" w:themeColor="background2" w:themeShade="80"/>
              <w:left w:val="nil"/>
              <w:bottom w:val="single" w:sz="4" w:space="0" w:color="auto"/>
              <w:right w:val="nil"/>
            </w:tcBorders>
            <w:vAlign w:val="center"/>
          </w:tcPr>
          <w:p w14:paraId="2F0DC8F1"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Olas de calor</w:t>
            </w:r>
          </w:p>
          <w:p w14:paraId="3EE28457"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Olas de frío</w:t>
            </w:r>
          </w:p>
        </w:tc>
        <w:tc>
          <w:tcPr>
            <w:tcW w:w="709" w:type="dxa"/>
            <w:tcBorders>
              <w:top w:val="single" w:sz="4" w:space="0" w:color="767171" w:themeColor="background2" w:themeShade="80"/>
              <w:left w:val="nil"/>
              <w:bottom w:val="single" w:sz="4" w:space="0" w:color="auto"/>
              <w:right w:val="nil"/>
            </w:tcBorders>
            <w:vAlign w:val="center"/>
          </w:tcPr>
          <w:p w14:paraId="12FBDFB1"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P</w:t>
            </w:r>
          </w:p>
        </w:tc>
        <w:tc>
          <w:tcPr>
            <w:tcW w:w="1276" w:type="dxa"/>
            <w:tcBorders>
              <w:top w:val="single" w:sz="4" w:space="0" w:color="767171" w:themeColor="background2" w:themeShade="80"/>
              <w:left w:val="nil"/>
              <w:bottom w:val="single" w:sz="4" w:space="0" w:color="auto"/>
              <w:right w:val="nil"/>
            </w:tcBorders>
            <w:vAlign w:val="center"/>
          </w:tcPr>
          <w:p w14:paraId="63C133DC"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Estudio de caso</w:t>
            </w:r>
          </w:p>
        </w:tc>
        <w:tc>
          <w:tcPr>
            <w:tcW w:w="2409" w:type="dxa"/>
            <w:tcBorders>
              <w:top w:val="single" w:sz="4" w:space="0" w:color="767171" w:themeColor="background2" w:themeShade="80"/>
              <w:left w:val="nil"/>
              <w:bottom w:val="single" w:sz="4" w:space="0" w:color="auto"/>
              <w:right w:val="nil"/>
            </w:tcBorders>
            <w:vAlign w:val="center"/>
          </w:tcPr>
          <w:p w14:paraId="05EF5F5C"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Personas mayores de 65 años en Suecia y Finlandia, y mayores de 67 años en Noruega</w:t>
            </w:r>
          </w:p>
        </w:tc>
        <w:tc>
          <w:tcPr>
            <w:tcW w:w="850" w:type="dxa"/>
            <w:tcBorders>
              <w:top w:val="single" w:sz="4" w:space="0" w:color="767171" w:themeColor="background2" w:themeShade="80"/>
              <w:left w:val="nil"/>
              <w:bottom w:val="single" w:sz="4" w:space="0" w:color="auto"/>
              <w:right w:val="nil"/>
            </w:tcBorders>
            <w:vAlign w:val="center"/>
          </w:tcPr>
          <w:p w14:paraId="4B29F721"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 T</w:t>
            </w:r>
          </w:p>
        </w:tc>
      </w:tr>
      <w:tr w:rsidR="00ED7FF0" w:rsidRPr="00B86B2B" w14:paraId="0F7E6483" w14:textId="77777777" w:rsidTr="00B86B2B">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6026E140"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noProof/>
                <w:sz w:val="18"/>
                <w:szCs w:val="18"/>
                <w:lang w:val="es-ES"/>
              </w:rPr>
              <w:t>(Chávez-Alvarado &amp; Sánchez-González, 2016)</w:t>
            </w:r>
          </w:p>
        </w:tc>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4E9C435E"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México</w:t>
            </w:r>
          </w:p>
        </w:tc>
        <w:tc>
          <w:tcPr>
            <w:tcW w:w="1418" w:type="dxa"/>
            <w:tcBorders>
              <w:top w:val="single" w:sz="4" w:space="0" w:color="767171" w:themeColor="background2" w:themeShade="80"/>
              <w:left w:val="nil"/>
              <w:bottom w:val="single" w:sz="4" w:space="0" w:color="767171" w:themeColor="background2" w:themeShade="80"/>
              <w:right w:val="nil"/>
            </w:tcBorders>
            <w:vAlign w:val="center"/>
          </w:tcPr>
          <w:p w14:paraId="5BD1554C"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Inundaciones</w:t>
            </w:r>
          </w:p>
        </w:tc>
        <w:tc>
          <w:tcPr>
            <w:tcW w:w="709" w:type="dxa"/>
            <w:tcBorders>
              <w:top w:val="single" w:sz="4" w:space="0" w:color="767171" w:themeColor="background2" w:themeShade="80"/>
              <w:left w:val="nil"/>
              <w:bottom w:val="single" w:sz="4" w:space="0" w:color="767171" w:themeColor="background2" w:themeShade="80"/>
              <w:right w:val="nil"/>
            </w:tcBorders>
            <w:vAlign w:val="center"/>
          </w:tcPr>
          <w:p w14:paraId="08C230E2"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M</w:t>
            </w:r>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1CDA13A3"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Análisis multivariado</w:t>
            </w:r>
          </w:p>
        </w:tc>
        <w:tc>
          <w:tcPr>
            <w:tcW w:w="2409" w:type="dxa"/>
            <w:tcBorders>
              <w:top w:val="single" w:sz="4" w:space="0" w:color="767171" w:themeColor="background2" w:themeShade="80"/>
              <w:left w:val="nil"/>
              <w:bottom w:val="single" w:sz="4" w:space="0" w:color="767171" w:themeColor="background2" w:themeShade="80"/>
              <w:right w:val="nil"/>
            </w:tcBorders>
            <w:vAlign w:val="center"/>
          </w:tcPr>
          <w:p w14:paraId="75301D44"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195 personas de 60 o más años residentes en viviendas afectadas por dos o más inundaciones en los últimos diez años</w:t>
            </w:r>
          </w:p>
        </w:tc>
        <w:tc>
          <w:tcPr>
            <w:tcW w:w="850" w:type="dxa"/>
            <w:tcBorders>
              <w:top w:val="single" w:sz="4" w:space="0" w:color="767171" w:themeColor="background2" w:themeShade="80"/>
              <w:left w:val="nil"/>
              <w:bottom w:val="single" w:sz="4" w:space="0" w:color="767171" w:themeColor="background2" w:themeShade="80"/>
              <w:right w:val="nil"/>
            </w:tcBorders>
            <w:vAlign w:val="center"/>
          </w:tcPr>
          <w:p w14:paraId="51DFBDBA"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EC</w:t>
            </w:r>
          </w:p>
        </w:tc>
      </w:tr>
      <w:tr w:rsidR="00ED7FF0" w:rsidRPr="00B86B2B" w14:paraId="2FA56573" w14:textId="77777777" w:rsidTr="00B86B2B">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7EE2A431"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noProof/>
                <w:sz w:val="18"/>
                <w:szCs w:val="18"/>
                <w:lang w:val="es-ES"/>
              </w:rPr>
              <w:t>(González &amp; Alvarado, 2016)</w:t>
            </w:r>
          </w:p>
        </w:tc>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57C1EB41"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México</w:t>
            </w:r>
          </w:p>
        </w:tc>
        <w:tc>
          <w:tcPr>
            <w:tcW w:w="1418" w:type="dxa"/>
            <w:tcBorders>
              <w:top w:val="single" w:sz="4" w:space="0" w:color="767171" w:themeColor="background2" w:themeShade="80"/>
              <w:left w:val="nil"/>
              <w:bottom w:val="single" w:sz="4" w:space="0" w:color="767171" w:themeColor="background2" w:themeShade="80"/>
              <w:right w:val="nil"/>
            </w:tcBorders>
            <w:vAlign w:val="center"/>
          </w:tcPr>
          <w:p w14:paraId="456AF567"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Inundaciones</w:t>
            </w:r>
          </w:p>
        </w:tc>
        <w:tc>
          <w:tcPr>
            <w:tcW w:w="709" w:type="dxa"/>
            <w:tcBorders>
              <w:top w:val="single" w:sz="4" w:space="0" w:color="767171" w:themeColor="background2" w:themeShade="80"/>
              <w:left w:val="nil"/>
              <w:bottom w:val="single" w:sz="4" w:space="0" w:color="767171" w:themeColor="background2" w:themeShade="80"/>
              <w:right w:val="nil"/>
            </w:tcBorders>
            <w:vAlign w:val="center"/>
          </w:tcPr>
          <w:p w14:paraId="335553A0"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G</w:t>
            </w:r>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6B75E77B"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Cuantitativa</w:t>
            </w:r>
          </w:p>
        </w:tc>
        <w:tc>
          <w:tcPr>
            <w:tcW w:w="2409" w:type="dxa"/>
            <w:tcBorders>
              <w:top w:val="single" w:sz="4" w:space="0" w:color="767171" w:themeColor="background2" w:themeShade="80"/>
              <w:left w:val="nil"/>
              <w:bottom w:val="single" w:sz="4" w:space="0" w:color="767171" w:themeColor="background2" w:themeShade="80"/>
              <w:right w:val="nil"/>
            </w:tcBorders>
            <w:vAlign w:val="center"/>
          </w:tcPr>
          <w:p w14:paraId="253E4907"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68 personas de 60 años y más con discapacidad que habían sufrido, al menos, una inundación, y residentes en viviendas particulares en áreas de riesgo a inundaciones, distribuidas según sexo, edad y colonia</w:t>
            </w:r>
          </w:p>
        </w:tc>
        <w:tc>
          <w:tcPr>
            <w:tcW w:w="850" w:type="dxa"/>
            <w:tcBorders>
              <w:top w:val="single" w:sz="4" w:space="0" w:color="767171" w:themeColor="background2" w:themeShade="80"/>
              <w:left w:val="nil"/>
              <w:bottom w:val="single" w:sz="4" w:space="0" w:color="767171" w:themeColor="background2" w:themeShade="80"/>
              <w:right w:val="nil"/>
            </w:tcBorders>
            <w:vAlign w:val="center"/>
          </w:tcPr>
          <w:p w14:paraId="61846862"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EC,</w:t>
            </w:r>
          </w:p>
        </w:tc>
      </w:tr>
      <w:tr w:rsidR="00ED7FF0" w:rsidRPr="00B86B2B" w14:paraId="38304A46" w14:textId="77777777" w:rsidTr="00B86B2B">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7731AB31"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noProof/>
                <w:sz w:val="18"/>
                <w:szCs w:val="18"/>
                <w:lang w:val="es-ES"/>
              </w:rPr>
              <w:lastRenderedPageBreak/>
              <w:t>(Arnberger et al., 2017)</w:t>
            </w:r>
          </w:p>
        </w:tc>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47815C67"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Austria</w:t>
            </w:r>
          </w:p>
        </w:tc>
        <w:tc>
          <w:tcPr>
            <w:tcW w:w="1418" w:type="dxa"/>
            <w:tcBorders>
              <w:top w:val="single" w:sz="4" w:space="0" w:color="767171" w:themeColor="background2" w:themeShade="80"/>
              <w:left w:val="nil"/>
              <w:bottom w:val="single" w:sz="4" w:space="0" w:color="767171" w:themeColor="background2" w:themeShade="80"/>
              <w:right w:val="nil"/>
            </w:tcBorders>
            <w:vAlign w:val="center"/>
          </w:tcPr>
          <w:p w14:paraId="48C2C0F2"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Olas de calor</w:t>
            </w:r>
          </w:p>
        </w:tc>
        <w:tc>
          <w:tcPr>
            <w:tcW w:w="709" w:type="dxa"/>
            <w:tcBorders>
              <w:top w:val="single" w:sz="4" w:space="0" w:color="767171" w:themeColor="background2" w:themeShade="80"/>
              <w:left w:val="nil"/>
              <w:bottom w:val="single" w:sz="4" w:space="0" w:color="767171" w:themeColor="background2" w:themeShade="80"/>
              <w:right w:val="nil"/>
            </w:tcBorders>
            <w:vAlign w:val="center"/>
          </w:tcPr>
          <w:p w14:paraId="7270E279"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M</w:t>
            </w:r>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6FAD1EA3"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w:t>
            </w:r>
          </w:p>
        </w:tc>
        <w:tc>
          <w:tcPr>
            <w:tcW w:w="2409" w:type="dxa"/>
            <w:tcBorders>
              <w:top w:val="single" w:sz="4" w:space="0" w:color="767171" w:themeColor="background2" w:themeShade="80"/>
              <w:left w:val="nil"/>
              <w:bottom w:val="single" w:sz="4" w:space="0" w:color="767171" w:themeColor="background2" w:themeShade="80"/>
              <w:right w:val="nil"/>
            </w:tcBorders>
            <w:vAlign w:val="center"/>
          </w:tcPr>
          <w:p w14:paraId="5F7D3598"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 xml:space="preserve">200 ciudadanos de 65 años o más seleccionados al azar, ubicados en seis distritos vieneses </w:t>
            </w:r>
          </w:p>
        </w:tc>
        <w:tc>
          <w:tcPr>
            <w:tcW w:w="850" w:type="dxa"/>
            <w:tcBorders>
              <w:top w:val="single" w:sz="4" w:space="0" w:color="767171" w:themeColor="background2" w:themeShade="80"/>
              <w:left w:val="nil"/>
              <w:bottom w:val="single" w:sz="4" w:space="0" w:color="767171" w:themeColor="background2" w:themeShade="80"/>
              <w:right w:val="nil"/>
            </w:tcBorders>
            <w:vAlign w:val="center"/>
          </w:tcPr>
          <w:p w14:paraId="617DF516"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EC, E</w:t>
            </w:r>
          </w:p>
        </w:tc>
      </w:tr>
      <w:tr w:rsidR="00ED7FF0" w:rsidRPr="00B86B2B" w14:paraId="33CE3E7F" w14:textId="77777777" w:rsidTr="00B86B2B">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2F9E2DE2"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noProof/>
                <w:sz w:val="18"/>
                <w:szCs w:val="18"/>
                <w:lang w:val="es-ES"/>
              </w:rPr>
              <w:t>(Brockie &amp; Miller, 2017)</w:t>
            </w:r>
          </w:p>
        </w:tc>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6252F165"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Australia</w:t>
            </w:r>
          </w:p>
        </w:tc>
        <w:tc>
          <w:tcPr>
            <w:tcW w:w="1418" w:type="dxa"/>
            <w:tcBorders>
              <w:top w:val="single" w:sz="4" w:space="0" w:color="767171" w:themeColor="background2" w:themeShade="80"/>
              <w:left w:val="nil"/>
              <w:bottom w:val="single" w:sz="4" w:space="0" w:color="767171" w:themeColor="background2" w:themeShade="80"/>
              <w:right w:val="nil"/>
            </w:tcBorders>
            <w:vAlign w:val="center"/>
          </w:tcPr>
          <w:p w14:paraId="230395AC"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Inundaciones</w:t>
            </w:r>
          </w:p>
        </w:tc>
        <w:tc>
          <w:tcPr>
            <w:tcW w:w="709" w:type="dxa"/>
            <w:tcBorders>
              <w:top w:val="single" w:sz="4" w:space="0" w:color="767171" w:themeColor="background2" w:themeShade="80"/>
              <w:left w:val="nil"/>
              <w:bottom w:val="single" w:sz="4" w:space="0" w:color="767171" w:themeColor="background2" w:themeShade="80"/>
              <w:right w:val="nil"/>
            </w:tcBorders>
            <w:vAlign w:val="center"/>
          </w:tcPr>
          <w:p w14:paraId="5B91A320"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M</w:t>
            </w:r>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7D2BF2F0"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Narrativa</w:t>
            </w:r>
          </w:p>
        </w:tc>
        <w:tc>
          <w:tcPr>
            <w:tcW w:w="2409" w:type="dxa"/>
            <w:tcBorders>
              <w:top w:val="single" w:sz="4" w:space="0" w:color="767171" w:themeColor="background2" w:themeShade="80"/>
              <w:left w:val="nil"/>
              <w:bottom w:val="single" w:sz="4" w:space="0" w:color="767171" w:themeColor="background2" w:themeShade="80"/>
              <w:right w:val="nil"/>
            </w:tcBorders>
            <w:vAlign w:val="center"/>
          </w:tcPr>
          <w:p w14:paraId="1A13EC1B"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10 residentes mayores de Ipswich (6 mujeres y 4 hombres) que fueron evacuados de sus hogares durante el año 2011 y 2013 en Brisbane</w:t>
            </w:r>
          </w:p>
        </w:tc>
        <w:tc>
          <w:tcPr>
            <w:tcW w:w="850" w:type="dxa"/>
            <w:tcBorders>
              <w:top w:val="single" w:sz="4" w:space="0" w:color="767171" w:themeColor="background2" w:themeShade="80"/>
              <w:left w:val="nil"/>
              <w:bottom w:val="single" w:sz="4" w:space="0" w:color="767171" w:themeColor="background2" w:themeShade="80"/>
              <w:right w:val="nil"/>
            </w:tcBorders>
            <w:vAlign w:val="center"/>
          </w:tcPr>
          <w:p w14:paraId="095598A9"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 EC</w:t>
            </w:r>
          </w:p>
        </w:tc>
      </w:tr>
      <w:tr w:rsidR="00ED7FF0" w:rsidRPr="00B86B2B" w14:paraId="58C96392" w14:textId="77777777" w:rsidTr="00B86B2B">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0A406355"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noProof/>
                <w:sz w:val="18"/>
                <w:szCs w:val="18"/>
                <w:lang w:val="es-ES"/>
              </w:rPr>
              <w:t>(Leyva et al., 2017)</w:t>
            </w:r>
          </w:p>
        </w:tc>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632F7B82"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w:t>
            </w:r>
          </w:p>
        </w:tc>
        <w:tc>
          <w:tcPr>
            <w:tcW w:w="1418" w:type="dxa"/>
            <w:tcBorders>
              <w:top w:val="single" w:sz="4" w:space="0" w:color="767171" w:themeColor="background2" w:themeShade="80"/>
              <w:left w:val="nil"/>
              <w:bottom w:val="single" w:sz="4" w:space="0" w:color="767171" w:themeColor="background2" w:themeShade="80"/>
              <w:right w:val="nil"/>
            </w:tcBorders>
            <w:vAlign w:val="center"/>
          </w:tcPr>
          <w:p w14:paraId="2FA21CF1"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Estresores climáticos</w:t>
            </w:r>
          </w:p>
        </w:tc>
        <w:tc>
          <w:tcPr>
            <w:tcW w:w="709" w:type="dxa"/>
            <w:tcBorders>
              <w:top w:val="single" w:sz="4" w:space="0" w:color="767171" w:themeColor="background2" w:themeShade="80"/>
              <w:left w:val="nil"/>
              <w:bottom w:val="single" w:sz="4" w:space="0" w:color="767171" w:themeColor="background2" w:themeShade="80"/>
              <w:right w:val="nil"/>
            </w:tcBorders>
            <w:vAlign w:val="center"/>
          </w:tcPr>
          <w:p w14:paraId="793D26E9"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M</w:t>
            </w:r>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3A0A9EEC"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Revisión sistemática</w:t>
            </w:r>
          </w:p>
        </w:tc>
        <w:tc>
          <w:tcPr>
            <w:tcW w:w="2409" w:type="dxa"/>
            <w:tcBorders>
              <w:top w:val="single" w:sz="4" w:space="0" w:color="767171" w:themeColor="background2" w:themeShade="80"/>
              <w:left w:val="nil"/>
              <w:bottom w:val="single" w:sz="4" w:space="0" w:color="767171" w:themeColor="background2" w:themeShade="80"/>
              <w:right w:val="nil"/>
            </w:tcBorders>
            <w:vAlign w:val="center"/>
          </w:tcPr>
          <w:p w14:paraId="447F9B53"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30 estudios de PubMed, EBSCO y el CINAHL sobre factores estresantes climáticos, determinantes de la capacidad de resiliencia, factores de riesgo y resultados de salud</w:t>
            </w:r>
          </w:p>
        </w:tc>
        <w:tc>
          <w:tcPr>
            <w:tcW w:w="850" w:type="dxa"/>
            <w:tcBorders>
              <w:top w:val="single" w:sz="4" w:space="0" w:color="767171" w:themeColor="background2" w:themeShade="80"/>
              <w:left w:val="nil"/>
              <w:bottom w:val="single" w:sz="4" w:space="0" w:color="767171" w:themeColor="background2" w:themeShade="80"/>
              <w:right w:val="nil"/>
            </w:tcBorders>
            <w:vAlign w:val="center"/>
          </w:tcPr>
          <w:p w14:paraId="6E76A5F4"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RD</w:t>
            </w:r>
          </w:p>
        </w:tc>
      </w:tr>
      <w:tr w:rsidR="00ED7FF0" w:rsidRPr="00B86B2B" w14:paraId="13F9A7C1" w14:textId="77777777" w:rsidTr="00B86B2B">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40FDC177"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noProof/>
                <w:sz w:val="18"/>
                <w:szCs w:val="18"/>
                <w:lang w:val="es-ES"/>
              </w:rPr>
              <w:t>(Moench et al., 2017)</w:t>
            </w:r>
          </w:p>
        </w:tc>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61F3BB82"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Vietnam</w:t>
            </w:r>
          </w:p>
          <w:p w14:paraId="5E6D5CCA"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India</w:t>
            </w:r>
          </w:p>
          <w:p w14:paraId="248DA72C"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Pakistán</w:t>
            </w:r>
          </w:p>
        </w:tc>
        <w:tc>
          <w:tcPr>
            <w:tcW w:w="1418" w:type="dxa"/>
            <w:tcBorders>
              <w:top w:val="single" w:sz="4" w:space="0" w:color="767171" w:themeColor="background2" w:themeShade="80"/>
              <w:left w:val="nil"/>
              <w:bottom w:val="single" w:sz="4" w:space="0" w:color="767171" w:themeColor="background2" w:themeShade="80"/>
              <w:right w:val="nil"/>
            </w:tcBorders>
            <w:vAlign w:val="center"/>
          </w:tcPr>
          <w:p w14:paraId="69530B23"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Tifones</w:t>
            </w:r>
          </w:p>
          <w:p w14:paraId="31DF3AD9"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Inundaciones</w:t>
            </w:r>
          </w:p>
          <w:p w14:paraId="5BE15758"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Calor extremo</w:t>
            </w:r>
          </w:p>
        </w:tc>
        <w:tc>
          <w:tcPr>
            <w:tcW w:w="709" w:type="dxa"/>
            <w:tcBorders>
              <w:top w:val="single" w:sz="4" w:space="0" w:color="767171" w:themeColor="background2" w:themeShade="80"/>
              <w:left w:val="nil"/>
              <w:bottom w:val="single" w:sz="4" w:space="0" w:color="767171" w:themeColor="background2" w:themeShade="80"/>
              <w:right w:val="nil"/>
            </w:tcBorders>
            <w:vAlign w:val="center"/>
          </w:tcPr>
          <w:p w14:paraId="6EE0B3DE"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G</w:t>
            </w:r>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3D6130E1"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Estudio de caso</w:t>
            </w:r>
          </w:p>
        </w:tc>
        <w:tc>
          <w:tcPr>
            <w:tcW w:w="2409" w:type="dxa"/>
            <w:tcBorders>
              <w:top w:val="single" w:sz="4" w:space="0" w:color="767171" w:themeColor="background2" w:themeShade="80"/>
              <w:left w:val="nil"/>
              <w:bottom w:val="single" w:sz="4" w:space="0" w:color="767171" w:themeColor="background2" w:themeShade="80"/>
              <w:right w:val="nil"/>
            </w:tcBorders>
            <w:vAlign w:val="center"/>
          </w:tcPr>
          <w:p w14:paraId="549CEA80"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w:t>
            </w:r>
          </w:p>
        </w:tc>
        <w:tc>
          <w:tcPr>
            <w:tcW w:w="850" w:type="dxa"/>
            <w:tcBorders>
              <w:top w:val="single" w:sz="4" w:space="0" w:color="767171" w:themeColor="background2" w:themeShade="80"/>
              <w:left w:val="nil"/>
              <w:bottom w:val="single" w:sz="4" w:space="0" w:color="767171" w:themeColor="background2" w:themeShade="80"/>
              <w:right w:val="nil"/>
            </w:tcBorders>
            <w:vAlign w:val="center"/>
          </w:tcPr>
          <w:p w14:paraId="22DD0446"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EC</w:t>
            </w:r>
          </w:p>
        </w:tc>
      </w:tr>
      <w:tr w:rsidR="00ED7FF0" w:rsidRPr="00B86B2B" w14:paraId="7407998D" w14:textId="77777777" w:rsidTr="00B86B2B">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6BA56509"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noProof/>
                <w:sz w:val="18"/>
                <w:szCs w:val="18"/>
                <w:lang w:val="es-ES"/>
              </w:rPr>
              <w:t>(Almazan et al., 2018)</w:t>
            </w:r>
          </w:p>
        </w:tc>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432206E0"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Filipinas</w:t>
            </w:r>
          </w:p>
        </w:tc>
        <w:tc>
          <w:tcPr>
            <w:tcW w:w="1418" w:type="dxa"/>
            <w:tcBorders>
              <w:top w:val="single" w:sz="4" w:space="0" w:color="767171" w:themeColor="background2" w:themeShade="80"/>
              <w:left w:val="nil"/>
              <w:bottom w:val="single" w:sz="4" w:space="0" w:color="767171" w:themeColor="background2" w:themeShade="80"/>
              <w:right w:val="nil"/>
            </w:tcBorders>
            <w:vAlign w:val="center"/>
          </w:tcPr>
          <w:p w14:paraId="0B6E9BEA"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 xml:space="preserve">Desastres </w:t>
            </w:r>
            <w:proofErr w:type="spellStart"/>
            <w:r w:rsidRPr="00B86B2B">
              <w:rPr>
                <w:rFonts w:ascii="Times New Roman" w:hAnsi="Times New Roman" w:cs="Times New Roman"/>
                <w:sz w:val="18"/>
                <w:szCs w:val="18"/>
                <w:lang w:val="es-ES"/>
              </w:rPr>
              <w:t>socionaturales</w:t>
            </w:r>
            <w:proofErr w:type="spellEnd"/>
          </w:p>
        </w:tc>
        <w:tc>
          <w:tcPr>
            <w:tcW w:w="709" w:type="dxa"/>
            <w:tcBorders>
              <w:top w:val="single" w:sz="4" w:space="0" w:color="767171" w:themeColor="background2" w:themeShade="80"/>
              <w:left w:val="nil"/>
              <w:bottom w:val="single" w:sz="4" w:space="0" w:color="767171" w:themeColor="background2" w:themeShade="80"/>
              <w:right w:val="nil"/>
            </w:tcBorders>
            <w:vAlign w:val="center"/>
          </w:tcPr>
          <w:p w14:paraId="2D601FFF"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M</w:t>
            </w:r>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5BB8581F"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Descriptiva correlacional</w:t>
            </w:r>
          </w:p>
        </w:tc>
        <w:tc>
          <w:tcPr>
            <w:tcW w:w="2409" w:type="dxa"/>
            <w:tcBorders>
              <w:top w:val="single" w:sz="4" w:space="0" w:color="767171" w:themeColor="background2" w:themeShade="80"/>
              <w:left w:val="nil"/>
              <w:bottom w:val="single" w:sz="4" w:space="0" w:color="767171" w:themeColor="background2" w:themeShade="80"/>
              <w:right w:val="nil"/>
            </w:tcBorders>
            <w:vAlign w:val="center"/>
          </w:tcPr>
          <w:p w14:paraId="4A1978F9"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shd w:val="clear" w:color="auto" w:fill="FFFFFF"/>
              </w:rPr>
              <w:t>2.020 personas mayores</w:t>
            </w:r>
          </w:p>
        </w:tc>
        <w:tc>
          <w:tcPr>
            <w:tcW w:w="850" w:type="dxa"/>
            <w:tcBorders>
              <w:top w:val="single" w:sz="4" w:space="0" w:color="767171" w:themeColor="background2" w:themeShade="80"/>
              <w:left w:val="nil"/>
              <w:bottom w:val="single" w:sz="4" w:space="0" w:color="767171" w:themeColor="background2" w:themeShade="80"/>
              <w:right w:val="nil"/>
            </w:tcBorders>
            <w:vAlign w:val="center"/>
          </w:tcPr>
          <w:p w14:paraId="4E42CEE2"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EC, E</w:t>
            </w:r>
          </w:p>
        </w:tc>
      </w:tr>
      <w:tr w:rsidR="00ED7FF0" w:rsidRPr="00B86B2B" w14:paraId="09AB43D0" w14:textId="77777777" w:rsidTr="00B86B2B">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629AB42D"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noProof/>
                <w:sz w:val="18"/>
                <w:szCs w:val="18"/>
                <w:lang w:val="es-ES"/>
              </w:rPr>
              <w:t>(Astill &amp; Miller, 2018)</w:t>
            </w:r>
          </w:p>
        </w:tc>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63FF0939"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Australia</w:t>
            </w:r>
          </w:p>
        </w:tc>
        <w:tc>
          <w:tcPr>
            <w:tcW w:w="1418" w:type="dxa"/>
            <w:tcBorders>
              <w:top w:val="single" w:sz="4" w:space="0" w:color="767171" w:themeColor="background2" w:themeShade="80"/>
              <w:left w:val="nil"/>
              <w:bottom w:val="single" w:sz="4" w:space="0" w:color="767171" w:themeColor="background2" w:themeShade="80"/>
              <w:right w:val="nil"/>
            </w:tcBorders>
            <w:vAlign w:val="center"/>
          </w:tcPr>
          <w:p w14:paraId="4A11B89B"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Ciclones</w:t>
            </w:r>
          </w:p>
        </w:tc>
        <w:tc>
          <w:tcPr>
            <w:tcW w:w="709" w:type="dxa"/>
            <w:tcBorders>
              <w:top w:val="single" w:sz="4" w:space="0" w:color="767171" w:themeColor="background2" w:themeShade="80"/>
              <w:left w:val="nil"/>
              <w:bottom w:val="single" w:sz="4" w:space="0" w:color="767171" w:themeColor="background2" w:themeShade="80"/>
              <w:right w:val="nil"/>
            </w:tcBorders>
            <w:vAlign w:val="center"/>
          </w:tcPr>
          <w:p w14:paraId="24E3F78A"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M</w:t>
            </w:r>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589C2BD1"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Estudio de caso</w:t>
            </w:r>
          </w:p>
        </w:tc>
        <w:tc>
          <w:tcPr>
            <w:tcW w:w="2409" w:type="dxa"/>
            <w:tcBorders>
              <w:top w:val="single" w:sz="4" w:space="0" w:color="767171" w:themeColor="background2" w:themeShade="80"/>
              <w:left w:val="nil"/>
              <w:bottom w:val="single" w:sz="4" w:space="0" w:color="767171" w:themeColor="background2" w:themeShade="80"/>
              <w:right w:val="nil"/>
            </w:tcBorders>
            <w:vAlign w:val="center"/>
          </w:tcPr>
          <w:p w14:paraId="7A49E416"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36 australianos mayores de 65 años o más, con el 56% mayores de 80 años (17 hombres y 19 mujeres)</w:t>
            </w:r>
          </w:p>
        </w:tc>
        <w:tc>
          <w:tcPr>
            <w:tcW w:w="850" w:type="dxa"/>
            <w:tcBorders>
              <w:top w:val="single" w:sz="4" w:space="0" w:color="767171" w:themeColor="background2" w:themeShade="80"/>
              <w:left w:val="nil"/>
              <w:bottom w:val="single" w:sz="4" w:space="0" w:color="767171" w:themeColor="background2" w:themeShade="80"/>
              <w:right w:val="nil"/>
            </w:tcBorders>
            <w:vAlign w:val="center"/>
          </w:tcPr>
          <w:p w14:paraId="7FC02729"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w:t>
            </w:r>
          </w:p>
        </w:tc>
      </w:tr>
      <w:tr w:rsidR="00ED7FF0" w:rsidRPr="00B86B2B" w14:paraId="121EE07B" w14:textId="77777777" w:rsidTr="00B86B2B">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0A55360B"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noProof/>
                <w:sz w:val="18"/>
                <w:szCs w:val="18"/>
                <w:lang w:val="es-ES"/>
              </w:rPr>
              <w:t>(Hoehne et al., 2018)</w:t>
            </w:r>
          </w:p>
        </w:tc>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0206EF4F"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Estados Unidos</w:t>
            </w:r>
          </w:p>
        </w:tc>
        <w:tc>
          <w:tcPr>
            <w:tcW w:w="1418" w:type="dxa"/>
            <w:tcBorders>
              <w:top w:val="single" w:sz="4" w:space="0" w:color="767171" w:themeColor="background2" w:themeShade="80"/>
              <w:left w:val="nil"/>
              <w:bottom w:val="single" w:sz="4" w:space="0" w:color="767171" w:themeColor="background2" w:themeShade="80"/>
              <w:right w:val="nil"/>
            </w:tcBorders>
            <w:vAlign w:val="center"/>
          </w:tcPr>
          <w:p w14:paraId="5F175CB9"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Exposición al calor urbano al aire libre</w:t>
            </w:r>
          </w:p>
        </w:tc>
        <w:tc>
          <w:tcPr>
            <w:tcW w:w="709" w:type="dxa"/>
            <w:tcBorders>
              <w:top w:val="single" w:sz="4" w:space="0" w:color="767171" w:themeColor="background2" w:themeShade="80"/>
              <w:left w:val="nil"/>
              <w:bottom w:val="single" w:sz="4" w:space="0" w:color="767171" w:themeColor="background2" w:themeShade="80"/>
              <w:right w:val="nil"/>
            </w:tcBorders>
            <w:vAlign w:val="center"/>
          </w:tcPr>
          <w:p w14:paraId="1E4D19CD"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w:t>
            </w:r>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0EE389DE"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Longitudinal cualitativo</w:t>
            </w:r>
          </w:p>
        </w:tc>
        <w:tc>
          <w:tcPr>
            <w:tcW w:w="2409" w:type="dxa"/>
            <w:tcBorders>
              <w:top w:val="single" w:sz="4" w:space="0" w:color="767171" w:themeColor="background2" w:themeShade="80"/>
              <w:left w:val="nil"/>
              <w:bottom w:val="single" w:sz="4" w:space="0" w:color="767171" w:themeColor="background2" w:themeShade="80"/>
              <w:right w:val="nil"/>
            </w:tcBorders>
            <w:vAlign w:val="center"/>
          </w:tcPr>
          <w:p w14:paraId="4A2CCC8F"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Personas de 15 años o más en un período de la muestra de 11,5 años (73.121 personas)</w:t>
            </w:r>
          </w:p>
        </w:tc>
        <w:tc>
          <w:tcPr>
            <w:tcW w:w="850" w:type="dxa"/>
            <w:tcBorders>
              <w:top w:val="single" w:sz="4" w:space="0" w:color="767171" w:themeColor="background2" w:themeShade="80"/>
              <w:left w:val="nil"/>
              <w:bottom w:val="single" w:sz="4" w:space="0" w:color="767171" w:themeColor="background2" w:themeShade="80"/>
              <w:right w:val="nil"/>
            </w:tcBorders>
            <w:vAlign w:val="center"/>
          </w:tcPr>
          <w:p w14:paraId="33B06BA8"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EC, M, RD</w:t>
            </w:r>
          </w:p>
        </w:tc>
      </w:tr>
      <w:tr w:rsidR="00ED7FF0" w:rsidRPr="00B86B2B" w14:paraId="38B47855" w14:textId="77777777" w:rsidTr="00B86B2B">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459676FF"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noProof/>
                <w:sz w:val="18"/>
                <w:szCs w:val="18"/>
                <w:lang w:val="es-ES"/>
              </w:rPr>
              <w:t>(Nunes, 2018)</w:t>
            </w:r>
          </w:p>
        </w:tc>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385FE3D6"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Portugal</w:t>
            </w:r>
          </w:p>
        </w:tc>
        <w:tc>
          <w:tcPr>
            <w:tcW w:w="1418" w:type="dxa"/>
            <w:tcBorders>
              <w:top w:val="single" w:sz="4" w:space="0" w:color="767171" w:themeColor="background2" w:themeShade="80"/>
              <w:left w:val="nil"/>
              <w:bottom w:val="single" w:sz="4" w:space="0" w:color="767171" w:themeColor="background2" w:themeShade="80"/>
              <w:right w:val="nil"/>
            </w:tcBorders>
            <w:vAlign w:val="center"/>
          </w:tcPr>
          <w:p w14:paraId="51B4625B"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Calor extremo</w:t>
            </w:r>
          </w:p>
          <w:p w14:paraId="102E2031"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Frío extremo</w:t>
            </w:r>
          </w:p>
        </w:tc>
        <w:tc>
          <w:tcPr>
            <w:tcW w:w="709" w:type="dxa"/>
            <w:tcBorders>
              <w:top w:val="single" w:sz="4" w:space="0" w:color="767171" w:themeColor="background2" w:themeShade="80"/>
              <w:left w:val="nil"/>
              <w:bottom w:val="single" w:sz="4" w:space="0" w:color="767171" w:themeColor="background2" w:themeShade="80"/>
              <w:right w:val="nil"/>
            </w:tcBorders>
            <w:vAlign w:val="center"/>
          </w:tcPr>
          <w:p w14:paraId="5495B730"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A</w:t>
            </w:r>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0EA19FE8"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Estudio de caso</w:t>
            </w:r>
          </w:p>
        </w:tc>
        <w:tc>
          <w:tcPr>
            <w:tcW w:w="2409" w:type="dxa"/>
            <w:tcBorders>
              <w:top w:val="single" w:sz="4" w:space="0" w:color="767171" w:themeColor="background2" w:themeShade="80"/>
              <w:left w:val="nil"/>
              <w:bottom w:val="single" w:sz="4" w:space="0" w:color="767171" w:themeColor="background2" w:themeShade="80"/>
              <w:right w:val="nil"/>
            </w:tcBorders>
            <w:vAlign w:val="center"/>
          </w:tcPr>
          <w:p w14:paraId="6980373C"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 xml:space="preserve">Tener 65 años o más, e independientes </w:t>
            </w:r>
          </w:p>
        </w:tc>
        <w:tc>
          <w:tcPr>
            <w:tcW w:w="850" w:type="dxa"/>
            <w:tcBorders>
              <w:top w:val="single" w:sz="4" w:space="0" w:color="767171" w:themeColor="background2" w:themeShade="80"/>
              <w:left w:val="nil"/>
              <w:bottom w:val="single" w:sz="4" w:space="0" w:color="767171" w:themeColor="background2" w:themeShade="80"/>
              <w:right w:val="nil"/>
            </w:tcBorders>
            <w:vAlign w:val="center"/>
          </w:tcPr>
          <w:p w14:paraId="76D3DC39"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w:t>
            </w:r>
          </w:p>
        </w:tc>
      </w:tr>
      <w:tr w:rsidR="00ED7FF0" w:rsidRPr="00B86B2B" w14:paraId="4C284055" w14:textId="77777777" w:rsidTr="00B86B2B">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7E793801"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noProof/>
                <w:sz w:val="18"/>
                <w:szCs w:val="18"/>
                <w:lang w:val="es-ES"/>
              </w:rPr>
              <w:t>(Rhoades et al., 2018)</w:t>
            </w:r>
          </w:p>
        </w:tc>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0B668A7C"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Estados Unidos</w:t>
            </w:r>
          </w:p>
        </w:tc>
        <w:tc>
          <w:tcPr>
            <w:tcW w:w="1418" w:type="dxa"/>
            <w:tcBorders>
              <w:top w:val="single" w:sz="4" w:space="0" w:color="767171" w:themeColor="background2" w:themeShade="80"/>
              <w:left w:val="nil"/>
              <w:bottom w:val="single" w:sz="4" w:space="0" w:color="767171" w:themeColor="background2" w:themeShade="80"/>
              <w:right w:val="nil"/>
            </w:tcBorders>
            <w:vAlign w:val="center"/>
          </w:tcPr>
          <w:p w14:paraId="77DB5DEE"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Calor extremo</w:t>
            </w:r>
          </w:p>
          <w:p w14:paraId="35AF7E14"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Inundaciones</w:t>
            </w:r>
          </w:p>
          <w:p w14:paraId="2884A09B"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Tormentas</w:t>
            </w:r>
          </w:p>
          <w:p w14:paraId="03121DE6"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Contaminación del aire</w:t>
            </w:r>
          </w:p>
        </w:tc>
        <w:tc>
          <w:tcPr>
            <w:tcW w:w="709" w:type="dxa"/>
            <w:tcBorders>
              <w:top w:val="single" w:sz="4" w:space="0" w:color="767171" w:themeColor="background2" w:themeShade="80"/>
              <w:left w:val="nil"/>
              <w:bottom w:val="single" w:sz="4" w:space="0" w:color="767171" w:themeColor="background2" w:themeShade="80"/>
              <w:right w:val="nil"/>
            </w:tcBorders>
            <w:vAlign w:val="center"/>
          </w:tcPr>
          <w:p w14:paraId="6911ADE2"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G</w:t>
            </w:r>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6648B32F"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Estudio de caso</w:t>
            </w:r>
          </w:p>
        </w:tc>
        <w:tc>
          <w:tcPr>
            <w:tcW w:w="2409" w:type="dxa"/>
            <w:tcBorders>
              <w:top w:val="single" w:sz="4" w:space="0" w:color="767171" w:themeColor="background2" w:themeShade="80"/>
              <w:left w:val="nil"/>
              <w:bottom w:val="single" w:sz="4" w:space="0" w:color="767171" w:themeColor="background2" w:themeShade="80"/>
              <w:right w:val="nil"/>
            </w:tcBorders>
            <w:vAlign w:val="center"/>
          </w:tcPr>
          <w:p w14:paraId="0E0EFB21"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Fase 1: 55 residentes de Bridgeport de 65 años o más</w:t>
            </w:r>
          </w:p>
          <w:p w14:paraId="6FC4C76D"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Fase 2: 164 encuestados</w:t>
            </w:r>
          </w:p>
        </w:tc>
        <w:tc>
          <w:tcPr>
            <w:tcW w:w="850" w:type="dxa"/>
            <w:tcBorders>
              <w:top w:val="single" w:sz="4" w:space="0" w:color="767171" w:themeColor="background2" w:themeShade="80"/>
              <w:left w:val="nil"/>
              <w:bottom w:val="single" w:sz="4" w:space="0" w:color="767171" w:themeColor="background2" w:themeShade="80"/>
              <w:right w:val="nil"/>
            </w:tcBorders>
            <w:vAlign w:val="center"/>
          </w:tcPr>
          <w:p w14:paraId="6B238167"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EC, R</w:t>
            </w:r>
          </w:p>
        </w:tc>
      </w:tr>
      <w:tr w:rsidR="00ED7FF0" w:rsidRPr="00B86B2B" w14:paraId="5C60C0BF" w14:textId="77777777" w:rsidTr="00B86B2B">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3F38D6B8"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noProof/>
                <w:sz w:val="18"/>
                <w:szCs w:val="18"/>
                <w:lang w:val="es-ES"/>
              </w:rPr>
              <w:t>(Rich et al., 2018)</w:t>
            </w:r>
          </w:p>
        </w:tc>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02922285"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Australia</w:t>
            </w:r>
          </w:p>
        </w:tc>
        <w:tc>
          <w:tcPr>
            <w:tcW w:w="1418" w:type="dxa"/>
            <w:tcBorders>
              <w:top w:val="single" w:sz="4" w:space="0" w:color="767171" w:themeColor="background2" w:themeShade="80"/>
              <w:left w:val="nil"/>
              <w:bottom w:val="single" w:sz="4" w:space="0" w:color="767171" w:themeColor="background2" w:themeShade="80"/>
              <w:right w:val="nil"/>
            </w:tcBorders>
            <w:vAlign w:val="center"/>
          </w:tcPr>
          <w:p w14:paraId="3B42FB58"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Sequía</w:t>
            </w:r>
          </w:p>
        </w:tc>
        <w:tc>
          <w:tcPr>
            <w:tcW w:w="709" w:type="dxa"/>
            <w:tcBorders>
              <w:top w:val="single" w:sz="4" w:space="0" w:color="767171" w:themeColor="background2" w:themeShade="80"/>
              <w:left w:val="nil"/>
              <w:bottom w:val="single" w:sz="4" w:space="0" w:color="767171" w:themeColor="background2" w:themeShade="80"/>
              <w:right w:val="nil"/>
            </w:tcBorders>
            <w:vAlign w:val="center"/>
          </w:tcPr>
          <w:p w14:paraId="13B12D33"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M</w:t>
            </w:r>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0F1FB9EC"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Longitudinal cualitativo</w:t>
            </w:r>
          </w:p>
        </w:tc>
        <w:tc>
          <w:tcPr>
            <w:tcW w:w="2409" w:type="dxa"/>
            <w:tcBorders>
              <w:top w:val="single" w:sz="4" w:space="0" w:color="767171" w:themeColor="background2" w:themeShade="80"/>
              <w:left w:val="nil"/>
              <w:bottom w:val="single" w:sz="4" w:space="0" w:color="767171" w:themeColor="background2" w:themeShade="80"/>
              <w:right w:val="nil"/>
            </w:tcBorders>
            <w:vAlign w:val="center"/>
          </w:tcPr>
          <w:p w14:paraId="4F2C55A5"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7900 participantes nacidas entre 1921 y 1926 (durante 12 años)</w:t>
            </w:r>
          </w:p>
        </w:tc>
        <w:tc>
          <w:tcPr>
            <w:tcW w:w="850" w:type="dxa"/>
            <w:tcBorders>
              <w:top w:val="single" w:sz="4" w:space="0" w:color="767171" w:themeColor="background2" w:themeShade="80"/>
              <w:left w:val="nil"/>
              <w:bottom w:val="single" w:sz="4" w:space="0" w:color="767171" w:themeColor="background2" w:themeShade="80"/>
              <w:right w:val="nil"/>
            </w:tcBorders>
            <w:vAlign w:val="center"/>
          </w:tcPr>
          <w:p w14:paraId="72DE7CA5"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 EC</w:t>
            </w:r>
          </w:p>
        </w:tc>
      </w:tr>
      <w:tr w:rsidR="00ED7FF0" w:rsidRPr="00B86B2B" w14:paraId="6B290F10" w14:textId="77777777" w:rsidTr="00B86B2B">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06CF5481"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noProof/>
                <w:sz w:val="18"/>
                <w:szCs w:val="18"/>
                <w:lang w:val="es-ES"/>
              </w:rPr>
              <w:t>(Almazan et al., 2019)</w:t>
            </w:r>
          </w:p>
        </w:tc>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5AE988AB"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Filipinas</w:t>
            </w:r>
          </w:p>
        </w:tc>
        <w:tc>
          <w:tcPr>
            <w:tcW w:w="1418" w:type="dxa"/>
            <w:tcBorders>
              <w:top w:val="single" w:sz="4" w:space="0" w:color="767171" w:themeColor="background2" w:themeShade="80"/>
              <w:left w:val="nil"/>
              <w:bottom w:val="single" w:sz="4" w:space="0" w:color="767171" w:themeColor="background2" w:themeShade="80"/>
              <w:right w:val="nil"/>
            </w:tcBorders>
            <w:vAlign w:val="center"/>
          </w:tcPr>
          <w:p w14:paraId="4C2CDD9D"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 xml:space="preserve">Desastres </w:t>
            </w:r>
            <w:proofErr w:type="spellStart"/>
            <w:r w:rsidRPr="00B86B2B">
              <w:rPr>
                <w:rFonts w:ascii="Times New Roman" w:hAnsi="Times New Roman" w:cs="Times New Roman"/>
                <w:sz w:val="18"/>
                <w:szCs w:val="18"/>
                <w:lang w:val="es-ES"/>
              </w:rPr>
              <w:t>socionaturales</w:t>
            </w:r>
            <w:proofErr w:type="spellEnd"/>
          </w:p>
        </w:tc>
        <w:tc>
          <w:tcPr>
            <w:tcW w:w="709" w:type="dxa"/>
            <w:tcBorders>
              <w:top w:val="single" w:sz="4" w:space="0" w:color="767171" w:themeColor="background2" w:themeShade="80"/>
              <w:left w:val="nil"/>
              <w:bottom w:val="single" w:sz="4" w:space="0" w:color="767171" w:themeColor="background2" w:themeShade="80"/>
              <w:right w:val="nil"/>
            </w:tcBorders>
            <w:vAlign w:val="center"/>
          </w:tcPr>
          <w:p w14:paraId="703EB38A"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M</w:t>
            </w:r>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307A975D"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Grupo focal</w:t>
            </w:r>
          </w:p>
        </w:tc>
        <w:tc>
          <w:tcPr>
            <w:tcW w:w="2409" w:type="dxa"/>
            <w:tcBorders>
              <w:top w:val="single" w:sz="4" w:space="0" w:color="767171" w:themeColor="background2" w:themeShade="80"/>
              <w:left w:val="nil"/>
              <w:bottom w:val="single" w:sz="4" w:space="0" w:color="767171" w:themeColor="background2" w:themeShade="80"/>
              <w:right w:val="nil"/>
            </w:tcBorders>
            <w:vAlign w:val="center"/>
          </w:tcPr>
          <w:p w14:paraId="6A0DA9B8"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Cuatro grupos de adultos mayores</w:t>
            </w:r>
          </w:p>
        </w:tc>
        <w:tc>
          <w:tcPr>
            <w:tcW w:w="850" w:type="dxa"/>
            <w:tcBorders>
              <w:top w:val="single" w:sz="4" w:space="0" w:color="767171" w:themeColor="background2" w:themeShade="80"/>
              <w:left w:val="nil"/>
              <w:bottom w:val="single" w:sz="4" w:space="0" w:color="767171" w:themeColor="background2" w:themeShade="80"/>
              <w:right w:val="nil"/>
            </w:tcBorders>
            <w:vAlign w:val="center"/>
          </w:tcPr>
          <w:p w14:paraId="2934D701"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EC, E</w:t>
            </w:r>
          </w:p>
        </w:tc>
      </w:tr>
      <w:tr w:rsidR="00ED7FF0" w:rsidRPr="00B86B2B" w14:paraId="582354E1" w14:textId="77777777" w:rsidTr="00B86B2B">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2133C084"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noProof/>
                <w:sz w:val="18"/>
                <w:szCs w:val="18"/>
                <w:lang w:val="es-ES"/>
              </w:rPr>
              <w:t>(Lapola et al., 2019)</w:t>
            </w:r>
          </w:p>
        </w:tc>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596D4A6A"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Brasil</w:t>
            </w:r>
          </w:p>
        </w:tc>
        <w:tc>
          <w:tcPr>
            <w:tcW w:w="1418" w:type="dxa"/>
            <w:tcBorders>
              <w:top w:val="single" w:sz="4" w:space="0" w:color="767171" w:themeColor="background2" w:themeShade="80"/>
              <w:left w:val="nil"/>
              <w:bottom w:val="single" w:sz="4" w:space="0" w:color="767171" w:themeColor="background2" w:themeShade="80"/>
              <w:right w:val="nil"/>
            </w:tcBorders>
            <w:vAlign w:val="center"/>
          </w:tcPr>
          <w:p w14:paraId="50CCA2C4"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Extremos de calor</w:t>
            </w:r>
          </w:p>
        </w:tc>
        <w:tc>
          <w:tcPr>
            <w:tcW w:w="709" w:type="dxa"/>
            <w:tcBorders>
              <w:top w:val="single" w:sz="4" w:space="0" w:color="767171" w:themeColor="background2" w:themeShade="80"/>
              <w:left w:val="nil"/>
              <w:bottom w:val="single" w:sz="4" w:space="0" w:color="767171" w:themeColor="background2" w:themeShade="80"/>
              <w:right w:val="nil"/>
            </w:tcBorders>
            <w:vAlign w:val="center"/>
          </w:tcPr>
          <w:p w14:paraId="558D265F"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M</w:t>
            </w:r>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2305FD4E"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Cuantitativa</w:t>
            </w:r>
          </w:p>
        </w:tc>
        <w:tc>
          <w:tcPr>
            <w:tcW w:w="2409" w:type="dxa"/>
            <w:tcBorders>
              <w:top w:val="single" w:sz="4" w:space="0" w:color="767171" w:themeColor="background2" w:themeShade="80"/>
              <w:left w:val="nil"/>
              <w:bottom w:val="single" w:sz="4" w:space="0" w:color="767171" w:themeColor="background2" w:themeShade="80"/>
              <w:right w:val="nil"/>
            </w:tcBorders>
            <w:vAlign w:val="center"/>
          </w:tcPr>
          <w:p w14:paraId="37D3574D"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 xml:space="preserve">Personas que habitan áreas metropolitanas brasileñas: </w:t>
            </w:r>
            <w:proofErr w:type="spellStart"/>
            <w:r w:rsidRPr="00B86B2B">
              <w:rPr>
                <w:rFonts w:ascii="Times New Roman" w:hAnsi="Times New Roman" w:cs="Times New Roman"/>
                <w:sz w:val="18"/>
                <w:szCs w:val="18"/>
                <w:lang w:val="es-ES"/>
              </w:rPr>
              <w:t>Manaus</w:t>
            </w:r>
            <w:proofErr w:type="spellEnd"/>
            <w:r w:rsidRPr="00B86B2B">
              <w:rPr>
                <w:rFonts w:ascii="Times New Roman" w:hAnsi="Times New Roman" w:cs="Times New Roman"/>
                <w:sz w:val="18"/>
                <w:szCs w:val="18"/>
                <w:lang w:val="es-ES"/>
              </w:rPr>
              <w:t>, Natal, Vitória, São Paulo, Curitiba y Porto Alegre</w:t>
            </w:r>
          </w:p>
        </w:tc>
        <w:tc>
          <w:tcPr>
            <w:tcW w:w="850" w:type="dxa"/>
            <w:tcBorders>
              <w:top w:val="single" w:sz="4" w:space="0" w:color="767171" w:themeColor="background2" w:themeShade="80"/>
              <w:left w:val="nil"/>
              <w:bottom w:val="single" w:sz="4" w:space="0" w:color="767171" w:themeColor="background2" w:themeShade="80"/>
              <w:right w:val="nil"/>
            </w:tcBorders>
            <w:vAlign w:val="center"/>
          </w:tcPr>
          <w:p w14:paraId="41C90721"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M, C</w:t>
            </w:r>
          </w:p>
        </w:tc>
      </w:tr>
      <w:tr w:rsidR="00ED7FF0" w:rsidRPr="00B86B2B" w14:paraId="0FCBE903" w14:textId="77777777" w:rsidTr="00B86B2B">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5E7C180C"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noProof/>
                <w:sz w:val="18"/>
                <w:szCs w:val="18"/>
                <w:lang w:val="es-ES"/>
              </w:rPr>
              <w:t>(Marí-Dell’Olmo et al., 2019)</w:t>
            </w:r>
          </w:p>
        </w:tc>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59B37C2B"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España</w:t>
            </w:r>
          </w:p>
        </w:tc>
        <w:tc>
          <w:tcPr>
            <w:tcW w:w="1418" w:type="dxa"/>
            <w:tcBorders>
              <w:top w:val="single" w:sz="4" w:space="0" w:color="767171" w:themeColor="background2" w:themeShade="80"/>
              <w:left w:val="nil"/>
              <w:bottom w:val="single" w:sz="4" w:space="0" w:color="767171" w:themeColor="background2" w:themeShade="80"/>
              <w:right w:val="nil"/>
            </w:tcBorders>
            <w:vAlign w:val="center"/>
          </w:tcPr>
          <w:p w14:paraId="55AF6878"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Altas y bajas temperaturas</w:t>
            </w:r>
          </w:p>
        </w:tc>
        <w:tc>
          <w:tcPr>
            <w:tcW w:w="709" w:type="dxa"/>
            <w:tcBorders>
              <w:top w:val="single" w:sz="4" w:space="0" w:color="767171" w:themeColor="background2" w:themeShade="80"/>
              <w:left w:val="nil"/>
              <w:bottom w:val="single" w:sz="4" w:space="0" w:color="767171" w:themeColor="background2" w:themeShade="80"/>
              <w:right w:val="nil"/>
            </w:tcBorders>
            <w:vAlign w:val="center"/>
          </w:tcPr>
          <w:p w14:paraId="45479E2F"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M</w:t>
            </w:r>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678C3BB3"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Cuantitativa</w:t>
            </w:r>
          </w:p>
        </w:tc>
        <w:tc>
          <w:tcPr>
            <w:tcW w:w="2409" w:type="dxa"/>
            <w:tcBorders>
              <w:top w:val="single" w:sz="4" w:space="0" w:color="767171" w:themeColor="background2" w:themeShade="80"/>
              <w:left w:val="nil"/>
              <w:bottom w:val="single" w:sz="4" w:space="0" w:color="767171" w:themeColor="background2" w:themeShade="80"/>
              <w:right w:val="nil"/>
            </w:tcBorders>
            <w:vAlign w:val="center"/>
          </w:tcPr>
          <w:p w14:paraId="09DB3EF0"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Población residente de Barcelona de 25 años o más (164853 hombres y 171526 mujeres)</w:t>
            </w:r>
          </w:p>
        </w:tc>
        <w:tc>
          <w:tcPr>
            <w:tcW w:w="850" w:type="dxa"/>
            <w:tcBorders>
              <w:top w:val="single" w:sz="4" w:space="0" w:color="767171" w:themeColor="background2" w:themeShade="80"/>
              <w:left w:val="nil"/>
              <w:bottom w:val="single" w:sz="4" w:space="0" w:color="767171" w:themeColor="background2" w:themeShade="80"/>
              <w:right w:val="nil"/>
            </w:tcBorders>
            <w:vAlign w:val="center"/>
          </w:tcPr>
          <w:p w14:paraId="3B0A28CC"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RM, C, M</w:t>
            </w:r>
          </w:p>
        </w:tc>
      </w:tr>
      <w:tr w:rsidR="00ED7FF0" w:rsidRPr="00B86B2B" w14:paraId="4AA709A3" w14:textId="77777777" w:rsidTr="00B86B2B">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1CB6D5D5"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noProof/>
                <w:sz w:val="18"/>
                <w:szCs w:val="18"/>
                <w:lang w:val="es-ES"/>
              </w:rPr>
              <w:t>(Omolo &amp; Mafongoya, 2019)</w:t>
            </w:r>
          </w:p>
        </w:tc>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2D3619A2"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Kenia</w:t>
            </w:r>
          </w:p>
        </w:tc>
        <w:tc>
          <w:tcPr>
            <w:tcW w:w="1418" w:type="dxa"/>
            <w:tcBorders>
              <w:top w:val="single" w:sz="4" w:space="0" w:color="767171" w:themeColor="background2" w:themeShade="80"/>
              <w:left w:val="nil"/>
              <w:bottom w:val="single" w:sz="4" w:space="0" w:color="767171" w:themeColor="background2" w:themeShade="80"/>
              <w:right w:val="nil"/>
            </w:tcBorders>
            <w:vAlign w:val="center"/>
          </w:tcPr>
          <w:p w14:paraId="0F8219BF"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Riesgos climáticos</w:t>
            </w:r>
          </w:p>
        </w:tc>
        <w:tc>
          <w:tcPr>
            <w:tcW w:w="709" w:type="dxa"/>
            <w:tcBorders>
              <w:top w:val="single" w:sz="4" w:space="0" w:color="767171" w:themeColor="background2" w:themeShade="80"/>
              <w:left w:val="nil"/>
              <w:bottom w:val="single" w:sz="4" w:space="0" w:color="767171" w:themeColor="background2" w:themeShade="80"/>
              <w:right w:val="nil"/>
            </w:tcBorders>
            <w:vAlign w:val="center"/>
          </w:tcPr>
          <w:p w14:paraId="0D226937"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M</w:t>
            </w:r>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7C2B18A0"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Grupo focal</w:t>
            </w:r>
          </w:p>
        </w:tc>
        <w:tc>
          <w:tcPr>
            <w:tcW w:w="2409" w:type="dxa"/>
            <w:tcBorders>
              <w:top w:val="single" w:sz="4" w:space="0" w:color="767171" w:themeColor="background2" w:themeShade="80"/>
              <w:left w:val="nil"/>
              <w:bottom w:val="single" w:sz="4" w:space="0" w:color="767171" w:themeColor="background2" w:themeShade="80"/>
              <w:right w:val="nil"/>
            </w:tcBorders>
            <w:vAlign w:val="center"/>
          </w:tcPr>
          <w:p w14:paraId="1C5CB46E"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 xml:space="preserve">104 hogares en </w:t>
            </w:r>
            <w:proofErr w:type="spellStart"/>
            <w:r w:rsidRPr="00B86B2B">
              <w:rPr>
                <w:rFonts w:ascii="Times New Roman" w:hAnsi="Times New Roman" w:cs="Times New Roman"/>
                <w:sz w:val="18"/>
                <w:szCs w:val="18"/>
                <w:lang w:val="es-ES"/>
              </w:rPr>
              <w:t>Namoruputh</w:t>
            </w:r>
            <w:proofErr w:type="spellEnd"/>
            <w:r w:rsidRPr="00B86B2B">
              <w:rPr>
                <w:rFonts w:ascii="Times New Roman" w:hAnsi="Times New Roman" w:cs="Times New Roman"/>
                <w:sz w:val="18"/>
                <w:szCs w:val="18"/>
                <w:lang w:val="es-ES"/>
              </w:rPr>
              <w:t xml:space="preserve"> y 275 hogares en </w:t>
            </w:r>
            <w:proofErr w:type="spellStart"/>
            <w:r w:rsidRPr="00B86B2B">
              <w:rPr>
                <w:rFonts w:ascii="Times New Roman" w:hAnsi="Times New Roman" w:cs="Times New Roman"/>
                <w:sz w:val="18"/>
                <w:szCs w:val="18"/>
                <w:lang w:val="es-ES"/>
              </w:rPr>
              <w:t>Katilu</w:t>
            </w:r>
            <w:proofErr w:type="spellEnd"/>
          </w:p>
        </w:tc>
        <w:tc>
          <w:tcPr>
            <w:tcW w:w="850" w:type="dxa"/>
            <w:tcBorders>
              <w:top w:val="single" w:sz="4" w:space="0" w:color="767171" w:themeColor="background2" w:themeShade="80"/>
              <w:left w:val="nil"/>
              <w:bottom w:val="single" w:sz="4" w:space="0" w:color="767171" w:themeColor="background2" w:themeShade="80"/>
              <w:right w:val="nil"/>
            </w:tcBorders>
            <w:vAlign w:val="center"/>
          </w:tcPr>
          <w:p w14:paraId="2B828EA5"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RD, EC, E, D</w:t>
            </w:r>
          </w:p>
        </w:tc>
      </w:tr>
      <w:tr w:rsidR="00ED7FF0" w:rsidRPr="00B86B2B" w14:paraId="4C467F2A" w14:textId="77777777" w:rsidTr="00B86B2B">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052986D0"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noProof/>
                <w:sz w:val="18"/>
                <w:szCs w:val="18"/>
                <w:lang w:val="es-ES"/>
              </w:rPr>
              <w:t>(Rhoades et al., 2019)</w:t>
            </w:r>
          </w:p>
        </w:tc>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25258FD0"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Estados Unidos</w:t>
            </w:r>
          </w:p>
        </w:tc>
        <w:tc>
          <w:tcPr>
            <w:tcW w:w="1418" w:type="dxa"/>
            <w:tcBorders>
              <w:top w:val="single" w:sz="4" w:space="0" w:color="767171" w:themeColor="background2" w:themeShade="80"/>
              <w:left w:val="nil"/>
              <w:bottom w:val="single" w:sz="4" w:space="0" w:color="767171" w:themeColor="background2" w:themeShade="80"/>
              <w:right w:val="nil"/>
            </w:tcBorders>
            <w:vAlign w:val="center"/>
          </w:tcPr>
          <w:p w14:paraId="2D0AE585"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Tormentas</w:t>
            </w:r>
          </w:p>
          <w:p w14:paraId="1613F9AF"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Inundaciones</w:t>
            </w:r>
          </w:p>
          <w:p w14:paraId="175E644D"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Sequías</w:t>
            </w:r>
          </w:p>
          <w:p w14:paraId="1B3A9A84"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Calor extremo</w:t>
            </w:r>
          </w:p>
          <w:p w14:paraId="32468ACD"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Contaminación del aire</w:t>
            </w:r>
          </w:p>
        </w:tc>
        <w:tc>
          <w:tcPr>
            <w:tcW w:w="709" w:type="dxa"/>
            <w:tcBorders>
              <w:top w:val="single" w:sz="4" w:space="0" w:color="767171" w:themeColor="background2" w:themeShade="80"/>
              <w:left w:val="nil"/>
              <w:bottom w:val="single" w:sz="4" w:space="0" w:color="767171" w:themeColor="background2" w:themeShade="80"/>
              <w:right w:val="nil"/>
            </w:tcBorders>
            <w:vAlign w:val="center"/>
          </w:tcPr>
          <w:p w14:paraId="5747B3F0"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M</w:t>
            </w:r>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74CED361"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Estudio de caso</w:t>
            </w:r>
          </w:p>
        </w:tc>
        <w:tc>
          <w:tcPr>
            <w:tcW w:w="2409" w:type="dxa"/>
            <w:tcBorders>
              <w:top w:val="single" w:sz="4" w:space="0" w:color="767171" w:themeColor="background2" w:themeShade="80"/>
              <w:left w:val="nil"/>
              <w:bottom w:val="single" w:sz="4" w:space="0" w:color="767171" w:themeColor="background2" w:themeShade="80"/>
              <w:right w:val="nil"/>
            </w:tcBorders>
            <w:vAlign w:val="center"/>
          </w:tcPr>
          <w:p w14:paraId="3D901E3C"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55 adultos mayores en dos reuniones de evaluación de vulnerabilidad, 164 personas mayores encuestados y 37 personas mayores en dos reuniones de planificación adaptativa</w:t>
            </w:r>
          </w:p>
        </w:tc>
        <w:tc>
          <w:tcPr>
            <w:tcW w:w="850" w:type="dxa"/>
            <w:tcBorders>
              <w:top w:val="single" w:sz="4" w:space="0" w:color="767171" w:themeColor="background2" w:themeShade="80"/>
              <w:left w:val="nil"/>
              <w:bottom w:val="single" w:sz="4" w:space="0" w:color="767171" w:themeColor="background2" w:themeShade="80"/>
              <w:right w:val="nil"/>
            </w:tcBorders>
            <w:vAlign w:val="center"/>
          </w:tcPr>
          <w:p w14:paraId="5CE4B026"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EC, R</w:t>
            </w:r>
          </w:p>
        </w:tc>
      </w:tr>
      <w:tr w:rsidR="00ED7FF0" w:rsidRPr="00B86B2B" w14:paraId="55C0A6EE" w14:textId="77777777" w:rsidTr="00B86B2B">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47895489"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noProof/>
                <w:sz w:val="18"/>
                <w:szCs w:val="18"/>
                <w:lang w:val="es-ES"/>
              </w:rPr>
              <w:t>(Van Steen et al., 2019)</w:t>
            </w:r>
          </w:p>
        </w:tc>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7A7CE348"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w:t>
            </w:r>
          </w:p>
        </w:tc>
        <w:tc>
          <w:tcPr>
            <w:tcW w:w="1418" w:type="dxa"/>
            <w:tcBorders>
              <w:top w:val="single" w:sz="4" w:space="0" w:color="767171" w:themeColor="background2" w:themeShade="80"/>
              <w:left w:val="nil"/>
              <w:bottom w:val="single" w:sz="4" w:space="0" w:color="767171" w:themeColor="background2" w:themeShade="80"/>
              <w:right w:val="nil"/>
            </w:tcBorders>
            <w:vAlign w:val="center"/>
          </w:tcPr>
          <w:p w14:paraId="2428475B"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Olas de calor</w:t>
            </w:r>
          </w:p>
        </w:tc>
        <w:tc>
          <w:tcPr>
            <w:tcW w:w="709" w:type="dxa"/>
            <w:tcBorders>
              <w:top w:val="single" w:sz="4" w:space="0" w:color="767171" w:themeColor="background2" w:themeShade="80"/>
              <w:left w:val="nil"/>
              <w:bottom w:val="single" w:sz="4" w:space="0" w:color="767171" w:themeColor="background2" w:themeShade="80"/>
              <w:right w:val="nil"/>
            </w:tcBorders>
            <w:vAlign w:val="center"/>
          </w:tcPr>
          <w:p w14:paraId="38462DD3"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M</w:t>
            </w:r>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7758C13B"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Revisión sistemática</w:t>
            </w:r>
          </w:p>
        </w:tc>
        <w:tc>
          <w:tcPr>
            <w:tcW w:w="2409" w:type="dxa"/>
            <w:tcBorders>
              <w:top w:val="single" w:sz="4" w:space="0" w:color="767171" w:themeColor="background2" w:themeShade="80"/>
              <w:left w:val="nil"/>
              <w:bottom w:val="single" w:sz="4" w:space="0" w:color="767171" w:themeColor="background2" w:themeShade="80"/>
              <w:right w:val="nil"/>
            </w:tcBorders>
            <w:vAlign w:val="center"/>
          </w:tcPr>
          <w:p w14:paraId="22F9DC83"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 xml:space="preserve">Artículos que presentaban tasas de mortalidad después de olas de calor o días extremadamente calurosos en países europeos entre el año 2000 y 2016. Subpoblación </w:t>
            </w:r>
            <w:r w:rsidRPr="00B86B2B">
              <w:rPr>
                <w:rFonts w:ascii="Times New Roman" w:hAnsi="Times New Roman" w:cs="Times New Roman"/>
                <w:sz w:val="18"/>
                <w:szCs w:val="18"/>
                <w:lang w:val="es-ES"/>
              </w:rPr>
              <w:lastRenderedPageBreak/>
              <w:t>de edad avanzada (65 años o más)</w:t>
            </w:r>
          </w:p>
        </w:tc>
        <w:tc>
          <w:tcPr>
            <w:tcW w:w="850" w:type="dxa"/>
            <w:tcBorders>
              <w:top w:val="single" w:sz="4" w:space="0" w:color="767171" w:themeColor="background2" w:themeShade="80"/>
              <w:left w:val="nil"/>
              <w:bottom w:val="single" w:sz="4" w:space="0" w:color="767171" w:themeColor="background2" w:themeShade="80"/>
              <w:right w:val="nil"/>
            </w:tcBorders>
            <w:vAlign w:val="center"/>
          </w:tcPr>
          <w:p w14:paraId="668D4C9A"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lastRenderedPageBreak/>
              <w:t>RD</w:t>
            </w:r>
          </w:p>
        </w:tc>
      </w:tr>
      <w:tr w:rsidR="00ED7FF0" w:rsidRPr="00B86B2B" w14:paraId="136D3331" w14:textId="77777777" w:rsidTr="00B86B2B">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5AD0E362"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noProof/>
                <w:sz w:val="18"/>
                <w:szCs w:val="18"/>
                <w:lang w:val="es-ES"/>
              </w:rPr>
              <w:t>(Williams et al., 2019)</w:t>
            </w:r>
          </w:p>
        </w:tc>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1AB00829"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Estados Unidos</w:t>
            </w:r>
          </w:p>
        </w:tc>
        <w:tc>
          <w:tcPr>
            <w:tcW w:w="1418" w:type="dxa"/>
            <w:tcBorders>
              <w:top w:val="single" w:sz="4" w:space="0" w:color="767171" w:themeColor="background2" w:themeShade="80"/>
              <w:left w:val="nil"/>
              <w:bottom w:val="single" w:sz="4" w:space="0" w:color="767171" w:themeColor="background2" w:themeShade="80"/>
              <w:right w:val="nil"/>
            </w:tcBorders>
            <w:vAlign w:val="center"/>
          </w:tcPr>
          <w:p w14:paraId="6E35D366"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Extremos de calor</w:t>
            </w:r>
          </w:p>
        </w:tc>
        <w:tc>
          <w:tcPr>
            <w:tcW w:w="709" w:type="dxa"/>
            <w:tcBorders>
              <w:top w:val="single" w:sz="4" w:space="0" w:color="767171" w:themeColor="background2" w:themeShade="80"/>
              <w:left w:val="nil"/>
              <w:bottom w:val="single" w:sz="4" w:space="0" w:color="767171" w:themeColor="background2" w:themeShade="80"/>
              <w:right w:val="nil"/>
            </w:tcBorders>
            <w:vAlign w:val="center"/>
          </w:tcPr>
          <w:p w14:paraId="21FBED56"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M</w:t>
            </w:r>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58CCCAB1"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w:t>
            </w:r>
          </w:p>
        </w:tc>
        <w:tc>
          <w:tcPr>
            <w:tcW w:w="2409" w:type="dxa"/>
            <w:tcBorders>
              <w:top w:val="single" w:sz="4" w:space="0" w:color="767171" w:themeColor="background2" w:themeShade="80"/>
              <w:left w:val="nil"/>
              <w:bottom w:val="single" w:sz="4" w:space="0" w:color="767171" w:themeColor="background2" w:themeShade="80"/>
              <w:right w:val="nil"/>
            </w:tcBorders>
            <w:vAlign w:val="center"/>
          </w:tcPr>
          <w:p w14:paraId="4388C8F5"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Primer edificio de 180 unidades construido en 1973 y renovado en 2013. Todos los residentes tenían aire acondicionado central (n=24). Otro edificio de gran altura de 19 pisos de hormigón fundido de 180 unidades construido en 1976 (aire acondicionado no central, n=27) y aire acondicionado de uso mixto</w:t>
            </w:r>
          </w:p>
        </w:tc>
        <w:tc>
          <w:tcPr>
            <w:tcW w:w="850" w:type="dxa"/>
            <w:tcBorders>
              <w:top w:val="single" w:sz="4" w:space="0" w:color="767171" w:themeColor="background2" w:themeShade="80"/>
              <w:left w:val="nil"/>
              <w:bottom w:val="single" w:sz="4" w:space="0" w:color="767171" w:themeColor="background2" w:themeShade="80"/>
              <w:right w:val="nil"/>
            </w:tcBorders>
            <w:vAlign w:val="center"/>
          </w:tcPr>
          <w:p w14:paraId="719244FB"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RS, E</w:t>
            </w:r>
          </w:p>
        </w:tc>
      </w:tr>
      <w:tr w:rsidR="00ED7FF0" w:rsidRPr="00B86B2B" w14:paraId="50A3BB29" w14:textId="77777777" w:rsidTr="00B86B2B">
        <w:tc>
          <w:tcPr>
            <w:tcW w:w="1276" w:type="dxa"/>
            <w:tcBorders>
              <w:top w:val="single" w:sz="4" w:space="0" w:color="767171" w:themeColor="background2" w:themeShade="80"/>
              <w:left w:val="nil"/>
              <w:bottom w:val="single" w:sz="4" w:space="0" w:color="auto"/>
              <w:right w:val="nil"/>
            </w:tcBorders>
            <w:vAlign w:val="center"/>
          </w:tcPr>
          <w:p w14:paraId="5F51A8C1"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noProof/>
                <w:sz w:val="18"/>
                <w:szCs w:val="18"/>
                <w:lang w:val="es-ES"/>
              </w:rPr>
              <w:t>(Eady et al., 2020)</w:t>
            </w:r>
          </w:p>
        </w:tc>
        <w:tc>
          <w:tcPr>
            <w:tcW w:w="1134" w:type="dxa"/>
            <w:tcBorders>
              <w:top w:val="single" w:sz="4" w:space="0" w:color="767171" w:themeColor="background2" w:themeShade="80"/>
              <w:left w:val="nil"/>
              <w:bottom w:val="single" w:sz="4" w:space="0" w:color="auto"/>
              <w:right w:val="nil"/>
            </w:tcBorders>
            <w:vAlign w:val="center"/>
          </w:tcPr>
          <w:p w14:paraId="5AC3D8AA"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Canadá</w:t>
            </w:r>
          </w:p>
        </w:tc>
        <w:tc>
          <w:tcPr>
            <w:tcW w:w="1418" w:type="dxa"/>
            <w:tcBorders>
              <w:top w:val="single" w:sz="4" w:space="0" w:color="767171" w:themeColor="background2" w:themeShade="80"/>
              <w:left w:val="nil"/>
              <w:bottom w:val="single" w:sz="4" w:space="0" w:color="auto"/>
              <w:right w:val="nil"/>
            </w:tcBorders>
            <w:vAlign w:val="center"/>
          </w:tcPr>
          <w:p w14:paraId="265BE8D2"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Olas de calor</w:t>
            </w:r>
          </w:p>
        </w:tc>
        <w:tc>
          <w:tcPr>
            <w:tcW w:w="709" w:type="dxa"/>
            <w:tcBorders>
              <w:top w:val="single" w:sz="4" w:space="0" w:color="767171" w:themeColor="background2" w:themeShade="80"/>
              <w:left w:val="nil"/>
              <w:bottom w:val="single" w:sz="4" w:space="0" w:color="auto"/>
              <w:right w:val="nil"/>
            </w:tcBorders>
            <w:vAlign w:val="center"/>
          </w:tcPr>
          <w:p w14:paraId="2EFF8BD1"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M</w:t>
            </w:r>
          </w:p>
        </w:tc>
        <w:tc>
          <w:tcPr>
            <w:tcW w:w="1276" w:type="dxa"/>
            <w:tcBorders>
              <w:top w:val="single" w:sz="4" w:space="0" w:color="767171" w:themeColor="background2" w:themeShade="80"/>
              <w:left w:val="nil"/>
              <w:bottom w:val="single" w:sz="4" w:space="0" w:color="auto"/>
              <w:right w:val="nil"/>
            </w:tcBorders>
            <w:vAlign w:val="center"/>
          </w:tcPr>
          <w:p w14:paraId="1CA3AE5D"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Basada en la comunidad</w:t>
            </w:r>
          </w:p>
        </w:tc>
        <w:tc>
          <w:tcPr>
            <w:tcW w:w="2409" w:type="dxa"/>
            <w:tcBorders>
              <w:top w:val="single" w:sz="4" w:space="0" w:color="767171" w:themeColor="background2" w:themeShade="80"/>
              <w:left w:val="nil"/>
              <w:bottom w:val="single" w:sz="4" w:space="0" w:color="auto"/>
              <w:right w:val="nil"/>
            </w:tcBorders>
            <w:vAlign w:val="center"/>
          </w:tcPr>
          <w:p w14:paraId="4E64ECAB"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15 personas de 65 años o más</w:t>
            </w:r>
          </w:p>
        </w:tc>
        <w:tc>
          <w:tcPr>
            <w:tcW w:w="850" w:type="dxa"/>
            <w:tcBorders>
              <w:top w:val="single" w:sz="4" w:space="0" w:color="767171" w:themeColor="background2" w:themeShade="80"/>
              <w:left w:val="nil"/>
              <w:bottom w:val="single" w:sz="4" w:space="0" w:color="auto"/>
              <w:right w:val="nil"/>
            </w:tcBorders>
            <w:vAlign w:val="center"/>
          </w:tcPr>
          <w:p w14:paraId="10D82F85"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 EC</w:t>
            </w:r>
          </w:p>
        </w:tc>
      </w:tr>
      <w:tr w:rsidR="00ED7FF0" w:rsidRPr="00B86B2B" w14:paraId="55E3347A" w14:textId="77777777" w:rsidTr="00B86B2B">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344FF66D"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noProof/>
                <w:sz w:val="18"/>
                <w:szCs w:val="18"/>
                <w:lang w:val="es-ES"/>
              </w:rPr>
              <w:t>(Malak et al., 2020)</w:t>
            </w:r>
          </w:p>
        </w:tc>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7AAD87F7"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Bangladesh</w:t>
            </w:r>
          </w:p>
        </w:tc>
        <w:tc>
          <w:tcPr>
            <w:tcW w:w="1418" w:type="dxa"/>
            <w:tcBorders>
              <w:top w:val="single" w:sz="4" w:space="0" w:color="767171" w:themeColor="background2" w:themeShade="80"/>
              <w:left w:val="nil"/>
              <w:bottom w:val="single" w:sz="4" w:space="0" w:color="767171" w:themeColor="background2" w:themeShade="80"/>
              <w:right w:val="nil"/>
            </w:tcBorders>
            <w:vAlign w:val="center"/>
          </w:tcPr>
          <w:p w14:paraId="6E45FCCC"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Ciclones</w:t>
            </w:r>
          </w:p>
        </w:tc>
        <w:tc>
          <w:tcPr>
            <w:tcW w:w="709" w:type="dxa"/>
            <w:tcBorders>
              <w:top w:val="single" w:sz="4" w:space="0" w:color="767171" w:themeColor="background2" w:themeShade="80"/>
              <w:left w:val="nil"/>
              <w:bottom w:val="single" w:sz="4" w:space="0" w:color="767171" w:themeColor="background2" w:themeShade="80"/>
              <w:right w:val="nil"/>
            </w:tcBorders>
            <w:vAlign w:val="center"/>
          </w:tcPr>
          <w:p w14:paraId="0E0017DF"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M</w:t>
            </w:r>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34A07FEF"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Grupo focal</w:t>
            </w:r>
          </w:p>
        </w:tc>
        <w:tc>
          <w:tcPr>
            <w:tcW w:w="2409" w:type="dxa"/>
            <w:tcBorders>
              <w:top w:val="single" w:sz="4" w:space="0" w:color="767171" w:themeColor="background2" w:themeShade="80"/>
              <w:left w:val="nil"/>
              <w:bottom w:val="single" w:sz="4" w:space="0" w:color="767171" w:themeColor="background2" w:themeShade="80"/>
              <w:right w:val="nil"/>
            </w:tcBorders>
            <w:vAlign w:val="center"/>
          </w:tcPr>
          <w:p w14:paraId="0C58B6F7"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24 personas mayores</w:t>
            </w:r>
          </w:p>
        </w:tc>
        <w:tc>
          <w:tcPr>
            <w:tcW w:w="850" w:type="dxa"/>
            <w:tcBorders>
              <w:top w:val="single" w:sz="4" w:space="0" w:color="767171" w:themeColor="background2" w:themeShade="80"/>
              <w:left w:val="nil"/>
              <w:bottom w:val="single" w:sz="4" w:space="0" w:color="767171" w:themeColor="background2" w:themeShade="80"/>
              <w:right w:val="nil"/>
            </w:tcBorders>
            <w:vAlign w:val="center"/>
          </w:tcPr>
          <w:p w14:paraId="426FCB9E"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 D</w:t>
            </w:r>
          </w:p>
        </w:tc>
      </w:tr>
      <w:tr w:rsidR="00ED7FF0" w:rsidRPr="00B86B2B" w14:paraId="1B00DCA1" w14:textId="77777777" w:rsidTr="00B86B2B">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0861227C"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noProof/>
                <w:sz w:val="18"/>
                <w:szCs w:val="18"/>
                <w:lang w:val="es-ES"/>
              </w:rPr>
              <w:t>(Marvuglia et al., 2020)</w:t>
            </w:r>
          </w:p>
        </w:tc>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1174B3AF"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Hungría</w:t>
            </w:r>
          </w:p>
          <w:p w14:paraId="451E02BC"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España</w:t>
            </w:r>
          </w:p>
          <w:p w14:paraId="2B5BCF0C"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Italia</w:t>
            </w:r>
          </w:p>
          <w:p w14:paraId="7C22D6A6"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Turquía</w:t>
            </w:r>
          </w:p>
        </w:tc>
        <w:tc>
          <w:tcPr>
            <w:tcW w:w="1418" w:type="dxa"/>
            <w:tcBorders>
              <w:top w:val="single" w:sz="4" w:space="0" w:color="767171" w:themeColor="background2" w:themeShade="80"/>
              <w:left w:val="nil"/>
              <w:bottom w:val="single" w:sz="4" w:space="0" w:color="767171" w:themeColor="background2" w:themeShade="80"/>
              <w:right w:val="nil"/>
            </w:tcBorders>
            <w:vAlign w:val="center"/>
          </w:tcPr>
          <w:p w14:paraId="5F918F98"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Olas de calor</w:t>
            </w:r>
          </w:p>
        </w:tc>
        <w:tc>
          <w:tcPr>
            <w:tcW w:w="709" w:type="dxa"/>
            <w:tcBorders>
              <w:top w:val="single" w:sz="4" w:space="0" w:color="767171" w:themeColor="background2" w:themeShade="80"/>
              <w:left w:val="nil"/>
              <w:bottom w:val="single" w:sz="4" w:space="0" w:color="767171" w:themeColor="background2" w:themeShade="80"/>
              <w:right w:val="nil"/>
            </w:tcBorders>
            <w:vAlign w:val="center"/>
          </w:tcPr>
          <w:p w14:paraId="6E3EACA2"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M</w:t>
            </w:r>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7571AAB3"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Simulación basada en individuos</w:t>
            </w:r>
          </w:p>
        </w:tc>
        <w:tc>
          <w:tcPr>
            <w:tcW w:w="2409" w:type="dxa"/>
            <w:tcBorders>
              <w:top w:val="single" w:sz="4" w:space="0" w:color="767171" w:themeColor="background2" w:themeShade="80"/>
              <w:left w:val="nil"/>
              <w:bottom w:val="single" w:sz="4" w:space="0" w:color="767171" w:themeColor="background2" w:themeShade="80"/>
              <w:right w:val="nil"/>
            </w:tcBorders>
            <w:vAlign w:val="center"/>
          </w:tcPr>
          <w:p w14:paraId="24AE8BF1"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Personas mayores de 65 años o más</w:t>
            </w:r>
          </w:p>
        </w:tc>
        <w:tc>
          <w:tcPr>
            <w:tcW w:w="850" w:type="dxa"/>
            <w:tcBorders>
              <w:top w:val="single" w:sz="4" w:space="0" w:color="767171" w:themeColor="background2" w:themeShade="80"/>
              <w:left w:val="nil"/>
              <w:bottom w:val="single" w:sz="4" w:space="0" w:color="767171" w:themeColor="background2" w:themeShade="80"/>
              <w:right w:val="nil"/>
            </w:tcBorders>
            <w:vAlign w:val="center"/>
          </w:tcPr>
          <w:p w14:paraId="573B5A37"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RD, S</w:t>
            </w:r>
          </w:p>
        </w:tc>
      </w:tr>
      <w:tr w:rsidR="00ED7FF0" w:rsidRPr="00B86B2B" w14:paraId="158DE7FE" w14:textId="77777777" w:rsidTr="00B86B2B">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0B1CCE81"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noProof/>
                <w:sz w:val="18"/>
                <w:szCs w:val="18"/>
                <w:lang w:val="es-ES"/>
              </w:rPr>
              <w:t>(Mucke &amp; Litvinovitch, 2020)</w:t>
            </w:r>
          </w:p>
        </w:tc>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6B2ADF50"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Alemania</w:t>
            </w:r>
          </w:p>
        </w:tc>
        <w:tc>
          <w:tcPr>
            <w:tcW w:w="1418" w:type="dxa"/>
            <w:tcBorders>
              <w:top w:val="single" w:sz="4" w:space="0" w:color="767171" w:themeColor="background2" w:themeShade="80"/>
              <w:left w:val="nil"/>
              <w:bottom w:val="single" w:sz="4" w:space="0" w:color="767171" w:themeColor="background2" w:themeShade="80"/>
              <w:right w:val="nil"/>
            </w:tcBorders>
            <w:vAlign w:val="center"/>
          </w:tcPr>
          <w:p w14:paraId="66C5DF98"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Extremos de calor</w:t>
            </w:r>
          </w:p>
        </w:tc>
        <w:tc>
          <w:tcPr>
            <w:tcW w:w="709" w:type="dxa"/>
            <w:tcBorders>
              <w:top w:val="single" w:sz="4" w:space="0" w:color="767171" w:themeColor="background2" w:themeShade="80"/>
              <w:left w:val="nil"/>
              <w:bottom w:val="single" w:sz="4" w:space="0" w:color="767171" w:themeColor="background2" w:themeShade="80"/>
              <w:right w:val="nil"/>
            </w:tcBorders>
            <w:vAlign w:val="center"/>
          </w:tcPr>
          <w:p w14:paraId="501FBAD6"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A, M</w:t>
            </w:r>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6C4F7DCE"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w:t>
            </w:r>
          </w:p>
        </w:tc>
        <w:tc>
          <w:tcPr>
            <w:tcW w:w="2409" w:type="dxa"/>
            <w:tcBorders>
              <w:top w:val="single" w:sz="4" w:space="0" w:color="767171" w:themeColor="background2" w:themeShade="80"/>
              <w:left w:val="nil"/>
              <w:bottom w:val="single" w:sz="4" w:space="0" w:color="767171" w:themeColor="background2" w:themeShade="80"/>
              <w:right w:val="nil"/>
            </w:tcBorders>
            <w:vAlign w:val="center"/>
          </w:tcPr>
          <w:p w14:paraId="409A2E6A"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w:t>
            </w:r>
          </w:p>
        </w:tc>
        <w:tc>
          <w:tcPr>
            <w:tcW w:w="850" w:type="dxa"/>
            <w:tcBorders>
              <w:top w:val="single" w:sz="4" w:space="0" w:color="767171" w:themeColor="background2" w:themeShade="80"/>
              <w:left w:val="nil"/>
              <w:bottom w:val="single" w:sz="4" w:space="0" w:color="767171" w:themeColor="background2" w:themeShade="80"/>
              <w:right w:val="nil"/>
            </w:tcBorders>
            <w:vAlign w:val="center"/>
          </w:tcPr>
          <w:p w14:paraId="75F3659B"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w:t>
            </w:r>
          </w:p>
        </w:tc>
      </w:tr>
      <w:tr w:rsidR="00ED7FF0" w:rsidRPr="00B86B2B" w14:paraId="56AD7843" w14:textId="77777777" w:rsidTr="00B86B2B">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0009B858"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noProof/>
                <w:sz w:val="18"/>
                <w:szCs w:val="18"/>
                <w:lang w:val="es-ES"/>
              </w:rPr>
              <w:t>(Seebauer &amp; Winkler, 2020)</w:t>
            </w:r>
          </w:p>
        </w:tc>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0FF1BCDF"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Austria</w:t>
            </w:r>
          </w:p>
        </w:tc>
        <w:tc>
          <w:tcPr>
            <w:tcW w:w="1418" w:type="dxa"/>
            <w:tcBorders>
              <w:top w:val="single" w:sz="4" w:space="0" w:color="767171" w:themeColor="background2" w:themeShade="80"/>
              <w:left w:val="nil"/>
              <w:bottom w:val="single" w:sz="4" w:space="0" w:color="767171" w:themeColor="background2" w:themeShade="80"/>
              <w:right w:val="nil"/>
            </w:tcBorders>
            <w:vAlign w:val="center"/>
          </w:tcPr>
          <w:p w14:paraId="47E773A1"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Inundaciones</w:t>
            </w:r>
          </w:p>
        </w:tc>
        <w:tc>
          <w:tcPr>
            <w:tcW w:w="709" w:type="dxa"/>
            <w:tcBorders>
              <w:top w:val="single" w:sz="4" w:space="0" w:color="767171" w:themeColor="background2" w:themeShade="80"/>
              <w:left w:val="nil"/>
              <w:bottom w:val="single" w:sz="4" w:space="0" w:color="767171" w:themeColor="background2" w:themeShade="80"/>
              <w:right w:val="nil"/>
            </w:tcBorders>
            <w:vAlign w:val="center"/>
          </w:tcPr>
          <w:p w14:paraId="154BCCF6"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P, H</w:t>
            </w:r>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1802C918"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Longitudinal</w:t>
            </w:r>
          </w:p>
        </w:tc>
        <w:tc>
          <w:tcPr>
            <w:tcW w:w="2409" w:type="dxa"/>
            <w:tcBorders>
              <w:top w:val="single" w:sz="4" w:space="0" w:color="767171" w:themeColor="background2" w:themeShade="80"/>
              <w:left w:val="nil"/>
              <w:bottom w:val="single" w:sz="4" w:space="0" w:color="767171" w:themeColor="background2" w:themeShade="80"/>
              <w:right w:val="nil"/>
            </w:tcBorders>
            <w:vAlign w:val="center"/>
          </w:tcPr>
          <w:p w14:paraId="3DE95B63"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 xml:space="preserve">79 hogares en zona de exposición </w:t>
            </w:r>
          </w:p>
        </w:tc>
        <w:tc>
          <w:tcPr>
            <w:tcW w:w="850" w:type="dxa"/>
            <w:tcBorders>
              <w:top w:val="single" w:sz="4" w:space="0" w:color="767171" w:themeColor="background2" w:themeShade="80"/>
              <w:left w:val="nil"/>
              <w:bottom w:val="single" w:sz="4" w:space="0" w:color="767171" w:themeColor="background2" w:themeShade="80"/>
              <w:right w:val="nil"/>
            </w:tcBorders>
            <w:vAlign w:val="center"/>
          </w:tcPr>
          <w:p w14:paraId="3C63AB40"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w:t>
            </w:r>
          </w:p>
        </w:tc>
      </w:tr>
      <w:tr w:rsidR="00ED7FF0" w:rsidRPr="00B86B2B" w14:paraId="799B7E42" w14:textId="77777777" w:rsidTr="00B86B2B">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57EB7D27"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noProof/>
                <w:sz w:val="18"/>
                <w:szCs w:val="18"/>
                <w:lang w:val="es-ES"/>
              </w:rPr>
              <w:t>(Tran et al., 2020)</w:t>
            </w:r>
          </w:p>
        </w:tc>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002D20B5"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Vietnam</w:t>
            </w:r>
          </w:p>
        </w:tc>
        <w:tc>
          <w:tcPr>
            <w:tcW w:w="1418" w:type="dxa"/>
            <w:tcBorders>
              <w:top w:val="single" w:sz="4" w:space="0" w:color="767171" w:themeColor="background2" w:themeShade="80"/>
              <w:left w:val="nil"/>
              <w:bottom w:val="single" w:sz="4" w:space="0" w:color="767171" w:themeColor="background2" w:themeShade="80"/>
              <w:right w:val="nil"/>
            </w:tcBorders>
            <w:vAlign w:val="center"/>
          </w:tcPr>
          <w:p w14:paraId="5E4C6391"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Olas de calor</w:t>
            </w:r>
          </w:p>
        </w:tc>
        <w:tc>
          <w:tcPr>
            <w:tcW w:w="709" w:type="dxa"/>
            <w:tcBorders>
              <w:top w:val="single" w:sz="4" w:space="0" w:color="767171" w:themeColor="background2" w:themeShade="80"/>
              <w:left w:val="nil"/>
              <w:bottom w:val="single" w:sz="4" w:space="0" w:color="767171" w:themeColor="background2" w:themeShade="80"/>
              <w:right w:val="nil"/>
            </w:tcBorders>
            <w:vAlign w:val="center"/>
          </w:tcPr>
          <w:p w14:paraId="3394AB23"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H</w:t>
            </w:r>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6976306F"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w:t>
            </w:r>
          </w:p>
        </w:tc>
        <w:tc>
          <w:tcPr>
            <w:tcW w:w="2409" w:type="dxa"/>
            <w:tcBorders>
              <w:top w:val="single" w:sz="4" w:space="0" w:color="767171" w:themeColor="background2" w:themeShade="80"/>
              <w:left w:val="nil"/>
              <w:bottom w:val="single" w:sz="4" w:space="0" w:color="767171" w:themeColor="background2" w:themeShade="80"/>
              <w:right w:val="nil"/>
            </w:tcBorders>
            <w:vAlign w:val="center"/>
          </w:tcPr>
          <w:p w14:paraId="762D008A"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w:t>
            </w:r>
          </w:p>
        </w:tc>
        <w:tc>
          <w:tcPr>
            <w:tcW w:w="850" w:type="dxa"/>
            <w:tcBorders>
              <w:top w:val="single" w:sz="4" w:space="0" w:color="767171" w:themeColor="background2" w:themeShade="80"/>
              <w:left w:val="nil"/>
              <w:bottom w:val="single" w:sz="4" w:space="0" w:color="767171" w:themeColor="background2" w:themeShade="80"/>
              <w:right w:val="nil"/>
            </w:tcBorders>
            <w:vAlign w:val="center"/>
          </w:tcPr>
          <w:p w14:paraId="377AB5C1"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M</w:t>
            </w:r>
          </w:p>
        </w:tc>
      </w:tr>
      <w:tr w:rsidR="00ED7FF0" w:rsidRPr="00B86B2B" w14:paraId="059DE3A4" w14:textId="77777777" w:rsidTr="00B86B2B">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5D479F50"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noProof/>
                <w:sz w:val="18"/>
                <w:szCs w:val="18"/>
                <w:lang w:val="es-ES"/>
              </w:rPr>
              <w:t>(Kan &amp; Lejano, 2021)</w:t>
            </w:r>
          </w:p>
        </w:tc>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1FB7AB4A"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China</w:t>
            </w:r>
          </w:p>
        </w:tc>
        <w:tc>
          <w:tcPr>
            <w:tcW w:w="1418" w:type="dxa"/>
            <w:tcBorders>
              <w:top w:val="single" w:sz="4" w:space="0" w:color="767171" w:themeColor="background2" w:themeShade="80"/>
              <w:left w:val="nil"/>
              <w:bottom w:val="single" w:sz="4" w:space="0" w:color="767171" w:themeColor="background2" w:themeShade="80"/>
              <w:right w:val="nil"/>
            </w:tcBorders>
            <w:vAlign w:val="center"/>
          </w:tcPr>
          <w:p w14:paraId="6432E696"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 xml:space="preserve">Desastres </w:t>
            </w:r>
            <w:proofErr w:type="spellStart"/>
            <w:r w:rsidRPr="00B86B2B">
              <w:rPr>
                <w:rFonts w:ascii="Times New Roman" w:hAnsi="Times New Roman" w:cs="Times New Roman"/>
                <w:sz w:val="18"/>
                <w:szCs w:val="18"/>
                <w:lang w:val="es-ES"/>
              </w:rPr>
              <w:t>socionaturales</w:t>
            </w:r>
            <w:proofErr w:type="spellEnd"/>
          </w:p>
        </w:tc>
        <w:tc>
          <w:tcPr>
            <w:tcW w:w="709" w:type="dxa"/>
            <w:tcBorders>
              <w:top w:val="single" w:sz="4" w:space="0" w:color="767171" w:themeColor="background2" w:themeShade="80"/>
              <w:left w:val="nil"/>
              <w:bottom w:val="single" w:sz="4" w:space="0" w:color="767171" w:themeColor="background2" w:themeShade="80"/>
              <w:right w:val="nil"/>
            </w:tcBorders>
            <w:vAlign w:val="center"/>
          </w:tcPr>
          <w:p w14:paraId="0FC4E4E2"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P</w:t>
            </w:r>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0F8D6428"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Estudio de caso</w:t>
            </w:r>
          </w:p>
        </w:tc>
        <w:tc>
          <w:tcPr>
            <w:tcW w:w="2409" w:type="dxa"/>
            <w:tcBorders>
              <w:top w:val="single" w:sz="4" w:space="0" w:color="767171" w:themeColor="background2" w:themeShade="80"/>
              <w:left w:val="nil"/>
              <w:bottom w:val="single" w:sz="4" w:space="0" w:color="767171" w:themeColor="background2" w:themeShade="80"/>
              <w:right w:val="nil"/>
            </w:tcBorders>
            <w:vAlign w:val="center"/>
          </w:tcPr>
          <w:p w14:paraId="3E4812E5"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Hong Kong</w:t>
            </w:r>
          </w:p>
        </w:tc>
        <w:tc>
          <w:tcPr>
            <w:tcW w:w="850" w:type="dxa"/>
            <w:tcBorders>
              <w:top w:val="single" w:sz="4" w:space="0" w:color="767171" w:themeColor="background2" w:themeShade="80"/>
              <w:left w:val="nil"/>
              <w:bottom w:val="single" w:sz="4" w:space="0" w:color="767171" w:themeColor="background2" w:themeShade="80"/>
              <w:right w:val="nil"/>
            </w:tcBorders>
            <w:vAlign w:val="center"/>
          </w:tcPr>
          <w:p w14:paraId="6E09B627"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w:t>
            </w:r>
          </w:p>
        </w:tc>
      </w:tr>
      <w:tr w:rsidR="00ED7FF0" w:rsidRPr="00B86B2B" w14:paraId="66A121A2" w14:textId="77777777" w:rsidTr="00B86B2B">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1532CC98"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noProof/>
                <w:sz w:val="18"/>
                <w:szCs w:val="18"/>
                <w:lang w:val="es-ES"/>
              </w:rPr>
              <w:t>(Kemen et al., 2021)</w:t>
            </w:r>
          </w:p>
        </w:tc>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58DF97AB"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Alemania</w:t>
            </w:r>
          </w:p>
        </w:tc>
        <w:tc>
          <w:tcPr>
            <w:tcW w:w="1418" w:type="dxa"/>
            <w:tcBorders>
              <w:top w:val="single" w:sz="4" w:space="0" w:color="767171" w:themeColor="background2" w:themeShade="80"/>
              <w:left w:val="nil"/>
              <w:bottom w:val="single" w:sz="4" w:space="0" w:color="767171" w:themeColor="background2" w:themeShade="80"/>
              <w:right w:val="nil"/>
            </w:tcBorders>
            <w:vAlign w:val="center"/>
          </w:tcPr>
          <w:p w14:paraId="14CA5AA8"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Olas de calor</w:t>
            </w:r>
          </w:p>
        </w:tc>
        <w:tc>
          <w:tcPr>
            <w:tcW w:w="709" w:type="dxa"/>
            <w:tcBorders>
              <w:top w:val="single" w:sz="4" w:space="0" w:color="767171" w:themeColor="background2" w:themeShade="80"/>
              <w:left w:val="nil"/>
              <w:bottom w:val="single" w:sz="4" w:space="0" w:color="767171" w:themeColor="background2" w:themeShade="80"/>
              <w:right w:val="nil"/>
            </w:tcBorders>
            <w:vAlign w:val="center"/>
          </w:tcPr>
          <w:p w14:paraId="3204A936"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M</w:t>
            </w:r>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77DC4FB6"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w:t>
            </w:r>
          </w:p>
        </w:tc>
        <w:tc>
          <w:tcPr>
            <w:tcW w:w="2409" w:type="dxa"/>
            <w:tcBorders>
              <w:top w:val="single" w:sz="4" w:space="0" w:color="767171" w:themeColor="background2" w:themeShade="80"/>
              <w:left w:val="nil"/>
              <w:bottom w:val="single" w:sz="4" w:space="0" w:color="767171" w:themeColor="background2" w:themeShade="80"/>
              <w:right w:val="nil"/>
            </w:tcBorders>
            <w:vAlign w:val="center"/>
          </w:tcPr>
          <w:p w14:paraId="59EAE3D0"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258 personas mayores de 65 años que vivían en cuatro áreas de Colonia</w:t>
            </w:r>
          </w:p>
        </w:tc>
        <w:tc>
          <w:tcPr>
            <w:tcW w:w="850" w:type="dxa"/>
            <w:tcBorders>
              <w:top w:val="single" w:sz="4" w:space="0" w:color="767171" w:themeColor="background2" w:themeShade="80"/>
              <w:left w:val="nil"/>
              <w:bottom w:val="single" w:sz="4" w:space="0" w:color="767171" w:themeColor="background2" w:themeShade="80"/>
              <w:right w:val="nil"/>
            </w:tcBorders>
            <w:vAlign w:val="center"/>
          </w:tcPr>
          <w:p w14:paraId="23329594"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 EC, M</w:t>
            </w:r>
          </w:p>
        </w:tc>
      </w:tr>
      <w:tr w:rsidR="00ED7FF0" w:rsidRPr="00B86B2B" w14:paraId="7CCB9AB4" w14:textId="77777777" w:rsidTr="00B86B2B">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4E944002"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noProof/>
                <w:sz w:val="18"/>
                <w:szCs w:val="18"/>
                <w:lang w:val="es-ES"/>
              </w:rPr>
              <w:t>(Lou et al., 2021)</w:t>
            </w:r>
          </w:p>
        </w:tc>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286865BE"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China</w:t>
            </w:r>
          </w:p>
        </w:tc>
        <w:tc>
          <w:tcPr>
            <w:tcW w:w="1418" w:type="dxa"/>
            <w:tcBorders>
              <w:top w:val="single" w:sz="4" w:space="0" w:color="767171" w:themeColor="background2" w:themeShade="80"/>
              <w:left w:val="nil"/>
              <w:bottom w:val="single" w:sz="4" w:space="0" w:color="767171" w:themeColor="background2" w:themeShade="80"/>
              <w:right w:val="nil"/>
            </w:tcBorders>
            <w:vAlign w:val="center"/>
          </w:tcPr>
          <w:p w14:paraId="4813FBC5"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Olas de calor</w:t>
            </w:r>
          </w:p>
        </w:tc>
        <w:tc>
          <w:tcPr>
            <w:tcW w:w="709" w:type="dxa"/>
            <w:tcBorders>
              <w:top w:val="single" w:sz="4" w:space="0" w:color="767171" w:themeColor="background2" w:themeShade="80"/>
              <w:left w:val="nil"/>
              <w:bottom w:val="single" w:sz="4" w:space="0" w:color="767171" w:themeColor="background2" w:themeShade="80"/>
              <w:right w:val="nil"/>
            </w:tcBorders>
            <w:vAlign w:val="center"/>
          </w:tcPr>
          <w:p w14:paraId="41AE94ED"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M</w:t>
            </w:r>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61941233"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Intervención-investigación</w:t>
            </w:r>
          </w:p>
        </w:tc>
        <w:tc>
          <w:tcPr>
            <w:tcW w:w="2409" w:type="dxa"/>
            <w:tcBorders>
              <w:top w:val="single" w:sz="4" w:space="0" w:color="767171" w:themeColor="background2" w:themeShade="80"/>
              <w:left w:val="nil"/>
              <w:bottom w:val="single" w:sz="4" w:space="0" w:color="767171" w:themeColor="background2" w:themeShade="80"/>
              <w:right w:val="nil"/>
            </w:tcBorders>
            <w:vAlign w:val="center"/>
          </w:tcPr>
          <w:p w14:paraId="088B2105"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41 residentes mayores de 50 años sin enfermedades crónicas</w:t>
            </w:r>
          </w:p>
        </w:tc>
        <w:tc>
          <w:tcPr>
            <w:tcW w:w="850" w:type="dxa"/>
            <w:tcBorders>
              <w:top w:val="single" w:sz="4" w:space="0" w:color="767171" w:themeColor="background2" w:themeShade="80"/>
              <w:left w:val="nil"/>
              <w:bottom w:val="single" w:sz="4" w:space="0" w:color="767171" w:themeColor="background2" w:themeShade="80"/>
              <w:right w:val="nil"/>
            </w:tcBorders>
            <w:vAlign w:val="center"/>
          </w:tcPr>
          <w:p w14:paraId="5C7E8545"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EC</w:t>
            </w:r>
          </w:p>
        </w:tc>
      </w:tr>
      <w:tr w:rsidR="00ED7FF0" w:rsidRPr="00B86B2B" w14:paraId="4C78689C" w14:textId="77777777" w:rsidTr="00B86B2B">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29FAE826"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noProof/>
                <w:sz w:val="18"/>
                <w:szCs w:val="18"/>
                <w:lang w:val="es-ES"/>
              </w:rPr>
              <w:t>(Park et al., 2021)</w:t>
            </w:r>
          </w:p>
        </w:tc>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19A8BDEB"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Corea del Sur</w:t>
            </w:r>
          </w:p>
          <w:p w14:paraId="798A981D"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Tokio</w:t>
            </w:r>
          </w:p>
        </w:tc>
        <w:tc>
          <w:tcPr>
            <w:tcW w:w="1418" w:type="dxa"/>
            <w:tcBorders>
              <w:top w:val="single" w:sz="4" w:space="0" w:color="767171" w:themeColor="background2" w:themeShade="80"/>
              <w:left w:val="nil"/>
              <w:bottom w:val="single" w:sz="4" w:space="0" w:color="767171" w:themeColor="background2" w:themeShade="80"/>
              <w:right w:val="nil"/>
            </w:tcBorders>
            <w:vAlign w:val="center"/>
          </w:tcPr>
          <w:p w14:paraId="54FA9622"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Exposición al calor urbano</w:t>
            </w:r>
          </w:p>
        </w:tc>
        <w:tc>
          <w:tcPr>
            <w:tcW w:w="709" w:type="dxa"/>
            <w:tcBorders>
              <w:top w:val="single" w:sz="4" w:space="0" w:color="767171" w:themeColor="background2" w:themeShade="80"/>
              <w:left w:val="nil"/>
              <w:bottom w:val="single" w:sz="4" w:space="0" w:color="767171" w:themeColor="background2" w:themeShade="80"/>
              <w:right w:val="nil"/>
            </w:tcBorders>
            <w:vAlign w:val="center"/>
          </w:tcPr>
          <w:p w14:paraId="2C5E6B19"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M</w:t>
            </w:r>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3D3F6244"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 xml:space="preserve">Mapeo por </w:t>
            </w:r>
            <w:proofErr w:type="spellStart"/>
            <w:r w:rsidRPr="00B86B2B">
              <w:rPr>
                <w:rFonts w:ascii="Times New Roman" w:hAnsi="Times New Roman" w:cs="Times New Roman"/>
                <w:sz w:val="18"/>
                <w:szCs w:val="18"/>
                <w:lang w:val="es-ES"/>
              </w:rPr>
              <w:t>hotspots</w:t>
            </w:r>
            <w:proofErr w:type="spellEnd"/>
          </w:p>
        </w:tc>
        <w:tc>
          <w:tcPr>
            <w:tcW w:w="2409" w:type="dxa"/>
            <w:tcBorders>
              <w:top w:val="single" w:sz="4" w:space="0" w:color="767171" w:themeColor="background2" w:themeShade="80"/>
              <w:left w:val="nil"/>
              <w:bottom w:val="single" w:sz="4" w:space="0" w:color="767171" w:themeColor="background2" w:themeShade="80"/>
              <w:right w:val="nil"/>
            </w:tcBorders>
            <w:vAlign w:val="center"/>
          </w:tcPr>
          <w:p w14:paraId="43A9AFC8"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Personas de Seúl y Tokio de 65 años o más</w:t>
            </w:r>
          </w:p>
        </w:tc>
        <w:tc>
          <w:tcPr>
            <w:tcW w:w="850" w:type="dxa"/>
            <w:tcBorders>
              <w:top w:val="single" w:sz="4" w:space="0" w:color="767171" w:themeColor="background2" w:themeShade="80"/>
              <w:left w:val="nil"/>
              <w:bottom w:val="single" w:sz="4" w:space="0" w:color="767171" w:themeColor="background2" w:themeShade="80"/>
              <w:right w:val="nil"/>
            </w:tcBorders>
            <w:vAlign w:val="center"/>
          </w:tcPr>
          <w:p w14:paraId="5FC966C4"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M</w:t>
            </w:r>
          </w:p>
        </w:tc>
      </w:tr>
      <w:tr w:rsidR="00ED7FF0" w:rsidRPr="00B86B2B" w14:paraId="70EEC7BC" w14:textId="77777777" w:rsidTr="00B86B2B">
        <w:trPr>
          <w:trHeight w:val="539"/>
        </w:trPr>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425208BB"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noProof/>
                <w:sz w:val="18"/>
                <w:szCs w:val="18"/>
                <w:lang w:val="es-ES"/>
              </w:rPr>
              <w:t>(Rahut et al., 2021)</w:t>
            </w:r>
          </w:p>
        </w:tc>
        <w:tc>
          <w:tcPr>
            <w:tcW w:w="1134" w:type="dxa"/>
            <w:tcBorders>
              <w:top w:val="single" w:sz="4" w:space="0" w:color="767171" w:themeColor="background2" w:themeShade="80"/>
              <w:left w:val="nil"/>
              <w:bottom w:val="single" w:sz="4" w:space="0" w:color="767171" w:themeColor="background2" w:themeShade="80"/>
              <w:right w:val="nil"/>
            </w:tcBorders>
            <w:vAlign w:val="center"/>
          </w:tcPr>
          <w:p w14:paraId="6025C287"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Kenia</w:t>
            </w:r>
          </w:p>
          <w:p w14:paraId="23A491A8"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Etiopía</w:t>
            </w:r>
          </w:p>
          <w:p w14:paraId="7B74A0FC"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Tanzania</w:t>
            </w:r>
          </w:p>
          <w:p w14:paraId="4450E446"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Malawi</w:t>
            </w:r>
          </w:p>
          <w:p w14:paraId="6E522DAA"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Mozambique</w:t>
            </w:r>
          </w:p>
        </w:tc>
        <w:tc>
          <w:tcPr>
            <w:tcW w:w="1418" w:type="dxa"/>
            <w:tcBorders>
              <w:top w:val="single" w:sz="4" w:space="0" w:color="767171" w:themeColor="background2" w:themeShade="80"/>
              <w:left w:val="nil"/>
              <w:bottom w:val="single" w:sz="4" w:space="0" w:color="767171" w:themeColor="background2" w:themeShade="80"/>
              <w:right w:val="nil"/>
            </w:tcBorders>
            <w:vAlign w:val="center"/>
          </w:tcPr>
          <w:p w14:paraId="61AEC399"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Inundaciones</w:t>
            </w:r>
          </w:p>
          <w:p w14:paraId="0892B3B4"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Sequías</w:t>
            </w:r>
          </w:p>
          <w:p w14:paraId="7F04C22D"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Ciclones tropicales</w:t>
            </w:r>
          </w:p>
        </w:tc>
        <w:tc>
          <w:tcPr>
            <w:tcW w:w="709" w:type="dxa"/>
            <w:tcBorders>
              <w:top w:val="single" w:sz="4" w:space="0" w:color="767171" w:themeColor="background2" w:themeShade="80"/>
              <w:left w:val="nil"/>
              <w:bottom w:val="single" w:sz="4" w:space="0" w:color="767171" w:themeColor="background2" w:themeShade="80"/>
              <w:right w:val="nil"/>
            </w:tcBorders>
            <w:vAlign w:val="center"/>
          </w:tcPr>
          <w:p w14:paraId="749A249E"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G</w:t>
            </w:r>
          </w:p>
        </w:tc>
        <w:tc>
          <w:tcPr>
            <w:tcW w:w="1276" w:type="dxa"/>
            <w:tcBorders>
              <w:top w:val="single" w:sz="4" w:space="0" w:color="767171" w:themeColor="background2" w:themeShade="80"/>
              <w:left w:val="nil"/>
              <w:bottom w:val="single" w:sz="4" w:space="0" w:color="767171" w:themeColor="background2" w:themeShade="80"/>
              <w:right w:val="nil"/>
            </w:tcBorders>
            <w:vAlign w:val="center"/>
          </w:tcPr>
          <w:p w14:paraId="587BAD5E"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Muestreo por etapas</w:t>
            </w:r>
          </w:p>
        </w:tc>
        <w:tc>
          <w:tcPr>
            <w:tcW w:w="2409" w:type="dxa"/>
            <w:tcBorders>
              <w:top w:val="single" w:sz="4" w:space="0" w:color="767171" w:themeColor="background2" w:themeShade="80"/>
              <w:left w:val="nil"/>
              <w:bottom w:val="single" w:sz="4" w:space="0" w:color="767171" w:themeColor="background2" w:themeShade="80"/>
              <w:right w:val="nil"/>
            </w:tcBorders>
            <w:vAlign w:val="center"/>
          </w:tcPr>
          <w:p w14:paraId="1BB6E59D"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Etiopía: 873 hogares.</w:t>
            </w:r>
          </w:p>
          <w:p w14:paraId="5293722E"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Kenia: 851 hogares.</w:t>
            </w:r>
          </w:p>
          <w:p w14:paraId="7D9026C0"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Tanzania: 1020 hogares.</w:t>
            </w:r>
          </w:p>
          <w:p w14:paraId="1E2B7E00"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Malawi: 730 hogares.</w:t>
            </w:r>
          </w:p>
          <w:p w14:paraId="058D8F5C"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Mozambique: 877 hogares.</w:t>
            </w:r>
          </w:p>
        </w:tc>
        <w:tc>
          <w:tcPr>
            <w:tcW w:w="850" w:type="dxa"/>
            <w:tcBorders>
              <w:top w:val="single" w:sz="4" w:space="0" w:color="767171" w:themeColor="background2" w:themeShade="80"/>
              <w:left w:val="nil"/>
              <w:bottom w:val="single" w:sz="4" w:space="0" w:color="767171" w:themeColor="background2" w:themeShade="80"/>
              <w:right w:val="nil"/>
            </w:tcBorders>
            <w:vAlign w:val="center"/>
          </w:tcPr>
          <w:p w14:paraId="22C1693B"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EC</w:t>
            </w:r>
          </w:p>
        </w:tc>
      </w:tr>
      <w:tr w:rsidR="00ED7FF0" w:rsidRPr="00B86B2B" w14:paraId="6F7DC4DF" w14:textId="77777777" w:rsidTr="00B86B2B">
        <w:tc>
          <w:tcPr>
            <w:tcW w:w="1276" w:type="dxa"/>
            <w:tcBorders>
              <w:top w:val="single" w:sz="4" w:space="0" w:color="767171" w:themeColor="background2" w:themeShade="80"/>
              <w:left w:val="nil"/>
              <w:bottom w:val="single" w:sz="12" w:space="0" w:color="auto"/>
              <w:right w:val="nil"/>
            </w:tcBorders>
            <w:vAlign w:val="center"/>
          </w:tcPr>
          <w:p w14:paraId="13716632"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noProof/>
                <w:sz w:val="18"/>
                <w:szCs w:val="18"/>
                <w:lang w:val="es-ES"/>
              </w:rPr>
              <w:t>(Yang &amp; Yoon, 2021)</w:t>
            </w:r>
          </w:p>
        </w:tc>
        <w:tc>
          <w:tcPr>
            <w:tcW w:w="1134" w:type="dxa"/>
            <w:tcBorders>
              <w:top w:val="single" w:sz="4" w:space="0" w:color="767171" w:themeColor="background2" w:themeShade="80"/>
              <w:left w:val="nil"/>
              <w:bottom w:val="single" w:sz="12" w:space="0" w:color="auto"/>
              <w:right w:val="nil"/>
            </w:tcBorders>
            <w:vAlign w:val="center"/>
          </w:tcPr>
          <w:p w14:paraId="006A390D"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Corea del Sur</w:t>
            </w:r>
          </w:p>
        </w:tc>
        <w:tc>
          <w:tcPr>
            <w:tcW w:w="1418" w:type="dxa"/>
            <w:tcBorders>
              <w:top w:val="single" w:sz="4" w:space="0" w:color="767171" w:themeColor="background2" w:themeShade="80"/>
              <w:left w:val="nil"/>
              <w:bottom w:val="single" w:sz="12" w:space="0" w:color="auto"/>
              <w:right w:val="nil"/>
            </w:tcBorders>
            <w:vAlign w:val="center"/>
          </w:tcPr>
          <w:p w14:paraId="061B53A2"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Olas de calor</w:t>
            </w:r>
          </w:p>
        </w:tc>
        <w:tc>
          <w:tcPr>
            <w:tcW w:w="709" w:type="dxa"/>
            <w:tcBorders>
              <w:top w:val="single" w:sz="4" w:space="0" w:color="767171" w:themeColor="background2" w:themeShade="80"/>
              <w:left w:val="nil"/>
              <w:bottom w:val="single" w:sz="12" w:space="0" w:color="auto"/>
              <w:right w:val="nil"/>
            </w:tcBorders>
            <w:vAlign w:val="center"/>
          </w:tcPr>
          <w:p w14:paraId="61643243"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M</w:t>
            </w:r>
          </w:p>
        </w:tc>
        <w:tc>
          <w:tcPr>
            <w:tcW w:w="1276" w:type="dxa"/>
            <w:tcBorders>
              <w:top w:val="single" w:sz="4" w:space="0" w:color="767171" w:themeColor="background2" w:themeShade="80"/>
              <w:left w:val="nil"/>
              <w:bottom w:val="single" w:sz="12" w:space="0" w:color="auto"/>
              <w:right w:val="nil"/>
            </w:tcBorders>
            <w:vAlign w:val="center"/>
          </w:tcPr>
          <w:p w14:paraId="5BE91375"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w:t>
            </w:r>
          </w:p>
        </w:tc>
        <w:tc>
          <w:tcPr>
            <w:tcW w:w="2409" w:type="dxa"/>
            <w:tcBorders>
              <w:top w:val="single" w:sz="4" w:space="0" w:color="767171" w:themeColor="background2" w:themeShade="80"/>
              <w:left w:val="nil"/>
              <w:bottom w:val="single" w:sz="12" w:space="0" w:color="auto"/>
              <w:right w:val="nil"/>
            </w:tcBorders>
            <w:vAlign w:val="center"/>
          </w:tcPr>
          <w:p w14:paraId="179C454D"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300 personas mayores de 50 años</w:t>
            </w:r>
          </w:p>
        </w:tc>
        <w:tc>
          <w:tcPr>
            <w:tcW w:w="850" w:type="dxa"/>
            <w:tcBorders>
              <w:top w:val="single" w:sz="4" w:space="0" w:color="767171" w:themeColor="background2" w:themeShade="80"/>
              <w:left w:val="nil"/>
              <w:bottom w:val="single" w:sz="12" w:space="0" w:color="auto"/>
              <w:right w:val="nil"/>
            </w:tcBorders>
            <w:vAlign w:val="center"/>
          </w:tcPr>
          <w:p w14:paraId="611B4D9F" w14:textId="77777777" w:rsidR="00ED7FF0" w:rsidRPr="00B86B2B" w:rsidRDefault="00ED7FF0" w:rsidP="00B86B2B">
            <w:pPr>
              <w:jc w:val="center"/>
              <w:rPr>
                <w:rFonts w:ascii="Times New Roman" w:hAnsi="Times New Roman" w:cs="Times New Roman"/>
                <w:sz w:val="18"/>
                <w:szCs w:val="18"/>
                <w:lang w:val="es-ES"/>
              </w:rPr>
            </w:pPr>
            <w:r w:rsidRPr="00B86B2B">
              <w:rPr>
                <w:rFonts w:ascii="Times New Roman" w:hAnsi="Times New Roman" w:cs="Times New Roman"/>
                <w:sz w:val="18"/>
                <w:szCs w:val="18"/>
                <w:lang w:val="es-ES"/>
              </w:rPr>
              <w:t>EC, MEE</w:t>
            </w:r>
          </w:p>
        </w:tc>
      </w:tr>
      <w:tr w:rsidR="00ED7FF0" w:rsidRPr="00B86B2B" w14:paraId="6B2C1E44" w14:textId="77777777" w:rsidTr="00B86B2B">
        <w:trPr>
          <w:trHeight w:val="614"/>
        </w:trPr>
        <w:tc>
          <w:tcPr>
            <w:tcW w:w="9072" w:type="dxa"/>
            <w:gridSpan w:val="7"/>
            <w:tcBorders>
              <w:top w:val="single" w:sz="12" w:space="0" w:color="auto"/>
              <w:left w:val="nil"/>
              <w:bottom w:val="nil"/>
              <w:right w:val="nil"/>
            </w:tcBorders>
            <w:vAlign w:val="center"/>
          </w:tcPr>
          <w:p w14:paraId="46F67F5F" w14:textId="77777777" w:rsidR="00ED7FF0" w:rsidRPr="00B86B2B" w:rsidRDefault="00ED7FF0" w:rsidP="00B86B2B">
            <w:pPr>
              <w:rPr>
                <w:rFonts w:ascii="Times New Roman" w:hAnsi="Times New Roman" w:cs="Times New Roman"/>
                <w:sz w:val="18"/>
                <w:szCs w:val="18"/>
                <w:lang w:val="es-ES"/>
              </w:rPr>
            </w:pPr>
            <w:r w:rsidRPr="00B86B2B">
              <w:rPr>
                <w:rFonts w:ascii="Times New Roman" w:hAnsi="Times New Roman" w:cs="Times New Roman"/>
                <w:i/>
                <w:iCs/>
                <w:sz w:val="18"/>
                <w:szCs w:val="18"/>
                <w:lang w:val="es-ES"/>
              </w:rPr>
              <w:t>Nota.</w:t>
            </w:r>
            <w:r w:rsidRPr="00B86B2B">
              <w:rPr>
                <w:rFonts w:ascii="Times New Roman" w:hAnsi="Times New Roman" w:cs="Times New Roman"/>
                <w:sz w:val="18"/>
                <w:szCs w:val="18"/>
                <w:lang w:val="es-ES"/>
              </w:rPr>
              <w:t xml:space="preserve"> “</w:t>
            </w:r>
            <w:proofErr w:type="gramStart"/>
            <w:r w:rsidRPr="00B86B2B">
              <w:rPr>
                <w:rFonts w:ascii="Times New Roman" w:hAnsi="Times New Roman" w:cs="Times New Roman"/>
                <w:sz w:val="18"/>
                <w:szCs w:val="18"/>
                <w:lang w:val="es-ES"/>
              </w:rPr>
              <w:t>-“</w:t>
            </w:r>
            <w:proofErr w:type="gramEnd"/>
            <w:r w:rsidRPr="00B86B2B">
              <w:rPr>
                <w:rFonts w:ascii="Times New Roman" w:hAnsi="Times New Roman" w:cs="Times New Roman"/>
                <w:sz w:val="18"/>
                <w:szCs w:val="18"/>
                <w:lang w:val="es-ES"/>
              </w:rPr>
              <w:t>: No se informa G: General A: Anticipación M: Mitigación P: Preparación H: Hacer frente E: Entrevista OP: Observación participante RD: Revisión de documentos IC: Informante clave RA: Registro de actividad C: Censo M: Meteorología RM: Registro de mortalidad CATI: Entrevista telefónica asistida por computadora PD: Periódicos R: Reuniones S: Simulación EC: Encuesta o cuestionario D: Debate o discusión T: Taller RS: Rastreador de sueño I: Intervención MEE: Modelo de ecuación estructural</w:t>
            </w:r>
          </w:p>
          <w:p w14:paraId="798129C3" w14:textId="77777777" w:rsidR="00ED7FF0" w:rsidRPr="00B86B2B" w:rsidRDefault="00ED7FF0" w:rsidP="00B86B2B">
            <w:pPr>
              <w:rPr>
                <w:rFonts w:ascii="Times New Roman" w:hAnsi="Times New Roman" w:cs="Times New Roman"/>
                <w:sz w:val="18"/>
                <w:szCs w:val="18"/>
                <w:lang w:val="es-ES"/>
              </w:rPr>
            </w:pPr>
            <w:r w:rsidRPr="00B86B2B">
              <w:rPr>
                <w:rFonts w:ascii="Times New Roman" w:hAnsi="Times New Roman" w:cs="Times New Roman"/>
                <w:sz w:val="18"/>
                <w:szCs w:val="18"/>
                <w:lang w:val="es-ES"/>
              </w:rPr>
              <w:t>Fuente: Elaboración propia</w:t>
            </w:r>
          </w:p>
        </w:tc>
      </w:tr>
    </w:tbl>
    <w:p w14:paraId="004397D2" w14:textId="35FD7598" w:rsidR="00AE6AE9" w:rsidRPr="00B86B2B" w:rsidRDefault="00AE6AE9">
      <w:pPr>
        <w:rPr>
          <w:rFonts w:ascii="Times New Roman" w:hAnsi="Times New Roman" w:cs="Times New Roman"/>
        </w:rPr>
      </w:pPr>
    </w:p>
    <w:p w14:paraId="541E6EF6" w14:textId="3B891B0E" w:rsidR="00B86B2B" w:rsidRPr="00B86B2B" w:rsidRDefault="00ED7FF0" w:rsidP="00B86B2B">
      <w:pPr>
        <w:spacing w:after="0" w:line="360" w:lineRule="auto"/>
        <w:ind w:firstLine="708"/>
        <w:jc w:val="both"/>
        <w:rPr>
          <w:rFonts w:ascii="Times New Roman" w:hAnsi="Times New Roman" w:cs="Times New Roman"/>
          <w:sz w:val="24"/>
          <w:szCs w:val="24"/>
          <w:lang w:val="es-ES"/>
        </w:rPr>
      </w:pPr>
      <w:r w:rsidRPr="00B86B2B">
        <w:rPr>
          <w:rFonts w:ascii="Times New Roman" w:hAnsi="Times New Roman" w:cs="Times New Roman"/>
          <w:sz w:val="24"/>
          <w:szCs w:val="24"/>
          <w:lang w:val="es-ES"/>
        </w:rPr>
        <w:t xml:space="preserve">En la Tabla </w:t>
      </w:r>
      <w:r w:rsidRPr="00B86B2B">
        <w:rPr>
          <w:rFonts w:ascii="Times New Roman" w:hAnsi="Times New Roman" w:cs="Times New Roman"/>
          <w:sz w:val="24"/>
          <w:szCs w:val="24"/>
          <w:lang w:val="es-ES"/>
        </w:rPr>
        <w:t>2</w:t>
      </w:r>
      <w:r w:rsidRPr="00B86B2B">
        <w:rPr>
          <w:rFonts w:ascii="Times New Roman" w:hAnsi="Times New Roman" w:cs="Times New Roman"/>
          <w:sz w:val="24"/>
          <w:szCs w:val="24"/>
          <w:lang w:val="es-ES"/>
        </w:rPr>
        <w:t xml:space="preserve"> se observa los principales componentes asociados a la vulnerabilidad en personas mayores frente al cambio climático, siendo el más estudiado a nivel </w:t>
      </w:r>
      <w:r w:rsidRPr="00B86B2B">
        <w:rPr>
          <w:rFonts w:ascii="Times New Roman" w:hAnsi="Times New Roman" w:cs="Times New Roman"/>
          <w:i/>
          <w:iCs/>
          <w:sz w:val="24"/>
          <w:szCs w:val="24"/>
          <w:lang w:val="es-ES"/>
        </w:rPr>
        <w:t>social</w:t>
      </w:r>
      <w:r w:rsidRPr="00B86B2B">
        <w:rPr>
          <w:rFonts w:ascii="Times New Roman" w:hAnsi="Times New Roman" w:cs="Times New Roman"/>
          <w:sz w:val="24"/>
          <w:szCs w:val="24"/>
          <w:lang w:val="es-ES"/>
        </w:rPr>
        <w:t xml:space="preserve">, el aislamiento con 18 estudios (36%), a nivel </w:t>
      </w:r>
      <w:r w:rsidRPr="00B86B2B">
        <w:rPr>
          <w:rFonts w:ascii="Times New Roman" w:hAnsi="Times New Roman" w:cs="Times New Roman"/>
          <w:i/>
          <w:iCs/>
          <w:sz w:val="24"/>
          <w:szCs w:val="24"/>
          <w:lang w:val="es-ES"/>
        </w:rPr>
        <w:t>individual</w:t>
      </w:r>
      <w:r w:rsidRPr="00B86B2B">
        <w:rPr>
          <w:rFonts w:ascii="Times New Roman" w:hAnsi="Times New Roman" w:cs="Times New Roman"/>
          <w:sz w:val="24"/>
          <w:szCs w:val="24"/>
          <w:lang w:val="es-ES"/>
        </w:rPr>
        <w:t xml:space="preserve"> se destacan las conductas de afrontamiento con 49 (98%) y las morbilidades con 40 (80%), en tanto a nivel </w:t>
      </w:r>
      <w:r w:rsidRPr="00B86B2B">
        <w:rPr>
          <w:rFonts w:ascii="Times New Roman" w:hAnsi="Times New Roman" w:cs="Times New Roman"/>
          <w:i/>
          <w:iCs/>
          <w:sz w:val="24"/>
          <w:szCs w:val="24"/>
          <w:lang w:val="es-ES"/>
        </w:rPr>
        <w:t>comunitario</w:t>
      </w:r>
      <w:r w:rsidRPr="00B86B2B">
        <w:rPr>
          <w:rFonts w:ascii="Times New Roman" w:hAnsi="Times New Roman" w:cs="Times New Roman"/>
          <w:sz w:val="24"/>
          <w:szCs w:val="24"/>
          <w:lang w:val="es-ES"/>
        </w:rPr>
        <w:t xml:space="preserve">, se </w:t>
      </w:r>
      <w:r w:rsidRPr="00B86B2B">
        <w:rPr>
          <w:rFonts w:ascii="Times New Roman" w:hAnsi="Times New Roman" w:cs="Times New Roman"/>
          <w:sz w:val="24"/>
          <w:szCs w:val="24"/>
          <w:lang w:val="es-ES"/>
        </w:rPr>
        <w:lastRenderedPageBreak/>
        <w:t>relevan las limitaciones económicas con 36 (72%), seguidas por el acceso a información con 33 (66%).</w:t>
      </w:r>
    </w:p>
    <w:tbl>
      <w:tblPr>
        <w:tblStyle w:val="Tablaconcuadrcula"/>
        <w:tblW w:w="0" w:type="auto"/>
        <w:jc w:val="center"/>
        <w:tblLayout w:type="fixed"/>
        <w:tblLook w:val="04A0" w:firstRow="1" w:lastRow="0" w:firstColumn="1" w:lastColumn="0" w:noHBand="0" w:noVBand="1"/>
      </w:tblPr>
      <w:tblGrid>
        <w:gridCol w:w="1134"/>
        <w:gridCol w:w="1560"/>
        <w:gridCol w:w="850"/>
        <w:gridCol w:w="5526"/>
      </w:tblGrid>
      <w:tr w:rsidR="00ED7FF0" w:rsidRPr="00B86B2B" w14:paraId="357610AE" w14:textId="77777777" w:rsidTr="007133D0">
        <w:trPr>
          <w:trHeight w:val="288"/>
          <w:jc w:val="center"/>
        </w:trPr>
        <w:tc>
          <w:tcPr>
            <w:tcW w:w="9070" w:type="dxa"/>
            <w:gridSpan w:val="4"/>
            <w:tcBorders>
              <w:top w:val="nil"/>
              <w:left w:val="nil"/>
              <w:bottom w:val="single" w:sz="4" w:space="0" w:color="auto"/>
              <w:right w:val="nil"/>
            </w:tcBorders>
            <w:shd w:val="clear" w:color="auto" w:fill="auto"/>
            <w:noWrap/>
            <w:hideMark/>
          </w:tcPr>
          <w:p w14:paraId="3B8C93B9" w14:textId="77777777" w:rsidR="00ED7FF0" w:rsidRPr="00B86B2B" w:rsidRDefault="00ED7FF0" w:rsidP="0076383A">
            <w:pPr>
              <w:jc w:val="both"/>
              <w:rPr>
                <w:rFonts w:ascii="Times New Roman" w:hAnsi="Times New Roman" w:cs="Times New Roman"/>
                <w:b/>
                <w:bCs/>
                <w:sz w:val="24"/>
                <w:szCs w:val="24"/>
                <w:lang w:val="es-ES"/>
              </w:rPr>
            </w:pPr>
            <w:r w:rsidRPr="00B86B2B">
              <w:rPr>
                <w:rFonts w:ascii="Times New Roman" w:hAnsi="Times New Roman" w:cs="Times New Roman"/>
                <w:b/>
                <w:bCs/>
                <w:sz w:val="24"/>
                <w:szCs w:val="24"/>
                <w:lang w:val="es-ES"/>
              </w:rPr>
              <w:t>Tabla 2</w:t>
            </w:r>
          </w:p>
          <w:p w14:paraId="1B0BF9AD" w14:textId="77777777" w:rsidR="00ED7FF0" w:rsidRPr="00B86B2B" w:rsidRDefault="00ED7FF0" w:rsidP="0076383A">
            <w:pPr>
              <w:jc w:val="both"/>
              <w:rPr>
                <w:rFonts w:ascii="Times New Roman" w:hAnsi="Times New Roman" w:cs="Times New Roman"/>
                <w:i/>
                <w:iCs/>
                <w:sz w:val="24"/>
                <w:szCs w:val="24"/>
              </w:rPr>
            </w:pPr>
            <w:r w:rsidRPr="00B86B2B">
              <w:rPr>
                <w:rFonts w:ascii="Times New Roman" w:hAnsi="Times New Roman" w:cs="Times New Roman"/>
                <w:i/>
                <w:iCs/>
                <w:sz w:val="24"/>
                <w:szCs w:val="24"/>
                <w:lang w:val="es-ES"/>
              </w:rPr>
              <w:t>Factores Asociados a la Vulnerabilidad en Personas Mayores Frente al Cambio Climático</w:t>
            </w:r>
          </w:p>
        </w:tc>
      </w:tr>
      <w:tr w:rsidR="007133D0" w:rsidRPr="00B86B2B" w14:paraId="1BFC72A6" w14:textId="77777777" w:rsidTr="007133D0">
        <w:trPr>
          <w:trHeight w:val="864"/>
          <w:jc w:val="center"/>
        </w:trPr>
        <w:tc>
          <w:tcPr>
            <w:tcW w:w="1134" w:type="dxa"/>
            <w:tcBorders>
              <w:top w:val="single" w:sz="12" w:space="0" w:color="auto"/>
              <w:left w:val="nil"/>
              <w:bottom w:val="single" w:sz="12" w:space="0" w:color="auto"/>
              <w:right w:val="nil"/>
            </w:tcBorders>
            <w:shd w:val="clear" w:color="auto" w:fill="auto"/>
            <w:vAlign w:val="center"/>
            <w:hideMark/>
          </w:tcPr>
          <w:p w14:paraId="0D6AAAD9"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sz w:val="18"/>
                <w:szCs w:val="18"/>
              </w:rPr>
              <w:t>Categoría</w:t>
            </w:r>
          </w:p>
        </w:tc>
        <w:tc>
          <w:tcPr>
            <w:tcW w:w="1560" w:type="dxa"/>
            <w:tcBorders>
              <w:top w:val="single" w:sz="12" w:space="0" w:color="auto"/>
              <w:left w:val="nil"/>
              <w:bottom w:val="single" w:sz="12" w:space="0" w:color="auto"/>
              <w:right w:val="nil"/>
            </w:tcBorders>
            <w:shd w:val="clear" w:color="auto" w:fill="auto"/>
            <w:vAlign w:val="center"/>
            <w:hideMark/>
          </w:tcPr>
          <w:p w14:paraId="5028ECD2"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sz w:val="18"/>
                <w:szCs w:val="18"/>
              </w:rPr>
              <w:t>Componentes</w:t>
            </w:r>
          </w:p>
        </w:tc>
        <w:tc>
          <w:tcPr>
            <w:tcW w:w="850" w:type="dxa"/>
            <w:tcBorders>
              <w:top w:val="single" w:sz="12" w:space="0" w:color="auto"/>
              <w:left w:val="nil"/>
              <w:bottom w:val="single" w:sz="12" w:space="0" w:color="auto"/>
              <w:right w:val="nil"/>
            </w:tcBorders>
            <w:shd w:val="clear" w:color="auto" w:fill="auto"/>
            <w:vAlign w:val="center"/>
            <w:hideMark/>
          </w:tcPr>
          <w:p w14:paraId="4D1211A6"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sz w:val="18"/>
                <w:szCs w:val="18"/>
              </w:rPr>
              <w:t>Número de estudios</w:t>
            </w:r>
          </w:p>
        </w:tc>
        <w:tc>
          <w:tcPr>
            <w:tcW w:w="5526" w:type="dxa"/>
            <w:tcBorders>
              <w:top w:val="single" w:sz="12" w:space="0" w:color="auto"/>
              <w:left w:val="nil"/>
              <w:bottom w:val="single" w:sz="12" w:space="0" w:color="auto"/>
              <w:right w:val="nil"/>
            </w:tcBorders>
            <w:shd w:val="clear" w:color="auto" w:fill="auto"/>
            <w:vAlign w:val="center"/>
            <w:hideMark/>
          </w:tcPr>
          <w:p w14:paraId="493BF395"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sz w:val="18"/>
                <w:szCs w:val="18"/>
              </w:rPr>
              <w:t>Artículos</w:t>
            </w:r>
          </w:p>
        </w:tc>
      </w:tr>
      <w:tr w:rsidR="007133D0" w:rsidRPr="00B86B2B" w14:paraId="602B245E" w14:textId="77777777" w:rsidTr="007133D0">
        <w:trPr>
          <w:trHeight w:val="288"/>
          <w:jc w:val="center"/>
        </w:trPr>
        <w:tc>
          <w:tcPr>
            <w:tcW w:w="1134" w:type="dxa"/>
            <w:vMerge w:val="restart"/>
            <w:tcBorders>
              <w:top w:val="single" w:sz="12" w:space="0" w:color="auto"/>
              <w:left w:val="nil"/>
              <w:right w:val="nil"/>
            </w:tcBorders>
            <w:shd w:val="clear" w:color="auto" w:fill="auto"/>
            <w:vAlign w:val="center"/>
            <w:hideMark/>
          </w:tcPr>
          <w:p w14:paraId="3EC703C6" w14:textId="77777777" w:rsidR="00ED7FF0" w:rsidRPr="007133D0" w:rsidRDefault="00ED7FF0" w:rsidP="0076383A">
            <w:pPr>
              <w:rPr>
                <w:rFonts w:ascii="Times New Roman" w:hAnsi="Times New Roman" w:cs="Times New Roman"/>
                <w:sz w:val="18"/>
                <w:szCs w:val="18"/>
              </w:rPr>
            </w:pPr>
            <w:r w:rsidRPr="007133D0">
              <w:rPr>
                <w:rFonts w:ascii="Times New Roman" w:hAnsi="Times New Roman" w:cs="Times New Roman"/>
                <w:sz w:val="18"/>
                <w:szCs w:val="18"/>
              </w:rPr>
              <w:t>Nivel social</w:t>
            </w:r>
          </w:p>
        </w:tc>
        <w:tc>
          <w:tcPr>
            <w:tcW w:w="1560" w:type="dxa"/>
            <w:tcBorders>
              <w:top w:val="single" w:sz="12" w:space="0" w:color="auto"/>
              <w:left w:val="nil"/>
              <w:right w:val="nil"/>
            </w:tcBorders>
            <w:shd w:val="clear" w:color="auto" w:fill="auto"/>
            <w:vAlign w:val="center"/>
            <w:hideMark/>
          </w:tcPr>
          <w:p w14:paraId="73E8A8FB" w14:textId="77777777" w:rsidR="00ED7FF0" w:rsidRPr="007133D0" w:rsidRDefault="00ED7FF0" w:rsidP="0076383A">
            <w:pPr>
              <w:rPr>
                <w:rFonts w:ascii="Times New Roman" w:hAnsi="Times New Roman" w:cs="Times New Roman"/>
                <w:sz w:val="18"/>
                <w:szCs w:val="18"/>
              </w:rPr>
            </w:pPr>
            <w:r w:rsidRPr="007133D0">
              <w:rPr>
                <w:rFonts w:ascii="Times New Roman" w:hAnsi="Times New Roman" w:cs="Times New Roman"/>
                <w:sz w:val="18"/>
                <w:szCs w:val="18"/>
              </w:rPr>
              <w:t>Aislamiento social</w:t>
            </w:r>
          </w:p>
        </w:tc>
        <w:tc>
          <w:tcPr>
            <w:tcW w:w="850" w:type="dxa"/>
            <w:tcBorders>
              <w:top w:val="single" w:sz="12" w:space="0" w:color="auto"/>
              <w:left w:val="nil"/>
              <w:right w:val="nil"/>
            </w:tcBorders>
            <w:shd w:val="clear" w:color="auto" w:fill="auto"/>
            <w:vAlign w:val="center"/>
            <w:hideMark/>
          </w:tcPr>
          <w:p w14:paraId="3FA78E29"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sz w:val="18"/>
                <w:szCs w:val="18"/>
              </w:rPr>
              <w:t>18</w:t>
            </w:r>
          </w:p>
        </w:tc>
        <w:tc>
          <w:tcPr>
            <w:tcW w:w="5526" w:type="dxa"/>
            <w:tcBorders>
              <w:top w:val="single" w:sz="12" w:space="0" w:color="auto"/>
              <w:left w:val="nil"/>
              <w:right w:val="nil"/>
            </w:tcBorders>
            <w:shd w:val="clear" w:color="auto" w:fill="auto"/>
            <w:vAlign w:val="center"/>
            <w:hideMark/>
          </w:tcPr>
          <w:p w14:paraId="1A0580CE"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noProof/>
                <w:sz w:val="18"/>
                <w:szCs w:val="18"/>
              </w:rPr>
              <w:t>(Arnberger et al., 2017; Astill &amp; Miller, 2018; Brockie &amp; Miller, 2017; Carter et al., 2016; Chávez-Alvarado &amp; Sánchez-González, 2016; Gamble et al., 2013; González &amp; Alvarado, 2016; Hansen et al., 2011b; Kemen et al., 2021; Lapola et al., 2019; Lou et al., 2021; Petkova et al., 2015; Rhoades et al., 2019; Rhoades et al., 2018; Rich et al., 2018; Van Steen et al., 2019; Williams et al., 2019; Wolf et al., 2010)</w:t>
            </w:r>
          </w:p>
        </w:tc>
      </w:tr>
      <w:tr w:rsidR="007133D0" w:rsidRPr="00B86B2B" w14:paraId="4DE0794D" w14:textId="77777777" w:rsidTr="007133D0">
        <w:trPr>
          <w:trHeight w:val="288"/>
          <w:jc w:val="center"/>
        </w:trPr>
        <w:tc>
          <w:tcPr>
            <w:tcW w:w="1134" w:type="dxa"/>
            <w:vMerge/>
            <w:tcBorders>
              <w:left w:val="nil"/>
              <w:right w:val="nil"/>
            </w:tcBorders>
            <w:shd w:val="clear" w:color="auto" w:fill="auto"/>
            <w:vAlign w:val="center"/>
          </w:tcPr>
          <w:p w14:paraId="721F1990" w14:textId="77777777" w:rsidR="00ED7FF0" w:rsidRPr="007133D0" w:rsidRDefault="00ED7FF0" w:rsidP="0076383A">
            <w:pPr>
              <w:rPr>
                <w:rFonts w:ascii="Times New Roman" w:hAnsi="Times New Roman" w:cs="Times New Roman"/>
                <w:sz w:val="18"/>
                <w:szCs w:val="18"/>
              </w:rPr>
            </w:pPr>
          </w:p>
        </w:tc>
        <w:tc>
          <w:tcPr>
            <w:tcW w:w="1560" w:type="dxa"/>
            <w:tcBorders>
              <w:left w:val="nil"/>
              <w:right w:val="nil"/>
            </w:tcBorders>
            <w:shd w:val="clear" w:color="auto" w:fill="auto"/>
            <w:noWrap/>
            <w:vAlign w:val="center"/>
          </w:tcPr>
          <w:p w14:paraId="2E24AD56" w14:textId="77777777" w:rsidR="00ED7FF0" w:rsidRPr="007133D0" w:rsidRDefault="00ED7FF0" w:rsidP="0076383A">
            <w:pPr>
              <w:rPr>
                <w:rFonts w:ascii="Times New Roman" w:hAnsi="Times New Roman" w:cs="Times New Roman"/>
                <w:sz w:val="18"/>
                <w:szCs w:val="18"/>
              </w:rPr>
            </w:pPr>
            <w:r w:rsidRPr="007133D0">
              <w:rPr>
                <w:rFonts w:ascii="Times New Roman" w:hAnsi="Times New Roman" w:cs="Times New Roman"/>
                <w:sz w:val="18"/>
                <w:szCs w:val="18"/>
              </w:rPr>
              <w:t>Brechas sociales</w:t>
            </w:r>
          </w:p>
        </w:tc>
        <w:tc>
          <w:tcPr>
            <w:tcW w:w="850" w:type="dxa"/>
            <w:tcBorders>
              <w:left w:val="nil"/>
              <w:right w:val="nil"/>
            </w:tcBorders>
            <w:shd w:val="clear" w:color="auto" w:fill="auto"/>
            <w:noWrap/>
            <w:vAlign w:val="center"/>
          </w:tcPr>
          <w:p w14:paraId="501A982E"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sz w:val="18"/>
                <w:szCs w:val="18"/>
              </w:rPr>
              <w:t>3</w:t>
            </w:r>
          </w:p>
        </w:tc>
        <w:tc>
          <w:tcPr>
            <w:tcW w:w="5526" w:type="dxa"/>
            <w:tcBorders>
              <w:left w:val="nil"/>
              <w:right w:val="nil"/>
            </w:tcBorders>
            <w:shd w:val="clear" w:color="auto" w:fill="auto"/>
            <w:noWrap/>
            <w:vAlign w:val="center"/>
          </w:tcPr>
          <w:p w14:paraId="274CF1AE"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noProof/>
                <w:sz w:val="18"/>
                <w:szCs w:val="18"/>
              </w:rPr>
              <w:t>(Eady et al., 2020; Kan &amp; Lejano, 2021; Williams et al., 2019)</w:t>
            </w:r>
          </w:p>
        </w:tc>
      </w:tr>
      <w:tr w:rsidR="007133D0" w:rsidRPr="00B86B2B" w14:paraId="3DA5E1FA" w14:textId="77777777" w:rsidTr="007133D0">
        <w:trPr>
          <w:trHeight w:val="288"/>
          <w:jc w:val="center"/>
        </w:trPr>
        <w:tc>
          <w:tcPr>
            <w:tcW w:w="1134" w:type="dxa"/>
            <w:vMerge/>
            <w:tcBorders>
              <w:left w:val="nil"/>
              <w:right w:val="nil"/>
            </w:tcBorders>
            <w:shd w:val="clear" w:color="auto" w:fill="auto"/>
            <w:vAlign w:val="center"/>
          </w:tcPr>
          <w:p w14:paraId="379A57B0" w14:textId="77777777" w:rsidR="00ED7FF0" w:rsidRPr="007133D0" w:rsidRDefault="00ED7FF0" w:rsidP="0076383A">
            <w:pPr>
              <w:rPr>
                <w:rFonts w:ascii="Times New Roman" w:hAnsi="Times New Roman" w:cs="Times New Roman"/>
                <w:sz w:val="18"/>
                <w:szCs w:val="18"/>
              </w:rPr>
            </w:pPr>
          </w:p>
        </w:tc>
        <w:tc>
          <w:tcPr>
            <w:tcW w:w="1560" w:type="dxa"/>
            <w:tcBorders>
              <w:left w:val="nil"/>
              <w:right w:val="nil"/>
            </w:tcBorders>
            <w:shd w:val="clear" w:color="auto" w:fill="auto"/>
            <w:noWrap/>
            <w:vAlign w:val="center"/>
          </w:tcPr>
          <w:p w14:paraId="3722D72D" w14:textId="77777777" w:rsidR="00ED7FF0" w:rsidRPr="007133D0" w:rsidRDefault="00ED7FF0" w:rsidP="0076383A">
            <w:pPr>
              <w:rPr>
                <w:rFonts w:ascii="Times New Roman" w:hAnsi="Times New Roman" w:cs="Times New Roman"/>
                <w:sz w:val="18"/>
                <w:szCs w:val="18"/>
              </w:rPr>
            </w:pPr>
            <w:r w:rsidRPr="007133D0">
              <w:rPr>
                <w:rFonts w:ascii="Times New Roman" w:hAnsi="Times New Roman" w:cs="Times New Roman"/>
                <w:sz w:val="18"/>
                <w:szCs w:val="18"/>
              </w:rPr>
              <w:t>Estigma social</w:t>
            </w:r>
          </w:p>
        </w:tc>
        <w:tc>
          <w:tcPr>
            <w:tcW w:w="850" w:type="dxa"/>
            <w:tcBorders>
              <w:left w:val="nil"/>
              <w:right w:val="nil"/>
            </w:tcBorders>
            <w:shd w:val="clear" w:color="auto" w:fill="auto"/>
            <w:noWrap/>
            <w:vAlign w:val="center"/>
          </w:tcPr>
          <w:p w14:paraId="4EA5A3D3"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sz w:val="18"/>
                <w:szCs w:val="18"/>
              </w:rPr>
              <w:t>1</w:t>
            </w:r>
          </w:p>
        </w:tc>
        <w:tc>
          <w:tcPr>
            <w:tcW w:w="5526" w:type="dxa"/>
            <w:tcBorders>
              <w:left w:val="nil"/>
              <w:right w:val="nil"/>
            </w:tcBorders>
            <w:shd w:val="clear" w:color="auto" w:fill="auto"/>
            <w:noWrap/>
            <w:vAlign w:val="center"/>
          </w:tcPr>
          <w:p w14:paraId="438AC49F"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noProof/>
                <w:sz w:val="18"/>
                <w:szCs w:val="18"/>
              </w:rPr>
              <w:t>(Eady et al., 2020)</w:t>
            </w:r>
          </w:p>
        </w:tc>
      </w:tr>
      <w:tr w:rsidR="007133D0" w:rsidRPr="00B86B2B" w14:paraId="1C46371C" w14:textId="77777777" w:rsidTr="007133D0">
        <w:trPr>
          <w:trHeight w:val="288"/>
          <w:jc w:val="center"/>
        </w:trPr>
        <w:tc>
          <w:tcPr>
            <w:tcW w:w="1134" w:type="dxa"/>
            <w:vMerge/>
            <w:tcBorders>
              <w:left w:val="nil"/>
              <w:right w:val="nil"/>
            </w:tcBorders>
            <w:shd w:val="clear" w:color="auto" w:fill="auto"/>
            <w:vAlign w:val="center"/>
            <w:hideMark/>
          </w:tcPr>
          <w:p w14:paraId="1FDB01F9" w14:textId="77777777" w:rsidR="00ED7FF0" w:rsidRPr="007133D0" w:rsidRDefault="00ED7FF0" w:rsidP="0076383A">
            <w:pPr>
              <w:rPr>
                <w:rFonts w:ascii="Times New Roman" w:hAnsi="Times New Roman" w:cs="Times New Roman"/>
                <w:sz w:val="18"/>
                <w:szCs w:val="18"/>
              </w:rPr>
            </w:pPr>
          </w:p>
        </w:tc>
        <w:tc>
          <w:tcPr>
            <w:tcW w:w="1560" w:type="dxa"/>
            <w:tcBorders>
              <w:left w:val="nil"/>
              <w:right w:val="nil"/>
            </w:tcBorders>
            <w:shd w:val="clear" w:color="auto" w:fill="auto"/>
            <w:noWrap/>
            <w:vAlign w:val="center"/>
            <w:hideMark/>
          </w:tcPr>
          <w:p w14:paraId="2FE7723E" w14:textId="77777777" w:rsidR="00ED7FF0" w:rsidRPr="007133D0" w:rsidRDefault="00ED7FF0" w:rsidP="0076383A">
            <w:pPr>
              <w:rPr>
                <w:rFonts w:ascii="Times New Roman" w:hAnsi="Times New Roman" w:cs="Times New Roman"/>
                <w:sz w:val="18"/>
                <w:szCs w:val="18"/>
              </w:rPr>
            </w:pPr>
            <w:r w:rsidRPr="007133D0">
              <w:rPr>
                <w:rFonts w:ascii="Times New Roman" w:hAnsi="Times New Roman" w:cs="Times New Roman"/>
                <w:sz w:val="18"/>
                <w:szCs w:val="18"/>
              </w:rPr>
              <w:t>Bajas redes de apoyo</w:t>
            </w:r>
          </w:p>
        </w:tc>
        <w:tc>
          <w:tcPr>
            <w:tcW w:w="850" w:type="dxa"/>
            <w:tcBorders>
              <w:left w:val="nil"/>
              <w:right w:val="nil"/>
            </w:tcBorders>
            <w:shd w:val="clear" w:color="auto" w:fill="auto"/>
            <w:noWrap/>
            <w:vAlign w:val="center"/>
            <w:hideMark/>
          </w:tcPr>
          <w:p w14:paraId="5D16849F"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sz w:val="18"/>
                <w:szCs w:val="18"/>
              </w:rPr>
              <w:t>8</w:t>
            </w:r>
          </w:p>
        </w:tc>
        <w:tc>
          <w:tcPr>
            <w:tcW w:w="5526" w:type="dxa"/>
            <w:tcBorders>
              <w:left w:val="nil"/>
              <w:right w:val="nil"/>
            </w:tcBorders>
            <w:shd w:val="clear" w:color="auto" w:fill="auto"/>
            <w:noWrap/>
            <w:vAlign w:val="center"/>
            <w:hideMark/>
          </w:tcPr>
          <w:p w14:paraId="43EAA845"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noProof/>
                <w:sz w:val="18"/>
                <w:szCs w:val="18"/>
              </w:rPr>
              <w:t>(Brockie &amp; Miller, 2017; Carter et al., 2016; Chávez-Alvarado &amp; Sánchez-González, 2016; Eady et al., 2020; Gamble et al., 2013; Malak et al., 2020; Rhoades et al., 2018; Rich et al., 2018; White-Newsome et al., 2011; Wolf et al., 2010)</w:t>
            </w:r>
          </w:p>
        </w:tc>
      </w:tr>
      <w:tr w:rsidR="007133D0" w:rsidRPr="00B86B2B" w14:paraId="6842BE07" w14:textId="77777777" w:rsidTr="007133D0">
        <w:trPr>
          <w:trHeight w:val="288"/>
          <w:jc w:val="center"/>
        </w:trPr>
        <w:tc>
          <w:tcPr>
            <w:tcW w:w="1134" w:type="dxa"/>
            <w:vMerge w:val="restart"/>
            <w:tcBorders>
              <w:left w:val="nil"/>
              <w:right w:val="nil"/>
            </w:tcBorders>
            <w:shd w:val="clear" w:color="auto" w:fill="auto"/>
            <w:vAlign w:val="center"/>
            <w:hideMark/>
          </w:tcPr>
          <w:p w14:paraId="4CBCF10E" w14:textId="77777777" w:rsidR="00ED7FF0" w:rsidRPr="007133D0" w:rsidRDefault="00ED7FF0" w:rsidP="0076383A">
            <w:pPr>
              <w:rPr>
                <w:rFonts w:ascii="Times New Roman" w:hAnsi="Times New Roman" w:cs="Times New Roman"/>
                <w:sz w:val="18"/>
                <w:szCs w:val="18"/>
              </w:rPr>
            </w:pPr>
            <w:r w:rsidRPr="007133D0">
              <w:rPr>
                <w:rFonts w:ascii="Times New Roman" w:hAnsi="Times New Roman" w:cs="Times New Roman"/>
                <w:sz w:val="18"/>
                <w:szCs w:val="18"/>
              </w:rPr>
              <w:t>Nivel individual</w:t>
            </w:r>
          </w:p>
        </w:tc>
        <w:tc>
          <w:tcPr>
            <w:tcW w:w="1560" w:type="dxa"/>
            <w:tcBorders>
              <w:left w:val="nil"/>
              <w:right w:val="nil"/>
            </w:tcBorders>
            <w:shd w:val="clear" w:color="auto" w:fill="auto"/>
            <w:noWrap/>
            <w:vAlign w:val="center"/>
            <w:hideMark/>
          </w:tcPr>
          <w:p w14:paraId="077895A8" w14:textId="77777777" w:rsidR="00ED7FF0" w:rsidRPr="007133D0" w:rsidRDefault="00ED7FF0" w:rsidP="0076383A">
            <w:pPr>
              <w:rPr>
                <w:rFonts w:ascii="Times New Roman" w:hAnsi="Times New Roman" w:cs="Times New Roman"/>
                <w:sz w:val="18"/>
                <w:szCs w:val="18"/>
              </w:rPr>
            </w:pPr>
            <w:r w:rsidRPr="007133D0">
              <w:rPr>
                <w:rFonts w:ascii="Times New Roman" w:hAnsi="Times New Roman" w:cs="Times New Roman"/>
                <w:sz w:val="18"/>
                <w:szCs w:val="18"/>
              </w:rPr>
              <w:t>Percepción de riesgo</w:t>
            </w:r>
          </w:p>
        </w:tc>
        <w:tc>
          <w:tcPr>
            <w:tcW w:w="850" w:type="dxa"/>
            <w:tcBorders>
              <w:left w:val="nil"/>
              <w:right w:val="nil"/>
            </w:tcBorders>
            <w:shd w:val="clear" w:color="auto" w:fill="auto"/>
            <w:noWrap/>
            <w:vAlign w:val="center"/>
            <w:hideMark/>
          </w:tcPr>
          <w:p w14:paraId="38121344"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sz w:val="18"/>
                <w:szCs w:val="18"/>
              </w:rPr>
              <w:t>6</w:t>
            </w:r>
          </w:p>
        </w:tc>
        <w:tc>
          <w:tcPr>
            <w:tcW w:w="5526" w:type="dxa"/>
            <w:tcBorders>
              <w:left w:val="nil"/>
              <w:right w:val="nil"/>
            </w:tcBorders>
            <w:shd w:val="clear" w:color="auto" w:fill="auto"/>
            <w:noWrap/>
            <w:vAlign w:val="center"/>
            <w:hideMark/>
          </w:tcPr>
          <w:p w14:paraId="2879EB40"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noProof/>
                <w:sz w:val="18"/>
                <w:szCs w:val="18"/>
              </w:rPr>
              <w:t>(Becerra et al., 2016; Eady et al., 2020; Hansen et al., 2011a, 2011b; Kaluarachchi, 2013; Lou et al., 2021)</w:t>
            </w:r>
          </w:p>
        </w:tc>
      </w:tr>
      <w:tr w:rsidR="007133D0" w:rsidRPr="00B86B2B" w14:paraId="126481D9" w14:textId="77777777" w:rsidTr="007133D0">
        <w:trPr>
          <w:trHeight w:val="288"/>
          <w:jc w:val="center"/>
        </w:trPr>
        <w:tc>
          <w:tcPr>
            <w:tcW w:w="1134" w:type="dxa"/>
            <w:vMerge/>
            <w:tcBorders>
              <w:left w:val="nil"/>
              <w:right w:val="nil"/>
            </w:tcBorders>
            <w:shd w:val="clear" w:color="auto" w:fill="auto"/>
            <w:vAlign w:val="center"/>
          </w:tcPr>
          <w:p w14:paraId="63811331" w14:textId="77777777" w:rsidR="00ED7FF0" w:rsidRPr="007133D0" w:rsidRDefault="00ED7FF0" w:rsidP="0076383A">
            <w:pPr>
              <w:rPr>
                <w:rFonts w:ascii="Times New Roman" w:hAnsi="Times New Roman" w:cs="Times New Roman"/>
                <w:sz w:val="18"/>
                <w:szCs w:val="18"/>
              </w:rPr>
            </w:pPr>
          </w:p>
        </w:tc>
        <w:tc>
          <w:tcPr>
            <w:tcW w:w="1560" w:type="dxa"/>
            <w:tcBorders>
              <w:left w:val="nil"/>
              <w:right w:val="nil"/>
            </w:tcBorders>
            <w:shd w:val="clear" w:color="auto" w:fill="auto"/>
            <w:noWrap/>
            <w:vAlign w:val="center"/>
          </w:tcPr>
          <w:p w14:paraId="69CA3A48" w14:textId="77777777" w:rsidR="00ED7FF0" w:rsidRPr="007133D0" w:rsidRDefault="00ED7FF0" w:rsidP="0076383A">
            <w:pPr>
              <w:rPr>
                <w:rFonts w:ascii="Times New Roman" w:hAnsi="Times New Roman" w:cs="Times New Roman"/>
                <w:sz w:val="18"/>
                <w:szCs w:val="18"/>
              </w:rPr>
            </w:pPr>
            <w:r w:rsidRPr="007133D0">
              <w:rPr>
                <w:rFonts w:ascii="Times New Roman" w:hAnsi="Times New Roman" w:cs="Times New Roman"/>
                <w:sz w:val="18"/>
                <w:szCs w:val="18"/>
              </w:rPr>
              <w:t>Percepción de incapacidad</w:t>
            </w:r>
          </w:p>
        </w:tc>
        <w:tc>
          <w:tcPr>
            <w:tcW w:w="850" w:type="dxa"/>
            <w:tcBorders>
              <w:left w:val="nil"/>
              <w:right w:val="nil"/>
            </w:tcBorders>
            <w:shd w:val="clear" w:color="auto" w:fill="auto"/>
            <w:noWrap/>
            <w:vAlign w:val="center"/>
          </w:tcPr>
          <w:p w14:paraId="0E2AC330"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sz w:val="18"/>
                <w:szCs w:val="18"/>
              </w:rPr>
              <w:t>7</w:t>
            </w:r>
          </w:p>
        </w:tc>
        <w:tc>
          <w:tcPr>
            <w:tcW w:w="5526" w:type="dxa"/>
            <w:tcBorders>
              <w:left w:val="nil"/>
              <w:right w:val="nil"/>
            </w:tcBorders>
            <w:shd w:val="clear" w:color="auto" w:fill="auto"/>
            <w:noWrap/>
            <w:vAlign w:val="center"/>
          </w:tcPr>
          <w:p w14:paraId="198EB28D"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noProof/>
                <w:sz w:val="18"/>
                <w:szCs w:val="18"/>
              </w:rPr>
              <w:t>(Eady et al., 2020; Farbotko &amp; Waitt, 2011; Malak et al., 2020; Nunes, 2018; Rhoades et al., 2018; Van Steen et al., 2019; Wolf et al., 2010)</w:t>
            </w:r>
          </w:p>
        </w:tc>
      </w:tr>
      <w:tr w:rsidR="007133D0" w:rsidRPr="00B86B2B" w14:paraId="22E1AECB" w14:textId="77777777" w:rsidTr="007133D0">
        <w:trPr>
          <w:trHeight w:val="288"/>
          <w:jc w:val="center"/>
        </w:trPr>
        <w:tc>
          <w:tcPr>
            <w:tcW w:w="1134" w:type="dxa"/>
            <w:vMerge/>
            <w:tcBorders>
              <w:left w:val="nil"/>
              <w:right w:val="nil"/>
            </w:tcBorders>
            <w:shd w:val="clear" w:color="auto" w:fill="auto"/>
            <w:vAlign w:val="center"/>
            <w:hideMark/>
          </w:tcPr>
          <w:p w14:paraId="34D62545" w14:textId="77777777" w:rsidR="00ED7FF0" w:rsidRPr="007133D0" w:rsidRDefault="00ED7FF0" w:rsidP="0076383A">
            <w:pPr>
              <w:rPr>
                <w:rFonts w:ascii="Times New Roman" w:hAnsi="Times New Roman" w:cs="Times New Roman"/>
                <w:sz w:val="18"/>
                <w:szCs w:val="18"/>
              </w:rPr>
            </w:pPr>
          </w:p>
        </w:tc>
        <w:tc>
          <w:tcPr>
            <w:tcW w:w="1560" w:type="dxa"/>
            <w:tcBorders>
              <w:left w:val="nil"/>
              <w:right w:val="nil"/>
            </w:tcBorders>
            <w:shd w:val="clear" w:color="auto" w:fill="auto"/>
            <w:noWrap/>
            <w:vAlign w:val="center"/>
            <w:hideMark/>
          </w:tcPr>
          <w:p w14:paraId="16608DD4" w14:textId="77777777" w:rsidR="00ED7FF0" w:rsidRPr="007133D0" w:rsidRDefault="00ED7FF0" w:rsidP="0076383A">
            <w:pPr>
              <w:rPr>
                <w:rFonts w:ascii="Times New Roman" w:hAnsi="Times New Roman" w:cs="Times New Roman"/>
                <w:sz w:val="18"/>
                <w:szCs w:val="18"/>
              </w:rPr>
            </w:pPr>
            <w:r w:rsidRPr="007133D0">
              <w:rPr>
                <w:rFonts w:ascii="Times New Roman" w:hAnsi="Times New Roman" w:cs="Times New Roman"/>
                <w:sz w:val="18"/>
                <w:szCs w:val="18"/>
              </w:rPr>
              <w:t>Morbilidades</w:t>
            </w:r>
          </w:p>
        </w:tc>
        <w:tc>
          <w:tcPr>
            <w:tcW w:w="850" w:type="dxa"/>
            <w:tcBorders>
              <w:left w:val="nil"/>
              <w:right w:val="nil"/>
            </w:tcBorders>
            <w:shd w:val="clear" w:color="auto" w:fill="auto"/>
            <w:noWrap/>
            <w:vAlign w:val="center"/>
            <w:hideMark/>
          </w:tcPr>
          <w:p w14:paraId="112DB59E"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sz w:val="18"/>
                <w:szCs w:val="18"/>
              </w:rPr>
              <w:t>40</w:t>
            </w:r>
          </w:p>
        </w:tc>
        <w:tc>
          <w:tcPr>
            <w:tcW w:w="5526" w:type="dxa"/>
            <w:tcBorders>
              <w:left w:val="nil"/>
              <w:right w:val="nil"/>
            </w:tcBorders>
            <w:shd w:val="clear" w:color="auto" w:fill="auto"/>
            <w:noWrap/>
            <w:vAlign w:val="center"/>
            <w:hideMark/>
          </w:tcPr>
          <w:p w14:paraId="219D1956"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noProof/>
                <w:sz w:val="18"/>
                <w:szCs w:val="18"/>
              </w:rPr>
              <w:t>(Al-Rousan et al., 2015; Arnberger et al., 2017; Astill &amp; Miller, 2018; Bi et al., 2011; Burton et al., 2016; Carter et al., 2016; Chávez-Alvarado &amp; Sánchez-González, 2016; Eady et al., 2020; Farbotko &amp; Waitt, 2011; Gamble et al., 2013; Hansen et al., 2011a, 2011b; Haq &amp; Gutman, 2014; Hoehne et al., 2018; Kaluarachchi, 2013; Kemen et al., 2021; Lapola et al., 2019; Leyva et al., 2017; Lou et al., 2021; Loughnan et al., 2014; Malak et al., 2020; Moench et al., 2017; Mucke &amp; Litvinovitch, 2020; Nealon et al., 2015; Nunes, 2018; Omolo &amp; Mafongoya, 2019; Oven et al., 2012; Park et al., 2021; Petkova et al., 2015; Rahut et al., 2021; Rhoades et al., 2018; Rich et al., 2018; Tran et al., 2020; Van Steen et al., 2019; Wanka et al., 2014; White-Newsome et al., 2011; Williams et al., 2019; Wolf et al., 2010; Yang &amp; Yoon, 2021; Zuo et al., 2015)</w:t>
            </w:r>
          </w:p>
        </w:tc>
      </w:tr>
      <w:tr w:rsidR="007133D0" w:rsidRPr="00B86B2B" w14:paraId="69D3C583" w14:textId="77777777" w:rsidTr="007133D0">
        <w:trPr>
          <w:trHeight w:val="288"/>
          <w:jc w:val="center"/>
        </w:trPr>
        <w:tc>
          <w:tcPr>
            <w:tcW w:w="1134" w:type="dxa"/>
            <w:vMerge/>
            <w:tcBorders>
              <w:left w:val="nil"/>
              <w:right w:val="nil"/>
            </w:tcBorders>
            <w:shd w:val="clear" w:color="auto" w:fill="auto"/>
            <w:vAlign w:val="center"/>
          </w:tcPr>
          <w:p w14:paraId="46FB5E37" w14:textId="77777777" w:rsidR="00ED7FF0" w:rsidRPr="007133D0" w:rsidRDefault="00ED7FF0" w:rsidP="0076383A">
            <w:pPr>
              <w:rPr>
                <w:rFonts w:ascii="Times New Roman" w:hAnsi="Times New Roman" w:cs="Times New Roman"/>
                <w:sz w:val="18"/>
                <w:szCs w:val="18"/>
              </w:rPr>
            </w:pPr>
          </w:p>
        </w:tc>
        <w:tc>
          <w:tcPr>
            <w:tcW w:w="1560" w:type="dxa"/>
            <w:tcBorders>
              <w:left w:val="nil"/>
              <w:right w:val="nil"/>
            </w:tcBorders>
            <w:shd w:val="clear" w:color="auto" w:fill="auto"/>
            <w:noWrap/>
            <w:vAlign w:val="center"/>
          </w:tcPr>
          <w:p w14:paraId="345A2DDC" w14:textId="77777777" w:rsidR="00ED7FF0" w:rsidRPr="007133D0" w:rsidRDefault="00ED7FF0" w:rsidP="0076383A">
            <w:pPr>
              <w:rPr>
                <w:rFonts w:ascii="Times New Roman" w:hAnsi="Times New Roman" w:cs="Times New Roman"/>
                <w:sz w:val="18"/>
                <w:szCs w:val="18"/>
              </w:rPr>
            </w:pPr>
            <w:r w:rsidRPr="007133D0">
              <w:rPr>
                <w:rFonts w:ascii="Times New Roman" w:hAnsi="Times New Roman" w:cs="Times New Roman"/>
                <w:sz w:val="18"/>
                <w:szCs w:val="18"/>
              </w:rPr>
              <w:t>Experiencia de desastre</w:t>
            </w:r>
          </w:p>
        </w:tc>
        <w:tc>
          <w:tcPr>
            <w:tcW w:w="850" w:type="dxa"/>
            <w:tcBorders>
              <w:left w:val="nil"/>
              <w:right w:val="nil"/>
            </w:tcBorders>
            <w:shd w:val="clear" w:color="auto" w:fill="auto"/>
            <w:noWrap/>
            <w:vAlign w:val="center"/>
          </w:tcPr>
          <w:p w14:paraId="029E2E83"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sz w:val="18"/>
                <w:szCs w:val="18"/>
              </w:rPr>
              <w:t>10</w:t>
            </w:r>
          </w:p>
        </w:tc>
        <w:tc>
          <w:tcPr>
            <w:tcW w:w="5526" w:type="dxa"/>
            <w:tcBorders>
              <w:left w:val="nil"/>
              <w:right w:val="nil"/>
            </w:tcBorders>
            <w:shd w:val="clear" w:color="auto" w:fill="auto"/>
            <w:noWrap/>
            <w:vAlign w:val="center"/>
          </w:tcPr>
          <w:p w14:paraId="096B060D"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noProof/>
                <w:sz w:val="18"/>
                <w:szCs w:val="18"/>
              </w:rPr>
              <w:t>(Al-Rousan et al., 2015; Almazan et al., 2019; Almazan et al., 2018; Astill &amp; Miller, 2018; Becerra et al., 2016; Brockie &amp; Miller, 2017; Hansen et al., 2011b; Haq &amp; Gutman, 2014; Malak et al., 2020; Rich et al., 2018)</w:t>
            </w:r>
          </w:p>
        </w:tc>
      </w:tr>
      <w:tr w:rsidR="007133D0" w:rsidRPr="00B86B2B" w14:paraId="467D2FD7" w14:textId="77777777" w:rsidTr="007133D0">
        <w:trPr>
          <w:trHeight w:val="288"/>
          <w:jc w:val="center"/>
        </w:trPr>
        <w:tc>
          <w:tcPr>
            <w:tcW w:w="1134" w:type="dxa"/>
            <w:vMerge/>
            <w:tcBorders>
              <w:left w:val="nil"/>
              <w:right w:val="nil"/>
            </w:tcBorders>
            <w:shd w:val="clear" w:color="auto" w:fill="auto"/>
            <w:vAlign w:val="center"/>
          </w:tcPr>
          <w:p w14:paraId="7C4D2A8A" w14:textId="77777777" w:rsidR="00ED7FF0" w:rsidRPr="007133D0" w:rsidRDefault="00ED7FF0" w:rsidP="0076383A">
            <w:pPr>
              <w:rPr>
                <w:rFonts w:ascii="Times New Roman" w:hAnsi="Times New Roman" w:cs="Times New Roman"/>
                <w:sz w:val="18"/>
                <w:szCs w:val="18"/>
              </w:rPr>
            </w:pPr>
          </w:p>
        </w:tc>
        <w:tc>
          <w:tcPr>
            <w:tcW w:w="1560" w:type="dxa"/>
            <w:tcBorders>
              <w:left w:val="nil"/>
              <w:right w:val="nil"/>
            </w:tcBorders>
            <w:shd w:val="clear" w:color="auto" w:fill="auto"/>
            <w:noWrap/>
            <w:vAlign w:val="center"/>
          </w:tcPr>
          <w:p w14:paraId="3765D9A2" w14:textId="77777777" w:rsidR="00ED7FF0" w:rsidRPr="007133D0" w:rsidRDefault="00ED7FF0" w:rsidP="0076383A">
            <w:pPr>
              <w:rPr>
                <w:rFonts w:ascii="Times New Roman" w:hAnsi="Times New Roman" w:cs="Times New Roman"/>
                <w:sz w:val="18"/>
                <w:szCs w:val="18"/>
              </w:rPr>
            </w:pPr>
            <w:r w:rsidRPr="007133D0">
              <w:rPr>
                <w:rFonts w:ascii="Times New Roman" w:hAnsi="Times New Roman" w:cs="Times New Roman"/>
                <w:sz w:val="18"/>
                <w:szCs w:val="18"/>
              </w:rPr>
              <w:t>Discapacidades</w:t>
            </w:r>
          </w:p>
        </w:tc>
        <w:tc>
          <w:tcPr>
            <w:tcW w:w="850" w:type="dxa"/>
            <w:tcBorders>
              <w:left w:val="nil"/>
              <w:right w:val="nil"/>
            </w:tcBorders>
            <w:shd w:val="clear" w:color="auto" w:fill="auto"/>
            <w:noWrap/>
            <w:vAlign w:val="center"/>
          </w:tcPr>
          <w:p w14:paraId="595AEC19"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sz w:val="18"/>
                <w:szCs w:val="18"/>
              </w:rPr>
              <w:t>11</w:t>
            </w:r>
          </w:p>
        </w:tc>
        <w:tc>
          <w:tcPr>
            <w:tcW w:w="5526" w:type="dxa"/>
            <w:tcBorders>
              <w:left w:val="nil"/>
              <w:right w:val="nil"/>
            </w:tcBorders>
            <w:shd w:val="clear" w:color="auto" w:fill="auto"/>
            <w:noWrap/>
            <w:vAlign w:val="center"/>
          </w:tcPr>
          <w:p w14:paraId="10206988"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noProof/>
                <w:sz w:val="18"/>
                <w:szCs w:val="18"/>
              </w:rPr>
              <w:t>(Chávez-Alvarado &amp; Sánchez-González, 2016; Farbotko &amp; Waitt, 2011; Gamble et al., 2013; González &amp; Alvarado, 2016; Kaluarachchi, 2013; Leyva et al., 2017; Malak et al., 2020; Rhoades et al., 2019; Rhoades et al., 2018; Wanka et al., 2014; Wolf et al., 2010)</w:t>
            </w:r>
          </w:p>
        </w:tc>
      </w:tr>
      <w:tr w:rsidR="007133D0" w:rsidRPr="00B86B2B" w14:paraId="69E194C5" w14:textId="77777777" w:rsidTr="007133D0">
        <w:trPr>
          <w:trHeight w:val="288"/>
          <w:jc w:val="center"/>
        </w:trPr>
        <w:tc>
          <w:tcPr>
            <w:tcW w:w="1134" w:type="dxa"/>
            <w:vMerge/>
            <w:tcBorders>
              <w:left w:val="nil"/>
              <w:right w:val="nil"/>
            </w:tcBorders>
            <w:shd w:val="clear" w:color="auto" w:fill="auto"/>
            <w:vAlign w:val="center"/>
          </w:tcPr>
          <w:p w14:paraId="4BA1361A" w14:textId="77777777" w:rsidR="00ED7FF0" w:rsidRPr="007133D0" w:rsidRDefault="00ED7FF0" w:rsidP="0076383A">
            <w:pPr>
              <w:rPr>
                <w:rFonts w:ascii="Times New Roman" w:hAnsi="Times New Roman" w:cs="Times New Roman"/>
                <w:sz w:val="18"/>
                <w:szCs w:val="18"/>
              </w:rPr>
            </w:pPr>
          </w:p>
        </w:tc>
        <w:tc>
          <w:tcPr>
            <w:tcW w:w="1560" w:type="dxa"/>
            <w:tcBorders>
              <w:left w:val="nil"/>
              <w:right w:val="nil"/>
            </w:tcBorders>
            <w:shd w:val="clear" w:color="auto" w:fill="auto"/>
            <w:noWrap/>
            <w:vAlign w:val="center"/>
          </w:tcPr>
          <w:p w14:paraId="02A56BF9" w14:textId="77777777" w:rsidR="00ED7FF0" w:rsidRPr="007133D0" w:rsidRDefault="00ED7FF0" w:rsidP="0076383A">
            <w:pPr>
              <w:rPr>
                <w:rFonts w:ascii="Times New Roman" w:hAnsi="Times New Roman" w:cs="Times New Roman"/>
                <w:sz w:val="18"/>
                <w:szCs w:val="18"/>
              </w:rPr>
            </w:pPr>
            <w:r w:rsidRPr="007133D0">
              <w:rPr>
                <w:rFonts w:ascii="Times New Roman" w:hAnsi="Times New Roman" w:cs="Times New Roman"/>
                <w:sz w:val="18"/>
                <w:szCs w:val="18"/>
              </w:rPr>
              <w:t>Conductas de afrontamiento</w:t>
            </w:r>
          </w:p>
        </w:tc>
        <w:tc>
          <w:tcPr>
            <w:tcW w:w="850" w:type="dxa"/>
            <w:tcBorders>
              <w:left w:val="nil"/>
              <w:right w:val="nil"/>
            </w:tcBorders>
            <w:shd w:val="clear" w:color="auto" w:fill="auto"/>
            <w:noWrap/>
            <w:vAlign w:val="center"/>
          </w:tcPr>
          <w:p w14:paraId="1F2BF1D9"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sz w:val="18"/>
                <w:szCs w:val="18"/>
              </w:rPr>
              <w:t>49</w:t>
            </w:r>
          </w:p>
        </w:tc>
        <w:tc>
          <w:tcPr>
            <w:tcW w:w="5526" w:type="dxa"/>
            <w:tcBorders>
              <w:left w:val="nil"/>
              <w:right w:val="nil"/>
            </w:tcBorders>
            <w:shd w:val="clear" w:color="auto" w:fill="auto"/>
            <w:noWrap/>
            <w:vAlign w:val="center"/>
          </w:tcPr>
          <w:p w14:paraId="73E9C2C2"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noProof/>
                <w:sz w:val="18"/>
                <w:szCs w:val="18"/>
              </w:rPr>
              <w:t>(Al-Rousan et al., 2015; Almazan et al., 2019; Almazan et al., 2018; Arnberger et al., 2017; Astill &amp; Miller, 2018; Becerra et al., 2016; Bi et al., 2011; Brockie &amp; Miller, 2017; Burton et al., 2016; Carter et al., 2016; Chávez-Alvarado &amp; Sánchez-González, 2016; Eady et al., 2020; Farbotko &amp; Waitt, 2011; Gamble et al., 2013; Hansen et al., 2011a, 2011b; Haq &amp; Gutman, 2014; Hoehne et al., 2018; Kaluarachchi, 2013; Kan &amp; Lejano, 2021; Kemen et al., 2021; Lapola et al., 2019; Leyva et al., 2017; Lou et al., 2021; Loughnan et al., 2014; Malak et al., 2020; Marvuglia et al., 2020; Marí-Dell’Olmo et al., 2019; Moench et al., 2017; Mucke &amp; Litvinovitch, 2020; Nunes, 2018; Omolo &amp; Mafongoya, 2019; Oven et al., 2012; Park et al., 2021; Petkova et al., 2015; Rahut et al., 2021; Rhoades et al., 2019; Rhoades et al., 2018; Rich et al., 2018; Santamouris et al., 2015; Seebauer &amp; Winkler, 2020; Tran et al., 2020; Van Steen et al., 2019; Wanka et al., 2014; White-Newsome et al., 2011; Williams et al., 2019; Wolf et al., 2010; Yang &amp; Yoon, 2021; Zuo et al., 2015)</w:t>
            </w:r>
          </w:p>
        </w:tc>
      </w:tr>
      <w:tr w:rsidR="007133D0" w:rsidRPr="00B86B2B" w14:paraId="64840B5A" w14:textId="77777777" w:rsidTr="007133D0">
        <w:trPr>
          <w:trHeight w:val="288"/>
          <w:jc w:val="center"/>
        </w:trPr>
        <w:tc>
          <w:tcPr>
            <w:tcW w:w="1134" w:type="dxa"/>
            <w:vMerge/>
            <w:tcBorders>
              <w:left w:val="nil"/>
              <w:right w:val="nil"/>
            </w:tcBorders>
            <w:shd w:val="clear" w:color="auto" w:fill="auto"/>
            <w:vAlign w:val="center"/>
          </w:tcPr>
          <w:p w14:paraId="0E1532FE" w14:textId="77777777" w:rsidR="00ED7FF0" w:rsidRPr="007133D0" w:rsidRDefault="00ED7FF0" w:rsidP="0076383A">
            <w:pPr>
              <w:rPr>
                <w:rFonts w:ascii="Times New Roman" w:hAnsi="Times New Roman" w:cs="Times New Roman"/>
                <w:sz w:val="18"/>
                <w:szCs w:val="18"/>
              </w:rPr>
            </w:pPr>
          </w:p>
        </w:tc>
        <w:tc>
          <w:tcPr>
            <w:tcW w:w="1560" w:type="dxa"/>
            <w:tcBorders>
              <w:left w:val="nil"/>
              <w:right w:val="nil"/>
            </w:tcBorders>
            <w:shd w:val="clear" w:color="auto" w:fill="auto"/>
            <w:noWrap/>
            <w:vAlign w:val="center"/>
          </w:tcPr>
          <w:p w14:paraId="5E52038D" w14:textId="77777777" w:rsidR="00ED7FF0" w:rsidRPr="007133D0" w:rsidRDefault="00ED7FF0" w:rsidP="0076383A">
            <w:pPr>
              <w:rPr>
                <w:rFonts w:ascii="Times New Roman" w:hAnsi="Times New Roman" w:cs="Times New Roman"/>
                <w:sz w:val="18"/>
                <w:szCs w:val="18"/>
              </w:rPr>
            </w:pPr>
            <w:r w:rsidRPr="007133D0">
              <w:rPr>
                <w:rFonts w:ascii="Times New Roman" w:hAnsi="Times New Roman" w:cs="Times New Roman"/>
                <w:sz w:val="18"/>
                <w:szCs w:val="18"/>
              </w:rPr>
              <w:t>Exposición</w:t>
            </w:r>
          </w:p>
        </w:tc>
        <w:tc>
          <w:tcPr>
            <w:tcW w:w="850" w:type="dxa"/>
            <w:tcBorders>
              <w:left w:val="nil"/>
              <w:right w:val="nil"/>
            </w:tcBorders>
            <w:shd w:val="clear" w:color="auto" w:fill="auto"/>
            <w:noWrap/>
            <w:vAlign w:val="center"/>
          </w:tcPr>
          <w:p w14:paraId="0B5F2ACB"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sz w:val="18"/>
                <w:szCs w:val="18"/>
              </w:rPr>
              <w:t>26</w:t>
            </w:r>
          </w:p>
        </w:tc>
        <w:tc>
          <w:tcPr>
            <w:tcW w:w="5526" w:type="dxa"/>
            <w:tcBorders>
              <w:left w:val="nil"/>
              <w:right w:val="nil"/>
            </w:tcBorders>
            <w:shd w:val="clear" w:color="auto" w:fill="auto"/>
            <w:noWrap/>
            <w:vAlign w:val="center"/>
          </w:tcPr>
          <w:p w14:paraId="5CF956CE"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noProof/>
                <w:sz w:val="18"/>
                <w:szCs w:val="18"/>
              </w:rPr>
              <w:t xml:space="preserve">(Almazan et al., 2019; Arnberger et al., 2017; Becerra et al., 2016; Bi et al., 2011; Brockie &amp; Miller, 2017; Carter et al., 2016; Chávez-Alvarado &amp; Sánchez-González, 2016; Farbotko &amp; Waitt, 2011; Gamble et al., </w:t>
            </w:r>
            <w:r w:rsidRPr="007133D0">
              <w:rPr>
                <w:rFonts w:ascii="Times New Roman" w:hAnsi="Times New Roman" w:cs="Times New Roman"/>
                <w:noProof/>
                <w:sz w:val="18"/>
                <w:szCs w:val="18"/>
              </w:rPr>
              <w:lastRenderedPageBreak/>
              <w:t>2013; González &amp; Alvarado, 2016; Hoehne et al., 2018; Kaluarachchi, 2013; Lou et al., 2021; Loughnan et al., 2014; Malak et al., 2020; Marvuglia et al., 2020; Marí-Dell’Olmo et al., 2019; Mucke &amp; Litvinovitch, 2020; Park et al., 2021; Petkova et al., 2015; Rahut et al., 2021; Tran et al., 2020; Wanka et al., 2014; Williams et al., 2019; Wolf et al., 2010; Zuo et al., 2015)</w:t>
            </w:r>
          </w:p>
        </w:tc>
      </w:tr>
      <w:tr w:rsidR="007133D0" w:rsidRPr="00B86B2B" w14:paraId="79848157" w14:textId="77777777" w:rsidTr="007133D0">
        <w:trPr>
          <w:trHeight w:val="288"/>
          <w:jc w:val="center"/>
        </w:trPr>
        <w:tc>
          <w:tcPr>
            <w:tcW w:w="1134" w:type="dxa"/>
            <w:vMerge/>
            <w:tcBorders>
              <w:left w:val="nil"/>
              <w:right w:val="nil"/>
            </w:tcBorders>
            <w:shd w:val="clear" w:color="auto" w:fill="auto"/>
            <w:vAlign w:val="center"/>
          </w:tcPr>
          <w:p w14:paraId="38B478D4" w14:textId="77777777" w:rsidR="00ED7FF0" w:rsidRPr="007133D0" w:rsidRDefault="00ED7FF0" w:rsidP="0076383A">
            <w:pPr>
              <w:rPr>
                <w:rFonts w:ascii="Times New Roman" w:hAnsi="Times New Roman" w:cs="Times New Roman"/>
                <w:sz w:val="18"/>
                <w:szCs w:val="18"/>
              </w:rPr>
            </w:pPr>
          </w:p>
        </w:tc>
        <w:tc>
          <w:tcPr>
            <w:tcW w:w="1560" w:type="dxa"/>
            <w:tcBorders>
              <w:left w:val="nil"/>
              <w:right w:val="nil"/>
            </w:tcBorders>
            <w:shd w:val="clear" w:color="auto" w:fill="auto"/>
            <w:noWrap/>
            <w:vAlign w:val="center"/>
          </w:tcPr>
          <w:p w14:paraId="7E8C1D87" w14:textId="77777777" w:rsidR="00ED7FF0" w:rsidRPr="007133D0" w:rsidRDefault="00ED7FF0" w:rsidP="0076383A">
            <w:pPr>
              <w:rPr>
                <w:rFonts w:ascii="Times New Roman" w:hAnsi="Times New Roman" w:cs="Times New Roman"/>
                <w:sz w:val="18"/>
                <w:szCs w:val="18"/>
              </w:rPr>
            </w:pPr>
            <w:r w:rsidRPr="007133D0">
              <w:rPr>
                <w:rFonts w:ascii="Times New Roman" w:hAnsi="Times New Roman" w:cs="Times New Roman"/>
                <w:sz w:val="18"/>
                <w:szCs w:val="18"/>
              </w:rPr>
              <w:t>Impacto psicológico</w:t>
            </w:r>
          </w:p>
        </w:tc>
        <w:tc>
          <w:tcPr>
            <w:tcW w:w="850" w:type="dxa"/>
            <w:tcBorders>
              <w:left w:val="nil"/>
              <w:right w:val="nil"/>
            </w:tcBorders>
            <w:shd w:val="clear" w:color="auto" w:fill="auto"/>
            <w:noWrap/>
            <w:vAlign w:val="center"/>
          </w:tcPr>
          <w:p w14:paraId="6055ACF1"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sz w:val="18"/>
                <w:szCs w:val="18"/>
              </w:rPr>
              <w:t>23</w:t>
            </w:r>
          </w:p>
        </w:tc>
        <w:tc>
          <w:tcPr>
            <w:tcW w:w="5526" w:type="dxa"/>
            <w:tcBorders>
              <w:left w:val="nil"/>
              <w:right w:val="nil"/>
            </w:tcBorders>
            <w:shd w:val="clear" w:color="auto" w:fill="auto"/>
            <w:noWrap/>
            <w:vAlign w:val="center"/>
          </w:tcPr>
          <w:p w14:paraId="51D87EC7"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noProof/>
                <w:sz w:val="18"/>
                <w:szCs w:val="18"/>
              </w:rPr>
              <w:t>(Al-Rousan et al., 2015; Almazan et al., 2019; Almazan et al., 2018; Arnberger et al., 2017; Astill &amp; Miller, 2018; Brockie &amp; Miller, 2017; Burton et al., 2016; Chávez-Alvarado &amp; Sánchez-González, 2016; Eady et al., 2020; Gamble et al., 2013; González &amp; Alvarado, 2016; Hansen et al., 2011b; Leyva et al., 2017; Malak et al., 2020; Nunes, 2018; Petkova et al., 2015; Rhoades et al., 2018; Rich et al., 2018; Seebauer &amp; Winkler, 2020; Wanka et al., 2014; White-Newsome et al., 2011; Williams et al., 2019; Zuo et al., 2015) 2019; Almazan et al., 2018; Arnberger et al., 2017; Astill &amp; Miller, 2018; Brockie &amp; Miller, 2017; Burton et al., 2016; Chávez-Alvarado &amp; Sánchez-González, 2016; Eady et al., 2020; Gamble et al., 2013; González &amp; Alvarado, 2016; Hansen et al., 2011b; Leyva et al., 2017; Malak et al., 2020; Nunes, 2018; Petkova et al., 2015; Rhoades et al., 2018; Rich et al., 2018; Seebauer &amp; Winkler, 2020; Wanka et al., 2014; White-Newsome et al., 2011; Williams et al., 2019; Zuo et al., 2015)</w:t>
            </w:r>
          </w:p>
        </w:tc>
      </w:tr>
      <w:tr w:rsidR="007133D0" w:rsidRPr="00B86B2B" w14:paraId="30905E95" w14:textId="77777777" w:rsidTr="007133D0">
        <w:trPr>
          <w:trHeight w:val="288"/>
          <w:jc w:val="center"/>
        </w:trPr>
        <w:tc>
          <w:tcPr>
            <w:tcW w:w="1134" w:type="dxa"/>
            <w:vMerge/>
            <w:tcBorders>
              <w:left w:val="nil"/>
              <w:right w:val="nil"/>
            </w:tcBorders>
            <w:shd w:val="clear" w:color="auto" w:fill="auto"/>
            <w:vAlign w:val="center"/>
            <w:hideMark/>
          </w:tcPr>
          <w:p w14:paraId="6B62D9C5" w14:textId="77777777" w:rsidR="00ED7FF0" w:rsidRPr="007133D0" w:rsidRDefault="00ED7FF0" w:rsidP="0076383A">
            <w:pPr>
              <w:rPr>
                <w:rFonts w:ascii="Times New Roman" w:hAnsi="Times New Roman" w:cs="Times New Roman"/>
                <w:sz w:val="18"/>
                <w:szCs w:val="18"/>
              </w:rPr>
            </w:pPr>
          </w:p>
        </w:tc>
        <w:tc>
          <w:tcPr>
            <w:tcW w:w="1560" w:type="dxa"/>
            <w:tcBorders>
              <w:left w:val="nil"/>
              <w:right w:val="nil"/>
            </w:tcBorders>
            <w:shd w:val="clear" w:color="auto" w:fill="auto"/>
            <w:noWrap/>
            <w:vAlign w:val="center"/>
            <w:hideMark/>
          </w:tcPr>
          <w:p w14:paraId="4A493B73" w14:textId="77777777" w:rsidR="00ED7FF0" w:rsidRPr="007133D0" w:rsidRDefault="00ED7FF0" w:rsidP="0076383A">
            <w:pPr>
              <w:rPr>
                <w:rFonts w:ascii="Times New Roman" w:hAnsi="Times New Roman" w:cs="Times New Roman"/>
                <w:sz w:val="18"/>
                <w:szCs w:val="18"/>
              </w:rPr>
            </w:pPr>
            <w:r w:rsidRPr="007133D0">
              <w:rPr>
                <w:rFonts w:ascii="Times New Roman" w:hAnsi="Times New Roman" w:cs="Times New Roman"/>
                <w:sz w:val="18"/>
                <w:szCs w:val="18"/>
              </w:rPr>
              <w:t>Creencias</w:t>
            </w:r>
          </w:p>
        </w:tc>
        <w:tc>
          <w:tcPr>
            <w:tcW w:w="850" w:type="dxa"/>
            <w:tcBorders>
              <w:left w:val="nil"/>
              <w:right w:val="nil"/>
            </w:tcBorders>
            <w:shd w:val="clear" w:color="auto" w:fill="auto"/>
            <w:noWrap/>
            <w:vAlign w:val="center"/>
            <w:hideMark/>
          </w:tcPr>
          <w:p w14:paraId="767A7F5E"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sz w:val="18"/>
                <w:szCs w:val="18"/>
              </w:rPr>
              <w:t>10</w:t>
            </w:r>
          </w:p>
        </w:tc>
        <w:tc>
          <w:tcPr>
            <w:tcW w:w="5526" w:type="dxa"/>
            <w:tcBorders>
              <w:left w:val="nil"/>
              <w:right w:val="nil"/>
            </w:tcBorders>
            <w:shd w:val="clear" w:color="auto" w:fill="auto"/>
            <w:noWrap/>
            <w:vAlign w:val="center"/>
            <w:hideMark/>
          </w:tcPr>
          <w:p w14:paraId="54753C1F"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noProof/>
                <w:sz w:val="18"/>
                <w:szCs w:val="18"/>
              </w:rPr>
              <w:t>(Almazan et al., 2019; Almazan et al., 2018; Brockie &amp; Miller, 2017; Eady et al., 2020; Malak et al., 2020; Nunes, 2018; Omolo &amp; Mafongoya, 2019; Rahut et al., 2021; Wolf et al., 2010; Yang &amp; Yoon, 2021)</w:t>
            </w:r>
          </w:p>
        </w:tc>
      </w:tr>
      <w:tr w:rsidR="007133D0" w:rsidRPr="00B86B2B" w14:paraId="77A087D2" w14:textId="77777777" w:rsidTr="007133D0">
        <w:trPr>
          <w:trHeight w:val="288"/>
          <w:jc w:val="center"/>
        </w:trPr>
        <w:tc>
          <w:tcPr>
            <w:tcW w:w="1134" w:type="dxa"/>
            <w:vMerge w:val="restart"/>
            <w:tcBorders>
              <w:left w:val="nil"/>
              <w:right w:val="nil"/>
            </w:tcBorders>
            <w:shd w:val="clear" w:color="auto" w:fill="auto"/>
            <w:vAlign w:val="center"/>
            <w:hideMark/>
          </w:tcPr>
          <w:p w14:paraId="2D89547E" w14:textId="77777777" w:rsidR="00ED7FF0" w:rsidRPr="007133D0" w:rsidRDefault="00ED7FF0" w:rsidP="0076383A">
            <w:pPr>
              <w:rPr>
                <w:rFonts w:ascii="Times New Roman" w:hAnsi="Times New Roman" w:cs="Times New Roman"/>
                <w:sz w:val="18"/>
                <w:szCs w:val="18"/>
              </w:rPr>
            </w:pPr>
            <w:r w:rsidRPr="007133D0">
              <w:rPr>
                <w:rFonts w:ascii="Times New Roman" w:hAnsi="Times New Roman" w:cs="Times New Roman"/>
                <w:sz w:val="18"/>
                <w:szCs w:val="18"/>
              </w:rPr>
              <w:t>Nivel comunitario</w:t>
            </w:r>
          </w:p>
        </w:tc>
        <w:tc>
          <w:tcPr>
            <w:tcW w:w="1560" w:type="dxa"/>
            <w:tcBorders>
              <w:left w:val="nil"/>
              <w:right w:val="nil"/>
            </w:tcBorders>
            <w:shd w:val="clear" w:color="auto" w:fill="auto"/>
            <w:noWrap/>
            <w:vAlign w:val="center"/>
            <w:hideMark/>
          </w:tcPr>
          <w:p w14:paraId="087B41DD" w14:textId="77777777" w:rsidR="00ED7FF0" w:rsidRPr="007133D0" w:rsidRDefault="00ED7FF0" w:rsidP="0076383A">
            <w:pPr>
              <w:rPr>
                <w:rFonts w:ascii="Times New Roman" w:hAnsi="Times New Roman" w:cs="Times New Roman"/>
                <w:sz w:val="18"/>
                <w:szCs w:val="18"/>
              </w:rPr>
            </w:pPr>
            <w:r w:rsidRPr="007133D0">
              <w:rPr>
                <w:rFonts w:ascii="Times New Roman" w:hAnsi="Times New Roman" w:cs="Times New Roman"/>
                <w:sz w:val="18"/>
                <w:szCs w:val="18"/>
              </w:rPr>
              <w:t>Bajas políticas gubernamentales de protección</w:t>
            </w:r>
          </w:p>
        </w:tc>
        <w:tc>
          <w:tcPr>
            <w:tcW w:w="850" w:type="dxa"/>
            <w:tcBorders>
              <w:left w:val="nil"/>
              <w:right w:val="nil"/>
            </w:tcBorders>
            <w:shd w:val="clear" w:color="auto" w:fill="auto"/>
            <w:noWrap/>
            <w:vAlign w:val="center"/>
            <w:hideMark/>
          </w:tcPr>
          <w:p w14:paraId="7B9A77D3"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sz w:val="18"/>
                <w:szCs w:val="18"/>
              </w:rPr>
              <w:t>28</w:t>
            </w:r>
          </w:p>
        </w:tc>
        <w:tc>
          <w:tcPr>
            <w:tcW w:w="5526" w:type="dxa"/>
            <w:tcBorders>
              <w:left w:val="nil"/>
              <w:right w:val="nil"/>
            </w:tcBorders>
            <w:shd w:val="clear" w:color="auto" w:fill="auto"/>
            <w:noWrap/>
            <w:vAlign w:val="center"/>
            <w:hideMark/>
          </w:tcPr>
          <w:p w14:paraId="6FF3D0DC"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noProof/>
                <w:sz w:val="18"/>
                <w:szCs w:val="18"/>
              </w:rPr>
              <w:t>(Almazan et al., 2019; Astill &amp; Miller, 2018; Becerra et al., 2016; Bi et al., 2011; Brockie &amp; Miller, 2017; Chávez-Alvarado &amp; Sánchez-González, 2016; Farbotko &amp; Waitt, 2011; González &amp; Alvarado, 2016; Hansen et al., 2011b; Haq &amp; Gutman, 2014; Kaluarachchi, 2013; Lapola et al., 2019; Loughnan et al., 2014; Malak et al., 2020; Moench et al., 2017; Mucke &amp; Litvinovitch, 2020; Nunes, 2018; Omolo &amp; Mafongoya, 2019; Park et al., 2021; Petkova et al., 2015; Rahut et al., 2021; Rich et al., 2018; Santamouris et al., 2015; Seebauer &amp; Winkler, 2020; Tran et al., 2020; Wolf et al., 2010; Yang &amp; Yoon, 2021; Zuo et al., 2015)</w:t>
            </w:r>
          </w:p>
        </w:tc>
      </w:tr>
      <w:tr w:rsidR="007133D0" w:rsidRPr="00B86B2B" w14:paraId="0F059694" w14:textId="77777777" w:rsidTr="007133D0">
        <w:trPr>
          <w:trHeight w:val="288"/>
          <w:jc w:val="center"/>
        </w:trPr>
        <w:tc>
          <w:tcPr>
            <w:tcW w:w="1134" w:type="dxa"/>
            <w:vMerge/>
            <w:tcBorders>
              <w:left w:val="nil"/>
              <w:right w:val="nil"/>
            </w:tcBorders>
            <w:shd w:val="clear" w:color="auto" w:fill="auto"/>
            <w:vAlign w:val="center"/>
          </w:tcPr>
          <w:p w14:paraId="648785E3" w14:textId="77777777" w:rsidR="00ED7FF0" w:rsidRPr="007133D0" w:rsidRDefault="00ED7FF0" w:rsidP="0076383A">
            <w:pPr>
              <w:rPr>
                <w:rFonts w:ascii="Times New Roman" w:hAnsi="Times New Roman" w:cs="Times New Roman"/>
                <w:sz w:val="18"/>
                <w:szCs w:val="18"/>
              </w:rPr>
            </w:pPr>
          </w:p>
        </w:tc>
        <w:tc>
          <w:tcPr>
            <w:tcW w:w="1560" w:type="dxa"/>
            <w:tcBorders>
              <w:left w:val="nil"/>
              <w:right w:val="nil"/>
            </w:tcBorders>
            <w:shd w:val="clear" w:color="auto" w:fill="auto"/>
            <w:noWrap/>
            <w:vAlign w:val="center"/>
          </w:tcPr>
          <w:p w14:paraId="3E284662" w14:textId="77777777" w:rsidR="00ED7FF0" w:rsidRPr="007133D0" w:rsidRDefault="00ED7FF0" w:rsidP="0076383A">
            <w:pPr>
              <w:rPr>
                <w:rFonts w:ascii="Times New Roman" w:hAnsi="Times New Roman" w:cs="Times New Roman"/>
                <w:sz w:val="18"/>
                <w:szCs w:val="18"/>
              </w:rPr>
            </w:pPr>
            <w:r w:rsidRPr="007133D0">
              <w:rPr>
                <w:rFonts w:ascii="Times New Roman" w:hAnsi="Times New Roman" w:cs="Times New Roman"/>
                <w:sz w:val="18"/>
                <w:szCs w:val="18"/>
              </w:rPr>
              <w:t>Migraciones</w:t>
            </w:r>
          </w:p>
        </w:tc>
        <w:tc>
          <w:tcPr>
            <w:tcW w:w="850" w:type="dxa"/>
            <w:tcBorders>
              <w:left w:val="nil"/>
              <w:right w:val="nil"/>
            </w:tcBorders>
            <w:shd w:val="clear" w:color="auto" w:fill="auto"/>
            <w:noWrap/>
            <w:vAlign w:val="center"/>
          </w:tcPr>
          <w:p w14:paraId="2A20ED2D"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sz w:val="18"/>
                <w:szCs w:val="18"/>
              </w:rPr>
              <w:t>10</w:t>
            </w:r>
          </w:p>
        </w:tc>
        <w:tc>
          <w:tcPr>
            <w:tcW w:w="5526" w:type="dxa"/>
            <w:tcBorders>
              <w:left w:val="nil"/>
              <w:right w:val="nil"/>
            </w:tcBorders>
            <w:shd w:val="clear" w:color="auto" w:fill="auto"/>
            <w:noWrap/>
            <w:vAlign w:val="center"/>
          </w:tcPr>
          <w:p w14:paraId="4C37AD71"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noProof/>
                <w:sz w:val="18"/>
                <w:szCs w:val="18"/>
              </w:rPr>
              <w:t>(Astill &amp; Miller, 2018; Becerra et al., 2016; Carter et al., 2016; Chávez-Alvarado &amp; Sánchez-González, 2016; González &amp; Alvarado, 2016; Malak et al., 2020; Omolo &amp; Mafongoya, 2019; Oven et al., 2012; Petkova et al., 2015; Rich et al., 2018)</w:t>
            </w:r>
          </w:p>
        </w:tc>
      </w:tr>
      <w:tr w:rsidR="007133D0" w:rsidRPr="00B86B2B" w14:paraId="211FAE15" w14:textId="77777777" w:rsidTr="007133D0">
        <w:trPr>
          <w:trHeight w:val="288"/>
          <w:jc w:val="center"/>
        </w:trPr>
        <w:tc>
          <w:tcPr>
            <w:tcW w:w="1134" w:type="dxa"/>
            <w:vMerge/>
            <w:tcBorders>
              <w:left w:val="nil"/>
              <w:right w:val="nil"/>
            </w:tcBorders>
            <w:shd w:val="clear" w:color="auto" w:fill="auto"/>
            <w:vAlign w:val="center"/>
          </w:tcPr>
          <w:p w14:paraId="646E6D07" w14:textId="77777777" w:rsidR="00ED7FF0" w:rsidRPr="007133D0" w:rsidRDefault="00ED7FF0" w:rsidP="0076383A">
            <w:pPr>
              <w:rPr>
                <w:rFonts w:ascii="Times New Roman" w:hAnsi="Times New Roman" w:cs="Times New Roman"/>
                <w:sz w:val="18"/>
                <w:szCs w:val="18"/>
              </w:rPr>
            </w:pPr>
          </w:p>
        </w:tc>
        <w:tc>
          <w:tcPr>
            <w:tcW w:w="1560" w:type="dxa"/>
            <w:tcBorders>
              <w:left w:val="nil"/>
              <w:right w:val="nil"/>
            </w:tcBorders>
            <w:shd w:val="clear" w:color="auto" w:fill="auto"/>
            <w:noWrap/>
            <w:vAlign w:val="center"/>
          </w:tcPr>
          <w:p w14:paraId="7B598765" w14:textId="77777777" w:rsidR="00ED7FF0" w:rsidRPr="007133D0" w:rsidRDefault="00ED7FF0" w:rsidP="0076383A">
            <w:pPr>
              <w:rPr>
                <w:rFonts w:ascii="Times New Roman" w:hAnsi="Times New Roman" w:cs="Times New Roman"/>
                <w:sz w:val="18"/>
                <w:szCs w:val="18"/>
              </w:rPr>
            </w:pPr>
            <w:r w:rsidRPr="007133D0">
              <w:rPr>
                <w:rFonts w:ascii="Times New Roman" w:hAnsi="Times New Roman" w:cs="Times New Roman"/>
                <w:sz w:val="18"/>
                <w:szCs w:val="18"/>
              </w:rPr>
              <w:t>Inseguridad</w:t>
            </w:r>
          </w:p>
        </w:tc>
        <w:tc>
          <w:tcPr>
            <w:tcW w:w="850" w:type="dxa"/>
            <w:tcBorders>
              <w:left w:val="nil"/>
              <w:right w:val="nil"/>
            </w:tcBorders>
            <w:shd w:val="clear" w:color="auto" w:fill="auto"/>
            <w:noWrap/>
            <w:vAlign w:val="center"/>
          </w:tcPr>
          <w:p w14:paraId="34AC3670"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sz w:val="18"/>
                <w:szCs w:val="18"/>
              </w:rPr>
              <w:t>10</w:t>
            </w:r>
          </w:p>
        </w:tc>
        <w:tc>
          <w:tcPr>
            <w:tcW w:w="5526" w:type="dxa"/>
            <w:tcBorders>
              <w:left w:val="nil"/>
              <w:right w:val="nil"/>
            </w:tcBorders>
            <w:shd w:val="clear" w:color="auto" w:fill="auto"/>
            <w:noWrap/>
            <w:vAlign w:val="center"/>
          </w:tcPr>
          <w:p w14:paraId="4DB12D32"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noProof/>
                <w:sz w:val="18"/>
                <w:szCs w:val="18"/>
              </w:rPr>
              <w:t>(Becerra et al., 2016; Chávez-Alvarado &amp; Sánchez-González, 2016; González &amp; Alvarado, 2016; Hansen et al., 2011b; Haq &amp; Gutman, 2014; Malak et al., 2020; Nunes, 2018; Omolo &amp; Mafongoya, 2019; Rahut et al., 2021; Rich et al., 2018)</w:t>
            </w:r>
          </w:p>
        </w:tc>
      </w:tr>
      <w:tr w:rsidR="007133D0" w:rsidRPr="00B86B2B" w14:paraId="55C95D94" w14:textId="77777777" w:rsidTr="007133D0">
        <w:trPr>
          <w:trHeight w:val="288"/>
          <w:jc w:val="center"/>
        </w:trPr>
        <w:tc>
          <w:tcPr>
            <w:tcW w:w="1134" w:type="dxa"/>
            <w:vMerge/>
            <w:tcBorders>
              <w:left w:val="nil"/>
              <w:right w:val="nil"/>
            </w:tcBorders>
            <w:shd w:val="clear" w:color="auto" w:fill="auto"/>
            <w:vAlign w:val="center"/>
          </w:tcPr>
          <w:p w14:paraId="57662A14" w14:textId="77777777" w:rsidR="00ED7FF0" w:rsidRPr="007133D0" w:rsidRDefault="00ED7FF0" w:rsidP="0076383A">
            <w:pPr>
              <w:rPr>
                <w:rFonts w:ascii="Times New Roman" w:hAnsi="Times New Roman" w:cs="Times New Roman"/>
                <w:sz w:val="18"/>
                <w:szCs w:val="18"/>
              </w:rPr>
            </w:pPr>
          </w:p>
        </w:tc>
        <w:tc>
          <w:tcPr>
            <w:tcW w:w="1560" w:type="dxa"/>
            <w:tcBorders>
              <w:left w:val="nil"/>
              <w:right w:val="nil"/>
            </w:tcBorders>
            <w:shd w:val="clear" w:color="auto" w:fill="auto"/>
            <w:noWrap/>
            <w:vAlign w:val="center"/>
          </w:tcPr>
          <w:p w14:paraId="056921ED" w14:textId="77777777" w:rsidR="00ED7FF0" w:rsidRPr="007133D0" w:rsidRDefault="00ED7FF0" w:rsidP="0076383A">
            <w:pPr>
              <w:rPr>
                <w:rFonts w:ascii="Times New Roman" w:hAnsi="Times New Roman" w:cs="Times New Roman"/>
                <w:sz w:val="18"/>
                <w:szCs w:val="18"/>
              </w:rPr>
            </w:pPr>
            <w:r w:rsidRPr="007133D0">
              <w:rPr>
                <w:rFonts w:ascii="Times New Roman" w:hAnsi="Times New Roman" w:cs="Times New Roman"/>
                <w:sz w:val="18"/>
                <w:szCs w:val="18"/>
              </w:rPr>
              <w:t>Limitación económica</w:t>
            </w:r>
          </w:p>
        </w:tc>
        <w:tc>
          <w:tcPr>
            <w:tcW w:w="850" w:type="dxa"/>
            <w:tcBorders>
              <w:left w:val="nil"/>
              <w:right w:val="nil"/>
            </w:tcBorders>
            <w:shd w:val="clear" w:color="auto" w:fill="auto"/>
            <w:noWrap/>
            <w:vAlign w:val="center"/>
          </w:tcPr>
          <w:p w14:paraId="2D4740B7"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sz w:val="18"/>
                <w:szCs w:val="18"/>
              </w:rPr>
              <w:t>36</w:t>
            </w:r>
          </w:p>
        </w:tc>
        <w:tc>
          <w:tcPr>
            <w:tcW w:w="5526" w:type="dxa"/>
            <w:tcBorders>
              <w:left w:val="nil"/>
              <w:right w:val="nil"/>
            </w:tcBorders>
            <w:shd w:val="clear" w:color="auto" w:fill="auto"/>
            <w:noWrap/>
            <w:vAlign w:val="center"/>
          </w:tcPr>
          <w:p w14:paraId="218A6820"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noProof/>
                <w:sz w:val="18"/>
                <w:szCs w:val="18"/>
              </w:rPr>
              <w:t>(Arnberger et al., 2017; Astill &amp; Miller, 2018; Becerra et al., 2016; Bi et al., 2011; Brockie &amp; Miller, 2017; Burton et al., 2016; Carter et al., 2016; Chávez-Alvarado &amp; Sánchez-González, 2016; Eady et al., 2020; Farbotko &amp; Waitt, 2011; Gamble et al., 2013; Hansen et al., 2011a, 2011b; Haq &amp; Gutman, 2014; Kaluarachchi, 2013; Kan &amp; Lejano, 2021; Kemen et al., 2021; Leyva et al., 2017; Malak et al., 2020; Marí-Dell’Olmo et al., 2019; Moench et al., 2017; Mucke &amp; Litvinovitch, 2020; Nunes, 2018; Omolo &amp; Mafongoya, 2019; Petkova et al., 2015; Rahut et al., 2021; Rhoades et al., 2019; Rhoades et al., 2018; Rich et al., 2018; Santamouris et al., 2015; Seebauer &amp; Winkler, 2020; Tran et al., 2020; Van Steen et al., 2019; Williams et al., 2019; Wolf et al., 2010; Zuo et al., 2015)</w:t>
            </w:r>
          </w:p>
        </w:tc>
      </w:tr>
      <w:tr w:rsidR="007133D0" w:rsidRPr="00B86B2B" w14:paraId="5E6C4815" w14:textId="77777777" w:rsidTr="007133D0">
        <w:trPr>
          <w:trHeight w:val="288"/>
          <w:jc w:val="center"/>
        </w:trPr>
        <w:tc>
          <w:tcPr>
            <w:tcW w:w="1134" w:type="dxa"/>
            <w:vMerge/>
            <w:tcBorders>
              <w:left w:val="nil"/>
              <w:bottom w:val="single" w:sz="4" w:space="0" w:color="auto"/>
              <w:right w:val="nil"/>
            </w:tcBorders>
            <w:shd w:val="clear" w:color="auto" w:fill="auto"/>
            <w:hideMark/>
          </w:tcPr>
          <w:p w14:paraId="2917DB52" w14:textId="77777777" w:rsidR="00ED7FF0" w:rsidRPr="007133D0" w:rsidRDefault="00ED7FF0" w:rsidP="0076383A">
            <w:pPr>
              <w:jc w:val="both"/>
              <w:rPr>
                <w:rFonts w:ascii="Times New Roman" w:hAnsi="Times New Roman" w:cs="Times New Roman"/>
                <w:sz w:val="18"/>
                <w:szCs w:val="18"/>
              </w:rPr>
            </w:pPr>
          </w:p>
        </w:tc>
        <w:tc>
          <w:tcPr>
            <w:tcW w:w="1560" w:type="dxa"/>
            <w:tcBorders>
              <w:left w:val="nil"/>
              <w:bottom w:val="single" w:sz="4" w:space="0" w:color="auto"/>
              <w:right w:val="nil"/>
            </w:tcBorders>
            <w:shd w:val="clear" w:color="auto" w:fill="auto"/>
            <w:noWrap/>
            <w:vAlign w:val="center"/>
            <w:hideMark/>
          </w:tcPr>
          <w:p w14:paraId="1345A97D" w14:textId="77777777" w:rsidR="00ED7FF0" w:rsidRPr="007133D0" w:rsidRDefault="00ED7FF0" w:rsidP="0076383A">
            <w:pPr>
              <w:rPr>
                <w:rFonts w:ascii="Times New Roman" w:hAnsi="Times New Roman" w:cs="Times New Roman"/>
                <w:sz w:val="18"/>
                <w:szCs w:val="18"/>
              </w:rPr>
            </w:pPr>
            <w:r w:rsidRPr="007133D0">
              <w:rPr>
                <w:rFonts w:ascii="Times New Roman" w:hAnsi="Times New Roman" w:cs="Times New Roman"/>
                <w:sz w:val="18"/>
                <w:szCs w:val="18"/>
              </w:rPr>
              <w:t>Acceso a información</w:t>
            </w:r>
          </w:p>
        </w:tc>
        <w:tc>
          <w:tcPr>
            <w:tcW w:w="850" w:type="dxa"/>
            <w:tcBorders>
              <w:left w:val="nil"/>
              <w:bottom w:val="single" w:sz="4" w:space="0" w:color="auto"/>
              <w:right w:val="nil"/>
            </w:tcBorders>
            <w:shd w:val="clear" w:color="auto" w:fill="auto"/>
            <w:noWrap/>
            <w:vAlign w:val="center"/>
            <w:hideMark/>
          </w:tcPr>
          <w:p w14:paraId="7283EBEF"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sz w:val="18"/>
                <w:szCs w:val="18"/>
              </w:rPr>
              <w:t>33</w:t>
            </w:r>
          </w:p>
        </w:tc>
        <w:tc>
          <w:tcPr>
            <w:tcW w:w="5526" w:type="dxa"/>
            <w:tcBorders>
              <w:left w:val="nil"/>
              <w:bottom w:val="single" w:sz="4" w:space="0" w:color="auto"/>
              <w:right w:val="nil"/>
            </w:tcBorders>
            <w:shd w:val="clear" w:color="auto" w:fill="auto"/>
            <w:noWrap/>
            <w:vAlign w:val="center"/>
            <w:hideMark/>
          </w:tcPr>
          <w:p w14:paraId="49FF339F" w14:textId="77777777" w:rsidR="00ED7FF0" w:rsidRPr="007133D0" w:rsidRDefault="00ED7FF0" w:rsidP="0076383A">
            <w:pPr>
              <w:jc w:val="center"/>
              <w:rPr>
                <w:rFonts w:ascii="Times New Roman" w:hAnsi="Times New Roman" w:cs="Times New Roman"/>
                <w:sz w:val="18"/>
                <w:szCs w:val="18"/>
              </w:rPr>
            </w:pPr>
            <w:r w:rsidRPr="007133D0">
              <w:rPr>
                <w:rFonts w:ascii="Times New Roman" w:hAnsi="Times New Roman" w:cs="Times New Roman"/>
                <w:noProof/>
                <w:sz w:val="18"/>
                <w:szCs w:val="18"/>
              </w:rPr>
              <w:t>(Al-Rousan et al., 2015; Astill &amp; Miller, 2018; Bi et al., 2011; Brockie &amp; Miller, 2017; Burton et al., 2016; Carter et al., 2016; Chávez-Alvarado &amp; Sánchez-González, 2016; Eady et al., 2020; Farbotko &amp; Waitt, 2011; Gamble et al., 2013; González &amp; Alvarado, 2016; Hansen et al., 2011b; Haq &amp; Gutman, 2014; Kaluarachchi, 2013; Kan &amp; Lejano, 2021; Kemen et al., 2021; Lou et al., 2021; Loughnan et al., 2014; Malak et al., 2020; Mucke &amp; Litvinovitch, 2020; Nunes, 2018; Omolo &amp; Mafongoya, 2019; Petkova et al., 2015; Rahut et al., 2021; Rhoades et al., 2019; Rhoades et al., 2018; Seebauer &amp; Winkler, 2020; Tran et al., 2020; Wanka et al., 2014; Williams et al., 2019; Wolf et al., 2010; Yang &amp; Yoon, 2021; Zuo et al., 2015)</w:t>
            </w:r>
          </w:p>
        </w:tc>
      </w:tr>
      <w:tr w:rsidR="00ED7FF0" w:rsidRPr="00B86B2B" w14:paraId="1C09175D" w14:textId="77777777" w:rsidTr="007133D0">
        <w:trPr>
          <w:trHeight w:val="288"/>
          <w:jc w:val="center"/>
        </w:trPr>
        <w:tc>
          <w:tcPr>
            <w:tcW w:w="9070" w:type="dxa"/>
            <w:gridSpan w:val="4"/>
            <w:tcBorders>
              <w:top w:val="single" w:sz="12" w:space="0" w:color="auto"/>
              <w:left w:val="nil"/>
              <w:bottom w:val="nil"/>
              <w:right w:val="nil"/>
            </w:tcBorders>
            <w:shd w:val="clear" w:color="auto" w:fill="auto"/>
            <w:vAlign w:val="center"/>
          </w:tcPr>
          <w:p w14:paraId="7B1627FD" w14:textId="77777777" w:rsidR="00ED7FF0" w:rsidRPr="00B86B2B" w:rsidRDefault="00ED7FF0" w:rsidP="0076383A">
            <w:pPr>
              <w:rPr>
                <w:rFonts w:ascii="Times New Roman" w:hAnsi="Times New Roman" w:cs="Times New Roman"/>
                <w:sz w:val="20"/>
                <w:szCs w:val="20"/>
              </w:rPr>
            </w:pPr>
            <w:r w:rsidRPr="00B86B2B">
              <w:rPr>
                <w:rFonts w:ascii="Times New Roman" w:hAnsi="Times New Roman" w:cs="Times New Roman"/>
                <w:sz w:val="20"/>
                <w:szCs w:val="20"/>
                <w:lang w:val="es-ES"/>
              </w:rPr>
              <w:t>Fuente: Elaboración propia</w:t>
            </w:r>
          </w:p>
        </w:tc>
      </w:tr>
    </w:tbl>
    <w:p w14:paraId="65970604" w14:textId="02DA314A" w:rsidR="007133D0" w:rsidRPr="00B86B2B" w:rsidRDefault="00ED7FF0" w:rsidP="00D24939">
      <w:pPr>
        <w:spacing w:before="240" w:after="0" w:line="360" w:lineRule="auto"/>
        <w:ind w:firstLine="708"/>
        <w:jc w:val="both"/>
        <w:rPr>
          <w:rFonts w:ascii="Times New Roman" w:hAnsi="Times New Roman" w:cs="Times New Roman"/>
          <w:sz w:val="24"/>
          <w:szCs w:val="24"/>
          <w:lang w:val="es-ES"/>
        </w:rPr>
      </w:pPr>
      <w:r w:rsidRPr="00B86B2B">
        <w:rPr>
          <w:rFonts w:ascii="Times New Roman" w:hAnsi="Times New Roman" w:cs="Times New Roman"/>
          <w:sz w:val="24"/>
          <w:szCs w:val="24"/>
          <w:lang w:val="es-ES"/>
        </w:rPr>
        <w:lastRenderedPageBreak/>
        <w:t>En la Tabla 3, se observan las principales estrategias de afrontamiento divididas en cuatro niveles: (i) Estructural e institucional</w:t>
      </w:r>
      <w:r w:rsidRPr="00B86B2B">
        <w:rPr>
          <w:rStyle w:val="Refdenotaalpie"/>
          <w:rFonts w:ascii="Times New Roman" w:hAnsi="Times New Roman" w:cs="Times New Roman"/>
          <w:sz w:val="24"/>
          <w:szCs w:val="24"/>
          <w:lang w:val="es-ES"/>
        </w:rPr>
        <w:footnoteReference w:id="2"/>
      </w:r>
      <w:r w:rsidRPr="00B86B2B">
        <w:rPr>
          <w:rFonts w:ascii="Times New Roman" w:hAnsi="Times New Roman" w:cs="Times New Roman"/>
          <w:sz w:val="24"/>
          <w:szCs w:val="24"/>
          <w:lang w:val="es-ES"/>
        </w:rPr>
        <w:t xml:space="preserve">, </w:t>
      </w:r>
      <w:r w:rsidR="00B86B2B" w:rsidRPr="00B86B2B">
        <w:rPr>
          <w:rFonts w:ascii="Times New Roman" w:hAnsi="Times New Roman" w:cs="Times New Roman"/>
          <w:sz w:val="24"/>
          <w:szCs w:val="24"/>
          <w:lang w:val="es-ES"/>
        </w:rPr>
        <w:t>destacando</w:t>
      </w:r>
      <w:r w:rsidRPr="00B86B2B">
        <w:rPr>
          <w:rFonts w:ascii="Times New Roman" w:hAnsi="Times New Roman" w:cs="Times New Roman"/>
          <w:sz w:val="24"/>
          <w:szCs w:val="24"/>
          <w:lang w:val="es-ES"/>
        </w:rPr>
        <w:t xml:space="preserve"> la búsqueda de refugio con 12 (24%); (</w:t>
      </w:r>
      <w:proofErr w:type="spellStart"/>
      <w:r w:rsidRPr="00B86B2B">
        <w:rPr>
          <w:rFonts w:ascii="Times New Roman" w:hAnsi="Times New Roman" w:cs="Times New Roman"/>
          <w:sz w:val="24"/>
          <w:szCs w:val="24"/>
          <w:lang w:val="es-ES"/>
        </w:rPr>
        <w:t>ii</w:t>
      </w:r>
      <w:proofErr w:type="spellEnd"/>
      <w:r w:rsidRPr="00B86B2B">
        <w:rPr>
          <w:rFonts w:ascii="Times New Roman" w:hAnsi="Times New Roman" w:cs="Times New Roman"/>
          <w:sz w:val="24"/>
          <w:szCs w:val="24"/>
          <w:lang w:val="es-ES"/>
        </w:rPr>
        <w:t>) Cultural y conductual</w:t>
      </w:r>
      <w:r w:rsidRPr="00B86B2B">
        <w:rPr>
          <w:rStyle w:val="Refdenotaalpie"/>
          <w:rFonts w:ascii="Times New Roman" w:hAnsi="Times New Roman" w:cs="Times New Roman"/>
          <w:sz w:val="24"/>
          <w:szCs w:val="24"/>
          <w:lang w:val="es-ES"/>
        </w:rPr>
        <w:footnoteReference w:id="3"/>
      </w:r>
      <w:r w:rsidRPr="00B86B2B">
        <w:rPr>
          <w:rFonts w:ascii="Times New Roman" w:hAnsi="Times New Roman" w:cs="Times New Roman"/>
          <w:sz w:val="24"/>
          <w:szCs w:val="24"/>
          <w:lang w:val="es-ES"/>
        </w:rPr>
        <w:t>, favoreciendo las medidas corporales con 15 (30%), seguidas por mejorar los hábitos alimenticios con 12 (24%) y el salir al aire libre con 10 (20%); (</w:t>
      </w:r>
      <w:proofErr w:type="spellStart"/>
      <w:r w:rsidRPr="00B86B2B">
        <w:rPr>
          <w:rFonts w:ascii="Times New Roman" w:hAnsi="Times New Roman" w:cs="Times New Roman"/>
          <w:sz w:val="24"/>
          <w:szCs w:val="24"/>
          <w:lang w:val="es-ES"/>
        </w:rPr>
        <w:t>iii</w:t>
      </w:r>
      <w:proofErr w:type="spellEnd"/>
      <w:r w:rsidRPr="00B86B2B">
        <w:rPr>
          <w:rFonts w:ascii="Times New Roman" w:hAnsi="Times New Roman" w:cs="Times New Roman"/>
          <w:sz w:val="24"/>
          <w:szCs w:val="24"/>
          <w:lang w:val="es-ES"/>
        </w:rPr>
        <w:t>) Tecnológico</w:t>
      </w:r>
      <w:r w:rsidRPr="00B86B2B">
        <w:rPr>
          <w:rStyle w:val="Refdenotaalpie"/>
          <w:rFonts w:ascii="Times New Roman" w:hAnsi="Times New Roman" w:cs="Times New Roman"/>
          <w:sz w:val="24"/>
          <w:szCs w:val="24"/>
          <w:lang w:val="es-ES"/>
        </w:rPr>
        <w:footnoteReference w:id="4"/>
      </w:r>
      <w:r w:rsidRPr="00B86B2B">
        <w:rPr>
          <w:rFonts w:ascii="Times New Roman" w:hAnsi="Times New Roman" w:cs="Times New Roman"/>
          <w:sz w:val="24"/>
          <w:szCs w:val="24"/>
          <w:lang w:val="es-ES"/>
        </w:rPr>
        <w:t>, primando el uso de aire acondicionado en 26 (52%) y ventiladores en 15 (30%); y (</w:t>
      </w:r>
      <w:proofErr w:type="spellStart"/>
      <w:r w:rsidRPr="00B86B2B">
        <w:rPr>
          <w:rFonts w:ascii="Times New Roman" w:hAnsi="Times New Roman" w:cs="Times New Roman"/>
          <w:sz w:val="24"/>
          <w:szCs w:val="24"/>
          <w:lang w:val="es-ES"/>
        </w:rPr>
        <w:t>iv</w:t>
      </w:r>
      <w:proofErr w:type="spellEnd"/>
      <w:r w:rsidRPr="00B86B2B">
        <w:rPr>
          <w:rFonts w:ascii="Times New Roman" w:hAnsi="Times New Roman" w:cs="Times New Roman"/>
          <w:sz w:val="24"/>
          <w:szCs w:val="24"/>
          <w:lang w:val="es-ES"/>
        </w:rPr>
        <w:t>) Gubernamental</w:t>
      </w:r>
      <w:r w:rsidRPr="00B86B2B">
        <w:rPr>
          <w:rStyle w:val="Refdenotaalpie"/>
          <w:rFonts w:ascii="Times New Roman" w:hAnsi="Times New Roman" w:cs="Times New Roman"/>
          <w:sz w:val="24"/>
          <w:szCs w:val="24"/>
          <w:lang w:val="es-ES"/>
        </w:rPr>
        <w:footnoteReference w:id="5"/>
      </w:r>
      <w:r w:rsidRPr="00B86B2B">
        <w:rPr>
          <w:rFonts w:ascii="Times New Roman" w:hAnsi="Times New Roman" w:cs="Times New Roman"/>
          <w:sz w:val="24"/>
          <w:szCs w:val="24"/>
          <w:lang w:val="es-ES"/>
        </w:rPr>
        <w:t>, destacando el uso de los espacios verdes 11 (22%), seguido de políticas públicas y los sistemas de alerta temprana en 10 (20%), la planificación urbana con 9 (18%) y los beneficios estatales con 8 (16%).</w:t>
      </w:r>
    </w:p>
    <w:tbl>
      <w:tblPr>
        <w:tblW w:w="9090" w:type="dxa"/>
        <w:jc w:val="center"/>
        <w:tblCellMar>
          <w:left w:w="70" w:type="dxa"/>
          <w:right w:w="70" w:type="dxa"/>
        </w:tblCellMar>
        <w:tblLook w:val="04A0" w:firstRow="1" w:lastRow="0" w:firstColumn="1" w:lastColumn="0" w:noHBand="0" w:noVBand="1"/>
      </w:tblPr>
      <w:tblGrid>
        <w:gridCol w:w="1418"/>
        <w:gridCol w:w="2693"/>
        <w:gridCol w:w="4979"/>
      </w:tblGrid>
      <w:tr w:rsidR="00ED7FF0" w:rsidRPr="00B86B2B" w14:paraId="748B20CA" w14:textId="77777777" w:rsidTr="0076383A">
        <w:trPr>
          <w:trHeight w:val="259"/>
          <w:jc w:val="center"/>
        </w:trPr>
        <w:tc>
          <w:tcPr>
            <w:tcW w:w="9090" w:type="dxa"/>
            <w:gridSpan w:val="3"/>
            <w:tcBorders>
              <w:bottom w:val="single" w:sz="4" w:space="0" w:color="auto"/>
            </w:tcBorders>
            <w:shd w:val="clear" w:color="auto" w:fill="auto"/>
            <w:noWrap/>
            <w:vAlign w:val="center"/>
            <w:hideMark/>
          </w:tcPr>
          <w:p w14:paraId="6F797653" w14:textId="77777777" w:rsidR="00ED7FF0" w:rsidRPr="00B86B2B" w:rsidRDefault="00ED7FF0" w:rsidP="0076383A">
            <w:pPr>
              <w:spacing w:after="0" w:line="240" w:lineRule="auto"/>
              <w:rPr>
                <w:rFonts w:ascii="Times New Roman" w:eastAsia="Times New Roman" w:hAnsi="Times New Roman" w:cs="Times New Roman"/>
                <w:b/>
                <w:bCs/>
                <w:sz w:val="24"/>
                <w:szCs w:val="24"/>
                <w:lang w:eastAsia="es-CL"/>
              </w:rPr>
            </w:pPr>
            <w:r w:rsidRPr="00B86B2B">
              <w:rPr>
                <w:rFonts w:ascii="Times New Roman" w:eastAsia="Times New Roman" w:hAnsi="Times New Roman" w:cs="Times New Roman"/>
                <w:b/>
                <w:bCs/>
                <w:sz w:val="24"/>
                <w:szCs w:val="24"/>
                <w:lang w:eastAsia="es-CL"/>
              </w:rPr>
              <w:t>Tabla 3</w:t>
            </w:r>
          </w:p>
          <w:p w14:paraId="21BD419E" w14:textId="55804DDA" w:rsidR="00ED7FF0" w:rsidRPr="00B86B2B" w:rsidRDefault="00ED7FF0" w:rsidP="0076383A">
            <w:pPr>
              <w:spacing w:after="0" w:line="240" w:lineRule="auto"/>
              <w:rPr>
                <w:rFonts w:ascii="Times New Roman" w:eastAsia="Times New Roman" w:hAnsi="Times New Roman" w:cs="Times New Roman"/>
                <w:i/>
                <w:iCs/>
                <w:sz w:val="24"/>
                <w:szCs w:val="24"/>
                <w:lang w:eastAsia="es-CL"/>
              </w:rPr>
            </w:pPr>
            <w:bookmarkStart w:id="6" w:name="_Hlk91496592"/>
            <w:r w:rsidRPr="00B86B2B">
              <w:rPr>
                <w:rFonts w:ascii="Times New Roman" w:eastAsia="Times New Roman" w:hAnsi="Times New Roman" w:cs="Times New Roman"/>
                <w:i/>
                <w:iCs/>
                <w:sz w:val="24"/>
                <w:szCs w:val="24"/>
                <w:lang w:eastAsia="es-CL"/>
              </w:rPr>
              <w:t xml:space="preserve">Estrategias de </w:t>
            </w:r>
            <w:r w:rsidR="00D24939">
              <w:rPr>
                <w:rFonts w:ascii="Times New Roman" w:eastAsia="Times New Roman" w:hAnsi="Times New Roman" w:cs="Times New Roman"/>
                <w:i/>
                <w:iCs/>
                <w:sz w:val="24"/>
                <w:szCs w:val="24"/>
                <w:lang w:eastAsia="es-CL"/>
              </w:rPr>
              <w:t>a</w:t>
            </w:r>
            <w:r w:rsidRPr="00B86B2B">
              <w:rPr>
                <w:rFonts w:ascii="Times New Roman" w:eastAsia="Times New Roman" w:hAnsi="Times New Roman" w:cs="Times New Roman"/>
                <w:i/>
                <w:iCs/>
                <w:sz w:val="24"/>
                <w:szCs w:val="24"/>
                <w:lang w:eastAsia="es-CL"/>
              </w:rPr>
              <w:t xml:space="preserve">frontamiento </w:t>
            </w:r>
            <w:r w:rsidR="00D24939">
              <w:rPr>
                <w:rFonts w:ascii="Times New Roman" w:eastAsia="Times New Roman" w:hAnsi="Times New Roman" w:cs="Times New Roman"/>
                <w:i/>
                <w:iCs/>
                <w:sz w:val="24"/>
                <w:szCs w:val="24"/>
                <w:lang w:eastAsia="es-CL"/>
              </w:rPr>
              <w:t>a</w:t>
            </w:r>
            <w:r w:rsidRPr="00B86B2B">
              <w:rPr>
                <w:rFonts w:ascii="Times New Roman" w:eastAsia="Times New Roman" w:hAnsi="Times New Roman" w:cs="Times New Roman"/>
                <w:i/>
                <w:iCs/>
                <w:sz w:val="24"/>
                <w:szCs w:val="24"/>
                <w:lang w:eastAsia="es-CL"/>
              </w:rPr>
              <w:t xml:space="preserve">nte un </w:t>
            </w:r>
            <w:r w:rsidR="00D24939">
              <w:rPr>
                <w:rFonts w:ascii="Times New Roman" w:eastAsia="Times New Roman" w:hAnsi="Times New Roman" w:cs="Times New Roman"/>
                <w:i/>
                <w:iCs/>
                <w:sz w:val="24"/>
                <w:szCs w:val="24"/>
                <w:lang w:eastAsia="es-CL"/>
              </w:rPr>
              <w:t>e</w:t>
            </w:r>
            <w:r w:rsidRPr="00B86B2B">
              <w:rPr>
                <w:rFonts w:ascii="Times New Roman" w:eastAsia="Times New Roman" w:hAnsi="Times New Roman" w:cs="Times New Roman"/>
                <w:i/>
                <w:iCs/>
                <w:sz w:val="24"/>
                <w:szCs w:val="24"/>
                <w:lang w:eastAsia="es-CL"/>
              </w:rPr>
              <w:t xml:space="preserve">vento </w:t>
            </w:r>
            <w:bookmarkEnd w:id="6"/>
            <w:r w:rsidR="00D24939">
              <w:rPr>
                <w:rFonts w:ascii="Times New Roman" w:eastAsia="Times New Roman" w:hAnsi="Times New Roman" w:cs="Times New Roman"/>
                <w:i/>
                <w:iCs/>
                <w:sz w:val="24"/>
                <w:szCs w:val="24"/>
                <w:lang w:eastAsia="es-CL"/>
              </w:rPr>
              <w:t>c</w:t>
            </w:r>
            <w:r w:rsidRPr="00B86B2B">
              <w:rPr>
                <w:rFonts w:ascii="Times New Roman" w:eastAsia="Times New Roman" w:hAnsi="Times New Roman" w:cs="Times New Roman"/>
                <w:i/>
                <w:iCs/>
                <w:sz w:val="24"/>
                <w:szCs w:val="24"/>
                <w:lang w:eastAsia="es-CL"/>
              </w:rPr>
              <w:t xml:space="preserve">limático </w:t>
            </w:r>
            <w:r w:rsidR="00D24939">
              <w:rPr>
                <w:rFonts w:ascii="Times New Roman" w:eastAsia="Times New Roman" w:hAnsi="Times New Roman" w:cs="Times New Roman"/>
                <w:i/>
                <w:iCs/>
                <w:sz w:val="24"/>
                <w:szCs w:val="24"/>
                <w:lang w:eastAsia="es-CL"/>
              </w:rPr>
              <w:t>m</w:t>
            </w:r>
            <w:r w:rsidRPr="00B86B2B">
              <w:rPr>
                <w:rFonts w:ascii="Times New Roman" w:eastAsia="Times New Roman" w:hAnsi="Times New Roman" w:cs="Times New Roman"/>
                <w:i/>
                <w:iCs/>
                <w:sz w:val="24"/>
                <w:szCs w:val="24"/>
                <w:lang w:eastAsia="es-CL"/>
              </w:rPr>
              <w:t xml:space="preserve">encionadas en las </w:t>
            </w:r>
            <w:r w:rsidR="00D24939">
              <w:rPr>
                <w:rFonts w:ascii="Times New Roman" w:eastAsia="Times New Roman" w:hAnsi="Times New Roman" w:cs="Times New Roman"/>
                <w:i/>
                <w:iCs/>
                <w:sz w:val="24"/>
                <w:szCs w:val="24"/>
                <w:lang w:eastAsia="es-CL"/>
              </w:rPr>
              <w:t>i</w:t>
            </w:r>
            <w:r w:rsidRPr="00B86B2B">
              <w:rPr>
                <w:rFonts w:ascii="Times New Roman" w:eastAsia="Times New Roman" w:hAnsi="Times New Roman" w:cs="Times New Roman"/>
                <w:i/>
                <w:iCs/>
                <w:sz w:val="24"/>
                <w:szCs w:val="24"/>
                <w:lang w:eastAsia="es-CL"/>
              </w:rPr>
              <w:t>nvestigaciones</w:t>
            </w:r>
          </w:p>
        </w:tc>
      </w:tr>
      <w:tr w:rsidR="00ED7FF0" w:rsidRPr="00B86B2B" w14:paraId="6EBABCAC" w14:textId="77777777" w:rsidTr="007133D0">
        <w:trPr>
          <w:trHeight w:val="443"/>
          <w:jc w:val="center"/>
        </w:trPr>
        <w:tc>
          <w:tcPr>
            <w:tcW w:w="1418" w:type="dxa"/>
            <w:tcBorders>
              <w:top w:val="single" w:sz="12" w:space="0" w:color="auto"/>
              <w:bottom w:val="single" w:sz="12" w:space="0" w:color="auto"/>
            </w:tcBorders>
            <w:shd w:val="clear" w:color="auto" w:fill="auto"/>
            <w:noWrap/>
            <w:vAlign w:val="center"/>
            <w:hideMark/>
          </w:tcPr>
          <w:p w14:paraId="1875CFC9" w14:textId="77777777" w:rsidR="00ED7FF0" w:rsidRPr="007133D0" w:rsidRDefault="00ED7FF0" w:rsidP="0076383A">
            <w:pPr>
              <w:spacing w:after="0" w:line="240" w:lineRule="auto"/>
              <w:jc w:val="center"/>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Nivel</w:t>
            </w:r>
          </w:p>
        </w:tc>
        <w:tc>
          <w:tcPr>
            <w:tcW w:w="2693" w:type="dxa"/>
            <w:tcBorders>
              <w:top w:val="single" w:sz="12" w:space="0" w:color="auto"/>
              <w:bottom w:val="single" w:sz="12" w:space="0" w:color="auto"/>
            </w:tcBorders>
            <w:shd w:val="clear" w:color="auto" w:fill="auto"/>
            <w:noWrap/>
            <w:vAlign w:val="center"/>
            <w:hideMark/>
          </w:tcPr>
          <w:p w14:paraId="7AB102CB" w14:textId="77777777" w:rsidR="00ED7FF0" w:rsidRPr="007133D0" w:rsidRDefault="00ED7FF0" w:rsidP="0076383A">
            <w:pPr>
              <w:spacing w:after="0" w:line="240" w:lineRule="auto"/>
              <w:jc w:val="center"/>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Comportamiento protector</w:t>
            </w:r>
          </w:p>
        </w:tc>
        <w:tc>
          <w:tcPr>
            <w:tcW w:w="4979" w:type="dxa"/>
            <w:tcBorders>
              <w:top w:val="single" w:sz="12" w:space="0" w:color="auto"/>
              <w:left w:val="nil"/>
              <w:bottom w:val="single" w:sz="12" w:space="0" w:color="auto"/>
            </w:tcBorders>
            <w:shd w:val="clear" w:color="auto" w:fill="auto"/>
            <w:noWrap/>
            <w:vAlign w:val="center"/>
            <w:hideMark/>
          </w:tcPr>
          <w:p w14:paraId="73C52F76" w14:textId="77777777" w:rsidR="00ED7FF0" w:rsidRPr="007133D0" w:rsidRDefault="00ED7FF0" w:rsidP="0076383A">
            <w:pPr>
              <w:spacing w:after="0" w:line="240" w:lineRule="auto"/>
              <w:jc w:val="center"/>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Autores</w:t>
            </w:r>
          </w:p>
        </w:tc>
      </w:tr>
      <w:tr w:rsidR="00ED7FF0" w:rsidRPr="00B86B2B" w14:paraId="566AD7F5" w14:textId="77777777" w:rsidTr="007133D0">
        <w:trPr>
          <w:trHeight w:val="1657"/>
          <w:jc w:val="center"/>
        </w:trPr>
        <w:tc>
          <w:tcPr>
            <w:tcW w:w="1418" w:type="dxa"/>
            <w:tcBorders>
              <w:top w:val="single" w:sz="12" w:space="0" w:color="auto"/>
              <w:bottom w:val="single" w:sz="4" w:space="0" w:color="auto"/>
            </w:tcBorders>
            <w:shd w:val="clear" w:color="auto" w:fill="auto"/>
            <w:vAlign w:val="center"/>
            <w:hideMark/>
          </w:tcPr>
          <w:p w14:paraId="0CE5079A" w14:textId="77777777" w:rsidR="00ED7FF0" w:rsidRPr="007133D0" w:rsidRDefault="00ED7FF0" w:rsidP="0076383A">
            <w:pPr>
              <w:spacing w:after="0" w:line="240" w:lineRule="auto"/>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Estructural e institucional*</w:t>
            </w:r>
          </w:p>
        </w:tc>
        <w:tc>
          <w:tcPr>
            <w:tcW w:w="2693" w:type="dxa"/>
            <w:tcBorders>
              <w:top w:val="single" w:sz="12" w:space="0" w:color="auto"/>
              <w:bottom w:val="single" w:sz="4" w:space="0" w:color="auto"/>
            </w:tcBorders>
            <w:shd w:val="clear" w:color="auto" w:fill="auto"/>
            <w:noWrap/>
            <w:vAlign w:val="center"/>
            <w:hideMark/>
          </w:tcPr>
          <w:p w14:paraId="49614ED3" w14:textId="77777777" w:rsidR="00ED7FF0" w:rsidRPr="007133D0" w:rsidRDefault="00ED7FF0" w:rsidP="0076383A">
            <w:pPr>
              <w:spacing w:after="0" w:line="240" w:lineRule="auto"/>
              <w:rPr>
                <w:rFonts w:ascii="Times New Roman" w:eastAsia="Times New Roman" w:hAnsi="Times New Roman" w:cs="Times New Roman"/>
                <w:sz w:val="18"/>
                <w:szCs w:val="18"/>
                <w:lang w:eastAsia="es-CL"/>
              </w:rPr>
            </w:pPr>
            <w:proofErr w:type="spellStart"/>
            <w:r w:rsidRPr="007133D0">
              <w:rPr>
                <w:rFonts w:ascii="Times New Roman" w:eastAsia="Times New Roman" w:hAnsi="Times New Roman" w:cs="Times New Roman"/>
                <w:sz w:val="18"/>
                <w:szCs w:val="18"/>
                <w:lang w:eastAsia="es-CL"/>
              </w:rPr>
              <w:t>Enverdecimiento</w:t>
            </w:r>
            <w:proofErr w:type="spellEnd"/>
            <w:r w:rsidRPr="007133D0">
              <w:rPr>
                <w:rFonts w:ascii="Times New Roman" w:eastAsia="Times New Roman" w:hAnsi="Times New Roman" w:cs="Times New Roman"/>
                <w:sz w:val="18"/>
                <w:szCs w:val="18"/>
                <w:lang w:eastAsia="es-CL"/>
              </w:rPr>
              <w:t xml:space="preserve"> del hogar (3)</w:t>
            </w:r>
          </w:p>
          <w:p w14:paraId="3519D11D" w14:textId="77777777" w:rsidR="00ED7FF0" w:rsidRPr="007133D0" w:rsidRDefault="00ED7FF0" w:rsidP="0076383A">
            <w:pPr>
              <w:spacing w:after="0" w:line="240" w:lineRule="auto"/>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Arreglos estructurales de vivienda (9)</w:t>
            </w:r>
          </w:p>
          <w:p w14:paraId="3A7824EB" w14:textId="77777777" w:rsidR="00ED7FF0" w:rsidRPr="007133D0" w:rsidRDefault="00ED7FF0" w:rsidP="0076383A">
            <w:pPr>
              <w:spacing w:after="0" w:line="240" w:lineRule="auto"/>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Uso de techos verdes (5)</w:t>
            </w:r>
          </w:p>
          <w:p w14:paraId="2E2D2DFA" w14:textId="77777777" w:rsidR="00ED7FF0" w:rsidRPr="007133D0" w:rsidRDefault="00ED7FF0" w:rsidP="0076383A">
            <w:pPr>
              <w:spacing w:after="0" w:line="240" w:lineRule="auto"/>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Pavimentos fríos (1)</w:t>
            </w:r>
          </w:p>
          <w:p w14:paraId="1649AB29" w14:textId="77777777" w:rsidR="00ED7FF0" w:rsidRPr="007133D0" w:rsidRDefault="00ED7FF0" w:rsidP="0076383A">
            <w:pPr>
              <w:spacing w:after="0" w:line="240" w:lineRule="auto"/>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Ventanas con control de temperatura (3)</w:t>
            </w:r>
          </w:p>
          <w:p w14:paraId="2338077B" w14:textId="77777777" w:rsidR="00ED7FF0" w:rsidRPr="007133D0" w:rsidRDefault="00ED7FF0" w:rsidP="0076383A">
            <w:pPr>
              <w:spacing w:after="0" w:line="240" w:lineRule="auto"/>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Búsqueda de refugio (12)</w:t>
            </w:r>
          </w:p>
        </w:tc>
        <w:tc>
          <w:tcPr>
            <w:tcW w:w="4979" w:type="dxa"/>
            <w:tcBorders>
              <w:top w:val="single" w:sz="12" w:space="0" w:color="auto"/>
              <w:left w:val="nil"/>
              <w:bottom w:val="single" w:sz="4" w:space="0" w:color="auto"/>
            </w:tcBorders>
            <w:shd w:val="clear" w:color="auto" w:fill="auto"/>
            <w:vAlign w:val="center"/>
            <w:hideMark/>
          </w:tcPr>
          <w:p w14:paraId="3783CD61" w14:textId="77777777" w:rsidR="00ED7FF0" w:rsidRPr="007133D0" w:rsidRDefault="00ED7FF0" w:rsidP="0076383A">
            <w:pPr>
              <w:spacing w:after="0" w:line="240" w:lineRule="auto"/>
              <w:jc w:val="center"/>
              <w:rPr>
                <w:rFonts w:ascii="Times New Roman" w:eastAsia="Times New Roman" w:hAnsi="Times New Roman" w:cs="Times New Roman"/>
                <w:sz w:val="18"/>
                <w:szCs w:val="18"/>
                <w:lang w:eastAsia="es-CL"/>
              </w:rPr>
            </w:pPr>
            <w:r w:rsidRPr="007133D0">
              <w:rPr>
                <w:rFonts w:ascii="Times New Roman" w:eastAsia="Times New Roman" w:hAnsi="Times New Roman" w:cs="Times New Roman"/>
                <w:noProof/>
                <w:sz w:val="18"/>
                <w:szCs w:val="18"/>
                <w:lang w:eastAsia="es-CL"/>
              </w:rPr>
              <w:t>(Arnberger et al., 2017; Gamble et al., 2013; Kaluarachchi, 2013; Lapola et al., 2019; Loughnan et al., 2014; Marvuglia et al., 2020; Moench et al., 2017; Nunes, 2018; Park et al., 2021; Rahut et al., 2021; Rhoades et al., 2018; Santamouris et al., 2015; Wanka et al., 2014)</w:t>
            </w:r>
          </w:p>
        </w:tc>
      </w:tr>
      <w:tr w:rsidR="00ED7FF0" w:rsidRPr="00B86B2B" w14:paraId="3E7E5147" w14:textId="77777777" w:rsidTr="007133D0">
        <w:trPr>
          <w:trHeight w:val="2545"/>
          <w:jc w:val="center"/>
        </w:trPr>
        <w:tc>
          <w:tcPr>
            <w:tcW w:w="1418" w:type="dxa"/>
            <w:tcBorders>
              <w:top w:val="single" w:sz="4" w:space="0" w:color="auto"/>
              <w:bottom w:val="single" w:sz="4" w:space="0" w:color="auto"/>
            </w:tcBorders>
            <w:shd w:val="clear" w:color="auto" w:fill="auto"/>
            <w:vAlign w:val="center"/>
            <w:hideMark/>
          </w:tcPr>
          <w:p w14:paraId="5BEBA40D" w14:textId="77777777" w:rsidR="00ED7FF0" w:rsidRPr="007133D0" w:rsidRDefault="00ED7FF0" w:rsidP="0076383A">
            <w:pPr>
              <w:spacing w:after="0" w:line="240" w:lineRule="auto"/>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Cultural y conductual*</w:t>
            </w:r>
          </w:p>
        </w:tc>
        <w:tc>
          <w:tcPr>
            <w:tcW w:w="2693" w:type="dxa"/>
            <w:tcBorders>
              <w:top w:val="single" w:sz="4" w:space="0" w:color="auto"/>
              <w:bottom w:val="single" w:sz="4" w:space="0" w:color="auto"/>
            </w:tcBorders>
            <w:shd w:val="clear" w:color="auto" w:fill="auto"/>
            <w:noWrap/>
            <w:vAlign w:val="center"/>
            <w:hideMark/>
          </w:tcPr>
          <w:p w14:paraId="7A015C96" w14:textId="77777777" w:rsidR="00ED7FF0" w:rsidRPr="007133D0" w:rsidRDefault="00ED7FF0" w:rsidP="0076383A">
            <w:pPr>
              <w:spacing w:after="0" w:line="240" w:lineRule="auto"/>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Uso de cortinas o similares (3)</w:t>
            </w:r>
          </w:p>
          <w:p w14:paraId="2149ECD7" w14:textId="77777777" w:rsidR="00ED7FF0" w:rsidRPr="007133D0" w:rsidRDefault="00ED7FF0" w:rsidP="0076383A">
            <w:pPr>
              <w:spacing w:after="0" w:line="240" w:lineRule="auto"/>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Permanecer en casa (4)</w:t>
            </w:r>
          </w:p>
          <w:p w14:paraId="2C0FC1CF" w14:textId="77777777" w:rsidR="00ED7FF0" w:rsidRPr="007133D0" w:rsidRDefault="00ED7FF0" w:rsidP="0076383A">
            <w:pPr>
              <w:spacing w:after="0" w:line="240" w:lineRule="auto"/>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Cambiar de ubicación dentro del hogar (2)</w:t>
            </w:r>
          </w:p>
          <w:p w14:paraId="738AE389" w14:textId="77777777" w:rsidR="00ED7FF0" w:rsidRPr="007133D0" w:rsidRDefault="00ED7FF0" w:rsidP="0076383A">
            <w:pPr>
              <w:spacing w:after="0" w:line="240" w:lineRule="auto"/>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Medidas corporales (15)</w:t>
            </w:r>
          </w:p>
          <w:p w14:paraId="3247E798" w14:textId="77777777" w:rsidR="00ED7FF0" w:rsidRPr="007133D0" w:rsidRDefault="00ED7FF0" w:rsidP="0076383A">
            <w:pPr>
              <w:spacing w:after="0" w:line="240" w:lineRule="auto"/>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Mejora en hábitos alimentarios (12)</w:t>
            </w:r>
          </w:p>
          <w:p w14:paraId="0B8C908F" w14:textId="77777777" w:rsidR="00ED7FF0" w:rsidRPr="007133D0" w:rsidRDefault="00ED7FF0" w:rsidP="0076383A">
            <w:pPr>
              <w:spacing w:after="0" w:line="240" w:lineRule="auto"/>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Salir al aire libre (10)</w:t>
            </w:r>
          </w:p>
          <w:p w14:paraId="2A92655D" w14:textId="77777777" w:rsidR="00ED7FF0" w:rsidRPr="007133D0" w:rsidRDefault="00ED7FF0" w:rsidP="0076383A">
            <w:pPr>
              <w:spacing w:after="0" w:line="240" w:lineRule="auto"/>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Difusión de información (3)</w:t>
            </w:r>
          </w:p>
          <w:p w14:paraId="4D476917" w14:textId="77777777" w:rsidR="00ED7FF0" w:rsidRPr="007133D0" w:rsidRDefault="00ED7FF0" w:rsidP="0076383A">
            <w:pPr>
              <w:spacing w:after="0" w:line="240" w:lineRule="auto"/>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Realizar actividades al iniciar o finalizar el día (1)</w:t>
            </w:r>
          </w:p>
          <w:p w14:paraId="47977C0F" w14:textId="77777777" w:rsidR="00ED7FF0" w:rsidRPr="007133D0" w:rsidRDefault="00ED7FF0" w:rsidP="0076383A">
            <w:pPr>
              <w:spacing w:after="0" w:line="240" w:lineRule="auto"/>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Programas de educación (4)</w:t>
            </w:r>
          </w:p>
        </w:tc>
        <w:tc>
          <w:tcPr>
            <w:tcW w:w="4979" w:type="dxa"/>
            <w:tcBorders>
              <w:top w:val="single" w:sz="4" w:space="0" w:color="auto"/>
              <w:left w:val="nil"/>
              <w:bottom w:val="single" w:sz="4" w:space="0" w:color="auto"/>
            </w:tcBorders>
            <w:shd w:val="clear" w:color="auto" w:fill="auto"/>
            <w:vAlign w:val="center"/>
            <w:hideMark/>
          </w:tcPr>
          <w:p w14:paraId="197F2A16" w14:textId="77777777" w:rsidR="00ED7FF0" w:rsidRPr="007133D0" w:rsidRDefault="00ED7FF0" w:rsidP="0076383A">
            <w:pPr>
              <w:spacing w:after="0" w:line="240" w:lineRule="auto"/>
              <w:jc w:val="center"/>
              <w:rPr>
                <w:rFonts w:ascii="Times New Roman" w:eastAsia="Times New Roman" w:hAnsi="Times New Roman" w:cs="Times New Roman"/>
                <w:sz w:val="18"/>
                <w:szCs w:val="18"/>
                <w:lang w:eastAsia="es-CL"/>
              </w:rPr>
            </w:pPr>
            <w:r w:rsidRPr="007133D0">
              <w:rPr>
                <w:rFonts w:ascii="Times New Roman" w:eastAsia="Times New Roman" w:hAnsi="Times New Roman" w:cs="Times New Roman"/>
                <w:noProof/>
                <w:sz w:val="18"/>
                <w:szCs w:val="18"/>
                <w:lang w:eastAsia="es-CL"/>
              </w:rPr>
              <w:t>(Al-Rousan et al., 2015; Almazan et al., 2019; Arnberger et al., 2017; Astill &amp; Miller, 2018; Bi et al., 2011; Burton et al., 2016; Eady et al., 2020; Farbotko &amp; Waitt, 2011; Gamble et al., 2013; González &amp; Alvarado, 2016; Hansen et al., 2011a; Haq &amp; Gutman, 2014; Kaluarachchi, 2013; Kan &amp; Lejano, 2021; Kemen et al., 2021; Leyva et al., 2017; Lou et al., 2021; Loughnan et al., 2014; Malak et al., 2020; Moench et al., 2017; Nunes, 2018; Omolo &amp; Mafongoya, 2019; Petkova et al., 2015; Rahut et al., 2021; Rhoades et al., 2018; Rich et al., 2018; Seebauer &amp; Winkler, 2020; Wanka et al., 2014; White-Newsome et al., 2011; Williams et al., 2019; Wolf et al., 2010; Yang &amp; Yoon, 2021)</w:t>
            </w:r>
          </w:p>
        </w:tc>
      </w:tr>
      <w:tr w:rsidR="00ED7FF0" w:rsidRPr="00B86B2B" w14:paraId="289138B8" w14:textId="77777777" w:rsidTr="007133D0">
        <w:trPr>
          <w:trHeight w:val="416"/>
          <w:jc w:val="center"/>
        </w:trPr>
        <w:tc>
          <w:tcPr>
            <w:tcW w:w="1418" w:type="dxa"/>
            <w:tcBorders>
              <w:top w:val="single" w:sz="4" w:space="0" w:color="auto"/>
              <w:bottom w:val="single" w:sz="4" w:space="0" w:color="auto"/>
            </w:tcBorders>
            <w:shd w:val="clear" w:color="auto" w:fill="auto"/>
            <w:noWrap/>
            <w:vAlign w:val="center"/>
            <w:hideMark/>
          </w:tcPr>
          <w:p w14:paraId="0F00EEFB" w14:textId="77777777" w:rsidR="00ED7FF0" w:rsidRPr="007133D0" w:rsidRDefault="00ED7FF0" w:rsidP="0076383A">
            <w:pPr>
              <w:spacing w:after="0" w:line="240" w:lineRule="auto"/>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Tecnológico*</w:t>
            </w:r>
          </w:p>
        </w:tc>
        <w:tc>
          <w:tcPr>
            <w:tcW w:w="2693" w:type="dxa"/>
            <w:tcBorders>
              <w:top w:val="single" w:sz="4" w:space="0" w:color="auto"/>
              <w:bottom w:val="single" w:sz="4" w:space="0" w:color="auto"/>
            </w:tcBorders>
            <w:shd w:val="clear" w:color="auto" w:fill="auto"/>
            <w:noWrap/>
            <w:vAlign w:val="center"/>
            <w:hideMark/>
          </w:tcPr>
          <w:p w14:paraId="31DCD306" w14:textId="77777777" w:rsidR="00ED7FF0" w:rsidRPr="007133D0" w:rsidRDefault="00ED7FF0" w:rsidP="0076383A">
            <w:pPr>
              <w:spacing w:after="0" w:line="240" w:lineRule="auto"/>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Acceso a internet (4)</w:t>
            </w:r>
          </w:p>
          <w:p w14:paraId="7F985DB9" w14:textId="77777777" w:rsidR="00ED7FF0" w:rsidRPr="007133D0" w:rsidRDefault="00ED7FF0" w:rsidP="0076383A">
            <w:pPr>
              <w:spacing w:after="0" w:line="240" w:lineRule="auto"/>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Ventiladores (15)</w:t>
            </w:r>
          </w:p>
          <w:p w14:paraId="13508C87" w14:textId="77777777" w:rsidR="00ED7FF0" w:rsidRPr="007133D0" w:rsidRDefault="00ED7FF0" w:rsidP="0076383A">
            <w:pPr>
              <w:spacing w:after="0" w:line="240" w:lineRule="auto"/>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Aire acondicionado (26)</w:t>
            </w:r>
          </w:p>
          <w:p w14:paraId="142BD683" w14:textId="77777777" w:rsidR="00ED7FF0" w:rsidRPr="007133D0" w:rsidRDefault="00ED7FF0" w:rsidP="0076383A">
            <w:pPr>
              <w:spacing w:after="0" w:line="240" w:lineRule="auto"/>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Acceso a tecnologías de comunicación (6)</w:t>
            </w:r>
          </w:p>
          <w:p w14:paraId="70D10D4B" w14:textId="77777777" w:rsidR="00ED7FF0" w:rsidRPr="007133D0" w:rsidRDefault="00ED7FF0" w:rsidP="0076383A">
            <w:pPr>
              <w:spacing w:after="0" w:line="240" w:lineRule="auto"/>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Calentador eléctrico (9)</w:t>
            </w:r>
          </w:p>
        </w:tc>
        <w:tc>
          <w:tcPr>
            <w:tcW w:w="4979" w:type="dxa"/>
            <w:tcBorders>
              <w:top w:val="single" w:sz="4" w:space="0" w:color="auto"/>
              <w:left w:val="nil"/>
              <w:bottom w:val="single" w:sz="4" w:space="0" w:color="auto"/>
            </w:tcBorders>
            <w:shd w:val="clear" w:color="auto" w:fill="auto"/>
            <w:vAlign w:val="center"/>
            <w:hideMark/>
          </w:tcPr>
          <w:p w14:paraId="1EF7EECF" w14:textId="77777777" w:rsidR="00ED7FF0" w:rsidRPr="007133D0" w:rsidRDefault="00ED7FF0" w:rsidP="0076383A">
            <w:pPr>
              <w:spacing w:after="0" w:line="240" w:lineRule="auto"/>
              <w:jc w:val="center"/>
              <w:rPr>
                <w:rFonts w:ascii="Times New Roman" w:eastAsia="Times New Roman" w:hAnsi="Times New Roman" w:cs="Times New Roman"/>
                <w:sz w:val="18"/>
                <w:szCs w:val="18"/>
                <w:lang w:eastAsia="es-CL"/>
              </w:rPr>
            </w:pPr>
            <w:r w:rsidRPr="007133D0">
              <w:rPr>
                <w:rFonts w:ascii="Times New Roman" w:eastAsia="Times New Roman" w:hAnsi="Times New Roman" w:cs="Times New Roman"/>
                <w:noProof/>
                <w:sz w:val="18"/>
                <w:szCs w:val="18"/>
                <w:lang w:eastAsia="es-CL"/>
              </w:rPr>
              <w:t>(Arnberger et al., 2017; Brockie &amp; Miller, 2017; Eady et al., 2020; Farbotko &amp; Waitt, 2011; Gamble et al., 2013; Hansen et al., 2011a; Haq &amp; Gutman, 2014; Hoehne et al., 2018; Kemen et al., 2021; Lapola et al., 2019; Leyva et al., 2017; Lou et al., 2021; Loughnan et al., 2014; Moench et al., 2017; Nunes, 2018; Omolo &amp; Mafongoya, 2019; Park et al., 2021; Petkova et al., 2015; Rahut et al., 2021; Rhoades et al., 2019; Rich et al., 2018; Santamouris et al., 2015; Tran et al., 2020; Van Steen et al., 2019; Wanka et al., 2014; White-Newsome et al., 2011; Williams et al., 2019; Wolf et al., 2010; Yang &amp; Yoon, 2021; Zuo et al., 2015)</w:t>
            </w:r>
          </w:p>
        </w:tc>
      </w:tr>
      <w:tr w:rsidR="00ED7FF0" w:rsidRPr="00B86B2B" w14:paraId="5E806022" w14:textId="77777777" w:rsidTr="007133D0">
        <w:trPr>
          <w:trHeight w:val="1374"/>
          <w:jc w:val="center"/>
        </w:trPr>
        <w:tc>
          <w:tcPr>
            <w:tcW w:w="1418" w:type="dxa"/>
            <w:tcBorders>
              <w:top w:val="single" w:sz="4" w:space="0" w:color="auto"/>
              <w:bottom w:val="single" w:sz="12" w:space="0" w:color="auto"/>
            </w:tcBorders>
            <w:shd w:val="clear" w:color="auto" w:fill="auto"/>
            <w:noWrap/>
            <w:vAlign w:val="center"/>
            <w:hideMark/>
          </w:tcPr>
          <w:p w14:paraId="6639A330" w14:textId="77777777" w:rsidR="00ED7FF0" w:rsidRPr="007133D0" w:rsidRDefault="00ED7FF0" w:rsidP="0076383A">
            <w:pPr>
              <w:spacing w:after="0" w:line="240" w:lineRule="auto"/>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Gubernamentales</w:t>
            </w:r>
          </w:p>
        </w:tc>
        <w:tc>
          <w:tcPr>
            <w:tcW w:w="2693" w:type="dxa"/>
            <w:tcBorders>
              <w:top w:val="single" w:sz="4" w:space="0" w:color="auto"/>
              <w:bottom w:val="single" w:sz="12" w:space="0" w:color="auto"/>
            </w:tcBorders>
            <w:shd w:val="clear" w:color="auto" w:fill="auto"/>
            <w:noWrap/>
            <w:vAlign w:val="center"/>
            <w:hideMark/>
          </w:tcPr>
          <w:p w14:paraId="4C36590E" w14:textId="77777777" w:rsidR="00ED7FF0" w:rsidRPr="007133D0" w:rsidRDefault="00ED7FF0" w:rsidP="0076383A">
            <w:pPr>
              <w:spacing w:after="0" w:line="240" w:lineRule="auto"/>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Planificación urbana (9)</w:t>
            </w:r>
          </w:p>
          <w:p w14:paraId="5C034826" w14:textId="77777777" w:rsidR="00ED7FF0" w:rsidRPr="007133D0" w:rsidRDefault="00ED7FF0" w:rsidP="0076383A">
            <w:pPr>
              <w:spacing w:after="0" w:line="240" w:lineRule="auto"/>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Espacios verdes (11)</w:t>
            </w:r>
          </w:p>
          <w:p w14:paraId="04F3C063" w14:textId="77777777" w:rsidR="00ED7FF0" w:rsidRPr="007133D0" w:rsidRDefault="00ED7FF0" w:rsidP="0076383A">
            <w:pPr>
              <w:spacing w:after="0" w:line="240" w:lineRule="auto"/>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Políticas públicas (10)</w:t>
            </w:r>
          </w:p>
          <w:p w14:paraId="16283CA1" w14:textId="77777777" w:rsidR="00ED7FF0" w:rsidRPr="007133D0" w:rsidRDefault="00ED7FF0" w:rsidP="0076383A">
            <w:pPr>
              <w:spacing w:after="0" w:line="240" w:lineRule="auto"/>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Sistemas de alerta temprana (10)</w:t>
            </w:r>
          </w:p>
          <w:p w14:paraId="20AABBD7" w14:textId="77777777" w:rsidR="00ED7FF0" w:rsidRPr="007133D0" w:rsidRDefault="00ED7FF0" w:rsidP="0076383A">
            <w:pPr>
              <w:spacing w:after="0" w:line="240" w:lineRule="auto"/>
              <w:rPr>
                <w:rFonts w:ascii="Times New Roman" w:eastAsia="Times New Roman" w:hAnsi="Times New Roman" w:cs="Times New Roman"/>
                <w:sz w:val="18"/>
                <w:szCs w:val="18"/>
                <w:lang w:eastAsia="es-CL"/>
              </w:rPr>
            </w:pPr>
            <w:r w:rsidRPr="007133D0">
              <w:rPr>
                <w:rFonts w:ascii="Times New Roman" w:eastAsia="Times New Roman" w:hAnsi="Times New Roman" w:cs="Times New Roman"/>
                <w:sz w:val="18"/>
                <w:szCs w:val="18"/>
                <w:lang w:eastAsia="es-CL"/>
              </w:rPr>
              <w:t>Beneficios estatales (8)</w:t>
            </w:r>
          </w:p>
        </w:tc>
        <w:tc>
          <w:tcPr>
            <w:tcW w:w="4979" w:type="dxa"/>
            <w:tcBorders>
              <w:top w:val="single" w:sz="4" w:space="0" w:color="auto"/>
              <w:left w:val="nil"/>
              <w:bottom w:val="single" w:sz="4" w:space="0" w:color="auto"/>
            </w:tcBorders>
            <w:shd w:val="clear" w:color="auto" w:fill="auto"/>
            <w:vAlign w:val="center"/>
            <w:hideMark/>
          </w:tcPr>
          <w:p w14:paraId="50F4E84B" w14:textId="77777777" w:rsidR="00ED7FF0" w:rsidRPr="007133D0" w:rsidRDefault="00ED7FF0" w:rsidP="0076383A">
            <w:pPr>
              <w:spacing w:after="0" w:line="240" w:lineRule="auto"/>
              <w:jc w:val="center"/>
              <w:rPr>
                <w:rFonts w:ascii="Times New Roman" w:eastAsia="Times New Roman" w:hAnsi="Times New Roman" w:cs="Times New Roman"/>
                <w:sz w:val="18"/>
                <w:szCs w:val="18"/>
                <w:lang w:eastAsia="es-CL"/>
              </w:rPr>
            </w:pPr>
            <w:r w:rsidRPr="007133D0">
              <w:rPr>
                <w:rFonts w:ascii="Times New Roman" w:eastAsia="Times New Roman" w:hAnsi="Times New Roman" w:cs="Times New Roman"/>
                <w:noProof/>
                <w:sz w:val="18"/>
                <w:szCs w:val="18"/>
                <w:lang w:eastAsia="es-CL"/>
              </w:rPr>
              <w:t>(Arnberger et al., 2017; Bi et al., 2011; Carter et al., 2016; Kan &amp; Lejano, 2021; Kemen et al., 2021; Lapola et al., 2019; Lou et al., 2021; Loughnan et al., 2014; Malak et al., 2020; Marvuglia et al., 2020; Mucke &amp; Litvinovitch, 2020; Nunes, 2018; Park et al., 2021; Rich et al., 2018; Santamouris et al., 2015; Wanka et al., 2014; Wolf et al., 2010; Yang &amp; Yoon, 2021; Zuo et al., 2015)</w:t>
            </w:r>
          </w:p>
        </w:tc>
      </w:tr>
      <w:tr w:rsidR="00ED7FF0" w:rsidRPr="00B86B2B" w14:paraId="0E46A9F2" w14:textId="77777777" w:rsidTr="0076383A">
        <w:trPr>
          <w:trHeight w:val="219"/>
          <w:jc w:val="center"/>
        </w:trPr>
        <w:tc>
          <w:tcPr>
            <w:tcW w:w="9090" w:type="dxa"/>
            <w:gridSpan w:val="3"/>
            <w:tcBorders>
              <w:top w:val="single" w:sz="12" w:space="0" w:color="auto"/>
            </w:tcBorders>
            <w:shd w:val="clear" w:color="auto" w:fill="auto"/>
            <w:noWrap/>
            <w:vAlign w:val="center"/>
          </w:tcPr>
          <w:p w14:paraId="7DF4DEDA" w14:textId="77777777" w:rsidR="00ED7FF0" w:rsidRPr="00B86B2B" w:rsidRDefault="00ED7FF0" w:rsidP="0076383A">
            <w:pPr>
              <w:spacing w:after="0" w:line="240" w:lineRule="auto"/>
              <w:rPr>
                <w:rFonts w:ascii="Times New Roman" w:hAnsi="Times New Roman" w:cs="Times New Roman"/>
                <w:sz w:val="20"/>
                <w:szCs w:val="20"/>
                <w:lang w:val="es-ES"/>
              </w:rPr>
            </w:pPr>
            <w:r w:rsidRPr="00B86B2B">
              <w:rPr>
                <w:rFonts w:ascii="Times New Roman" w:hAnsi="Times New Roman" w:cs="Times New Roman"/>
                <w:sz w:val="20"/>
                <w:szCs w:val="20"/>
                <w:lang w:val="es-ES"/>
              </w:rPr>
              <w:t xml:space="preserve">*: Categorías propuestas en </w:t>
            </w:r>
            <w:r w:rsidRPr="00B86B2B">
              <w:rPr>
                <w:rFonts w:ascii="Times New Roman" w:hAnsi="Times New Roman" w:cs="Times New Roman"/>
                <w:noProof/>
                <w:sz w:val="20"/>
                <w:szCs w:val="20"/>
                <w:lang w:val="es-ES"/>
              </w:rPr>
              <w:t>Zuo et al., 2015</w:t>
            </w:r>
            <w:r w:rsidRPr="00B86B2B">
              <w:rPr>
                <w:rFonts w:ascii="Times New Roman" w:hAnsi="Times New Roman" w:cs="Times New Roman"/>
                <w:sz w:val="20"/>
                <w:szCs w:val="20"/>
                <w:lang w:val="es-ES"/>
              </w:rPr>
              <w:t>.</w:t>
            </w:r>
          </w:p>
          <w:p w14:paraId="36163D9E" w14:textId="77777777" w:rsidR="00ED7FF0" w:rsidRPr="00B86B2B" w:rsidRDefault="00ED7FF0" w:rsidP="0076383A">
            <w:pPr>
              <w:spacing w:after="0" w:line="240" w:lineRule="auto"/>
              <w:rPr>
                <w:rFonts w:ascii="Times New Roman" w:eastAsia="Times New Roman" w:hAnsi="Times New Roman" w:cs="Times New Roman"/>
                <w:sz w:val="24"/>
                <w:szCs w:val="24"/>
                <w:lang w:eastAsia="es-CL"/>
              </w:rPr>
            </w:pPr>
            <w:r w:rsidRPr="00B86B2B">
              <w:rPr>
                <w:rFonts w:ascii="Times New Roman" w:hAnsi="Times New Roman" w:cs="Times New Roman"/>
                <w:sz w:val="20"/>
                <w:szCs w:val="20"/>
                <w:lang w:val="es-ES"/>
              </w:rPr>
              <w:t>Fuente: Elaboración propia</w:t>
            </w:r>
          </w:p>
        </w:tc>
      </w:tr>
    </w:tbl>
    <w:p w14:paraId="7E0B86B2" w14:textId="77777777" w:rsidR="00484429" w:rsidRPr="00B86B2B" w:rsidRDefault="00484429" w:rsidP="00484429">
      <w:pPr>
        <w:spacing w:before="240" w:line="360" w:lineRule="auto"/>
        <w:jc w:val="center"/>
        <w:rPr>
          <w:rFonts w:ascii="Times New Roman" w:hAnsi="Times New Roman" w:cs="Times New Roman"/>
          <w:b/>
          <w:bCs/>
          <w:sz w:val="24"/>
          <w:szCs w:val="24"/>
          <w:lang w:val="es-ES"/>
        </w:rPr>
      </w:pPr>
      <w:r w:rsidRPr="00B86B2B">
        <w:rPr>
          <w:rFonts w:ascii="Times New Roman" w:hAnsi="Times New Roman" w:cs="Times New Roman"/>
          <w:b/>
          <w:bCs/>
          <w:sz w:val="24"/>
          <w:szCs w:val="24"/>
          <w:lang w:val="es-ES"/>
        </w:rPr>
        <w:lastRenderedPageBreak/>
        <w:t>Discusión</w:t>
      </w:r>
    </w:p>
    <w:p w14:paraId="1B3B644F" w14:textId="77777777" w:rsidR="00484429" w:rsidRPr="00B86B2B" w:rsidRDefault="00484429" w:rsidP="00484429">
      <w:pPr>
        <w:spacing w:after="0" w:line="360" w:lineRule="auto"/>
        <w:ind w:firstLine="708"/>
        <w:jc w:val="both"/>
        <w:rPr>
          <w:rFonts w:ascii="Times New Roman" w:hAnsi="Times New Roman" w:cs="Times New Roman"/>
          <w:sz w:val="24"/>
          <w:szCs w:val="24"/>
          <w:lang w:val="es-ES"/>
        </w:rPr>
      </w:pPr>
      <w:r w:rsidRPr="00B86B2B">
        <w:rPr>
          <w:rFonts w:ascii="Times New Roman" w:hAnsi="Times New Roman" w:cs="Times New Roman"/>
          <w:sz w:val="24"/>
          <w:szCs w:val="24"/>
          <w:lang w:val="es-ES"/>
        </w:rPr>
        <w:t xml:space="preserve">Las investigaciones recientes destacan la necesidad de conocer cómo las personas mayores enfrentan y se preparan ante los desastres </w:t>
      </w:r>
      <w:proofErr w:type="spellStart"/>
      <w:r w:rsidRPr="00B86B2B">
        <w:rPr>
          <w:rFonts w:ascii="Times New Roman" w:hAnsi="Times New Roman" w:cs="Times New Roman"/>
          <w:sz w:val="24"/>
          <w:szCs w:val="24"/>
          <w:lang w:val="es-ES"/>
        </w:rPr>
        <w:t>socionaturales</w:t>
      </w:r>
      <w:proofErr w:type="spellEnd"/>
      <w:r w:rsidRPr="00B86B2B">
        <w:rPr>
          <w:rFonts w:ascii="Times New Roman" w:hAnsi="Times New Roman" w:cs="Times New Roman"/>
          <w:sz w:val="24"/>
          <w:szCs w:val="24"/>
          <w:lang w:val="es-ES"/>
        </w:rPr>
        <w:t xml:space="preserve"> y los retos del cambio climático </w:t>
      </w:r>
      <w:r w:rsidRPr="00B86B2B">
        <w:rPr>
          <w:rFonts w:ascii="Times New Roman" w:hAnsi="Times New Roman" w:cs="Times New Roman"/>
          <w:noProof/>
          <w:sz w:val="24"/>
          <w:szCs w:val="24"/>
          <w:lang w:val="es-ES"/>
        </w:rPr>
        <w:t>(Autor, 2021; Carter et al., 2016)</w:t>
      </w:r>
      <w:r w:rsidRPr="00B86B2B">
        <w:rPr>
          <w:rFonts w:ascii="Times New Roman" w:hAnsi="Times New Roman" w:cs="Times New Roman"/>
          <w:sz w:val="24"/>
          <w:szCs w:val="24"/>
          <w:lang w:val="es-ES"/>
        </w:rPr>
        <w:t xml:space="preserve">. Asimismo, algunos trabajos advierten la limitada capacidad de supervivencia de este grupo etario ante condiciones climáticas extremas, debido al incremento en las enfermedades, movilidad reducida, aislamiento, exclusión social, y problemas de acceso a servicios sociales y sanitarios </w:t>
      </w:r>
      <w:bookmarkStart w:id="7" w:name="_Hlk109653899"/>
      <w:r w:rsidRPr="00B86B2B">
        <w:rPr>
          <w:rFonts w:ascii="Times New Roman" w:hAnsi="Times New Roman" w:cs="Times New Roman"/>
          <w:noProof/>
          <w:sz w:val="24"/>
          <w:szCs w:val="24"/>
          <w:lang w:val="es-ES"/>
        </w:rPr>
        <w:t>(Chávez-Alvarado &amp; Sánchez-González, 2016)</w:t>
      </w:r>
      <w:r w:rsidRPr="00B86B2B">
        <w:rPr>
          <w:rFonts w:ascii="Times New Roman" w:hAnsi="Times New Roman" w:cs="Times New Roman"/>
          <w:sz w:val="24"/>
          <w:szCs w:val="24"/>
          <w:lang w:val="es-ES"/>
        </w:rPr>
        <w:t>.</w:t>
      </w:r>
      <w:bookmarkEnd w:id="7"/>
    </w:p>
    <w:p w14:paraId="5083F819" w14:textId="77777777" w:rsidR="00484429" w:rsidRPr="00B86B2B" w:rsidRDefault="00484429" w:rsidP="00484429">
      <w:pPr>
        <w:spacing w:after="0" w:line="360" w:lineRule="auto"/>
        <w:ind w:firstLine="708"/>
        <w:jc w:val="both"/>
        <w:rPr>
          <w:rFonts w:ascii="Times New Roman" w:hAnsi="Times New Roman" w:cs="Times New Roman"/>
          <w:sz w:val="24"/>
          <w:szCs w:val="24"/>
          <w:lang w:val="es-ES"/>
        </w:rPr>
      </w:pPr>
      <w:r w:rsidRPr="00B86B2B">
        <w:rPr>
          <w:rFonts w:ascii="Times New Roman" w:hAnsi="Times New Roman" w:cs="Times New Roman"/>
          <w:sz w:val="24"/>
          <w:szCs w:val="24"/>
          <w:lang w:val="es-ES"/>
        </w:rPr>
        <w:t xml:space="preserve">Ahora bien, la experiencia previa ante desastres actúa como un factor protector en las personas mayores, esto en comparación con población más joven </w:t>
      </w:r>
      <w:r w:rsidRPr="00B86B2B">
        <w:rPr>
          <w:rFonts w:ascii="Times New Roman" w:hAnsi="Times New Roman" w:cs="Times New Roman"/>
          <w:noProof/>
          <w:sz w:val="24"/>
          <w:szCs w:val="24"/>
          <w:lang w:val="es-ES"/>
        </w:rPr>
        <w:t>(Haq &amp; Gutman, 2014)</w:t>
      </w:r>
      <w:r w:rsidRPr="00B86B2B">
        <w:rPr>
          <w:rFonts w:ascii="Times New Roman" w:hAnsi="Times New Roman" w:cs="Times New Roman"/>
          <w:sz w:val="24"/>
          <w:szCs w:val="24"/>
          <w:lang w:val="es-ES"/>
        </w:rPr>
        <w:t xml:space="preserve">. </w:t>
      </w:r>
      <w:r w:rsidRPr="00B86B2B">
        <w:rPr>
          <w:rFonts w:ascii="Times New Roman" w:hAnsi="Times New Roman" w:cs="Times New Roman"/>
          <w:sz w:val="24"/>
          <w:szCs w:val="24"/>
          <w:shd w:val="clear" w:color="auto" w:fill="FFFFFF"/>
        </w:rPr>
        <w:t xml:space="preserve">Por su experiencia tienden a ser más resilientes, tienen un mejor ajuste psicológico y experimentan menos angustia emocional después de un desastre </w:t>
      </w:r>
      <w:r w:rsidRPr="00B86B2B">
        <w:rPr>
          <w:rFonts w:ascii="Times New Roman" w:hAnsi="Times New Roman" w:cs="Times New Roman"/>
          <w:noProof/>
          <w:sz w:val="24"/>
          <w:szCs w:val="24"/>
          <w:shd w:val="clear" w:color="auto" w:fill="FFFFFF"/>
        </w:rPr>
        <w:t>(Brockie &amp; Miller, 2017)</w:t>
      </w:r>
      <w:r w:rsidRPr="00B86B2B">
        <w:rPr>
          <w:rFonts w:ascii="Times New Roman" w:hAnsi="Times New Roman" w:cs="Times New Roman"/>
          <w:sz w:val="24"/>
          <w:szCs w:val="24"/>
          <w:lang w:val="es-ES"/>
        </w:rPr>
        <w:t>, sin embargo, se desconoce qué tan predominante sería la experiencia frente a problemas socioeconómicos e individuales.</w:t>
      </w:r>
    </w:p>
    <w:p w14:paraId="71D1C945" w14:textId="77777777" w:rsidR="00484429" w:rsidRPr="00B86B2B" w:rsidRDefault="00484429" w:rsidP="00484429">
      <w:pPr>
        <w:spacing w:after="0" w:line="360" w:lineRule="auto"/>
        <w:ind w:firstLine="708"/>
        <w:jc w:val="both"/>
        <w:rPr>
          <w:rFonts w:ascii="Times New Roman" w:hAnsi="Times New Roman" w:cs="Times New Roman"/>
          <w:sz w:val="24"/>
          <w:szCs w:val="24"/>
          <w:lang w:val="es-ES"/>
        </w:rPr>
      </w:pPr>
      <w:r w:rsidRPr="00B86B2B">
        <w:rPr>
          <w:rFonts w:ascii="Times New Roman" w:hAnsi="Times New Roman" w:cs="Times New Roman"/>
          <w:sz w:val="24"/>
          <w:szCs w:val="24"/>
          <w:lang w:val="es-ES"/>
        </w:rPr>
        <w:t xml:space="preserve">En comparación con otros grupos, presentan mayor necesidad de un capital social estable para fortalecer la resiliencia y mitigar los efectos estresantes de los riesgos ambientales </w:t>
      </w:r>
      <w:r w:rsidRPr="00B86B2B">
        <w:rPr>
          <w:rFonts w:ascii="Times New Roman" w:hAnsi="Times New Roman" w:cs="Times New Roman"/>
          <w:noProof/>
          <w:sz w:val="24"/>
          <w:szCs w:val="24"/>
          <w:lang w:val="es-ES"/>
        </w:rPr>
        <w:t>(Brockie &amp; Miller, 2017);</w:t>
      </w:r>
      <w:r w:rsidRPr="00B86B2B">
        <w:rPr>
          <w:rFonts w:ascii="Times New Roman" w:hAnsi="Times New Roman" w:cs="Times New Roman"/>
          <w:sz w:val="24"/>
          <w:szCs w:val="24"/>
          <w:lang w:val="es-ES"/>
        </w:rPr>
        <w:t xml:space="preserve"> pese a ello, aún hay pocas investigaciones que vinculen apoyo social, capital social, resiliencia y afrontamiento adaptativo ante el cambio climático, sin embargo, hay estudios que indican la importancia del apoyo social como una medida de mejora para la cohesión social, la confianza y las estrategias de afrontamiento comunitarias (</w:t>
      </w:r>
      <w:proofErr w:type="spellStart"/>
      <w:r w:rsidRPr="00B86B2B">
        <w:rPr>
          <w:rFonts w:ascii="Times New Roman" w:hAnsi="Times New Roman" w:cs="Times New Roman"/>
          <w:sz w:val="24"/>
          <w:szCs w:val="24"/>
          <w:lang w:val="es-ES"/>
        </w:rPr>
        <w:t>Brockie</w:t>
      </w:r>
      <w:proofErr w:type="spellEnd"/>
      <w:r w:rsidRPr="00B86B2B">
        <w:rPr>
          <w:rFonts w:ascii="Times New Roman" w:hAnsi="Times New Roman" w:cs="Times New Roman"/>
          <w:sz w:val="24"/>
          <w:szCs w:val="24"/>
          <w:lang w:val="es-ES"/>
        </w:rPr>
        <w:t xml:space="preserve"> &amp; Miller, 2017).</w:t>
      </w:r>
    </w:p>
    <w:p w14:paraId="18235561" w14:textId="77777777" w:rsidR="00484429" w:rsidRPr="00B86B2B" w:rsidRDefault="00484429" w:rsidP="00484429">
      <w:pPr>
        <w:spacing w:after="0" w:line="360" w:lineRule="auto"/>
        <w:ind w:firstLine="708"/>
        <w:jc w:val="both"/>
        <w:rPr>
          <w:rFonts w:ascii="Times New Roman" w:hAnsi="Times New Roman" w:cs="Times New Roman"/>
          <w:sz w:val="24"/>
          <w:szCs w:val="24"/>
          <w:lang w:val="es-ES"/>
        </w:rPr>
      </w:pPr>
      <w:r w:rsidRPr="00B86B2B">
        <w:rPr>
          <w:rFonts w:ascii="Times New Roman" w:hAnsi="Times New Roman" w:cs="Times New Roman"/>
          <w:sz w:val="24"/>
          <w:szCs w:val="24"/>
          <w:lang w:val="es-ES"/>
        </w:rPr>
        <w:t xml:space="preserve">A partir de las limitaciones económicas que presenta este grupo, se ha mostrado el beneficio del uso de tecnologías tales como el aire acondicionado o ventiladores ante olas de calor, sin embargo, esta es una realidad que no se puede generalizar, puesto que, ante las bajas políticas de sustento y los bajos recursos económicos, no todos pueden acceder a dispositivos tecnológicos </w:t>
      </w:r>
      <w:r w:rsidRPr="00B86B2B">
        <w:rPr>
          <w:rFonts w:ascii="Times New Roman" w:hAnsi="Times New Roman" w:cs="Times New Roman"/>
          <w:noProof/>
          <w:sz w:val="24"/>
          <w:szCs w:val="24"/>
          <w:lang w:val="es-ES"/>
        </w:rPr>
        <w:t>(Seebauer &amp; Winkler, 2020)</w:t>
      </w:r>
      <w:r w:rsidRPr="00B86B2B">
        <w:rPr>
          <w:rFonts w:ascii="Times New Roman" w:hAnsi="Times New Roman" w:cs="Times New Roman"/>
          <w:sz w:val="24"/>
          <w:szCs w:val="24"/>
          <w:lang w:val="es-ES"/>
        </w:rPr>
        <w:t xml:space="preserve">, incrementando las brechas sociales e impactando directamente en la salud y el bienestar personal </w:t>
      </w:r>
      <w:r w:rsidRPr="00B86B2B">
        <w:rPr>
          <w:rFonts w:ascii="Times New Roman" w:hAnsi="Times New Roman" w:cs="Times New Roman"/>
          <w:noProof/>
          <w:sz w:val="24"/>
          <w:szCs w:val="24"/>
          <w:lang w:val="es-ES"/>
        </w:rPr>
        <w:t>(Nunes, 2018)</w:t>
      </w:r>
      <w:r w:rsidRPr="00B86B2B">
        <w:rPr>
          <w:rFonts w:ascii="Times New Roman" w:hAnsi="Times New Roman" w:cs="Times New Roman"/>
          <w:sz w:val="24"/>
          <w:szCs w:val="24"/>
          <w:lang w:val="es-ES"/>
        </w:rPr>
        <w:t xml:space="preserve">. </w:t>
      </w:r>
    </w:p>
    <w:p w14:paraId="73E6C1FA" w14:textId="17827549" w:rsidR="00484429" w:rsidRPr="00B86B2B" w:rsidRDefault="00484429" w:rsidP="00484429">
      <w:pPr>
        <w:spacing w:after="0" w:line="360" w:lineRule="auto"/>
        <w:ind w:firstLine="708"/>
        <w:jc w:val="both"/>
        <w:rPr>
          <w:rFonts w:ascii="Times New Roman" w:hAnsi="Times New Roman" w:cs="Times New Roman"/>
          <w:sz w:val="24"/>
          <w:szCs w:val="24"/>
          <w:lang w:val="es-ES"/>
        </w:rPr>
      </w:pPr>
      <w:r w:rsidRPr="00B86B2B">
        <w:rPr>
          <w:rFonts w:ascii="Times New Roman" w:hAnsi="Times New Roman" w:cs="Times New Roman"/>
          <w:sz w:val="24"/>
          <w:szCs w:val="24"/>
          <w:lang w:val="es-ES"/>
        </w:rPr>
        <w:t xml:space="preserve">Se ha observado que el aislamiento físico y social está asociado a mayores índices de muerte en Estados Unidos (Van </w:t>
      </w:r>
      <w:proofErr w:type="spellStart"/>
      <w:r w:rsidRPr="00B86B2B">
        <w:rPr>
          <w:rFonts w:ascii="Times New Roman" w:hAnsi="Times New Roman" w:cs="Times New Roman"/>
          <w:sz w:val="24"/>
          <w:szCs w:val="24"/>
          <w:lang w:val="es-ES"/>
        </w:rPr>
        <w:t>Steen</w:t>
      </w:r>
      <w:proofErr w:type="spellEnd"/>
      <w:r w:rsidRPr="00B86B2B">
        <w:rPr>
          <w:rFonts w:ascii="Times New Roman" w:hAnsi="Times New Roman" w:cs="Times New Roman"/>
          <w:sz w:val="24"/>
          <w:szCs w:val="24"/>
          <w:lang w:val="es-ES"/>
        </w:rPr>
        <w:t xml:space="preserve"> et al., 2019), sin embargo, a pesar de conocerse esta realidad, las políticas vigentes continúan siendo escasas en el fortalecimiento del apoyo social ante riesgos climatológicos </w:t>
      </w:r>
      <w:r w:rsidRPr="00B86B2B">
        <w:rPr>
          <w:rFonts w:ascii="Times New Roman" w:hAnsi="Times New Roman" w:cs="Times New Roman"/>
          <w:noProof/>
          <w:sz w:val="24"/>
          <w:szCs w:val="24"/>
          <w:lang w:val="es-ES"/>
        </w:rPr>
        <w:t>(Chávez-Alvarado &amp; Sánchez-González, 2016; Rhoades et al., 2018)</w:t>
      </w:r>
      <w:r w:rsidRPr="00B86B2B">
        <w:rPr>
          <w:rFonts w:ascii="Times New Roman" w:hAnsi="Times New Roman" w:cs="Times New Roman"/>
          <w:sz w:val="24"/>
          <w:szCs w:val="24"/>
          <w:lang w:val="es-ES"/>
        </w:rPr>
        <w:t xml:space="preserve">. De forma distinta sucede son las morbilidades, puesto que se ha buscado disminuir sus índices, por medio de la promoción de actividades (principalmente relacionadas con la salud) y </w:t>
      </w:r>
      <w:r w:rsidRPr="00B86B2B">
        <w:rPr>
          <w:rFonts w:ascii="Times New Roman" w:hAnsi="Times New Roman" w:cs="Times New Roman"/>
          <w:sz w:val="24"/>
          <w:szCs w:val="24"/>
          <w:lang w:val="es-ES"/>
        </w:rPr>
        <w:lastRenderedPageBreak/>
        <w:t xml:space="preserve">en la capacitación al personal sanitario, así como en la implementación de políticas a favor del bienestar </w:t>
      </w:r>
      <w:r w:rsidRPr="00B86B2B">
        <w:rPr>
          <w:rFonts w:ascii="Times New Roman" w:hAnsi="Times New Roman" w:cs="Times New Roman"/>
          <w:noProof/>
          <w:sz w:val="24"/>
          <w:szCs w:val="24"/>
          <w:lang w:val="es-ES"/>
        </w:rPr>
        <w:t>(Gamble et al., 2013)</w:t>
      </w:r>
      <w:r w:rsidRPr="00B86B2B">
        <w:rPr>
          <w:rFonts w:ascii="Times New Roman" w:hAnsi="Times New Roman" w:cs="Times New Roman"/>
          <w:sz w:val="24"/>
          <w:szCs w:val="24"/>
          <w:lang w:val="es-ES"/>
        </w:rPr>
        <w:t>.</w:t>
      </w:r>
      <w:r w:rsidR="00D24939">
        <w:rPr>
          <w:rFonts w:ascii="Times New Roman" w:hAnsi="Times New Roman" w:cs="Times New Roman"/>
          <w:sz w:val="24"/>
          <w:szCs w:val="24"/>
          <w:lang w:val="es-ES"/>
        </w:rPr>
        <w:t xml:space="preserve"> </w:t>
      </w:r>
      <w:r w:rsidRPr="00B86B2B">
        <w:rPr>
          <w:rFonts w:ascii="Times New Roman" w:hAnsi="Times New Roman" w:cs="Times New Roman"/>
          <w:sz w:val="24"/>
          <w:szCs w:val="24"/>
          <w:lang w:val="es-ES"/>
        </w:rPr>
        <w:t xml:space="preserve">Además, la percepción de riesgo individual es fundamental en la adaptación y resiliencia, relevando no sólo el reconocimiento de sus condiciones de susceptibilidad evolutivas/culturales, sino también su capacidad de agencia </w:t>
      </w:r>
      <w:r w:rsidRPr="00B86B2B">
        <w:rPr>
          <w:rFonts w:ascii="Times New Roman" w:hAnsi="Times New Roman" w:cs="Times New Roman"/>
          <w:noProof/>
          <w:sz w:val="24"/>
          <w:szCs w:val="24"/>
          <w:lang w:val="es-ES"/>
        </w:rPr>
        <w:t>(Eady et al., 2020; Wanka et al., 2014)</w:t>
      </w:r>
      <w:r w:rsidRPr="00B86B2B">
        <w:rPr>
          <w:rFonts w:ascii="Times New Roman" w:hAnsi="Times New Roman" w:cs="Times New Roman"/>
          <w:sz w:val="24"/>
          <w:szCs w:val="24"/>
          <w:lang w:val="es-ES"/>
        </w:rPr>
        <w:t>.</w:t>
      </w:r>
    </w:p>
    <w:p w14:paraId="76AC882E" w14:textId="77777777" w:rsidR="00484429" w:rsidRPr="00B86B2B" w:rsidRDefault="00484429" w:rsidP="00484429">
      <w:pPr>
        <w:spacing w:line="360" w:lineRule="auto"/>
        <w:ind w:firstLine="708"/>
        <w:jc w:val="both"/>
        <w:rPr>
          <w:rFonts w:ascii="Times New Roman" w:hAnsi="Times New Roman" w:cs="Times New Roman"/>
          <w:sz w:val="24"/>
          <w:szCs w:val="24"/>
          <w:lang w:val="es-ES"/>
        </w:rPr>
      </w:pPr>
      <w:r w:rsidRPr="00B86B2B">
        <w:rPr>
          <w:rFonts w:ascii="Times New Roman" w:hAnsi="Times New Roman" w:cs="Times New Roman"/>
          <w:sz w:val="24"/>
          <w:szCs w:val="24"/>
          <w:lang w:val="es-ES"/>
        </w:rPr>
        <w:t xml:space="preserve">Finalmente, se ha observado que existe una mayor percepción de inseguridad en las personas mayores sobre su entorno construido </w:t>
      </w:r>
      <w:r w:rsidRPr="00B86B2B">
        <w:rPr>
          <w:rFonts w:ascii="Times New Roman" w:hAnsi="Times New Roman" w:cs="Times New Roman"/>
          <w:noProof/>
          <w:sz w:val="24"/>
          <w:szCs w:val="24"/>
          <w:lang w:val="es-ES"/>
        </w:rPr>
        <w:t>(Chávez-Alvarado &amp; Sánchez-González, 2016)</w:t>
      </w:r>
      <w:r w:rsidRPr="00B86B2B">
        <w:rPr>
          <w:rFonts w:ascii="Times New Roman" w:hAnsi="Times New Roman" w:cs="Times New Roman"/>
          <w:sz w:val="24"/>
          <w:szCs w:val="24"/>
          <w:lang w:val="es-ES"/>
        </w:rPr>
        <w:t xml:space="preserve">, así mismo, se han atribuido aumentos de homicidios y suicidios a los impactos psicológicos del cambio ambiental global en curso </w:t>
      </w:r>
      <w:r w:rsidRPr="00B86B2B">
        <w:rPr>
          <w:rFonts w:ascii="Times New Roman" w:hAnsi="Times New Roman" w:cs="Times New Roman"/>
          <w:noProof/>
          <w:sz w:val="24"/>
          <w:szCs w:val="24"/>
          <w:lang w:val="es-ES"/>
        </w:rPr>
        <w:t>(Zuo et al., 2015)</w:t>
      </w:r>
      <w:r w:rsidRPr="00B86B2B">
        <w:rPr>
          <w:rFonts w:ascii="Times New Roman" w:hAnsi="Times New Roman" w:cs="Times New Roman"/>
          <w:sz w:val="24"/>
          <w:szCs w:val="24"/>
          <w:lang w:val="es-ES"/>
        </w:rPr>
        <w:t xml:space="preserve">. </w:t>
      </w:r>
    </w:p>
    <w:p w14:paraId="53F1505C" w14:textId="77777777" w:rsidR="00484429" w:rsidRPr="00B86B2B" w:rsidRDefault="00484429" w:rsidP="00484429">
      <w:pPr>
        <w:spacing w:line="360" w:lineRule="auto"/>
        <w:rPr>
          <w:rFonts w:ascii="Times New Roman" w:hAnsi="Times New Roman" w:cs="Times New Roman"/>
          <w:b/>
          <w:bCs/>
          <w:sz w:val="24"/>
          <w:szCs w:val="24"/>
          <w:lang w:val="es-ES"/>
        </w:rPr>
      </w:pPr>
      <w:r w:rsidRPr="00B86B2B">
        <w:rPr>
          <w:rFonts w:ascii="Times New Roman" w:hAnsi="Times New Roman" w:cs="Times New Roman"/>
          <w:b/>
          <w:bCs/>
          <w:sz w:val="24"/>
          <w:szCs w:val="24"/>
          <w:lang w:val="es-ES"/>
        </w:rPr>
        <w:t>Conclusiones</w:t>
      </w:r>
    </w:p>
    <w:p w14:paraId="6BA4B8CE" w14:textId="77777777" w:rsidR="00484429" w:rsidRPr="00B86B2B" w:rsidRDefault="00484429" w:rsidP="00484429">
      <w:pPr>
        <w:spacing w:after="0" w:line="360" w:lineRule="auto"/>
        <w:ind w:firstLine="708"/>
        <w:jc w:val="both"/>
        <w:rPr>
          <w:rFonts w:ascii="Times New Roman" w:hAnsi="Times New Roman" w:cs="Times New Roman"/>
          <w:sz w:val="24"/>
          <w:szCs w:val="24"/>
          <w:lang w:val="es-ES"/>
        </w:rPr>
      </w:pPr>
      <w:r w:rsidRPr="00B86B2B">
        <w:rPr>
          <w:rFonts w:ascii="Times New Roman" w:hAnsi="Times New Roman" w:cs="Times New Roman"/>
          <w:sz w:val="24"/>
          <w:szCs w:val="24"/>
          <w:lang w:val="es-ES"/>
        </w:rPr>
        <w:t xml:space="preserve">Los riesgos climatológicos han sido estudiados, sin embargo, esta es una realidad lejana para Latinoamérica y el Caribe donde el conocimiento proporcionado ha sido escaso. </w:t>
      </w:r>
    </w:p>
    <w:p w14:paraId="29529971" w14:textId="77777777" w:rsidR="00484429" w:rsidRPr="00B86B2B" w:rsidRDefault="00484429" w:rsidP="00484429">
      <w:pPr>
        <w:spacing w:after="0" w:line="360" w:lineRule="auto"/>
        <w:ind w:firstLine="708"/>
        <w:jc w:val="both"/>
        <w:rPr>
          <w:rFonts w:ascii="Times New Roman" w:hAnsi="Times New Roman" w:cs="Times New Roman"/>
          <w:sz w:val="24"/>
          <w:szCs w:val="24"/>
          <w:lang w:val="es-ES"/>
        </w:rPr>
      </w:pPr>
      <w:r w:rsidRPr="00B86B2B">
        <w:rPr>
          <w:rFonts w:ascii="Times New Roman" w:hAnsi="Times New Roman" w:cs="Times New Roman"/>
          <w:sz w:val="24"/>
          <w:szCs w:val="24"/>
          <w:lang w:val="es-ES"/>
        </w:rPr>
        <w:t xml:space="preserve">Se rescata a través de la revisión sistemática que la percepción de soledad de la persona mayor fomenta la vulnerabilidad, al igual que las conductas de afrontamiento, las morbilidades y las limitaciones económicas frente al cambio climático. </w:t>
      </w:r>
    </w:p>
    <w:p w14:paraId="60D55F63" w14:textId="77777777" w:rsidR="00484429" w:rsidRPr="00B86B2B" w:rsidRDefault="00484429" w:rsidP="00484429">
      <w:pPr>
        <w:spacing w:line="360" w:lineRule="auto"/>
        <w:ind w:firstLine="708"/>
        <w:jc w:val="both"/>
        <w:rPr>
          <w:rFonts w:ascii="Times New Roman" w:hAnsi="Times New Roman" w:cs="Times New Roman"/>
          <w:sz w:val="24"/>
          <w:szCs w:val="24"/>
          <w:lang w:val="es-ES"/>
        </w:rPr>
      </w:pPr>
      <w:r w:rsidRPr="00B86B2B">
        <w:rPr>
          <w:rFonts w:ascii="Times New Roman" w:hAnsi="Times New Roman" w:cs="Times New Roman"/>
          <w:sz w:val="24"/>
          <w:szCs w:val="24"/>
          <w:lang w:val="es-ES"/>
        </w:rPr>
        <w:t>Se reconoce que la resiliencia de las personas mayores depende de la capacidad adaptativa individual por medio de estrategias de afrontamiento, prefiriendo la modificación de patrones conductuales y culturales.</w:t>
      </w:r>
    </w:p>
    <w:p w14:paraId="74B942E9" w14:textId="77777777" w:rsidR="00484429" w:rsidRPr="00B86B2B" w:rsidRDefault="00484429" w:rsidP="00484429">
      <w:pPr>
        <w:pStyle w:val="EndNoteBibliography"/>
        <w:spacing w:before="240" w:line="360" w:lineRule="auto"/>
        <w:ind w:left="720" w:hanging="720"/>
        <w:jc w:val="center"/>
        <w:rPr>
          <w:rFonts w:ascii="Times New Roman" w:hAnsi="Times New Roman" w:cs="Times New Roman"/>
          <w:sz w:val="24"/>
          <w:szCs w:val="24"/>
        </w:rPr>
      </w:pPr>
      <w:r w:rsidRPr="00B86B2B">
        <w:rPr>
          <w:rFonts w:ascii="Times New Roman" w:hAnsi="Times New Roman" w:cs="Times New Roman"/>
          <w:b/>
          <w:bCs/>
          <w:sz w:val="24"/>
          <w:szCs w:val="24"/>
          <w:lang w:val="es-ES"/>
        </w:rPr>
        <w:t>Referencias</w:t>
      </w:r>
    </w:p>
    <w:p w14:paraId="0248DEB5"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Al-Rousan, T. M., Rubenstein, L. M., &amp; Wallace, R. B. (2015). Preparedness for natural disasters among older US adults: a nationwide survey. </w:t>
      </w:r>
      <w:r w:rsidRPr="00B86B2B">
        <w:rPr>
          <w:rFonts w:ascii="Times New Roman" w:hAnsi="Times New Roman" w:cs="Times New Roman"/>
          <w:i/>
          <w:sz w:val="24"/>
          <w:szCs w:val="24"/>
        </w:rPr>
        <w:t>American journal of public health</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105 Suppl 4</w:t>
      </w:r>
      <w:r w:rsidRPr="00B86B2B">
        <w:rPr>
          <w:rFonts w:ascii="Times New Roman" w:hAnsi="Times New Roman" w:cs="Times New Roman"/>
          <w:sz w:val="24"/>
          <w:szCs w:val="24"/>
        </w:rPr>
        <w:t xml:space="preserve">(Suppl 4), S621-S620. https://doi.org/10.2105/AJPH.2013.301559r </w:t>
      </w:r>
    </w:p>
    <w:p w14:paraId="4094752F"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Aldunce, P., Rojas, M., Guevara, G., Álvarez, C., Billi, M., Ibarra, C., &amp; Sapiains, R. (2021). Enfoque Transformación: Adaptación. </w:t>
      </w:r>
      <w:r w:rsidRPr="00B86B2B">
        <w:rPr>
          <w:rFonts w:ascii="Times New Roman" w:hAnsi="Times New Roman" w:cs="Times New Roman"/>
          <w:i/>
          <w:sz w:val="24"/>
          <w:szCs w:val="24"/>
        </w:rPr>
        <w:t>Santiago, Chile</w:t>
      </w:r>
      <w:r w:rsidRPr="00B86B2B">
        <w:rPr>
          <w:rFonts w:ascii="Times New Roman" w:hAnsi="Times New Roman" w:cs="Times New Roman"/>
          <w:sz w:val="24"/>
          <w:szCs w:val="24"/>
        </w:rPr>
        <w:t xml:space="preserve">. </w:t>
      </w:r>
    </w:p>
    <w:p w14:paraId="1A606518"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Almazan, J. U., Cruz, J. P., Alamri, M. S., Albougami, A. S. B., Alotaibi, J. S. M., &amp; Santos, A. M. (2019). Coping Strategies of Older Adults Survivors Following a Disaster: Disaster-Related Resilience to Climate Change Adaptation. </w:t>
      </w:r>
      <w:r w:rsidRPr="00B86B2B">
        <w:rPr>
          <w:rFonts w:ascii="Times New Roman" w:hAnsi="Times New Roman" w:cs="Times New Roman"/>
          <w:i/>
          <w:sz w:val="24"/>
          <w:szCs w:val="24"/>
        </w:rPr>
        <w:t>Ageing International</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44</w:t>
      </w:r>
      <w:r w:rsidRPr="00B86B2B">
        <w:rPr>
          <w:rFonts w:ascii="Times New Roman" w:hAnsi="Times New Roman" w:cs="Times New Roman"/>
          <w:sz w:val="24"/>
          <w:szCs w:val="24"/>
        </w:rPr>
        <w:t xml:space="preserve">(2), 141-153. https://doi.org/10.1007/s12126-018-9330-1 </w:t>
      </w:r>
    </w:p>
    <w:p w14:paraId="7F130C1A"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Almazan, J. U., Cruz, J. P., Alamri, M. S., Alotaibi, J. S. M., Albougami, A. S. B., Gravoso, R., . . . Bishwajit, G. (2018). Predicting patterns of disaster-related resiliency among older adult Typhoon Haiyan survivors. </w:t>
      </w:r>
      <w:r w:rsidRPr="00B86B2B">
        <w:rPr>
          <w:rFonts w:ascii="Times New Roman" w:hAnsi="Times New Roman" w:cs="Times New Roman"/>
          <w:i/>
          <w:sz w:val="24"/>
          <w:szCs w:val="24"/>
        </w:rPr>
        <w:t>Geriatric Nursing</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39</w:t>
      </w:r>
      <w:r w:rsidRPr="00B86B2B">
        <w:rPr>
          <w:rFonts w:ascii="Times New Roman" w:hAnsi="Times New Roman" w:cs="Times New Roman"/>
          <w:sz w:val="24"/>
          <w:szCs w:val="24"/>
        </w:rPr>
        <w:t xml:space="preserve">(6), 629-634. https://doi.org/https://doi.org/10.1016/j.gerinurse.2018.04.015 </w:t>
      </w:r>
    </w:p>
    <w:p w14:paraId="18C43F1A"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lastRenderedPageBreak/>
        <w:t xml:space="preserve">Arnberger, A., Allex, B., Eder, R., Ebenberger, M., Wanka, A., Kolland, F., . . . Hutter, H. P. (2017). Elderly resident's uses of and preferences for urban green spaces during heat periods. </w:t>
      </w:r>
      <w:r w:rsidRPr="00B86B2B">
        <w:rPr>
          <w:rFonts w:ascii="Times New Roman" w:hAnsi="Times New Roman" w:cs="Times New Roman"/>
          <w:i/>
          <w:sz w:val="24"/>
          <w:szCs w:val="24"/>
        </w:rPr>
        <w:t>Urban Forestry &amp; Urban Greening</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21</w:t>
      </w:r>
      <w:r w:rsidRPr="00B86B2B">
        <w:rPr>
          <w:rFonts w:ascii="Times New Roman" w:hAnsi="Times New Roman" w:cs="Times New Roman"/>
          <w:sz w:val="24"/>
          <w:szCs w:val="24"/>
        </w:rPr>
        <w:t xml:space="preserve">, 102-115. https://doi.org/10.1016/j.ufug.2016.11.012 </w:t>
      </w:r>
    </w:p>
    <w:p w14:paraId="3BB59373"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Astill, S., &amp; Miller, E. (2018). 'The trauma of the cyclone has changed us forever': self-reliance, vulnerability and resilience among older Australians in cyclone-prone areas. </w:t>
      </w:r>
      <w:r w:rsidRPr="00B86B2B">
        <w:rPr>
          <w:rFonts w:ascii="Times New Roman" w:hAnsi="Times New Roman" w:cs="Times New Roman"/>
          <w:i/>
          <w:sz w:val="24"/>
          <w:szCs w:val="24"/>
        </w:rPr>
        <w:t>Ageing &amp; Society</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38</w:t>
      </w:r>
      <w:r w:rsidRPr="00B86B2B">
        <w:rPr>
          <w:rFonts w:ascii="Times New Roman" w:hAnsi="Times New Roman" w:cs="Times New Roman"/>
          <w:sz w:val="24"/>
          <w:szCs w:val="24"/>
        </w:rPr>
        <w:t xml:space="preserve">(2), 403-429. https://doi.org/10.1017/s0144686x1600115x </w:t>
      </w:r>
    </w:p>
    <w:p w14:paraId="3FE675CC"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Becerra, S., Saqalli, M., Gangneron, F., &amp; Dia, A. H. (2016). Everyday vulnerabilities and "social dispositions" in the Malian Sahel, an indication for evaluating future adaptability to water crises? </w:t>
      </w:r>
      <w:r w:rsidRPr="00B86B2B">
        <w:rPr>
          <w:rFonts w:ascii="Times New Roman" w:hAnsi="Times New Roman" w:cs="Times New Roman"/>
          <w:i/>
          <w:sz w:val="24"/>
          <w:szCs w:val="24"/>
        </w:rPr>
        <w:t>Regional Environmental Change</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16</w:t>
      </w:r>
      <w:r w:rsidRPr="00B86B2B">
        <w:rPr>
          <w:rFonts w:ascii="Times New Roman" w:hAnsi="Times New Roman" w:cs="Times New Roman"/>
          <w:sz w:val="24"/>
          <w:szCs w:val="24"/>
        </w:rPr>
        <w:t xml:space="preserve">(5), 1253-1265. https://doi.org/10.1007/s10113-015-0845-7 </w:t>
      </w:r>
    </w:p>
    <w:p w14:paraId="0741F6D8"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Bi, P., Williams, S., Loughnan, M., Lloyd, G., Hansen, A., Kjellstrom, T., . . . Saniotis, A. (2011). The Effects of Extreme Heat on Human Mortality and Morbidity in Australia: Implications for Public Health. </w:t>
      </w:r>
      <w:r w:rsidRPr="00B86B2B">
        <w:rPr>
          <w:rFonts w:ascii="Times New Roman" w:hAnsi="Times New Roman" w:cs="Times New Roman"/>
          <w:i/>
          <w:sz w:val="24"/>
          <w:szCs w:val="24"/>
        </w:rPr>
        <w:t>Asia-Pacific Journal of Public Health</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23</w:t>
      </w:r>
      <w:r w:rsidRPr="00B86B2B">
        <w:rPr>
          <w:rFonts w:ascii="Times New Roman" w:hAnsi="Times New Roman" w:cs="Times New Roman"/>
          <w:sz w:val="24"/>
          <w:szCs w:val="24"/>
        </w:rPr>
        <w:t xml:space="preserve">(2), 27S-36S. https://doi.org/10.1177/1010539510391644 </w:t>
      </w:r>
    </w:p>
    <w:p w14:paraId="08A766E2"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Brockie, L., &amp; Miller, E. (2017). Understanding Older Adults’ Resilience During the Brisbane Floods: Social Capital, Life Experience, and Optimism. </w:t>
      </w:r>
      <w:r w:rsidRPr="00B86B2B">
        <w:rPr>
          <w:rFonts w:ascii="Times New Roman" w:hAnsi="Times New Roman" w:cs="Times New Roman"/>
          <w:i/>
          <w:sz w:val="24"/>
          <w:szCs w:val="24"/>
        </w:rPr>
        <w:t>Disaster Medicine and Public Health Preparedness</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11</w:t>
      </w:r>
      <w:r w:rsidRPr="00B86B2B">
        <w:rPr>
          <w:rFonts w:ascii="Times New Roman" w:hAnsi="Times New Roman" w:cs="Times New Roman"/>
          <w:sz w:val="24"/>
          <w:szCs w:val="24"/>
        </w:rPr>
        <w:t xml:space="preserve">(1), 72-79. https://doi.org/10.1017/dmp.2016.161 </w:t>
      </w:r>
    </w:p>
    <w:p w14:paraId="1922983D"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Burton, H., Rabito, F., Danielson, L., &amp; Takaro, T. K. (2016). Health effects of flooding in Canada: A 2015 review and description of gaps in research. </w:t>
      </w:r>
      <w:r w:rsidRPr="00B86B2B">
        <w:rPr>
          <w:rFonts w:ascii="Times New Roman" w:hAnsi="Times New Roman" w:cs="Times New Roman"/>
          <w:i/>
          <w:sz w:val="24"/>
          <w:szCs w:val="24"/>
        </w:rPr>
        <w:t>Canadian Water Resources Journal</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41</w:t>
      </w:r>
      <w:r w:rsidRPr="00B86B2B">
        <w:rPr>
          <w:rFonts w:ascii="Times New Roman" w:hAnsi="Times New Roman" w:cs="Times New Roman"/>
          <w:sz w:val="24"/>
          <w:szCs w:val="24"/>
        </w:rPr>
        <w:t xml:space="preserve">(1-2), 238-249. https://doi.org/10.1080/07011784.2015.1128854 </w:t>
      </w:r>
    </w:p>
    <w:p w14:paraId="5F370F1C"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Carter, T. R., Fronzek, S., Inkinen, A., Lahtinen, I., Lahtinen, M., Mela, H., . . . Terama, E. (2016). Characterising vulnerability of the elderly to climate change in the Nordic region [Article]. </w:t>
      </w:r>
      <w:r w:rsidRPr="00B86B2B">
        <w:rPr>
          <w:rFonts w:ascii="Times New Roman" w:hAnsi="Times New Roman" w:cs="Times New Roman"/>
          <w:i/>
          <w:sz w:val="24"/>
          <w:szCs w:val="24"/>
        </w:rPr>
        <w:t>Regional Environmental Change</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16</w:t>
      </w:r>
      <w:r w:rsidRPr="00B86B2B">
        <w:rPr>
          <w:rFonts w:ascii="Times New Roman" w:hAnsi="Times New Roman" w:cs="Times New Roman"/>
          <w:sz w:val="24"/>
          <w:szCs w:val="24"/>
        </w:rPr>
        <w:t xml:space="preserve">(1), 43-58. https://doi.org/10.1007/s10113-014-0688-7 </w:t>
      </w:r>
    </w:p>
    <w:p w14:paraId="5E4B92CA"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Cepal. (2013). Manual para la evaluación de desastres. In: Naciones Unidas.</w:t>
      </w:r>
    </w:p>
    <w:p w14:paraId="144B459F"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Cepal. (2020). Perspectivas de la población mundial 2019: metodología de las Naciones Unidas para las estimaciones y proyecciones de población. </w:t>
      </w:r>
    </w:p>
    <w:p w14:paraId="26BAB05E"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Chávez-Alvarado, R., &amp; Sánchez-González, D. (2016). Envejecimiento vulnerable en hogares inundables y su adaptación al cambio climático en ciudades de América Latina: el caso de Monterrey [Vulnerable aging in flooded households and adaptation to climate change in cities in Latin America: the case of Monterrey]. </w:t>
      </w:r>
      <w:r w:rsidRPr="00B86B2B">
        <w:rPr>
          <w:rFonts w:ascii="Times New Roman" w:hAnsi="Times New Roman" w:cs="Times New Roman"/>
          <w:i/>
          <w:sz w:val="24"/>
          <w:szCs w:val="24"/>
        </w:rPr>
        <w:t>Papeles de población</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22</w:t>
      </w:r>
      <w:r w:rsidRPr="00B86B2B">
        <w:rPr>
          <w:rFonts w:ascii="Times New Roman" w:hAnsi="Times New Roman" w:cs="Times New Roman"/>
          <w:sz w:val="24"/>
          <w:szCs w:val="24"/>
        </w:rPr>
        <w:t xml:space="preserve">(90), 9-42. https://doi.org/10.22185/24487147.2016.90.033 </w:t>
      </w:r>
    </w:p>
    <w:p w14:paraId="630CC430"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lastRenderedPageBreak/>
        <w:t xml:space="preserve">Eady, A., Dreyer, B., Hey, B., Riemer, M., &amp; Wilson, A. (2020). Reducing the risks of extreme heat for seniors: Communicating risks and building resilience [Article]. </w:t>
      </w:r>
      <w:r w:rsidRPr="00B86B2B">
        <w:rPr>
          <w:rFonts w:ascii="Times New Roman" w:hAnsi="Times New Roman" w:cs="Times New Roman"/>
          <w:i/>
          <w:sz w:val="24"/>
          <w:szCs w:val="24"/>
        </w:rPr>
        <w:t>Health Promotion and Chronic Disease Prevention in Canada</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40</w:t>
      </w:r>
      <w:r w:rsidRPr="00B86B2B">
        <w:rPr>
          <w:rFonts w:ascii="Times New Roman" w:hAnsi="Times New Roman" w:cs="Times New Roman"/>
          <w:sz w:val="24"/>
          <w:szCs w:val="24"/>
        </w:rPr>
        <w:t xml:space="preserve">(7-8), 215-224. https://doi.org/10.24095/hpcdp.40.7/8.01 </w:t>
      </w:r>
    </w:p>
    <w:p w14:paraId="7BCF4E8F"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Farbotko, C., &amp; Waitt, G. (2011). Residential air-conditioning and climate change: voices of the vulnerable. </w:t>
      </w:r>
      <w:r w:rsidRPr="00B86B2B">
        <w:rPr>
          <w:rFonts w:ascii="Times New Roman" w:hAnsi="Times New Roman" w:cs="Times New Roman"/>
          <w:i/>
          <w:sz w:val="24"/>
          <w:szCs w:val="24"/>
        </w:rPr>
        <w:t>Health Promotion Journal of Australia</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22</w:t>
      </w:r>
      <w:r w:rsidRPr="00B86B2B">
        <w:rPr>
          <w:rFonts w:ascii="Times New Roman" w:hAnsi="Times New Roman" w:cs="Times New Roman"/>
          <w:sz w:val="24"/>
          <w:szCs w:val="24"/>
        </w:rPr>
        <w:t xml:space="preserve">, S13-S16. </w:t>
      </w:r>
    </w:p>
    <w:p w14:paraId="5B05BE15"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Gamble, J. L., Hurley, B. J., Schultz, P. A., Jaglom, W. S., Krishnan, N., &amp; Harris, M. (2013). Climate Change and Older Americans: State of the Science. </w:t>
      </w:r>
      <w:r w:rsidRPr="00B86B2B">
        <w:rPr>
          <w:rFonts w:ascii="Times New Roman" w:hAnsi="Times New Roman" w:cs="Times New Roman"/>
          <w:i/>
          <w:sz w:val="24"/>
          <w:szCs w:val="24"/>
        </w:rPr>
        <w:t>Environmental Health Perspectives</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121</w:t>
      </w:r>
      <w:r w:rsidRPr="00B86B2B">
        <w:rPr>
          <w:rFonts w:ascii="Times New Roman" w:hAnsi="Times New Roman" w:cs="Times New Roman"/>
          <w:sz w:val="24"/>
          <w:szCs w:val="24"/>
        </w:rPr>
        <w:t xml:space="preserve">(1), 15-22. https://doi.org/10.1289/ehp.1205223 </w:t>
      </w:r>
    </w:p>
    <w:p w14:paraId="065A0878"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González, D. S., &amp; Alvarado, R. C. (2016). Personas mayores con discapacidad afectadas por inundaciones en la ciudad de Monterrey, México. Análisis de su entorno físico-social [Article]. </w:t>
      </w:r>
      <w:r w:rsidRPr="00B86B2B">
        <w:rPr>
          <w:rFonts w:ascii="Times New Roman" w:hAnsi="Times New Roman" w:cs="Times New Roman"/>
          <w:i/>
          <w:sz w:val="24"/>
          <w:szCs w:val="24"/>
        </w:rPr>
        <w:t>Elderly people with disabilities affected by floods in the city of Monterrey, Mexico. Analysis of their physical-social environment.</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55</w:t>
      </w:r>
      <w:r w:rsidRPr="00B86B2B">
        <w:rPr>
          <w:rFonts w:ascii="Times New Roman" w:hAnsi="Times New Roman" w:cs="Times New Roman"/>
          <w:sz w:val="24"/>
          <w:szCs w:val="24"/>
        </w:rPr>
        <w:t xml:space="preserve">(2), 85-106. </w:t>
      </w:r>
    </w:p>
    <w:p w14:paraId="47039918"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Guerrero, N., &amp; Yépez-Ch, M. C. (2015). Factores asociados a la vulnerabilidad del adulto mayor con alteraciones de salud. </w:t>
      </w:r>
      <w:r w:rsidRPr="00B86B2B">
        <w:rPr>
          <w:rFonts w:ascii="Times New Roman" w:hAnsi="Times New Roman" w:cs="Times New Roman"/>
          <w:i/>
          <w:sz w:val="24"/>
          <w:szCs w:val="24"/>
        </w:rPr>
        <w:t>Universidad y Salud</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17</w:t>
      </w:r>
      <w:r w:rsidRPr="00B86B2B">
        <w:rPr>
          <w:rFonts w:ascii="Times New Roman" w:hAnsi="Times New Roman" w:cs="Times New Roman"/>
          <w:sz w:val="24"/>
          <w:szCs w:val="24"/>
        </w:rPr>
        <w:t xml:space="preserve">(1), 121-131. </w:t>
      </w:r>
    </w:p>
    <w:p w14:paraId="7014FBB7"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Guzmán, L. (2020, enero 31). Para latinoamericanos, cambio climático aumenta inequidades y pobreza.</w:t>
      </w:r>
      <w:r w:rsidRPr="00B86B2B">
        <w:rPr>
          <w:rFonts w:ascii="Times New Roman" w:hAnsi="Times New Roman" w:cs="Times New Roman"/>
          <w:i/>
          <w:sz w:val="24"/>
          <w:szCs w:val="24"/>
        </w:rPr>
        <w:t xml:space="preserve"> SciDev.Net</w:t>
      </w:r>
      <w:r w:rsidRPr="00B86B2B">
        <w:rPr>
          <w:rFonts w:ascii="Times New Roman" w:hAnsi="Times New Roman" w:cs="Times New Roman"/>
          <w:sz w:val="24"/>
          <w:szCs w:val="24"/>
        </w:rPr>
        <w:t>. https://www.scidev.net/america-latina/news/para-latinoamericanos-cambio-climatico-aumenta-inequidades-y-pobreza/</w:t>
      </w:r>
    </w:p>
    <w:p w14:paraId="70099F0D"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Hansen, A., Bi, P., Nitschke, M., Pisaniello, D., Newbury, J., &amp; Kitson, A. (2011a). Older persons and heat-susceptibility: the role of health promotion in a changing climate. </w:t>
      </w:r>
      <w:r w:rsidRPr="00B86B2B">
        <w:rPr>
          <w:rFonts w:ascii="Times New Roman" w:hAnsi="Times New Roman" w:cs="Times New Roman"/>
          <w:i/>
          <w:sz w:val="24"/>
          <w:szCs w:val="24"/>
        </w:rPr>
        <w:t>Health Promotion Journal of Australia</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22</w:t>
      </w:r>
      <w:r w:rsidRPr="00B86B2B">
        <w:rPr>
          <w:rFonts w:ascii="Times New Roman" w:hAnsi="Times New Roman" w:cs="Times New Roman"/>
          <w:sz w:val="24"/>
          <w:szCs w:val="24"/>
        </w:rPr>
        <w:t xml:space="preserve">, S17-S20. </w:t>
      </w:r>
    </w:p>
    <w:p w14:paraId="3C27B46D"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Hansen, A., Bi, P., Nitschke, M., Pisaniello, D., Newbury, J., &amp; Kitson, A. (2011b). Perceptions of heat-susceptibility in older persons: Barriers to adaptation [Article]. </w:t>
      </w:r>
      <w:r w:rsidRPr="00B86B2B">
        <w:rPr>
          <w:rFonts w:ascii="Times New Roman" w:hAnsi="Times New Roman" w:cs="Times New Roman"/>
          <w:i/>
          <w:sz w:val="24"/>
          <w:szCs w:val="24"/>
        </w:rPr>
        <w:t>International Journal of Environmental Research and Public Health</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8</w:t>
      </w:r>
      <w:r w:rsidRPr="00B86B2B">
        <w:rPr>
          <w:rFonts w:ascii="Times New Roman" w:hAnsi="Times New Roman" w:cs="Times New Roman"/>
          <w:sz w:val="24"/>
          <w:szCs w:val="24"/>
        </w:rPr>
        <w:t xml:space="preserve">(12), 4714-4728. https://doi.org/10.3390/ijerph8124714 </w:t>
      </w:r>
    </w:p>
    <w:p w14:paraId="5A41996E"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Haq, G., &amp; Gutman, G. (2014). Climate gerontology: Meeting the challenge of population ageing and climate change [Article]. </w:t>
      </w:r>
      <w:r w:rsidRPr="00B86B2B">
        <w:rPr>
          <w:rFonts w:ascii="Times New Roman" w:hAnsi="Times New Roman" w:cs="Times New Roman"/>
          <w:i/>
          <w:sz w:val="24"/>
          <w:szCs w:val="24"/>
        </w:rPr>
        <w:t>Zeitschrift fur Gerontologie und Geriatrie</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47</w:t>
      </w:r>
      <w:r w:rsidRPr="00B86B2B">
        <w:rPr>
          <w:rFonts w:ascii="Times New Roman" w:hAnsi="Times New Roman" w:cs="Times New Roman"/>
          <w:sz w:val="24"/>
          <w:szCs w:val="24"/>
        </w:rPr>
        <w:t xml:space="preserve">(6), 462-467. https://doi.org/10.1007/s00391-014-0677-y </w:t>
      </w:r>
    </w:p>
    <w:p w14:paraId="21A7F704"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Hoehne, C. G., Hondula, D. M., Chester, M. V., Eisenman, D. P., Middel, A., Fraser, A. M., . . . Gerster, K. (2018). Heat exposure during outdoor activities in the US varies significantly by city, demography, and activity. </w:t>
      </w:r>
      <w:r w:rsidRPr="00B86B2B">
        <w:rPr>
          <w:rFonts w:ascii="Times New Roman" w:hAnsi="Times New Roman" w:cs="Times New Roman"/>
          <w:i/>
          <w:sz w:val="24"/>
          <w:szCs w:val="24"/>
        </w:rPr>
        <w:t>Health &amp; Place</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54</w:t>
      </w:r>
      <w:r w:rsidRPr="00B86B2B">
        <w:rPr>
          <w:rFonts w:ascii="Times New Roman" w:hAnsi="Times New Roman" w:cs="Times New Roman"/>
          <w:sz w:val="24"/>
          <w:szCs w:val="24"/>
        </w:rPr>
        <w:t xml:space="preserve">, 1-10. https://doi.org/10.1016/j.healthplace.2018.08.014 </w:t>
      </w:r>
    </w:p>
    <w:p w14:paraId="43BC1711"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Kaluarachchi, Y. (2013). The awareness of two stakeholders and the resilience of their built assets to extreme weather events in England [Article]. </w:t>
      </w:r>
      <w:r w:rsidRPr="00B86B2B">
        <w:rPr>
          <w:rFonts w:ascii="Times New Roman" w:hAnsi="Times New Roman" w:cs="Times New Roman"/>
          <w:i/>
          <w:sz w:val="24"/>
          <w:szCs w:val="24"/>
        </w:rPr>
        <w:t xml:space="preserve">International Journal of Disaster </w:t>
      </w:r>
      <w:r w:rsidRPr="00B86B2B">
        <w:rPr>
          <w:rFonts w:ascii="Times New Roman" w:hAnsi="Times New Roman" w:cs="Times New Roman"/>
          <w:i/>
          <w:sz w:val="24"/>
          <w:szCs w:val="24"/>
        </w:rPr>
        <w:lastRenderedPageBreak/>
        <w:t>Resilience in the Built Environment</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4</w:t>
      </w:r>
      <w:r w:rsidRPr="00B86B2B">
        <w:rPr>
          <w:rFonts w:ascii="Times New Roman" w:hAnsi="Times New Roman" w:cs="Times New Roman"/>
          <w:sz w:val="24"/>
          <w:szCs w:val="24"/>
        </w:rPr>
        <w:t xml:space="preserve">(3), 297-316. https://doi.org/10.1108/IJDRBE-08-2012-0027 </w:t>
      </w:r>
    </w:p>
    <w:p w14:paraId="21CDAD03"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Kan, W. S., &amp; Lejano, R. P. (2021). How land use, climate change, and an ageing demographic intersect to create new vulnerabilities in Hong Kong [Article]. </w:t>
      </w:r>
      <w:r w:rsidRPr="00B86B2B">
        <w:rPr>
          <w:rFonts w:ascii="Times New Roman" w:hAnsi="Times New Roman" w:cs="Times New Roman"/>
          <w:i/>
          <w:sz w:val="24"/>
          <w:szCs w:val="24"/>
        </w:rPr>
        <w:t>Land</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10</w:t>
      </w:r>
      <w:r w:rsidRPr="00B86B2B">
        <w:rPr>
          <w:rFonts w:ascii="Times New Roman" w:hAnsi="Times New Roman" w:cs="Times New Roman"/>
          <w:sz w:val="24"/>
          <w:szCs w:val="24"/>
        </w:rPr>
        <w:t xml:space="preserve">(4), Article 391. https://doi.org/10.3390/land10040391 </w:t>
      </w:r>
    </w:p>
    <w:p w14:paraId="6A730AA7"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Kemen, J., Schäffer-Gemein, S., Grünewald, J., &amp; Kistemann, T. (2021). Heat perception and coping strategies: A structured interview-based study of elderly people in Cologne, Germany [Article]. </w:t>
      </w:r>
      <w:r w:rsidRPr="00B86B2B">
        <w:rPr>
          <w:rFonts w:ascii="Times New Roman" w:hAnsi="Times New Roman" w:cs="Times New Roman"/>
          <w:i/>
          <w:sz w:val="24"/>
          <w:szCs w:val="24"/>
        </w:rPr>
        <w:t>International Journal of Environmental Research and Public Health</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18</w:t>
      </w:r>
      <w:r w:rsidRPr="00B86B2B">
        <w:rPr>
          <w:rFonts w:ascii="Times New Roman" w:hAnsi="Times New Roman" w:cs="Times New Roman"/>
          <w:sz w:val="24"/>
          <w:szCs w:val="24"/>
        </w:rPr>
        <w:t xml:space="preserve">(14), Article 7495. https://doi.org/10.3390/ijerph18147495 </w:t>
      </w:r>
    </w:p>
    <w:p w14:paraId="5A6C9C35"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Lapola, D. M., Braga, D. R., Di Giulio, G. M., Torres, R. R., &amp; Vasconcellos, M. P. (2019). Heat stress vulnerability and risk at the (super) local scale in six Brazilian capitals [Article]. </w:t>
      </w:r>
      <w:r w:rsidRPr="00B86B2B">
        <w:rPr>
          <w:rFonts w:ascii="Times New Roman" w:hAnsi="Times New Roman" w:cs="Times New Roman"/>
          <w:i/>
          <w:sz w:val="24"/>
          <w:szCs w:val="24"/>
        </w:rPr>
        <w:t>Climatic Change</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154</w:t>
      </w:r>
      <w:r w:rsidRPr="00B86B2B">
        <w:rPr>
          <w:rFonts w:ascii="Times New Roman" w:hAnsi="Times New Roman" w:cs="Times New Roman"/>
          <w:sz w:val="24"/>
          <w:szCs w:val="24"/>
        </w:rPr>
        <w:t xml:space="preserve">(3-4), 477-492. https://doi.org/10.1007/s10584-019-02459-w </w:t>
      </w:r>
    </w:p>
    <w:p w14:paraId="13B17A8B"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Leyva, E. W. A., Beaman, A., &amp; Davidson, P. M. (2017). Health Impact of Climate Change in Older People: An Integrative Review and Implications for Nursing [https://doi.org/10.1111/jnu.12346]. </w:t>
      </w:r>
      <w:r w:rsidRPr="00B86B2B">
        <w:rPr>
          <w:rFonts w:ascii="Times New Roman" w:hAnsi="Times New Roman" w:cs="Times New Roman"/>
          <w:i/>
          <w:sz w:val="24"/>
          <w:szCs w:val="24"/>
        </w:rPr>
        <w:t>Journal of Nursing Scholarship</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49</w:t>
      </w:r>
      <w:r w:rsidRPr="00B86B2B">
        <w:rPr>
          <w:rFonts w:ascii="Times New Roman" w:hAnsi="Times New Roman" w:cs="Times New Roman"/>
          <w:sz w:val="24"/>
          <w:szCs w:val="24"/>
        </w:rPr>
        <w:t xml:space="preserve">(6), 670-678. https://doi.org/https://doi.org/10.1111/jnu.12346 </w:t>
      </w:r>
    </w:p>
    <w:p w14:paraId="1AB6DF72"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Liberati, A., Altman, D. G., Tetzlaff, J., Mulrow, C., Gøtzsche, P. C., Ioannidis, J. P. A., . . . Moher, D. (2009). The PRISMA Statement for Reporting Systematic Reviews and Meta-Analyses of Studies That Evaluate Health Care Interventions: Explanation and Elaboration. </w:t>
      </w:r>
      <w:r w:rsidRPr="00B86B2B">
        <w:rPr>
          <w:rFonts w:ascii="Times New Roman" w:hAnsi="Times New Roman" w:cs="Times New Roman"/>
          <w:i/>
          <w:sz w:val="24"/>
          <w:szCs w:val="24"/>
        </w:rPr>
        <w:t>PLoS Medicine</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6</w:t>
      </w:r>
      <w:r w:rsidRPr="00B86B2B">
        <w:rPr>
          <w:rFonts w:ascii="Times New Roman" w:hAnsi="Times New Roman" w:cs="Times New Roman"/>
          <w:sz w:val="24"/>
          <w:szCs w:val="24"/>
        </w:rPr>
        <w:t xml:space="preserve">(7), e1000100. https://doi.org/10.1371/journal.pmed.1000100 </w:t>
      </w:r>
    </w:p>
    <w:p w14:paraId="74A6CDAF"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Lou, J. N., Ban, J., Zhang, T., Wang, P., Wu, Y. Y., Huang, L., . . . Bi, J. (2021). An intervention study of the rural elderly for improving exposure, risk perception and behavioral responses under high temperature. </w:t>
      </w:r>
      <w:r w:rsidRPr="00B86B2B">
        <w:rPr>
          <w:rFonts w:ascii="Times New Roman" w:hAnsi="Times New Roman" w:cs="Times New Roman"/>
          <w:i/>
          <w:sz w:val="24"/>
          <w:szCs w:val="24"/>
        </w:rPr>
        <w:t>Environmental Research Letters</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16</w:t>
      </w:r>
      <w:r w:rsidRPr="00B86B2B">
        <w:rPr>
          <w:rFonts w:ascii="Times New Roman" w:hAnsi="Times New Roman" w:cs="Times New Roman"/>
          <w:sz w:val="24"/>
          <w:szCs w:val="24"/>
        </w:rPr>
        <w:t xml:space="preserve">(5), Article 055029. https://doi.org/10.1088/1748-9326/abfa4f </w:t>
      </w:r>
    </w:p>
    <w:p w14:paraId="3E2DB866"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Loughnan, M. E., Carroll, M., &amp; Tapper, N. (2014). Learning from our older people: Pilot study findings on responding to heat [Article]. </w:t>
      </w:r>
      <w:r w:rsidRPr="00B86B2B">
        <w:rPr>
          <w:rFonts w:ascii="Times New Roman" w:hAnsi="Times New Roman" w:cs="Times New Roman"/>
          <w:i/>
          <w:sz w:val="24"/>
          <w:szCs w:val="24"/>
        </w:rPr>
        <w:t>Australasian Journal on Ageing</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33</w:t>
      </w:r>
      <w:r w:rsidRPr="00B86B2B">
        <w:rPr>
          <w:rFonts w:ascii="Times New Roman" w:hAnsi="Times New Roman" w:cs="Times New Roman"/>
          <w:sz w:val="24"/>
          <w:szCs w:val="24"/>
        </w:rPr>
        <w:t xml:space="preserve">(4), 271-277. https://doi.org/10.1111/ajag.12050 </w:t>
      </w:r>
    </w:p>
    <w:p w14:paraId="7B07E469"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Malak, M. A., Sajib, A. M., Quader, M. A., &amp; Anjum, H. (2020). "We are feeling older than our age": Vulnerability and adaptive strategies of aging people to cyclones in coastal Bangladesh. </w:t>
      </w:r>
      <w:r w:rsidRPr="00B86B2B">
        <w:rPr>
          <w:rFonts w:ascii="Times New Roman" w:hAnsi="Times New Roman" w:cs="Times New Roman"/>
          <w:i/>
          <w:sz w:val="24"/>
          <w:szCs w:val="24"/>
        </w:rPr>
        <w:t>International Journal of Disaster Risk Reduction</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48</w:t>
      </w:r>
      <w:r w:rsidRPr="00B86B2B">
        <w:rPr>
          <w:rFonts w:ascii="Times New Roman" w:hAnsi="Times New Roman" w:cs="Times New Roman"/>
          <w:sz w:val="24"/>
          <w:szCs w:val="24"/>
        </w:rPr>
        <w:t xml:space="preserve">, Article 101595. https://doi.org/10.1016/j.ijdrr.2020.101595 </w:t>
      </w:r>
    </w:p>
    <w:p w14:paraId="78D29BA8"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lastRenderedPageBreak/>
        <w:t xml:space="preserve">Marvuglia, A., Koppelaar, R., &amp; Rugani, B. (2020). The effect of green roofs on the reduction of mortality due to heatwaves: Results from the application of a spatial microsimulation model to four European cities. </w:t>
      </w:r>
      <w:r w:rsidRPr="00B86B2B">
        <w:rPr>
          <w:rFonts w:ascii="Times New Roman" w:hAnsi="Times New Roman" w:cs="Times New Roman"/>
          <w:i/>
          <w:sz w:val="24"/>
          <w:szCs w:val="24"/>
        </w:rPr>
        <w:t>Ecological Modelling</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438</w:t>
      </w:r>
      <w:r w:rsidRPr="00B86B2B">
        <w:rPr>
          <w:rFonts w:ascii="Times New Roman" w:hAnsi="Times New Roman" w:cs="Times New Roman"/>
          <w:sz w:val="24"/>
          <w:szCs w:val="24"/>
        </w:rPr>
        <w:t xml:space="preserve">, Article 109351. https://doi.org/10.1016/j.ecolmodel.2020.109351 </w:t>
      </w:r>
    </w:p>
    <w:p w14:paraId="42AA84A0"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Marí-Dell’Olmo, M., Tobías, A., Gómez-Gutiérrez, A., Rodríguez-Sanz, M., García de Olalla, P., Camprubí, E., . . . Borrell, C. (2019). Social inequalities in the association between temperature and mortality in a South European context [Article]. </w:t>
      </w:r>
      <w:r w:rsidRPr="00B86B2B">
        <w:rPr>
          <w:rFonts w:ascii="Times New Roman" w:hAnsi="Times New Roman" w:cs="Times New Roman"/>
          <w:i/>
          <w:sz w:val="24"/>
          <w:szCs w:val="24"/>
        </w:rPr>
        <w:t>International Journal of Public Health</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64</w:t>
      </w:r>
      <w:r w:rsidRPr="00B86B2B">
        <w:rPr>
          <w:rFonts w:ascii="Times New Roman" w:hAnsi="Times New Roman" w:cs="Times New Roman"/>
          <w:sz w:val="24"/>
          <w:szCs w:val="24"/>
        </w:rPr>
        <w:t xml:space="preserve">(1), 27-37. https://doi.org/10.1007/s00038-018-1094-6 </w:t>
      </w:r>
    </w:p>
    <w:p w14:paraId="22AECD10"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Ministerio del Medio Ambiente. (2019). </w:t>
      </w:r>
      <w:r w:rsidRPr="00B86B2B">
        <w:rPr>
          <w:rFonts w:ascii="Times New Roman" w:hAnsi="Times New Roman" w:cs="Times New Roman"/>
          <w:i/>
          <w:sz w:val="24"/>
          <w:szCs w:val="24"/>
        </w:rPr>
        <w:t>Determinación del riesgo de los impactos del cambio climático en las costas de Chile</w:t>
      </w:r>
      <w:r w:rsidRPr="00B86B2B">
        <w:rPr>
          <w:rFonts w:ascii="Times New Roman" w:hAnsi="Times New Roman" w:cs="Times New Roman"/>
          <w:sz w:val="24"/>
          <w:szCs w:val="24"/>
        </w:rPr>
        <w:t>. Santiago, Chile</w:t>
      </w:r>
    </w:p>
    <w:p w14:paraId="26FD979C"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Moench, M., Khan, F., MacClune, K., Amman, C., Tran, P., Hawley, K., &amp; Sheltering Gathering Storm, R. (2017). Transforming vulnerability: shelter, adaptation, and climate thresholds. </w:t>
      </w:r>
      <w:r w:rsidRPr="00B86B2B">
        <w:rPr>
          <w:rFonts w:ascii="Times New Roman" w:hAnsi="Times New Roman" w:cs="Times New Roman"/>
          <w:i/>
          <w:sz w:val="24"/>
          <w:szCs w:val="24"/>
        </w:rPr>
        <w:t>Climate and Development</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9</w:t>
      </w:r>
      <w:r w:rsidRPr="00B86B2B">
        <w:rPr>
          <w:rFonts w:ascii="Times New Roman" w:hAnsi="Times New Roman" w:cs="Times New Roman"/>
          <w:sz w:val="24"/>
          <w:szCs w:val="24"/>
        </w:rPr>
        <w:t xml:space="preserve">(1), 22-35. https://doi.org/10.1080/17565529.2015.1067592 </w:t>
      </w:r>
    </w:p>
    <w:p w14:paraId="69AE095F"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Mucke, H. G., &amp; Litvinovitch, J. M. (2020). Heat Extremes, Public Health Impacts, and Adaptation Policy in Germany. </w:t>
      </w:r>
      <w:r w:rsidRPr="00B86B2B">
        <w:rPr>
          <w:rFonts w:ascii="Times New Roman" w:hAnsi="Times New Roman" w:cs="Times New Roman"/>
          <w:i/>
          <w:sz w:val="24"/>
          <w:szCs w:val="24"/>
        </w:rPr>
        <w:t>International Journal of Environmental Research and Public Health</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17</w:t>
      </w:r>
      <w:r w:rsidRPr="00B86B2B">
        <w:rPr>
          <w:rFonts w:ascii="Times New Roman" w:hAnsi="Times New Roman" w:cs="Times New Roman"/>
          <w:sz w:val="24"/>
          <w:szCs w:val="24"/>
        </w:rPr>
        <w:t xml:space="preserve">(21), Article 7862. https://doi.org/10.3390/ijerph17217862 </w:t>
      </w:r>
    </w:p>
    <w:p w14:paraId="54AA6936"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Nealon, J., Cheong, H.-K., McIver, L., Hassan, N., Kim, R., Ebi, K., . . . Joshi, Y. (2015). </w:t>
      </w:r>
      <w:r w:rsidRPr="00B86B2B">
        <w:rPr>
          <w:rFonts w:ascii="Times New Roman" w:hAnsi="Times New Roman" w:cs="Times New Roman"/>
          <w:i/>
          <w:sz w:val="24"/>
          <w:szCs w:val="24"/>
        </w:rPr>
        <w:t>Climate change and health in the western pacific region: synthesis of evidence, profiles of selected countries and policy direction</w:t>
      </w:r>
      <w:r w:rsidRPr="00B86B2B">
        <w:rPr>
          <w:rFonts w:ascii="Times New Roman" w:hAnsi="Times New Roman" w:cs="Times New Roman"/>
          <w:sz w:val="24"/>
          <w:szCs w:val="24"/>
        </w:rPr>
        <w:t xml:space="preserve">. </w:t>
      </w:r>
    </w:p>
    <w:p w14:paraId="28932572"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Nunes, A. R. (2018). The contribution of assets to adaptation to extreme temperatures among older adults [Article]. </w:t>
      </w:r>
      <w:r w:rsidRPr="00B86B2B">
        <w:rPr>
          <w:rFonts w:ascii="Times New Roman" w:hAnsi="Times New Roman" w:cs="Times New Roman"/>
          <w:i/>
          <w:sz w:val="24"/>
          <w:szCs w:val="24"/>
        </w:rPr>
        <w:t>PLoS ONE</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13</w:t>
      </w:r>
      <w:r w:rsidRPr="00B86B2B">
        <w:rPr>
          <w:rFonts w:ascii="Times New Roman" w:hAnsi="Times New Roman" w:cs="Times New Roman"/>
          <w:sz w:val="24"/>
          <w:szCs w:val="24"/>
        </w:rPr>
        <w:t xml:space="preserve">(11), Article e0208121. https://doi.org/10.1371/journal.pone.0208121 </w:t>
      </w:r>
    </w:p>
    <w:p w14:paraId="30103E50"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Oficina de Cambio Climático. (2021). </w:t>
      </w:r>
      <w:r w:rsidRPr="00B86B2B">
        <w:rPr>
          <w:rFonts w:ascii="Times New Roman" w:hAnsi="Times New Roman" w:cs="Times New Roman"/>
          <w:i/>
          <w:sz w:val="24"/>
          <w:szCs w:val="24"/>
        </w:rPr>
        <w:t>Reporte anual de la evolución del clima en Chile</w:t>
      </w:r>
      <w:r w:rsidRPr="00B86B2B">
        <w:rPr>
          <w:rFonts w:ascii="Times New Roman" w:hAnsi="Times New Roman" w:cs="Times New Roman"/>
          <w:sz w:val="24"/>
          <w:szCs w:val="24"/>
        </w:rPr>
        <w:t xml:space="preserve">. </w:t>
      </w:r>
    </w:p>
    <w:p w14:paraId="7A3349DE"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Omolo, N., &amp; Mafongoya, P. L. (2019). Gender, social capital and adaptive capacity to climate variability: A case of pastoralists in arid and semi-arid regions in Kenya [Article]. </w:t>
      </w:r>
      <w:r w:rsidRPr="00B86B2B">
        <w:rPr>
          <w:rFonts w:ascii="Times New Roman" w:hAnsi="Times New Roman" w:cs="Times New Roman"/>
          <w:i/>
          <w:sz w:val="24"/>
          <w:szCs w:val="24"/>
        </w:rPr>
        <w:t>International Journal of Climate Change Strategies and Management</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11</w:t>
      </w:r>
      <w:r w:rsidRPr="00B86B2B">
        <w:rPr>
          <w:rFonts w:ascii="Times New Roman" w:hAnsi="Times New Roman" w:cs="Times New Roman"/>
          <w:sz w:val="24"/>
          <w:szCs w:val="24"/>
        </w:rPr>
        <w:t xml:space="preserve">(5), 744-758. https://doi.org/10.1108/IJCCSM-01-2018-0009 </w:t>
      </w:r>
    </w:p>
    <w:p w14:paraId="1CA5BC71"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Oven, K. J., Curtis, S. E., Reaney, S., Riva, M., Stewart, M. G., Ohlemüller, R., . . . Holden, R. (2012). Climate change and health and social care: Defining future hazard, vulnerability and risk for infrastructure systems supporting older people's health care in England [Article]. </w:t>
      </w:r>
      <w:r w:rsidRPr="00B86B2B">
        <w:rPr>
          <w:rFonts w:ascii="Times New Roman" w:hAnsi="Times New Roman" w:cs="Times New Roman"/>
          <w:i/>
          <w:sz w:val="24"/>
          <w:szCs w:val="24"/>
        </w:rPr>
        <w:t>Applied Geography</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33</w:t>
      </w:r>
      <w:r w:rsidRPr="00B86B2B">
        <w:rPr>
          <w:rFonts w:ascii="Times New Roman" w:hAnsi="Times New Roman" w:cs="Times New Roman"/>
          <w:sz w:val="24"/>
          <w:szCs w:val="24"/>
        </w:rPr>
        <w:t xml:space="preserve">(1), 16-24. https://doi.org/10.1016/j.apgeog.2011.05.012 </w:t>
      </w:r>
    </w:p>
    <w:p w14:paraId="1D3AF905"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lastRenderedPageBreak/>
        <w:t xml:space="preserve">Park, C. Y., Thorne, J. H., Hashimoto, S., Lee, D. K., &amp; Takahashi, K. (2021). Differing spatial patterns of the urban heat exposure of elderly populations in two megacities identifies alternate adaptation strategies [Article]. </w:t>
      </w:r>
      <w:r w:rsidRPr="00B86B2B">
        <w:rPr>
          <w:rFonts w:ascii="Times New Roman" w:hAnsi="Times New Roman" w:cs="Times New Roman"/>
          <w:i/>
          <w:sz w:val="24"/>
          <w:szCs w:val="24"/>
        </w:rPr>
        <w:t>Science of the Total Environment</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781</w:t>
      </w:r>
      <w:r w:rsidRPr="00B86B2B">
        <w:rPr>
          <w:rFonts w:ascii="Times New Roman" w:hAnsi="Times New Roman" w:cs="Times New Roman"/>
          <w:sz w:val="24"/>
          <w:szCs w:val="24"/>
        </w:rPr>
        <w:t xml:space="preserve">, Article 146455. https://doi.org/10.1016/j.scitotenv.2021.146455 </w:t>
      </w:r>
    </w:p>
    <w:p w14:paraId="7A6FF09B"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Petkova, E. P., Ebi, K. L., Culp, D., &amp; Redlener, I. (2015). Climate change and health on the U.S. Gulf Coast: Public health adaptation is needed to address future risks [Article]. </w:t>
      </w:r>
      <w:r w:rsidRPr="00B86B2B">
        <w:rPr>
          <w:rFonts w:ascii="Times New Roman" w:hAnsi="Times New Roman" w:cs="Times New Roman"/>
          <w:i/>
          <w:sz w:val="24"/>
          <w:szCs w:val="24"/>
        </w:rPr>
        <w:t>International Journal of Environmental Research and Public Health</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12</w:t>
      </w:r>
      <w:r w:rsidRPr="00B86B2B">
        <w:rPr>
          <w:rFonts w:ascii="Times New Roman" w:hAnsi="Times New Roman" w:cs="Times New Roman"/>
          <w:sz w:val="24"/>
          <w:szCs w:val="24"/>
        </w:rPr>
        <w:t xml:space="preserve">(8), 9342-9356. https://doi.org/10.3390/ijerph120809342 </w:t>
      </w:r>
    </w:p>
    <w:p w14:paraId="336E6890"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Rahut, D. B., Aryal, J. P., &amp; Marenya, P. (2021). Understanding climate-risk coping strategies among farm households: Evidence from five countries in Eastern and Southern Africa [Article]. </w:t>
      </w:r>
      <w:r w:rsidRPr="00B86B2B">
        <w:rPr>
          <w:rFonts w:ascii="Times New Roman" w:hAnsi="Times New Roman" w:cs="Times New Roman"/>
          <w:i/>
          <w:sz w:val="24"/>
          <w:szCs w:val="24"/>
        </w:rPr>
        <w:t>Science of the Total Environment</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769</w:t>
      </w:r>
      <w:r w:rsidRPr="00B86B2B">
        <w:rPr>
          <w:rFonts w:ascii="Times New Roman" w:hAnsi="Times New Roman" w:cs="Times New Roman"/>
          <w:sz w:val="24"/>
          <w:szCs w:val="24"/>
        </w:rPr>
        <w:t xml:space="preserve">, Article 145236. https://doi.org/10.1016/j.scitotenv.2021.145236 </w:t>
      </w:r>
    </w:p>
    <w:p w14:paraId="2DAE38B3"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Rhoades, J., Gruber, J., &amp; Horton, B. (2019). Promoting the Resilience of Older Adults Through Participatory Climate Change Adaptation Planning. </w:t>
      </w:r>
      <w:r w:rsidRPr="00B86B2B">
        <w:rPr>
          <w:rFonts w:ascii="Times New Roman" w:hAnsi="Times New Roman" w:cs="Times New Roman"/>
          <w:i/>
          <w:sz w:val="24"/>
          <w:szCs w:val="24"/>
        </w:rPr>
        <w:t>Journal of Homeland Security and Emergency Management</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16</w:t>
      </w:r>
      <w:r w:rsidRPr="00B86B2B">
        <w:rPr>
          <w:rFonts w:ascii="Times New Roman" w:hAnsi="Times New Roman" w:cs="Times New Roman"/>
          <w:sz w:val="24"/>
          <w:szCs w:val="24"/>
        </w:rPr>
        <w:t xml:space="preserve">(3), Article 20170057. https://doi.org/10.1515/jhsem-2017-0057 </w:t>
      </w:r>
    </w:p>
    <w:p w14:paraId="0FC20372"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Rhoades, J. L., Gruber, J. S., &amp; Horton, B. (2018). Developing an In-depth Understanding of Elderly Adult's Vulnerability to Climate Change. </w:t>
      </w:r>
      <w:r w:rsidRPr="00B86B2B">
        <w:rPr>
          <w:rFonts w:ascii="Times New Roman" w:hAnsi="Times New Roman" w:cs="Times New Roman"/>
          <w:i/>
          <w:sz w:val="24"/>
          <w:szCs w:val="24"/>
        </w:rPr>
        <w:t>Gerontologist</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58</w:t>
      </w:r>
      <w:r w:rsidRPr="00B86B2B">
        <w:rPr>
          <w:rFonts w:ascii="Times New Roman" w:hAnsi="Times New Roman" w:cs="Times New Roman"/>
          <w:sz w:val="24"/>
          <w:szCs w:val="24"/>
        </w:rPr>
        <w:t xml:space="preserve">(3), 567-577. https://doi.org/10.1093/geront/gnw167 </w:t>
      </w:r>
    </w:p>
    <w:p w14:paraId="210AECC8"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Rich, J. L., Wright, S. L., &amp; Loxton, D. (2018). Older rural women living with drought. </w:t>
      </w:r>
      <w:r w:rsidRPr="00B86B2B">
        <w:rPr>
          <w:rFonts w:ascii="Times New Roman" w:hAnsi="Times New Roman" w:cs="Times New Roman"/>
          <w:i/>
          <w:sz w:val="24"/>
          <w:szCs w:val="24"/>
        </w:rPr>
        <w:t>Local Environment</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23</w:t>
      </w:r>
      <w:r w:rsidRPr="00B86B2B">
        <w:rPr>
          <w:rFonts w:ascii="Times New Roman" w:hAnsi="Times New Roman" w:cs="Times New Roman"/>
          <w:sz w:val="24"/>
          <w:szCs w:val="24"/>
        </w:rPr>
        <w:t xml:space="preserve">(12), 1141-1155. https://doi.org/10.1080/13549839.2018.1532986 </w:t>
      </w:r>
    </w:p>
    <w:p w14:paraId="3B2A6942"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Ríos, J. (2008). El Lenguaje en la investigación científica de las organizaciones. </w:t>
      </w:r>
      <w:r w:rsidRPr="00B86B2B">
        <w:rPr>
          <w:rFonts w:ascii="Times New Roman" w:hAnsi="Times New Roman" w:cs="Times New Roman"/>
          <w:i/>
          <w:sz w:val="24"/>
          <w:szCs w:val="24"/>
        </w:rPr>
        <w:t>Contaduría y administración</w:t>
      </w:r>
      <w:r w:rsidRPr="00B86B2B">
        <w:rPr>
          <w:rFonts w:ascii="Times New Roman" w:hAnsi="Times New Roman" w:cs="Times New Roman"/>
          <w:sz w:val="24"/>
          <w:szCs w:val="24"/>
        </w:rPr>
        <w:t xml:space="preserve">(225), 3-6. </w:t>
      </w:r>
    </w:p>
    <w:p w14:paraId="6514D015"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Santamouris, M., Cartalis, C., &amp; Synnefa, A. (2015). Local urban warming, possible impacts and a resilience plan to climate change for the historical center of Athens, Greece. </w:t>
      </w:r>
      <w:r w:rsidRPr="00B86B2B">
        <w:rPr>
          <w:rFonts w:ascii="Times New Roman" w:hAnsi="Times New Roman" w:cs="Times New Roman"/>
          <w:i/>
          <w:sz w:val="24"/>
          <w:szCs w:val="24"/>
        </w:rPr>
        <w:t>Sustainable Cities and Society</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19</w:t>
      </w:r>
      <w:r w:rsidRPr="00B86B2B">
        <w:rPr>
          <w:rFonts w:ascii="Times New Roman" w:hAnsi="Times New Roman" w:cs="Times New Roman"/>
          <w:sz w:val="24"/>
          <w:szCs w:val="24"/>
        </w:rPr>
        <w:t xml:space="preserve">, 281-291. https://doi.org/10.1016/j.scs.2015.02.001 </w:t>
      </w:r>
    </w:p>
    <w:p w14:paraId="6A7F9DED"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Seebauer, S., &amp; Winkler, C. (2020). Should I stay or should I go? Factors in household decisions for or against relocation from a flood risk area. </w:t>
      </w:r>
      <w:r w:rsidRPr="00B86B2B">
        <w:rPr>
          <w:rFonts w:ascii="Times New Roman" w:hAnsi="Times New Roman" w:cs="Times New Roman"/>
          <w:i/>
          <w:sz w:val="24"/>
          <w:szCs w:val="24"/>
        </w:rPr>
        <w:t>Global Environmental Change-Human and Policy Dimensions</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60</w:t>
      </w:r>
      <w:r w:rsidRPr="00B86B2B">
        <w:rPr>
          <w:rFonts w:ascii="Times New Roman" w:hAnsi="Times New Roman" w:cs="Times New Roman"/>
          <w:sz w:val="24"/>
          <w:szCs w:val="24"/>
        </w:rPr>
        <w:t xml:space="preserve">, Article 102018. https://doi.org/10.1016/j.gloenvcha.2019.102018 </w:t>
      </w:r>
    </w:p>
    <w:p w14:paraId="3CDA874E"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Sánchez-Meca, J. (2010). Cómo realizar una revisión sistemática y un meta-análisis (Vol. 38). </w:t>
      </w:r>
      <w:r w:rsidRPr="00B86B2B">
        <w:rPr>
          <w:rFonts w:ascii="Times New Roman" w:hAnsi="Times New Roman" w:cs="Times New Roman"/>
          <w:i/>
          <w:sz w:val="24"/>
          <w:szCs w:val="24"/>
        </w:rPr>
        <w:t>Murcia, España: Aula Abierta</w:t>
      </w:r>
      <w:r w:rsidRPr="00B86B2B">
        <w:rPr>
          <w:rFonts w:ascii="Times New Roman" w:hAnsi="Times New Roman" w:cs="Times New Roman"/>
          <w:sz w:val="24"/>
          <w:szCs w:val="24"/>
        </w:rPr>
        <w:t xml:space="preserve">. </w:t>
      </w:r>
    </w:p>
    <w:p w14:paraId="26859EFE"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Tran, D. N., Doan, V. Q., Nguyen, V. T., Khan, A., Thai, P. K., Cunrui, H., . . . Phung, D. (2020). Spatial patterns of health vulnerability to heatwaves in Vietnam [Article]. </w:t>
      </w:r>
      <w:r w:rsidRPr="00B86B2B">
        <w:rPr>
          <w:rFonts w:ascii="Times New Roman" w:hAnsi="Times New Roman" w:cs="Times New Roman"/>
          <w:i/>
          <w:sz w:val="24"/>
          <w:szCs w:val="24"/>
        </w:rPr>
        <w:lastRenderedPageBreak/>
        <w:t>International Journal of Biometeorology</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64</w:t>
      </w:r>
      <w:r w:rsidRPr="00B86B2B">
        <w:rPr>
          <w:rFonts w:ascii="Times New Roman" w:hAnsi="Times New Roman" w:cs="Times New Roman"/>
          <w:sz w:val="24"/>
          <w:szCs w:val="24"/>
        </w:rPr>
        <w:t xml:space="preserve">(5), 863-872. https://doi.org/10.1007/s00484-020-01876-2 </w:t>
      </w:r>
    </w:p>
    <w:p w14:paraId="6F314013"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Uriarte, J. d. D. (2005). La resiliencia. Una nueva perspectiva en psicopatología del desarrollo. </w:t>
      </w:r>
      <w:r w:rsidRPr="00B86B2B">
        <w:rPr>
          <w:rFonts w:ascii="Times New Roman" w:hAnsi="Times New Roman" w:cs="Times New Roman"/>
          <w:i/>
          <w:sz w:val="24"/>
          <w:szCs w:val="24"/>
        </w:rPr>
        <w:t>Revista de Psicodidáctica</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10</w:t>
      </w:r>
      <w:r w:rsidRPr="00B86B2B">
        <w:rPr>
          <w:rFonts w:ascii="Times New Roman" w:hAnsi="Times New Roman" w:cs="Times New Roman"/>
          <w:sz w:val="24"/>
          <w:szCs w:val="24"/>
        </w:rPr>
        <w:t xml:space="preserve">(2), 61-79. (IN FILE) </w:t>
      </w:r>
    </w:p>
    <w:p w14:paraId="4F7415E2"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Urrútia, G., &amp; Bonfill, X. (2010). Declaración PRISMA: una propuesta para mejorar la publicación de revisiones sistemáticas y metaanálisis. </w:t>
      </w:r>
      <w:r w:rsidRPr="00B86B2B">
        <w:rPr>
          <w:rFonts w:ascii="Times New Roman" w:hAnsi="Times New Roman" w:cs="Times New Roman"/>
          <w:i/>
          <w:sz w:val="24"/>
          <w:szCs w:val="24"/>
        </w:rPr>
        <w:t>Medicina Clínica</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135</w:t>
      </w:r>
      <w:r w:rsidRPr="00B86B2B">
        <w:rPr>
          <w:rFonts w:ascii="Times New Roman" w:hAnsi="Times New Roman" w:cs="Times New Roman"/>
          <w:sz w:val="24"/>
          <w:szCs w:val="24"/>
        </w:rPr>
        <w:t xml:space="preserve">(11), 507-511. https://doi.org/10.1016/j.medcli.2010.01.015 </w:t>
      </w:r>
    </w:p>
    <w:p w14:paraId="3378580B"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Van Steen, Y., Ntarladima, A.-M., Grobbee, R., Vaartjes, I., &amp; Karssenberg, D. (2019). Sex differences in mortality after heat waves: are elderly women at higher risk? [Article]. </w:t>
      </w:r>
      <w:r w:rsidRPr="00B86B2B">
        <w:rPr>
          <w:rFonts w:ascii="Times New Roman" w:hAnsi="Times New Roman" w:cs="Times New Roman"/>
          <w:i/>
          <w:sz w:val="24"/>
          <w:szCs w:val="24"/>
        </w:rPr>
        <w:t>International Archives of Occupational &amp; Environmental Health</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92</w:t>
      </w:r>
      <w:r w:rsidRPr="00B86B2B">
        <w:rPr>
          <w:rFonts w:ascii="Times New Roman" w:hAnsi="Times New Roman" w:cs="Times New Roman"/>
          <w:sz w:val="24"/>
          <w:szCs w:val="24"/>
        </w:rPr>
        <w:t xml:space="preserve">(1), 37-48. https://doi.org/10.1007/s00420-018-1360-1 </w:t>
      </w:r>
    </w:p>
    <w:p w14:paraId="2AD668C7"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Wanka, A., Arnberger, A., Allex, B., Eder, R., Hutter, H. P., &amp; Wallner, P. (2014). The challenges posed by climate change to successful ageing [Article]. </w:t>
      </w:r>
      <w:r w:rsidRPr="00B86B2B">
        <w:rPr>
          <w:rFonts w:ascii="Times New Roman" w:hAnsi="Times New Roman" w:cs="Times New Roman"/>
          <w:i/>
          <w:sz w:val="24"/>
          <w:szCs w:val="24"/>
        </w:rPr>
        <w:t>Zeitschrift für Gerontologie und Geriatrie</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47</w:t>
      </w:r>
      <w:r w:rsidRPr="00B86B2B">
        <w:rPr>
          <w:rFonts w:ascii="Times New Roman" w:hAnsi="Times New Roman" w:cs="Times New Roman"/>
          <w:sz w:val="24"/>
          <w:szCs w:val="24"/>
        </w:rPr>
        <w:t xml:space="preserve">(6), 468-474. https://doi.org/10.1007/s00391-014-0674-1 </w:t>
      </w:r>
    </w:p>
    <w:p w14:paraId="7E7E5868"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Watson, R. T. (2003). Cambio climático 2001: Informe de síntesis. </w:t>
      </w:r>
    </w:p>
    <w:p w14:paraId="50127DE0"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White-Newsome, J. L., Sánchez, B. N., Parker, E. A., Dvonch, J. T., Zhang, Z., &amp; O’Neill, M. S. (2011). Assessing heat-adaptive behaviors among older, urban-dwelling adults. </w:t>
      </w:r>
      <w:r w:rsidRPr="00B86B2B">
        <w:rPr>
          <w:rFonts w:ascii="Times New Roman" w:hAnsi="Times New Roman" w:cs="Times New Roman"/>
          <w:i/>
          <w:sz w:val="24"/>
          <w:szCs w:val="24"/>
        </w:rPr>
        <w:t>Maturitas</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70</w:t>
      </w:r>
      <w:r w:rsidRPr="00B86B2B">
        <w:rPr>
          <w:rFonts w:ascii="Times New Roman" w:hAnsi="Times New Roman" w:cs="Times New Roman"/>
          <w:sz w:val="24"/>
          <w:szCs w:val="24"/>
        </w:rPr>
        <w:t xml:space="preserve">(1), 85-91. https://doi.org/10.1016/j.maturitas.2011.06.015 </w:t>
      </w:r>
    </w:p>
    <w:p w14:paraId="7073CA05"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Williams, A. A., Spengler, J. D., Catalano, P., Allen, J. G., &amp; Cedeno-Laurent, J. G. (2019). Building vulnerability in a changing climate: Indoor temperature exposures and health outcomes in older adults living in public housing during an extreme heat event in cambridge, MA [Article]. </w:t>
      </w:r>
      <w:r w:rsidRPr="00B86B2B">
        <w:rPr>
          <w:rFonts w:ascii="Times New Roman" w:hAnsi="Times New Roman" w:cs="Times New Roman"/>
          <w:i/>
          <w:sz w:val="24"/>
          <w:szCs w:val="24"/>
        </w:rPr>
        <w:t>International Journal of Environmental Research and Public Health</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16</w:t>
      </w:r>
      <w:r w:rsidRPr="00B86B2B">
        <w:rPr>
          <w:rFonts w:ascii="Times New Roman" w:hAnsi="Times New Roman" w:cs="Times New Roman"/>
          <w:sz w:val="24"/>
          <w:szCs w:val="24"/>
        </w:rPr>
        <w:t xml:space="preserve">(13), Article 2373. https://doi.org/10.3390/ijerph16132373 </w:t>
      </w:r>
    </w:p>
    <w:p w14:paraId="251A253E"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Wolf, J., Adger, W. N., Lorenzoni, I., Abrahamson, V., &amp; Raine, R. (2010). Social capital, individual responses to heat waves and climate change adaptation: An empirical study of two UK cities. </w:t>
      </w:r>
      <w:r w:rsidRPr="00B86B2B">
        <w:rPr>
          <w:rFonts w:ascii="Times New Roman" w:hAnsi="Times New Roman" w:cs="Times New Roman"/>
          <w:i/>
          <w:sz w:val="24"/>
          <w:szCs w:val="24"/>
        </w:rPr>
        <w:t>Global Environmental Change-Human and Policy Dimensions</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20</w:t>
      </w:r>
      <w:r w:rsidRPr="00B86B2B">
        <w:rPr>
          <w:rFonts w:ascii="Times New Roman" w:hAnsi="Times New Roman" w:cs="Times New Roman"/>
          <w:sz w:val="24"/>
          <w:szCs w:val="24"/>
        </w:rPr>
        <w:t xml:space="preserve">(1), 44-52. https://doi.org/10.1016/j.gloenvcha.2009.09.004 </w:t>
      </w:r>
    </w:p>
    <w:p w14:paraId="77138613" w14:textId="77777777" w:rsidR="00484429" w:rsidRPr="00B86B2B" w:rsidRDefault="00484429" w:rsidP="00484429">
      <w:pPr>
        <w:pStyle w:val="EndNoteBibliography"/>
        <w:spacing w:after="0"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Yang, H. J., &amp; Yoon, H. (2021). Revealing an Integrative Mechanism of Cognition, Emotion, and Heat-Protective Action of Older Adults. </w:t>
      </w:r>
      <w:r w:rsidRPr="00B86B2B">
        <w:rPr>
          <w:rFonts w:ascii="Times New Roman" w:hAnsi="Times New Roman" w:cs="Times New Roman"/>
          <w:i/>
          <w:sz w:val="24"/>
          <w:szCs w:val="24"/>
        </w:rPr>
        <w:t>Sustainability</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13</w:t>
      </w:r>
      <w:r w:rsidRPr="00B86B2B">
        <w:rPr>
          <w:rFonts w:ascii="Times New Roman" w:hAnsi="Times New Roman" w:cs="Times New Roman"/>
          <w:sz w:val="24"/>
          <w:szCs w:val="24"/>
        </w:rPr>
        <w:t xml:space="preserve">(6). https://doi.org/10.3390/su13063534 </w:t>
      </w:r>
    </w:p>
    <w:p w14:paraId="579512FF" w14:textId="3F293DF8" w:rsidR="00ED7FF0" w:rsidRPr="00D24939" w:rsidRDefault="00484429" w:rsidP="00D24939">
      <w:pPr>
        <w:pStyle w:val="EndNoteBibliography"/>
        <w:spacing w:line="360" w:lineRule="auto"/>
        <w:ind w:left="720" w:hanging="720"/>
        <w:jc w:val="both"/>
        <w:rPr>
          <w:rFonts w:ascii="Times New Roman" w:hAnsi="Times New Roman" w:cs="Times New Roman"/>
          <w:sz w:val="24"/>
          <w:szCs w:val="24"/>
        </w:rPr>
      </w:pPr>
      <w:r w:rsidRPr="00B86B2B">
        <w:rPr>
          <w:rFonts w:ascii="Times New Roman" w:hAnsi="Times New Roman" w:cs="Times New Roman"/>
          <w:sz w:val="24"/>
          <w:szCs w:val="24"/>
        </w:rPr>
        <w:t xml:space="preserve">Zuo, J., Pullen, S., Palmer, J., Bennetts, H., Chileshe, N., &amp; Ma, T. (2015). Impacts of heat waves and corresponding measures: a review. </w:t>
      </w:r>
      <w:r w:rsidRPr="00B86B2B">
        <w:rPr>
          <w:rFonts w:ascii="Times New Roman" w:hAnsi="Times New Roman" w:cs="Times New Roman"/>
          <w:i/>
          <w:sz w:val="24"/>
          <w:szCs w:val="24"/>
        </w:rPr>
        <w:t>Journal of Cleaner Production</w:t>
      </w:r>
      <w:r w:rsidRPr="00B86B2B">
        <w:rPr>
          <w:rFonts w:ascii="Times New Roman" w:hAnsi="Times New Roman" w:cs="Times New Roman"/>
          <w:sz w:val="24"/>
          <w:szCs w:val="24"/>
        </w:rPr>
        <w:t>,</w:t>
      </w:r>
      <w:r w:rsidRPr="00B86B2B">
        <w:rPr>
          <w:rFonts w:ascii="Times New Roman" w:hAnsi="Times New Roman" w:cs="Times New Roman"/>
          <w:i/>
          <w:sz w:val="24"/>
          <w:szCs w:val="24"/>
        </w:rPr>
        <w:t xml:space="preserve"> 92</w:t>
      </w:r>
      <w:r w:rsidRPr="00B86B2B">
        <w:rPr>
          <w:rFonts w:ascii="Times New Roman" w:hAnsi="Times New Roman" w:cs="Times New Roman"/>
          <w:sz w:val="24"/>
          <w:szCs w:val="24"/>
        </w:rPr>
        <w:t xml:space="preserve">, 1-12. </w:t>
      </w:r>
      <w:hyperlink r:id="rId7" w:history="1">
        <w:r w:rsidRPr="00B86B2B">
          <w:rPr>
            <w:rStyle w:val="Hipervnculo"/>
            <w:rFonts w:ascii="Times New Roman" w:hAnsi="Times New Roman" w:cs="Times New Roman"/>
            <w:sz w:val="24"/>
            <w:szCs w:val="24"/>
          </w:rPr>
          <w:t>https://doi.org/10.1016</w:t>
        </w:r>
      </w:hyperlink>
      <w:r w:rsidRPr="00B86B2B">
        <w:rPr>
          <w:rFonts w:ascii="Times New Roman" w:hAnsi="Times New Roman" w:cs="Times New Roman"/>
          <w:sz w:val="24"/>
          <w:szCs w:val="24"/>
        </w:rPr>
        <w:t xml:space="preserve">/j.jclepro.2014.12.078 </w:t>
      </w:r>
    </w:p>
    <w:sectPr w:rsidR="00ED7FF0" w:rsidRPr="00D24939" w:rsidSect="00B86B2B">
      <w:headerReference w:type="default"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F7EC5" w14:textId="77777777" w:rsidR="00ED7FF0" w:rsidRDefault="00ED7FF0" w:rsidP="00ED7FF0">
      <w:pPr>
        <w:spacing w:after="0" w:line="240" w:lineRule="auto"/>
      </w:pPr>
      <w:r>
        <w:separator/>
      </w:r>
    </w:p>
  </w:endnote>
  <w:endnote w:type="continuationSeparator" w:id="0">
    <w:p w14:paraId="4CB4AE01" w14:textId="77777777" w:rsidR="00ED7FF0" w:rsidRDefault="00ED7FF0" w:rsidP="00ED7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BA4AC" w14:textId="77777777" w:rsidR="00ED7FF0" w:rsidRDefault="00ED7FF0" w:rsidP="00ED7FF0">
      <w:pPr>
        <w:spacing w:after="0" w:line="240" w:lineRule="auto"/>
      </w:pPr>
      <w:r>
        <w:separator/>
      </w:r>
    </w:p>
  </w:footnote>
  <w:footnote w:type="continuationSeparator" w:id="0">
    <w:p w14:paraId="6BC055A5" w14:textId="77777777" w:rsidR="00ED7FF0" w:rsidRDefault="00ED7FF0" w:rsidP="00ED7FF0">
      <w:pPr>
        <w:spacing w:after="0" w:line="240" w:lineRule="auto"/>
      </w:pPr>
      <w:r>
        <w:continuationSeparator/>
      </w:r>
    </w:p>
  </w:footnote>
  <w:footnote w:id="1">
    <w:p w14:paraId="142FC210" w14:textId="77777777" w:rsidR="00ED7FF0" w:rsidRPr="00047CD3" w:rsidRDefault="00ED7FF0" w:rsidP="00ED7FF0">
      <w:pPr>
        <w:pStyle w:val="Textonotapie"/>
        <w:jc w:val="both"/>
        <w:rPr>
          <w:rFonts w:ascii="Arial" w:hAnsi="Arial" w:cs="Arial"/>
          <w:sz w:val="18"/>
          <w:szCs w:val="18"/>
        </w:rPr>
      </w:pPr>
      <w:r w:rsidRPr="00047CD3">
        <w:rPr>
          <w:rStyle w:val="Refdenotaalpie"/>
          <w:rFonts w:ascii="Arial" w:hAnsi="Arial" w:cs="Arial"/>
          <w:sz w:val="18"/>
          <w:szCs w:val="18"/>
        </w:rPr>
        <w:footnoteRef/>
      </w:r>
      <w:r w:rsidRPr="00047CD3">
        <w:rPr>
          <w:rFonts w:ascii="Arial" w:hAnsi="Arial" w:cs="Arial"/>
          <w:sz w:val="18"/>
          <w:szCs w:val="18"/>
        </w:rPr>
        <w:t xml:space="preserve"> “Conjunto de medidas estructurales y no estructurales que limitan el impacto adverso de los peligros naturales, tecnológicos y los relacionados con la degradación ecológica” (Cepal, 2013, p. 307).</w:t>
      </w:r>
    </w:p>
  </w:footnote>
  <w:footnote w:id="2">
    <w:p w14:paraId="51B6ED11" w14:textId="77777777" w:rsidR="00ED7FF0" w:rsidRPr="00D24939" w:rsidRDefault="00ED7FF0" w:rsidP="00ED7FF0">
      <w:pPr>
        <w:pStyle w:val="Textonotapie"/>
        <w:jc w:val="both"/>
        <w:rPr>
          <w:rFonts w:ascii="Times New Roman" w:hAnsi="Times New Roman" w:cs="Times New Roman"/>
          <w:sz w:val="18"/>
          <w:szCs w:val="18"/>
        </w:rPr>
      </w:pPr>
      <w:r w:rsidRPr="00D24939">
        <w:rPr>
          <w:rStyle w:val="Refdenotaalpie"/>
          <w:rFonts w:ascii="Times New Roman" w:hAnsi="Times New Roman" w:cs="Times New Roman"/>
          <w:sz w:val="18"/>
          <w:szCs w:val="18"/>
        </w:rPr>
        <w:footnoteRef/>
      </w:r>
      <w:r w:rsidRPr="00D24939">
        <w:rPr>
          <w:rFonts w:ascii="Times New Roman" w:hAnsi="Times New Roman" w:cs="Times New Roman"/>
          <w:sz w:val="18"/>
          <w:szCs w:val="18"/>
        </w:rPr>
        <w:t xml:space="preserve"> Referido a las mejoras particulares en relación con el entorno construido (</w:t>
      </w:r>
      <w:r w:rsidRPr="00D24939">
        <w:rPr>
          <w:rFonts w:ascii="Times New Roman" w:hAnsi="Times New Roman" w:cs="Times New Roman"/>
          <w:noProof/>
          <w:sz w:val="18"/>
          <w:szCs w:val="18"/>
          <w:lang w:val="es-ES"/>
        </w:rPr>
        <w:t>Zuo et al., 2015).</w:t>
      </w:r>
    </w:p>
  </w:footnote>
  <w:footnote w:id="3">
    <w:p w14:paraId="71B17EA3" w14:textId="77777777" w:rsidR="00ED7FF0" w:rsidRPr="00D24939" w:rsidRDefault="00ED7FF0" w:rsidP="00ED7FF0">
      <w:pPr>
        <w:pStyle w:val="Textonotapie"/>
        <w:jc w:val="both"/>
        <w:rPr>
          <w:rFonts w:ascii="Times New Roman" w:hAnsi="Times New Roman" w:cs="Times New Roman"/>
          <w:sz w:val="18"/>
          <w:szCs w:val="18"/>
        </w:rPr>
      </w:pPr>
      <w:r w:rsidRPr="00D24939">
        <w:rPr>
          <w:rStyle w:val="Refdenotaalpie"/>
          <w:rFonts w:ascii="Times New Roman" w:hAnsi="Times New Roman" w:cs="Times New Roman"/>
          <w:sz w:val="18"/>
          <w:szCs w:val="18"/>
        </w:rPr>
        <w:footnoteRef/>
      </w:r>
      <w:r w:rsidRPr="00D24939">
        <w:rPr>
          <w:rFonts w:ascii="Times New Roman" w:hAnsi="Times New Roman" w:cs="Times New Roman"/>
          <w:sz w:val="18"/>
          <w:szCs w:val="18"/>
        </w:rPr>
        <w:t xml:space="preserve"> Referido a la conciencia, actitud, comportamiento y conocimiento de las personas mayores (</w:t>
      </w:r>
      <w:r w:rsidRPr="00D24939">
        <w:rPr>
          <w:rFonts w:ascii="Times New Roman" w:hAnsi="Times New Roman" w:cs="Times New Roman"/>
          <w:noProof/>
          <w:sz w:val="18"/>
          <w:szCs w:val="18"/>
          <w:lang w:val="es-ES"/>
        </w:rPr>
        <w:t>Zuo et al., 2015).</w:t>
      </w:r>
    </w:p>
  </w:footnote>
  <w:footnote w:id="4">
    <w:p w14:paraId="41542EC6" w14:textId="77777777" w:rsidR="00ED7FF0" w:rsidRPr="00D24939" w:rsidRDefault="00ED7FF0" w:rsidP="00ED7FF0">
      <w:pPr>
        <w:pStyle w:val="Textonotapie"/>
        <w:jc w:val="both"/>
        <w:rPr>
          <w:rFonts w:ascii="Times New Roman" w:hAnsi="Times New Roman" w:cs="Times New Roman"/>
          <w:sz w:val="18"/>
          <w:szCs w:val="18"/>
        </w:rPr>
      </w:pPr>
      <w:r w:rsidRPr="00D24939">
        <w:rPr>
          <w:rStyle w:val="Refdenotaalpie"/>
          <w:rFonts w:ascii="Times New Roman" w:hAnsi="Times New Roman" w:cs="Times New Roman"/>
          <w:sz w:val="18"/>
          <w:szCs w:val="18"/>
        </w:rPr>
        <w:footnoteRef/>
      </w:r>
      <w:r w:rsidRPr="00D24939">
        <w:rPr>
          <w:rFonts w:ascii="Times New Roman" w:hAnsi="Times New Roman" w:cs="Times New Roman"/>
          <w:sz w:val="18"/>
          <w:szCs w:val="18"/>
        </w:rPr>
        <w:t xml:space="preserve"> Referido a las medidas para reducir el impacto de las temperaturas a través de recursos técnicos (</w:t>
      </w:r>
      <w:r w:rsidRPr="00D24939">
        <w:rPr>
          <w:rFonts w:ascii="Times New Roman" w:hAnsi="Times New Roman" w:cs="Times New Roman"/>
          <w:noProof/>
          <w:sz w:val="18"/>
          <w:szCs w:val="18"/>
          <w:lang w:val="es-ES"/>
        </w:rPr>
        <w:t>Zuo et al., 2015).</w:t>
      </w:r>
    </w:p>
  </w:footnote>
  <w:footnote w:id="5">
    <w:p w14:paraId="559329A3" w14:textId="77777777" w:rsidR="00ED7FF0" w:rsidRPr="007C52A7" w:rsidRDefault="00ED7FF0" w:rsidP="00ED7FF0">
      <w:pPr>
        <w:pStyle w:val="Textonotapie"/>
        <w:jc w:val="both"/>
        <w:rPr>
          <w:color w:val="ED7D31" w:themeColor="accent2"/>
        </w:rPr>
      </w:pPr>
      <w:r w:rsidRPr="00D24939">
        <w:rPr>
          <w:rStyle w:val="Refdenotaalpie"/>
          <w:rFonts w:ascii="Times New Roman" w:hAnsi="Times New Roman" w:cs="Times New Roman"/>
          <w:sz w:val="18"/>
          <w:szCs w:val="18"/>
        </w:rPr>
        <w:footnoteRef/>
      </w:r>
      <w:r w:rsidRPr="00D24939">
        <w:rPr>
          <w:rFonts w:ascii="Times New Roman" w:hAnsi="Times New Roman" w:cs="Times New Roman"/>
          <w:sz w:val="18"/>
          <w:szCs w:val="18"/>
        </w:rPr>
        <w:t xml:space="preserve"> Referido a los mecanismos gubernamentales que financian y garantizan el bienestar (Chávez-Alvarado &amp; Sánchez-González,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5043363"/>
      <w:docPartObj>
        <w:docPartGallery w:val="Page Numbers (Top of Page)"/>
        <w:docPartUnique/>
      </w:docPartObj>
    </w:sdtPr>
    <w:sdtContent>
      <w:p w14:paraId="0F5D0B58" w14:textId="40CBA7F1" w:rsidR="0020607D" w:rsidRDefault="0020607D">
        <w:pPr>
          <w:pStyle w:val="Encabezado"/>
          <w:jc w:val="right"/>
        </w:pPr>
        <w:r>
          <w:fldChar w:fldCharType="begin"/>
        </w:r>
        <w:r>
          <w:instrText>PAGE   \* MERGEFORMAT</w:instrText>
        </w:r>
        <w:r>
          <w:fldChar w:fldCharType="separate"/>
        </w:r>
        <w:r>
          <w:rPr>
            <w:lang w:val="es-ES"/>
          </w:rPr>
          <w:t>2</w:t>
        </w:r>
        <w:r>
          <w:fldChar w:fldCharType="end"/>
        </w:r>
      </w:p>
    </w:sdtContent>
  </w:sdt>
  <w:p w14:paraId="3A74C525" w14:textId="77777777" w:rsidR="0020607D" w:rsidRDefault="0020607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F0"/>
    <w:rsid w:val="00184494"/>
    <w:rsid w:val="0020607D"/>
    <w:rsid w:val="00484429"/>
    <w:rsid w:val="007133D0"/>
    <w:rsid w:val="00AE6AE9"/>
    <w:rsid w:val="00B86B2B"/>
    <w:rsid w:val="00CD6907"/>
    <w:rsid w:val="00D24939"/>
    <w:rsid w:val="00ED7FF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88C7D"/>
  <w15:chartTrackingRefBased/>
  <w15:docId w15:val="{4FF47E20-AE41-4CDA-9215-048223222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FF0"/>
  </w:style>
  <w:style w:type="paragraph" w:styleId="Ttulo1">
    <w:name w:val="heading 1"/>
    <w:basedOn w:val="Normal"/>
    <w:next w:val="Normal"/>
    <w:link w:val="Ttulo1Car"/>
    <w:uiPriority w:val="9"/>
    <w:qFormat/>
    <w:rsid w:val="00CD69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1844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PAtitulo1">
    <w:name w:val="APA titulo 1"/>
    <w:basedOn w:val="Ttulo1"/>
    <w:link w:val="APAtitulo1Car"/>
    <w:qFormat/>
    <w:rsid w:val="00CD6907"/>
    <w:rPr>
      <w:rFonts w:ascii="Times New Roman" w:hAnsi="Times New Roman"/>
      <w:b/>
      <w:sz w:val="24"/>
    </w:rPr>
  </w:style>
  <w:style w:type="character" w:customStyle="1" w:styleId="APAtitulo1Car">
    <w:name w:val="APA titulo 1 Car"/>
    <w:basedOn w:val="Ttulo1Car"/>
    <w:link w:val="APAtitulo1"/>
    <w:rsid w:val="00CD6907"/>
    <w:rPr>
      <w:rFonts w:ascii="Times New Roman" w:eastAsiaTheme="majorEastAsia" w:hAnsi="Times New Roman" w:cstheme="majorBidi"/>
      <w:b/>
      <w:color w:val="2F5496" w:themeColor="accent1" w:themeShade="BF"/>
      <w:sz w:val="24"/>
      <w:szCs w:val="32"/>
    </w:rPr>
  </w:style>
  <w:style w:type="character" w:customStyle="1" w:styleId="Ttulo1Car">
    <w:name w:val="Título 1 Car"/>
    <w:basedOn w:val="Fuentedeprrafopredeter"/>
    <w:link w:val="Ttulo1"/>
    <w:uiPriority w:val="9"/>
    <w:rsid w:val="00CD6907"/>
    <w:rPr>
      <w:rFonts w:asciiTheme="majorHAnsi" w:eastAsiaTheme="majorEastAsia" w:hAnsiTheme="majorHAnsi" w:cstheme="majorBidi"/>
      <w:color w:val="2F5496" w:themeColor="accent1" w:themeShade="BF"/>
      <w:sz w:val="32"/>
      <w:szCs w:val="32"/>
    </w:rPr>
  </w:style>
  <w:style w:type="paragraph" w:customStyle="1" w:styleId="Apanormal">
    <w:name w:val="Apa normal"/>
    <w:basedOn w:val="APAtitulo1"/>
    <w:autoRedefine/>
    <w:qFormat/>
    <w:rsid w:val="00184494"/>
    <w:pPr>
      <w:jc w:val="both"/>
    </w:pPr>
    <w:rPr>
      <w:b w:val="0"/>
      <w:color w:val="auto"/>
    </w:rPr>
  </w:style>
  <w:style w:type="paragraph" w:customStyle="1" w:styleId="Apatitulo2">
    <w:name w:val="Apa titulo 2"/>
    <w:basedOn w:val="Ttulo2"/>
    <w:link w:val="Apatitulo2Car"/>
    <w:autoRedefine/>
    <w:qFormat/>
    <w:rsid w:val="00184494"/>
    <w:rPr>
      <w:rFonts w:ascii="Times New Roman" w:hAnsi="Times New Roman"/>
      <w:b/>
      <w:sz w:val="24"/>
    </w:rPr>
  </w:style>
  <w:style w:type="character" w:customStyle="1" w:styleId="Apatitulo2Car">
    <w:name w:val="Apa titulo 2 Car"/>
    <w:basedOn w:val="Ttulo2Car"/>
    <w:link w:val="Apatitulo2"/>
    <w:rsid w:val="00184494"/>
    <w:rPr>
      <w:rFonts w:ascii="Times New Roman" w:eastAsiaTheme="majorEastAsia" w:hAnsi="Times New Roman" w:cstheme="majorBidi"/>
      <w:b/>
      <w:color w:val="2F5496" w:themeColor="accent1" w:themeShade="BF"/>
      <w:sz w:val="24"/>
      <w:szCs w:val="26"/>
    </w:rPr>
  </w:style>
  <w:style w:type="character" w:customStyle="1" w:styleId="Ttulo2Car">
    <w:name w:val="Título 2 Car"/>
    <w:basedOn w:val="Fuentedeprrafopredeter"/>
    <w:link w:val="Ttulo2"/>
    <w:uiPriority w:val="9"/>
    <w:semiHidden/>
    <w:rsid w:val="00184494"/>
    <w:rPr>
      <w:rFonts w:asciiTheme="majorHAnsi" w:eastAsiaTheme="majorEastAsia" w:hAnsiTheme="majorHAnsi" w:cstheme="majorBidi"/>
      <w:color w:val="2F5496" w:themeColor="accent1" w:themeShade="BF"/>
      <w:sz w:val="26"/>
      <w:szCs w:val="26"/>
    </w:rPr>
  </w:style>
  <w:style w:type="paragraph" w:styleId="Textonotapie">
    <w:name w:val="footnote text"/>
    <w:basedOn w:val="Normal"/>
    <w:link w:val="TextonotapieCar"/>
    <w:uiPriority w:val="99"/>
    <w:semiHidden/>
    <w:unhideWhenUsed/>
    <w:rsid w:val="00ED7FF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D7FF0"/>
    <w:rPr>
      <w:sz w:val="20"/>
      <w:szCs w:val="20"/>
    </w:rPr>
  </w:style>
  <w:style w:type="character" w:styleId="Refdenotaalpie">
    <w:name w:val="footnote reference"/>
    <w:basedOn w:val="Fuentedeprrafopredeter"/>
    <w:uiPriority w:val="99"/>
    <w:semiHidden/>
    <w:unhideWhenUsed/>
    <w:rsid w:val="00ED7FF0"/>
    <w:rPr>
      <w:vertAlign w:val="superscript"/>
    </w:rPr>
  </w:style>
  <w:style w:type="table" w:styleId="Tablaconcuadrcula">
    <w:name w:val="Table Grid"/>
    <w:basedOn w:val="Tablanormal"/>
    <w:uiPriority w:val="39"/>
    <w:rsid w:val="00ED7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D7FF0"/>
    <w:pPr>
      <w:ind w:left="720"/>
      <w:contextualSpacing/>
    </w:pPr>
  </w:style>
  <w:style w:type="paragraph" w:customStyle="1" w:styleId="EndNoteBibliography">
    <w:name w:val="EndNote Bibliography"/>
    <w:basedOn w:val="Normal"/>
    <w:link w:val="EndNoteBibliographyCar"/>
    <w:rsid w:val="00484429"/>
    <w:pPr>
      <w:spacing w:line="240" w:lineRule="auto"/>
    </w:pPr>
    <w:rPr>
      <w:rFonts w:ascii="Calibri" w:hAnsi="Calibri" w:cs="Calibri"/>
      <w:noProof/>
      <w:lang w:val="en-US"/>
    </w:rPr>
  </w:style>
  <w:style w:type="character" w:customStyle="1" w:styleId="EndNoteBibliographyCar">
    <w:name w:val="EndNote Bibliography Car"/>
    <w:basedOn w:val="Fuentedeprrafopredeter"/>
    <w:link w:val="EndNoteBibliography"/>
    <w:rsid w:val="00484429"/>
    <w:rPr>
      <w:rFonts w:ascii="Calibri" w:hAnsi="Calibri" w:cs="Calibri"/>
      <w:noProof/>
      <w:lang w:val="en-US"/>
    </w:rPr>
  </w:style>
  <w:style w:type="character" w:styleId="Hipervnculo">
    <w:name w:val="Hyperlink"/>
    <w:basedOn w:val="Fuentedeprrafopredeter"/>
    <w:uiPriority w:val="99"/>
    <w:unhideWhenUsed/>
    <w:rsid w:val="00484429"/>
    <w:rPr>
      <w:color w:val="0563C1" w:themeColor="hyperlink"/>
      <w:u w:val="single"/>
    </w:rPr>
  </w:style>
  <w:style w:type="paragraph" w:styleId="Encabezado">
    <w:name w:val="header"/>
    <w:basedOn w:val="Normal"/>
    <w:link w:val="EncabezadoCar"/>
    <w:uiPriority w:val="99"/>
    <w:unhideWhenUsed/>
    <w:rsid w:val="002060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607D"/>
  </w:style>
  <w:style w:type="paragraph" w:styleId="Piedepgina">
    <w:name w:val="footer"/>
    <w:basedOn w:val="Normal"/>
    <w:link w:val="PiedepginaCar"/>
    <w:uiPriority w:val="99"/>
    <w:unhideWhenUsed/>
    <w:rsid w:val="002060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6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01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C6A09-5D59-440F-BEE3-2645B63AB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20</Pages>
  <Words>7934</Words>
  <Characters>43639</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Paz Navarrete Valladares</dc:creator>
  <cp:keywords/>
  <dc:description/>
  <cp:lastModifiedBy>Camila Paz Navarrete Valladares</cp:lastModifiedBy>
  <cp:revision>1</cp:revision>
  <dcterms:created xsi:type="dcterms:W3CDTF">2022-08-25T19:24:00Z</dcterms:created>
  <dcterms:modified xsi:type="dcterms:W3CDTF">2022-08-25T21:09:00Z</dcterms:modified>
</cp:coreProperties>
</file>