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ulodeartculo"/>
        <w:rPr/>
      </w:pPr>
      <w:r>
        <w:rPr>
          <w:lang w:val="es-AR"/>
        </w:rPr>
        <w:t xml:space="preserve"> </w:t>
      </w:r>
      <w:r>
        <w:rPr>
          <w:lang w:val="es-AR"/>
        </w:rPr>
        <w:t>Measuring the relationship between anxious, depressive and stress symptoms and impulsivity among university students</w:t>
      </w:r>
    </w:p>
    <w:p>
      <w:pPr>
        <w:pStyle w:val="Normal"/>
        <w:rPr>
          <w:b/>
          <w:b/>
          <w:lang w:val="es-AR"/>
        </w:rPr>
      </w:pPr>
      <w:r>
        <w:rPr>
          <w:b/>
          <w:lang w:val="es-AR"/>
        </w:rPr>
      </w:r>
    </w:p>
    <w:p>
      <w:pPr>
        <w:pStyle w:val="Normal"/>
        <w:rPr>
          <w:i/>
          <w:i/>
          <w:sz w:val="28"/>
          <w:szCs w:val="28"/>
          <w:lang w:val="es-AR"/>
        </w:rPr>
      </w:pPr>
      <w:r>
        <w:rPr>
          <w:i/>
          <w:sz w:val="28"/>
          <w:szCs w:val="28"/>
          <w:lang w:val="es-AR"/>
        </w:rPr>
      </w:r>
    </w:p>
    <w:p>
      <w:pPr>
        <w:pStyle w:val="Normal"/>
        <w:rPr>
          <w:rFonts w:ascii="Times" w:hAnsi="Times"/>
          <w:i/>
          <w:i/>
          <w:sz w:val="28"/>
          <w:szCs w:val="28"/>
          <w:lang w:val="es-AR"/>
        </w:rPr>
      </w:pPr>
      <w:r>
        <w:rPr>
          <w:rFonts w:ascii="Times" w:hAnsi="Times"/>
          <w:i/>
          <w:sz w:val="28"/>
          <w:szCs w:val="28"/>
          <w:lang w:val="es-AR"/>
        </w:rPr>
        <mc:AlternateContent>
          <mc:Choice Requires="wps">
            <w:drawing>
              <wp:anchor behindDoc="0" distT="0" distB="0" distL="0" distR="0" simplePos="0" locked="0" layoutInCell="1" allowOverlap="1" relativeHeight="9" wp14:anchorId="40A29C03">
                <wp:simplePos x="0" y="0"/>
                <wp:positionH relativeFrom="column">
                  <wp:posOffset>0</wp:posOffset>
                </wp:positionH>
                <wp:positionV relativeFrom="paragraph">
                  <wp:posOffset>66675</wp:posOffset>
                </wp:positionV>
                <wp:extent cx="6172835" cy="635"/>
                <wp:effectExtent l="0" t="0" r="19050" b="19050"/>
                <wp:wrapNone/>
                <wp:docPr id="1" name="Straight Connector 8"/>
                <a:graphic xmlns:a="http://schemas.openxmlformats.org/drawingml/2006/main">
                  <a:graphicData uri="http://schemas.microsoft.com/office/word/2010/wordprocessingShape">
                    <wps:wsp>
                      <wps:cNvSpPr/>
                      <wps:spPr>
                        <a:xfrm>
                          <a:off x="0" y="0"/>
                          <a:ext cx="6172200" cy="0"/>
                        </a:xfrm>
                        <a:prstGeom prst="line">
                          <a:avLst/>
                        </a:prstGeom>
                        <a:ln w="25560">
                          <a:solidFill>
                            <a:srgbClr val="000000"/>
                          </a:solidFill>
                          <a:round/>
                        </a:ln>
                      </wps:spPr>
                      <wps:style>
                        <a:lnRef idx="0"/>
                        <a:fillRef idx="0"/>
                        <a:effectRef idx="0"/>
                        <a:fontRef idx="minor"/>
                      </wps:style>
                      <wps:bodyPr/>
                    </wps:wsp>
                  </a:graphicData>
                </a:graphic>
              </wp:anchor>
            </w:drawing>
          </mc:Choice>
          <mc:Fallback>
            <w:pict>
              <v:line id="shape_0" from="0pt,5.25pt" to="485.95pt,5.25pt" ID="Straight Connector 8" stroked="t" style="position:absolute" wp14:anchorId="40A29C03">
                <v:stroke color="black" weight="25560" joinstyle="round" endcap="flat"/>
                <v:fill o:detectmouseclick="t" on="false"/>
              </v:line>
            </w:pict>
          </mc:Fallback>
        </mc:AlternateContent>
      </w:r>
    </w:p>
    <w:p>
      <w:pPr>
        <w:pStyle w:val="Normal"/>
        <w:rPr>
          <w:b/>
          <w:b/>
          <w:sz w:val="20"/>
          <w:szCs w:val="20"/>
          <w:lang w:val="es-AR"/>
        </w:rPr>
      </w:pPr>
      <w:r>
        <w:rPr>
          <w:b/>
          <w:sz w:val="20"/>
          <w:szCs w:val="20"/>
          <w:lang w:val="es-AR"/>
        </w:rPr>
      </w:r>
    </w:p>
    <w:p>
      <w:pPr>
        <w:pStyle w:val="TtuloResumen"/>
        <w:rPr>
          <w:lang w:val="es-AR"/>
        </w:rPr>
      </w:pPr>
      <w:r>
        <w:rPr>
          <w:lang w:val="es-AR"/>
        </w:rPr>
        <w:t>Abstract</w:t>
      </w:r>
    </w:p>
    <w:p>
      <w:pPr>
        <w:pStyle w:val="Normal"/>
        <w:rPr>
          <w:sz w:val="20"/>
          <w:szCs w:val="20"/>
          <w:lang w:val="en-US"/>
        </w:rPr>
      </w:pPr>
      <w:r>
        <w:rPr>
          <w:sz w:val="20"/>
          <w:szCs w:val="20"/>
          <w:lang w:val="en-US"/>
        </w:rPr>
        <w:t>In college students, anxiety symptoms, impairments in the effective execution of their professional activities and significant difficulties in socialization situations are often present. Hence, the objective of these study was to evaluate the relation between the symptoms of anxiety, depression and stress with impulsivity dimensions, through a cross-sectional and correlational study. 298 university students participated, with average age of 21.50 (SD = 2,65). They responded to the Depression, Anxiety and Stress Scale (DASS-21) and the Barratt Impulsiveness Scale (BIS-11). Pearson's correlation index was used to quantitatively assess the relation between the instruments used and the factors that constitute them. The results presented statistically significant correlations between the DASS-21 factors with two dimensions of BIS-11 (Motor and Attention Impulsiveness).</w:t>
      </w:r>
    </w:p>
    <w:p>
      <w:pPr>
        <w:pStyle w:val="Normal"/>
        <w:rPr>
          <w:sz w:val="20"/>
          <w:szCs w:val="20"/>
          <w:lang w:val="es-AR"/>
        </w:rPr>
      </w:pPr>
      <w:r>
        <w:rPr>
          <w:sz w:val="20"/>
          <w:szCs w:val="20"/>
          <w:lang w:val="es-AR"/>
        </w:rPr>
      </w:r>
    </w:p>
    <w:p>
      <w:pPr>
        <w:pStyle w:val="Normal"/>
        <w:rPr>
          <w:b/>
          <w:b/>
          <w:sz w:val="20"/>
          <w:szCs w:val="20"/>
          <w:lang w:val="en-US"/>
        </w:rPr>
      </w:pPr>
      <w:r>
        <w:rPr>
          <w:b/>
          <w:sz w:val="20"/>
          <w:szCs w:val="20"/>
          <w:lang w:val="en-US"/>
        </w:rPr>
        <w:t>Keywords</w:t>
      </w:r>
    </w:p>
    <w:p>
      <w:pPr>
        <w:pStyle w:val="Normal"/>
        <w:jc w:val="both"/>
        <w:rPr>
          <w:bCs/>
          <w:sz w:val="20"/>
          <w:szCs w:val="20"/>
          <w:lang w:val="en-US"/>
        </w:rPr>
      </w:pPr>
      <w:r>
        <w:rPr>
          <w:bCs/>
          <w:sz w:val="20"/>
          <w:szCs w:val="20"/>
          <w:lang w:val="en-US"/>
        </w:rPr>
        <w:t>anxiety, depression, stress, impulsivity, university students.</w:t>
      </w:r>
    </w:p>
    <w:p>
      <w:pPr>
        <w:pStyle w:val="Normal"/>
        <w:jc w:val="both"/>
        <w:rPr>
          <w:bCs/>
          <w:sz w:val="20"/>
          <w:szCs w:val="20"/>
          <w:lang w:val="en-US"/>
        </w:rPr>
      </w:pPr>
      <w:r>
        <w:rPr>
          <w:bCs/>
          <w:sz w:val="20"/>
          <w:szCs w:val="20"/>
          <w:lang w:val="en-US"/>
        </w:rPr>
      </w:r>
    </w:p>
    <w:p>
      <w:pPr>
        <w:pStyle w:val="TtuloResumen"/>
        <w:rPr/>
      </w:pPr>
      <w:r>
        <w:rPr/>
        <w:t>Resumo</w:t>
      </w:r>
    </w:p>
    <w:p>
      <w:pPr>
        <w:pStyle w:val="Normal"/>
        <w:jc w:val="both"/>
        <w:rPr>
          <w:sz w:val="20"/>
          <w:szCs w:val="20"/>
          <w:lang w:val="pt-BR"/>
        </w:rPr>
      </w:pPr>
      <w:r>
        <w:rPr>
          <w:sz w:val="20"/>
          <w:szCs w:val="20"/>
          <w:lang w:val="pt-BR"/>
        </w:rPr>
        <w:t>Nos jovens universitários os sintomas de ansiedade estão frequentemente presentes, ocasionando prejuízos na execução eficaz das atividades e dificuldades em situações de socialização. Diante disso, o objetivo desse estudo foi avaliar a relação entre sintomas característicos de ansiedade, depressão e estresse com dimensões da impulsividade, através de um estudo transversal e correlacional. Participaram 298 jovens universitários, com média de idade de 21,50. Os participantes responderam à Escala de Depressão, Ansiedade e Estresse (DASS-21) e à Escala de Impulsividade de Barratt (BIS-11). Foi utilizado o índice de correlação de Pearson para avaliar, em termos quantitativos, a relação entre os instrumentos empregados e os constructos que os constituem. Os resultados apresentaram correlações estatisticamente significativas entre os fatores da DASS-21 com as duas dimensões da BIS-11 (Impulsividade Motora e Atencional).</w:t>
      </w:r>
    </w:p>
    <w:p>
      <w:pPr>
        <w:pStyle w:val="Normal"/>
        <w:jc w:val="both"/>
        <w:rPr>
          <w:i/>
          <w:i/>
          <w:sz w:val="20"/>
          <w:szCs w:val="20"/>
          <w:lang w:val="pt-BR"/>
        </w:rPr>
      </w:pPr>
      <w:r>
        <w:rPr>
          <w:i/>
          <w:sz w:val="20"/>
          <w:szCs w:val="20"/>
          <w:lang w:val="pt-BR"/>
        </w:rPr>
      </w:r>
    </w:p>
    <w:p>
      <w:pPr>
        <w:pStyle w:val="Normal"/>
        <w:rPr>
          <w:sz w:val="20"/>
          <w:szCs w:val="20"/>
          <w:lang w:val="pt-BR"/>
        </w:rPr>
      </w:pPr>
      <w:r>
        <w:rPr>
          <w:sz w:val="20"/>
          <w:szCs w:val="20"/>
          <w:lang w:val="pt-BR"/>
        </w:rPr>
      </w:r>
    </w:p>
    <w:p>
      <w:pPr>
        <w:pStyle w:val="Normal"/>
        <w:jc w:val="both"/>
        <w:rPr>
          <w:b/>
          <w:b/>
          <w:sz w:val="20"/>
          <w:szCs w:val="20"/>
          <w:lang w:val="pt-BR"/>
        </w:rPr>
      </w:pPr>
      <w:r>
        <w:rPr>
          <w:b/>
          <w:bCs/>
          <w:sz w:val="20"/>
          <w:szCs w:val="20"/>
          <w:lang w:val="pt-BR"/>
        </w:rPr>
        <w:t>Palavras-chave</w:t>
      </w:r>
    </w:p>
    <w:p>
      <w:pPr>
        <w:pStyle w:val="Normal"/>
        <w:jc w:val="both"/>
        <w:rPr>
          <w:bCs/>
          <w:sz w:val="20"/>
          <w:szCs w:val="20"/>
          <w:lang w:val="pt-BR"/>
        </w:rPr>
      </w:pPr>
      <w:r>
        <w:rPr>
          <w:bCs/>
          <w:sz w:val="20"/>
          <w:szCs w:val="20"/>
          <w:lang w:val="pt-BR"/>
        </w:rPr>
        <w:drawing>
          <wp:anchor behindDoc="0" distT="0" distB="0" distL="0" distR="0" simplePos="0" locked="0" layoutInCell="1" allowOverlap="1" relativeHeight="10">
            <wp:simplePos x="0" y="0"/>
            <wp:positionH relativeFrom="column">
              <wp:posOffset>5400675</wp:posOffset>
            </wp:positionH>
            <wp:positionV relativeFrom="page">
              <wp:posOffset>9181465</wp:posOffset>
            </wp:positionV>
            <wp:extent cx="396240" cy="259080"/>
            <wp:effectExtent l="0" t="0" r="0" b="0"/>
            <wp:wrapNone/>
            <wp:docPr id="2" name="Gráfico 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3" descr="">
                      <a:hlinkClick r:id="rId3"/>
                    </pic:cNvPr>
                    <pic:cNvPicPr>
                      <a:picLocks noChangeAspect="1" noChangeArrowheads="1"/>
                    </pic:cNvPicPr>
                  </pic:nvPicPr>
                  <pic:blipFill>
                    <a:blip r:embed="rId2"/>
                    <a:stretch>
                      <a:fillRect/>
                    </a:stretch>
                  </pic:blipFill>
                  <pic:spPr bwMode="auto">
                    <a:xfrm>
                      <a:off x="0" y="0"/>
                      <a:ext cx="396240" cy="259080"/>
                    </a:xfrm>
                    <a:prstGeom prst="rect">
                      <a:avLst/>
                    </a:prstGeom>
                  </pic:spPr>
                </pic:pic>
              </a:graphicData>
            </a:graphic>
          </wp:anchor>
        </w:drawing>
      </w:r>
      <w:r>
        <w:rPr>
          <w:bCs/>
          <w:sz w:val="20"/>
          <w:szCs w:val="20"/>
          <w:lang w:val="pt-BR"/>
        </w:rPr>
        <w:t>ansiedade, depressão, estresse, impulsividade, universitários.</w:t>
      </w:r>
    </w:p>
    <w:p>
      <w:pPr>
        <w:pStyle w:val="Normal"/>
        <w:rPr>
          <w:b/>
          <w:b/>
          <w:lang w:val="pt-BR"/>
        </w:rPr>
      </w:pPr>
      <w:r>
        <w:rPr>
          <w:b/>
          <w:lang w:val="pt-BR"/>
        </w:rPr>
      </w:r>
      <w:r>
        <w:br w:type="page"/>
      </w:r>
    </w:p>
    <w:p>
      <w:pPr>
        <w:pStyle w:val="Ttuloprincipiodeartculo"/>
        <w:rPr/>
      </w:pPr>
      <w:r>
        <w:rPr/>
        <w:t>Relação entre sintomas ansiosos, depressivos e de estresse com a impulsividade em estudantes universitários</w:t>
      </w:r>
    </w:p>
    <w:p>
      <w:pPr>
        <w:pStyle w:val="Ttulosinternos"/>
        <w:spacing w:before="280" w:after="280"/>
        <w:rPr>
          <w:bCs/>
          <w:lang w:val="es-AR"/>
        </w:rPr>
      </w:pPr>
      <w:r>
        <w:rPr>
          <w:bCs/>
          <w:lang w:val="pt-BR"/>
        </w:rPr>
        <w:t>Introdução</w:t>
      </w:r>
    </w:p>
    <w:p>
      <w:pPr>
        <w:pStyle w:val="SubtituloInterno"/>
        <w:spacing w:before="280" w:after="280"/>
        <w:contextualSpacing/>
        <w:rPr>
          <w:b w:val="false"/>
          <w:b w:val="false"/>
          <w:i w:val="false"/>
          <w:i w:val="false"/>
          <w:lang w:val="pt-BR"/>
        </w:rPr>
      </w:pPr>
      <w:r>
        <w:rPr>
          <w:b w:val="false"/>
          <w:i w:val="false"/>
          <w:lang w:val="pt-BR"/>
        </w:rPr>
        <w:t xml:space="preserve">No ambiente acadêmico, no qual há uma exigência exagerada de alcançar sucesso profissional, sentir-se “ansioso” é um estado psicológico esperado e comum. A ansiedade e o estresse podem ser adaptativos, ou podem se configurar como transtornos psicológicos, quando a duração e a intensidade superam os níveis adaptativos (Martins, B. G., et al., 2019). </w:t>
      </w:r>
    </w:p>
    <w:p>
      <w:pPr>
        <w:pStyle w:val="SubtituloInterno"/>
        <w:spacing w:before="280" w:after="280"/>
        <w:contextualSpacing/>
        <w:rPr>
          <w:b w:val="false"/>
          <w:b w:val="false"/>
          <w:i w:val="false"/>
          <w:i w:val="false"/>
          <w:lang w:val="pt-BR"/>
        </w:rPr>
      </w:pPr>
      <w:r>
        <w:rPr>
          <w:b w:val="false"/>
          <w:i w:val="false"/>
          <w:lang w:val="pt-BR"/>
        </w:rPr>
        <w:t>De acordo com o Manual Diagnóstico de Transtornos Mentais na sua 5a edição (2014), os transtornos de ansiedade compartilham entre si características relacionadas ao medo e a ansiedade excessivos e desadaptativos ao contexto, e com a presença de comportamentos de esquiva. Além disso, indivíduos ansiosos demonstram uma maior captação de atenção por sinais que sinalizam perigo e têm maior probabilidade de interpretar estímulos emocionalmente neutros de uma maneira negativa (Bishop, 2007).</w:t>
      </w:r>
    </w:p>
    <w:p>
      <w:pPr>
        <w:pStyle w:val="SubtituloInterno"/>
        <w:spacing w:before="280" w:after="280"/>
        <w:contextualSpacing/>
        <w:rPr>
          <w:b w:val="false"/>
          <w:b w:val="false"/>
          <w:i w:val="false"/>
          <w:i w:val="false"/>
          <w:lang w:val="pt-BR"/>
        </w:rPr>
      </w:pPr>
      <w:r>
        <w:rPr>
          <w:b w:val="false"/>
          <w:i w:val="false"/>
          <w:lang w:val="pt-BR"/>
        </w:rPr>
        <w:t xml:space="preserve">Uma revisão sistemática realizada por Ferrari, Busatto, McGuire e Crippa (2008), que buscou compreender a neurobiologia dos transtornos de ansiedade, aponta que disfunções em áreas como a amígdala, hipocampo e córtex frontal medial desempenham um papel importante para compreender o neurocircuito funcional desses transtornos. Respectivamente, essas áreas são responsáveis por integrar informações, executar respostas de medo autonômicas e comportamentais e são importantes para o processamento emocional (Ferrari, Busatto, Mcguire, &amp; Crippa, 2008). </w:t>
      </w:r>
    </w:p>
    <w:p>
      <w:pPr>
        <w:pStyle w:val="SubtituloInterno"/>
        <w:spacing w:before="280" w:after="280"/>
        <w:contextualSpacing/>
        <w:rPr>
          <w:b w:val="false"/>
          <w:b w:val="false"/>
          <w:i w:val="false"/>
          <w:i w:val="false"/>
          <w:lang w:val="pt-BR"/>
        </w:rPr>
      </w:pPr>
      <w:r>
        <w:rPr>
          <w:b w:val="false"/>
          <w:i w:val="false"/>
          <w:lang w:val="pt-BR"/>
        </w:rPr>
        <w:t>Em relação à prevalência dos transtornos ansiosos e depressivos em universitários, Mahmoud, Staten e Lennie (2012)  apontaram que 29% apresentaram sintomas depressivos e 27% sintomas ansiosos. Já Lovell, Nash, Sharman e Lane (2014),  encontraram uma prevalência de 21,8% para sintomas depressivos e 28,5% para ansiosos. Entre universitários brasileiros, em uma amostra de 558 acadêmicos, as faixas moderadas e graves tanto para depressão quanto ansiedade foram encontradas em 10,75% dos estudantes para ansiedade e 5,38% e 5,02% para depressão, dependendo do instrumento utilizado (Maltoni, J., Palma, P. de C., &amp; Neufeld, C. B., 2019 ).</w:t>
      </w:r>
    </w:p>
    <w:p>
      <w:pPr>
        <w:pStyle w:val="SubtituloInterno"/>
        <w:spacing w:before="280" w:after="280"/>
        <w:contextualSpacing/>
        <w:rPr>
          <w:b w:val="false"/>
          <w:b w:val="false"/>
          <w:i w:val="false"/>
          <w:i w:val="false"/>
          <w:lang w:val="pt-BR"/>
        </w:rPr>
      </w:pPr>
      <w:r>
        <w:rPr>
          <w:b w:val="false"/>
          <w:i w:val="false"/>
          <w:lang w:val="pt-BR"/>
        </w:rPr>
        <w:t>O transtorno depressivo maior (TDM) acomete 5,8% dos brasileiros e é considerado um dos maiores fatores para incapacidade no mundo (Leão et al., 2014). O transtorno depressivo maior (TDM) é caracterizado por tristeza, irritabilidade, desinteresse, desprazer, sentimentos de culpa, baixa autoestima e distúrbios fisiológicos (APA, 2014). Esse transtorno se correlaciona com ansiedade e estima-se que pode se tornar a segunda maior carga de doença até 2030 (Leão, 2014).</w:t>
      </w:r>
    </w:p>
    <w:p>
      <w:pPr>
        <w:pStyle w:val="SubtituloInterno"/>
        <w:spacing w:before="280" w:after="280"/>
        <w:contextualSpacing/>
        <w:rPr>
          <w:b w:val="false"/>
          <w:b w:val="false"/>
          <w:i w:val="false"/>
          <w:i w:val="false"/>
          <w:lang w:val="pt-BR"/>
        </w:rPr>
      </w:pPr>
      <w:r>
        <w:rPr>
          <w:b w:val="false"/>
          <w:i w:val="false"/>
          <w:lang w:val="pt-BR"/>
        </w:rPr>
        <w:t>Os altos níveis de estresse também correlacionam-se com depressão e ansiedade que, em seu turno, acabam por ampliar os níveis de estresse (Bettis et al., 2017). A reação do estresse é um processo complexo, com o intuito de preservar a vida, através de processos psicobioquímicos (Zancan et al., 2021). Quando em níveis funcionais, há aumento da motivação, energia, vigor e produtividade, resultado da adrenalina produzida. Já o estresse excessivo tem consequências para várias áreas de funcionamento, devido ao fato de as demandas ambientais excederem a capacidade do indivíduo para adaptação, podendo promover estados afetivos negativos como ansiedade e depressão (Cohen, Janicki-Deverts, &amp; Miller, 2007).</w:t>
      </w:r>
    </w:p>
    <w:p>
      <w:pPr>
        <w:pStyle w:val="SubtituloInterno"/>
        <w:spacing w:before="280" w:after="280"/>
        <w:contextualSpacing/>
        <w:rPr>
          <w:b w:val="false"/>
          <w:b w:val="false"/>
          <w:i w:val="false"/>
          <w:i w:val="false"/>
          <w:lang w:val="pt-BR"/>
        </w:rPr>
      </w:pPr>
      <w:r>
        <w:rPr>
          <w:b w:val="false"/>
          <w:i w:val="false"/>
          <w:lang w:val="pt-BR"/>
        </w:rPr>
        <w:t>Outro construto que tem sido associado à ansiedade e pode ter impacto na vida acadêmica é a impulsividade. Ansiedade e impulsividade têm sido tradicionalmente conceituados como construtos inversos (Barratt, 1965), visto que indivíduos ansiosos tendem a tomar decisões menos arriscadas a fim de evitar resultados negativos (Maner &amp; Schmidt, 2006). Entretanto, estudos atuais apresentam evidências de que há uma associação entre ansiedade e impulsividade mais preponderante (Garami et al., 2017).</w:t>
      </w:r>
    </w:p>
    <w:p>
      <w:pPr>
        <w:pStyle w:val="SubtituloInterno"/>
        <w:spacing w:before="280" w:after="280"/>
        <w:contextualSpacing/>
        <w:rPr>
          <w:b w:val="false"/>
          <w:b w:val="false"/>
          <w:i w:val="false"/>
          <w:i w:val="false"/>
          <w:lang w:val="pt-BR"/>
        </w:rPr>
      </w:pPr>
      <w:r>
        <w:rPr>
          <w:b w:val="false"/>
          <w:i w:val="false"/>
          <w:lang w:val="pt-BR"/>
        </w:rPr>
        <w:t>A impulsividade pode ser descrita como uma predisposição para reações rápidas e não planejadas diante de estímulos internos ou externos, sem levar em consideração as consequências negativas tanto para o indivíduo que emite a ação quanto para os outros (Terroso, Pante, krimberg &amp; Almeida, 2022). Em outras palavras, a impulsividade é uma tendência a agir sem considerar as consequências das ações (Dalley, Everitt &amp; Robbins, 2011). A incapacidade de inibição comportamental é descrita de acordo com a neuropsicologia dentro das funções executivas, que são habilidades cognitivas envolvidas na iniciação, inibição, planejamento e regulação dos comportamentos necessários para estabelecer objetivos de longo prazo (Sánchez-Sarmiento, Giraldo-Huertas &amp; Quiroz-Padilla, 2013).</w:t>
      </w:r>
    </w:p>
    <w:p>
      <w:pPr>
        <w:pStyle w:val="SubtituloInterno"/>
        <w:spacing w:before="280" w:after="280"/>
        <w:contextualSpacing/>
        <w:rPr>
          <w:b w:val="false"/>
          <w:b w:val="false"/>
          <w:i w:val="false"/>
          <w:i w:val="false"/>
          <w:lang w:val="pt-BR"/>
        </w:rPr>
      </w:pPr>
      <w:r>
        <w:rPr>
          <w:b w:val="false"/>
          <w:i w:val="false"/>
          <w:lang w:val="pt-BR"/>
        </w:rPr>
        <w:t>A impulsividade é um constructo multifacetado que engloba várias formas de expressões cognitivas e comportamentais (Malloy-Diniz et al., 2015), é expressa em diversos transtornos psiquiátricos, dentre eles, jogo patológico, dependência de substâncias e transtorno de déficit de atenção e hiperatividade (Berlin &amp; Hollander, 2013; Dalley, Everitt &amp; Robbins, 2011). Entretanto, não é necessariamente patológica e pode ter um papel adaptativo em várias condições (Malloy-Diniz et al., 2015).</w:t>
      </w:r>
    </w:p>
    <w:p>
      <w:pPr>
        <w:pStyle w:val="SubtituloInterno"/>
        <w:spacing w:before="280" w:after="280"/>
        <w:contextualSpacing/>
        <w:rPr>
          <w:b w:val="false"/>
          <w:b w:val="false"/>
          <w:i w:val="false"/>
          <w:i w:val="false"/>
          <w:lang w:val="pt-BR"/>
        </w:rPr>
      </w:pPr>
      <w:r>
        <w:rPr>
          <w:b w:val="false"/>
          <w:i w:val="false"/>
          <w:lang w:val="pt-BR"/>
        </w:rPr>
        <w:t xml:space="preserve">Dados como a prevalência de comorbidade entre os transtornos de ansiedade e os transtornos relacionados a substâncias (Lai, Cleary, Sitharthan &amp; Hunt, 2015), podem indicar que, de acordo com o padrão de comportamentos desses indivíduos, as substâncias são utilizadas por motivações negativas como uma estratégia de evitação para lidar com preocupações e afetos negativos (Kraemer, Mcleish &amp; Bryan, 2015). O processo de tomada de decisão sobre o uso de substâncias pode exemplificar uma resposta mais impulsiva e direcionada à satisfação de necessidades ou resultados positivos imediatos (Bertagnolli, Kristensen, &amp; Bakos, 2014). </w:t>
      </w:r>
    </w:p>
    <w:p>
      <w:pPr>
        <w:pStyle w:val="SubtituloInterno"/>
        <w:spacing w:before="280" w:after="280"/>
        <w:contextualSpacing/>
        <w:rPr>
          <w:b w:val="false"/>
          <w:b w:val="false"/>
          <w:i w:val="false"/>
          <w:i w:val="false"/>
          <w:lang w:val="pt-BR"/>
        </w:rPr>
      </w:pPr>
      <w:r>
        <w:rPr>
          <w:b w:val="false"/>
          <w:i w:val="false"/>
          <w:lang w:val="pt-BR"/>
        </w:rPr>
        <w:t xml:space="preserve"> </w:t>
      </w:r>
      <w:r>
        <w:rPr>
          <w:b w:val="false"/>
          <w:i w:val="false"/>
          <w:lang w:val="pt-BR"/>
        </w:rPr>
        <w:t>Segundo Barkley e Russell (1997) qualquer resposta comportamental terá um nível de impacto em termos imediatos e outro a médio e longo prazo.  Dessa forma, as consequências dos comportamentos adotados exercem um feedback contínuo no processo de tomada de decisões, e isso leva ao condicionamento da capacidade de tomar decisões visando a maior probabilidade de consequências positivas no contexto social (Barkley &amp; Russell, 1997).</w:t>
      </w:r>
    </w:p>
    <w:p>
      <w:pPr>
        <w:pStyle w:val="SubtituloInterno"/>
        <w:spacing w:before="280" w:after="280"/>
        <w:contextualSpacing/>
        <w:rPr>
          <w:b w:val="false"/>
          <w:b w:val="false"/>
          <w:i w:val="false"/>
          <w:i w:val="false"/>
          <w:lang w:val="pt-BR"/>
        </w:rPr>
      </w:pPr>
      <w:r>
        <w:rPr>
          <w:b w:val="false"/>
          <w:i w:val="false"/>
          <w:lang w:val="pt-BR"/>
        </w:rPr>
        <w:t xml:space="preserve">Por se tratar de um estado que transitoriamente interfere no funcionamento pré-frontal, a ansiedade pode intervir na capacidade de flexibilizar e otimizar o processo de tomada de decisão (Knapp et al., 2004). Assim, indivíduos com ansiedade podem realizar avaliações catastróficas das situações e adotarem comportamentos visando resultados menos negativos imediatamente. Apesar de compreenderem os impactos a médio e longo prazo, não conseguem inibir comportamentos inapropriados ou irrelevantes em determinado contexto. </w:t>
      </w:r>
    </w:p>
    <w:p>
      <w:pPr>
        <w:pStyle w:val="SubtituloInterno"/>
        <w:spacing w:before="280" w:after="280"/>
        <w:contextualSpacing/>
        <w:rPr>
          <w:b w:val="false"/>
          <w:b w:val="false"/>
          <w:i w:val="false"/>
          <w:i w:val="false"/>
          <w:lang w:val="pt-BR"/>
        </w:rPr>
      </w:pPr>
      <w:r>
        <w:rPr>
          <w:b w:val="false"/>
          <w:i w:val="false"/>
          <w:lang w:val="pt-BR"/>
        </w:rPr>
        <w:t xml:space="preserve">A incapacidade de reflexão prévia considerando as consequências negativas das ações, está relacionada à autorregulação emocional e motivacional, segundo Barkley e Russell (1997), esses mecanismos permitem que os indivíduos controlem suas emoções e motivações para dirigir suas ações a uma meta. Estudos demonstram que o aumento da tolerância para adiar gratificações se relaciona frequentemente e de maneira positiva com melhores resultados acadêmicos e posterior êxito social (Casey et al., 2011; Duckworth &amp; Kern, 2011). </w:t>
      </w:r>
    </w:p>
    <w:p>
      <w:pPr>
        <w:pStyle w:val="SubtituloInterno"/>
        <w:spacing w:before="280" w:after="280"/>
        <w:contextualSpacing/>
        <w:rPr>
          <w:b w:val="false"/>
          <w:b w:val="false"/>
          <w:i w:val="false"/>
          <w:i w:val="false"/>
          <w:lang w:val="pt-BR"/>
        </w:rPr>
      </w:pPr>
      <w:r>
        <w:rPr>
          <w:b w:val="false"/>
          <w:i w:val="false"/>
          <w:lang w:val="pt-BR"/>
        </w:rPr>
        <w:t>Dessa forma, a impulsividade pode ser um fator de prejuízo para a vida acadêmica. Pois, um dos modelos acerca da impulsividade destaca 4 fatores presentes que parecem se opor aos elementos destacados para o sucesso acadêmico e êxito social. O primeiro diz respeito à escassez de premeditação, o qual caracteriza a inabilidade para pensar nas consequências das ações. O segundo fator refere-se a uma tendência do indivíduo a querer se engajar em atividades excitantes e a necessidade de viver novas experiências. O terceiro fator é caracterizado pela urgência, que é a tendência a agir impulsivamente na presença de emoções negativas, às custas das recompensas ou metas de longo-prazo. Por fim, o último fator diz respeito à ausência de perseverança que se caracteriza pela dificuldade em manter o foco em uma tarefa (Sediyama et al., 2017).</w:t>
      </w:r>
    </w:p>
    <w:p>
      <w:pPr>
        <w:pStyle w:val="SubtituloInterno"/>
        <w:spacing w:before="280" w:after="280"/>
        <w:contextualSpacing/>
        <w:rPr>
          <w:b w:val="false"/>
          <w:b w:val="false"/>
          <w:i w:val="false"/>
          <w:i w:val="false"/>
          <w:lang w:val="pt-BR"/>
        </w:rPr>
      </w:pPr>
      <w:r>
        <w:rPr>
          <w:b w:val="false"/>
          <w:i w:val="false"/>
          <w:lang w:val="pt-BR"/>
        </w:rPr>
        <w:t xml:space="preserve">O número de casos de transtornos mentais entre estudantes universitários é considerado um problema de saúde pública (Dias Lopes, L. F. et al., 2020). A saúde do universitário é influenciada por diversos fatores tais como, morar sozinho, com familiares ou república de estudantes, natureza das atividades do curso, carga horária, sexo e, finalmente, repertório de habilidades sociais (Bolsoni-Silva &amp; Loureiro, 2016). Além disso, outros fatores como estabelecimento de novos vínculos afetivos, possíveis dúvidas e desilusões com relação à carreira escolhida, também influenciam a saúde dos estudantes (Lantyer, Varanda, Souza, Padovani &amp; Viana, 2016). </w:t>
      </w:r>
    </w:p>
    <w:p>
      <w:pPr>
        <w:pStyle w:val="SubtituloInterno"/>
        <w:spacing w:before="280" w:after="280"/>
        <w:contextualSpacing/>
        <w:rPr>
          <w:b w:val="false"/>
          <w:b w:val="false"/>
          <w:i w:val="false"/>
          <w:i w:val="false"/>
          <w:lang w:val="pt-BR"/>
        </w:rPr>
      </w:pPr>
      <w:r>
        <w:rPr>
          <w:b w:val="false"/>
          <w:i w:val="false"/>
          <w:lang w:val="pt-BR"/>
        </w:rPr>
        <w:t>No contexto universitário, que possui suas próprias particularidades, além da sobrecarga de atividades, competitividade e preocupação com o primeiro emprego na área de formação, os impactos causados pelos sintomas de ansiedade, quadros depressivos e o estresse, podem gerar prejuízos significativos no desempenho das atividades e no planejamento do futuro, assim como a impulsividade. Diante disso, o presente estudo tem como intuito avaliar as correlações entre ansiedade, depressão, estresse e impulsividade no contexto universitário, em virtude da necessidade de ampliação dos estudos sobre a temática para a literatura brasileira e do potencial prejuízo à saúde mental para os estudantes.</w:t>
      </w:r>
    </w:p>
    <w:p>
      <w:pPr>
        <w:pStyle w:val="Ttulosinternos"/>
        <w:spacing w:before="280" w:after="280"/>
        <w:rPr>
          <w:lang w:val="pt-BR"/>
        </w:rPr>
      </w:pPr>
      <w:r>
        <w:rPr>
          <w:lang w:val="pt-BR"/>
        </w:rPr>
        <w:t>Método</w:t>
      </w:r>
    </w:p>
    <w:p>
      <w:pPr>
        <w:pStyle w:val="SubtituloInterno"/>
        <w:spacing w:before="280" w:after="280"/>
        <w:contextualSpacing/>
        <w:rPr>
          <w:rFonts w:eastAsia="Calibri"/>
          <w:lang w:val="pt-BR"/>
        </w:rPr>
      </w:pPr>
      <w:r>
        <w:rPr>
          <w:rFonts w:eastAsia="Calibri"/>
          <w:lang w:val="pt-BR"/>
        </w:rPr>
        <w:t>Participantes</w:t>
      </w:r>
    </w:p>
    <w:p>
      <w:pPr>
        <w:pStyle w:val="Prrafocomn"/>
        <w:rPr>
          <w:rFonts w:eastAsia="Calibri"/>
          <w:lang w:val="pt-BR"/>
        </w:rPr>
      </w:pPr>
      <w:r>
        <w:rPr>
          <w:rFonts w:eastAsia="Calibri"/>
          <w:lang w:val="pt-BR"/>
        </w:rPr>
        <w:tab/>
        <w:t>Participaram 298 estudantes universitários, sendo 170 dos cursos do Centro de Tecnologia (CT) e 112 dos cursos do Centro de Ciências da Saúde (CCS) em uma universidade do sul do Brasil. A amostra foi composta por 131 participantes do sexo feminino, 166 participantes do sexo masculino e 1 não informou. Foram selecionados por conveniência, em que eram convidados verbalmente para participar da pesquisa. Os critérios de inclusão foram: ter idade igual ou superior a 18 anos e ser estudante universitário da instituição.</w:t>
      </w:r>
    </w:p>
    <w:p>
      <w:pPr>
        <w:pStyle w:val="Prrafocomn"/>
        <w:ind w:hanging="0"/>
        <w:rPr>
          <w:rFonts w:eastAsia="Calibri"/>
          <w:lang w:val="pt-BR"/>
        </w:rPr>
      </w:pPr>
      <w:r>
        <w:rPr>
          <w:rFonts w:eastAsia="Calibri"/>
          <w:lang w:val="pt-BR"/>
        </w:rPr>
      </w:r>
    </w:p>
    <w:p>
      <w:pPr>
        <w:pStyle w:val="SubtituloInterno"/>
        <w:spacing w:before="280" w:after="280"/>
        <w:contextualSpacing/>
        <w:rPr>
          <w:rFonts w:eastAsia="Calibri"/>
          <w:lang w:val="pt-BR"/>
        </w:rPr>
      </w:pPr>
      <w:r>
        <w:rPr>
          <w:rFonts w:eastAsia="Calibri"/>
          <w:lang w:val="pt-BR"/>
        </w:rPr>
        <w:t>Materiais</w:t>
      </w:r>
    </w:p>
    <w:p>
      <w:pPr>
        <w:pStyle w:val="Prrafocomn"/>
        <w:rPr>
          <w:rFonts w:eastAsia="Calibri"/>
          <w:lang w:val="pt-BR"/>
        </w:rPr>
      </w:pPr>
      <w:r>
        <w:rPr>
          <w:rFonts w:eastAsia="Calibri"/>
          <w:lang w:val="pt-BR"/>
        </w:rPr>
        <w:t>Essa pesquisa caracteriza-se por ser um estudo quantitativo e transversal. O método conta com a aplicação de instrumentos adaptados e validados. Os instrumentos utilizados foram:</w:t>
      </w:r>
    </w:p>
    <w:p>
      <w:pPr>
        <w:pStyle w:val="Prrafocomn"/>
        <w:rPr>
          <w:rFonts w:eastAsia="Calibri"/>
          <w:lang w:val="pt-BR"/>
        </w:rPr>
      </w:pPr>
      <w:r>
        <w:rPr>
          <w:rFonts w:eastAsia="Calibri"/>
          <w:lang w:val="pt-BR"/>
        </w:rPr>
        <w:tab/>
        <w:t>Ficha de dados sociodemográficos contendo as variáveis idade, sexo, curso, uso de medicamentos psiquiátricos e acompanhamento psicológico e/ou psiquiátrico.</w:t>
      </w:r>
    </w:p>
    <w:p>
      <w:pPr>
        <w:pStyle w:val="Prrafocomn"/>
        <w:rPr>
          <w:rFonts w:eastAsia="Calibri"/>
          <w:lang w:val="pt-BR"/>
        </w:rPr>
      </w:pPr>
      <w:r>
        <w:rPr>
          <w:rFonts w:eastAsia="Calibri"/>
          <w:lang w:val="pt-BR"/>
        </w:rPr>
        <w:t xml:space="preserve">Escala de Depressão, Ansiedade e Estresse (DASS-21):  A DASS-21 apresenta adequada validação, confiabilidade e invariância fatorial entre amostras independentes e segundo sexo para a amostra de estudantes universitários (Martins, B. G., et al., 2019). Adaptada e validada para o Brasil por Vignola e Tucci (2014), a DASS-21 é uma escala de autorrelato e possui 21 itens, onde cada fator corresponde a uma subescala de 7 itens. Os itens referem-se a sintomas experimentados pelo indivíduo na semana anterior e usa uma escala do tipo likert de quatro pontos, sendo: 0 = não se aplicou de maneira alguma; 1 = aplicou-se em algum grau, ou por pouco tempo; 2 = aplicou-se em um grau considerável, ou por uma boa parte do tempo; 3 = aplicou-se muito, ou na maioria do tempo. Para obter o escore total da DASS-21, as pontuações de cada subescala devem ser multiplicada por dois e as variações de escores correspondem a níveis de sintomas, que variam entre “normal” e “muito grave”. A classificação qualitativa referente à gravidade dos sintomas da DASS-21 varia de Normal à Extremamente Grave, sendo considerados escores Normais os valores entre 0 a 9 para sintomas de depressão, entre 0 a 7 para sintomas de ansiedade e entre 0 a 14 para sintomas de estresse,  escores Moderados os valores entre 14 a 20 para sintomas de depressão, entre 10 a 14 para sintomas de ansiedade e entre 19 a 25 para sintomas de estresse, escores Extremamente Graves os valores acima de 28 para sintomas de depressão, acima de 20 para sintomas de ansiedade e acima de 34  para sintomas de estresse  (Lovibond &amp; Lovibond, 2014). </w:t>
      </w:r>
    </w:p>
    <w:p>
      <w:pPr>
        <w:pStyle w:val="Prrafocomn"/>
        <w:rPr>
          <w:rFonts w:eastAsia="Calibri"/>
          <w:lang w:val="pt-BR"/>
        </w:rPr>
      </w:pPr>
      <w:r>
        <w:rPr>
          <w:rFonts w:eastAsia="Calibri"/>
          <w:lang w:val="pt-BR"/>
        </w:rPr>
        <w:t>Escala de Impulsividade de Barratt (BIS-11): desenvolvida por Ernst Barratt, traduzida e adaptada para o Brasil por Malloy-Dinez et al. (2010) A BIS-11 é uma escala de autorrelato composta por 30 itens relacionados às manifestações da impulsividade e respondidos de acordo com uma escala do tipo likert de quatro pontos, sendo: 1 = raramente ou nunca; 2 = de vez em quando; 3 = com frequência; 4 = quase sempre/sempre. A pontuação da escala varia de 30 a 120 pontos, e altos escores indicam a presença de comportamentos impulsivos. Além de um escore total, a BIS-11 permite o cálculo de escores parciais referentes a três dimensões da impulsividade, sendo eles a impulsividade motora, atencional e por não planejamento.</w:t>
      </w:r>
    </w:p>
    <w:p>
      <w:pPr>
        <w:pStyle w:val="SubtituloInterno"/>
        <w:spacing w:before="280" w:after="280"/>
        <w:contextualSpacing/>
        <w:rPr>
          <w:rFonts w:eastAsia="Calibri"/>
          <w:lang w:val="pt-BR"/>
        </w:rPr>
      </w:pPr>
      <w:r>
        <w:rPr>
          <w:rFonts w:eastAsia="Calibri"/>
          <w:lang w:val="pt-BR"/>
        </w:rPr>
        <w:t>Procedimentos</w:t>
      </w:r>
    </w:p>
    <w:p>
      <w:pPr>
        <w:pStyle w:val="Prrafocomn"/>
        <w:rPr>
          <w:rFonts w:eastAsia="Calibri"/>
          <w:lang w:val="pt-BR"/>
        </w:rPr>
      </w:pPr>
      <w:r>
        <w:rPr>
          <w:rFonts w:eastAsia="Calibri"/>
          <w:lang w:val="pt-BR"/>
        </w:rPr>
        <w:tab/>
        <w:t>A pesquisa foi desenvolvida presencialmente de forma coletiva em salas de aula de uma universidade federal. Três pesquisadoras realizaram as aplicações dos instrumentos em salas de aulas mediante autorização do professor responsável pela turma no momento. Uma das pesquisadoras, realizou verbalmente o convite e as instruções sobre os instrumentos e as considerações éticas da pesquisa, enquanto as demais pesquisadoras entregaram individualmente os instrumentos para os participantes.  Após o aceite do participante, foram dadas as instruções. Após a assinatura do Termo de Consentimento Livre e Esclarecido e fornecimento de uma cópia desse documento, os participantes preencheram os instrumentos.</w:t>
      </w:r>
    </w:p>
    <w:p>
      <w:pPr>
        <w:pStyle w:val="Prrafocomn"/>
        <w:rPr>
          <w:rFonts w:eastAsia="Calibri"/>
          <w:i/>
          <w:i/>
          <w:iCs/>
          <w:lang w:val="pt-BR"/>
        </w:rPr>
      </w:pPr>
      <w:r>
        <w:rPr>
          <w:rFonts w:eastAsia="Calibri"/>
          <w:i/>
          <w:iCs/>
          <w:lang w:val="pt-BR"/>
        </w:rPr>
      </w:r>
    </w:p>
    <w:p>
      <w:pPr>
        <w:pStyle w:val="SubtituloInterno"/>
        <w:spacing w:before="280" w:after="280"/>
        <w:contextualSpacing/>
        <w:rPr>
          <w:rFonts w:eastAsia="Calibri"/>
          <w:lang w:val="pt-BR"/>
        </w:rPr>
      </w:pPr>
      <w:r>
        <w:rPr>
          <w:rFonts w:eastAsia="Calibri"/>
          <w:lang w:val="pt-BR"/>
        </w:rPr>
        <w:t>Análise de dados</w:t>
      </w:r>
    </w:p>
    <w:p>
      <w:pPr>
        <w:pStyle w:val="SubtituloInterno"/>
        <w:spacing w:before="280" w:after="280"/>
        <w:ind w:firstLine="708"/>
        <w:contextualSpacing/>
        <w:rPr>
          <w:rFonts w:eastAsia="Calibri"/>
          <w:b w:val="false"/>
          <w:b w:val="false"/>
          <w:i w:val="false"/>
          <w:i w:val="false"/>
          <w:lang w:val="pt-BR"/>
        </w:rPr>
      </w:pPr>
      <w:r>
        <w:rPr>
          <w:rFonts w:eastAsia="Calibri"/>
          <w:b w:val="false"/>
          <w:i w:val="false"/>
          <w:lang w:val="pt-BR"/>
        </w:rPr>
      </w:r>
    </w:p>
    <w:p>
      <w:pPr>
        <w:pStyle w:val="SubtituloInterno"/>
        <w:spacing w:before="280" w:after="280"/>
        <w:ind w:firstLine="708"/>
        <w:contextualSpacing/>
        <w:rPr>
          <w:rFonts w:eastAsia="Calibri"/>
          <w:b w:val="false"/>
          <w:b w:val="false"/>
          <w:i w:val="false"/>
          <w:i w:val="false"/>
          <w:lang w:val="pt-BR"/>
        </w:rPr>
      </w:pPr>
      <w:r>
        <w:rPr>
          <w:rFonts w:eastAsia="Calibri"/>
          <w:b w:val="false"/>
          <w:i w:val="false"/>
          <w:lang w:val="pt-BR"/>
        </w:rPr>
        <w:t>As variáveis analisadas foram compiladas e organizadas em planilhas do Excel e a análise estatística foi realizada através do software Statistical Package for the Social Sciences (SPSS) versão 20 for Windows. Utilizou-se estatística descritiva com distribuição de frequência relativa e absoluta para variáveis categóricas, e medidas de posição e dispersão, média e desvio padrão, para variáveis quantitativas. Para comparação de médias empregou-se o teste t de student. Posteriormente, foi utilizado o índice de correlação de Pearson para avaliar, em termos quantitativos, a relação entre os instrumentos empregados e os fatores que os constituem após verificação da normalidade por meio do tese de Kolmorgorov-Smirnov. Considerou-se para todas as análises um nível de significância de 5%, p &lt; 0,05.</w:t>
      </w:r>
    </w:p>
    <w:p>
      <w:pPr>
        <w:pStyle w:val="SubtituloInterno"/>
        <w:spacing w:before="280" w:after="280"/>
        <w:ind w:firstLine="708"/>
        <w:contextualSpacing/>
        <w:rPr>
          <w:rFonts w:eastAsia="Calibri"/>
          <w:b w:val="false"/>
          <w:b w:val="false"/>
          <w:i w:val="false"/>
          <w:i w:val="false"/>
          <w:lang w:val="pt-BR"/>
        </w:rPr>
      </w:pPr>
      <w:r>
        <w:rPr>
          <w:rFonts w:eastAsia="Calibri"/>
          <w:b w:val="false"/>
          <w:i w:val="false"/>
          <w:lang w:val="pt-BR"/>
        </w:rPr>
      </w:r>
    </w:p>
    <w:p>
      <w:pPr>
        <w:pStyle w:val="SubtituloInterno"/>
        <w:spacing w:before="280" w:after="280"/>
        <w:ind w:firstLine="708"/>
        <w:contextualSpacing/>
        <w:rPr>
          <w:rFonts w:eastAsia="Calibri"/>
          <w:lang w:val="pt-BR"/>
        </w:rPr>
      </w:pPr>
      <w:r>
        <w:rPr>
          <w:rFonts w:eastAsia="Calibri"/>
          <w:lang w:val="pt-BR"/>
        </w:rPr>
        <w:t>Considerações éticas</w:t>
      </w:r>
    </w:p>
    <w:p>
      <w:pPr>
        <w:pStyle w:val="Prrafocomn"/>
        <w:rPr>
          <w:lang w:val="pt-BR"/>
        </w:rPr>
      </w:pPr>
      <w:r>
        <w:rPr>
          <w:rFonts w:eastAsia="Calibri"/>
          <w:lang w:val="pt-BR"/>
        </w:rPr>
        <w:tab/>
        <w:t>O projeto do qual esse estudo faz parte foi aprovado pelo Comitê de Ética em Pesquisa (CAAE 95117418.1.0000.5346) e seguiu os aspectos éticos que garantem a integridade dos participantes, conforme previsto na Resolução nº 466 (Brasil, 2013).</w:t>
      </w:r>
    </w:p>
    <w:p>
      <w:pPr>
        <w:pStyle w:val="Ttulosinternos"/>
        <w:spacing w:before="280" w:after="280"/>
        <w:rPr>
          <w:lang w:val="es-ES_tradnl"/>
        </w:rPr>
      </w:pPr>
      <w:r>
        <w:rPr>
          <w:lang w:val="es-ES_tradnl"/>
        </w:rPr>
        <w:t>Resultados</w:t>
      </w:r>
    </w:p>
    <w:p>
      <w:pPr>
        <w:pStyle w:val="Prrafocomn"/>
        <w:rPr>
          <w:lang w:val="pt-BR"/>
        </w:rPr>
      </w:pPr>
      <w:r>
        <w:rPr>
          <w:lang w:val="pt-BR"/>
        </w:rPr>
        <w:t xml:space="preserve">No que se refere às características dos participantes, foi identificada a média de idade de 21,50 (DP=2,65), variando de 18 a 32 anos. Participaram 298 estudantes universitários, sendo 170 dos cursos dos Centro de Tecnologia (CT), 112 dos cursos do Centro de Ciências da Saúde (CCS) da universidade. A amostra foi composta por 131 participantes do sexo feminino, 166 participantes do sexo masculino e 1 não informou. Dos 298 participantes, 29 afirmaram fazer uso de algum medicamento psiquiátrico e apenas 48 informaram realizar acompanhamento psiquiátrico e/ou psicológico. A pontuação nas escalas DASS-21 e BIS-11, identificou-se uma média de 9,54 para sintomas de ansiedade (DP= 9,042), M= 12,27 (DP= 10,155) para sintomas de depressão, M= 18,48 (DP= 9,673) para sintomas de estresse; e M = 62,30 (DP = 9,325) para o escore total da BIS-11. </w:t>
      </w:r>
    </w:p>
    <w:p>
      <w:pPr>
        <w:pStyle w:val="Prrafocomn"/>
        <w:rPr>
          <w:lang w:val="pt-BR"/>
        </w:rPr>
      </w:pPr>
      <w:r>
        <w:rPr>
          <w:lang w:val="pt-BR"/>
        </w:rPr>
        <w:t>A Tabela 1 apresenta os dados descritivos dos diferentes Centros quanto às variáveis investigadas através da DASS-21.</w:t>
      </w:r>
    </w:p>
    <w:p>
      <w:pPr>
        <w:pStyle w:val="Prrafocomn"/>
        <w:rPr>
          <w:lang w:val="pt-BR"/>
        </w:rPr>
      </w:pPr>
      <w:r>
        <w:rPr>
          <w:lang w:val="pt-BR"/>
        </w:rPr>
      </w:r>
    </w:p>
    <w:p>
      <w:pPr>
        <w:pStyle w:val="Prrafocomn"/>
        <w:ind w:hanging="0"/>
        <w:rPr>
          <w:lang w:val="pt-BR"/>
        </w:rPr>
      </w:pPr>
      <w:r>
        <w:rPr>
          <w:lang w:val="pt-BR"/>
        </w:rPr>
        <w:t>Tabela 1.</w:t>
      </w:r>
    </w:p>
    <w:tbl>
      <w:tblPr>
        <w:tblStyle w:val="TableNormal"/>
        <w:tblW w:w="3500" w:type="pct"/>
        <w:jc w:val="left"/>
        <w:tblInd w:w="0" w:type="dxa"/>
        <w:tblCellMar>
          <w:top w:w="80" w:type="dxa"/>
          <w:left w:w="80" w:type="dxa"/>
          <w:bottom w:w="80" w:type="dxa"/>
          <w:right w:w="80" w:type="dxa"/>
        </w:tblCellMar>
        <w:tblLook w:firstRow="1" w:noVBand="1" w:lastRow="0" w:firstColumn="1" w:lastColumn="0" w:noHBand="0" w:val="04a0"/>
      </w:tblPr>
      <w:tblGrid>
        <w:gridCol w:w="1207"/>
        <w:gridCol w:w="1130"/>
        <w:gridCol w:w="976"/>
        <w:gridCol w:w="0"/>
        <w:gridCol w:w="829"/>
        <w:gridCol w:w="0"/>
        <w:gridCol w:w="830"/>
        <w:gridCol w:w="1"/>
        <w:gridCol w:w="782"/>
        <w:gridCol w:w="0"/>
        <w:gridCol w:w="796"/>
      </w:tblGrid>
      <w:tr>
        <w:trPr>
          <w:trHeight w:val="222" w:hRule="atLeast"/>
        </w:trPr>
        <w:tc>
          <w:tcPr>
            <w:tcW w:w="3313" w:type="dxa"/>
            <w:gridSpan w:val="4"/>
            <w:tcBorders>
              <w:top w:val="single" w:sz="4" w:space="0" w:color="000000"/>
            </w:tcBorders>
            <w:shd w:color="auto" w:fill="auto" w:val="clear"/>
          </w:tcPr>
          <w:p>
            <w:pPr>
              <w:pStyle w:val="Normal"/>
              <w:rPr>
                <w:rFonts w:ascii="Times New Roman" w:hAnsi="Times New Roman" w:eastAsia="Arial Unicode MS" w:cs="Times New Roman"/>
                <w:sz w:val="20"/>
                <w:szCs w:val="20"/>
                <w:lang w:val="pt-BR" w:eastAsia="en-US"/>
              </w:rPr>
            </w:pPr>
            <w:r>
              <w:rPr>
                <w:rFonts w:eastAsia="Arial Unicode MS" w:cs="Times New Roman"/>
                <w:sz w:val="20"/>
                <w:szCs w:val="20"/>
                <w:lang w:val="pt-BR" w:eastAsia="en-US"/>
              </w:rPr>
            </w:r>
          </w:p>
        </w:tc>
        <w:tc>
          <w:tcPr>
            <w:tcW w:w="1660" w:type="dxa"/>
            <w:gridSpan w:val="4"/>
            <w:tcBorders>
              <w:top w:val="single" w:sz="4" w:space="0" w:color="000000"/>
              <w:bottom w:val="single" w:sz="4" w:space="0" w:color="000000"/>
            </w:tcBorders>
            <w:shd w:color="auto" w:fill="auto" w:val="clea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CCS</w:t>
            </w:r>
          </w:p>
        </w:tc>
        <w:tc>
          <w:tcPr>
            <w:tcW w:w="1578" w:type="dxa"/>
            <w:gridSpan w:val="3"/>
            <w:tcBorders>
              <w:top w:val="single" w:sz="4" w:space="0" w:color="000000"/>
              <w:bottom w:val="single" w:sz="4" w:space="0" w:color="000000"/>
            </w:tcBorders>
            <w:shd w:color="auto" w:fill="auto" w:val="clea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CT</w:t>
            </w:r>
          </w:p>
        </w:tc>
      </w:tr>
      <w:tr>
        <w:trPr>
          <w:trHeight w:val="222" w:hRule="atLeast"/>
        </w:trPr>
        <w:tc>
          <w:tcPr>
            <w:tcW w:w="3313" w:type="dxa"/>
            <w:gridSpan w:val="4"/>
            <w:tcBorders>
              <w:bottom w:val="single" w:sz="4" w:space="0" w:color="000000"/>
            </w:tcBorders>
            <w:shd w:color="auto" w:fill="auto" w:val="clear"/>
          </w:tcPr>
          <w:p>
            <w:pPr>
              <w:pStyle w:val="Normal"/>
              <w:rPr>
                <w:rFonts w:ascii="Times New Roman" w:hAnsi="Times New Roman" w:eastAsia="Arial Unicode MS" w:cs="Times New Roman"/>
                <w:sz w:val="20"/>
                <w:szCs w:val="20"/>
                <w:lang w:val="en-US" w:eastAsia="en-US"/>
              </w:rPr>
            </w:pPr>
            <w:r>
              <w:rPr>
                <w:rFonts w:eastAsia="Arial Unicode MS" w:cs="Times New Roman"/>
                <w:sz w:val="20"/>
                <w:szCs w:val="20"/>
                <w:lang w:val="en-US" w:eastAsia="en-US"/>
              </w:rPr>
            </w:r>
          </w:p>
        </w:tc>
        <w:tc>
          <w:tcPr>
            <w:tcW w:w="829" w:type="dxa"/>
            <w:gridSpan w:val="2"/>
            <w:tcBorders>
              <w:top w:val="single" w:sz="4" w:space="0" w:color="000000"/>
              <w:bottom w:val="single" w:sz="4" w:space="0" w:color="000000"/>
            </w:tcBorders>
            <w:shd w:color="auto" w:fill="auto" w:val="clea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n-US" w:eastAsia="es-ES_tradnl"/>
                <w14:textOutline w14:w="0" w14:cap="flat" w14:cmpd="sng" w14:algn="ctr">
                  <w14:noFill/>
                  <w14:prstDash w14:val="solid"/>
                  <w14:bevel/>
                </w14:textOutline>
              </w:rPr>
              <w:t>ME</w:t>
            </w:r>
          </w:p>
        </w:tc>
        <w:tc>
          <w:tcPr>
            <w:tcW w:w="831" w:type="dxa"/>
            <w:gridSpan w:val="2"/>
            <w:tcBorders>
              <w:top w:val="single" w:sz="4" w:space="0" w:color="000000"/>
              <w:bottom w:val="single" w:sz="4" w:space="0" w:color="000000"/>
            </w:tcBorders>
            <w:shd w:color="auto" w:fill="auto" w:val="clea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n-US" w:eastAsia="es-ES_tradnl"/>
                <w14:textOutline w14:w="0" w14:cap="flat" w14:cmpd="sng" w14:algn="ctr">
                  <w14:noFill/>
                  <w14:prstDash w14:val="solid"/>
                  <w14:bevel/>
                </w14:textOutline>
              </w:rPr>
              <w:t>SD</w:t>
            </w:r>
          </w:p>
        </w:tc>
        <w:tc>
          <w:tcPr>
            <w:tcW w:w="782" w:type="dxa"/>
            <w:gridSpan w:val="2"/>
            <w:tcBorders>
              <w:top w:val="single" w:sz="4" w:space="0" w:color="000000"/>
              <w:bottom w:val="single" w:sz="4" w:space="0" w:color="000000"/>
            </w:tcBorders>
            <w:shd w:color="auto" w:fill="auto" w:val="clea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n-US" w:eastAsia="es-ES_tradnl"/>
                <w14:textOutline w14:w="0" w14:cap="flat" w14:cmpd="sng" w14:algn="ctr">
                  <w14:noFill/>
                  <w14:prstDash w14:val="solid"/>
                  <w14:bevel/>
                </w14:textOutline>
              </w:rPr>
              <w:t>ME</w:t>
            </w:r>
          </w:p>
        </w:tc>
        <w:tc>
          <w:tcPr>
            <w:tcW w:w="796" w:type="dxa"/>
            <w:tcBorders>
              <w:top w:val="single" w:sz="4" w:space="0" w:color="000000"/>
              <w:bottom w:val="single" w:sz="4" w:space="0" w:color="000000"/>
            </w:tcBorders>
            <w:shd w:color="auto" w:fill="auto" w:val="clea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n-US" w:eastAsia="es-ES_tradnl"/>
                <w14:textOutline w14:w="0" w14:cap="flat" w14:cmpd="sng" w14:algn="ctr">
                  <w14:noFill/>
                  <w14:prstDash w14:val="solid"/>
                  <w14:bevel/>
                </w14:textOutline>
              </w:rPr>
              <w:t>SD</w:t>
            </w:r>
          </w:p>
        </w:tc>
      </w:tr>
      <w:tr>
        <w:trPr>
          <w:trHeight w:val="217" w:hRule="atLeast"/>
        </w:trPr>
        <w:tc>
          <w:tcPr>
            <w:tcW w:w="3313" w:type="dxa"/>
            <w:gridSpan w:val="4"/>
            <w:tcBorders>
              <w:top w:val="single" w:sz="4" w:space="0" w:color="000000"/>
            </w:tcBorders>
            <w:shd w:color="auto" w:fill="auto" w:val="cle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n-US" w:eastAsia="es-ES_tradnl"/>
                <w14:textOutline w14:w="0" w14:cap="flat" w14:cmpd="sng" w14:algn="ctr">
                  <w14:noFill/>
                  <w14:prstDash w14:val="solid"/>
                  <w14:bevel/>
                </w14:textOutline>
              </w:rPr>
              <w:t>Depressão</w:t>
            </w:r>
          </w:p>
        </w:tc>
        <w:tc>
          <w:tcPr>
            <w:tcW w:w="829" w:type="dxa"/>
            <w:gridSpan w:val="2"/>
            <w:tcBorders>
              <w:top w:val="single" w:sz="4" w:space="0" w:color="000000"/>
            </w:tcBorders>
            <w:shd w:color="auto" w:fill="auto" w:val="clear"/>
            <w:vAlign w:val="cente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12,59</w:t>
            </w:r>
          </w:p>
        </w:tc>
        <w:tc>
          <w:tcPr>
            <w:tcW w:w="831" w:type="dxa"/>
            <w:gridSpan w:val="2"/>
            <w:tcBorders>
              <w:top w:val="single" w:sz="4" w:space="0" w:color="000000"/>
            </w:tcBorders>
            <w:shd w:color="auto" w:fill="auto" w:val="clear"/>
            <w:vAlign w:val="cente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10,43</w:t>
            </w:r>
          </w:p>
        </w:tc>
        <w:tc>
          <w:tcPr>
            <w:tcW w:w="782" w:type="dxa"/>
            <w:gridSpan w:val="2"/>
            <w:tcBorders>
              <w:top w:val="single" w:sz="4" w:space="0" w:color="000000"/>
            </w:tcBorders>
            <w:shd w:color="auto" w:fill="auto" w:val="clear"/>
            <w:vAlign w:val="cente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12,34</w:t>
            </w:r>
          </w:p>
        </w:tc>
        <w:tc>
          <w:tcPr>
            <w:tcW w:w="796" w:type="dxa"/>
            <w:tcBorders>
              <w:top w:val="single" w:sz="4" w:space="0" w:color="000000"/>
            </w:tcBorders>
            <w:shd w:color="auto" w:fill="auto" w:val="clear"/>
            <w:vAlign w:val="cente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10,11</w:t>
            </w:r>
          </w:p>
        </w:tc>
      </w:tr>
      <w:tr>
        <w:trPr>
          <w:trHeight w:val="212" w:hRule="atLeast"/>
        </w:trPr>
        <w:tc>
          <w:tcPr>
            <w:tcW w:w="3313" w:type="dxa"/>
            <w:gridSpan w:val="4"/>
            <w:tcBorders/>
            <w:shd w:color="auto" w:fill="auto" w:val="cle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n-US" w:eastAsia="es-ES_tradnl"/>
                <w14:textOutline w14:w="0" w14:cap="flat" w14:cmpd="sng" w14:algn="ctr">
                  <w14:noFill/>
                  <w14:prstDash w14:val="solid"/>
                  <w14:bevel/>
                </w14:textOutline>
              </w:rPr>
              <w:t>Ansiedade</w:t>
            </w:r>
          </w:p>
        </w:tc>
        <w:tc>
          <w:tcPr>
            <w:tcW w:w="829" w:type="dxa"/>
            <w:gridSpan w:val="2"/>
            <w:tcBorders/>
            <w:shd w:color="auto" w:fill="auto" w:val="clear"/>
            <w:vAlign w:val="cente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11,57</w:t>
            </w:r>
          </w:p>
        </w:tc>
        <w:tc>
          <w:tcPr>
            <w:tcW w:w="831" w:type="dxa"/>
            <w:gridSpan w:val="2"/>
            <w:tcBorders/>
            <w:shd w:color="auto" w:fill="auto" w:val="clear"/>
            <w:vAlign w:val="cente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9,62</w:t>
            </w:r>
          </w:p>
        </w:tc>
        <w:tc>
          <w:tcPr>
            <w:tcW w:w="782" w:type="dxa"/>
            <w:gridSpan w:val="2"/>
            <w:tcBorders/>
            <w:shd w:color="auto" w:fill="auto" w:val="clear"/>
            <w:vAlign w:val="cente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8,25</w:t>
            </w:r>
          </w:p>
        </w:tc>
        <w:tc>
          <w:tcPr>
            <w:tcW w:w="796" w:type="dxa"/>
            <w:tcBorders/>
            <w:shd w:color="auto" w:fill="auto" w:val="clear"/>
            <w:vAlign w:val="cente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8,13</w:t>
            </w:r>
          </w:p>
        </w:tc>
      </w:tr>
      <w:tr>
        <w:trPr>
          <w:trHeight w:val="217" w:hRule="atLeast"/>
        </w:trPr>
        <w:tc>
          <w:tcPr>
            <w:tcW w:w="3313" w:type="dxa"/>
            <w:gridSpan w:val="4"/>
            <w:tcBorders>
              <w:bottom w:val="single" w:sz="4" w:space="0" w:color="000000"/>
            </w:tcBorders>
            <w:shd w:color="auto" w:fill="auto" w:val="cle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Estresse</w:t>
            </w:r>
          </w:p>
        </w:tc>
        <w:tc>
          <w:tcPr>
            <w:tcW w:w="829" w:type="dxa"/>
            <w:gridSpan w:val="2"/>
            <w:tcBorders>
              <w:bottom w:val="single" w:sz="4" w:space="0" w:color="000000"/>
            </w:tcBorders>
            <w:shd w:color="auto" w:fill="auto" w:val="clear"/>
            <w:vAlign w:val="cente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21,02</w:t>
            </w:r>
          </w:p>
        </w:tc>
        <w:tc>
          <w:tcPr>
            <w:tcW w:w="831" w:type="dxa"/>
            <w:gridSpan w:val="2"/>
            <w:tcBorders>
              <w:bottom w:val="single" w:sz="4" w:space="0" w:color="000000"/>
            </w:tcBorders>
            <w:shd w:color="auto" w:fill="auto" w:val="clear"/>
            <w:vAlign w:val="cente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9,25</w:t>
            </w:r>
          </w:p>
        </w:tc>
        <w:tc>
          <w:tcPr>
            <w:tcW w:w="782" w:type="dxa"/>
            <w:gridSpan w:val="2"/>
            <w:tcBorders>
              <w:bottom w:val="single" w:sz="4" w:space="0" w:color="000000"/>
            </w:tcBorders>
            <w:shd w:color="auto" w:fill="auto" w:val="clear"/>
            <w:vAlign w:val="cente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16,99</w:t>
            </w:r>
          </w:p>
        </w:tc>
        <w:tc>
          <w:tcPr>
            <w:tcW w:w="796" w:type="dxa"/>
            <w:tcBorders>
              <w:bottom w:val="single" w:sz="4" w:space="0" w:color="000000"/>
            </w:tcBorders>
            <w:shd w:color="auto" w:fill="auto" w:val="clear"/>
            <w:vAlign w:val="center"/>
          </w:tcPr>
          <w:p>
            <w:pPr>
              <w:pStyle w:val="Normal"/>
              <w:suppressAutoHyphens w:val="true"/>
              <w:spacing w:lineRule="atLeast" w:line="100"/>
              <w:jc w:val="center"/>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9,67</w:t>
            </w:r>
          </w:p>
        </w:tc>
      </w:tr>
      <w:tr>
        <w:trPr>
          <w:trHeight w:val="239" w:hRule="atLeast"/>
        </w:trPr>
        <w:tc>
          <w:tcPr>
            <w:tcW w:w="1207" w:type="dxa"/>
            <w:tcBorders>
              <w:top w:val="single" w:sz="4" w:space="0" w:color="000000"/>
            </w:tcBorders>
            <w:shd w:color="auto" w:fill="auto" w:val="clear"/>
          </w:tcPr>
          <w:p>
            <w:pPr>
              <w:pStyle w:val="Normal"/>
              <w:suppressAutoHyphens w:val="true"/>
              <w:spacing w:lineRule="atLeast" w:line="100"/>
              <w:rPr>
                <w:rFonts w:ascii="Times New Roman" w:hAnsi="Times New Roman" w:eastAsia="Arial Unicode MS" w:cs="Times New Roman"/>
                <w:color w:val="000000"/>
                <w:sz w:val="20"/>
                <w:szCs w:val="20"/>
                <w:u w:val="none" w:color="000000"/>
                <w:lang w:val="es-AR" w:eastAsia="es-ES_tradnl"/>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r>
          </w:p>
        </w:tc>
        <w:tc>
          <w:tcPr>
            <w:tcW w:w="1130" w:type="dxa"/>
            <w:tcBorders>
              <w:top w:val="single" w:sz="4" w:space="0" w:color="000000"/>
            </w:tcBorders>
            <w:shd w:color="auto" w:fill="auto" w:val="clear"/>
          </w:tcPr>
          <w:p>
            <w:pPr>
              <w:pStyle w:val="Normal"/>
              <w:rPr>
                <w:rFonts w:ascii="Times New Roman" w:hAnsi="Times New Roman" w:eastAsia="Arial Unicode MS" w:cs="Times New Roman"/>
                <w:sz w:val="20"/>
                <w:szCs w:val="20"/>
                <w:lang w:val="en-US" w:eastAsia="en-US"/>
              </w:rPr>
            </w:pPr>
            <w:r>
              <w:rPr>
                <w:rFonts w:eastAsia="Arial Unicode MS" w:cs="Times New Roman"/>
                <w:sz w:val="20"/>
                <w:szCs w:val="20"/>
                <w:lang w:val="en-US" w:eastAsia="en-US"/>
              </w:rPr>
            </w:r>
          </w:p>
        </w:tc>
        <w:tc>
          <w:tcPr>
            <w:tcW w:w="976" w:type="dxa"/>
            <w:tcBorders/>
            <w:shd w:fill="auto" w:val="clear"/>
            <w:tcMar>
              <w:top w:w="0" w:type="dxa"/>
              <w:left w:w="0" w:type="dxa"/>
              <w:bottom w:w="0" w:type="dxa"/>
              <w:right w:w="0" w:type="dxa"/>
            </w:tcMar>
          </w:tcPr>
          <w:p>
            <w:pPr>
              <w:pStyle w:val="Normal"/>
              <w:rPr>
                <w:rFonts w:ascii="Times New Roman" w:hAnsi="Times New Roman" w:eastAsia="Arial Unicode MS" w:cs="Times New Roman"/>
                <w:sz w:val="20"/>
                <w:szCs w:val="20"/>
                <w:lang w:val="es-AR" w:eastAsia="es-ES_tradnl"/>
              </w:rPr>
            </w:pPr>
            <w:r>
              <w:rPr>
                <w:rFonts w:eastAsia="Arial Unicode MS" w:cs="Times New Roman"/>
                <w:sz w:val="20"/>
                <w:szCs w:val="20"/>
                <w:lang w:val="es-AR" w:eastAsia="es-ES_tradnl"/>
              </w:rPr>
            </w:r>
          </w:p>
        </w:tc>
        <w:tc>
          <w:tcPr>
            <w:tcW w:w="829" w:type="dxa"/>
            <w:gridSpan w:val="2"/>
            <w:tcBorders/>
            <w:shd w:fill="auto" w:val="clear"/>
            <w:tcMar>
              <w:top w:w="0" w:type="dxa"/>
              <w:left w:w="0" w:type="dxa"/>
              <w:bottom w:w="0" w:type="dxa"/>
              <w:right w:w="0" w:type="dxa"/>
            </w:tcMar>
          </w:tcPr>
          <w:p>
            <w:pPr>
              <w:pStyle w:val="Normal"/>
              <w:rPr>
                <w:rFonts w:ascii="Times New Roman" w:hAnsi="Times New Roman" w:eastAsia="Arial Unicode MS" w:cs="Times New Roman"/>
                <w:sz w:val="20"/>
                <w:szCs w:val="20"/>
                <w:lang w:val="es-AR" w:eastAsia="es-ES_tradnl"/>
              </w:rPr>
            </w:pPr>
            <w:r>
              <w:rPr>
                <w:rFonts w:eastAsia="Arial Unicode MS" w:cs="Times New Roman"/>
                <w:sz w:val="20"/>
                <w:szCs w:val="20"/>
                <w:lang w:val="es-AR" w:eastAsia="es-ES_tradnl"/>
              </w:rPr>
            </w:r>
          </w:p>
        </w:tc>
        <w:tc>
          <w:tcPr>
            <w:tcW w:w="830" w:type="dxa"/>
            <w:gridSpan w:val="2"/>
            <w:tcBorders/>
            <w:shd w:fill="auto" w:val="clear"/>
            <w:tcMar>
              <w:top w:w="0" w:type="dxa"/>
              <w:left w:w="0" w:type="dxa"/>
              <w:bottom w:w="0" w:type="dxa"/>
              <w:right w:w="0" w:type="dxa"/>
            </w:tcMar>
          </w:tcPr>
          <w:p>
            <w:pPr>
              <w:pStyle w:val="Normal"/>
              <w:rPr>
                <w:rFonts w:ascii="Times New Roman" w:hAnsi="Times New Roman" w:eastAsia="Arial Unicode MS" w:cs="Times New Roman"/>
                <w:sz w:val="20"/>
                <w:szCs w:val="20"/>
                <w:lang w:val="es-AR" w:eastAsia="es-ES_tradnl"/>
              </w:rPr>
            </w:pPr>
            <w:r>
              <w:rPr>
                <w:rFonts w:eastAsia="Arial Unicode MS" w:cs="Times New Roman"/>
                <w:sz w:val="20"/>
                <w:szCs w:val="20"/>
                <w:lang w:val="es-AR" w:eastAsia="es-ES_tradnl"/>
              </w:rPr>
            </w:r>
          </w:p>
        </w:tc>
        <w:tc>
          <w:tcPr>
            <w:tcW w:w="783" w:type="dxa"/>
            <w:gridSpan w:val="2"/>
            <w:tcBorders/>
            <w:shd w:fill="auto" w:val="clear"/>
            <w:tcMar>
              <w:top w:w="0" w:type="dxa"/>
              <w:left w:w="0" w:type="dxa"/>
              <w:bottom w:w="0" w:type="dxa"/>
              <w:right w:w="0" w:type="dxa"/>
            </w:tcMar>
          </w:tcPr>
          <w:p>
            <w:pPr>
              <w:pStyle w:val="Normal"/>
              <w:rPr>
                <w:rFonts w:ascii="Times New Roman" w:hAnsi="Times New Roman" w:eastAsia="Arial Unicode MS" w:cs="Times New Roman"/>
                <w:sz w:val="20"/>
                <w:szCs w:val="20"/>
                <w:lang w:val="es-AR" w:eastAsia="es-ES_tradnl"/>
              </w:rPr>
            </w:pPr>
            <w:r>
              <w:rPr>
                <w:rFonts w:eastAsia="Arial Unicode MS" w:cs="Times New Roman"/>
                <w:sz w:val="20"/>
                <w:szCs w:val="20"/>
                <w:lang w:val="es-AR" w:eastAsia="es-ES_tradnl"/>
              </w:rPr>
            </w:r>
          </w:p>
        </w:tc>
        <w:tc>
          <w:tcPr>
            <w:tcW w:w="796" w:type="dxa"/>
            <w:gridSpan w:val="2"/>
            <w:tcBorders/>
            <w:shd w:fill="auto" w:val="clear"/>
            <w:tcMar>
              <w:top w:w="0" w:type="dxa"/>
              <w:left w:w="0" w:type="dxa"/>
              <w:bottom w:w="0" w:type="dxa"/>
              <w:right w:w="0" w:type="dxa"/>
            </w:tcMar>
          </w:tcPr>
          <w:p>
            <w:pPr>
              <w:pStyle w:val="Normal"/>
              <w:rPr>
                <w:rFonts w:ascii="Times New Roman" w:hAnsi="Times New Roman" w:eastAsia="Arial Unicode MS" w:cs="Times New Roman"/>
                <w:sz w:val="20"/>
                <w:szCs w:val="20"/>
                <w:lang w:val="es-AR" w:eastAsia="es-ES_tradnl"/>
              </w:rPr>
            </w:pPr>
            <w:r>
              <w:rPr>
                <w:rFonts w:eastAsia="Arial Unicode MS" w:cs="Times New Roman"/>
                <w:sz w:val="20"/>
                <w:szCs w:val="20"/>
                <w:lang w:val="es-AR" w:eastAsia="es-ES_tradnl"/>
              </w:rPr>
            </w:r>
          </w:p>
        </w:tc>
      </w:tr>
    </w:tbl>
    <w:p>
      <w:pPr>
        <w:pStyle w:val="Prrafocomn"/>
        <w:rPr>
          <w:lang w:val="es-AR"/>
        </w:rPr>
      </w:pPr>
      <w:r>
        <w:rPr>
          <w:lang w:val="es-AR"/>
        </w:rPr>
        <w:t xml:space="preserve">O tamanho do efeito (d de Cohen) encontrado nos fatores de ansiedade (0,352) e estresse (0,55) sugerem existir diferenças significativas entre os Centros pesquisados quanto à intensidade dos sintomas que perfazem esses constructos. Além disso, a estatística descritiva demonstrou uma possível similaridade no que se refere ao fator depressão entre os Centros. Através do teste t de Student, realizado após o cálculo do tamanho do efeito, podemos indicar diferenças estatisticamente significativas entre os dois Centros nos fatores ansiedade (t = 3,12; gl = 208; p &lt; 0,05) e estresse (t = 3,43; gl = 273; p &lt; 0,05). </w:t>
      </w:r>
    </w:p>
    <w:p>
      <w:pPr>
        <w:pStyle w:val="Prrafocomn"/>
        <w:ind w:hanging="0"/>
        <w:rPr>
          <w:lang w:val="es-AR"/>
        </w:rPr>
      </w:pPr>
      <w:r>
        <w:rPr>
          <w:lang w:val="es-AR"/>
        </w:rPr>
        <w:t>Na Tabela 2, são apresentadas as correlações por meio do teste de Pearson entre os três fatores da DASS-21 e as três dimensões da BIS-11 e o escore total da mesma.</w:t>
      </w:r>
    </w:p>
    <w:p>
      <w:pPr>
        <w:pStyle w:val="Prrafocomn"/>
        <w:ind w:hanging="0"/>
        <w:rPr>
          <w:lang w:val="es-AR"/>
        </w:rPr>
      </w:pPr>
      <w:r>
        <w:rPr>
          <w:lang w:val="es-AR"/>
        </w:rPr>
        <w:t>Tabela 2.</w:t>
      </w:r>
    </w:p>
    <w:tbl>
      <w:tblPr>
        <w:tblStyle w:val="TableNormal"/>
        <w:tblW w:w="5000" w:type="pct"/>
        <w:jc w:val="left"/>
        <w:tblInd w:w="0" w:type="dxa"/>
        <w:tblCellMar>
          <w:top w:w="80" w:type="dxa"/>
          <w:left w:w="80" w:type="dxa"/>
          <w:bottom w:w="80" w:type="dxa"/>
          <w:right w:w="80" w:type="dxa"/>
        </w:tblCellMar>
        <w:tblLook w:firstRow="1" w:noVBand="1" w:lastRow="0" w:firstColumn="1" w:lastColumn="0" w:noHBand="0" w:val="04a0"/>
      </w:tblPr>
      <w:tblGrid>
        <w:gridCol w:w="179"/>
        <w:gridCol w:w="2162"/>
        <w:gridCol w:w="918"/>
        <w:gridCol w:w="732"/>
        <w:gridCol w:w="691"/>
        <w:gridCol w:w="1649"/>
        <w:gridCol w:w="688"/>
        <w:gridCol w:w="1650"/>
        <w:gridCol w:w="690"/>
      </w:tblGrid>
      <w:tr>
        <w:trPr>
          <w:trHeight w:val="222" w:hRule="atLeast"/>
        </w:trPr>
        <w:tc>
          <w:tcPr>
            <w:tcW w:w="2341" w:type="dxa"/>
            <w:gridSpan w:val="2"/>
            <w:tcBorders>
              <w:top w:val="single" w:sz="4" w:space="0" w:color="000000"/>
            </w:tcBorders>
            <w:shd w:color="auto" w:fill="auto" w:val="clear"/>
          </w:tcPr>
          <w:p>
            <w:pPr>
              <w:pStyle w:val="Normal"/>
              <w:rPr>
                <w:rFonts w:ascii="Times New Roman" w:hAnsi="Times New Roman" w:eastAsia="Arial Unicode MS" w:cs="Times New Roman"/>
                <w:sz w:val="20"/>
                <w:szCs w:val="20"/>
                <w:lang w:val="pt-BR" w:eastAsia="en-US"/>
              </w:rPr>
            </w:pPr>
            <w:r>
              <w:rPr>
                <w:rFonts w:eastAsia="Arial Unicode MS" w:cs="Times New Roman"/>
                <w:sz w:val="20"/>
                <w:szCs w:val="20"/>
                <w:lang w:val="pt-BR" w:eastAsia="en-US"/>
              </w:rPr>
            </w:r>
          </w:p>
        </w:tc>
        <w:tc>
          <w:tcPr>
            <w:tcW w:w="2341" w:type="dxa"/>
            <w:gridSpan w:val="3"/>
            <w:tcBorders>
              <w:top w:val="single" w:sz="4" w:space="0" w:color="000000"/>
            </w:tcBorders>
            <w:shd w:fill="auto" w:val="clear"/>
            <w:tcMar>
              <w:top w:w="0" w:type="dxa"/>
              <w:left w:w="0" w:type="dxa"/>
              <w:bottom w:w="0" w:type="dxa"/>
              <w:right w:w="0" w:type="dxa"/>
            </w:tcMar>
          </w:tcPr>
          <w:p>
            <w:pPr>
              <w:pStyle w:val="Normal"/>
              <w:rPr>
                <w:rFonts w:eastAsia="Arial Unicode MS"/>
                <w:lang w:val="pt-BR" w:eastAsia="en-US"/>
              </w:rPr>
            </w:pPr>
            <w:r>
              <w:rPr>
                <w:rFonts w:eastAsia="Arial Unicode MS" w:cs="Times New Roman"/>
                <w:sz w:val="20"/>
                <w:szCs w:val="20"/>
                <w:lang w:val="pt-BR" w:eastAsia="en-US"/>
              </w:rPr>
              <w:t>Estresse</w:t>
            </w:r>
          </w:p>
        </w:tc>
        <w:tc>
          <w:tcPr>
            <w:tcW w:w="2337" w:type="dxa"/>
            <w:gridSpan w:val="2"/>
            <w:tcBorders>
              <w:top w:val="single" w:sz="4" w:space="0" w:color="000000"/>
            </w:tcBorders>
            <w:shd w:fill="auto" w:val="clear"/>
            <w:tcMar>
              <w:top w:w="0" w:type="dxa"/>
              <w:left w:w="0" w:type="dxa"/>
              <w:bottom w:w="0" w:type="dxa"/>
              <w:right w:w="0" w:type="dxa"/>
            </w:tcMar>
          </w:tcPr>
          <w:p>
            <w:pPr>
              <w:pStyle w:val="Normal"/>
              <w:rPr>
                <w:rFonts w:eastAsia="Arial Unicode MS"/>
                <w:lang w:val="pt-BR" w:eastAsia="en-US"/>
              </w:rPr>
            </w:pPr>
            <w:r>
              <w:rPr>
                <w:rFonts w:eastAsia="Arial Unicode MS" w:cs="Times New Roman"/>
                <w:sz w:val="20"/>
                <w:szCs w:val="20"/>
                <w:lang w:val="pt-BR" w:eastAsia="en-US"/>
              </w:rPr>
              <w:t>Ansiedade</w:t>
            </w:r>
          </w:p>
        </w:tc>
        <w:tc>
          <w:tcPr>
            <w:tcW w:w="2340" w:type="dxa"/>
            <w:gridSpan w:val="2"/>
            <w:tcBorders>
              <w:top w:val="single" w:sz="4" w:space="0" w:color="000000"/>
            </w:tcBorders>
            <w:shd w:fill="auto" w:val="clear"/>
            <w:tcMar>
              <w:top w:w="0" w:type="dxa"/>
              <w:left w:w="0" w:type="dxa"/>
              <w:bottom w:w="0" w:type="dxa"/>
              <w:right w:w="0" w:type="dxa"/>
            </w:tcMar>
          </w:tcPr>
          <w:p>
            <w:pPr>
              <w:pStyle w:val="Normal"/>
              <w:rPr>
                <w:rFonts w:eastAsia="Arial Unicode MS"/>
                <w:lang w:val="pt-BR" w:eastAsia="en-US"/>
              </w:rPr>
            </w:pPr>
            <w:r>
              <w:rPr>
                <w:rFonts w:eastAsia="Arial Unicode MS" w:cs="Times New Roman"/>
                <w:sz w:val="20"/>
                <w:szCs w:val="20"/>
                <w:lang w:val="pt-BR" w:eastAsia="en-US"/>
              </w:rPr>
              <w:t>Depressão</w:t>
            </w:r>
          </w:p>
        </w:tc>
      </w:tr>
      <w:tr>
        <w:trPr>
          <w:trHeight w:val="217" w:hRule="atLeast"/>
        </w:trPr>
        <w:tc>
          <w:tcPr>
            <w:tcW w:w="2341" w:type="dxa"/>
            <w:gridSpan w:val="2"/>
            <w:tcBorders>
              <w:top w:val="single" w:sz="4" w:space="0" w:color="000000"/>
            </w:tcBorders>
            <w:shd w:color="auto" w:fill="auto" w:val="cle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 xml:space="preserve">Impulsividade </w:t>
            </w:r>
          </w:p>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Motora</w:t>
            </w:r>
          </w:p>
        </w:tc>
        <w:tc>
          <w:tcPr>
            <w:tcW w:w="2341" w:type="dxa"/>
            <w:gridSpan w:val="3"/>
            <w:tcBorders>
              <w:top w:val="single" w:sz="4" w:space="0" w:color="000000"/>
            </w:tcBorders>
            <w:shd w:fill="auto" w:val="clear"/>
            <w:tcMar>
              <w:top w:w="0" w:type="dxa"/>
              <w:left w:w="0" w:type="dxa"/>
              <w:bottom w:w="0" w:type="dxa"/>
              <w:right w:w="0" w:type="dxa"/>
            </w:tcM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,236**</w:t>
            </w:r>
          </w:p>
        </w:tc>
        <w:tc>
          <w:tcPr>
            <w:tcW w:w="2337" w:type="dxa"/>
            <w:gridSpan w:val="2"/>
            <w:tcBorders>
              <w:top w:val="single" w:sz="4" w:space="0" w:color="000000"/>
            </w:tcBorders>
            <w:shd w:fill="auto" w:val="clear"/>
            <w:tcMar>
              <w:top w:w="0" w:type="dxa"/>
              <w:left w:w="0" w:type="dxa"/>
              <w:bottom w:w="0" w:type="dxa"/>
              <w:right w:w="0" w:type="dxa"/>
            </w:tcM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,202**</w:t>
            </w:r>
          </w:p>
        </w:tc>
        <w:tc>
          <w:tcPr>
            <w:tcW w:w="2340" w:type="dxa"/>
            <w:gridSpan w:val="2"/>
            <w:tcBorders>
              <w:top w:val="single" w:sz="4" w:space="0" w:color="000000"/>
            </w:tcBorders>
            <w:shd w:fill="auto" w:val="clear"/>
            <w:tcMar>
              <w:top w:w="0" w:type="dxa"/>
              <w:left w:w="0" w:type="dxa"/>
              <w:bottom w:w="0" w:type="dxa"/>
              <w:right w:w="0" w:type="dxa"/>
            </w:tcM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,252**</w:t>
            </w:r>
          </w:p>
        </w:tc>
      </w:tr>
      <w:tr>
        <w:trPr>
          <w:trHeight w:val="212" w:hRule="atLeast"/>
        </w:trPr>
        <w:tc>
          <w:tcPr>
            <w:tcW w:w="2341" w:type="dxa"/>
            <w:gridSpan w:val="2"/>
            <w:tcBorders/>
            <w:shd w:color="auto" w:fill="auto" w:val="cle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Impulsividade</w:t>
            </w:r>
          </w:p>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Atencional</w:t>
            </w:r>
          </w:p>
        </w:tc>
        <w:tc>
          <w:tcPr>
            <w:tcW w:w="2341" w:type="dxa"/>
            <w:gridSpan w:val="3"/>
            <w:tcBorders/>
            <w:shd w:fill="auto" w:val="clear"/>
            <w:tcMar>
              <w:top w:w="0" w:type="dxa"/>
              <w:left w:w="0" w:type="dxa"/>
              <w:bottom w:w="0" w:type="dxa"/>
              <w:right w:w="0" w:type="dxa"/>
            </w:tcM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,377**</w:t>
            </w:r>
          </w:p>
        </w:tc>
        <w:tc>
          <w:tcPr>
            <w:tcW w:w="2337" w:type="dxa"/>
            <w:gridSpan w:val="2"/>
            <w:tcBorders/>
            <w:shd w:fill="auto" w:val="clear"/>
            <w:tcMar>
              <w:top w:w="0" w:type="dxa"/>
              <w:left w:w="0" w:type="dxa"/>
              <w:bottom w:w="0" w:type="dxa"/>
              <w:right w:w="0" w:type="dxa"/>
            </w:tcM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,260**</w:t>
            </w:r>
          </w:p>
        </w:tc>
        <w:tc>
          <w:tcPr>
            <w:tcW w:w="2340" w:type="dxa"/>
            <w:gridSpan w:val="2"/>
            <w:tcBorders/>
            <w:shd w:fill="auto" w:val="clear"/>
            <w:tcMar>
              <w:top w:w="0" w:type="dxa"/>
              <w:left w:w="0" w:type="dxa"/>
              <w:bottom w:w="0" w:type="dxa"/>
              <w:right w:w="0" w:type="dxa"/>
            </w:tcM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,340**</w:t>
            </w:r>
          </w:p>
        </w:tc>
      </w:tr>
      <w:tr>
        <w:trPr>
          <w:trHeight w:val="217" w:hRule="atLeast"/>
        </w:trPr>
        <w:tc>
          <w:tcPr>
            <w:tcW w:w="2341" w:type="dxa"/>
            <w:gridSpan w:val="2"/>
            <w:tcBorders/>
            <w:shd w:color="auto" w:fill="auto" w:val="cle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Não Planejamento</w:t>
            </w:r>
          </w:p>
        </w:tc>
        <w:tc>
          <w:tcPr>
            <w:tcW w:w="2341" w:type="dxa"/>
            <w:gridSpan w:val="3"/>
            <w:tcBorders/>
            <w:shd w:fill="auto" w:val="clear"/>
            <w:tcMar>
              <w:top w:w="0" w:type="dxa"/>
              <w:left w:w="0" w:type="dxa"/>
              <w:bottom w:w="0" w:type="dxa"/>
              <w:right w:w="0" w:type="dxa"/>
            </w:tcM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,035</w:t>
            </w:r>
          </w:p>
        </w:tc>
        <w:tc>
          <w:tcPr>
            <w:tcW w:w="2337" w:type="dxa"/>
            <w:gridSpan w:val="2"/>
            <w:tcBorders/>
            <w:shd w:fill="auto" w:val="clear"/>
            <w:tcMar>
              <w:top w:w="0" w:type="dxa"/>
              <w:left w:w="0" w:type="dxa"/>
              <w:bottom w:w="0" w:type="dxa"/>
              <w:right w:w="0" w:type="dxa"/>
            </w:tcM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,057</w:t>
            </w:r>
          </w:p>
        </w:tc>
        <w:tc>
          <w:tcPr>
            <w:tcW w:w="2340" w:type="dxa"/>
            <w:gridSpan w:val="2"/>
            <w:tcBorders/>
            <w:shd w:fill="auto" w:val="clear"/>
            <w:tcMar>
              <w:top w:w="0" w:type="dxa"/>
              <w:left w:w="0" w:type="dxa"/>
              <w:bottom w:w="0" w:type="dxa"/>
              <w:right w:w="0" w:type="dxa"/>
            </w:tcM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,065</w:t>
            </w:r>
          </w:p>
        </w:tc>
      </w:tr>
      <w:tr>
        <w:trPr>
          <w:trHeight w:val="217" w:hRule="atLeast"/>
        </w:trPr>
        <w:tc>
          <w:tcPr>
            <w:tcW w:w="2341" w:type="dxa"/>
            <w:gridSpan w:val="2"/>
            <w:tcBorders>
              <w:bottom w:val="single" w:sz="4" w:space="0" w:color="000000"/>
            </w:tcBorders>
            <w:shd w:color="auto" w:fill="auto" w:val="cle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BIS-11 Total</w:t>
            </w:r>
          </w:p>
        </w:tc>
        <w:tc>
          <w:tcPr>
            <w:tcW w:w="2341" w:type="dxa"/>
            <w:gridSpan w:val="3"/>
            <w:tcBorders>
              <w:bottom w:val="single" w:sz="4" w:space="0" w:color="000000"/>
            </w:tcBorders>
            <w:shd w:fill="auto" w:val="clear"/>
            <w:tcMar>
              <w:top w:w="0" w:type="dxa"/>
              <w:left w:w="0" w:type="dxa"/>
              <w:bottom w:w="0" w:type="dxa"/>
              <w:right w:w="0" w:type="dxa"/>
            </w:tcM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,275**</w:t>
            </w:r>
          </w:p>
        </w:tc>
        <w:tc>
          <w:tcPr>
            <w:tcW w:w="2337" w:type="dxa"/>
            <w:gridSpan w:val="2"/>
            <w:tcBorders>
              <w:bottom w:val="single" w:sz="4" w:space="0" w:color="000000"/>
            </w:tcBorders>
            <w:shd w:fill="auto" w:val="clear"/>
            <w:tcMar>
              <w:top w:w="0" w:type="dxa"/>
              <w:left w:w="0" w:type="dxa"/>
              <w:bottom w:w="0" w:type="dxa"/>
              <w:right w:w="0" w:type="dxa"/>
            </w:tcM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,229**</w:t>
            </w:r>
          </w:p>
        </w:tc>
        <w:tc>
          <w:tcPr>
            <w:tcW w:w="2340" w:type="dxa"/>
            <w:gridSpan w:val="2"/>
            <w:tcBorders>
              <w:bottom w:val="single" w:sz="4" w:space="0" w:color="000000"/>
            </w:tcBorders>
            <w:shd w:fill="auto" w:val="clear"/>
            <w:tcMar>
              <w:top w:w="0" w:type="dxa"/>
              <w:left w:w="0" w:type="dxa"/>
              <w:bottom w:w="0" w:type="dxa"/>
              <w:right w:w="0" w:type="dxa"/>
            </w:tcMar>
          </w:tcPr>
          <w:p>
            <w:pPr>
              <w:pStyle w:val="Normal"/>
              <w:suppressAutoHyphens w:val="true"/>
              <w:spacing w:lineRule="atLeast" w:line="100"/>
              <w:rPr>
                <w:rFonts w:eastAsia="Arial Unicode MS"/>
                <w:color w:val="000000"/>
                <w:u w:val="none" w:color="000000"/>
                <w:lang w:val="es-AR"/>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t>,286**</w:t>
            </w:r>
          </w:p>
        </w:tc>
      </w:tr>
      <w:tr>
        <w:trPr>
          <w:trHeight w:val="239" w:hRule="atLeast"/>
        </w:trPr>
        <w:tc>
          <w:tcPr>
            <w:tcW w:w="179" w:type="dxa"/>
            <w:tcBorders>
              <w:top w:val="single" w:sz="4" w:space="0" w:color="000000"/>
            </w:tcBorders>
            <w:shd w:color="auto" w:fill="auto" w:val="clear"/>
          </w:tcPr>
          <w:p>
            <w:pPr>
              <w:pStyle w:val="Normal"/>
              <w:suppressAutoHyphens w:val="true"/>
              <w:spacing w:lineRule="atLeast" w:line="100"/>
              <w:rPr>
                <w:rFonts w:ascii="Times New Roman" w:hAnsi="Times New Roman" w:eastAsia="Arial Unicode MS" w:cs="Times New Roman"/>
                <w:color w:val="000000"/>
                <w:sz w:val="20"/>
                <w:szCs w:val="20"/>
                <w:u w:val="none" w:color="000000"/>
                <w:lang w:val="es-AR" w:eastAsia="es-ES_tradnl"/>
                <w14:textOutline w14:w="0" w14:cap="flat" w14:cmpd="sng" w14:algn="ctr">
                  <w14:noFill/>
                  <w14:prstDash w14:val="solid"/>
                  <w14:bevel/>
                </w14:textOutline>
              </w:rPr>
            </w:pPr>
            <w:r>
              <w:rPr>
                <w:rFonts w:eastAsia="Arial Unicode MS" w:cs="Times New Roman"/>
                <w:color w:val="000000"/>
                <w:sz w:val="20"/>
                <w:szCs w:val="20"/>
                <w:u w:val="none" w:color="000000"/>
                <w:lang w:val="es-AR" w:eastAsia="es-ES_tradnl"/>
                <w14:textOutline w14:w="0" w14:cap="flat" w14:cmpd="sng" w14:algn="ctr">
                  <w14:noFill/>
                  <w14:prstDash w14:val="solid"/>
                  <w14:bevel/>
                </w14:textOutline>
              </w:rPr>
            </w:r>
          </w:p>
        </w:tc>
        <w:tc>
          <w:tcPr>
            <w:tcW w:w="3080" w:type="dxa"/>
            <w:gridSpan w:val="2"/>
            <w:tcBorders>
              <w:top w:val="single" w:sz="4" w:space="0" w:color="000000"/>
            </w:tcBorders>
            <w:shd w:color="auto" w:fill="auto" w:val="clear"/>
          </w:tcPr>
          <w:p>
            <w:pPr>
              <w:pStyle w:val="Normal"/>
              <w:rPr>
                <w:rFonts w:eastAsia="Arial Unicode MS"/>
                <w:lang w:val="en-US" w:eastAsia="en-US"/>
              </w:rPr>
            </w:pPr>
            <w:r>
              <w:rPr>
                <w:rFonts w:eastAsia="Arial Unicode MS" w:cs="Times New Roman"/>
                <w:sz w:val="20"/>
                <w:szCs w:val="20"/>
                <w:lang w:val="en-US" w:eastAsia="en-US"/>
              </w:rPr>
              <w:t>*p &lt; 0,05 **p &lt; 0,01</w:t>
            </w:r>
          </w:p>
        </w:tc>
        <w:tc>
          <w:tcPr>
            <w:tcW w:w="732" w:type="dxa"/>
            <w:tcBorders>
              <w:top w:val="single" w:sz="4" w:space="0" w:color="000000"/>
            </w:tcBorders>
            <w:shd w:fill="auto" w:val="clear"/>
            <w:tcMar>
              <w:top w:w="0" w:type="dxa"/>
              <w:left w:w="0" w:type="dxa"/>
              <w:bottom w:w="0" w:type="dxa"/>
              <w:right w:w="0" w:type="dxa"/>
            </w:tcMar>
          </w:tcPr>
          <w:p>
            <w:pPr>
              <w:pStyle w:val="Normal"/>
              <w:rPr>
                <w:rFonts w:ascii="Times New Roman" w:hAnsi="Times New Roman" w:eastAsia="Arial Unicode MS" w:cs="Times New Roman"/>
                <w:sz w:val="20"/>
                <w:szCs w:val="20"/>
                <w:lang w:val="en-US" w:eastAsia="en-US"/>
              </w:rPr>
            </w:pPr>
            <w:r>
              <w:rPr>
                <w:rFonts w:eastAsia="Arial Unicode MS" w:cs="Times New Roman"/>
                <w:sz w:val="20"/>
                <w:szCs w:val="20"/>
                <w:lang w:val="en-US" w:eastAsia="en-US"/>
              </w:rPr>
            </w:r>
          </w:p>
        </w:tc>
        <w:tc>
          <w:tcPr>
            <w:tcW w:w="2340" w:type="dxa"/>
            <w:gridSpan w:val="2"/>
            <w:tcBorders>
              <w:top w:val="single" w:sz="4" w:space="0" w:color="000000"/>
            </w:tcBorders>
            <w:shd w:fill="auto" w:val="clear"/>
            <w:tcMar>
              <w:top w:w="0" w:type="dxa"/>
              <w:left w:w="0" w:type="dxa"/>
              <w:bottom w:w="0" w:type="dxa"/>
              <w:right w:w="0" w:type="dxa"/>
            </w:tcMar>
          </w:tcPr>
          <w:p>
            <w:pPr>
              <w:pStyle w:val="Normal"/>
              <w:rPr>
                <w:rFonts w:ascii="Times New Roman" w:hAnsi="Times New Roman" w:eastAsia="Arial Unicode MS" w:cs="Times New Roman"/>
                <w:sz w:val="20"/>
                <w:szCs w:val="20"/>
                <w:lang w:val="en-US" w:eastAsia="en-US"/>
              </w:rPr>
            </w:pPr>
            <w:r>
              <w:rPr>
                <w:rFonts w:eastAsia="Arial Unicode MS" w:cs="Times New Roman"/>
                <w:sz w:val="20"/>
                <w:szCs w:val="20"/>
                <w:lang w:val="en-US" w:eastAsia="en-US"/>
              </w:rPr>
            </w:r>
          </w:p>
        </w:tc>
        <w:tc>
          <w:tcPr>
            <w:tcW w:w="2338" w:type="dxa"/>
            <w:gridSpan w:val="2"/>
            <w:tcBorders>
              <w:top w:val="single" w:sz="4" w:space="0" w:color="000000"/>
            </w:tcBorders>
            <w:shd w:fill="auto" w:val="clear"/>
            <w:tcMar>
              <w:top w:w="0" w:type="dxa"/>
              <w:left w:w="0" w:type="dxa"/>
              <w:bottom w:w="0" w:type="dxa"/>
              <w:right w:w="0" w:type="dxa"/>
            </w:tcMar>
          </w:tcPr>
          <w:p>
            <w:pPr>
              <w:pStyle w:val="Normal"/>
              <w:rPr>
                <w:rFonts w:ascii="Times New Roman" w:hAnsi="Times New Roman" w:eastAsia="Arial Unicode MS" w:cs="Times New Roman"/>
                <w:sz w:val="20"/>
                <w:szCs w:val="20"/>
                <w:lang w:val="en-US" w:eastAsia="en-US"/>
              </w:rPr>
            </w:pPr>
            <w:r>
              <w:rPr>
                <w:rFonts w:eastAsia="Arial Unicode MS" w:cs="Times New Roman"/>
                <w:sz w:val="20"/>
                <w:szCs w:val="20"/>
                <w:lang w:val="en-US" w:eastAsia="en-US"/>
              </w:rPr>
            </w:r>
          </w:p>
        </w:tc>
        <w:tc>
          <w:tcPr>
            <w:tcW w:w="690" w:type="dxa"/>
            <w:tcBorders/>
            <w:shd w:fill="auto" w:val="clear"/>
            <w:tcMar>
              <w:top w:w="0" w:type="dxa"/>
              <w:left w:w="0" w:type="dxa"/>
              <w:bottom w:w="0" w:type="dxa"/>
              <w:right w:w="0" w:type="dxa"/>
            </w:tcMar>
          </w:tcPr>
          <w:p>
            <w:pPr>
              <w:pStyle w:val="Normal"/>
              <w:rPr>
                <w:rFonts w:ascii="Times New Roman" w:hAnsi="Times New Roman" w:eastAsia="Arial Unicode MS" w:cs="Times New Roman"/>
                <w:sz w:val="20"/>
                <w:szCs w:val="20"/>
                <w:lang w:val="es-AR" w:eastAsia="es-ES_tradnl"/>
              </w:rPr>
            </w:pPr>
            <w:r>
              <w:rPr>
                <w:rFonts w:eastAsia="Arial Unicode MS" w:cs="Times New Roman"/>
                <w:sz w:val="20"/>
                <w:szCs w:val="20"/>
                <w:lang w:val="es-AR" w:eastAsia="es-ES_tradnl"/>
              </w:rPr>
            </w:r>
          </w:p>
        </w:tc>
      </w:tr>
    </w:tbl>
    <w:p>
      <w:pPr>
        <w:pStyle w:val="Prrafocomn"/>
        <w:ind w:hanging="0"/>
        <w:rPr>
          <w:lang w:val="es-AR"/>
        </w:rPr>
      </w:pPr>
      <w:r>
        <w:rPr>
          <w:lang w:val="es-AR"/>
        </w:rPr>
      </w:r>
    </w:p>
    <w:p>
      <w:pPr>
        <w:pStyle w:val="Prrafocomn"/>
        <w:ind w:hanging="0"/>
        <w:rPr>
          <w:lang w:val="es-AR"/>
        </w:rPr>
      </w:pPr>
      <w:r>
        <w:rPr>
          <w:lang w:val="es-AR"/>
        </w:rPr>
        <w:t>Não houve correlações estaticamente significativas entre os fatores da DASS-21 e a dimensão Não Planejamento da BIS-11. Esse resultado não nos permite observar uma relação entre ansiedade, depressão e estresse e a dimensão em questão, que envolve falta de planejamento para comportamentos orientados para o futuro.</w:t>
      </w:r>
    </w:p>
    <w:p>
      <w:pPr>
        <w:pStyle w:val="Ttulosinternos"/>
        <w:spacing w:before="280" w:after="280"/>
        <w:rPr>
          <w:lang w:val="es-ES_tradnl"/>
        </w:rPr>
      </w:pPr>
      <w:r>
        <w:rPr>
          <w:bCs/>
          <w:lang w:val="pt-BR"/>
        </w:rPr>
        <w:t>Discussão</w:t>
      </w:r>
    </w:p>
    <w:p>
      <w:pPr>
        <w:pStyle w:val="Prrafocomn"/>
        <w:rPr>
          <w:lang w:val="pt-BR"/>
        </w:rPr>
      </w:pPr>
      <w:r>
        <w:rPr>
          <w:lang w:val="pt-BR"/>
        </w:rPr>
        <w:tab/>
        <w:t xml:space="preserve">Em relação à correlação entre os sintomas de ansiedade e impulsividade, através das escalas DASS-21 e BIS-11, observou-se uma correlação positiva, estatisticamente significativa entre o fator ansiedade e as dimensões de Impulsividade Motora (r = 0,202; p &lt; 0,001) e Atencional (r = 0,260; p &lt; 0,001), bem como com o escore total da BIS-11 (r = 0,229; p &lt; 0,001). Essas duas dimensões estão relacionadas respectivamente com a não inibição de respostas incoerentes ao contexto e a tomada de decisão rápida, ou sem reflexão prévia acerca das consequências da ação (Patton, Stanford &amp; Barratt, 1995). </w:t>
      </w:r>
    </w:p>
    <w:p>
      <w:pPr>
        <w:pStyle w:val="Prrafocomn"/>
        <w:rPr>
          <w:lang w:val="pt-BR"/>
        </w:rPr>
      </w:pPr>
      <w:r>
        <w:rPr>
          <w:lang w:val="pt-BR"/>
        </w:rPr>
        <w:t>Em um estudo realizado por Garami et al. (2017) sobre a intolerância à incerteza na dependência de opioides, foram encontradas associações entre traços de ansiedade e maior impulsividade, sugerindo uma ligação entre fatores da impulsividade com o constructo preocupação. Em relação à não inibição de respostas incoerentes ao contexto, um reflexo de sobressalto atenuado como uma medida da resposta de luta/fuga foi observado em participantes altamente impulsivos quando expostos a imagens ansiogênicas (Corr, 2002).</w:t>
      </w:r>
    </w:p>
    <w:p>
      <w:pPr>
        <w:pStyle w:val="Prrafocomn"/>
        <w:rPr>
          <w:lang w:val="pt-BR"/>
        </w:rPr>
      </w:pPr>
      <w:r>
        <w:rPr>
          <w:lang w:val="pt-BR"/>
        </w:rPr>
        <w:t xml:space="preserve">Uma relação entre traços impulsivos e Transtorno de Ansiedade Generalizada (TAG) também foi encontrada na literatura (Pawluk &amp; Koerner, 2013). De acordo com o Manual Diagnóstico de Transtornos Mentais na sua 5a edição (2014), indivíduos com TAG apresentam dificuldade de controlar a preocupação e de evitar que pensamentos preocupantes interfiram na atenção às tarefas que requerem desempenho acadêmico ou profissional. A relação entre sintomas de ansiedade e impulsividade parece não ocorrer devido a um funcionamento cognitivo comum, mas os comportamentos característicos dos transtornos de ansiedade apresentam alguma relação com os constructos Impulsividade Motora e Atencional. </w:t>
      </w:r>
    </w:p>
    <w:p>
      <w:pPr>
        <w:pStyle w:val="Prrafocomn"/>
        <w:rPr>
          <w:lang w:val="pt-BR"/>
        </w:rPr>
      </w:pPr>
      <w:r>
        <w:rPr>
          <w:lang w:val="pt-BR"/>
        </w:rPr>
        <w:t xml:space="preserve">Em um estudo realizado por Schaefer, Esposito-Smytheres e Riskind (2012) que objetivou avaliar em que grau os traços de ansiedade estão associadas à ideação suicida, bem como se a impulsividade se relaciona com essas variáveis, foi encontrado uma associação entre alta impulsividade e uma maior probabilidade de ideação suicida entre aqueles com baixos níveis de ansiedade. Essas associações não corroboram com os dados obtidos na presente pesquisa, entretanto destacam dados relevantes. Principalmente referente à ideação suicida, que é um comportamento frequentemente presente nos transtornos depressivos. </w:t>
      </w:r>
    </w:p>
    <w:p>
      <w:pPr>
        <w:pStyle w:val="Prrafocomn"/>
        <w:rPr>
          <w:lang w:val="pt-BR"/>
        </w:rPr>
      </w:pPr>
      <w:r>
        <w:rPr>
          <w:lang w:val="pt-BR"/>
        </w:rPr>
        <w:t xml:space="preserve">Em relação ao fator depressão, observou-se uma correlação positiva, estatisticamente significativa entre as dimensões de Impulsividade Motora (r = 0,252; p &lt; 0,001) e Atencional (r = 0,340; p &lt; 0,001), bem como com o escore total da BIS-11 (r = 0,286; p &lt; 0,001). Essas correlações parecem estar relacionadas aos sintomas de depressão que envolvem a dificuldade de concentração e tomada de decisão, descritos como critérios diagnósticos para tal transtorno (American Psychiatric Association, 2014).  </w:t>
      </w:r>
    </w:p>
    <w:p>
      <w:pPr>
        <w:pStyle w:val="Prrafocomn"/>
        <w:rPr>
          <w:lang w:val="pt-BR"/>
        </w:rPr>
      </w:pPr>
      <w:r>
        <w:rPr>
          <w:lang w:val="pt-BR"/>
        </w:rPr>
        <w:t xml:space="preserve">Observou-se também, uma correlação positiva, estatisticamente significativa entre o fator estresse e as dimensões de Impulsividade Motora (r = 0,252; p &lt; 0,001) e Atencional (r = 0,340; p &lt; 0,001), bem como com o escore total da BIS-11 (r = 0,286; p &lt; 0,001). Essa correlação indica que maiores escores no fator estresse estão relacionados com a presença de comportamentos impulsivos. Tais resultados podem estar relacionados às alterações cognitivas e comportamentais provocadas pelo estresse. Para Margis, Picon, Cosner e Silveira (2003), as alterações provocadas pelo estresse na cognição, que se refere à avaliação sobre o grau de ameaça que um estímulo oferece ao indivíduo, geram impactos na seleção de respostas ao estressor, mobilizando recursos comportamentais e fisiológicos exagerados em função dessa escolha. </w:t>
      </w:r>
    </w:p>
    <w:p>
      <w:pPr>
        <w:pStyle w:val="Prrafocomn"/>
        <w:rPr>
          <w:lang w:val="pt-BR"/>
        </w:rPr>
      </w:pPr>
      <w:r>
        <w:rPr>
          <w:lang w:val="pt-BR"/>
        </w:rPr>
        <w:t xml:space="preserve">Foi possível identificar através desse estudo, uma diferença significativa entre as médias obtidas no fator estresse nos Centros de Ciências da Saúde e de Tecnologia. Essa diferença pode estar relacionada às características dos estudantes da área da saúde, que desde o período anterior ao ingresso na universidade lidam com a competição devido à alta concorrência nos processos seletivos vestibulares. </w:t>
      </w:r>
    </w:p>
    <w:p>
      <w:pPr>
        <w:pStyle w:val="Prrafocomn"/>
        <w:rPr>
          <w:lang w:val="pt-BR"/>
        </w:rPr>
      </w:pPr>
      <w:r>
        <w:rPr>
          <w:lang w:val="pt-BR"/>
        </w:rPr>
        <w:t xml:space="preserve">Em um estudo realizado por Ferreira et al. (2009), os índices de ansiedade em estudantes das áreas biomédicas eram maiores em comparação com as áreas humanísticas e tecnológicas. Os autores apontam a carga horária e as demandas acadêmicas típicas da área da saúde como principais desencadeadores dos sintomas de ansiedade.  Em relação aos sintomas de estresse, diversos estudos encontraram uma prevalência de aproximadamente 50% entre jovens universitários (Bayram &amp; Bilgel, 2008; Rodas et al., 2010; Lameu, Salazar &amp; Souza, 2016). O estudo realizado por Rodas et al. (2010) identificou que entre os estressores acadêmicos relatados pelos estudantes como geradores de altos níveis de estresse, 73,9% destacou a competitividade com seus colegas como um estressor. </w:t>
      </w:r>
    </w:p>
    <w:p>
      <w:pPr>
        <w:pStyle w:val="Prrafocomn"/>
        <w:rPr>
          <w:lang w:val="pt-BR"/>
        </w:rPr>
      </w:pPr>
      <w:r>
        <w:rPr>
          <w:lang w:val="pt-BR"/>
        </w:rPr>
        <w:t xml:space="preserve">Como principais contribuições, acredita-se que esses resultados demonstram a importância da realização de outros estudos com a população universitária e apresenta um tema relevante para uma melhor compreensão sobre os comportamentos impulsivos e a sua relação com sintomas ansiosos, depressivos e de estresse. Além da contribuição desta pesquisa para possíveis novos estudos, os achados referentes à manifestação de comportamentos impulsivos podem sugerir diferentes formas de abordagens psicoterápicas. </w:t>
      </w:r>
    </w:p>
    <w:p>
      <w:pPr>
        <w:pStyle w:val="Prrafocomn"/>
        <w:rPr>
          <w:lang w:val="pt-BR"/>
        </w:rPr>
      </w:pPr>
      <w:r>
        <w:rPr>
          <w:lang w:val="pt-BR"/>
        </w:rPr>
        <w:t>Por outro lado, o nível de sucesso acadêmico de um indivíduo está relacionado a baixos sintomas de ansiedade e depressão (Oyekcin, Sahin &amp; Aldemir, 2017).  Acredita-se que é necessário que as Universidades ofereçam intervenções adequadas para minimizar os efeitos das exigências acadêmicas e dos fatores de risco para o desenvolvimento de transtornos psiquiátricos comuns à população universitária. Apesar de uma amostra razoável, considera-se que a não equiparação quanto ao número de homens e mulheres pesquisados revela-se uma limitação do estudo proposto.</w:t>
      </w:r>
      <w:r>
        <w:br w:type="page"/>
      </w:r>
    </w:p>
    <w:p>
      <w:pPr>
        <w:pStyle w:val="Ttulosinternos"/>
        <w:spacing w:before="280" w:after="280"/>
        <w:rPr>
          <w:bCs/>
          <w:lang w:val="pt-BR"/>
        </w:rPr>
      </w:pPr>
      <w:r>
        <w:rPr>
          <w:bCs/>
          <w:lang w:val="pt-BR"/>
        </w:rPr>
        <w:t>Referências</w:t>
      </w:r>
    </w:p>
    <w:p>
      <w:pPr>
        <w:pStyle w:val="Normal"/>
        <w:ind w:left="720" w:hanging="720"/>
        <w:jc w:val="both"/>
        <w:rPr>
          <w:lang w:val="pt-BR"/>
        </w:rPr>
      </w:pPr>
      <w:r>
        <w:rPr>
          <w:lang w:val="pt-BR"/>
        </w:rPr>
        <w:t>American Psychiatric Association. (2014). Manual diagnóstico e estatístico de transtornos mentais: DSM-5. Porto Alegre, RS: Artmed.</w:t>
      </w:r>
    </w:p>
    <w:p>
      <w:pPr>
        <w:pStyle w:val="Normal"/>
        <w:ind w:left="720" w:hanging="720"/>
        <w:jc w:val="both"/>
        <w:rPr>
          <w:lang w:val="en-US"/>
        </w:rPr>
      </w:pPr>
      <w:r>
        <w:rPr>
          <w:lang w:val="pt-BR"/>
        </w:rPr>
        <w:t xml:space="preserve">Bayram, N. &amp; Bilgel, N. (2008). </w:t>
      </w:r>
      <w:r>
        <w:rPr>
          <w:lang w:val="en-US"/>
        </w:rPr>
        <w:t>The prevalence and socio-demographic correlations of depression, anxiety and stress among a group of university students. Social Psychiatry and Psychiatric Epidemiology, 43,667-672. doi:10.1007/s00127-008-0345-x</w:t>
      </w:r>
    </w:p>
    <w:p>
      <w:pPr>
        <w:pStyle w:val="Normal"/>
        <w:ind w:left="720" w:hanging="720"/>
        <w:jc w:val="both"/>
        <w:rPr>
          <w:lang w:val="en-US"/>
        </w:rPr>
      </w:pPr>
      <w:r>
        <w:rPr>
          <w:lang w:val="en-US"/>
        </w:rPr>
        <w:t>Barkley, A. &amp; Russell, A. (1997). Behavioral inhibition, sustained attention, and executive functions: Constructing a unifying theory of ADHD. Psychological Bulletin, 121, 65-94. doi: 10.1037/0033-2909.121.1.65.</w:t>
      </w:r>
    </w:p>
    <w:p>
      <w:pPr>
        <w:pStyle w:val="Normal"/>
        <w:ind w:left="720" w:hanging="720"/>
        <w:jc w:val="both"/>
        <w:rPr>
          <w:lang w:val="en-US"/>
        </w:rPr>
      </w:pPr>
      <w:r>
        <w:rPr>
          <w:lang w:val="en-US"/>
        </w:rPr>
        <w:t>Barratt, E. S. (1965). Factor analysis of some psychometric measures of impulsiveness and anxiety. Psychol Rep. 16:547–54.  https://doi.org/10.2466/pr0.1965.16.2.547</w:t>
      </w:r>
    </w:p>
    <w:p>
      <w:pPr>
        <w:pStyle w:val="Normal"/>
        <w:ind w:left="720" w:hanging="720"/>
        <w:jc w:val="both"/>
        <w:rPr>
          <w:lang w:val="en-US"/>
        </w:rPr>
      </w:pPr>
      <w:r>
        <w:rPr>
          <w:lang w:val="en-US"/>
        </w:rPr>
        <w:t>Berlin G. S. &amp; Hollander E. (2014). Compulsivity, impulsivity, and the DSM-5 process. CNS Spectrums, 19:62-8. doi: 10.1017/S1092852913000722.</w:t>
      </w:r>
    </w:p>
    <w:p>
      <w:pPr>
        <w:pStyle w:val="Normal"/>
        <w:rPr>
          <w:lang w:val="en-US"/>
        </w:rPr>
      </w:pPr>
      <w:r>
        <w:rPr>
          <w:lang w:val="en-US"/>
        </w:rPr>
        <w:t xml:space="preserve">Bertagnolli, A. C., Kristensen, C. H., &amp; Bakos, D. S. (2014). </w:t>
      </w:r>
      <w:r>
        <w:rPr>
          <w:lang w:val="pt-BR"/>
        </w:rPr>
        <w:t xml:space="preserve">Dependência de álcool e recaída: considerações sobre a tomada de decisão. </w:t>
      </w:r>
      <w:r>
        <w:rPr>
          <w:lang w:val="en-US"/>
        </w:rPr>
        <w:t xml:space="preserve">Aletheia, (43-44), 188-202. </w:t>
      </w:r>
    </w:p>
    <w:p>
      <w:pPr>
        <w:pStyle w:val="Normal"/>
        <w:ind w:left="720" w:hanging="720"/>
        <w:jc w:val="both"/>
        <w:rPr>
          <w:lang w:val="en-US"/>
        </w:rPr>
      </w:pPr>
      <w:r>
        <w:rPr>
          <w:lang w:val="en-US"/>
        </w:rPr>
        <w:t>Bettis, Alexandra H. et al.Comparison of two approaches to prevention of mental health problems in college students: enhancing coping and executive function skills. Journal of American College Health, v. 65, n. 5, p. 313-322, 2017. DOI: https://doi.org/10.1080/07448481.2017.1312411</w:t>
      </w:r>
    </w:p>
    <w:p>
      <w:pPr>
        <w:pStyle w:val="Normal"/>
        <w:ind w:left="720" w:hanging="720"/>
        <w:jc w:val="both"/>
        <w:rPr>
          <w:lang w:val="en-US"/>
        </w:rPr>
      </w:pPr>
      <w:r>
        <w:rPr>
          <w:lang w:val="en-US"/>
        </w:rPr>
        <w:t>Bishop S. J. (2007). Neurocognitive mechanisms of anxiety: an integrative account. Trends in Cognitive Sciences, 11:307-16. doi: 10.1016/j.tics.2007.05.008</w:t>
      </w:r>
    </w:p>
    <w:p>
      <w:pPr>
        <w:pStyle w:val="Normal"/>
        <w:ind w:left="720" w:hanging="720"/>
        <w:jc w:val="both"/>
        <w:rPr>
          <w:lang w:val="pt-BR"/>
        </w:rPr>
      </w:pPr>
      <w:r>
        <w:rPr>
          <w:lang w:val="en-US"/>
        </w:rPr>
        <w:t xml:space="preserve">Bolsoni-Silva, A.T &amp; Loureiro, S. R. (2016). </w:t>
      </w:r>
      <w:r>
        <w:rPr>
          <w:lang w:val="pt-BR"/>
        </w:rPr>
        <w:t>Validação do Questionário de Habilidades Sociais, Comportamentos, Contextos para Universitários. Psicologia: Teoria e Pesquisa, 32(2), 1-10. https://dx.doi.org/10.1590/0102-3772e322211</w:t>
      </w:r>
    </w:p>
    <w:p>
      <w:pPr>
        <w:pStyle w:val="Normal"/>
        <w:ind w:left="720" w:hanging="720"/>
        <w:jc w:val="both"/>
        <w:rPr>
          <w:lang w:val="en-US"/>
        </w:rPr>
      </w:pPr>
      <w:r>
        <w:rPr>
          <w:lang w:val="pt-BR"/>
        </w:rPr>
        <w:t xml:space="preserve">Casey, B. J., Somerville, L. H., Gotlib, I. H., Ayduk, O., Franklin, N. T., Askren, M. K. &amp; Shoda, Y. (2011). </w:t>
      </w:r>
      <w:r>
        <w:rPr>
          <w:lang w:val="en-US"/>
        </w:rPr>
        <w:t>Behavioral and neural correlates of delay of gratification 40 years later. Proceedings of the National Academy of Sciences of the United States of America, 108 (36). 14998-15003. doi: 10.1073/ pnas.1108561108</w:t>
      </w:r>
    </w:p>
    <w:p>
      <w:pPr>
        <w:pStyle w:val="Normal"/>
        <w:ind w:left="720" w:hanging="720"/>
        <w:jc w:val="both"/>
        <w:rPr>
          <w:lang w:val="en-US"/>
        </w:rPr>
      </w:pPr>
      <w:r>
        <w:rPr>
          <w:lang w:val="en-US"/>
        </w:rPr>
        <w:t>Cohen,  S.,  Janicki-Deverts,  D.,  &amp;  Miller,  G.  E.  (2007).  Psychological  stress  and  disease. Jama, 298(14), 1685-1687. doi: 10.1001/jama.298.14.1685</w:t>
      </w:r>
    </w:p>
    <w:p>
      <w:pPr>
        <w:pStyle w:val="Normal"/>
        <w:ind w:left="720" w:hanging="720"/>
        <w:jc w:val="both"/>
        <w:rPr>
          <w:lang w:val="en-US"/>
        </w:rPr>
      </w:pPr>
      <w:r>
        <w:rPr>
          <w:lang w:val="en-US"/>
        </w:rPr>
        <w:t xml:space="preserve">Corr, P. J. A. (2002). Gray’s reinforcement sensitivity theory: tests of the joint subsystems hypothesis of anxiety and impulsivity. Personality and Individual Differences. 33(4):511–32. </w:t>
      </w:r>
    </w:p>
    <w:p>
      <w:pPr>
        <w:pStyle w:val="Normal"/>
        <w:ind w:left="720" w:hanging="720"/>
        <w:jc w:val="both"/>
        <w:rPr>
          <w:lang w:val="pt-BR"/>
        </w:rPr>
      </w:pPr>
      <w:r>
        <w:rPr>
          <w:lang w:val="en-US"/>
        </w:rPr>
        <w:t xml:space="preserve">Dalley J. W.; Everitt B. J. &amp; Robbins T. W. (2011). Impulsivity, compulsivity, and top-down cognitive control. </w:t>
      </w:r>
      <w:r>
        <w:rPr>
          <w:lang w:val="pt-BR"/>
        </w:rPr>
        <w:t>Neuron, 69(4): 680–694. doi: 10.1016/j.neuron.2011.01.020</w:t>
      </w:r>
    </w:p>
    <w:p>
      <w:pPr>
        <w:pStyle w:val="Normal"/>
        <w:ind w:left="720" w:hanging="720"/>
        <w:jc w:val="both"/>
        <w:rPr>
          <w:lang w:val="en-US"/>
        </w:rPr>
      </w:pPr>
      <w:r>
        <w:rPr>
          <w:lang w:val="pt-BR"/>
        </w:rPr>
        <w:t xml:space="preserve">Dias Lopes, L.F.; Chaves, B.M.; Fabrício, A.; Porto, A.; Machado de Almeida, D.; Obregon, S.L.; Pimentel Lima, M.; Vieira da Silva, W.; Camargo, M.E.; da Veiga, C.P.; de Moura, G.L.; Costa Vieira da Silva, L.S.; Flores Costa, V.M. Analysis of Well-Being and Anxiety among University Students. </w:t>
      </w:r>
      <w:r>
        <w:rPr>
          <w:lang w:val="en-US"/>
        </w:rPr>
        <w:t>Int. J. Environ. Res. Public Health 2020, 17, 3874.</w:t>
      </w:r>
    </w:p>
    <w:p>
      <w:pPr>
        <w:pStyle w:val="Normal"/>
        <w:ind w:left="720" w:hanging="720"/>
        <w:jc w:val="both"/>
        <w:rPr>
          <w:lang w:val="en-US"/>
        </w:rPr>
      </w:pPr>
      <w:r>
        <w:rPr>
          <w:lang w:val="en-US"/>
        </w:rPr>
        <w:t>Duckworth, A. L. &amp; Kern, M. L. (2011). A meta-analysis of the convergent validity of self-control measures. Journal of Research in Personality, 45 (3), 259- 268. doi: 10.1016/j.jrp.2011.02.004</w:t>
      </w:r>
    </w:p>
    <w:p>
      <w:pPr>
        <w:pStyle w:val="Normal"/>
        <w:ind w:left="720" w:hanging="720"/>
        <w:jc w:val="both"/>
        <w:rPr>
          <w:lang w:val="pt-BR"/>
        </w:rPr>
      </w:pPr>
      <w:r>
        <w:rPr>
          <w:lang w:val="en-US"/>
        </w:rPr>
        <w:t xml:space="preserve">Ferrari, M. C. F.; Busatto, G. F.; Mcguire, P. K. &amp; Crippa, J. A. S. (2008). Structural magnetic ressonance imaging in anxiety disorders: an update of research findings. </w:t>
      </w:r>
      <w:r>
        <w:rPr>
          <w:lang w:val="pt-BR"/>
        </w:rPr>
        <w:t>Revista Brasileira de Psiquiatria, 30(3), 251-264.  https://dx.doi.org/10.1590/S1516-44462008000300013</w:t>
      </w:r>
    </w:p>
    <w:p>
      <w:pPr>
        <w:pStyle w:val="Normal"/>
        <w:ind w:left="720" w:hanging="720"/>
        <w:jc w:val="both"/>
        <w:rPr>
          <w:lang w:val="pt-BR"/>
        </w:rPr>
      </w:pPr>
      <w:r>
        <w:rPr>
          <w:lang w:val="pt-BR"/>
        </w:rPr>
        <w:t>Ferreira, C. L., Almondes, K. M., Braga, L. P., Mata, A. N. S., Lemos, C. A. &amp; Maia, E. M. C. (2009). Universidade, contexto ansiogênico? Avaliação de traço e estado de ansiedade em estudantes do ciclo básico. Ciência &amp; Saúde Coletiva, 14(3):973-981. https://dx.doi.org/10.1590/S1413-81232009000300033</w:t>
      </w:r>
    </w:p>
    <w:p>
      <w:pPr>
        <w:pStyle w:val="Normal"/>
        <w:ind w:left="720" w:hanging="720"/>
        <w:jc w:val="both"/>
        <w:rPr>
          <w:lang w:val="en-US"/>
        </w:rPr>
      </w:pPr>
      <w:r>
        <w:rPr>
          <w:lang w:val="en-US"/>
        </w:rPr>
        <w:t>Garami, J.; Haber, P.; Myers, C. E.; Allen, M. T.; Misiak, B.; Frydecka, D. &amp; Moustafa, A. A. (2017). Intolerance of uncertainty in opioid dependency—relationship with trait anxiety and impulsivity. PLOS ONE, 12(7).  doi.org/10.1371/journal.pone.0181955</w:t>
      </w:r>
    </w:p>
    <w:p>
      <w:pPr>
        <w:pStyle w:val="Normal"/>
        <w:ind w:left="720" w:hanging="720"/>
        <w:jc w:val="both"/>
        <w:rPr>
          <w:lang w:val="en-US"/>
        </w:rPr>
      </w:pPr>
      <w:r>
        <w:rPr>
          <w:lang w:val="en-US"/>
        </w:rPr>
        <w:t xml:space="preserve">Knapp, P. et al. </w:t>
      </w:r>
      <w:r>
        <w:rPr>
          <w:lang w:val="pt-BR"/>
        </w:rPr>
        <w:t xml:space="preserve">(2004). Terapia Cognitivo-Comportamental na prática psiquiátrica. </w:t>
      </w:r>
      <w:r>
        <w:rPr>
          <w:lang w:val="en-US"/>
        </w:rPr>
        <w:t xml:space="preserve">Porto Alegre: Artmed. </w:t>
        <w:tab/>
      </w:r>
    </w:p>
    <w:p>
      <w:pPr>
        <w:pStyle w:val="Normal"/>
        <w:ind w:left="720" w:hanging="720"/>
        <w:jc w:val="both"/>
        <w:rPr>
          <w:lang w:val="en-US"/>
        </w:rPr>
      </w:pPr>
      <w:r>
        <w:rPr>
          <w:lang w:val="en-US"/>
        </w:rPr>
        <w:t xml:space="preserve">Kraemer, K., Mcleish, A. &amp; Bryan, E. (2015). The role of intolerance of uncertainty in terms of alcohol use motives among college students. Addict Behav, 42:162. https://doi.org/10.1016/j.addbeh.2014.11.033  </w:t>
      </w:r>
    </w:p>
    <w:p>
      <w:pPr>
        <w:pStyle w:val="Normal"/>
        <w:ind w:left="720" w:hanging="720"/>
        <w:jc w:val="both"/>
        <w:rPr>
          <w:lang w:val="pt-BR"/>
        </w:rPr>
      </w:pPr>
      <w:r>
        <w:rPr>
          <w:lang w:val="en-US"/>
        </w:rPr>
        <w:t xml:space="preserve">Lai, H. M. X., Cleary M., Sitharthan T. &amp; Hunt G. E. (2015). Prevalence of comorbid substance use, anxiety and mood disorders in epidemiological surveys, 1990–2014: A systematic review and meta-analysis. </w:t>
      </w:r>
      <w:r>
        <w:rPr>
          <w:lang w:val="pt-BR"/>
        </w:rPr>
        <w:t>Drug Alcohol Depend, 154:1–13. https://doi.org/10.1016/j.drugalcdep.2015.05.031</w:t>
      </w:r>
    </w:p>
    <w:p>
      <w:pPr>
        <w:pStyle w:val="Normal"/>
        <w:ind w:left="720" w:hanging="720"/>
        <w:jc w:val="both"/>
        <w:rPr>
          <w:lang w:val="pt-BR"/>
        </w:rPr>
      </w:pPr>
      <w:r>
        <w:rPr>
          <w:lang w:val="pt-BR"/>
        </w:rPr>
        <w:t>Lameu, J. N.; Salazar, T. L. &amp; Souza, W. F. (2016). Prevalência de sintomas de stress entre graduandos de uma universidade pública.  Psicologia da Educação, (42), 13-22. https://dx.doi.org/10.5935/2175-3520.20150021</w:t>
      </w:r>
    </w:p>
    <w:p>
      <w:pPr>
        <w:pStyle w:val="Normal"/>
        <w:ind w:left="720" w:hanging="720"/>
        <w:jc w:val="both"/>
        <w:rPr>
          <w:lang w:val="pt-BR"/>
        </w:rPr>
      </w:pPr>
      <w:r>
        <w:rPr>
          <w:lang w:val="pt-BR"/>
        </w:rPr>
        <w:t>Lantyer, A. S.; Varanda, C. C.; Souza, F. G.; Padovani, R. C. &amp; Viana, M. B. (2016). Ansiedade e Qualidade de Vida entre Estudantes Universitários Ingressantes: Avaliação e Intervenção. Revista Brasileira de Terapia Comportamental Cognitiva, Volume XVIII (2):4-19.https://doi.org/10.31505/rbtcc.v18i2.880</w:t>
      </w:r>
    </w:p>
    <w:p>
      <w:pPr>
        <w:pStyle w:val="Normal"/>
        <w:ind w:left="720" w:hanging="720"/>
        <w:jc w:val="both"/>
        <w:rPr>
          <w:lang w:val="pt-BR"/>
        </w:rPr>
      </w:pPr>
      <w:r>
        <w:rPr>
          <w:lang w:val="pt-BR"/>
        </w:rPr>
        <w:t>Leão, A. M., et al. (2018). Prevalência e fatores associados à depressão e ansiedade entre estudantes universitários da área da saúde de um grande centro urbano do Nordeste do Brasil. Revista Brasileira de Educação Médica, Brasília, v. 42, n. 4, p. 55-65,. DOI: https://dx.doi.org/10.1590/1981-52712015v42n4rb20180092.</w:t>
      </w:r>
    </w:p>
    <w:p>
      <w:pPr>
        <w:pStyle w:val="Normal"/>
        <w:ind w:left="720" w:hanging="720"/>
        <w:jc w:val="both"/>
        <w:rPr>
          <w:lang w:val="en-US"/>
        </w:rPr>
      </w:pPr>
      <w:r>
        <w:rPr>
          <w:lang w:val="en-US"/>
        </w:rPr>
        <w:t>Lovibond, P. F. &amp; Lovibond, S. H. (1995). The structure of negative emotional states: comparison of the Depression Anxiety Stress Scales (DASS) with the Beck Depression and Anxiety Inventories. Behaviour Research and Therapy,  33(3), 335-343. http://dx.doi.org/10.1016/0005-7967(94)00075-U</w:t>
      </w:r>
    </w:p>
    <w:p>
      <w:pPr>
        <w:pStyle w:val="Normal"/>
        <w:ind w:left="720" w:hanging="720"/>
        <w:jc w:val="both"/>
        <w:rPr>
          <w:lang w:val="pt-BR"/>
        </w:rPr>
      </w:pPr>
      <w:r>
        <w:rPr>
          <w:lang w:val="en-US"/>
        </w:rPr>
        <w:t xml:space="preserve">Lovell, G. P., Nash, K., Sharman, R., &amp; Lane, B. R. (2014). A cross-sectional investigation of depressive, anxiety, and stress symptoms and health-behavior participation in Australian university students. </w:t>
      </w:r>
      <w:r>
        <w:rPr>
          <w:lang w:val="pt-BR"/>
        </w:rPr>
        <w:t>Nursing and Health Sciences, 17(1), 134-142. doi:10.1111/nhs.12147</w:t>
      </w:r>
    </w:p>
    <w:p>
      <w:pPr>
        <w:pStyle w:val="Normal"/>
        <w:ind w:left="720" w:hanging="720"/>
        <w:jc w:val="both"/>
        <w:rPr>
          <w:lang w:val="pt-BR"/>
        </w:rPr>
      </w:pPr>
      <w:r>
        <w:rPr>
          <w:lang w:val="pt-BR"/>
        </w:rPr>
        <w:t xml:space="preserve">Malloy-Diniz L.; Mattos P.; Leite W. B.; Abreu N.; Coutinho G.; De Paula J. J.; Tavares H.; Vasconcelos A. G. &amp; Fuentes D. (2010). </w:t>
      </w:r>
      <w:r>
        <w:rPr>
          <w:lang w:val="en-US"/>
        </w:rPr>
        <w:t xml:space="preserve">Translation and cultural adaptation of Barratt Impulsiveness Scale (BIS-11) for administration in Brazilian adults.  </w:t>
      </w:r>
      <w:r>
        <w:rPr>
          <w:lang w:val="pt-BR"/>
        </w:rPr>
        <w:t>Jornal Brasileiro de Psiquiatria, 59(2), 99-105. https://dx.doi.org/10.1590/S0047-20852010000200004</w:t>
      </w:r>
    </w:p>
    <w:p>
      <w:pPr>
        <w:pStyle w:val="Normal"/>
        <w:ind w:left="720" w:hanging="720"/>
        <w:jc w:val="both"/>
        <w:rPr>
          <w:lang w:val="en-US"/>
        </w:rPr>
      </w:pPr>
      <w:r>
        <w:rPr>
          <w:lang w:val="pt-BR"/>
        </w:rPr>
        <w:t xml:space="preserve">Maltoni, J., Palma, P. de C., &amp; Neufeld, C. B. (2019). Sintomas ansiosos e depressivos em universitários brasileiros. </w:t>
      </w:r>
      <w:r>
        <w:rPr>
          <w:lang w:val="en-US"/>
        </w:rPr>
        <w:t>Psico, 50(1), 29213.ttps://doi.org/10.15448/1980-8623.2019.1.29213</w:t>
      </w:r>
    </w:p>
    <w:p>
      <w:pPr>
        <w:pStyle w:val="Normal"/>
        <w:ind w:left="720" w:hanging="720"/>
        <w:jc w:val="both"/>
        <w:rPr>
          <w:lang w:val="pt-BR"/>
        </w:rPr>
      </w:pPr>
      <w:r>
        <w:rPr>
          <w:lang w:val="en-US"/>
        </w:rPr>
        <w:t xml:space="preserve">Maner J. K. &amp; Schmidt N. B. (2006). The role of risk avoidance in anxiety. </w:t>
      </w:r>
      <w:r>
        <w:rPr>
          <w:lang w:val="pt-BR"/>
        </w:rPr>
        <w:t>Behav Ther. 37(2):181–9. doi: 10.1016/j.beth.2005.11.003</w:t>
      </w:r>
    </w:p>
    <w:p>
      <w:pPr>
        <w:pStyle w:val="Normal"/>
        <w:ind w:left="720" w:hanging="720"/>
        <w:jc w:val="both"/>
        <w:rPr>
          <w:lang w:val="pt-BR"/>
        </w:rPr>
      </w:pPr>
      <w:r>
        <w:rPr>
          <w:lang w:val="pt-BR"/>
        </w:rPr>
        <w:t>Margis, Regina et al. (2003). Relação entre estressores, estresse e ansiedade. Revista de Psiquiatria do Rio Grande do Sul [online]. 2003, v. 25, suppl 1, pp. 65-74. Disponível em: &lt;https://doi.org/10.1590/S0101-81082003000400008&gt;. Epub 03 Fev 2004. ISSN 0101-8108. https://doi.org/10.1590/S0101-81082003000400008.</w:t>
      </w:r>
    </w:p>
    <w:p>
      <w:pPr>
        <w:pStyle w:val="Normal"/>
        <w:ind w:left="720" w:hanging="720"/>
        <w:jc w:val="both"/>
        <w:rPr>
          <w:lang w:val="en-US"/>
        </w:rPr>
      </w:pPr>
      <w:r>
        <w:rPr>
          <w:lang w:val="pt-BR"/>
        </w:rPr>
        <w:t xml:space="preserve">Martins, G. G.; Silva, W. R.; Maroco, J. &amp; Campos, J. A. D. B. (2019). Escala de Depressão, Ansiedade e Estresse: propriedades psicométricas e prevalência das afetividades. </w:t>
      </w:r>
      <w:r>
        <w:rPr>
          <w:lang w:val="en-US"/>
        </w:rPr>
        <w:t>J Bras Psiquiatr. 68(1):32-41</w:t>
      </w:r>
    </w:p>
    <w:p>
      <w:pPr>
        <w:pStyle w:val="Normal"/>
        <w:ind w:left="720" w:hanging="720"/>
        <w:jc w:val="both"/>
        <w:rPr>
          <w:lang w:val="en-US"/>
        </w:rPr>
      </w:pPr>
      <w:r>
        <w:rPr>
          <w:lang w:val="en-US"/>
        </w:rPr>
        <w:t>Mahmoud, J. S. R., Staten, R. T., Hall, L. A., &amp; Lennie, T. A. (2012). The relationship among young adult college students’ depression, anxiety, stress, demographics, life satisfaction, and coping styles. Issues in Mental Health Nursing, 33, 149–156. doi:10.3109/01612840.2011.632708</w:t>
      </w:r>
    </w:p>
    <w:p>
      <w:pPr>
        <w:pStyle w:val="Normal"/>
        <w:ind w:left="720" w:hanging="720"/>
        <w:jc w:val="both"/>
        <w:rPr>
          <w:lang w:val="en-US"/>
        </w:rPr>
      </w:pPr>
      <w:r>
        <w:rPr>
          <w:lang w:val="en-US"/>
        </w:rPr>
        <w:t>Oyekcin D. G.; Sahin E. M. &amp; Aldemir E. (2017). Mental health, suicidality and hopelessness among university studentes in Turkey. Asian Journal of Psychiatry, 2: 185-189. http://dx.doi.org/10.1016/j.ajp.2017.06.007</w:t>
      </w:r>
    </w:p>
    <w:p>
      <w:pPr>
        <w:pStyle w:val="Normal"/>
        <w:ind w:left="720" w:hanging="720"/>
        <w:jc w:val="both"/>
        <w:rPr>
          <w:lang w:val="en-US"/>
        </w:rPr>
      </w:pPr>
      <w:r>
        <w:rPr>
          <w:lang w:val="en-US"/>
        </w:rPr>
        <w:t>Patton J. H., Stanford M. S., &amp; Barratt E. S. (1995). Factor structure of the Barratt Impulsiveness Scale. Journal of Clinical Psychology, 51(6):768-74.</w:t>
      </w:r>
    </w:p>
    <w:p>
      <w:pPr>
        <w:pStyle w:val="Normal"/>
        <w:ind w:left="720" w:hanging="720"/>
        <w:jc w:val="both"/>
        <w:rPr>
          <w:lang w:val="en-US"/>
        </w:rPr>
      </w:pPr>
      <w:r>
        <w:rPr>
          <w:lang w:val="en-US"/>
        </w:rPr>
        <w:t>Pawluk E. &amp; Koerner N. (2013). A preliminary investigation of impulsivity in generalized anxiety disorder. Personality and Individual Differences, 54(6):732–7. http://dx.doi.org/10.1016/j.paid.2012.11.027</w:t>
      </w:r>
    </w:p>
    <w:p>
      <w:pPr>
        <w:pStyle w:val="Normal"/>
        <w:ind w:left="720" w:hanging="720"/>
        <w:jc w:val="both"/>
        <w:rPr>
          <w:lang w:val="pt-BR"/>
        </w:rPr>
      </w:pPr>
      <w:r>
        <w:rPr>
          <w:lang w:val="pt-BR"/>
        </w:rPr>
        <w:t>Rodas, J. A.; Vélez, L. P.; Isaza, B. E.; Zapata, M. A.; Restrepo, E. R. &amp; Quintero, L. E. (2010). Depresión en estudiantes universitarios y su asociación con el estrés académico. Revista CES de Medicina, 24:7-17.</w:t>
      </w:r>
    </w:p>
    <w:p>
      <w:pPr>
        <w:pStyle w:val="Normal"/>
        <w:ind w:left="720" w:hanging="720"/>
        <w:jc w:val="both"/>
        <w:rPr>
          <w:lang w:val="en-US"/>
        </w:rPr>
      </w:pPr>
      <w:r>
        <w:rPr>
          <w:lang w:val="pt-BR"/>
        </w:rPr>
        <w:t xml:space="preserve">Sánchez-Sarmiento, P.; Giraldo-Huertas, J. J. &amp; Quiroz-Padilla, M. F. (2013). Impulsividad: una visión desde la neurociencia del comportamiento y la psicología del desarrollo. </w:t>
      </w:r>
      <w:r>
        <w:rPr>
          <w:lang w:val="en-US"/>
        </w:rPr>
        <w:t xml:space="preserve">Avances en Psicología Latinoamericana, 31(1): 241-251. </w:t>
      </w:r>
    </w:p>
    <w:p>
      <w:pPr>
        <w:pStyle w:val="Normal"/>
        <w:ind w:left="720" w:hanging="720"/>
        <w:jc w:val="both"/>
        <w:rPr>
          <w:lang w:val="en-US"/>
        </w:rPr>
      </w:pPr>
      <w:r>
        <w:rPr>
          <w:lang w:val="en-US"/>
        </w:rPr>
        <w:t>Schaefer, K. E.; Esposito-Smythers, C. &amp; Riskind, J. H. (2012). The role of impulsivity in the relationship between anxiety and suicidal ideation. Journal of Affective Disorders, 143:95-101. doi: 10.1016/j.jad.2012.05.034.</w:t>
      </w:r>
    </w:p>
    <w:p>
      <w:pPr>
        <w:pStyle w:val="Normal"/>
        <w:ind w:left="720" w:hanging="720"/>
        <w:jc w:val="both"/>
        <w:rPr>
          <w:lang w:val="en-US"/>
        </w:rPr>
      </w:pPr>
      <w:r>
        <w:rPr>
          <w:lang w:val="en-US"/>
        </w:rPr>
      </w:r>
    </w:p>
    <w:p>
      <w:pPr>
        <w:pStyle w:val="Normal"/>
        <w:ind w:left="720" w:hanging="720"/>
        <w:jc w:val="both"/>
        <w:rPr>
          <w:lang w:val="pt-BR"/>
        </w:rPr>
      </w:pPr>
      <w:r>
        <w:rPr>
          <w:lang w:val="pt-BR"/>
        </w:rPr>
        <w:t xml:space="preserve">Sediyama C.Y.N., Moura R,Garcia M.S., da Silva A.G, Soraggi C,Neves F.S., Albuquerque M.R.,Whiteside S.P., &amp; Malloy-Diniz L. F., (2017).  </w:t>
      </w:r>
      <w:r>
        <w:rPr>
          <w:lang w:val="en-US"/>
        </w:rPr>
        <w:t xml:space="preserve">Factor Analysis of the BrazilianVersion of UPPS Impulsive BehaviorScale. Front. </w:t>
      </w:r>
      <w:r>
        <w:rPr>
          <w:lang w:val="pt-BR"/>
        </w:rPr>
        <w:t>Psychol. 8:622.doi: 10.3389/fpsyg.2017.0062</w:t>
      </w:r>
    </w:p>
    <w:p>
      <w:pPr>
        <w:pStyle w:val="Normal"/>
        <w:ind w:left="720" w:hanging="720"/>
        <w:jc w:val="both"/>
        <w:rPr>
          <w:lang w:val="pt-BR"/>
        </w:rPr>
      </w:pPr>
      <w:r>
        <w:rPr>
          <w:lang w:val="pt-BR"/>
        </w:rPr>
        <w:t xml:space="preserve">Terroso, L. B., Pante, M., Krimberg, J. S., &amp; Almeida, R. M. M. (2022). </w:t>
      </w:r>
      <w:r>
        <w:rPr>
          <w:lang w:val="en-US"/>
        </w:rPr>
        <w:t xml:space="preserve">Prevalence of internet addiction and its association to impulsivity, aggression, depression, and anxiety in young adult university students. </w:t>
      </w:r>
      <w:r>
        <w:rPr>
          <w:lang w:val="pt-BR"/>
        </w:rPr>
        <w:t>Estudos de Psicologia (Campinas), 39, e200024. https://doi.org/10.1590/1982-0275202239e200024</w:t>
      </w:r>
    </w:p>
    <w:p>
      <w:pPr>
        <w:pStyle w:val="Normal"/>
        <w:ind w:left="720" w:hanging="720"/>
        <w:jc w:val="both"/>
        <w:rPr>
          <w:lang w:val="en-US"/>
        </w:rPr>
      </w:pPr>
      <w:r>
        <w:rPr>
          <w:lang w:val="pt-BR"/>
        </w:rPr>
        <w:t xml:space="preserve">Vignola, R. C. B. &amp; Tucci, A. M. (2014). </w:t>
      </w:r>
      <w:r>
        <w:rPr>
          <w:lang w:val="en-US"/>
        </w:rPr>
        <w:t>Adaptation and validation of the depression, anxiety and stress scale (DASS) to Brazilian Portuguese. Journal of Affective Disorders, 155:104–109.</w:t>
      </w:r>
    </w:p>
    <w:p>
      <w:pPr>
        <w:pStyle w:val="Normal"/>
        <w:ind w:left="720" w:hanging="720"/>
        <w:jc w:val="both"/>
        <w:rPr>
          <w:lang w:val="en-US"/>
        </w:rPr>
      </w:pPr>
      <w:r>
        <w:rPr>
          <w:lang w:val="pt-BR"/>
        </w:rPr>
        <w:t xml:space="preserve">Zancan, R. K.,  Machado, A. B. B., Boff, N &amp; Oliveira, M. da S. (2021). Estresse, Ansiedade, Depressão E Inflexibilidade Psicológica Em Estudantes Universitários De Graduação E Pós-Graduação. </w:t>
      </w:r>
      <w:r>
        <w:rPr>
          <w:lang w:val="en-US"/>
        </w:rPr>
        <w:t>Estudos E Pesquisas Em Psicologia. 21.2: 749-67. Web.</w:t>
      </w:r>
    </w:p>
    <w:p>
      <w:pPr>
        <w:pStyle w:val="Normal"/>
        <w:ind w:left="720" w:hanging="720"/>
        <w:jc w:val="both"/>
        <w:rPr>
          <w:lang w:val="en-US"/>
        </w:rPr>
      </w:pPr>
      <w:r>
        <w:rPr>
          <w:lang w:val="en-US"/>
        </w:rPr>
      </w:r>
    </w:p>
    <w:p>
      <w:pPr>
        <w:pStyle w:val="Normal"/>
        <w:shd w:val="clear" w:color="auto" w:fill="FFFFFF"/>
        <w:jc w:val="right"/>
        <w:rPr>
          <w:i/>
          <w:i/>
          <w:iCs/>
          <w:sz w:val="20"/>
          <w:szCs w:val="20"/>
          <w:lang w:val="es-AR"/>
        </w:rPr>
      </w:pPr>
      <w:r>
        <w:rPr>
          <w:i/>
          <w:iCs/>
          <w:sz w:val="20"/>
          <w:szCs w:val="20"/>
          <w:lang w:val="es-AR"/>
        </w:rPr>
        <w:t xml:space="preserve">Received: </w:t>
      </w:r>
    </w:p>
    <w:p>
      <w:pPr>
        <w:pStyle w:val="Normal"/>
        <w:shd w:val="clear" w:color="auto" w:fill="FFFFFF"/>
        <w:jc w:val="right"/>
        <w:rPr/>
      </w:pPr>
      <w:r>
        <w:rPr>
          <w:i/>
          <w:iCs/>
          <w:sz w:val="20"/>
          <w:szCs w:val="20"/>
          <w:lang w:val="es-AR"/>
        </w:rPr>
        <w:t>Accepted:</w:t>
      </w:r>
    </w:p>
    <w:sectPr>
      <w:headerReference w:type="even" r:id="rId4"/>
      <w:headerReference w:type="default" r:id="rId5"/>
      <w:footerReference w:type="even" r:id="rId6"/>
      <w:footerReference w:type="default" r:id="rId7"/>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17479343"/>
    </w:sdtPr>
    <w:sdtContent>
      <w:p>
        <w:pPr>
          <w:pStyle w:val="Rodap"/>
          <w:ind w:left="3960" w:firstLine="3960"/>
          <w:rPr/>
        </w:pPr>
        <w:r>
          <w:rPr>
            <w:rFonts w:cs="Times" w:ascii="Times" w:hAnsi="Times"/>
            <w:sz w:val="16"/>
            <w:szCs w:val="16"/>
          </w:rPr>
          <w:t xml:space="preserve">ARTICLE | </w:t>
        </w:r>
        <w:r>
          <w:rPr>
            <w:rStyle w:val="Pagenumber"/>
            <w:rFonts w:ascii="Times" w:hAnsi="Times"/>
            <w:sz w:val="16"/>
            <w:szCs w:val="16"/>
          </w:rPr>
          <w:fldChar w:fldCharType="begin"/>
        </w:r>
        <w:r>
          <w:rPr>
            <w:rStyle w:val="Pagenumber"/>
            <w:sz w:val="16"/>
            <w:szCs w:val="16"/>
            <w:rFonts w:ascii="Times" w:hAnsi="Times"/>
          </w:rPr>
          <w:instrText> PAGE </w:instrText>
        </w:r>
        <w:r>
          <w:rPr>
            <w:rStyle w:val="Pagenumber"/>
            <w:sz w:val="16"/>
            <w:szCs w:val="16"/>
            <w:rFonts w:ascii="Times" w:hAnsi="Times"/>
          </w:rPr>
          <w:fldChar w:fldCharType="separate"/>
        </w:r>
        <w:r>
          <w:rPr>
            <w:rStyle w:val="Pagenumber"/>
            <w:sz w:val="16"/>
            <w:szCs w:val="16"/>
            <w:rFonts w:ascii="Times" w:hAnsi="Times"/>
          </w:rPr>
          <w:t>14</w:t>
        </w:r>
        <w:r>
          <w:rPr>
            <w:rStyle w:val="Pagenumber"/>
            <w:sz w:val="16"/>
            <w:szCs w:val="16"/>
            <w:rFonts w:ascii="Times" w:hAnsi="Times"/>
          </w:rPr>
          <w:fldChar w:fldCharType="end"/>
        </w:r>
      </w:p>
    </w:sdtContent>
  </w:sdt>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804806521"/>
    </w:sdtPr>
    <w:sdtContent>
      <w:p>
        <w:pPr>
          <w:pStyle w:val="Rodap"/>
          <w:rPr/>
        </w:pPr>
        <w:r>
          <w:rPr>
            <w:rFonts w:cs="Times" w:ascii="Times" w:hAnsi="Times"/>
            <w:sz w:val="16"/>
            <w:szCs w:val="16"/>
          </w:rPr>
          <w:t xml:space="preserve">ARTICLE | </w:t>
        </w:r>
        <w:r>
          <w:rPr>
            <w:rStyle w:val="Pagenumber"/>
            <w:rFonts w:ascii="Times" w:hAnsi="Times"/>
            <w:sz w:val="16"/>
            <w:szCs w:val="16"/>
          </w:rPr>
          <w:fldChar w:fldCharType="begin"/>
        </w:r>
        <w:r>
          <w:rPr>
            <w:rStyle w:val="Pagenumber"/>
            <w:sz w:val="16"/>
            <w:szCs w:val="16"/>
            <w:rFonts w:ascii="Times" w:hAnsi="Times"/>
          </w:rPr>
          <w:instrText> PAGE </w:instrText>
        </w:r>
        <w:r>
          <w:rPr>
            <w:rStyle w:val="Pagenumber"/>
            <w:sz w:val="16"/>
            <w:szCs w:val="16"/>
            <w:rFonts w:ascii="Times" w:hAnsi="Times"/>
          </w:rPr>
          <w:fldChar w:fldCharType="separate"/>
        </w:r>
        <w:r>
          <w:rPr>
            <w:rStyle w:val="Pagenumber"/>
            <w:sz w:val="16"/>
            <w:szCs w:val="16"/>
            <w:rFonts w:ascii="Times" w:hAnsi="Times"/>
          </w:rPr>
          <w:t>13</w:t>
        </w:r>
        <w:r>
          <w:rPr>
            <w:rStyle w:val="Pagenumber"/>
            <w:sz w:val="16"/>
            <w:szCs w:val="16"/>
            <w:rFonts w:ascii="Times" w:hAnsi="Times"/>
          </w:rPr>
          <w:fldChar w:fldCharType="end"/>
        </w:r>
      </w:p>
    </w:sdtContent>
  </w:sdt>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rFonts w:ascii="Times" w:hAnsi="Times" w:cs="Times New Roman (Body CS)"/>
        <w:smallCaps/>
        <w:sz w:val="20"/>
        <w:szCs w:val="20"/>
        <w:lang w:val="es-AR"/>
      </w:rPr>
    </w:pPr>
    <w:r>
      <w:rPr>
        <w:rFonts w:cs="Times New Roman (Body CS)" w:ascii="Times" w:hAnsi="Times"/>
        <w:smallCaps/>
        <w:sz w:val="20"/>
        <w:szCs w:val="20"/>
        <w:lang w:val="es-ES"/>
      </w:rPr>
      <w:t>Modelo de submissão de manuscritos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rFonts w:ascii="Times" w:hAnsi="Times"/>
        <w:i/>
        <w:i/>
        <w:sz w:val="18"/>
        <w:szCs w:val="18"/>
        <w:lang w:val="es-ES"/>
      </w:rPr>
    </w:pPr>
    <w:r>
      <w:drawing>
        <wp:anchor behindDoc="1" distT="0" distB="0" distL="0" distR="0" simplePos="0" locked="0" layoutInCell="1" allowOverlap="1" relativeHeight="8">
          <wp:simplePos x="0" y="0"/>
          <wp:positionH relativeFrom="column">
            <wp:posOffset>64770</wp:posOffset>
          </wp:positionH>
          <wp:positionV relativeFrom="paragraph">
            <wp:posOffset>-253365</wp:posOffset>
          </wp:positionV>
          <wp:extent cx="681355" cy="628015"/>
          <wp:effectExtent l="0" t="0" r="0" b="0"/>
          <wp:wrapNone/>
          <wp:docPr id="3" name="Imagem 2" descr="">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
                    <a:hlinkClick r:id="rId2"/>
                  </pic:cNvPr>
                  <pic:cNvPicPr>
                    <a:picLocks noChangeAspect="1" noChangeArrowheads="1"/>
                  </pic:cNvPicPr>
                </pic:nvPicPr>
                <pic:blipFill>
                  <a:blip r:embed="rId1"/>
                  <a:srcRect l="18635" t="0" r="0" b="0"/>
                  <a:stretch>
                    <a:fillRect/>
                  </a:stretch>
                </pic:blipFill>
                <pic:spPr bwMode="auto">
                  <a:xfrm>
                    <a:off x="0" y="0"/>
                    <a:ext cx="681355" cy="628015"/>
                  </a:xfrm>
                  <a:prstGeom prst="rect">
                    <a:avLst/>
                  </a:prstGeom>
                </pic:spPr>
              </pic:pic>
            </a:graphicData>
          </a:graphic>
        </wp:anchor>
      </w:drawing>
    </w:r>
    <w:r>
      <w:rPr>
        <w:rFonts w:ascii="Times" w:hAnsi="Times"/>
        <w:b/>
        <w:i/>
        <w:sz w:val="18"/>
        <w:szCs w:val="18"/>
        <w:lang w:val="es-ES"/>
      </w:rPr>
      <w:t>R</w:t>
    </w:r>
    <w:r>
      <w:rPr>
        <w:rFonts w:ascii="Times" w:hAnsi="Times"/>
        <w:b/>
        <w:i/>
        <w:sz w:val="18"/>
        <w:szCs w:val="18"/>
        <w:lang w:val="es-ES"/>
      </w:rPr>
      <w:t>evista Interamericana de Psicología/Interamerican Journal of Psychology</w:t>
    </w:r>
  </w:p>
  <w:p>
    <w:pPr>
      <w:pStyle w:val="Cabealho"/>
      <w:jc w:val="right"/>
      <w:rPr>
        <w:lang w:val="es-AR"/>
      </w:rPr>
    </w:pPr>
    <w:r>
      <w:rPr>
        <w:rFonts w:ascii="Times" w:hAnsi="Times"/>
        <w:i/>
        <w:sz w:val="18"/>
        <w:szCs w:val="18"/>
        <w:lang w:val="es-ES"/>
      </w:rPr>
      <w:t>Modelo de submissão de manuscritos</w:t>
    </w:r>
  </w:p>
</w:hdr>
</file>

<file path=word/settings.xml><?xml version="1.0" encoding="utf-8"?>
<w:settings xmlns:w="http://schemas.openxmlformats.org/wordprocessingml/2006/main">
  <w:zoom w:percent="100"/>
  <w:defaultTabStop w:val="720"/>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13d4"/>
    <w:pPr>
      <w:widowControl/>
      <w:bidi w:val="0"/>
      <w:jc w:val="left"/>
    </w:pPr>
    <w:rPr>
      <w:rFonts w:ascii="Times New Roman" w:hAnsi="Times New Roman" w:eastAsia="Times New Roman" w:cs="Times New Roman"/>
      <w:color w:val="auto"/>
      <w:kern w:val="0"/>
      <w:sz w:val="24"/>
      <w:szCs w:val="24"/>
      <w:lang w:val="es-ES_tradnl" w:eastAsia="es-ES_tradnl" w:bidi="ar-SA"/>
    </w:rPr>
  </w:style>
  <w:style w:type="paragraph" w:styleId="Ttulo2">
    <w:name w:val="Heading 2"/>
    <w:basedOn w:val="Normal"/>
    <w:next w:val="Normal"/>
    <w:link w:val="Ttulo2Char"/>
    <w:uiPriority w:val="9"/>
    <w:semiHidden/>
    <w:unhideWhenUsed/>
    <w:qFormat/>
    <w:rsid w:val="007e3b8d"/>
    <w:pPr>
      <w:keepNext w:val="true"/>
      <w:keepLines/>
      <w:spacing w:before="40" w:after="0"/>
      <w:outlineLvl w:val="1"/>
    </w:pPr>
    <w:rPr>
      <w:rFonts w:ascii="Calibri Light" w:hAnsi="Calibri Light" w:eastAsia="游ゴシック Light"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c413d4"/>
    <w:rPr/>
  </w:style>
  <w:style w:type="character" w:styleId="RodapChar" w:customStyle="1">
    <w:name w:val="Rodapé Char"/>
    <w:basedOn w:val="DefaultParagraphFont"/>
    <w:link w:val="Rodap"/>
    <w:uiPriority w:val="99"/>
    <w:qFormat/>
    <w:rsid w:val="00c413d4"/>
    <w:rPr/>
  </w:style>
  <w:style w:type="character" w:styleId="Label3" w:customStyle="1">
    <w:name w:val="label3"/>
    <w:basedOn w:val="DefaultParagraphFont"/>
    <w:qFormat/>
    <w:rsid w:val="00c413d4"/>
    <w:rPr/>
  </w:style>
  <w:style w:type="character" w:styleId="TextodenotaderodapChar" w:customStyle="1">
    <w:name w:val="Texto de nota de rodapé Char"/>
    <w:basedOn w:val="DefaultParagraphFont"/>
    <w:link w:val="Textodenotaderodap"/>
    <w:uiPriority w:val="99"/>
    <w:semiHidden/>
    <w:qFormat/>
    <w:rsid w:val="00c413d4"/>
    <w:rPr>
      <w:rFonts w:ascii="Times New Roman" w:hAnsi="Times New Roman" w:eastAsia="Times New Roman" w:cs="Times New Roman"/>
      <w:sz w:val="20"/>
      <w:szCs w:val="20"/>
      <w:lang w:val="es-ES_tradnl" w:eastAsia="es-ES_tradnl"/>
    </w:rPr>
  </w:style>
  <w:style w:type="character" w:styleId="Ncoradanotaderodap">
    <w:name w:val="Âncora da nota de rodapé"/>
    <w:rPr>
      <w:vertAlign w:val="superscript"/>
    </w:rPr>
  </w:style>
  <w:style w:type="character" w:styleId="FootnoteCharacters">
    <w:name w:val="Footnote Characters"/>
    <w:basedOn w:val="DefaultParagraphFont"/>
    <w:uiPriority w:val="99"/>
    <w:semiHidden/>
    <w:unhideWhenUsed/>
    <w:qFormat/>
    <w:rsid w:val="00c413d4"/>
    <w:rPr>
      <w:vertAlign w:val="superscript"/>
    </w:rPr>
  </w:style>
  <w:style w:type="character" w:styleId="Pagenumber">
    <w:name w:val="page number"/>
    <w:basedOn w:val="DefaultParagraphFont"/>
    <w:uiPriority w:val="99"/>
    <w:semiHidden/>
    <w:unhideWhenUsed/>
    <w:qFormat/>
    <w:rsid w:val="00c413d4"/>
    <w:rPr/>
  </w:style>
  <w:style w:type="character" w:styleId="CorpodetextoChar" w:customStyle="1">
    <w:name w:val="Corpo de texto Char"/>
    <w:basedOn w:val="DefaultParagraphFont"/>
    <w:link w:val="Corpodetexto"/>
    <w:qFormat/>
    <w:rsid w:val="006f7e7e"/>
    <w:rPr>
      <w:rFonts w:ascii="Times New Roman" w:hAnsi="Times New Roman" w:eastAsia="Times New Roman" w:cs="Times New Roman"/>
      <w:szCs w:val="20"/>
    </w:rPr>
  </w:style>
  <w:style w:type="character" w:styleId="TextodenotadefimChar" w:customStyle="1">
    <w:name w:val="Texto de nota de fim Char"/>
    <w:basedOn w:val="DefaultParagraphFont"/>
    <w:link w:val="Textodenotadefim"/>
    <w:uiPriority w:val="99"/>
    <w:semiHidden/>
    <w:qFormat/>
    <w:rsid w:val="007a7c7c"/>
    <w:rPr>
      <w:rFonts w:ascii="Times New Roman" w:hAnsi="Times New Roman" w:eastAsia="Times New Roman" w:cs="Times New Roman"/>
      <w:sz w:val="20"/>
      <w:szCs w:val="20"/>
      <w:lang w:val="es-ES_tradnl" w:eastAsia="es-ES_tradnl"/>
    </w:rPr>
  </w:style>
  <w:style w:type="character" w:styleId="Ncoradanotadefim">
    <w:name w:val="Âncora da nota de fim"/>
    <w:rPr>
      <w:vertAlign w:val="superscript"/>
    </w:rPr>
  </w:style>
  <w:style w:type="character" w:styleId="EndnoteCharacters">
    <w:name w:val="Endnote Characters"/>
    <w:basedOn w:val="DefaultParagraphFont"/>
    <w:uiPriority w:val="99"/>
    <w:semiHidden/>
    <w:unhideWhenUsed/>
    <w:qFormat/>
    <w:rsid w:val="007a7c7c"/>
    <w:rPr>
      <w:vertAlign w:val="superscript"/>
    </w:rPr>
  </w:style>
  <w:style w:type="character" w:styleId="LinkdaInternet">
    <w:name w:val="Link da Internet"/>
    <w:basedOn w:val="DefaultParagraphFont"/>
    <w:uiPriority w:val="99"/>
    <w:unhideWhenUsed/>
    <w:rsid w:val="00b6522a"/>
    <w:rPr>
      <w:color w:val="0000FF"/>
      <w:u w:val="single"/>
    </w:rPr>
  </w:style>
  <w:style w:type="character" w:styleId="TextodebaloChar" w:customStyle="1">
    <w:name w:val="Texto de balão Char"/>
    <w:basedOn w:val="DefaultParagraphFont"/>
    <w:link w:val="Textodebalo"/>
    <w:uiPriority w:val="99"/>
    <w:semiHidden/>
    <w:qFormat/>
    <w:rsid w:val="00fb0419"/>
    <w:rPr>
      <w:rFonts w:ascii="Times New Roman" w:hAnsi="Times New Roman" w:eastAsia="Times New Roman" w:cs="Times New Roman"/>
      <w:sz w:val="18"/>
      <w:szCs w:val="18"/>
      <w:lang w:val="es-ES_tradnl" w:eastAsia="es-ES_tradnl"/>
    </w:rPr>
  </w:style>
  <w:style w:type="character" w:styleId="TtulosinternosCar" w:customStyle="1">
    <w:name w:val="Títulos internos Car"/>
    <w:basedOn w:val="DefaultParagraphFont"/>
    <w:link w:val="Ttulosinternos"/>
    <w:qFormat/>
    <w:rsid w:val="001516ed"/>
    <w:rPr>
      <w:rFonts w:ascii="Times New Roman" w:hAnsi="Times New Roman" w:eastAsia="Times New Roman" w:cs="Times New Roman"/>
      <w:b/>
    </w:rPr>
  </w:style>
  <w:style w:type="character" w:styleId="Ttulo2Char" w:customStyle="1">
    <w:name w:val="Título 2 Char"/>
    <w:basedOn w:val="DefaultParagraphFont"/>
    <w:link w:val="Ttulo2"/>
    <w:uiPriority w:val="9"/>
    <w:semiHidden/>
    <w:qFormat/>
    <w:rsid w:val="007e3b8d"/>
    <w:rPr>
      <w:rFonts w:ascii="Calibri Light" w:hAnsi="Calibri Light" w:eastAsia="游ゴシック Light" w:cs="" w:asciiTheme="majorHAnsi" w:cstheme="majorBidi" w:eastAsiaTheme="majorEastAsia" w:hAnsiTheme="majorHAnsi"/>
      <w:color w:val="2F5496" w:themeColor="accent1" w:themeShade="bf"/>
      <w:sz w:val="26"/>
      <w:szCs w:val="26"/>
      <w:lang w:val="es-ES_tradnl" w:eastAsia="es-ES_tradnl"/>
    </w:rPr>
  </w:style>
  <w:style w:type="character" w:styleId="TitulodeartculoCar" w:customStyle="1">
    <w:name w:val="Titulo de artículo Car"/>
    <w:basedOn w:val="DefaultParagraphFont"/>
    <w:link w:val="Titulodeartculo"/>
    <w:qFormat/>
    <w:rsid w:val="007e3b8d"/>
    <w:rPr>
      <w:rFonts w:ascii="Times New Roman" w:hAnsi="Times New Roman" w:eastAsia="Times New Roman" w:cs="Times New Roman"/>
      <w:b/>
      <w:sz w:val="36"/>
      <w:szCs w:val="36"/>
      <w:lang w:val="es-ES_tradnl" w:eastAsia="es-ES_tradnl"/>
    </w:rPr>
  </w:style>
  <w:style w:type="character" w:styleId="TtuloprincipiodeartculoCar" w:customStyle="1">
    <w:name w:val="Título principio de artículo Car"/>
    <w:basedOn w:val="DefaultParagraphFont"/>
    <w:link w:val="Ttuloprincipiodeartculo"/>
    <w:qFormat/>
    <w:rsid w:val="007e3b8d"/>
    <w:rPr>
      <w:rFonts w:ascii="Times New Roman" w:hAnsi="Times New Roman" w:eastAsia="Times New Roman" w:cs="Times New Roman"/>
      <w:lang w:val="pt-BR" w:eastAsia="es-ES_tradnl"/>
    </w:rPr>
  </w:style>
  <w:style w:type="character" w:styleId="TtuloResumenCar" w:customStyle="1">
    <w:name w:val="Título Resumen Car"/>
    <w:basedOn w:val="DefaultParagraphFont"/>
    <w:link w:val="TtuloResumen"/>
    <w:qFormat/>
    <w:rsid w:val="00c43335"/>
    <w:rPr>
      <w:rFonts w:ascii="Times New Roman" w:hAnsi="Times New Roman" w:eastAsia="Times New Roman" w:cs="Times New Roman"/>
      <w:b/>
      <w:smallCaps/>
      <w:sz w:val="20"/>
      <w:szCs w:val="20"/>
      <w:lang w:val="pt-BR" w:eastAsia="es-ES_tradnl"/>
    </w:rPr>
  </w:style>
  <w:style w:type="character" w:styleId="UnresolvedMention">
    <w:name w:val="Unresolved Mention"/>
    <w:basedOn w:val="DefaultParagraphFont"/>
    <w:uiPriority w:val="99"/>
    <w:semiHidden/>
    <w:unhideWhenUsed/>
    <w:qFormat/>
    <w:rsid w:val="00eb213c"/>
    <w:rPr>
      <w:color w:val="605E5C"/>
      <w:shd w:fill="E1DFDD" w:val="clear"/>
    </w:rPr>
  </w:style>
  <w:style w:type="character" w:styleId="SubtituloInterno1Car" w:customStyle="1">
    <w:name w:val="Subtitulo Interno 1 Car"/>
    <w:basedOn w:val="DefaultParagraphFont"/>
    <w:link w:val="SubtituloInterno1"/>
    <w:qFormat/>
    <w:rsid w:val="00de7eb8"/>
    <w:rPr>
      <w:rFonts w:ascii="Times New Roman" w:hAnsi="Times New Roman" w:eastAsia="Times New Roman" w:cs="Times New Roman"/>
      <w:i/>
      <w:lang w:val="es-A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rsid w:val="006f7e7e"/>
    <w:pPr>
      <w:spacing w:lineRule="auto" w:line="480"/>
      <w:ind w:firstLine="540"/>
    </w:pPr>
    <w:rPr>
      <w:szCs w:val="20"/>
      <w:lang w:val="en-US" w:eastAsia="en-US"/>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413d4"/>
    <w:pPr>
      <w:tabs>
        <w:tab w:val="clear" w:pos="720"/>
        <w:tab w:val="center" w:pos="4680" w:leader="none"/>
        <w:tab w:val="right" w:pos="9360" w:leader="none"/>
      </w:tabs>
    </w:pPr>
    <w:rPr>
      <w:rFonts w:ascii="Calibri" w:hAnsi="Calibri" w:eastAsia="Calibri" w:cs="" w:asciiTheme="minorHAnsi" w:cstheme="minorBidi" w:eastAsiaTheme="minorHAnsi" w:hAnsiTheme="minorHAnsi"/>
      <w:lang w:val="en-US" w:eastAsia="en-US"/>
    </w:rPr>
  </w:style>
  <w:style w:type="paragraph" w:styleId="Rodap">
    <w:name w:val="Footer"/>
    <w:basedOn w:val="Normal"/>
    <w:link w:val="RodapChar"/>
    <w:uiPriority w:val="99"/>
    <w:unhideWhenUsed/>
    <w:rsid w:val="00c413d4"/>
    <w:pPr>
      <w:tabs>
        <w:tab w:val="clear" w:pos="720"/>
        <w:tab w:val="center" w:pos="4680" w:leader="none"/>
        <w:tab w:val="right" w:pos="9360" w:leader="none"/>
      </w:tabs>
    </w:pPr>
    <w:rPr>
      <w:rFonts w:ascii="Calibri" w:hAnsi="Calibri" w:eastAsia="Calibri" w:cs="" w:asciiTheme="minorHAnsi" w:cstheme="minorBidi" w:eastAsiaTheme="minorHAnsi" w:hAnsiTheme="minorHAnsi"/>
      <w:lang w:val="en-US" w:eastAsia="en-US"/>
    </w:rPr>
  </w:style>
  <w:style w:type="paragraph" w:styleId="Notaderodap">
    <w:name w:val="Footnote Text"/>
    <w:basedOn w:val="Normal"/>
    <w:link w:val="TextodenotaderodapChar"/>
    <w:uiPriority w:val="99"/>
    <w:semiHidden/>
    <w:unhideWhenUsed/>
    <w:rsid w:val="00c413d4"/>
    <w:pPr/>
    <w:rPr>
      <w:sz w:val="20"/>
      <w:szCs w:val="20"/>
    </w:rPr>
  </w:style>
  <w:style w:type="paragraph" w:styleId="EndNoteBibliography" w:customStyle="1">
    <w:name w:val="EndNote Bibliography"/>
    <w:basedOn w:val="Normal"/>
    <w:qFormat/>
    <w:rsid w:val="006f7e7e"/>
    <w:pPr>
      <w:spacing w:before="0" w:after="200"/>
    </w:pPr>
    <w:rPr>
      <w:rFonts w:ascii="Calibri" w:hAnsi="Calibri"/>
      <w:sz w:val="22"/>
      <w:szCs w:val="22"/>
      <w:lang w:val="es-ES" w:eastAsia="es-ES"/>
    </w:rPr>
  </w:style>
  <w:style w:type="paragraph" w:styleId="Notadefim">
    <w:name w:val="Endnote Text"/>
    <w:basedOn w:val="Normal"/>
    <w:link w:val="TextodenotadefimChar"/>
    <w:uiPriority w:val="99"/>
    <w:semiHidden/>
    <w:unhideWhenUsed/>
    <w:rsid w:val="007a7c7c"/>
    <w:pPr/>
    <w:rPr>
      <w:sz w:val="20"/>
      <w:szCs w:val="20"/>
    </w:rPr>
  </w:style>
  <w:style w:type="paragraph" w:styleId="BalloonText">
    <w:name w:val="Balloon Text"/>
    <w:basedOn w:val="Normal"/>
    <w:link w:val="TextodebaloChar"/>
    <w:uiPriority w:val="99"/>
    <w:semiHidden/>
    <w:unhideWhenUsed/>
    <w:qFormat/>
    <w:rsid w:val="00fb0419"/>
    <w:pPr/>
    <w:rPr>
      <w:sz w:val="18"/>
      <w:szCs w:val="18"/>
    </w:rPr>
  </w:style>
  <w:style w:type="paragraph" w:styleId="Referencias" w:customStyle="1">
    <w:name w:val="Referencias"/>
    <w:basedOn w:val="Normal"/>
    <w:qFormat/>
    <w:rsid w:val="00ce7d65"/>
    <w:pPr>
      <w:ind w:left="720" w:hanging="720"/>
      <w:jc w:val="both"/>
    </w:pPr>
    <w:rPr>
      <w:lang w:val="en-US"/>
    </w:rPr>
  </w:style>
  <w:style w:type="paragraph" w:styleId="Prrafocomn" w:customStyle="1">
    <w:name w:val="Párrafo común"/>
    <w:basedOn w:val="Normal"/>
    <w:qFormat/>
    <w:rsid w:val="00ce7d65"/>
    <w:pPr>
      <w:spacing w:lineRule="auto" w:line="360" w:before="0" w:after="0"/>
      <w:ind w:firstLine="708"/>
      <w:contextualSpacing/>
      <w:jc w:val="both"/>
    </w:pPr>
    <w:rPr>
      <w:lang w:val="en-US"/>
    </w:rPr>
  </w:style>
  <w:style w:type="paragraph" w:styleId="Ttulosinternos" w:customStyle="1">
    <w:name w:val="Títulos internos"/>
    <w:basedOn w:val="Normal"/>
    <w:link w:val="TtulosinternosCar"/>
    <w:autoRedefine/>
    <w:qFormat/>
    <w:rsid w:val="001516ed"/>
    <w:pPr>
      <w:spacing w:beforeAutospacing="1" w:afterAutospacing="1"/>
      <w:jc w:val="center"/>
      <w:outlineLvl w:val="0"/>
    </w:pPr>
    <w:rPr>
      <w:b/>
      <w:lang w:val="en-US" w:eastAsia="en-US"/>
    </w:rPr>
  </w:style>
  <w:style w:type="paragraph" w:styleId="SubtituloInterno" w:customStyle="1">
    <w:name w:val="Subtitulo Interno"/>
    <w:basedOn w:val="Normal"/>
    <w:autoRedefine/>
    <w:qFormat/>
    <w:rsid w:val="007e3b8d"/>
    <w:pPr>
      <w:spacing w:lineRule="auto" w:line="360" w:beforeAutospacing="1" w:afterAutospacing="1"/>
      <w:contextualSpacing/>
      <w:jc w:val="both"/>
      <w:outlineLvl w:val="1"/>
    </w:pPr>
    <w:rPr>
      <w:b/>
      <w:i/>
      <w:lang w:val="en-US"/>
    </w:rPr>
  </w:style>
  <w:style w:type="paragraph" w:styleId="TtuloResumen" w:customStyle="1">
    <w:name w:val="Título Resumen"/>
    <w:basedOn w:val="Normal"/>
    <w:link w:val="TtuloResumenCar"/>
    <w:autoRedefine/>
    <w:qFormat/>
    <w:rsid w:val="00c43335"/>
    <w:pPr>
      <w:spacing w:before="0" w:after="120"/>
      <w:jc w:val="center"/>
      <w:outlineLvl w:val="0"/>
    </w:pPr>
    <w:rPr>
      <w:b/>
      <w:smallCaps/>
      <w:sz w:val="20"/>
      <w:szCs w:val="20"/>
      <w:lang w:val="pt-BR"/>
    </w:rPr>
  </w:style>
  <w:style w:type="paragraph" w:styleId="Resumen" w:customStyle="1">
    <w:name w:val="Resumen"/>
    <w:basedOn w:val="Normal"/>
    <w:autoRedefine/>
    <w:qFormat/>
    <w:rsid w:val="007e3b8d"/>
    <w:pPr>
      <w:jc w:val="both"/>
    </w:pPr>
    <w:rPr>
      <w:sz w:val="20"/>
      <w:szCs w:val="20"/>
      <w:lang w:val="pt-BR"/>
    </w:rPr>
  </w:style>
  <w:style w:type="paragraph" w:styleId="Ttulodepalabrasclave" w:customStyle="1">
    <w:name w:val="Título de palabras clave"/>
    <w:basedOn w:val="Normal"/>
    <w:qFormat/>
    <w:rsid w:val="00ce7d65"/>
    <w:pPr/>
    <w:rPr>
      <w:b/>
      <w:sz w:val="20"/>
      <w:szCs w:val="20"/>
      <w:lang w:val="en-US"/>
    </w:rPr>
  </w:style>
  <w:style w:type="paragraph" w:styleId="Palabrasclave" w:customStyle="1">
    <w:name w:val="Palabras clave"/>
    <w:basedOn w:val="Normal"/>
    <w:qFormat/>
    <w:rsid w:val="00ce7d65"/>
    <w:pPr>
      <w:jc w:val="both"/>
    </w:pPr>
    <w:rPr>
      <w:bCs/>
      <w:sz w:val="20"/>
      <w:szCs w:val="20"/>
    </w:rPr>
  </w:style>
  <w:style w:type="paragraph" w:styleId="Notaalpie1erapgina" w:customStyle="1">
    <w:name w:val="Nota al pie 1era página"/>
    <w:basedOn w:val="Normal"/>
    <w:qFormat/>
    <w:rsid w:val="00ce7d65"/>
    <w:pPr/>
    <w:rPr>
      <w:rFonts w:ascii="Times" w:hAnsi="Times"/>
      <w:sz w:val="16"/>
      <w:szCs w:val="16"/>
      <w:lang w:val="pt-BR"/>
    </w:rPr>
  </w:style>
  <w:style w:type="paragraph" w:styleId="NombresAutores" w:customStyle="1">
    <w:name w:val="Nombres Autores"/>
    <w:basedOn w:val="Normal"/>
    <w:qFormat/>
    <w:rsid w:val="00ce7d65"/>
    <w:pPr/>
    <w:rPr>
      <w:b/>
      <w:color w:val="222222"/>
      <w:sz w:val="28"/>
      <w:szCs w:val="28"/>
      <w:lang w:val="pt-BR"/>
    </w:rPr>
  </w:style>
  <w:style w:type="paragraph" w:styleId="Instituciones" w:customStyle="1">
    <w:name w:val="Instituciones"/>
    <w:basedOn w:val="Normal"/>
    <w:qFormat/>
    <w:rsid w:val="00ce7d65"/>
    <w:pPr/>
    <w:rPr>
      <w:i/>
      <w:sz w:val="28"/>
      <w:szCs w:val="28"/>
      <w:lang w:val="pt-BR"/>
    </w:rPr>
  </w:style>
  <w:style w:type="paragraph" w:styleId="Titulodeartculo" w:customStyle="1">
    <w:name w:val="Titulo de artículo"/>
    <w:basedOn w:val="Normal"/>
    <w:link w:val="TitulodeartculoCar"/>
    <w:autoRedefine/>
    <w:qFormat/>
    <w:rsid w:val="007e3b8d"/>
    <w:pPr>
      <w:jc w:val="center"/>
      <w:outlineLvl w:val="0"/>
    </w:pPr>
    <w:rPr>
      <w:b/>
      <w:sz w:val="36"/>
      <w:szCs w:val="36"/>
    </w:rPr>
  </w:style>
  <w:style w:type="paragraph" w:styleId="RecibidoAceptado" w:customStyle="1">
    <w:name w:val="Recibido/Aceptado"/>
    <w:basedOn w:val="Normal"/>
    <w:qFormat/>
    <w:rsid w:val="00ce7d65"/>
    <w:pPr>
      <w:shd w:val="clear" w:color="auto" w:fill="FFFFFF"/>
      <w:jc w:val="right"/>
    </w:pPr>
    <w:rPr>
      <w:i/>
      <w:iCs/>
      <w:sz w:val="20"/>
      <w:szCs w:val="20"/>
      <w:lang w:val="pt-BR"/>
    </w:rPr>
  </w:style>
  <w:style w:type="paragraph" w:styleId="Ttuloprincipiodeartculo" w:customStyle="1">
    <w:name w:val="Título principio de artículo"/>
    <w:basedOn w:val="Normal"/>
    <w:link w:val="TtuloprincipiodeartculoCar"/>
    <w:autoRedefine/>
    <w:qFormat/>
    <w:rsid w:val="007e3b8d"/>
    <w:pPr>
      <w:jc w:val="center"/>
      <w:outlineLvl w:val="0"/>
    </w:pPr>
    <w:rPr>
      <w:lang w:val="pt-BR"/>
    </w:rPr>
  </w:style>
  <w:style w:type="paragraph" w:styleId="NormalWeb">
    <w:name w:val="Normal (Web)"/>
    <w:basedOn w:val="Normal"/>
    <w:uiPriority w:val="99"/>
    <w:unhideWhenUsed/>
    <w:qFormat/>
    <w:rsid w:val="0048651a"/>
    <w:pPr/>
    <w:rPr/>
  </w:style>
  <w:style w:type="paragraph" w:styleId="SubtituloInterno1" w:customStyle="1">
    <w:name w:val="Subtitulo Interno 1"/>
    <w:basedOn w:val="SubtituloInterno"/>
    <w:link w:val="SubtituloInterno1Car"/>
    <w:qFormat/>
    <w:rsid w:val="00de7eb8"/>
    <w:pPr>
      <w:outlineLvl w:val="2"/>
    </w:pPr>
    <w:rPr>
      <w:b w:val="false"/>
      <w:lang w:val="es-AR"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ce7d65"/>
    <w:rPr>
      <w:lang w:val="pt-B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mples2">
    <w:name w:val="Plain Table 2"/>
    <w:basedOn w:val="Tabelanormal"/>
    <w:uiPriority w:val="99"/>
    <w:rsid w:val="00e23c9e"/>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Pr/>
    </w:tblStylePr>
    <w:tblStylePr w:type="lastCol">
      <w:rPr>
        <w:b/>
        <w:bCs/>
      </w:rPr>
      <w:tbl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elaSimples4">
    <w:name w:val="Plain Table 4"/>
    <w:basedOn w:val="Tabelanormal"/>
    <w:uiPriority w:val="99"/>
    <w:rsid w:val="00e23c9e"/>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customStyle="1" w:styleId="TableNormal">
    <w:name w:val="Table Normal"/>
    <w:rsid w:val="00f92f1a"/>
    <w:rPr>
      <w:lang w:val="es-AR" w:eastAsia="es-ES_tradnl"/>
      <w:sz w:val="20"/>
      <w:szCs w:val="20"/>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ipsych.or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s://journal.sipsych.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Application>LibreOffice/6.3.3.2$Windows_X86_64 LibreOffice_project/a64200df03143b798afd1ec74a12ab50359878ed</Application>
  <Pages>14</Pages>
  <Words>4951</Words>
  <Characters>29693</Characters>
  <CharactersWithSpaces>34545</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2022-08-23T15:07:00Z</dcterms:created>
  <dc:creator>Microsoft Office User</dc:creator>
  <dc:description/>
  <dc:language>pt-BR</dc:language>
  <cp:lastModifiedBy/>
  <cp:lastPrinted>2020-04-16T16:22:00Z</cp:lastPrinted>
  <dcterms:modified xsi:type="dcterms:W3CDTF">2022-08-30T08:49:56Z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