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E5255" w14:textId="42FB21F8" w:rsidR="00C413D4" w:rsidRPr="00082D68" w:rsidRDefault="0075046C" w:rsidP="00893DF3">
      <w:pPr>
        <w:jc w:val="center"/>
        <w:rPr>
          <w:b/>
          <w:lang w:val="es-AR"/>
        </w:rPr>
      </w:pPr>
      <w:r w:rsidRPr="0075046C">
        <w:rPr>
          <w:b/>
          <w:noProof/>
          <w:sz w:val="36"/>
          <w:szCs w:val="36"/>
          <w:lang w:val="es-AR"/>
        </w:rPr>
        <w:t xml:space="preserve">Instrumentos para Avaliação da Agressividade de Torcedores Esportivos: </w:t>
      </w:r>
      <w:r w:rsidR="0074373F">
        <w:rPr>
          <w:b/>
          <w:noProof/>
          <w:sz w:val="36"/>
          <w:szCs w:val="36"/>
          <w:lang w:val="es-AR"/>
        </w:rPr>
        <w:t xml:space="preserve">Uma </w:t>
      </w:r>
      <w:r w:rsidRPr="0075046C">
        <w:rPr>
          <w:b/>
          <w:noProof/>
          <w:sz w:val="36"/>
          <w:szCs w:val="36"/>
          <w:lang w:val="es-AR"/>
        </w:rPr>
        <w:t>Revisão Sistemática</w:t>
      </w:r>
    </w:p>
    <w:p w14:paraId="6C942DCA" w14:textId="77777777" w:rsidR="00B845A1" w:rsidRPr="00893DF3" w:rsidRDefault="00B845A1" w:rsidP="00C413D4">
      <w:pPr>
        <w:rPr>
          <w:i/>
          <w:lang w:val="es-AR"/>
        </w:rPr>
      </w:pPr>
    </w:p>
    <w:p w14:paraId="0BAD9FA3" w14:textId="098C1666" w:rsidR="00C413D4" w:rsidRPr="00082D68" w:rsidRDefault="00C413D4" w:rsidP="00C413D4">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724AB08C" w14:textId="77777777" w:rsidR="0075046C" w:rsidRPr="00082D68" w:rsidRDefault="0075046C" w:rsidP="0075046C">
      <w:pPr>
        <w:pStyle w:val="TtuloResumen"/>
      </w:pPr>
      <w:r w:rsidRPr="00082D68">
        <w:t>Resumo</w:t>
      </w:r>
    </w:p>
    <w:p w14:paraId="3663D136" w14:textId="03C97665" w:rsidR="0075046C" w:rsidRPr="00082D68" w:rsidRDefault="0075046C" w:rsidP="00CE4206">
      <w:pPr>
        <w:rPr>
          <w:sz w:val="20"/>
          <w:szCs w:val="20"/>
          <w:lang w:val="pt-BR"/>
        </w:rPr>
      </w:pPr>
      <w:r w:rsidRPr="00893DF3">
        <w:rPr>
          <w:sz w:val="20"/>
          <w:szCs w:val="20"/>
          <w:lang w:val="pt-BR"/>
        </w:rPr>
        <w:t xml:space="preserve">O objetivo do estudo foi identificar instrumentos utilizados para avaliar a agressividade de torcedores esportivos e descrever suas características operacionais e psicométricas. Foi realizada uma revisão sistemática na literatura, seguindo diretrizes do PRISMA, nas bases de dados BVS, PsycINFO, PubMed/MedLine, Science Direct, Scopus e Web of Science, utilizando os descritores e operadores booleanos: scale OR test OR inventory OR questionnaire AND aggression OR violence OR aggressiveness AND spectators OR fans. Foram encontrados 198 estudos e após critérios de exclusão, restaram 15. Nesses estudos, foram identificados 11 instrumentos. </w:t>
      </w:r>
      <w:r w:rsidR="00B06F19">
        <w:rPr>
          <w:sz w:val="20"/>
          <w:szCs w:val="20"/>
          <w:lang w:val="pt-BR"/>
        </w:rPr>
        <w:t>Esses</w:t>
      </w:r>
      <w:r w:rsidRPr="00893DF3">
        <w:rPr>
          <w:sz w:val="20"/>
          <w:szCs w:val="20"/>
          <w:lang w:val="pt-BR"/>
        </w:rPr>
        <w:t xml:space="preserve"> instrumentos, apresentaram diferenças em bases teóricas, número e conteúdo das dimensões, modo de administração e tipo de resposta. No intuito de verificar a robustez dos instrumentos, as evidências psicométricas foram pontuadas. As descobertas da presente revisão evidenciaram carência de instrumentos específicos para avaliar agressividade de torcedores e poderão auxiliar pesquisadores em possíveis criações de medidas com essa finalidade</w:t>
      </w:r>
      <w:r w:rsidRPr="00082D68">
        <w:rPr>
          <w:sz w:val="20"/>
          <w:szCs w:val="20"/>
          <w:lang w:val="pt-BR"/>
        </w:rPr>
        <w:t>.</w:t>
      </w:r>
    </w:p>
    <w:p w14:paraId="2E5DE341" w14:textId="77777777" w:rsidR="0075046C" w:rsidRPr="00082D68" w:rsidRDefault="0075046C" w:rsidP="0075046C">
      <w:pPr>
        <w:rPr>
          <w:sz w:val="20"/>
          <w:szCs w:val="20"/>
          <w:lang w:val="pt-BR"/>
        </w:rPr>
      </w:pPr>
    </w:p>
    <w:p w14:paraId="62E3F7E6" w14:textId="77777777" w:rsidR="0075046C" w:rsidRPr="00082D68" w:rsidRDefault="0075046C" w:rsidP="0075046C">
      <w:pPr>
        <w:jc w:val="both"/>
        <w:rPr>
          <w:b/>
          <w:sz w:val="20"/>
          <w:szCs w:val="20"/>
          <w:lang w:val="pt-BR"/>
        </w:rPr>
      </w:pPr>
      <w:r w:rsidRPr="00082D68">
        <w:rPr>
          <w:b/>
          <w:bCs/>
          <w:sz w:val="20"/>
          <w:szCs w:val="20"/>
          <w:lang w:val="pt-BR"/>
        </w:rPr>
        <w:t>Palavras-chave</w:t>
      </w:r>
    </w:p>
    <w:p w14:paraId="5EAA10BD" w14:textId="3D5108DD" w:rsidR="0075046C" w:rsidRDefault="0075046C" w:rsidP="00CE4206">
      <w:pPr>
        <w:rPr>
          <w:bCs/>
          <w:sz w:val="20"/>
          <w:szCs w:val="20"/>
          <w:lang w:val="pt-BR"/>
        </w:rPr>
      </w:pPr>
      <w:r w:rsidRPr="00893DF3">
        <w:rPr>
          <w:bCs/>
          <w:sz w:val="20"/>
          <w:szCs w:val="20"/>
          <w:lang w:val="pt-BR"/>
        </w:rPr>
        <w:t>agressividade; torcedores; evidências psicométricas; evidências de validade; evidências de fidedignidade</w:t>
      </w:r>
      <w:r>
        <w:rPr>
          <w:bCs/>
          <w:sz w:val="20"/>
          <w:szCs w:val="20"/>
          <w:lang w:val="pt-BR"/>
        </w:rPr>
        <w:t>.</w:t>
      </w:r>
    </w:p>
    <w:p w14:paraId="68CDD6D5" w14:textId="77777777" w:rsidR="0075046C" w:rsidRPr="0075046C" w:rsidRDefault="0075046C" w:rsidP="0075046C">
      <w:pPr>
        <w:spacing w:line="360" w:lineRule="auto"/>
        <w:jc w:val="both"/>
        <w:rPr>
          <w:bCs/>
          <w:sz w:val="20"/>
          <w:szCs w:val="20"/>
          <w:lang w:val="pt-BR"/>
        </w:rPr>
      </w:pPr>
    </w:p>
    <w:p w14:paraId="61F0B918" w14:textId="7AB7DCB9" w:rsidR="00C43335" w:rsidRPr="00082D68" w:rsidRDefault="00C413D4" w:rsidP="00C43335">
      <w:pPr>
        <w:pStyle w:val="TtuloResumen"/>
        <w:rPr>
          <w:lang w:val="es-AR"/>
        </w:rPr>
      </w:pPr>
      <w:r w:rsidRPr="00082D68">
        <w:rPr>
          <w:lang w:val="es-AR"/>
        </w:rPr>
        <w:t>Abstract</w:t>
      </w:r>
    </w:p>
    <w:p w14:paraId="0BF1C075" w14:textId="41EDAA47" w:rsidR="00C413D4" w:rsidRPr="0027261B" w:rsidRDefault="00893DF3" w:rsidP="00CE4206">
      <w:pPr>
        <w:rPr>
          <w:sz w:val="20"/>
          <w:szCs w:val="20"/>
          <w:lang w:val="es-AR"/>
        </w:rPr>
      </w:pPr>
      <w:r w:rsidRPr="00893DF3">
        <w:rPr>
          <w:sz w:val="20"/>
          <w:szCs w:val="20"/>
          <w:lang w:val="pt-BR"/>
        </w:rPr>
        <w:t>The aim of the study was to identify instruments used to assess the aggressiveness of sports fans and describe their operational and psychometric characteristics. A systematic literature review was carried out, following PRISMA guidelines, in the BVS, PsycINFO, PubMed/MedLine, Science Direct, Scopus and Web of Science databases, using the Boolean descriptors and operators: scale OR test OR inventory OR questionnaire AND aggression OR violence OR aggressiveness AND spectators OR fans. 198 studies were found and</w:t>
      </w:r>
      <w:r w:rsidR="00B06F19">
        <w:rPr>
          <w:sz w:val="20"/>
          <w:szCs w:val="20"/>
          <w:lang w:val="pt-BR"/>
        </w:rPr>
        <w:t>,</w:t>
      </w:r>
      <w:r w:rsidRPr="00893DF3">
        <w:rPr>
          <w:sz w:val="20"/>
          <w:szCs w:val="20"/>
          <w:lang w:val="pt-BR"/>
        </w:rPr>
        <w:t xml:space="preserve"> after exclusion criteria, 15 remained. In these studies, 11 instruments were identified. </w:t>
      </w:r>
      <w:r w:rsidR="00B06F19">
        <w:rPr>
          <w:sz w:val="20"/>
          <w:szCs w:val="20"/>
          <w:lang w:val="pt-BR"/>
        </w:rPr>
        <w:t>These</w:t>
      </w:r>
      <w:r w:rsidRPr="00893DF3">
        <w:rPr>
          <w:sz w:val="20"/>
          <w:szCs w:val="20"/>
          <w:lang w:val="pt-BR"/>
        </w:rPr>
        <w:t xml:space="preserve"> instruments showed differences in theoretical bases, number and content of dimensions, administration method and type of response. In order to verify the robustness of the instruments, the psychometric evidences were scored. The findings of the present review showed the lack of specific instruments to assess the aggressiveness of fans and can help researchers in the po</w:t>
      </w:r>
      <w:r w:rsidR="00B06F19">
        <w:rPr>
          <w:sz w:val="20"/>
          <w:szCs w:val="20"/>
          <w:lang w:val="pt-BR"/>
        </w:rPr>
        <w:t>tential</w:t>
      </w:r>
      <w:r w:rsidRPr="00893DF3">
        <w:rPr>
          <w:sz w:val="20"/>
          <w:szCs w:val="20"/>
          <w:lang w:val="pt-BR"/>
        </w:rPr>
        <w:t xml:space="preserve"> creation of measures for this purpose</w:t>
      </w:r>
      <w:r w:rsidR="00153DC5" w:rsidRPr="0027261B">
        <w:rPr>
          <w:sz w:val="20"/>
          <w:szCs w:val="20"/>
          <w:lang w:val="es-AR"/>
        </w:rPr>
        <w:t>.</w:t>
      </w:r>
    </w:p>
    <w:p w14:paraId="547103FF" w14:textId="77777777" w:rsidR="00C413D4" w:rsidRPr="0027261B" w:rsidRDefault="00C413D4" w:rsidP="00C413D4">
      <w:pPr>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1872872C" w:rsidR="00153DC5" w:rsidRPr="00E25900" w:rsidRDefault="00893DF3" w:rsidP="00CE4206">
      <w:pPr>
        <w:rPr>
          <w:bCs/>
          <w:sz w:val="20"/>
          <w:szCs w:val="20"/>
          <w:lang w:val="en-US"/>
        </w:rPr>
      </w:pPr>
      <w:r w:rsidRPr="00893DF3">
        <w:rPr>
          <w:bCs/>
          <w:sz w:val="20"/>
          <w:szCs w:val="20"/>
          <w:lang w:val="en-US"/>
        </w:rPr>
        <w:t>aggressiveness; fans; psychometric evidence; validity evidence; evidence of reliability.</w:t>
      </w:r>
    </w:p>
    <w:p w14:paraId="3C2A8692" w14:textId="46796CA0" w:rsidR="00153DC5" w:rsidRPr="00E25900" w:rsidRDefault="00153DC5" w:rsidP="007A7C7C">
      <w:pPr>
        <w:jc w:val="both"/>
        <w:rPr>
          <w:bCs/>
          <w:sz w:val="20"/>
          <w:szCs w:val="20"/>
          <w:lang w:val="en-US"/>
        </w:rPr>
      </w:pPr>
    </w:p>
    <w:p w14:paraId="7189B82D" w14:textId="752BA2A1" w:rsidR="00E55124" w:rsidRPr="00082D68" w:rsidRDefault="00E55124" w:rsidP="007A7C7C">
      <w:pPr>
        <w:jc w:val="both"/>
        <w:rPr>
          <w:bCs/>
          <w:sz w:val="20"/>
          <w:szCs w:val="20"/>
          <w:lang w:val="pt-B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40B39100" w14:textId="44188D62" w:rsidR="00082D68" w:rsidRPr="00082D68" w:rsidRDefault="0059034C" w:rsidP="00082D68">
      <w:pPr>
        <w:pStyle w:val="Ttuloprincipiodeartculo"/>
      </w:pPr>
      <w:r w:rsidRPr="00082D68">
        <w:br w:type="page"/>
      </w:r>
      <w:r w:rsidR="0075046C" w:rsidRPr="0075046C">
        <w:lastRenderedPageBreak/>
        <w:t xml:space="preserve">Instruments for the Assessment of Aggressiveness in Sports Fans: </w:t>
      </w:r>
      <w:r w:rsidR="0074373F">
        <w:t xml:space="preserve">A </w:t>
      </w:r>
      <w:r w:rsidR="0075046C" w:rsidRPr="0075046C">
        <w:t>Systematic Review</w:t>
      </w:r>
    </w:p>
    <w:p w14:paraId="4FA726CB" w14:textId="5CC111BD" w:rsidR="006A1BA2" w:rsidRPr="00082D68" w:rsidRDefault="00082D68" w:rsidP="007B6E1C">
      <w:pPr>
        <w:pStyle w:val="Ttulosinternos"/>
        <w:rPr>
          <w:lang w:val="es-AR"/>
        </w:rPr>
      </w:pPr>
      <w:r w:rsidRPr="00082D68">
        <w:t>Introdução</w:t>
      </w:r>
    </w:p>
    <w:p w14:paraId="24A340F1" w14:textId="08944B92" w:rsidR="00893DF3" w:rsidRPr="00850469" w:rsidRDefault="00893DF3" w:rsidP="00850469">
      <w:pPr>
        <w:spacing w:line="360" w:lineRule="auto"/>
        <w:ind w:firstLine="708"/>
        <w:rPr>
          <w:bCs/>
          <w:lang w:val="pt-BR"/>
        </w:rPr>
      </w:pPr>
      <w:r w:rsidRPr="00850469">
        <w:rPr>
          <w:bCs/>
          <w:lang w:val="pt-BR"/>
        </w:rPr>
        <w:t>O esporte é, sem dúvidas, a manifestação cultural que mais se fortaleceu nas últimas décadas (Rubio &amp; Camilo, 2019), possuindo, atualmente, bilhões de torcedores pelo mundo (</w:t>
      </w:r>
      <w:r w:rsidRPr="00850469">
        <w:rPr>
          <w:color w:val="0D0D0D" w:themeColor="text1" w:themeTint="F2"/>
          <w:shd w:val="clear" w:color="auto" w:fill="FFFFFF"/>
          <w:lang w:val="pt-BR"/>
        </w:rPr>
        <w:t>Budevici-Puiu et al., 2020)</w:t>
      </w:r>
      <w:r w:rsidRPr="00850469">
        <w:rPr>
          <w:bCs/>
          <w:lang w:val="pt-BR"/>
        </w:rPr>
        <w:t>. Torcedores são aquelas pessoas motivadas em acompanhar, de forma assídua, as competições esportivas, seja pessoalmente ou por meio de mídias (Ranjan &amp; Muraleedharan, 2021). As competições esportivas, por sua vez, são eventos que geram diversos sentimentos e manifestações em seus torcedores. Se por um lado, essas competições proporcionam alegria e emoções positivas (</w:t>
      </w:r>
      <w:r w:rsidRPr="00850469">
        <w:rPr>
          <w:color w:val="0D0D0D" w:themeColor="text1" w:themeTint="F2"/>
          <w:shd w:val="clear" w:color="auto" w:fill="FFFFFF"/>
          <w:lang w:val="pt-BR"/>
        </w:rPr>
        <w:t>Budevici-Puiu et al., 2020</w:t>
      </w:r>
      <w:r w:rsidRPr="00850469">
        <w:rPr>
          <w:bCs/>
          <w:lang w:val="pt-BR"/>
        </w:rPr>
        <w:t>), por outro reproduz a agressividade vista no cotidiano social de muitas pessoas (Murad, 2017).</w:t>
      </w:r>
      <w:bookmarkStart w:id="0" w:name="_GoBack"/>
      <w:bookmarkEnd w:id="0"/>
    </w:p>
    <w:p w14:paraId="25FF29D4" w14:textId="7712A0BE" w:rsidR="00893DF3" w:rsidRPr="00850469" w:rsidRDefault="00893DF3" w:rsidP="00850469">
      <w:pPr>
        <w:spacing w:line="360" w:lineRule="auto"/>
        <w:ind w:firstLine="708"/>
        <w:rPr>
          <w:bCs/>
          <w:lang w:val="pt-BR"/>
        </w:rPr>
      </w:pPr>
      <w:r w:rsidRPr="00850469">
        <w:rPr>
          <w:bCs/>
          <w:lang w:val="pt-BR"/>
        </w:rPr>
        <w:t>Especificamente no esport</w:t>
      </w:r>
      <w:r w:rsidR="00850469">
        <w:rPr>
          <w:bCs/>
          <w:lang w:val="pt-BR"/>
        </w:rPr>
        <w:t>e</w:t>
      </w:r>
      <w:r w:rsidRPr="00850469">
        <w:rPr>
          <w:bCs/>
          <w:lang w:val="pt-BR"/>
        </w:rPr>
        <w:t>, as agressões têm ocorrido em competições profissionais, amadoras, universitárias e juvenis (</w:t>
      </w:r>
      <w:r w:rsidR="0055259D" w:rsidRPr="00850469">
        <w:rPr>
          <w:bCs/>
          <w:lang w:val="pt-BR"/>
        </w:rPr>
        <w:t>Lake, 2020</w:t>
      </w:r>
      <w:r w:rsidRPr="00850469">
        <w:rPr>
          <w:bCs/>
          <w:lang w:val="pt-BR"/>
        </w:rPr>
        <w:t>) e em várias modalidades (</w:t>
      </w:r>
      <w:r w:rsidRPr="00850469">
        <w:rPr>
          <w:lang w:val="pt-BR"/>
        </w:rPr>
        <w:t>Turğut et al., 2018</w:t>
      </w:r>
      <w:r w:rsidRPr="00850469">
        <w:rPr>
          <w:bCs/>
          <w:lang w:val="pt-BR"/>
        </w:rPr>
        <w:t>). A agressividade é um construto que apresenta algumas definições distintas</w:t>
      </w:r>
      <w:r w:rsidR="00850469">
        <w:rPr>
          <w:bCs/>
          <w:lang w:val="pt-BR"/>
        </w:rPr>
        <w:t>. D</w:t>
      </w:r>
      <w:r w:rsidRPr="00850469">
        <w:rPr>
          <w:bCs/>
          <w:lang w:val="pt-BR"/>
        </w:rPr>
        <w:t>e maneira geral, pode ser entendida como uma ação intencional que objetiva gerar dano a outra pessoa ou a si mesmo (Allen &amp; Anderson, 2017), podendo ser manifestada de forma física, verbal, psicológica, dentre outras (</w:t>
      </w:r>
      <w:r w:rsidRPr="00850469">
        <w:rPr>
          <w:lang w:val="pt-BR"/>
        </w:rPr>
        <w:t>Anderson &amp; Huesmann, 2003)</w:t>
      </w:r>
      <w:r w:rsidRPr="00850469">
        <w:rPr>
          <w:bCs/>
          <w:lang w:val="pt-BR"/>
        </w:rPr>
        <w:t>. No contexto esportivo, a agressividade de torcedores é um fenômeno que ocorre no mundo todo (</w:t>
      </w:r>
      <w:r w:rsidRPr="00850469">
        <w:rPr>
          <w:color w:val="0D0D0D" w:themeColor="text1" w:themeTint="F2"/>
          <w:shd w:val="clear" w:color="auto" w:fill="FFFFFF"/>
          <w:lang w:val="pt-BR"/>
        </w:rPr>
        <w:t>Brandão et al., 2020</w:t>
      </w:r>
      <w:r w:rsidRPr="00850469">
        <w:rPr>
          <w:bCs/>
          <w:lang w:val="pt-BR"/>
        </w:rPr>
        <w:t>) e tem se tornado um fenômeno preocupante por gerar diversos prejuízos e consequências negativas (Murad, 2017).</w:t>
      </w:r>
    </w:p>
    <w:p w14:paraId="48F48068" w14:textId="3866C3AE" w:rsidR="00893DF3" w:rsidRPr="00850469" w:rsidRDefault="00893DF3" w:rsidP="00850469">
      <w:pPr>
        <w:spacing w:line="360" w:lineRule="auto"/>
        <w:ind w:firstLine="708"/>
        <w:rPr>
          <w:lang w:val="pt-BR"/>
        </w:rPr>
      </w:pPr>
      <w:r w:rsidRPr="00850469">
        <w:rPr>
          <w:bCs/>
          <w:lang w:val="pt-BR"/>
        </w:rPr>
        <w:t>Dentre os prejuízos e consequências mais citados, destacam-se os milhares óbitos</w:t>
      </w:r>
      <w:r w:rsidR="004B52F8" w:rsidRPr="00850469">
        <w:rPr>
          <w:bCs/>
          <w:lang w:val="pt-BR"/>
        </w:rPr>
        <w:t xml:space="preserve"> e ferimentos</w:t>
      </w:r>
      <w:r w:rsidRPr="00850469">
        <w:rPr>
          <w:bCs/>
          <w:lang w:val="pt-BR"/>
        </w:rPr>
        <w:t>, devido às brigas dos torcedores (</w:t>
      </w:r>
      <w:r w:rsidR="0055259D" w:rsidRPr="00850469">
        <w:rPr>
          <w:bCs/>
          <w:lang w:val="pt-BR"/>
        </w:rPr>
        <w:t xml:space="preserve">Lake, 2020; </w:t>
      </w:r>
      <w:r w:rsidRPr="00850469">
        <w:rPr>
          <w:bCs/>
          <w:lang w:val="pt-BR"/>
        </w:rPr>
        <w:t xml:space="preserve">Murad, 2017). </w:t>
      </w:r>
      <w:r w:rsidR="004B52F8" w:rsidRPr="00850469">
        <w:rPr>
          <w:bCs/>
          <w:lang w:val="pt-BR"/>
        </w:rPr>
        <w:t xml:space="preserve">Referente aos ferimentos, é constatado que há </w:t>
      </w:r>
      <w:r w:rsidRPr="00850469">
        <w:rPr>
          <w:bCs/>
          <w:lang w:val="pt-BR"/>
        </w:rPr>
        <w:t>im</w:t>
      </w:r>
      <w:r w:rsidRPr="00850469">
        <w:rPr>
          <w:lang w:val="pt-BR"/>
        </w:rPr>
        <w:t xml:space="preserve">pactos na economia do Estado, pois os hospitais asseguram o atendimento necessário e medicamentos aos feridos, gerando despesas adicionais (Maciel et al., 2016). </w:t>
      </w:r>
      <w:r w:rsidR="004B52F8" w:rsidRPr="00850469">
        <w:rPr>
          <w:lang w:val="pt-BR"/>
        </w:rPr>
        <w:t>Além disso, n</w:t>
      </w:r>
      <w:r w:rsidRPr="00850469">
        <w:rPr>
          <w:lang w:val="pt-BR"/>
        </w:rPr>
        <w:t>a segurança pública, segundo Murad (2017), há policiais que também agem de forma agressiva, causando confrontos com torcedores. Sendo assim, os agentes também se ferem, são levados para hospitais públicos e, em alguns casos, são afastados de suas funções.</w:t>
      </w:r>
    </w:p>
    <w:p w14:paraId="66EF002D" w14:textId="3083A888" w:rsidR="00893DF3" w:rsidRPr="00850469" w:rsidRDefault="00850469" w:rsidP="00850469">
      <w:pPr>
        <w:spacing w:line="360" w:lineRule="auto"/>
        <w:ind w:firstLine="708"/>
        <w:rPr>
          <w:bCs/>
          <w:lang w:val="pt-BR"/>
        </w:rPr>
      </w:pPr>
      <w:r>
        <w:rPr>
          <w:lang w:val="pt-BR"/>
        </w:rPr>
        <w:t>Outros</w:t>
      </w:r>
      <w:r w:rsidR="00893DF3" w:rsidRPr="00850469">
        <w:rPr>
          <w:lang w:val="pt-BR"/>
        </w:rPr>
        <w:t xml:space="preserve"> impactos</w:t>
      </w:r>
      <w:r>
        <w:rPr>
          <w:lang w:val="pt-BR"/>
        </w:rPr>
        <w:t xml:space="preserve"> são vistos</w:t>
      </w:r>
      <w:r w:rsidR="00893DF3" w:rsidRPr="00850469">
        <w:rPr>
          <w:lang w:val="pt-BR"/>
        </w:rPr>
        <w:t xml:space="preserve"> no lazer de alguns torcedores, </w:t>
      </w:r>
      <w:r w:rsidR="004B52F8" w:rsidRPr="00850469">
        <w:rPr>
          <w:lang w:val="pt-BR"/>
        </w:rPr>
        <w:t>que</w:t>
      </w:r>
      <w:r w:rsidR="00893DF3" w:rsidRPr="00850469">
        <w:rPr>
          <w:lang w:val="pt-BR"/>
        </w:rPr>
        <w:t xml:space="preserve"> não vão ou reduziram a</w:t>
      </w:r>
      <w:r w:rsidR="00293E41" w:rsidRPr="00850469">
        <w:rPr>
          <w:lang w:val="pt-BR"/>
        </w:rPr>
        <w:t>s</w:t>
      </w:r>
      <w:r w:rsidR="00893DF3" w:rsidRPr="00850469">
        <w:rPr>
          <w:lang w:val="pt-BR"/>
        </w:rPr>
        <w:t xml:space="preserve"> idas aos locais de competições (estádios, arenas, dentre outros) devido às confusões</w:t>
      </w:r>
      <w:r w:rsidR="00937D80" w:rsidRPr="00850469">
        <w:rPr>
          <w:lang w:val="pt-BR"/>
        </w:rPr>
        <w:t xml:space="preserve">. Sendo assim, </w:t>
      </w:r>
      <w:r w:rsidR="00893DF3" w:rsidRPr="00850469">
        <w:rPr>
          <w:lang w:val="pt-BR"/>
        </w:rPr>
        <w:t>os clubes</w:t>
      </w:r>
      <w:r w:rsidR="00937D80" w:rsidRPr="00850469">
        <w:rPr>
          <w:lang w:val="pt-BR"/>
        </w:rPr>
        <w:t xml:space="preserve"> são </w:t>
      </w:r>
      <w:r w:rsidR="00CD72B1" w:rsidRPr="00850469">
        <w:rPr>
          <w:lang w:val="pt-BR"/>
        </w:rPr>
        <w:t>prejudicados</w:t>
      </w:r>
      <w:r w:rsidR="00893DF3" w:rsidRPr="00850469">
        <w:rPr>
          <w:lang w:val="pt-BR"/>
        </w:rPr>
        <w:t xml:space="preserve"> por diminuírem as vendas de ingressos </w:t>
      </w:r>
      <w:r w:rsidR="00893DF3" w:rsidRPr="00850469">
        <w:rPr>
          <w:bCs/>
          <w:lang w:val="pt-BR"/>
        </w:rPr>
        <w:t>(Toder-Alon et al., 2018)</w:t>
      </w:r>
      <w:r w:rsidR="00893DF3" w:rsidRPr="00850469">
        <w:rPr>
          <w:lang w:val="pt-BR"/>
        </w:rPr>
        <w:t xml:space="preserve">. Ademais, atletas também são afetados, </w:t>
      </w:r>
      <w:r w:rsidR="00893DF3" w:rsidRPr="00850469">
        <w:rPr>
          <w:bCs/>
          <w:lang w:val="pt-BR"/>
        </w:rPr>
        <w:t xml:space="preserve">pois a pressão, cobrança excessiva e agressividade </w:t>
      </w:r>
      <w:r w:rsidR="00893DF3" w:rsidRPr="00850469">
        <w:rPr>
          <w:bCs/>
          <w:lang w:val="pt-BR"/>
        </w:rPr>
        <w:lastRenderedPageBreak/>
        <w:t xml:space="preserve">dos torcedores têm </w:t>
      </w:r>
      <w:r w:rsidR="00893DF3" w:rsidRPr="00850469">
        <w:rPr>
          <w:color w:val="000000"/>
          <w:lang w:val="pt-BR"/>
        </w:rPr>
        <w:t>gerado redução no rendimento e, em alguns casos, transtornos mentais comuns, em decorrência dos altos níveis de ansiedade e estresse (Albino &amp; Conde, 2019</w:t>
      </w:r>
      <w:r w:rsidR="00893DF3" w:rsidRPr="00850469">
        <w:rPr>
          <w:bCs/>
          <w:lang w:val="pt-BR"/>
        </w:rPr>
        <w:t>).</w:t>
      </w:r>
    </w:p>
    <w:p w14:paraId="79E6BBD9" w14:textId="39776A42" w:rsidR="00893DF3" w:rsidRPr="00850469" w:rsidRDefault="00893DF3" w:rsidP="00850469">
      <w:pPr>
        <w:spacing w:line="360" w:lineRule="auto"/>
        <w:ind w:firstLine="708"/>
        <w:rPr>
          <w:bCs/>
          <w:lang w:val="pt-BR"/>
        </w:rPr>
      </w:pPr>
      <w:r w:rsidRPr="00850469">
        <w:rPr>
          <w:bCs/>
          <w:lang w:val="pt-BR"/>
        </w:rPr>
        <w:t xml:space="preserve">Diante do exposto, ressalta-se que a agressividade de torcedores tem </w:t>
      </w:r>
      <w:r w:rsidR="00CA26D4" w:rsidRPr="00850469">
        <w:rPr>
          <w:bCs/>
          <w:lang w:val="pt-BR"/>
        </w:rPr>
        <w:t>gerado</w:t>
      </w:r>
      <w:r w:rsidRPr="00850469">
        <w:rPr>
          <w:bCs/>
          <w:lang w:val="pt-BR"/>
        </w:rPr>
        <w:t xml:space="preserve"> consequências negativas para </w:t>
      </w:r>
      <w:r w:rsidR="00CA26D4" w:rsidRPr="00850469">
        <w:rPr>
          <w:bCs/>
          <w:lang w:val="pt-BR"/>
        </w:rPr>
        <w:t>os</w:t>
      </w:r>
      <w:r w:rsidRPr="00850469">
        <w:rPr>
          <w:bCs/>
          <w:lang w:val="pt-BR"/>
        </w:rPr>
        <w:t xml:space="preserve"> clubes, demais torcedores e sociedade (</w:t>
      </w:r>
      <w:r w:rsidR="00CD72B1" w:rsidRPr="00850469">
        <w:rPr>
          <w:bCs/>
          <w:lang w:val="pt-BR"/>
        </w:rPr>
        <w:t>Lake, 2020</w:t>
      </w:r>
      <w:r w:rsidR="009872C4" w:rsidRPr="00850469">
        <w:rPr>
          <w:lang w:val="pt-BR"/>
        </w:rPr>
        <w:t>; Murad, 2017</w:t>
      </w:r>
      <w:r w:rsidRPr="00850469">
        <w:rPr>
          <w:bCs/>
          <w:lang w:val="pt-BR"/>
        </w:rPr>
        <w:t xml:space="preserve">). Assim sendo, instrumentos para avaliar a agressividade de torcedores são de extrema importância para identificar perfis agressivos e, posteriormente, pensar e promover alternativas para amenizar </w:t>
      </w:r>
      <w:r w:rsidR="00CA26D4" w:rsidRPr="00850469">
        <w:rPr>
          <w:bCs/>
          <w:lang w:val="pt-BR"/>
        </w:rPr>
        <w:t>atos agressivos</w:t>
      </w:r>
      <w:r w:rsidRPr="00850469">
        <w:rPr>
          <w:bCs/>
          <w:lang w:val="pt-BR"/>
        </w:rPr>
        <w:t xml:space="preserve">. </w:t>
      </w:r>
      <w:r w:rsidR="005B377A" w:rsidRPr="00850469">
        <w:rPr>
          <w:bCs/>
          <w:lang w:val="pt-BR"/>
        </w:rPr>
        <w:t>Nesse sentido</w:t>
      </w:r>
      <w:r w:rsidRPr="00850469">
        <w:rPr>
          <w:bCs/>
          <w:lang w:val="pt-BR"/>
        </w:rPr>
        <w:t xml:space="preserve">, Zeferino et al. (2021) destacaram a urgência de se discutir estratégias para reduzir </w:t>
      </w:r>
      <w:r w:rsidR="007E0197" w:rsidRPr="00850469">
        <w:rPr>
          <w:bCs/>
          <w:lang w:val="pt-BR"/>
        </w:rPr>
        <w:t>ess</w:t>
      </w:r>
      <w:r w:rsidRPr="00850469">
        <w:rPr>
          <w:bCs/>
          <w:lang w:val="pt-BR"/>
        </w:rPr>
        <w:t>a agressividade</w:t>
      </w:r>
      <w:r w:rsidR="00CF5BB2" w:rsidRPr="00850469">
        <w:rPr>
          <w:bCs/>
          <w:lang w:val="pt-BR"/>
        </w:rPr>
        <w:t xml:space="preserve">, porém </w:t>
      </w:r>
      <w:r w:rsidR="007E0197" w:rsidRPr="00850469">
        <w:rPr>
          <w:bCs/>
          <w:lang w:val="pt-BR"/>
        </w:rPr>
        <w:t xml:space="preserve">os autores </w:t>
      </w:r>
      <w:r w:rsidR="00CF5BB2" w:rsidRPr="00850469">
        <w:rPr>
          <w:bCs/>
          <w:lang w:val="pt-BR"/>
        </w:rPr>
        <w:t xml:space="preserve">alertaram </w:t>
      </w:r>
      <w:r w:rsidRPr="00850469">
        <w:rPr>
          <w:bCs/>
          <w:lang w:val="pt-BR"/>
        </w:rPr>
        <w:t xml:space="preserve">a dificuldade </w:t>
      </w:r>
      <w:r w:rsidR="00CF5BB2" w:rsidRPr="00850469">
        <w:rPr>
          <w:bCs/>
          <w:lang w:val="pt-BR"/>
        </w:rPr>
        <w:t>em</w:t>
      </w:r>
      <w:r w:rsidRPr="00850469">
        <w:rPr>
          <w:bCs/>
          <w:lang w:val="pt-BR"/>
        </w:rPr>
        <w:t xml:space="preserve"> </w:t>
      </w:r>
      <w:r w:rsidR="00417482" w:rsidRPr="00850469">
        <w:rPr>
          <w:bCs/>
          <w:lang w:val="pt-BR"/>
        </w:rPr>
        <w:t xml:space="preserve">se </w:t>
      </w:r>
      <w:r w:rsidRPr="00850469">
        <w:rPr>
          <w:bCs/>
          <w:lang w:val="pt-BR"/>
        </w:rPr>
        <w:t>mensurar a agressividade de torcedores, devido à carência de instrumentos espec</w:t>
      </w:r>
      <w:r w:rsidR="00CF5BB2" w:rsidRPr="00850469">
        <w:rPr>
          <w:bCs/>
          <w:lang w:val="pt-BR"/>
        </w:rPr>
        <w:t>í</w:t>
      </w:r>
      <w:r w:rsidRPr="00850469">
        <w:rPr>
          <w:bCs/>
          <w:lang w:val="pt-BR"/>
        </w:rPr>
        <w:t>f</w:t>
      </w:r>
      <w:r w:rsidR="00CF5BB2" w:rsidRPr="00850469">
        <w:rPr>
          <w:bCs/>
          <w:lang w:val="pt-BR"/>
        </w:rPr>
        <w:t>icos</w:t>
      </w:r>
      <w:r w:rsidRPr="00850469">
        <w:rPr>
          <w:bCs/>
          <w:lang w:val="pt-BR"/>
        </w:rPr>
        <w:t>.</w:t>
      </w:r>
    </w:p>
    <w:p w14:paraId="23C17D8D" w14:textId="56E3E2D4" w:rsidR="00893DF3" w:rsidRPr="00850469" w:rsidRDefault="00893DF3" w:rsidP="00850469">
      <w:pPr>
        <w:spacing w:line="360" w:lineRule="auto"/>
        <w:ind w:firstLine="708"/>
        <w:rPr>
          <w:bCs/>
          <w:lang w:val="pt-BR"/>
        </w:rPr>
      </w:pPr>
      <w:r w:rsidRPr="00850469">
        <w:rPr>
          <w:bCs/>
          <w:lang w:val="pt-BR"/>
        </w:rPr>
        <w:t xml:space="preserve">Ainda com relação aos instrumentos específicos para </w:t>
      </w:r>
      <w:r w:rsidR="001A26C1" w:rsidRPr="00850469">
        <w:rPr>
          <w:bCs/>
          <w:lang w:val="pt-BR"/>
        </w:rPr>
        <w:t>avaliar</w:t>
      </w:r>
      <w:r w:rsidRPr="00850469">
        <w:rPr>
          <w:bCs/>
          <w:lang w:val="pt-BR"/>
        </w:rPr>
        <w:t xml:space="preserve"> a agressividade de torcedores, </w:t>
      </w:r>
      <w:r w:rsidR="00850469">
        <w:rPr>
          <w:bCs/>
          <w:lang w:val="pt-BR"/>
        </w:rPr>
        <w:t xml:space="preserve">vários </w:t>
      </w:r>
      <w:r w:rsidRPr="00850469">
        <w:rPr>
          <w:bCs/>
          <w:lang w:val="pt-BR"/>
        </w:rPr>
        <w:t xml:space="preserve">estudos </w:t>
      </w:r>
      <w:r w:rsidR="00CE28AB" w:rsidRPr="00850469">
        <w:rPr>
          <w:bCs/>
          <w:lang w:val="pt-BR"/>
        </w:rPr>
        <w:t>(</w:t>
      </w:r>
      <w:r w:rsidR="00CE28AB" w:rsidRPr="00850469">
        <w:rPr>
          <w:color w:val="0D0D0D" w:themeColor="text1" w:themeTint="F2"/>
          <w:shd w:val="clear" w:color="auto" w:fill="FFFFFF"/>
          <w:lang w:val="pt-BR"/>
        </w:rPr>
        <w:t xml:space="preserve">Carriedo et al., 2020; </w:t>
      </w:r>
      <w:r w:rsidR="00CE28AB" w:rsidRPr="00850469">
        <w:rPr>
          <w:bCs/>
          <w:lang w:val="pt-BR"/>
        </w:rPr>
        <w:t xml:space="preserve">Turğut et al., 2018; </w:t>
      </w:r>
      <w:r w:rsidR="00CE28AB" w:rsidRPr="00850469">
        <w:t>Moore et al.</w:t>
      </w:r>
      <w:r w:rsidR="00CE28AB" w:rsidRPr="00850469">
        <w:rPr>
          <w:bCs/>
          <w:lang w:val="pt-BR"/>
        </w:rPr>
        <w:t xml:space="preserve">, 2007; Zeferino et al., 2021) </w:t>
      </w:r>
      <w:r w:rsidRPr="00850469">
        <w:rPr>
          <w:bCs/>
          <w:lang w:val="pt-BR"/>
        </w:rPr>
        <w:t xml:space="preserve">têm empregado medidas não específicas como o </w:t>
      </w:r>
      <w:r w:rsidRPr="00850469">
        <w:rPr>
          <w:bCs/>
          <w:i/>
          <w:iCs/>
          <w:lang w:val="pt-BR"/>
        </w:rPr>
        <w:t>Buss and Perry Aggression Questionnaire</w:t>
      </w:r>
      <w:r w:rsidRPr="00850469">
        <w:rPr>
          <w:bCs/>
          <w:lang w:val="pt-BR"/>
        </w:rPr>
        <w:t xml:space="preserve"> (</w:t>
      </w:r>
      <w:r w:rsidRPr="00850469">
        <w:rPr>
          <w:lang w:val="pt-BR"/>
        </w:rPr>
        <w:t xml:space="preserve">Buss &amp; Perry, </w:t>
      </w:r>
      <w:r w:rsidRPr="00850469">
        <w:rPr>
          <w:bCs/>
          <w:lang w:val="pt-BR"/>
        </w:rPr>
        <w:t xml:space="preserve">1992) e o </w:t>
      </w:r>
      <w:r w:rsidRPr="00850469">
        <w:rPr>
          <w:i/>
          <w:iCs/>
          <w:lang w:val="pt-BR"/>
        </w:rPr>
        <w:t>Buss-Durkee Hostility Inventory</w:t>
      </w:r>
      <w:r w:rsidRPr="00850469">
        <w:rPr>
          <w:lang w:val="pt-BR"/>
        </w:rPr>
        <w:t xml:space="preserve"> (Buss &amp; Durkee, 1957). Entretanto, isso se tornou uma preocupação, pelo fato de o </w:t>
      </w:r>
      <w:r w:rsidRPr="00850469">
        <w:rPr>
          <w:bCs/>
          <w:lang w:val="pt-BR"/>
        </w:rPr>
        <w:t>uso generalizado de instrumentos desconsiderar as especificidades do esport</w:t>
      </w:r>
      <w:r w:rsidR="00293E41" w:rsidRPr="00850469">
        <w:rPr>
          <w:bCs/>
          <w:lang w:val="pt-BR"/>
        </w:rPr>
        <w:t>e</w:t>
      </w:r>
      <w:r w:rsidRPr="00850469">
        <w:rPr>
          <w:bCs/>
          <w:lang w:val="pt-BR"/>
        </w:rPr>
        <w:t xml:space="preserve"> (</w:t>
      </w:r>
      <w:r w:rsidR="007B6E1C" w:rsidRPr="00850469">
        <w:rPr>
          <w:color w:val="0D0D0D" w:themeColor="text1" w:themeTint="F2"/>
          <w:shd w:val="clear" w:color="auto" w:fill="FFFFFF"/>
          <w:lang w:val="pt-BR"/>
        </w:rPr>
        <w:t xml:space="preserve">Carriedo et al., 2020; </w:t>
      </w:r>
      <w:r w:rsidR="007B6E1C" w:rsidRPr="00850469">
        <w:rPr>
          <w:lang w:val="pt-BR"/>
        </w:rPr>
        <w:t>Zeferino et al., 2021</w:t>
      </w:r>
      <w:r w:rsidRPr="00850469">
        <w:rPr>
          <w:bCs/>
          <w:lang w:val="pt-BR"/>
        </w:rPr>
        <w:t>)</w:t>
      </w:r>
      <w:r w:rsidRPr="00850469">
        <w:rPr>
          <w:lang w:val="pt-BR"/>
        </w:rPr>
        <w:t xml:space="preserve">. Além disso, pontua-se </w:t>
      </w:r>
      <w:r w:rsidR="00293E41" w:rsidRPr="00850469">
        <w:rPr>
          <w:lang w:val="pt-BR"/>
        </w:rPr>
        <w:t>a</w:t>
      </w:r>
      <w:r w:rsidRPr="00850469">
        <w:rPr>
          <w:lang w:val="pt-BR"/>
        </w:rPr>
        <w:t xml:space="preserve"> extrema importância </w:t>
      </w:r>
      <w:r w:rsidR="00293E41" w:rsidRPr="00850469">
        <w:rPr>
          <w:lang w:val="pt-BR"/>
        </w:rPr>
        <w:t>de se</w:t>
      </w:r>
      <w:r w:rsidRPr="00850469">
        <w:rPr>
          <w:lang w:val="pt-BR"/>
        </w:rPr>
        <w:t xml:space="preserve"> utiliza</w:t>
      </w:r>
      <w:r w:rsidR="00293E41" w:rsidRPr="00850469">
        <w:rPr>
          <w:lang w:val="pt-BR"/>
        </w:rPr>
        <w:t>r</w:t>
      </w:r>
      <w:r w:rsidRPr="00850469">
        <w:rPr>
          <w:lang w:val="pt-BR"/>
        </w:rPr>
        <w:t xml:space="preserve"> instrumentos específicos e com normas para a população-alvo para eliminar vieses, </w:t>
      </w:r>
      <w:r w:rsidR="00293E41" w:rsidRPr="00850469">
        <w:rPr>
          <w:lang w:val="pt-BR"/>
        </w:rPr>
        <w:t>devido às</w:t>
      </w:r>
      <w:r w:rsidRPr="00850469">
        <w:rPr>
          <w:lang w:val="pt-BR"/>
        </w:rPr>
        <w:t xml:space="preserve"> várias diferenças (p. ex.: culturais, de linguagem, dentre outras) </w:t>
      </w:r>
      <w:r w:rsidR="00600EBE" w:rsidRPr="00850469">
        <w:rPr>
          <w:lang w:val="pt-BR"/>
        </w:rPr>
        <w:t xml:space="preserve">que </w:t>
      </w:r>
      <w:r w:rsidRPr="00850469">
        <w:rPr>
          <w:lang w:val="pt-BR"/>
        </w:rPr>
        <w:t>pode</w:t>
      </w:r>
      <w:r w:rsidR="00600EBE" w:rsidRPr="00850469">
        <w:rPr>
          <w:lang w:val="pt-BR"/>
        </w:rPr>
        <w:t>m</w:t>
      </w:r>
      <w:r w:rsidRPr="00850469">
        <w:rPr>
          <w:lang w:val="pt-BR"/>
        </w:rPr>
        <w:t xml:space="preserve"> afetar os resultados (AERA, APA, &amp; NCME, 2014).</w:t>
      </w:r>
    </w:p>
    <w:p w14:paraId="3CA5C25A" w14:textId="7F81B87A" w:rsidR="00107993" w:rsidRPr="00082D68" w:rsidRDefault="00893DF3" w:rsidP="00850469">
      <w:pPr>
        <w:pStyle w:val="Prrafocomn"/>
        <w:jc w:val="left"/>
        <w:rPr>
          <w:lang w:val="pt-BR"/>
        </w:rPr>
      </w:pPr>
      <w:r w:rsidRPr="00850469">
        <w:rPr>
          <w:bCs/>
          <w:lang w:val="pt-BR"/>
        </w:rPr>
        <w:t>Diante do exposto, os objetivos deste estudo foram i</w:t>
      </w:r>
      <w:r w:rsidRPr="00850469">
        <w:rPr>
          <w:color w:val="000000"/>
          <w:lang w:val="pt-BR"/>
        </w:rPr>
        <w:t>dentificar</w:t>
      </w:r>
      <w:r w:rsidRPr="00850469">
        <w:rPr>
          <w:lang w:val="pt-BR"/>
        </w:rPr>
        <w:t xml:space="preserve">, por meio de uma revisão sistemática, instrumentos </w:t>
      </w:r>
      <w:r w:rsidR="00F80CAC" w:rsidRPr="00850469">
        <w:rPr>
          <w:lang w:val="pt-BR"/>
        </w:rPr>
        <w:t xml:space="preserve">utilizados para </w:t>
      </w:r>
      <w:r w:rsidRPr="00850469">
        <w:rPr>
          <w:lang w:val="pt-BR"/>
        </w:rPr>
        <w:t>mensur</w:t>
      </w:r>
      <w:r w:rsidR="00F80CAC" w:rsidRPr="00850469">
        <w:rPr>
          <w:lang w:val="pt-BR"/>
        </w:rPr>
        <w:t>ar</w:t>
      </w:r>
      <w:r w:rsidRPr="00850469">
        <w:rPr>
          <w:lang w:val="pt-BR"/>
        </w:rPr>
        <w:t xml:space="preserve"> a agressividade </w:t>
      </w:r>
      <w:r w:rsidR="00F80CAC" w:rsidRPr="00850469">
        <w:rPr>
          <w:lang w:val="pt-BR"/>
        </w:rPr>
        <w:t>de</w:t>
      </w:r>
      <w:r w:rsidRPr="00850469">
        <w:rPr>
          <w:lang w:val="pt-BR"/>
        </w:rPr>
        <w:t xml:space="preserve"> torcedores esportivos e analisar suas bases teóricas, características operacionais (p. ex.: quantidade e conteúdo das dimensões, população, número de itens e tipo de resposta) e evidências psicométricas</w:t>
      </w:r>
      <w:r w:rsidR="00082D68" w:rsidRPr="00082D68">
        <w:rPr>
          <w:lang w:val="pt-BR"/>
        </w:rPr>
        <w:t>.</w:t>
      </w:r>
    </w:p>
    <w:p w14:paraId="2254AC27" w14:textId="42674A65" w:rsidR="006F7E7E" w:rsidRPr="00082D68" w:rsidRDefault="001516ED" w:rsidP="007B6E1C">
      <w:pPr>
        <w:pStyle w:val="Ttulosinternos"/>
      </w:pPr>
      <w:r w:rsidRPr="00082D68">
        <w:t>M</w:t>
      </w:r>
      <w:r w:rsidR="00107993" w:rsidRPr="00082D68">
        <w:t>étodo</w:t>
      </w:r>
    </w:p>
    <w:p w14:paraId="29C8A608" w14:textId="043AEC6F" w:rsidR="00082D68" w:rsidRPr="00893DF3" w:rsidRDefault="00893DF3" w:rsidP="00850469">
      <w:pPr>
        <w:pStyle w:val="Prrafocomn"/>
        <w:jc w:val="left"/>
        <w:rPr>
          <w:rFonts w:eastAsia="Calibri"/>
          <w:lang w:val="pt-BR"/>
        </w:rPr>
      </w:pPr>
      <w:r w:rsidRPr="00893DF3">
        <w:rPr>
          <w:bCs/>
          <w:lang w:val="pt-BR"/>
        </w:rPr>
        <w:t xml:space="preserve">Foi realizada uma revisão sistemática da literatura seguindo diretrizes do </w:t>
      </w:r>
      <w:r w:rsidRPr="00893DF3">
        <w:rPr>
          <w:bCs/>
          <w:i/>
          <w:iCs/>
          <w:lang w:val="pt-BR"/>
        </w:rPr>
        <w:t>Preferred Reporting Items for Systematic Reviews and Meta-Analyses</w:t>
      </w:r>
      <w:r w:rsidRPr="00893DF3">
        <w:rPr>
          <w:bCs/>
          <w:lang w:val="pt-BR"/>
        </w:rPr>
        <w:t xml:space="preserve"> (PRISMA Statement; Moher et al., 2015) </w:t>
      </w:r>
      <w:r w:rsidRPr="00893DF3">
        <w:rPr>
          <w:lang w:val="pt-BR"/>
        </w:rPr>
        <w:t xml:space="preserve">para sistematizar a revisão, objetivando reduzir vieses e aumentar a qualidade metodológica. </w:t>
      </w:r>
      <w:r w:rsidRPr="00893DF3">
        <w:rPr>
          <w:color w:val="000000"/>
          <w:lang w:val="pt-BR"/>
        </w:rPr>
        <w:t>Foram avaliadas características operacionais e psicométricas dos instrumentos revisados, baseado no estudo de Silva et al. (2018)</w:t>
      </w:r>
      <w:r w:rsidR="00082D68" w:rsidRPr="00893DF3">
        <w:rPr>
          <w:rFonts w:eastAsia="Calibri"/>
          <w:lang w:val="pt-BR"/>
        </w:rPr>
        <w:t>.</w:t>
      </w:r>
    </w:p>
    <w:p w14:paraId="11964FBC" w14:textId="389D53D4" w:rsidR="00082D68" w:rsidRPr="00893DF3" w:rsidRDefault="00A40939" w:rsidP="009374B1">
      <w:pPr>
        <w:pStyle w:val="SubtituloInterno"/>
      </w:pPr>
      <w:r w:rsidRPr="00A40939">
        <w:t>Busca e seleção dos instrumento</w:t>
      </w:r>
      <w:r w:rsidR="00893DF3" w:rsidRPr="00893DF3">
        <w:t>s</w:t>
      </w:r>
    </w:p>
    <w:p w14:paraId="2D85BAA9" w14:textId="00109AB5" w:rsidR="00893DF3" w:rsidRPr="00893DF3" w:rsidRDefault="00893DF3" w:rsidP="00850469">
      <w:pPr>
        <w:pStyle w:val="Prrafocomn"/>
        <w:jc w:val="left"/>
        <w:rPr>
          <w:rFonts w:eastAsia="Calibri"/>
          <w:lang w:val="pt-BR"/>
        </w:rPr>
      </w:pPr>
      <w:r w:rsidRPr="00893DF3">
        <w:rPr>
          <w:rFonts w:eastAsia="Calibri"/>
          <w:lang w:val="pt-BR"/>
        </w:rPr>
        <w:lastRenderedPageBreak/>
        <w:t xml:space="preserve">As buscas foram realizadas nos indexadores BVS, PsycINFO, PubMed/MedLine, </w:t>
      </w:r>
      <w:r w:rsidRPr="00893DF3">
        <w:rPr>
          <w:rFonts w:eastAsia="Calibri"/>
          <w:i/>
          <w:iCs/>
          <w:lang w:val="pt-BR"/>
        </w:rPr>
        <w:t>Science Direct</w:t>
      </w:r>
      <w:r w:rsidRPr="00893DF3">
        <w:rPr>
          <w:rFonts w:eastAsia="Calibri"/>
          <w:lang w:val="pt-BR"/>
        </w:rPr>
        <w:t xml:space="preserve">, </w:t>
      </w:r>
      <w:r w:rsidRPr="00893DF3">
        <w:rPr>
          <w:rFonts w:eastAsia="Calibri"/>
          <w:i/>
          <w:iCs/>
          <w:lang w:val="pt-BR"/>
        </w:rPr>
        <w:t>Scopus</w:t>
      </w:r>
      <w:r w:rsidRPr="00893DF3">
        <w:rPr>
          <w:rFonts w:eastAsia="Calibri"/>
          <w:lang w:val="pt-BR"/>
        </w:rPr>
        <w:t xml:space="preserve"> e </w:t>
      </w:r>
      <w:r w:rsidRPr="00893DF3">
        <w:rPr>
          <w:rFonts w:eastAsia="Calibri"/>
          <w:i/>
          <w:iCs/>
          <w:lang w:val="pt-BR"/>
        </w:rPr>
        <w:t>Web of Science</w:t>
      </w:r>
      <w:r w:rsidRPr="00893DF3">
        <w:rPr>
          <w:rFonts w:eastAsia="Calibri"/>
          <w:lang w:val="pt-BR"/>
        </w:rPr>
        <w:t xml:space="preserve">, com a seguinte combinação de descritores (apenas no idioma inglês) e operadores booleanos: </w:t>
      </w:r>
      <w:r w:rsidRPr="00893DF3">
        <w:rPr>
          <w:rFonts w:eastAsia="Calibri"/>
          <w:i/>
          <w:iCs/>
          <w:lang w:val="pt-BR"/>
        </w:rPr>
        <w:t>scale OR test OR inventory OR questionnaire AND aggression OR violence OR aggressiveness AND spectators OR fans</w:t>
      </w:r>
      <w:r w:rsidRPr="00893DF3">
        <w:rPr>
          <w:rFonts w:eastAsia="Calibri"/>
          <w:lang w:val="pt-BR"/>
        </w:rPr>
        <w:t xml:space="preserve">. Visando assegurar o rigor metodológico, houve uma consulta nos estudos dessa temática e em índices de palavras-chave, a saber: Descritores em Ciências da Saúde (DeCS) e </w:t>
      </w:r>
      <w:r w:rsidRPr="00893DF3">
        <w:rPr>
          <w:rFonts w:eastAsia="Calibri"/>
          <w:i/>
          <w:iCs/>
          <w:lang w:val="pt-BR"/>
        </w:rPr>
        <w:t>Medical Subject Headings</w:t>
      </w:r>
      <w:r w:rsidRPr="00893DF3">
        <w:rPr>
          <w:rFonts w:eastAsia="Calibri"/>
          <w:lang w:val="pt-BR"/>
        </w:rPr>
        <w:t xml:space="preserve"> (MeSH) para a seleção dos descritores. Para cada uma das bases, a busca dos artigos foi realizada por dois pesquisadores de forma independente. Ademais, os pesquisadores fizeram o gerenciamento das referências por meio do </w:t>
      </w:r>
      <w:r w:rsidRPr="00893DF3">
        <w:rPr>
          <w:rFonts w:eastAsia="Calibri"/>
          <w:i/>
          <w:iCs/>
          <w:lang w:val="pt-BR"/>
        </w:rPr>
        <w:t>EndNote Web</w:t>
      </w:r>
      <w:r w:rsidRPr="00893DF3">
        <w:rPr>
          <w:rFonts w:eastAsia="Calibri"/>
          <w:lang w:val="pt-BR"/>
        </w:rPr>
        <w:t xml:space="preserve">®, disponível no site </w:t>
      </w:r>
      <w:hyperlink r:id="rId11" w:history="1">
        <w:r w:rsidRPr="004A195E">
          <w:rPr>
            <w:rStyle w:val="Hyperlink"/>
            <w:rFonts w:eastAsia="Calibri"/>
            <w:lang w:val="pt-BR"/>
          </w:rPr>
          <w:t>https://www.myendnoteweb.com</w:t>
        </w:r>
      </w:hyperlink>
      <w:r w:rsidRPr="00893DF3">
        <w:rPr>
          <w:rFonts w:eastAsia="Calibri"/>
          <w:lang w:val="pt-BR"/>
        </w:rPr>
        <w:t xml:space="preserve">. </w:t>
      </w:r>
    </w:p>
    <w:p w14:paraId="7E56A3A8" w14:textId="77777777" w:rsidR="00893DF3" w:rsidRPr="00893DF3" w:rsidRDefault="00893DF3" w:rsidP="00850469">
      <w:pPr>
        <w:pStyle w:val="Prrafocomn"/>
        <w:jc w:val="left"/>
        <w:rPr>
          <w:rFonts w:eastAsia="Calibri"/>
          <w:lang w:val="pt-BR"/>
        </w:rPr>
      </w:pPr>
      <w:r w:rsidRPr="00893DF3">
        <w:rPr>
          <w:rFonts w:eastAsia="Calibri"/>
          <w:lang w:val="pt-BR"/>
        </w:rPr>
        <w:tab/>
        <w:t xml:space="preserve">Essas buscas ocorreram no dia 28 de dezembro de 2021, visando identificar estudos que utilizaram escalas, inventários, questionários, ou outras medidas para avaliar a agressividade de torcedores. Vale ressaltar que não foi delimitado o período de publicação dos estudos, visando aumentar o alcance. Houve, também, um rastreamento das sessões de referências dos artigos que preencheram os critérios de elegibilidade da revisão para identificar estudos adicionais que se encaixassem nos objetivos propostos e a inserção de critérios de inclusão e exclusão. </w:t>
      </w:r>
    </w:p>
    <w:p w14:paraId="0A3A0A45" w14:textId="234BF288" w:rsidR="00082D68" w:rsidRDefault="00893DF3" w:rsidP="00850469">
      <w:pPr>
        <w:pStyle w:val="Prrafocomn"/>
        <w:jc w:val="left"/>
        <w:rPr>
          <w:rFonts w:eastAsia="Calibri"/>
          <w:lang w:val="pt-BR"/>
        </w:rPr>
      </w:pPr>
      <w:r w:rsidRPr="00893DF3">
        <w:rPr>
          <w:rFonts w:eastAsia="Calibri"/>
          <w:lang w:val="pt-BR"/>
        </w:rPr>
        <w:t>Diante disso, destaca-se que, os critérios de inclusão foram: (1) artigos empíricos e (2) artigos que utilizaram instrumentos para avaliar a agressividade de torcedores. Os critérios de exclusão foram: (1) artigos publicados em outros idiomas além do português, inglês, espanhol e francês; (2) estudo com instrumento não psicométrico; e (3) estudos que apresentaram instrumentos sem possibilidade de acesso do texto completo. Os artigos selecionados foram lidos na íntegra e agrupados de acordo com as categorias de interesse (p. ex.: teoria que embasa o instrumento, dimensionalidade, tipo de escala de respostas, tipo de aplicação, dentre outras)</w:t>
      </w:r>
      <w:r w:rsidR="00082D68" w:rsidRPr="00082D68">
        <w:rPr>
          <w:rFonts w:eastAsia="Calibri"/>
          <w:lang w:val="pt-BR"/>
        </w:rPr>
        <w:t>.</w:t>
      </w:r>
    </w:p>
    <w:p w14:paraId="6FA8A20D" w14:textId="1991719A" w:rsidR="00082D68" w:rsidRPr="00893DF3" w:rsidRDefault="00893DF3" w:rsidP="009374B1">
      <w:pPr>
        <w:pStyle w:val="SubtituloInterno"/>
      </w:pPr>
      <w:r w:rsidRPr="00893DF3">
        <w:t>Definição dos critérios de avaliação da qualidade psicométrica</w:t>
      </w:r>
    </w:p>
    <w:p w14:paraId="335DB446" w14:textId="28622C25" w:rsidR="00082D68" w:rsidRDefault="00082D68" w:rsidP="00850469">
      <w:pPr>
        <w:pStyle w:val="Prrafocomn"/>
        <w:jc w:val="left"/>
        <w:rPr>
          <w:rFonts w:eastAsia="Calibri"/>
          <w:lang w:val="pt-BR"/>
        </w:rPr>
      </w:pPr>
      <w:r w:rsidRPr="00082D68">
        <w:rPr>
          <w:rFonts w:eastAsia="Calibri"/>
          <w:lang w:val="pt-BR"/>
        </w:rPr>
        <w:tab/>
      </w:r>
      <w:r w:rsidR="00893DF3" w:rsidRPr="00893DF3">
        <w:rPr>
          <w:lang w:val="pt-BR"/>
        </w:rPr>
        <w:t>No intuito de identificar a qualidade psicométrica dos instrumentos encontrados, foram elaborados critérios de pontuação, seguindo recomendações dos</w:t>
      </w:r>
      <w:r w:rsidR="00893DF3" w:rsidRPr="00893DF3">
        <w:rPr>
          <w:i/>
          <w:iCs/>
          <w:lang w:val="pt-BR"/>
        </w:rPr>
        <w:t xml:space="preserve"> American Educational Research Association</w:t>
      </w:r>
      <w:r w:rsidR="00893DF3" w:rsidRPr="00893DF3">
        <w:rPr>
          <w:lang w:val="pt-BR"/>
        </w:rPr>
        <w:t>,</w:t>
      </w:r>
      <w:r w:rsidR="00893DF3" w:rsidRPr="00893DF3">
        <w:rPr>
          <w:i/>
          <w:iCs/>
          <w:lang w:val="pt-BR"/>
        </w:rPr>
        <w:t xml:space="preserve"> American Psychological Association</w:t>
      </w:r>
      <w:r w:rsidR="00893DF3" w:rsidRPr="00893DF3">
        <w:rPr>
          <w:lang w:val="pt-BR"/>
        </w:rPr>
        <w:t xml:space="preserve"> e </w:t>
      </w:r>
      <w:r w:rsidR="00893DF3" w:rsidRPr="00893DF3">
        <w:rPr>
          <w:i/>
          <w:iCs/>
          <w:lang w:val="pt-BR"/>
        </w:rPr>
        <w:t xml:space="preserve">National Council on Measurement in Education </w:t>
      </w:r>
      <w:r w:rsidR="00893DF3" w:rsidRPr="00893DF3">
        <w:rPr>
          <w:lang w:val="pt-BR"/>
        </w:rPr>
        <w:t>(AERA, APA, &amp; NCME, 2014). Esses critérios classificaram os instrumentos conforme os tipos de validade e fidedignidade. Para isso, utilizou-se uma escala de pontuação (variando de zero a quatro pontos) em ordem progressiva de qualidade. Desse modo, a pontuação zero indicava inexistência de evidências psicométricas e quatro apontava instrumentos mais</w:t>
      </w:r>
      <w:r w:rsidR="00893DF3" w:rsidRPr="00893DF3">
        <w:rPr>
          <w:i/>
          <w:iCs/>
          <w:lang w:val="pt-BR"/>
        </w:rPr>
        <w:t xml:space="preserve"> </w:t>
      </w:r>
      <w:r w:rsidR="00893DF3" w:rsidRPr="00893DF3">
        <w:rPr>
          <w:lang w:val="pt-BR"/>
        </w:rPr>
        <w:lastRenderedPageBreak/>
        <w:t>robustos quanto à sua validade ou fidedignidade, ou seja, que utilizaram métodos e análises estatísticas mais modernas, avançadas e rigorosas. Especificamente, na avaliação da validade baseada na relação com critério e na fidedignidade (estabilidade temporal e consistência interna), adotou-se apenas três possibilidades de pontuação (0, 2 e 4). As descrições empregadas na classificação dos instrumentos estão detalhadas na Tabela 1</w:t>
      </w:r>
      <w:r w:rsidRPr="00893DF3">
        <w:rPr>
          <w:rFonts w:eastAsia="Calibri"/>
          <w:lang w:val="pt-BR"/>
        </w:rPr>
        <w:t>.</w:t>
      </w:r>
    </w:p>
    <w:p w14:paraId="59444867" w14:textId="77777777" w:rsidR="00893DF3" w:rsidRDefault="00893DF3" w:rsidP="00370142">
      <w:pPr>
        <w:pStyle w:val="Prrafocomn"/>
        <w:ind w:firstLine="0"/>
        <w:jc w:val="left"/>
        <w:rPr>
          <w:rFonts w:eastAsia="Calibri"/>
          <w:lang w:val="pt-BR"/>
        </w:rPr>
      </w:pPr>
    </w:p>
    <w:p w14:paraId="1B1A4ED1" w14:textId="77777777" w:rsidR="00893DF3" w:rsidRPr="0040477B" w:rsidRDefault="00893DF3" w:rsidP="004B52F8">
      <w:pPr>
        <w:rPr>
          <w:sz w:val="20"/>
          <w:szCs w:val="20"/>
          <w:lang w:val="pt-BR"/>
        </w:rPr>
      </w:pPr>
      <w:r w:rsidRPr="0040477B">
        <w:rPr>
          <w:sz w:val="20"/>
          <w:szCs w:val="20"/>
          <w:lang w:val="pt-BR"/>
        </w:rPr>
        <w:t>Tabela 1</w:t>
      </w:r>
    </w:p>
    <w:p w14:paraId="5B4E6537" w14:textId="77777777" w:rsidR="00893DF3" w:rsidRPr="0040477B" w:rsidRDefault="00893DF3" w:rsidP="00A40939">
      <w:pPr>
        <w:spacing w:line="360" w:lineRule="auto"/>
        <w:jc w:val="both"/>
        <w:rPr>
          <w:sz w:val="20"/>
          <w:szCs w:val="20"/>
          <w:lang w:val="pt-BR"/>
        </w:rPr>
      </w:pPr>
      <w:r w:rsidRPr="0040477B">
        <w:rPr>
          <w:i/>
          <w:iCs/>
          <w:sz w:val="20"/>
          <w:szCs w:val="20"/>
          <w:lang w:val="pt-BR"/>
        </w:rPr>
        <w:t>Definição dos critérios para pontuação das características psicométricas dos instrumentos analisados na revisão</w:t>
      </w:r>
    </w:p>
    <w:tbl>
      <w:tblPr>
        <w:tblStyle w:val="Tabelacomgrade"/>
        <w:tblW w:w="9498" w:type="dxa"/>
        <w:tblLayout w:type="fixed"/>
        <w:tblLook w:val="04A0" w:firstRow="1" w:lastRow="0" w:firstColumn="1" w:lastColumn="0" w:noHBand="0" w:noVBand="1"/>
      </w:tblPr>
      <w:tblGrid>
        <w:gridCol w:w="1530"/>
        <w:gridCol w:w="1172"/>
        <w:gridCol w:w="1409"/>
        <w:gridCol w:w="1843"/>
        <w:gridCol w:w="1277"/>
        <w:gridCol w:w="2267"/>
      </w:tblGrid>
      <w:tr w:rsidR="004B52F8" w:rsidRPr="00A40939" w14:paraId="02B68B6D" w14:textId="77777777" w:rsidTr="004B52F8">
        <w:tc>
          <w:tcPr>
            <w:tcW w:w="1530" w:type="dxa"/>
            <w:vMerge w:val="restart"/>
            <w:tcBorders>
              <w:left w:val="nil"/>
              <w:right w:val="nil"/>
            </w:tcBorders>
            <w:vAlign w:val="center"/>
          </w:tcPr>
          <w:p w14:paraId="0D5C4180" w14:textId="290CD584" w:rsidR="004B52F8" w:rsidRPr="00A40939" w:rsidRDefault="004B52F8" w:rsidP="004B52F8">
            <w:pPr>
              <w:jc w:val="center"/>
              <w:rPr>
                <w:sz w:val="20"/>
                <w:szCs w:val="20"/>
                <w:lang w:val="pt-BR"/>
              </w:rPr>
            </w:pPr>
            <w:r w:rsidRPr="00A40939">
              <w:rPr>
                <w:sz w:val="20"/>
                <w:szCs w:val="20"/>
                <w:lang w:val="pt-BR"/>
              </w:rPr>
              <w:t>Critérios</w:t>
            </w:r>
          </w:p>
        </w:tc>
        <w:tc>
          <w:tcPr>
            <w:tcW w:w="7968" w:type="dxa"/>
            <w:gridSpan w:val="5"/>
            <w:tcBorders>
              <w:left w:val="nil"/>
              <w:right w:val="nil"/>
            </w:tcBorders>
          </w:tcPr>
          <w:p w14:paraId="698DDF25" w14:textId="21107179" w:rsidR="004B52F8" w:rsidRPr="00A40939" w:rsidRDefault="004B52F8" w:rsidP="00370142">
            <w:pPr>
              <w:jc w:val="center"/>
              <w:rPr>
                <w:sz w:val="20"/>
                <w:szCs w:val="20"/>
                <w:lang w:val="pt-BR"/>
              </w:rPr>
            </w:pPr>
            <w:r w:rsidRPr="00A40939">
              <w:rPr>
                <w:sz w:val="20"/>
                <w:szCs w:val="20"/>
                <w:lang w:val="pt-BR"/>
              </w:rPr>
              <w:t>Pontuações</w:t>
            </w:r>
          </w:p>
        </w:tc>
      </w:tr>
      <w:tr w:rsidR="004B52F8" w:rsidRPr="00A40939" w14:paraId="7FAF0687" w14:textId="77777777" w:rsidTr="00A276BA">
        <w:tc>
          <w:tcPr>
            <w:tcW w:w="1530" w:type="dxa"/>
            <w:vMerge/>
            <w:tcBorders>
              <w:left w:val="nil"/>
              <w:bottom w:val="single" w:sz="4" w:space="0" w:color="auto"/>
              <w:right w:val="nil"/>
            </w:tcBorders>
          </w:tcPr>
          <w:p w14:paraId="300F872D" w14:textId="7E0032F1" w:rsidR="004B52F8" w:rsidRPr="00A40939" w:rsidRDefault="004B52F8" w:rsidP="00370142">
            <w:pPr>
              <w:jc w:val="center"/>
              <w:rPr>
                <w:sz w:val="20"/>
                <w:szCs w:val="20"/>
                <w:lang w:val="pt-BR"/>
              </w:rPr>
            </w:pPr>
          </w:p>
        </w:tc>
        <w:tc>
          <w:tcPr>
            <w:tcW w:w="1172" w:type="dxa"/>
            <w:tcBorders>
              <w:left w:val="nil"/>
              <w:bottom w:val="single" w:sz="4" w:space="0" w:color="auto"/>
              <w:right w:val="nil"/>
            </w:tcBorders>
          </w:tcPr>
          <w:p w14:paraId="5EC19420" w14:textId="77777777" w:rsidR="004B52F8" w:rsidRPr="00A40939" w:rsidRDefault="004B52F8" w:rsidP="00370142">
            <w:pPr>
              <w:jc w:val="center"/>
              <w:rPr>
                <w:sz w:val="20"/>
                <w:szCs w:val="20"/>
                <w:lang w:val="pt-BR"/>
              </w:rPr>
            </w:pPr>
            <w:r w:rsidRPr="00A40939">
              <w:rPr>
                <w:sz w:val="20"/>
                <w:szCs w:val="20"/>
                <w:lang w:val="pt-BR"/>
              </w:rPr>
              <w:t>0</w:t>
            </w:r>
          </w:p>
        </w:tc>
        <w:tc>
          <w:tcPr>
            <w:tcW w:w="1409" w:type="dxa"/>
            <w:tcBorders>
              <w:left w:val="nil"/>
              <w:bottom w:val="single" w:sz="4" w:space="0" w:color="auto"/>
              <w:right w:val="nil"/>
            </w:tcBorders>
          </w:tcPr>
          <w:p w14:paraId="435C8B1B" w14:textId="77777777" w:rsidR="004B52F8" w:rsidRPr="00A40939" w:rsidRDefault="004B52F8" w:rsidP="00370142">
            <w:pPr>
              <w:jc w:val="center"/>
              <w:rPr>
                <w:sz w:val="20"/>
                <w:szCs w:val="20"/>
                <w:lang w:val="pt-BR"/>
              </w:rPr>
            </w:pPr>
            <w:r w:rsidRPr="00A40939">
              <w:rPr>
                <w:sz w:val="20"/>
                <w:szCs w:val="20"/>
                <w:lang w:val="pt-BR"/>
              </w:rPr>
              <w:t>1</w:t>
            </w:r>
          </w:p>
        </w:tc>
        <w:tc>
          <w:tcPr>
            <w:tcW w:w="1843" w:type="dxa"/>
            <w:tcBorders>
              <w:left w:val="nil"/>
              <w:bottom w:val="single" w:sz="4" w:space="0" w:color="auto"/>
              <w:right w:val="nil"/>
            </w:tcBorders>
          </w:tcPr>
          <w:p w14:paraId="505171D6" w14:textId="77777777" w:rsidR="004B52F8" w:rsidRPr="00A40939" w:rsidRDefault="004B52F8" w:rsidP="00370142">
            <w:pPr>
              <w:jc w:val="center"/>
              <w:rPr>
                <w:sz w:val="20"/>
                <w:szCs w:val="20"/>
                <w:lang w:val="pt-BR"/>
              </w:rPr>
            </w:pPr>
            <w:r w:rsidRPr="00A40939">
              <w:rPr>
                <w:sz w:val="20"/>
                <w:szCs w:val="20"/>
                <w:lang w:val="pt-BR"/>
              </w:rPr>
              <w:t>2</w:t>
            </w:r>
          </w:p>
        </w:tc>
        <w:tc>
          <w:tcPr>
            <w:tcW w:w="1277" w:type="dxa"/>
            <w:tcBorders>
              <w:left w:val="nil"/>
              <w:bottom w:val="single" w:sz="4" w:space="0" w:color="auto"/>
              <w:right w:val="nil"/>
            </w:tcBorders>
          </w:tcPr>
          <w:p w14:paraId="5F88EF37" w14:textId="77777777" w:rsidR="004B52F8" w:rsidRPr="00A40939" w:rsidRDefault="004B52F8" w:rsidP="00370142">
            <w:pPr>
              <w:jc w:val="center"/>
              <w:rPr>
                <w:sz w:val="20"/>
                <w:szCs w:val="20"/>
                <w:lang w:val="pt-BR"/>
              </w:rPr>
            </w:pPr>
            <w:r w:rsidRPr="00A40939">
              <w:rPr>
                <w:sz w:val="20"/>
                <w:szCs w:val="20"/>
                <w:lang w:val="pt-BR"/>
              </w:rPr>
              <w:t>3</w:t>
            </w:r>
          </w:p>
        </w:tc>
        <w:tc>
          <w:tcPr>
            <w:tcW w:w="2267" w:type="dxa"/>
            <w:tcBorders>
              <w:left w:val="nil"/>
              <w:bottom w:val="single" w:sz="4" w:space="0" w:color="auto"/>
              <w:right w:val="nil"/>
            </w:tcBorders>
          </w:tcPr>
          <w:p w14:paraId="234DEDF8" w14:textId="77777777" w:rsidR="004B52F8" w:rsidRPr="00A40939" w:rsidRDefault="004B52F8" w:rsidP="00370142">
            <w:pPr>
              <w:jc w:val="center"/>
              <w:rPr>
                <w:sz w:val="20"/>
                <w:szCs w:val="20"/>
                <w:lang w:val="pt-BR"/>
              </w:rPr>
            </w:pPr>
            <w:r w:rsidRPr="00A40939">
              <w:rPr>
                <w:sz w:val="20"/>
                <w:szCs w:val="20"/>
                <w:lang w:val="pt-BR"/>
              </w:rPr>
              <w:t>4</w:t>
            </w:r>
          </w:p>
        </w:tc>
      </w:tr>
      <w:tr w:rsidR="0075046C" w:rsidRPr="00A40939" w14:paraId="3F737BBE" w14:textId="77777777" w:rsidTr="00A276BA">
        <w:tc>
          <w:tcPr>
            <w:tcW w:w="1530" w:type="dxa"/>
            <w:tcBorders>
              <w:left w:val="nil"/>
              <w:bottom w:val="nil"/>
              <w:right w:val="nil"/>
            </w:tcBorders>
          </w:tcPr>
          <w:p w14:paraId="789A5529"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Evidências de validade baseadas no conteúdo</w:t>
            </w:r>
            <w:r w:rsidRPr="00A40939">
              <w:rPr>
                <w:rFonts w:ascii="Times New Roman" w:hAnsi="Times New Roman" w:cs="Times New Roman"/>
                <w:sz w:val="20"/>
                <w:szCs w:val="20"/>
                <w:vertAlign w:val="superscript"/>
              </w:rPr>
              <w:t>1</w:t>
            </w:r>
            <w:r w:rsidRPr="00A40939">
              <w:rPr>
                <w:rFonts w:ascii="Times New Roman" w:hAnsi="Times New Roman" w:cs="Times New Roman"/>
                <w:sz w:val="20"/>
                <w:szCs w:val="20"/>
              </w:rPr>
              <w:t xml:space="preserve"> </w:t>
            </w:r>
          </w:p>
        </w:tc>
        <w:tc>
          <w:tcPr>
            <w:tcW w:w="1172" w:type="dxa"/>
            <w:tcBorders>
              <w:left w:val="nil"/>
              <w:bottom w:val="nil"/>
              <w:right w:val="nil"/>
            </w:tcBorders>
          </w:tcPr>
          <w:p w14:paraId="53C20A4B"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Não foram encontradas evidências nos estudos </w:t>
            </w:r>
          </w:p>
        </w:tc>
        <w:tc>
          <w:tcPr>
            <w:tcW w:w="1409" w:type="dxa"/>
            <w:tcBorders>
              <w:left w:val="nil"/>
              <w:bottom w:val="nil"/>
              <w:right w:val="nil"/>
            </w:tcBorders>
          </w:tcPr>
          <w:p w14:paraId="5611B796"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Presentes, mas descritas de forma vaga</w:t>
            </w:r>
            <w:r w:rsidRPr="00A40939">
              <w:rPr>
                <w:rFonts w:ascii="Times New Roman" w:hAnsi="Times New Roman" w:cs="Times New Roman"/>
                <w:sz w:val="20"/>
                <w:szCs w:val="20"/>
                <w:vertAlign w:val="superscript"/>
              </w:rPr>
              <w:t>3</w:t>
            </w:r>
            <w:r w:rsidRPr="00A40939">
              <w:rPr>
                <w:rFonts w:ascii="Times New Roman" w:hAnsi="Times New Roman" w:cs="Times New Roman"/>
                <w:sz w:val="20"/>
                <w:szCs w:val="20"/>
              </w:rPr>
              <w:t xml:space="preserve"> </w:t>
            </w:r>
          </w:p>
        </w:tc>
        <w:tc>
          <w:tcPr>
            <w:tcW w:w="1843" w:type="dxa"/>
            <w:tcBorders>
              <w:left w:val="nil"/>
              <w:bottom w:val="nil"/>
              <w:right w:val="nil"/>
            </w:tcBorders>
          </w:tcPr>
          <w:p w14:paraId="00BCD541"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Baseadas apenas em experiência empírica ou em outros instrumentos </w:t>
            </w:r>
          </w:p>
        </w:tc>
        <w:tc>
          <w:tcPr>
            <w:tcW w:w="1277" w:type="dxa"/>
            <w:tcBorders>
              <w:left w:val="nil"/>
              <w:bottom w:val="nil"/>
              <w:right w:val="nil"/>
            </w:tcBorders>
          </w:tcPr>
          <w:p w14:paraId="674DD755"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Apresenta duas fontes de validade de conteúdo </w:t>
            </w:r>
          </w:p>
        </w:tc>
        <w:tc>
          <w:tcPr>
            <w:tcW w:w="2267" w:type="dxa"/>
            <w:tcBorders>
              <w:left w:val="nil"/>
              <w:bottom w:val="nil"/>
              <w:right w:val="nil"/>
            </w:tcBorders>
          </w:tcPr>
          <w:p w14:paraId="304AC4FA"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Apresenta três ou mais fontes de validade de conteúdo </w:t>
            </w:r>
          </w:p>
        </w:tc>
      </w:tr>
      <w:tr w:rsidR="0075046C" w:rsidRPr="00A40939" w14:paraId="38DD24A0" w14:textId="77777777" w:rsidTr="00A276BA">
        <w:tc>
          <w:tcPr>
            <w:tcW w:w="1530" w:type="dxa"/>
            <w:tcBorders>
              <w:top w:val="nil"/>
              <w:left w:val="nil"/>
              <w:bottom w:val="nil"/>
              <w:right w:val="nil"/>
            </w:tcBorders>
          </w:tcPr>
          <w:p w14:paraId="4C5F0875"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Evidências de validade relacionadas à estrutura interna</w:t>
            </w:r>
            <w:r w:rsidRPr="00A40939">
              <w:rPr>
                <w:rFonts w:ascii="Times New Roman" w:hAnsi="Times New Roman" w:cs="Times New Roman"/>
                <w:sz w:val="20"/>
                <w:szCs w:val="20"/>
                <w:vertAlign w:val="superscript"/>
              </w:rPr>
              <w:t>2</w:t>
            </w:r>
            <w:r w:rsidRPr="00A40939">
              <w:rPr>
                <w:rFonts w:ascii="Times New Roman" w:hAnsi="Times New Roman" w:cs="Times New Roman"/>
                <w:sz w:val="20"/>
                <w:szCs w:val="20"/>
              </w:rPr>
              <w:t xml:space="preserve"> </w:t>
            </w:r>
          </w:p>
        </w:tc>
        <w:tc>
          <w:tcPr>
            <w:tcW w:w="1172" w:type="dxa"/>
            <w:tcBorders>
              <w:top w:val="nil"/>
              <w:left w:val="nil"/>
              <w:bottom w:val="nil"/>
              <w:right w:val="nil"/>
            </w:tcBorders>
          </w:tcPr>
          <w:p w14:paraId="74D44193"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Não foram encontradas evidências nos estudos </w:t>
            </w:r>
          </w:p>
        </w:tc>
        <w:tc>
          <w:tcPr>
            <w:tcW w:w="1409" w:type="dxa"/>
            <w:tcBorders>
              <w:top w:val="nil"/>
              <w:left w:val="nil"/>
              <w:bottom w:val="nil"/>
              <w:right w:val="nil"/>
            </w:tcBorders>
          </w:tcPr>
          <w:p w14:paraId="0DE492C6"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Baseadas apenas em correlações bivariadas</w:t>
            </w:r>
          </w:p>
        </w:tc>
        <w:tc>
          <w:tcPr>
            <w:tcW w:w="1843" w:type="dxa"/>
            <w:tcBorders>
              <w:top w:val="nil"/>
              <w:left w:val="nil"/>
              <w:bottom w:val="nil"/>
              <w:right w:val="nil"/>
            </w:tcBorders>
          </w:tcPr>
          <w:p w14:paraId="14DF7ED6"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Apresenta duas fontes de validade, incluindo análises bivariadas e multivariadas</w:t>
            </w:r>
          </w:p>
        </w:tc>
        <w:tc>
          <w:tcPr>
            <w:tcW w:w="1277" w:type="dxa"/>
            <w:tcBorders>
              <w:top w:val="nil"/>
              <w:left w:val="nil"/>
              <w:bottom w:val="nil"/>
              <w:right w:val="nil"/>
            </w:tcBorders>
          </w:tcPr>
          <w:p w14:paraId="5D11A777" w14:textId="737443F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Apresenta um tipo de análise fatorial como evidência</w:t>
            </w:r>
          </w:p>
        </w:tc>
        <w:tc>
          <w:tcPr>
            <w:tcW w:w="2267" w:type="dxa"/>
            <w:tcBorders>
              <w:top w:val="nil"/>
              <w:left w:val="nil"/>
              <w:bottom w:val="nil"/>
              <w:right w:val="nil"/>
            </w:tcBorders>
          </w:tcPr>
          <w:p w14:paraId="09526443" w14:textId="1BC9485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Apresenta análise fatorial exploratória e confirma</w:t>
            </w:r>
            <w:r w:rsidR="005A0D0B">
              <w:rPr>
                <w:rFonts w:ascii="Times New Roman" w:hAnsi="Times New Roman" w:cs="Times New Roman"/>
                <w:sz w:val="20"/>
                <w:szCs w:val="20"/>
              </w:rPr>
              <w:t>-</w:t>
            </w:r>
            <w:r w:rsidRPr="00A40939">
              <w:rPr>
                <w:rFonts w:ascii="Times New Roman" w:hAnsi="Times New Roman" w:cs="Times New Roman"/>
                <w:sz w:val="20"/>
                <w:szCs w:val="20"/>
              </w:rPr>
              <w:t xml:space="preserve">tória e/ou psicometria moderna (ex.: Análise de redes, </w:t>
            </w:r>
            <w:r w:rsidR="00206561" w:rsidRPr="00A40939">
              <w:rPr>
                <w:rFonts w:ascii="Times New Roman" w:hAnsi="Times New Roman" w:cs="Times New Roman"/>
                <w:sz w:val="20"/>
                <w:szCs w:val="20"/>
              </w:rPr>
              <w:t>teoria de resposta ao item</w:t>
            </w:r>
            <w:r w:rsidRPr="00A40939">
              <w:rPr>
                <w:rFonts w:ascii="Times New Roman" w:hAnsi="Times New Roman" w:cs="Times New Roman"/>
                <w:sz w:val="20"/>
                <w:szCs w:val="20"/>
              </w:rPr>
              <w:t>, etc.)</w:t>
            </w:r>
          </w:p>
        </w:tc>
      </w:tr>
      <w:tr w:rsidR="0075046C" w:rsidRPr="00A40939" w14:paraId="1BD9A020" w14:textId="77777777" w:rsidTr="00A276BA">
        <w:tc>
          <w:tcPr>
            <w:tcW w:w="1530" w:type="dxa"/>
            <w:tcBorders>
              <w:top w:val="nil"/>
              <w:left w:val="nil"/>
              <w:bottom w:val="nil"/>
              <w:right w:val="nil"/>
            </w:tcBorders>
          </w:tcPr>
          <w:p w14:paraId="16D2D024"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Evidências de validade baseadas na relação com construtos conceitualmente </w:t>
            </w:r>
          </w:p>
          <w:p w14:paraId="3087A987"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relacionados </w:t>
            </w:r>
          </w:p>
        </w:tc>
        <w:tc>
          <w:tcPr>
            <w:tcW w:w="1172" w:type="dxa"/>
            <w:tcBorders>
              <w:top w:val="nil"/>
              <w:left w:val="nil"/>
              <w:bottom w:val="nil"/>
              <w:right w:val="nil"/>
            </w:tcBorders>
          </w:tcPr>
          <w:p w14:paraId="5F7F7F93"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Não foram encontradas evidências nos estudos </w:t>
            </w:r>
          </w:p>
        </w:tc>
        <w:tc>
          <w:tcPr>
            <w:tcW w:w="1409" w:type="dxa"/>
            <w:tcBorders>
              <w:top w:val="nil"/>
              <w:left w:val="nil"/>
              <w:bottom w:val="nil"/>
              <w:right w:val="nil"/>
            </w:tcBorders>
          </w:tcPr>
          <w:p w14:paraId="394E1AF2" w14:textId="69E96A68"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Apresenta</w:t>
            </w:r>
            <w:r w:rsidR="00A40939">
              <w:rPr>
                <w:rFonts w:ascii="Times New Roman" w:hAnsi="Times New Roman" w:cs="Times New Roman"/>
                <w:sz w:val="20"/>
                <w:szCs w:val="20"/>
              </w:rPr>
              <w:t xml:space="preserve"> </w:t>
            </w:r>
            <w:r w:rsidRPr="00A40939">
              <w:rPr>
                <w:rFonts w:ascii="Times New Roman" w:hAnsi="Times New Roman" w:cs="Times New Roman"/>
                <w:sz w:val="20"/>
                <w:szCs w:val="20"/>
              </w:rPr>
              <w:t>estudos de co</w:t>
            </w:r>
            <w:r w:rsidR="00A40939">
              <w:rPr>
                <w:rFonts w:ascii="Times New Roman" w:hAnsi="Times New Roman" w:cs="Times New Roman"/>
                <w:sz w:val="20"/>
                <w:szCs w:val="20"/>
              </w:rPr>
              <w:t>r</w:t>
            </w:r>
            <w:r w:rsidRPr="00A40939">
              <w:rPr>
                <w:rFonts w:ascii="Times New Roman" w:hAnsi="Times New Roman" w:cs="Times New Roman"/>
                <w:sz w:val="20"/>
                <w:szCs w:val="20"/>
              </w:rPr>
              <w:t xml:space="preserve">relação com valores baixos (&lt; 0,3) </w:t>
            </w:r>
          </w:p>
        </w:tc>
        <w:tc>
          <w:tcPr>
            <w:tcW w:w="1843" w:type="dxa"/>
            <w:tcBorders>
              <w:top w:val="nil"/>
              <w:left w:val="nil"/>
              <w:bottom w:val="nil"/>
              <w:right w:val="nil"/>
            </w:tcBorders>
          </w:tcPr>
          <w:p w14:paraId="046C8903"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Apresenta estudos de correlação com valores superiores a 0,3</w:t>
            </w:r>
          </w:p>
        </w:tc>
        <w:tc>
          <w:tcPr>
            <w:tcW w:w="1277" w:type="dxa"/>
            <w:tcBorders>
              <w:top w:val="nil"/>
              <w:left w:val="nil"/>
              <w:bottom w:val="nil"/>
              <w:right w:val="nil"/>
            </w:tcBorders>
          </w:tcPr>
          <w:p w14:paraId="52D0FC6C"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Apresenta correlações com no máximo dois instrumentos</w:t>
            </w:r>
          </w:p>
        </w:tc>
        <w:tc>
          <w:tcPr>
            <w:tcW w:w="2267" w:type="dxa"/>
            <w:tcBorders>
              <w:top w:val="nil"/>
              <w:left w:val="nil"/>
              <w:bottom w:val="nil"/>
              <w:right w:val="nil"/>
            </w:tcBorders>
          </w:tcPr>
          <w:p w14:paraId="3670AE40" w14:textId="5E3E4443"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Apresenta correlação, indicadores adequados de sensibilidade/especifici</w:t>
            </w:r>
            <w:r w:rsidR="004B52F8">
              <w:rPr>
                <w:rFonts w:ascii="Times New Roman" w:hAnsi="Times New Roman" w:cs="Times New Roman"/>
                <w:sz w:val="20"/>
                <w:szCs w:val="20"/>
              </w:rPr>
              <w:t>-</w:t>
            </w:r>
            <w:r w:rsidRPr="00A40939">
              <w:rPr>
                <w:rFonts w:ascii="Times New Roman" w:hAnsi="Times New Roman" w:cs="Times New Roman"/>
                <w:sz w:val="20"/>
                <w:szCs w:val="20"/>
              </w:rPr>
              <w:t xml:space="preserve">dade </w:t>
            </w:r>
            <w:r w:rsidR="00A40939">
              <w:rPr>
                <w:rFonts w:ascii="Times New Roman" w:hAnsi="Times New Roman" w:cs="Times New Roman"/>
                <w:sz w:val="20"/>
                <w:szCs w:val="20"/>
              </w:rPr>
              <w:t>utilizan</w:t>
            </w:r>
            <w:r w:rsidRPr="00A40939">
              <w:rPr>
                <w:rFonts w:ascii="Times New Roman" w:hAnsi="Times New Roman" w:cs="Times New Roman"/>
                <w:sz w:val="20"/>
                <w:szCs w:val="20"/>
              </w:rPr>
              <w:t>do outros instrumentos como cri</w:t>
            </w:r>
            <w:r w:rsidR="004B52F8">
              <w:rPr>
                <w:rFonts w:ascii="Times New Roman" w:hAnsi="Times New Roman" w:cs="Times New Roman"/>
                <w:sz w:val="20"/>
                <w:szCs w:val="20"/>
              </w:rPr>
              <w:t>-</w:t>
            </w:r>
            <w:r w:rsidRPr="00A40939">
              <w:rPr>
                <w:rFonts w:ascii="Times New Roman" w:hAnsi="Times New Roman" w:cs="Times New Roman"/>
                <w:sz w:val="20"/>
                <w:szCs w:val="20"/>
              </w:rPr>
              <w:t>tério; utilizado para va</w:t>
            </w:r>
            <w:r w:rsidR="00A276BA">
              <w:rPr>
                <w:rFonts w:ascii="Times New Roman" w:hAnsi="Times New Roman" w:cs="Times New Roman"/>
                <w:sz w:val="20"/>
                <w:szCs w:val="20"/>
              </w:rPr>
              <w:t>li</w:t>
            </w:r>
            <w:r w:rsidR="005A0D0B">
              <w:rPr>
                <w:rFonts w:ascii="Times New Roman" w:hAnsi="Times New Roman" w:cs="Times New Roman"/>
                <w:sz w:val="20"/>
                <w:szCs w:val="20"/>
              </w:rPr>
              <w:t>-</w:t>
            </w:r>
            <w:r w:rsidRPr="00A40939">
              <w:rPr>
                <w:rFonts w:ascii="Times New Roman" w:hAnsi="Times New Roman" w:cs="Times New Roman"/>
                <w:sz w:val="20"/>
                <w:szCs w:val="20"/>
              </w:rPr>
              <w:t xml:space="preserve">dar outros instrumentos </w:t>
            </w:r>
          </w:p>
        </w:tc>
      </w:tr>
      <w:tr w:rsidR="0075046C" w:rsidRPr="00A40939" w14:paraId="467579A6" w14:textId="77777777" w:rsidTr="00A276BA">
        <w:tc>
          <w:tcPr>
            <w:tcW w:w="1530" w:type="dxa"/>
            <w:tcBorders>
              <w:top w:val="nil"/>
              <w:left w:val="nil"/>
              <w:bottom w:val="nil"/>
              <w:right w:val="nil"/>
            </w:tcBorders>
          </w:tcPr>
          <w:p w14:paraId="06E09B0F"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Evidências de validade baseadas na relação com critério </w:t>
            </w:r>
          </w:p>
        </w:tc>
        <w:tc>
          <w:tcPr>
            <w:tcW w:w="1172" w:type="dxa"/>
            <w:tcBorders>
              <w:top w:val="nil"/>
              <w:left w:val="nil"/>
              <w:bottom w:val="nil"/>
              <w:right w:val="nil"/>
            </w:tcBorders>
          </w:tcPr>
          <w:p w14:paraId="71A94119"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Não foram encontradas evidências nos estudos </w:t>
            </w:r>
          </w:p>
        </w:tc>
        <w:tc>
          <w:tcPr>
            <w:tcW w:w="1409" w:type="dxa"/>
            <w:tcBorders>
              <w:top w:val="nil"/>
              <w:left w:val="nil"/>
              <w:bottom w:val="nil"/>
              <w:right w:val="nil"/>
            </w:tcBorders>
            <w:vAlign w:val="center"/>
          </w:tcPr>
          <w:p w14:paraId="05335432" w14:textId="77777777" w:rsidR="00893DF3" w:rsidRPr="00A40939" w:rsidRDefault="00893DF3" w:rsidP="0040477B">
            <w:pPr>
              <w:pStyle w:val="Default"/>
              <w:spacing w:after="40"/>
              <w:jc w:val="center"/>
              <w:rPr>
                <w:rFonts w:ascii="Times New Roman" w:hAnsi="Times New Roman" w:cs="Times New Roman"/>
                <w:sz w:val="20"/>
                <w:szCs w:val="20"/>
              </w:rPr>
            </w:pPr>
            <w:r w:rsidRPr="00A40939">
              <w:rPr>
                <w:rFonts w:ascii="Times New Roman" w:hAnsi="Times New Roman" w:cs="Times New Roman"/>
                <w:sz w:val="20"/>
                <w:szCs w:val="20"/>
              </w:rPr>
              <w:t>-</w:t>
            </w:r>
          </w:p>
        </w:tc>
        <w:tc>
          <w:tcPr>
            <w:tcW w:w="1843" w:type="dxa"/>
            <w:tcBorders>
              <w:top w:val="nil"/>
              <w:left w:val="nil"/>
              <w:bottom w:val="nil"/>
              <w:right w:val="nil"/>
            </w:tcBorders>
          </w:tcPr>
          <w:p w14:paraId="1D31BC3C" w14:textId="0A40E270"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Apresenta um tipo de estudo fazendo associação com </w:t>
            </w:r>
            <w:r w:rsidR="00206561" w:rsidRPr="00A40939">
              <w:rPr>
                <w:rFonts w:ascii="Times New Roman" w:hAnsi="Times New Roman" w:cs="Times New Roman"/>
                <w:sz w:val="20"/>
                <w:szCs w:val="20"/>
              </w:rPr>
              <w:t>ida</w:t>
            </w:r>
            <w:r w:rsidR="00A276BA">
              <w:rPr>
                <w:rFonts w:ascii="Times New Roman" w:hAnsi="Times New Roman" w:cs="Times New Roman"/>
                <w:sz w:val="20"/>
                <w:szCs w:val="20"/>
              </w:rPr>
              <w:t>-</w:t>
            </w:r>
            <w:r w:rsidR="00206561" w:rsidRPr="00A40939">
              <w:rPr>
                <w:rFonts w:ascii="Times New Roman" w:hAnsi="Times New Roman" w:cs="Times New Roman"/>
                <w:sz w:val="20"/>
                <w:szCs w:val="20"/>
              </w:rPr>
              <w:t>de</w:t>
            </w:r>
            <w:r w:rsidR="00206561">
              <w:rPr>
                <w:rFonts w:ascii="Times New Roman" w:hAnsi="Times New Roman" w:cs="Times New Roman"/>
                <w:sz w:val="20"/>
                <w:szCs w:val="20"/>
              </w:rPr>
              <w:t>,</w:t>
            </w:r>
            <w:r w:rsidR="00A276BA">
              <w:rPr>
                <w:rFonts w:ascii="Times New Roman" w:hAnsi="Times New Roman" w:cs="Times New Roman"/>
                <w:sz w:val="20"/>
                <w:szCs w:val="20"/>
              </w:rPr>
              <w:t xml:space="preserve"> </w:t>
            </w:r>
            <w:r w:rsidR="005A0D0B" w:rsidRPr="00A40939">
              <w:rPr>
                <w:rFonts w:ascii="Times New Roman" w:hAnsi="Times New Roman" w:cs="Times New Roman"/>
                <w:sz w:val="20"/>
                <w:szCs w:val="20"/>
              </w:rPr>
              <w:t xml:space="preserve">sexo </w:t>
            </w:r>
            <w:r w:rsidRPr="00A40939">
              <w:rPr>
                <w:rFonts w:ascii="Times New Roman" w:hAnsi="Times New Roman" w:cs="Times New Roman"/>
                <w:sz w:val="20"/>
                <w:szCs w:val="20"/>
              </w:rPr>
              <w:t>ou nível socioeconômico ou comparando médias ou especificidades</w:t>
            </w:r>
            <w:r w:rsidRPr="00A40939">
              <w:rPr>
                <w:rFonts w:ascii="Times New Roman" w:hAnsi="Times New Roman" w:cs="Times New Roman"/>
                <w:sz w:val="20"/>
                <w:szCs w:val="20"/>
                <w:vertAlign w:val="superscript"/>
              </w:rPr>
              <w:t xml:space="preserve">3 </w:t>
            </w:r>
            <w:r w:rsidRPr="00A40939">
              <w:rPr>
                <w:rFonts w:ascii="Times New Roman" w:hAnsi="Times New Roman" w:cs="Times New Roman"/>
                <w:sz w:val="20"/>
                <w:szCs w:val="20"/>
              </w:rPr>
              <w:t xml:space="preserve"> </w:t>
            </w:r>
          </w:p>
        </w:tc>
        <w:tc>
          <w:tcPr>
            <w:tcW w:w="1277" w:type="dxa"/>
            <w:tcBorders>
              <w:top w:val="nil"/>
              <w:left w:val="nil"/>
              <w:bottom w:val="nil"/>
              <w:right w:val="nil"/>
            </w:tcBorders>
            <w:vAlign w:val="center"/>
          </w:tcPr>
          <w:p w14:paraId="180F1ADF" w14:textId="77777777" w:rsidR="00893DF3" w:rsidRPr="00A40939" w:rsidRDefault="00893DF3" w:rsidP="0040477B">
            <w:pPr>
              <w:pStyle w:val="Default"/>
              <w:spacing w:after="40"/>
              <w:jc w:val="center"/>
              <w:rPr>
                <w:rFonts w:ascii="Times New Roman" w:hAnsi="Times New Roman" w:cs="Times New Roman"/>
                <w:sz w:val="20"/>
                <w:szCs w:val="20"/>
              </w:rPr>
            </w:pPr>
            <w:r w:rsidRPr="00A40939">
              <w:rPr>
                <w:rFonts w:ascii="Times New Roman" w:hAnsi="Times New Roman" w:cs="Times New Roman"/>
                <w:sz w:val="20"/>
                <w:szCs w:val="20"/>
              </w:rPr>
              <w:t>-</w:t>
            </w:r>
          </w:p>
        </w:tc>
        <w:tc>
          <w:tcPr>
            <w:tcW w:w="2267" w:type="dxa"/>
            <w:tcBorders>
              <w:top w:val="nil"/>
              <w:left w:val="nil"/>
              <w:bottom w:val="nil"/>
              <w:right w:val="nil"/>
            </w:tcBorders>
          </w:tcPr>
          <w:p w14:paraId="1686A505" w14:textId="7BCA3AEC"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Apresenta, ao menos, dois estudos fazendo as</w:t>
            </w:r>
            <w:r w:rsidR="00206561">
              <w:rPr>
                <w:rFonts w:ascii="Times New Roman" w:hAnsi="Times New Roman" w:cs="Times New Roman"/>
                <w:sz w:val="20"/>
                <w:szCs w:val="20"/>
              </w:rPr>
              <w:t>-</w:t>
            </w:r>
            <w:r w:rsidRPr="00A40939">
              <w:rPr>
                <w:rFonts w:ascii="Times New Roman" w:hAnsi="Times New Roman" w:cs="Times New Roman"/>
                <w:sz w:val="20"/>
                <w:szCs w:val="20"/>
              </w:rPr>
              <w:t>sociação com idade, sexo, escolaridade, nível socio</w:t>
            </w:r>
            <w:r w:rsidR="00206561">
              <w:rPr>
                <w:rFonts w:ascii="Times New Roman" w:hAnsi="Times New Roman" w:cs="Times New Roman"/>
                <w:sz w:val="20"/>
                <w:szCs w:val="20"/>
              </w:rPr>
              <w:t>-</w:t>
            </w:r>
            <w:r w:rsidRPr="00A40939">
              <w:rPr>
                <w:rFonts w:ascii="Times New Roman" w:hAnsi="Times New Roman" w:cs="Times New Roman"/>
                <w:sz w:val="20"/>
                <w:szCs w:val="20"/>
              </w:rPr>
              <w:t>econômico ou compa</w:t>
            </w:r>
            <w:r w:rsidR="00206561">
              <w:rPr>
                <w:rFonts w:ascii="Times New Roman" w:hAnsi="Times New Roman" w:cs="Times New Roman"/>
                <w:sz w:val="20"/>
                <w:szCs w:val="20"/>
              </w:rPr>
              <w:t>-</w:t>
            </w:r>
            <w:r w:rsidRPr="00A40939">
              <w:rPr>
                <w:rFonts w:ascii="Times New Roman" w:hAnsi="Times New Roman" w:cs="Times New Roman"/>
                <w:sz w:val="20"/>
                <w:szCs w:val="20"/>
              </w:rPr>
              <w:t>rando especificidades</w:t>
            </w:r>
            <w:r w:rsidRPr="00A40939">
              <w:rPr>
                <w:rFonts w:ascii="Times New Roman" w:hAnsi="Times New Roman" w:cs="Times New Roman"/>
                <w:sz w:val="20"/>
                <w:szCs w:val="20"/>
                <w:vertAlign w:val="superscript"/>
              </w:rPr>
              <w:t>3</w:t>
            </w:r>
          </w:p>
        </w:tc>
      </w:tr>
      <w:tr w:rsidR="00293E41" w:rsidRPr="00A40939" w14:paraId="147AEF84" w14:textId="77777777" w:rsidTr="00A276BA">
        <w:tc>
          <w:tcPr>
            <w:tcW w:w="1530" w:type="dxa"/>
            <w:tcBorders>
              <w:top w:val="nil"/>
              <w:left w:val="nil"/>
              <w:bottom w:val="nil"/>
              <w:right w:val="nil"/>
            </w:tcBorders>
          </w:tcPr>
          <w:p w14:paraId="23C89E10"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Evidências de fidedignidade: estabilidade temporal </w:t>
            </w:r>
          </w:p>
        </w:tc>
        <w:tc>
          <w:tcPr>
            <w:tcW w:w="1172" w:type="dxa"/>
            <w:tcBorders>
              <w:top w:val="nil"/>
              <w:left w:val="nil"/>
              <w:bottom w:val="nil"/>
              <w:right w:val="nil"/>
            </w:tcBorders>
          </w:tcPr>
          <w:p w14:paraId="62648D99"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Não foram encontradas evidências nos estudos </w:t>
            </w:r>
          </w:p>
        </w:tc>
        <w:tc>
          <w:tcPr>
            <w:tcW w:w="1409" w:type="dxa"/>
            <w:tcBorders>
              <w:top w:val="nil"/>
              <w:left w:val="nil"/>
              <w:bottom w:val="nil"/>
              <w:right w:val="nil"/>
            </w:tcBorders>
            <w:vAlign w:val="center"/>
          </w:tcPr>
          <w:p w14:paraId="469912DA" w14:textId="77777777" w:rsidR="00893DF3" w:rsidRPr="00A40939" w:rsidRDefault="00893DF3" w:rsidP="0040477B">
            <w:pPr>
              <w:pStyle w:val="Default"/>
              <w:spacing w:after="40"/>
              <w:jc w:val="center"/>
              <w:rPr>
                <w:rFonts w:ascii="Times New Roman" w:hAnsi="Times New Roman" w:cs="Times New Roman"/>
                <w:sz w:val="20"/>
                <w:szCs w:val="20"/>
              </w:rPr>
            </w:pPr>
            <w:r w:rsidRPr="00A40939">
              <w:rPr>
                <w:rFonts w:ascii="Times New Roman" w:hAnsi="Times New Roman" w:cs="Times New Roman"/>
                <w:sz w:val="20"/>
                <w:szCs w:val="20"/>
              </w:rPr>
              <w:t>-</w:t>
            </w:r>
          </w:p>
        </w:tc>
        <w:tc>
          <w:tcPr>
            <w:tcW w:w="1843" w:type="dxa"/>
            <w:tcBorders>
              <w:top w:val="nil"/>
              <w:left w:val="nil"/>
              <w:bottom w:val="nil"/>
              <w:right w:val="nil"/>
            </w:tcBorders>
          </w:tcPr>
          <w:p w14:paraId="79752117"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Apresenta apenas um tipo de estudo com indicadores ruins</w:t>
            </w:r>
          </w:p>
        </w:tc>
        <w:tc>
          <w:tcPr>
            <w:tcW w:w="1277" w:type="dxa"/>
            <w:tcBorders>
              <w:top w:val="nil"/>
              <w:left w:val="nil"/>
              <w:bottom w:val="nil"/>
              <w:right w:val="nil"/>
            </w:tcBorders>
            <w:vAlign w:val="center"/>
          </w:tcPr>
          <w:p w14:paraId="1D835EC7" w14:textId="77777777" w:rsidR="00893DF3" w:rsidRPr="00A40939" w:rsidRDefault="00893DF3" w:rsidP="0040477B">
            <w:pPr>
              <w:pStyle w:val="Default"/>
              <w:spacing w:after="40"/>
              <w:jc w:val="center"/>
              <w:rPr>
                <w:rFonts w:ascii="Times New Roman" w:hAnsi="Times New Roman" w:cs="Times New Roman"/>
                <w:sz w:val="20"/>
                <w:szCs w:val="20"/>
              </w:rPr>
            </w:pPr>
            <w:r w:rsidRPr="00A40939">
              <w:rPr>
                <w:rFonts w:ascii="Times New Roman" w:hAnsi="Times New Roman" w:cs="Times New Roman"/>
                <w:sz w:val="20"/>
                <w:szCs w:val="20"/>
              </w:rPr>
              <w:t>-</w:t>
            </w:r>
          </w:p>
        </w:tc>
        <w:tc>
          <w:tcPr>
            <w:tcW w:w="2267" w:type="dxa"/>
            <w:tcBorders>
              <w:top w:val="nil"/>
              <w:left w:val="nil"/>
              <w:bottom w:val="nil"/>
              <w:right w:val="nil"/>
            </w:tcBorders>
          </w:tcPr>
          <w:p w14:paraId="53D7AFAA" w14:textId="77777777" w:rsidR="00893DF3" w:rsidRPr="00A40939" w:rsidRDefault="00893DF3" w:rsidP="0040477B">
            <w:pPr>
              <w:pStyle w:val="Default"/>
              <w:spacing w:after="40"/>
              <w:jc w:val="both"/>
              <w:rPr>
                <w:rFonts w:ascii="Times New Roman" w:hAnsi="Times New Roman" w:cs="Times New Roman"/>
                <w:sz w:val="20"/>
                <w:szCs w:val="20"/>
              </w:rPr>
            </w:pPr>
            <w:r w:rsidRPr="00A40939">
              <w:rPr>
                <w:rFonts w:ascii="Times New Roman" w:hAnsi="Times New Roman" w:cs="Times New Roman"/>
                <w:sz w:val="20"/>
                <w:szCs w:val="20"/>
              </w:rPr>
              <w:t xml:space="preserve">Apresenta indicadores de estabilidade da medida com correlações acima de 0,7 </w:t>
            </w:r>
          </w:p>
        </w:tc>
      </w:tr>
      <w:tr w:rsidR="004B52F8" w:rsidRPr="00A40939" w14:paraId="2A440103" w14:textId="77777777" w:rsidTr="00A276BA">
        <w:tc>
          <w:tcPr>
            <w:tcW w:w="1530" w:type="dxa"/>
            <w:tcBorders>
              <w:top w:val="nil"/>
              <w:left w:val="nil"/>
              <w:right w:val="nil"/>
            </w:tcBorders>
          </w:tcPr>
          <w:p w14:paraId="4B435DDD" w14:textId="77777777" w:rsidR="00893DF3" w:rsidRPr="00A40939" w:rsidRDefault="00893DF3" w:rsidP="00370142">
            <w:pPr>
              <w:pStyle w:val="Default"/>
              <w:jc w:val="both"/>
              <w:rPr>
                <w:rFonts w:ascii="Times New Roman" w:hAnsi="Times New Roman" w:cs="Times New Roman"/>
                <w:sz w:val="20"/>
                <w:szCs w:val="20"/>
              </w:rPr>
            </w:pPr>
            <w:r w:rsidRPr="00A40939">
              <w:rPr>
                <w:rFonts w:ascii="Times New Roman" w:hAnsi="Times New Roman" w:cs="Times New Roman"/>
                <w:sz w:val="20"/>
                <w:szCs w:val="20"/>
              </w:rPr>
              <w:t xml:space="preserve">Evidências de fidedignidade: consistência interna </w:t>
            </w:r>
          </w:p>
        </w:tc>
        <w:tc>
          <w:tcPr>
            <w:tcW w:w="1172" w:type="dxa"/>
            <w:tcBorders>
              <w:top w:val="nil"/>
              <w:left w:val="nil"/>
              <w:right w:val="nil"/>
            </w:tcBorders>
          </w:tcPr>
          <w:p w14:paraId="7274C8FD" w14:textId="77777777" w:rsidR="00893DF3" w:rsidRPr="00A40939" w:rsidRDefault="00893DF3" w:rsidP="00370142">
            <w:pPr>
              <w:pStyle w:val="Default"/>
              <w:jc w:val="both"/>
              <w:rPr>
                <w:rFonts w:ascii="Times New Roman" w:hAnsi="Times New Roman" w:cs="Times New Roman"/>
                <w:sz w:val="20"/>
                <w:szCs w:val="20"/>
              </w:rPr>
            </w:pPr>
            <w:r w:rsidRPr="00A40939">
              <w:rPr>
                <w:rFonts w:ascii="Times New Roman" w:hAnsi="Times New Roman" w:cs="Times New Roman"/>
                <w:sz w:val="20"/>
                <w:szCs w:val="20"/>
              </w:rPr>
              <w:t xml:space="preserve">Não foram encontradas evidências nos estudos </w:t>
            </w:r>
          </w:p>
        </w:tc>
        <w:tc>
          <w:tcPr>
            <w:tcW w:w="1409" w:type="dxa"/>
            <w:tcBorders>
              <w:top w:val="nil"/>
              <w:left w:val="nil"/>
              <w:right w:val="nil"/>
            </w:tcBorders>
            <w:vAlign w:val="center"/>
          </w:tcPr>
          <w:p w14:paraId="054F8CB9" w14:textId="77777777" w:rsidR="00893DF3" w:rsidRPr="00A40939" w:rsidRDefault="00893DF3" w:rsidP="00370142">
            <w:pPr>
              <w:pStyle w:val="Default"/>
              <w:jc w:val="center"/>
              <w:rPr>
                <w:rFonts w:ascii="Times New Roman" w:hAnsi="Times New Roman" w:cs="Times New Roman"/>
                <w:sz w:val="20"/>
                <w:szCs w:val="20"/>
              </w:rPr>
            </w:pPr>
            <w:r w:rsidRPr="00A40939">
              <w:rPr>
                <w:rFonts w:ascii="Times New Roman" w:hAnsi="Times New Roman" w:cs="Times New Roman"/>
                <w:sz w:val="20"/>
                <w:szCs w:val="20"/>
              </w:rPr>
              <w:t>-</w:t>
            </w:r>
          </w:p>
        </w:tc>
        <w:tc>
          <w:tcPr>
            <w:tcW w:w="1843" w:type="dxa"/>
            <w:tcBorders>
              <w:top w:val="nil"/>
              <w:left w:val="nil"/>
              <w:right w:val="nil"/>
            </w:tcBorders>
          </w:tcPr>
          <w:p w14:paraId="57D63D98" w14:textId="66021585" w:rsidR="00893DF3" w:rsidRPr="00A40939" w:rsidRDefault="00893DF3" w:rsidP="00370142">
            <w:pPr>
              <w:pStyle w:val="Default"/>
              <w:jc w:val="both"/>
              <w:rPr>
                <w:rFonts w:ascii="Times New Roman" w:hAnsi="Times New Roman" w:cs="Times New Roman"/>
                <w:sz w:val="20"/>
                <w:szCs w:val="20"/>
              </w:rPr>
            </w:pPr>
            <w:r w:rsidRPr="00A40939">
              <w:rPr>
                <w:rFonts w:ascii="Times New Roman" w:hAnsi="Times New Roman" w:cs="Times New Roman"/>
                <w:sz w:val="20"/>
                <w:szCs w:val="20"/>
              </w:rPr>
              <w:t>Apresenta indicado</w:t>
            </w:r>
            <w:r w:rsidR="00A276BA">
              <w:rPr>
                <w:rFonts w:ascii="Times New Roman" w:hAnsi="Times New Roman" w:cs="Times New Roman"/>
                <w:sz w:val="20"/>
                <w:szCs w:val="20"/>
              </w:rPr>
              <w:t>-</w:t>
            </w:r>
            <w:r w:rsidRPr="00A40939">
              <w:rPr>
                <w:rFonts w:ascii="Times New Roman" w:hAnsi="Times New Roman" w:cs="Times New Roman"/>
                <w:sz w:val="20"/>
                <w:szCs w:val="20"/>
              </w:rPr>
              <w:t>res de consistência interna (Alfa de Cronbach ou equi</w:t>
            </w:r>
            <w:r w:rsidR="00A276BA">
              <w:rPr>
                <w:rFonts w:ascii="Times New Roman" w:hAnsi="Times New Roman" w:cs="Times New Roman"/>
                <w:sz w:val="20"/>
                <w:szCs w:val="20"/>
              </w:rPr>
              <w:t>-</w:t>
            </w:r>
            <w:r w:rsidRPr="00A40939">
              <w:rPr>
                <w:rFonts w:ascii="Times New Roman" w:hAnsi="Times New Roman" w:cs="Times New Roman"/>
                <w:sz w:val="20"/>
                <w:szCs w:val="20"/>
              </w:rPr>
              <w:t>valente) abaixo do esperado (0,7)</w:t>
            </w:r>
          </w:p>
        </w:tc>
        <w:tc>
          <w:tcPr>
            <w:tcW w:w="1277" w:type="dxa"/>
            <w:tcBorders>
              <w:top w:val="nil"/>
              <w:left w:val="nil"/>
              <w:right w:val="nil"/>
            </w:tcBorders>
            <w:vAlign w:val="center"/>
          </w:tcPr>
          <w:p w14:paraId="5105C663" w14:textId="77777777" w:rsidR="00893DF3" w:rsidRPr="00A40939" w:rsidRDefault="00893DF3" w:rsidP="00370142">
            <w:pPr>
              <w:pStyle w:val="Default"/>
              <w:jc w:val="center"/>
              <w:rPr>
                <w:rFonts w:ascii="Times New Roman" w:hAnsi="Times New Roman" w:cs="Times New Roman"/>
                <w:sz w:val="20"/>
                <w:szCs w:val="20"/>
              </w:rPr>
            </w:pPr>
            <w:r w:rsidRPr="00A40939">
              <w:rPr>
                <w:rFonts w:ascii="Times New Roman" w:hAnsi="Times New Roman" w:cs="Times New Roman"/>
                <w:sz w:val="20"/>
                <w:szCs w:val="20"/>
              </w:rPr>
              <w:t>-</w:t>
            </w:r>
          </w:p>
        </w:tc>
        <w:tc>
          <w:tcPr>
            <w:tcW w:w="2267" w:type="dxa"/>
            <w:tcBorders>
              <w:top w:val="nil"/>
              <w:left w:val="nil"/>
              <w:right w:val="nil"/>
            </w:tcBorders>
          </w:tcPr>
          <w:p w14:paraId="65989975" w14:textId="77777777" w:rsidR="00893DF3" w:rsidRPr="00A40939" w:rsidRDefault="00893DF3" w:rsidP="00370142">
            <w:pPr>
              <w:pStyle w:val="Default"/>
              <w:jc w:val="both"/>
              <w:rPr>
                <w:rFonts w:ascii="Times New Roman" w:hAnsi="Times New Roman" w:cs="Times New Roman"/>
                <w:sz w:val="20"/>
                <w:szCs w:val="20"/>
              </w:rPr>
            </w:pPr>
            <w:r w:rsidRPr="00A40939">
              <w:rPr>
                <w:rFonts w:ascii="Times New Roman" w:hAnsi="Times New Roman" w:cs="Times New Roman"/>
                <w:sz w:val="20"/>
                <w:szCs w:val="20"/>
              </w:rPr>
              <w:t xml:space="preserve">Apresenta consistência interna acima de 0,7 para as dimensões do instrumento </w:t>
            </w:r>
          </w:p>
        </w:tc>
      </w:tr>
    </w:tbl>
    <w:p w14:paraId="0DE78BF6" w14:textId="77777777" w:rsidR="00893DF3" w:rsidRPr="00A40939" w:rsidRDefault="00893DF3" w:rsidP="00893DF3">
      <w:pPr>
        <w:jc w:val="both"/>
        <w:rPr>
          <w:sz w:val="20"/>
          <w:szCs w:val="20"/>
          <w:lang w:val="pt-BR"/>
        </w:rPr>
      </w:pPr>
      <w:r w:rsidRPr="00A40939">
        <w:rPr>
          <w:sz w:val="20"/>
          <w:szCs w:val="20"/>
          <w:lang w:val="pt-BR"/>
        </w:rPr>
        <w:t>Fonte: Baseado no estudo de Silva et al. (2018).</w:t>
      </w:r>
    </w:p>
    <w:p w14:paraId="2C06C758" w14:textId="3B6E52C6" w:rsidR="00893DF3" w:rsidRPr="00A40939" w:rsidRDefault="00893DF3" w:rsidP="0075046C">
      <w:pPr>
        <w:pStyle w:val="Prrafocomn"/>
        <w:spacing w:line="240" w:lineRule="auto"/>
        <w:ind w:firstLine="0"/>
        <w:rPr>
          <w:lang w:val="pt-BR"/>
        </w:rPr>
      </w:pPr>
      <w:r w:rsidRPr="00A40939">
        <w:rPr>
          <w:sz w:val="20"/>
          <w:szCs w:val="20"/>
          <w:lang w:val="pt-BR"/>
        </w:rPr>
        <w:t>Nota:</w:t>
      </w:r>
      <w:r w:rsidRPr="00A40939">
        <w:rPr>
          <w:sz w:val="20"/>
          <w:szCs w:val="20"/>
          <w:vertAlign w:val="superscript"/>
          <w:lang w:val="pt-BR"/>
        </w:rPr>
        <w:t xml:space="preserve">1 </w:t>
      </w:r>
      <w:r w:rsidRPr="00A40939">
        <w:rPr>
          <w:sz w:val="20"/>
          <w:szCs w:val="20"/>
          <w:lang w:val="pt-BR"/>
        </w:rPr>
        <w:t>Fontes de validade de conteúdo: base teórica consistente, u</w:t>
      </w:r>
      <w:r w:rsidR="0075046C">
        <w:rPr>
          <w:sz w:val="20"/>
          <w:szCs w:val="20"/>
          <w:lang w:val="pt-BR"/>
        </w:rPr>
        <w:t>so</w:t>
      </w:r>
      <w:r w:rsidRPr="00A40939">
        <w:rPr>
          <w:sz w:val="20"/>
          <w:szCs w:val="20"/>
          <w:lang w:val="pt-BR"/>
        </w:rPr>
        <w:t xml:space="preserve"> de itens validados em outros instrumentos, análise do instrumento por </w:t>
      </w:r>
      <w:r w:rsidRPr="00A40939">
        <w:rPr>
          <w:i/>
          <w:iCs/>
          <w:sz w:val="20"/>
          <w:szCs w:val="20"/>
          <w:lang w:val="pt-BR"/>
        </w:rPr>
        <w:t>experts</w:t>
      </w:r>
      <w:r w:rsidRPr="00A40939">
        <w:rPr>
          <w:sz w:val="20"/>
          <w:szCs w:val="20"/>
          <w:lang w:val="pt-BR"/>
        </w:rPr>
        <w:t xml:space="preserve">, estudo piloto, análise semântica dos itens; </w:t>
      </w:r>
      <w:r w:rsidRPr="00A40939">
        <w:rPr>
          <w:sz w:val="20"/>
          <w:szCs w:val="20"/>
          <w:vertAlign w:val="superscript"/>
          <w:lang w:val="pt-BR"/>
        </w:rPr>
        <w:t>2</w:t>
      </w:r>
      <w:r w:rsidRPr="00A40939">
        <w:rPr>
          <w:sz w:val="20"/>
          <w:szCs w:val="20"/>
          <w:lang w:val="pt-BR"/>
        </w:rPr>
        <w:t xml:space="preserve"> Dimensionalidade e relações entre escores ou subescores do mesmo inventário; </w:t>
      </w:r>
      <w:r w:rsidRPr="00A40939">
        <w:rPr>
          <w:sz w:val="20"/>
          <w:szCs w:val="20"/>
          <w:vertAlign w:val="superscript"/>
          <w:lang w:val="pt-BR"/>
        </w:rPr>
        <w:t>3</w:t>
      </w:r>
      <w:r w:rsidRPr="00A40939">
        <w:rPr>
          <w:sz w:val="20"/>
          <w:szCs w:val="20"/>
          <w:lang w:val="pt-BR"/>
        </w:rPr>
        <w:t xml:space="preserve"> Especificidades: modalidade esportiva, pertencer a grupos de torcedores. </w:t>
      </w:r>
    </w:p>
    <w:p w14:paraId="61754C2A" w14:textId="04F11712" w:rsidR="006F7E7E" w:rsidRDefault="005B5614" w:rsidP="007B6E1C">
      <w:pPr>
        <w:pStyle w:val="Ttulosinternos"/>
      </w:pPr>
      <w:r w:rsidRPr="005B24FF">
        <w:lastRenderedPageBreak/>
        <w:t>Result</w:t>
      </w:r>
      <w:r w:rsidR="005B24FF" w:rsidRPr="005B24FF">
        <w:t>ados</w:t>
      </w:r>
    </w:p>
    <w:p w14:paraId="7F670FB4" w14:textId="4858A75E" w:rsidR="00216AFF" w:rsidRDefault="00FC1826" w:rsidP="00850469">
      <w:pPr>
        <w:pStyle w:val="Prrafocomn"/>
        <w:jc w:val="left"/>
        <w:rPr>
          <w:lang w:val="pt-BR"/>
        </w:rPr>
      </w:pPr>
      <w:r w:rsidRPr="00FC1826">
        <w:rPr>
          <w:lang w:val="pt-BR"/>
        </w:rPr>
        <w:t xml:space="preserve">Acerca das referências encontradas, </w:t>
      </w:r>
      <w:r w:rsidR="005A0D0B">
        <w:rPr>
          <w:lang w:val="pt-BR"/>
        </w:rPr>
        <w:t>houve</w:t>
      </w:r>
      <w:r w:rsidRPr="00FC1826">
        <w:rPr>
          <w:lang w:val="pt-BR"/>
        </w:rPr>
        <w:t xml:space="preserve"> acordo total (100%) entre os dois pesquisadores. Com os descritores e critérios operacionais delimitados foram identificados 198 estudos. Após remoção dos duplicados, restaram 155, dos quais 140 foram excluídos por que: (a) não eram artigos empíricos (</w:t>
      </w:r>
      <w:r w:rsidRPr="00FC1826">
        <w:rPr>
          <w:i/>
          <w:lang w:val="pt-BR"/>
        </w:rPr>
        <w:t>n</w:t>
      </w:r>
      <w:r w:rsidRPr="00FC1826">
        <w:rPr>
          <w:lang w:val="pt-BR"/>
        </w:rPr>
        <w:t>=</w:t>
      </w:r>
      <w:r w:rsidR="002264BB">
        <w:rPr>
          <w:lang w:val="pt-BR"/>
        </w:rPr>
        <w:t>3</w:t>
      </w:r>
      <w:r w:rsidRPr="00FC1826">
        <w:rPr>
          <w:lang w:val="pt-BR"/>
        </w:rPr>
        <w:t xml:space="preserve">); (b) </w:t>
      </w:r>
      <w:r w:rsidR="002264BB" w:rsidRPr="00FC1826">
        <w:rPr>
          <w:lang w:val="pt-BR"/>
        </w:rPr>
        <w:t>não havia acesso ao instrumento (</w:t>
      </w:r>
      <w:r w:rsidR="002264BB" w:rsidRPr="00FC1826">
        <w:rPr>
          <w:i/>
          <w:iCs/>
          <w:lang w:val="pt-BR"/>
        </w:rPr>
        <w:t>n</w:t>
      </w:r>
      <w:r w:rsidR="002264BB" w:rsidRPr="00FC1826">
        <w:rPr>
          <w:lang w:val="pt-BR"/>
        </w:rPr>
        <w:t>=1)</w:t>
      </w:r>
      <w:r w:rsidRPr="00FC1826">
        <w:rPr>
          <w:lang w:val="pt-BR"/>
        </w:rPr>
        <w:t>; (c)</w:t>
      </w:r>
      <w:r w:rsidR="002264BB" w:rsidRPr="002264BB">
        <w:rPr>
          <w:lang w:val="pt-BR"/>
        </w:rPr>
        <w:t xml:space="preserve"> </w:t>
      </w:r>
      <w:r w:rsidR="002264BB">
        <w:rPr>
          <w:lang w:val="pt-BR"/>
        </w:rPr>
        <w:t xml:space="preserve">era </w:t>
      </w:r>
      <w:r w:rsidR="002264BB" w:rsidRPr="00FC1826">
        <w:rPr>
          <w:lang w:val="pt-BR"/>
        </w:rPr>
        <w:t>livro ou capítulo (</w:t>
      </w:r>
      <w:r w:rsidR="002264BB" w:rsidRPr="00FC1826">
        <w:rPr>
          <w:i/>
          <w:lang w:val="pt-BR"/>
        </w:rPr>
        <w:t>n</w:t>
      </w:r>
      <w:r w:rsidR="002264BB" w:rsidRPr="00FC1826">
        <w:rPr>
          <w:lang w:val="pt-BR"/>
        </w:rPr>
        <w:t>=17)</w:t>
      </w:r>
      <w:r w:rsidRPr="00FC1826">
        <w:rPr>
          <w:lang w:val="pt-BR"/>
        </w:rPr>
        <w:t>;</w:t>
      </w:r>
      <w:r w:rsidR="002264BB">
        <w:rPr>
          <w:lang w:val="pt-BR"/>
        </w:rPr>
        <w:t xml:space="preserve"> </w:t>
      </w:r>
      <w:r w:rsidRPr="00FC1826">
        <w:rPr>
          <w:lang w:val="pt-BR"/>
        </w:rPr>
        <w:t>(d)</w:t>
      </w:r>
      <w:r w:rsidR="002264BB" w:rsidRPr="002264BB">
        <w:rPr>
          <w:lang w:val="pt-BR"/>
        </w:rPr>
        <w:t xml:space="preserve"> </w:t>
      </w:r>
      <w:r w:rsidR="002264BB" w:rsidRPr="00FC1826">
        <w:rPr>
          <w:lang w:val="pt-BR"/>
        </w:rPr>
        <w:t>dissertação ou tese (</w:t>
      </w:r>
      <w:r w:rsidR="002264BB" w:rsidRPr="00FC1826">
        <w:rPr>
          <w:i/>
          <w:lang w:val="pt-BR"/>
        </w:rPr>
        <w:t>n</w:t>
      </w:r>
      <w:r w:rsidR="002264BB" w:rsidRPr="00FC1826">
        <w:rPr>
          <w:lang w:val="pt-BR"/>
        </w:rPr>
        <w:t>=2)</w:t>
      </w:r>
      <w:r w:rsidRPr="00FC1826">
        <w:rPr>
          <w:lang w:val="pt-BR"/>
        </w:rPr>
        <w:t>;</w:t>
      </w:r>
      <w:r w:rsidR="002264BB">
        <w:rPr>
          <w:lang w:val="pt-BR"/>
        </w:rPr>
        <w:t xml:space="preserve"> </w:t>
      </w:r>
      <w:r w:rsidRPr="00FC1826">
        <w:rPr>
          <w:lang w:val="pt-BR"/>
        </w:rPr>
        <w:t>(e)</w:t>
      </w:r>
      <w:r w:rsidR="002264BB" w:rsidRPr="002264BB">
        <w:rPr>
          <w:lang w:val="pt-BR"/>
        </w:rPr>
        <w:t xml:space="preserve"> </w:t>
      </w:r>
      <w:r w:rsidR="002264BB" w:rsidRPr="00FC1826">
        <w:rPr>
          <w:lang w:val="pt-BR"/>
        </w:rPr>
        <w:t xml:space="preserve">publicados </w:t>
      </w:r>
      <w:r w:rsidR="00A3528A">
        <w:rPr>
          <w:lang w:val="pt-BR"/>
        </w:rPr>
        <w:t xml:space="preserve">em </w:t>
      </w:r>
      <w:r w:rsidR="002264BB" w:rsidRPr="00FC1826">
        <w:rPr>
          <w:lang w:val="pt-BR"/>
        </w:rPr>
        <w:t xml:space="preserve">idiomas </w:t>
      </w:r>
      <w:r w:rsidR="00A3528A">
        <w:rPr>
          <w:lang w:val="pt-BR"/>
        </w:rPr>
        <w:t xml:space="preserve">diferentes de </w:t>
      </w:r>
      <w:r w:rsidR="002264BB" w:rsidRPr="00FC1826">
        <w:rPr>
          <w:lang w:val="pt-BR"/>
        </w:rPr>
        <w:t>português, inglês, espanhol ou francês (</w:t>
      </w:r>
      <w:r w:rsidR="002264BB" w:rsidRPr="00FC1826">
        <w:rPr>
          <w:i/>
          <w:lang w:val="pt-BR"/>
        </w:rPr>
        <w:t>n</w:t>
      </w:r>
      <w:r w:rsidR="002264BB" w:rsidRPr="00FC1826">
        <w:rPr>
          <w:lang w:val="pt-BR"/>
        </w:rPr>
        <w:t>=5)</w:t>
      </w:r>
      <w:r w:rsidRPr="00FC1826">
        <w:rPr>
          <w:lang w:val="pt-BR"/>
        </w:rPr>
        <w:t>;</w:t>
      </w:r>
      <w:r w:rsidR="002264BB">
        <w:rPr>
          <w:lang w:val="pt-BR"/>
        </w:rPr>
        <w:t xml:space="preserve"> </w:t>
      </w:r>
      <w:r w:rsidRPr="00FC1826">
        <w:rPr>
          <w:lang w:val="pt-BR"/>
        </w:rPr>
        <w:t>(f)</w:t>
      </w:r>
      <w:r w:rsidR="002264BB">
        <w:rPr>
          <w:lang w:val="pt-BR"/>
        </w:rPr>
        <w:t xml:space="preserve"> </w:t>
      </w:r>
      <w:r w:rsidR="002264BB" w:rsidRPr="00FC1826">
        <w:rPr>
          <w:lang w:val="pt-BR"/>
        </w:rPr>
        <w:t>abordaram outros assuntos (</w:t>
      </w:r>
      <w:r w:rsidR="002264BB" w:rsidRPr="00FC1826">
        <w:rPr>
          <w:i/>
          <w:lang w:val="pt-BR"/>
        </w:rPr>
        <w:t>n</w:t>
      </w:r>
      <w:r w:rsidR="002264BB" w:rsidRPr="00FC1826">
        <w:rPr>
          <w:lang w:val="pt-BR"/>
        </w:rPr>
        <w:t>=74)</w:t>
      </w:r>
      <w:r w:rsidRPr="00FC1826">
        <w:rPr>
          <w:lang w:val="pt-BR"/>
        </w:rPr>
        <w:t>; (g)</w:t>
      </w:r>
      <w:r w:rsidR="002264BB" w:rsidRPr="002264BB">
        <w:rPr>
          <w:lang w:val="pt-BR"/>
        </w:rPr>
        <w:t xml:space="preserve"> </w:t>
      </w:r>
      <w:r w:rsidR="002264BB" w:rsidRPr="00FC1826">
        <w:rPr>
          <w:lang w:val="pt-BR"/>
        </w:rPr>
        <w:t>o instrumento utilizado foi criado apenas para o estudo e/ou não relatou o uso de pelo menos um instrumento psicométrico que avaliou a agressividade (</w:t>
      </w:r>
      <w:r w:rsidR="002264BB" w:rsidRPr="00FC1826">
        <w:rPr>
          <w:i/>
          <w:iCs/>
          <w:lang w:val="pt-BR"/>
        </w:rPr>
        <w:t>n</w:t>
      </w:r>
      <w:r w:rsidR="002264BB" w:rsidRPr="00FC1826">
        <w:rPr>
          <w:lang w:val="pt-BR"/>
        </w:rPr>
        <w:t>=10)</w:t>
      </w:r>
      <w:r w:rsidRPr="00FC1826">
        <w:rPr>
          <w:lang w:val="pt-BR"/>
        </w:rPr>
        <w:t xml:space="preserve">; </w:t>
      </w:r>
      <w:r w:rsidR="002264BB">
        <w:rPr>
          <w:lang w:val="pt-BR"/>
        </w:rPr>
        <w:t xml:space="preserve">ou </w:t>
      </w:r>
      <w:r w:rsidRPr="00FC1826">
        <w:rPr>
          <w:lang w:val="pt-BR"/>
        </w:rPr>
        <w:t>(h)</w:t>
      </w:r>
      <w:r w:rsidR="002264BB">
        <w:rPr>
          <w:lang w:val="pt-BR"/>
        </w:rPr>
        <w:t xml:space="preserve"> </w:t>
      </w:r>
      <w:r w:rsidRPr="00FC1826">
        <w:rPr>
          <w:lang w:val="pt-BR"/>
        </w:rPr>
        <w:t>não mensuraram a agressividade (</w:t>
      </w:r>
      <w:r w:rsidRPr="00FC1826">
        <w:rPr>
          <w:i/>
          <w:iCs/>
          <w:lang w:val="pt-BR"/>
        </w:rPr>
        <w:t>n</w:t>
      </w:r>
      <w:r w:rsidRPr="00FC1826">
        <w:rPr>
          <w:lang w:val="pt-BR"/>
        </w:rPr>
        <w:t>=28). No total, 15 estudos preencheram os critérios de inclusão (ver Figura 1).</w:t>
      </w:r>
    </w:p>
    <w:p w14:paraId="2F3E6CC9" w14:textId="7B1EE776" w:rsidR="005A0D0B" w:rsidRDefault="00FF0319" w:rsidP="00E23C9E">
      <w:pPr>
        <w:pStyle w:val="Prrafocomn"/>
        <w:rPr>
          <w:lang w:val="pt-BR"/>
        </w:rPr>
      </w:pPr>
      <w:r w:rsidRPr="005A0D0B">
        <w:rPr>
          <w:noProof/>
          <w:lang w:val="pt-BR"/>
        </w:rPr>
        <mc:AlternateContent>
          <mc:Choice Requires="wps">
            <w:drawing>
              <wp:anchor distT="36576" distB="36576" distL="36576" distR="36576" simplePos="0" relativeHeight="251679744" behindDoc="0" locked="0" layoutInCell="1" allowOverlap="1" wp14:anchorId="2E73F0A1" wp14:editId="5D0CE1B3">
                <wp:simplePos x="0" y="0"/>
                <wp:positionH relativeFrom="column">
                  <wp:posOffset>2761615</wp:posOffset>
                </wp:positionH>
                <wp:positionV relativeFrom="paragraph">
                  <wp:posOffset>3949700</wp:posOffset>
                </wp:positionV>
                <wp:extent cx="0" cy="251460"/>
                <wp:effectExtent l="76200" t="0" r="57150" b="53340"/>
                <wp:wrapNone/>
                <wp:docPr id="37" name="Conector de seta re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151226D" id="_x0000_t32" coordsize="21600,21600" o:spt="32" o:oned="t" path="m,l21600,21600e" filled="f">
                <v:path arrowok="t" fillok="f" o:connecttype="none"/>
                <o:lock v:ext="edit" shapetype="t"/>
              </v:shapetype>
              <v:shape id="Conector de seta reta 18" o:spid="_x0000_s1026" type="#_x0000_t32" style="position:absolute;margin-left:217.45pt;margin-top:311pt;width:0;height:19.8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">
                <v:stroke endarrow="block"/>
                <v:shadow color="#ccc"/>
              </v:shape>
            </w:pict>
          </mc:Fallback>
        </mc:AlternateContent>
      </w:r>
      <w:r w:rsidRPr="005A0D0B">
        <w:rPr>
          <w:noProof/>
          <w:lang w:val="pt-BR"/>
        </w:rPr>
        <mc:AlternateContent>
          <mc:Choice Requires="wps">
            <w:drawing>
              <wp:anchor distT="0" distB="0" distL="114300" distR="114300" simplePos="0" relativeHeight="251680768" behindDoc="0" locked="0" layoutInCell="1" allowOverlap="1" wp14:anchorId="13D081BA" wp14:editId="37E7E8D8">
                <wp:simplePos x="0" y="0"/>
                <wp:positionH relativeFrom="column">
                  <wp:posOffset>-318135</wp:posOffset>
                </wp:positionH>
                <wp:positionV relativeFrom="paragraph">
                  <wp:posOffset>611505</wp:posOffset>
                </wp:positionV>
                <wp:extent cx="1007745" cy="287655"/>
                <wp:effectExtent l="0" t="1905" r="19050" b="19050"/>
                <wp:wrapNone/>
                <wp:docPr id="9" name="Retângulo de cantos arredondado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07745" cy="287655"/>
                        </a:xfrm>
                        <a:prstGeom prst="roundRect">
                          <a:avLst>
                            <a:gd name="adj" fmla="val 16667"/>
                          </a:avLst>
                        </a:prstGeom>
                        <a:solidFill>
                          <a:schemeClr val="bg1"/>
                        </a:solidFill>
                        <a:ln w="9525">
                          <a:solidFill>
                            <a:srgbClr val="000000"/>
                          </a:solidFill>
                          <a:round/>
                          <a:headEnd/>
                          <a:tailEnd/>
                        </a:ln>
                      </wps:spPr>
                      <wps:txbx>
                        <w:txbxContent>
                          <w:p w14:paraId="54914710" w14:textId="77777777" w:rsidR="005E7937" w:rsidRPr="005A0D0B" w:rsidRDefault="005E7937" w:rsidP="005A0D0B">
                            <w:pPr>
                              <w:pStyle w:val="Ttulo2"/>
                              <w:spacing w:before="0"/>
                              <w:ind w:hanging="2"/>
                              <w:jc w:val="center"/>
                              <w:rPr>
                                <w:rFonts w:ascii="Times New Roman" w:hAnsi="Times New Roman"/>
                                <w:b/>
                                <w:bCs/>
                                <w:color w:val="0D0D0D" w:themeColor="text1" w:themeTint="F2"/>
                                <w:sz w:val="20"/>
                                <w:szCs w:val="24"/>
                                <w:lang w:val="pt-BR"/>
                              </w:rPr>
                            </w:pPr>
                            <w:r w:rsidRPr="005A0D0B">
                              <w:rPr>
                                <w:rFonts w:ascii="Times New Roman" w:hAnsi="Times New Roman"/>
                                <w:color w:val="0D0D0D" w:themeColor="text1" w:themeTint="F2"/>
                                <w:sz w:val="20"/>
                                <w:szCs w:val="24"/>
                                <w:lang w:val="pt-BR"/>
                              </w:rPr>
                              <w:t>Identificação</w:t>
                            </w:r>
                          </w:p>
                        </w:txbxContent>
                      </wps:txbx>
                      <wps:bodyPr rot="0" vert="vert270"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081BA" id="Retângulo de cantos arredondados 23" o:spid="_x0000_s1026" style="position:absolute;left:0;text-align:left;margin-left:-25.05pt;margin-top:48.15pt;width:79.35pt;height:22.6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" fillcolor="white [3212]">
                <v:textbox style="layout-flow:vertical;mso-layout-flow-alt:bottom-to-top" inset="3.6pt,,3.6pt">
                  <w:txbxContent>
                    <w:p w14:paraId="54914710" w14:textId="77777777" w:rsidR="005E7937" w:rsidRPr="005A0D0B" w:rsidRDefault="005E7937" w:rsidP="005A0D0B">
                      <w:pPr>
                        <w:pStyle w:val="Ttulo2"/>
                        <w:spacing w:before="0"/>
                        <w:ind w:hanging="2"/>
                        <w:jc w:val="center"/>
                        <w:rPr>
                          <w:rFonts w:ascii="Times New Roman" w:hAnsi="Times New Roman"/>
                          <w:b/>
                          <w:bCs/>
                          <w:color w:val="0D0D0D" w:themeColor="text1" w:themeTint="F2"/>
                          <w:sz w:val="20"/>
                          <w:szCs w:val="24"/>
                          <w:lang w:val="pt-BR"/>
                        </w:rPr>
                      </w:pPr>
                      <w:r w:rsidRPr="005A0D0B">
                        <w:rPr>
                          <w:rFonts w:ascii="Times New Roman" w:hAnsi="Times New Roman"/>
                          <w:color w:val="0D0D0D" w:themeColor="text1" w:themeTint="F2"/>
                          <w:sz w:val="20"/>
                          <w:szCs w:val="24"/>
                          <w:lang w:val="pt-BR"/>
                        </w:rPr>
                        <w:t>Identificação</w:t>
                      </w:r>
                    </w:p>
                  </w:txbxContent>
                </v:textbox>
              </v:roundrect>
            </w:pict>
          </mc:Fallback>
        </mc:AlternateContent>
      </w:r>
      <w:r w:rsidRPr="005A0D0B">
        <w:rPr>
          <w:noProof/>
          <w:lang w:val="pt-BR"/>
        </w:rPr>
        <mc:AlternateContent>
          <mc:Choice Requires="wps">
            <w:drawing>
              <wp:anchor distT="0" distB="0" distL="114300" distR="114300" simplePos="0" relativeHeight="251666432" behindDoc="0" locked="0" layoutInCell="1" allowOverlap="1" wp14:anchorId="78FA7B4E" wp14:editId="500055C9">
                <wp:simplePos x="0" y="0"/>
                <wp:positionH relativeFrom="column">
                  <wp:posOffset>-315595</wp:posOffset>
                </wp:positionH>
                <wp:positionV relativeFrom="paragraph">
                  <wp:posOffset>4131945</wp:posOffset>
                </wp:positionV>
                <wp:extent cx="1007745" cy="287655"/>
                <wp:effectExtent l="0" t="1905" r="19050" b="19050"/>
                <wp:wrapNone/>
                <wp:docPr id="14" name="Retângulo de cantos arredondado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07745" cy="287655"/>
                        </a:xfrm>
                        <a:prstGeom prst="roundRect">
                          <a:avLst>
                            <a:gd name="adj" fmla="val 16667"/>
                          </a:avLst>
                        </a:prstGeom>
                        <a:solidFill>
                          <a:schemeClr val="bg1"/>
                        </a:solidFill>
                        <a:ln w="9525">
                          <a:solidFill>
                            <a:srgbClr val="000000"/>
                          </a:solidFill>
                          <a:round/>
                          <a:headEnd/>
                          <a:tailEnd/>
                        </a:ln>
                      </wps:spPr>
                      <wps:txbx>
                        <w:txbxContent>
                          <w:p w14:paraId="53CBD85C" w14:textId="77777777" w:rsidR="005E7937" w:rsidRPr="005A0D0B" w:rsidRDefault="005E7937" w:rsidP="005A0D0B">
                            <w:pPr>
                              <w:pStyle w:val="Ttulo2"/>
                              <w:spacing w:before="0"/>
                              <w:ind w:hanging="2"/>
                              <w:jc w:val="center"/>
                              <w:rPr>
                                <w:rFonts w:ascii="Times New Roman" w:hAnsi="Times New Roman"/>
                                <w:b/>
                                <w:bCs/>
                                <w:color w:val="0D0D0D" w:themeColor="text1" w:themeTint="F2"/>
                                <w:sz w:val="20"/>
                                <w:szCs w:val="24"/>
                                <w:lang w:val="pt-BR"/>
                              </w:rPr>
                            </w:pPr>
                            <w:r w:rsidRPr="005A0D0B">
                              <w:rPr>
                                <w:rFonts w:ascii="Times New Roman" w:hAnsi="Times New Roman"/>
                                <w:color w:val="0D0D0D" w:themeColor="text1" w:themeTint="F2"/>
                                <w:sz w:val="20"/>
                                <w:szCs w:val="24"/>
                                <w:lang w:val="pt-BR"/>
                              </w:rPr>
                              <w:t>Incluídos</w:t>
                            </w:r>
                          </w:p>
                        </w:txbxContent>
                      </wps:txbx>
                      <wps:bodyPr rot="0" vert="vert270"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8FA7B4E" id="Retângulo de cantos arredondados 22" o:spid="_x0000_s1027" style="position:absolute;left:0;text-align:left;margin-left:-24.85pt;margin-top:325.35pt;width:79.35pt;height:22.6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" fillcolor="white [3212]">
                <v:textbox style="layout-flow:vertical;mso-layout-flow-alt:bottom-to-top" inset="3.6pt,,3.6pt">
                  <w:txbxContent>
                    <w:p w14:paraId="53CBD85C" w14:textId="77777777" w:rsidR="005E7937" w:rsidRPr="005A0D0B" w:rsidRDefault="005E7937" w:rsidP="005A0D0B">
                      <w:pPr>
                        <w:pStyle w:val="Ttulo2"/>
                        <w:spacing w:before="0"/>
                        <w:ind w:hanging="2"/>
                        <w:jc w:val="center"/>
                        <w:rPr>
                          <w:rFonts w:ascii="Times New Roman" w:hAnsi="Times New Roman"/>
                          <w:b/>
                          <w:bCs/>
                          <w:color w:val="0D0D0D" w:themeColor="text1" w:themeTint="F2"/>
                          <w:sz w:val="20"/>
                          <w:szCs w:val="24"/>
                          <w:lang w:val="pt-BR"/>
                        </w:rPr>
                      </w:pPr>
                      <w:r w:rsidRPr="005A0D0B">
                        <w:rPr>
                          <w:rFonts w:ascii="Times New Roman" w:hAnsi="Times New Roman"/>
                          <w:color w:val="0D0D0D" w:themeColor="text1" w:themeTint="F2"/>
                          <w:sz w:val="20"/>
                          <w:szCs w:val="24"/>
                          <w:lang w:val="pt-BR"/>
                        </w:rPr>
                        <w:t>Incluídos</w:t>
                      </w:r>
                    </w:p>
                  </w:txbxContent>
                </v:textbox>
              </v:roundrect>
            </w:pict>
          </mc:Fallback>
        </mc:AlternateContent>
      </w:r>
      <w:r w:rsidRPr="005A0D0B">
        <w:rPr>
          <w:noProof/>
          <w:lang w:val="pt-BR"/>
        </w:rPr>
        <mc:AlternateContent>
          <mc:Choice Requires="wps">
            <w:drawing>
              <wp:anchor distT="0" distB="0" distL="114300" distR="114300" simplePos="0" relativeHeight="251667456" behindDoc="0" locked="0" layoutInCell="1" allowOverlap="1" wp14:anchorId="486BA8A4" wp14:editId="70037730">
                <wp:simplePos x="0" y="0"/>
                <wp:positionH relativeFrom="column">
                  <wp:posOffset>-307975</wp:posOffset>
                </wp:positionH>
                <wp:positionV relativeFrom="paragraph">
                  <wp:posOffset>2970530</wp:posOffset>
                </wp:positionV>
                <wp:extent cx="1007745" cy="287655"/>
                <wp:effectExtent l="0" t="1905" r="19050" b="19050"/>
                <wp:wrapNone/>
                <wp:docPr id="22" name="Retângulo de cantos arredondado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07745" cy="287655"/>
                        </a:xfrm>
                        <a:prstGeom prst="roundRect">
                          <a:avLst>
                            <a:gd name="adj" fmla="val 16667"/>
                          </a:avLst>
                        </a:prstGeom>
                        <a:solidFill>
                          <a:schemeClr val="bg1"/>
                        </a:solidFill>
                        <a:ln w="9525">
                          <a:solidFill>
                            <a:srgbClr val="000000"/>
                          </a:solidFill>
                          <a:round/>
                          <a:headEnd/>
                          <a:tailEnd/>
                        </a:ln>
                      </wps:spPr>
                      <wps:txbx>
                        <w:txbxContent>
                          <w:p w14:paraId="4E3823E1" w14:textId="77777777" w:rsidR="005E7937" w:rsidRPr="005A0D0B" w:rsidRDefault="005E7937" w:rsidP="005A0D0B">
                            <w:pPr>
                              <w:pStyle w:val="Ttulo2"/>
                              <w:spacing w:before="0"/>
                              <w:ind w:hanging="2"/>
                              <w:jc w:val="center"/>
                              <w:rPr>
                                <w:rFonts w:ascii="Times New Roman" w:hAnsi="Times New Roman"/>
                                <w:b/>
                                <w:bCs/>
                                <w:color w:val="0D0D0D" w:themeColor="text1" w:themeTint="F2"/>
                                <w:sz w:val="20"/>
                                <w:szCs w:val="20"/>
                                <w:lang w:val="pt-BR"/>
                              </w:rPr>
                            </w:pPr>
                            <w:r w:rsidRPr="005A0D0B">
                              <w:rPr>
                                <w:rFonts w:ascii="Times New Roman" w:hAnsi="Times New Roman"/>
                                <w:color w:val="0D0D0D" w:themeColor="text1" w:themeTint="F2"/>
                                <w:sz w:val="20"/>
                                <w:szCs w:val="20"/>
                                <w:lang w:val="pt-BR"/>
                              </w:rPr>
                              <w:t>Elegibilidade</w:t>
                            </w:r>
                          </w:p>
                        </w:txbxContent>
                      </wps:txbx>
                      <wps:bodyPr rot="0" vert="vert270"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86BA8A4" id="Retângulo de cantos arredondados 21" o:spid="_x0000_s1028" style="position:absolute;left:0;text-align:left;margin-left:-24.25pt;margin-top:233.9pt;width:79.35pt;height:22.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" fillcolor="white [3212]">
                <v:textbox style="layout-flow:vertical;mso-layout-flow-alt:bottom-to-top" inset="3.6pt,,3.6pt">
                  <w:txbxContent>
                    <w:p w14:paraId="4E3823E1" w14:textId="77777777" w:rsidR="005E7937" w:rsidRPr="005A0D0B" w:rsidRDefault="005E7937" w:rsidP="005A0D0B">
                      <w:pPr>
                        <w:pStyle w:val="Ttulo2"/>
                        <w:spacing w:before="0"/>
                        <w:ind w:hanging="2"/>
                        <w:jc w:val="center"/>
                        <w:rPr>
                          <w:rFonts w:ascii="Times New Roman" w:hAnsi="Times New Roman"/>
                          <w:b/>
                          <w:bCs/>
                          <w:color w:val="0D0D0D" w:themeColor="text1" w:themeTint="F2"/>
                          <w:sz w:val="20"/>
                          <w:szCs w:val="20"/>
                          <w:lang w:val="pt-BR"/>
                        </w:rPr>
                      </w:pPr>
                      <w:r w:rsidRPr="005A0D0B">
                        <w:rPr>
                          <w:rFonts w:ascii="Times New Roman" w:hAnsi="Times New Roman"/>
                          <w:color w:val="0D0D0D" w:themeColor="text1" w:themeTint="F2"/>
                          <w:sz w:val="20"/>
                          <w:szCs w:val="20"/>
                          <w:lang w:val="pt-BR"/>
                        </w:rPr>
                        <w:t>Elegibilidade</w:t>
                      </w:r>
                    </w:p>
                  </w:txbxContent>
                </v:textbox>
              </v:roundrect>
            </w:pict>
          </mc:Fallback>
        </mc:AlternateContent>
      </w:r>
      <w:r w:rsidRPr="005A0D0B">
        <w:rPr>
          <w:noProof/>
          <w:lang w:val="pt-BR"/>
        </w:rPr>
        <mc:AlternateContent>
          <mc:Choice Requires="wps">
            <w:drawing>
              <wp:anchor distT="0" distB="0" distL="114300" distR="114300" simplePos="0" relativeHeight="251674624" behindDoc="0" locked="0" layoutInCell="1" allowOverlap="1" wp14:anchorId="40B827E8" wp14:editId="6BA2962C">
                <wp:simplePos x="0" y="0"/>
                <wp:positionH relativeFrom="column">
                  <wp:posOffset>1955800</wp:posOffset>
                </wp:positionH>
                <wp:positionV relativeFrom="paragraph">
                  <wp:posOffset>2970530</wp:posOffset>
                </wp:positionV>
                <wp:extent cx="1619885" cy="971550"/>
                <wp:effectExtent l="0" t="0" r="18415" b="19050"/>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971550"/>
                        </a:xfrm>
                        <a:prstGeom prst="rect">
                          <a:avLst/>
                        </a:prstGeom>
                        <a:solidFill>
                          <a:srgbClr val="FFFFFF"/>
                        </a:solidFill>
                        <a:ln w="9525">
                          <a:solidFill>
                            <a:srgbClr val="000000"/>
                          </a:solidFill>
                          <a:miter lim="800000"/>
                          <a:headEnd/>
                          <a:tailEnd/>
                        </a:ln>
                      </wps:spPr>
                      <wps:txbx>
                        <w:txbxContent>
                          <w:p w14:paraId="3D95738D" w14:textId="3E0984BA" w:rsidR="005E7937" w:rsidRPr="005A0D0B" w:rsidRDefault="005E7937" w:rsidP="005A0D0B">
                            <w:pPr>
                              <w:ind w:hanging="2"/>
                              <w:jc w:val="center"/>
                              <w:rPr>
                                <w:sz w:val="20"/>
                                <w:lang w:val="pt-BR"/>
                              </w:rPr>
                            </w:pPr>
                            <w:r w:rsidRPr="005A0D0B">
                              <w:rPr>
                                <w:sz w:val="20"/>
                                <w:lang w:val="pt-BR"/>
                              </w:rPr>
                              <w:t>Estudos completos avaliados para avaliação da elegibilidade (n=1</w:t>
                            </w:r>
                            <w:r>
                              <w:rPr>
                                <w:sz w:val="20"/>
                                <w:lang w:val="pt-BR"/>
                              </w:rPr>
                              <w:t>2</w:t>
                            </w:r>
                            <w:r w:rsidRPr="005A0D0B">
                              <w:rPr>
                                <w:sz w:val="20"/>
                                <w:lang w:val="pt-BR"/>
                              </w:rPr>
                              <w:t>7)</w:t>
                            </w: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B827E8" id="Retângulo 21" o:spid="_x0000_s1029" style="position:absolute;left:0;text-align:left;margin-left:154pt;margin-top:233.9pt;width:127.55pt;height: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">
                <v:textbox inset=",7.2pt,,7.2pt">
                  <w:txbxContent>
                    <w:p w14:paraId="3D95738D" w14:textId="3E0984BA" w:rsidR="005E7937" w:rsidRPr="005A0D0B" w:rsidRDefault="005E7937" w:rsidP="005A0D0B">
                      <w:pPr>
                        <w:ind w:hanging="2"/>
                        <w:jc w:val="center"/>
                        <w:rPr>
                          <w:sz w:val="20"/>
                          <w:lang w:val="pt-BR"/>
                        </w:rPr>
                      </w:pPr>
                      <w:r w:rsidRPr="005A0D0B">
                        <w:rPr>
                          <w:sz w:val="20"/>
                          <w:lang w:val="pt-BR"/>
                        </w:rPr>
                        <w:t>Estudos completos avaliados para avaliação da elegibilidade (n=1</w:t>
                      </w:r>
                      <w:r>
                        <w:rPr>
                          <w:sz w:val="20"/>
                          <w:lang w:val="pt-BR"/>
                        </w:rPr>
                        <w:t>2</w:t>
                      </w:r>
                      <w:r w:rsidRPr="005A0D0B">
                        <w:rPr>
                          <w:sz w:val="20"/>
                          <w:lang w:val="pt-BR"/>
                        </w:rPr>
                        <w:t>7)</w:t>
                      </w:r>
                    </w:p>
                  </w:txbxContent>
                </v:textbox>
              </v:rect>
            </w:pict>
          </mc:Fallback>
        </mc:AlternateContent>
      </w:r>
      <w:r w:rsidRPr="005A0D0B">
        <w:rPr>
          <w:noProof/>
          <w:lang w:val="pt-BR"/>
        </w:rPr>
        <mc:AlternateContent>
          <mc:Choice Requires="wps">
            <w:drawing>
              <wp:anchor distT="0" distB="0" distL="114300" distR="114300" simplePos="0" relativeHeight="251675648" behindDoc="0" locked="0" layoutInCell="1" allowOverlap="1" wp14:anchorId="6B503AA3" wp14:editId="0DAF4C73">
                <wp:simplePos x="0" y="0"/>
                <wp:positionH relativeFrom="column">
                  <wp:posOffset>3966210</wp:posOffset>
                </wp:positionH>
                <wp:positionV relativeFrom="paragraph">
                  <wp:posOffset>2961005</wp:posOffset>
                </wp:positionV>
                <wp:extent cx="1799590" cy="971550"/>
                <wp:effectExtent l="0" t="0" r="10160" b="19050"/>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971550"/>
                        </a:xfrm>
                        <a:prstGeom prst="rect">
                          <a:avLst/>
                        </a:prstGeom>
                        <a:solidFill>
                          <a:srgbClr val="FFFFFF"/>
                        </a:solidFill>
                        <a:ln w="9525">
                          <a:solidFill>
                            <a:srgbClr val="000000"/>
                          </a:solidFill>
                          <a:miter lim="800000"/>
                          <a:headEnd/>
                          <a:tailEnd/>
                        </a:ln>
                      </wps:spPr>
                      <wps:txbx>
                        <w:txbxContent>
                          <w:p w14:paraId="297EC50F" w14:textId="6189A364" w:rsidR="005E7937" w:rsidRPr="005A0D0B" w:rsidRDefault="005E7937" w:rsidP="00DE5BD3">
                            <w:pPr>
                              <w:ind w:hanging="2"/>
                              <w:jc w:val="center"/>
                              <w:rPr>
                                <w:sz w:val="20"/>
                                <w:lang w:val="pt-BR"/>
                              </w:rPr>
                            </w:pPr>
                            <w:r w:rsidRPr="005A0D0B">
                              <w:rPr>
                                <w:sz w:val="20"/>
                                <w:lang w:val="pt-BR"/>
                              </w:rPr>
                              <w:t>Artigos completos excluídos, por ser de outros assuntos, usar instrumento sem evidência psicométrica</w:t>
                            </w:r>
                            <w:r>
                              <w:rPr>
                                <w:sz w:val="20"/>
                                <w:lang w:val="pt-BR"/>
                              </w:rPr>
                              <w:t xml:space="preserve"> ou </w:t>
                            </w:r>
                            <w:r w:rsidRPr="005A0D0B">
                              <w:rPr>
                                <w:sz w:val="20"/>
                                <w:lang w:val="pt-BR"/>
                              </w:rPr>
                              <w:t>não mensurar agress</w:t>
                            </w:r>
                            <w:r>
                              <w:rPr>
                                <w:sz w:val="20"/>
                                <w:lang w:val="pt-BR"/>
                              </w:rPr>
                              <w:t>ividade</w:t>
                            </w:r>
                            <w:r w:rsidRPr="005A0D0B">
                              <w:rPr>
                                <w:sz w:val="20"/>
                                <w:lang w:val="pt-BR"/>
                              </w:rPr>
                              <w:t xml:space="preserve"> (n=1</w:t>
                            </w:r>
                            <w:r>
                              <w:rPr>
                                <w:sz w:val="20"/>
                                <w:lang w:val="pt-BR"/>
                              </w:rPr>
                              <w:t>1</w:t>
                            </w:r>
                            <w:r w:rsidRPr="005A0D0B">
                              <w:rPr>
                                <w:sz w:val="20"/>
                                <w:lang w:val="pt-BR"/>
                              </w:rPr>
                              <w:t>2)</w:t>
                            </w: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503AA3" id="Retângulo 20" o:spid="_x0000_s1030" style="position:absolute;left:0;text-align:left;margin-left:312.3pt;margin-top:233.15pt;width:141.7pt;height: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">
                <v:textbox inset=",7.2pt,,7.2pt">
                  <w:txbxContent>
                    <w:p w14:paraId="297EC50F" w14:textId="6189A364" w:rsidR="005E7937" w:rsidRPr="005A0D0B" w:rsidRDefault="005E7937" w:rsidP="00DE5BD3">
                      <w:pPr>
                        <w:ind w:hanging="2"/>
                        <w:jc w:val="center"/>
                        <w:rPr>
                          <w:sz w:val="20"/>
                          <w:lang w:val="pt-BR"/>
                        </w:rPr>
                      </w:pPr>
                      <w:r w:rsidRPr="005A0D0B">
                        <w:rPr>
                          <w:sz w:val="20"/>
                          <w:lang w:val="pt-BR"/>
                        </w:rPr>
                        <w:t>Artigos completos excluídos, por ser de outros assuntos, usar instrumento sem evidência psicométrica</w:t>
                      </w:r>
                      <w:r>
                        <w:rPr>
                          <w:sz w:val="20"/>
                          <w:lang w:val="pt-BR"/>
                        </w:rPr>
                        <w:t xml:space="preserve"> ou </w:t>
                      </w:r>
                      <w:r w:rsidRPr="005A0D0B">
                        <w:rPr>
                          <w:sz w:val="20"/>
                          <w:lang w:val="pt-BR"/>
                        </w:rPr>
                        <w:t>não mensurar agress</w:t>
                      </w:r>
                      <w:r>
                        <w:rPr>
                          <w:sz w:val="20"/>
                          <w:lang w:val="pt-BR"/>
                        </w:rPr>
                        <w:t>ividade</w:t>
                      </w:r>
                      <w:r w:rsidRPr="005A0D0B">
                        <w:rPr>
                          <w:sz w:val="20"/>
                          <w:lang w:val="pt-BR"/>
                        </w:rPr>
                        <w:t xml:space="preserve"> (n=1</w:t>
                      </w:r>
                      <w:r>
                        <w:rPr>
                          <w:sz w:val="20"/>
                          <w:lang w:val="pt-BR"/>
                        </w:rPr>
                        <w:t>1</w:t>
                      </w:r>
                      <w:r w:rsidRPr="005A0D0B">
                        <w:rPr>
                          <w:sz w:val="20"/>
                          <w:lang w:val="pt-BR"/>
                        </w:rPr>
                        <w:t>2)</w:t>
                      </w:r>
                    </w:p>
                  </w:txbxContent>
                </v:textbox>
              </v:rect>
            </w:pict>
          </mc:Fallback>
        </mc:AlternateContent>
      </w:r>
      <w:r w:rsidRPr="005A0D0B">
        <w:rPr>
          <w:noProof/>
          <w:lang w:val="pt-BR"/>
        </w:rPr>
        <mc:AlternateContent>
          <mc:Choice Requires="wps">
            <w:drawing>
              <wp:anchor distT="36576" distB="36576" distL="36576" distR="36576" simplePos="0" relativeHeight="251677696" behindDoc="0" locked="0" layoutInCell="1" allowOverlap="1" wp14:anchorId="4F95D187" wp14:editId="4793D716">
                <wp:simplePos x="0" y="0"/>
                <wp:positionH relativeFrom="column">
                  <wp:posOffset>2758440</wp:posOffset>
                </wp:positionH>
                <wp:positionV relativeFrom="paragraph">
                  <wp:posOffset>1675130</wp:posOffset>
                </wp:positionV>
                <wp:extent cx="0" cy="251460"/>
                <wp:effectExtent l="76200" t="0" r="57150" b="53340"/>
                <wp:wrapNone/>
                <wp:docPr id="11" name="Conector de seta ret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A2CE5F" id="Conector de seta reta 15" o:spid="_x0000_s1026" type="#_x0000_t32" style="position:absolute;margin-left:217.2pt;margin-top:131.9pt;width:0;height:19.8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">
                <v:stroke endarrow="block"/>
                <v:shadow color="#ccc"/>
              </v:shape>
            </w:pict>
          </mc:Fallback>
        </mc:AlternateContent>
      </w:r>
      <w:r w:rsidRPr="005A0D0B">
        <w:rPr>
          <w:noProof/>
          <w:lang w:val="pt-BR"/>
        </w:rPr>
        <mc:AlternateContent>
          <mc:Choice Requires="wps">
            <w:drawing>
              <wp:anchor distT="36576" distB="36576" distL="36576" distR="36576" simplePos="0" relativeHeight="251668480" behindDoc="0" locked="0" layoutInCell="1" allowOverlap="1" wp14:anchorId="3888D7FB" wp14:editId="6A6F36BD">
                <wp:simplePos x="0" y="0"/>
                <wp:positionH relativeFrom="column">
                  <wp:posOffset>1741805</wp:posOffset>
                </wp:positionH>
                <wp:positionV relativeFrom="paragraph">
                  <wp:posOffset>896620</wp:posOffset>
                </wp:positionV>
                <wp:extent cx="0" cy="251460"/>
                <wp:effectExtent l="76200" t="0" r="57150" b="53340"/>
                <wp:wrapNone/>
                <wp:docPr id="15"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9252BB" id="Conector de seta reta 4" o:spid="_x0000_s1026" type="#_x0000_t32" style="position:absolute;margin-left:137.15pt;margin-top:70.6pt;width:0;height:19.8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">
                <v:stroke endarrow="block"/>
                <v:shadow color="#ccc"/>
              </v:shape>
            </w:pict>
          </mc:Fallback>
        </mc:AlternateContent>
      </w:r>
      <w:r w:rsidRPr="005A0D0B">
        <w:rPr>
          <w:noProof/>
          <w:lang w:val="pt-BR"/>
        </w:rPr>
        <mc:AlternateContent>
          <mc:Choice Requires="wps">
            <w:drawing>
              <wp:anchor distT="0" distB="0" distL="114300" distR="114300" simplePos="0" relativeHeight="251673600" behindDoc="0" locked="0" layoutInCell="1" allowOverlap="1" wp14:anchorId="0779D3FE" wp14:editId="27DD28B4">
                <wp:simplePos x="0" y="0"/>
                <wp:positionH relativeFrom="column">
                  <wp:posOffset>3961765</wp:posOffset>
                </wp:positionH>
                <wp:positionV relativeFrom="paragraph">
                  <wp:posOffset>1939925</wp:posOffset>
                </wp:positionV>
                <wp:extent cx="1799590" cy="755650"/>
                <wp:effectExtent l="0" t="0" r="10160" b="2540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755650"/>
                        </a:xfrm>
                        <a:prstGeom prst="rect">
                          <a:avLst/>
                        </a:prstGeom>
                        <a:solidFill>
                          <a:srgbClr val="FFFFFF"/>
                        </a:solidFill>
                        <a:ln w="9525">
                          <a:solidFill>
                            <a:srgbClr val="000000"/>
                          </a:solidFill>
                          <a:miter lim="800000"/>
                          <a:headEnd/>
                          <a:tailEnd/>
                        </a:ln>
                      </wps:spPr>
                      <wps:txbx>
                        <w:txbxContent>
                          <w:p w14:paraId="0BCC7447" w14:textId="65FA152E" w:rsidR="005E7937" w:rsidRPr="005A0D0B" w:rsidRDefault="005E7937" w:rsidP="005A0D0B">
                            <w:pPr>
                              <w:ind w:hanging="2"/>
                              <w:jc w:val="center"/>
                              <w:rPr>
                                <w:sz w:val="20"/>
                                <w:lang w:val="pt-BR"/>
                              </w:rPr>
                            </w:pPr>
                            <w:r w:rsidRPr="005A0D0B">
                              <w:rPr>
                                <w:sz w:val="20"/>
                                <w:lang w:val="pt-BR"/>
                              </w:rPr>
                              <w:t xml:space="preserve">Estudos excluídos por não ser empírico, </w:t>
                            </w:r>
                            <w:r>
                              <w:rPr>
                                <w:sz w:val="20"/>
                                <w:lang w:val="pt-BR"/>
                              </w:rPr>
                              <w:t xml:space="preserve">sem acesso, </w:t>
                            </w:r>
                            <w:r w:rsidRPr="005A0D0B">
                              <w:rPr>
                                <w:sz w:val="20"/>
                                <w:lang w:val="pt-BR"/>
                              </w:rPr>
                              <w:t xml:space="preserve">ser capítulo, livro, dissertação </w:t>
                            </w:r>
                            <w:r>
                              <w:rPr>
                                <w:sz w:val="20"/>
                                <w:lang w:val="pt-BR"/>
                              </w:rPr>
                              <w:t xml:space="preserve">ou ser </w:t>
                            </w:r>
                            <w:r w:rsidRPr="005A0D0B">
                              <w:rPr>
                                <w:sz w:val="20"/>
                                <w:lang w:val="pt-BR"/>
                              </w:rPr>
                              <w:t>em outros idiomas (n=</w:t>
                            </w:r>
                            <w:r>
                              <w:rPr>
                                <w:sz w:val="20"/>
                                <w:lang w:val="pt-BR"/>
                              </w:rPr>
                              <w:t>2</w:t>
                            </w:r>
                            <w:r w:rsidRPr="005A0D0B">
                              <w:rPr>
                                <w:sz w:val="20"/>
                                <w:lang w:val="pt-BR"/>
                              </w:rPr>
                              <w:t>8)</w:t>
                            </w: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79D3FE" id="Retângulo 16" o:spid="_x0000_s1031" style="position:absolute;left:0;text-align:left;margin-left:311.95pt;margin-top:152.75pt;width:141.7pt;height: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">
                <v:textbox inset=",7.2pt,,7.2pt">
                  <w:txbxContent>
                    <w:p w14:paraId="0BCC7447" w14:textId="65FA152E" w:rsidR="005E7937" w:rsidRPr="005A0D0B" w:rsidRDefault="005E7937" w:rsidP="005A0D0B">
                      <w:pPr>
                        <w:ind w:hanging="2"/>
                        <w:jc w:val="center"/>
                        <w:rPr>
                          <w:sz w:val="20"/>
                          <w:lang w:val="pt-BR"/>
                        </w:rPr>
                      </w:pPr>
                      <w:r w:rsidRPr="005A0D0B">
                        <w:rPr>
                          <w:sz w:val="20"/>
                          <w:lang w:val="pt-BR"/>
                        </w:rPr>
                        <w:t xml:space="preserve">Estudos excluídos por não ser empírico, </w:t>
                      </w:r>
                      <w:r>
                        <w:rPr>
                          <w:sz w:val="20"/>
                          <w:lang w:val="pt-BR"/>
                        </w:rPr>
                        <w:t xml:space="preserve">sem acesso, </w:t>
                      </w:r>
                      <w:r w:rsidRPr="005A0D0B">
                        <w:rPr>
                          <w:sz w:val="20"/>
                          <w:lang w:val="pt-BR"/>
                        </w:rPr>
                        <w:t xml:space="preserve">ser capítulo, livro, dissertação </w:t>
                      </w:r>
                      <w:r>
                        <w:rPr>
                          <w:sz w:val="20"/>
                          <w:lang w:val="pt-BR"/>
                        </w:rPr>
                        <w:t xml:space="preserve">ou ser </w:t>
                      </w:r>
                      <w:r w:rsidRPr="005A0D0B">
                        <w:rPr>
                          <w:sz w:val="20"/>
                          <w:lang w:val="pt-BR"/>
                        </w:rPr>
                        <w:t>em outros idiomas (n=</w:t>
                      </w:r>
                      <w:r>
                        <w:rPr>
                          <w:sz w:val="20"/>
                          <w:lang w:val="pt-BR"/>
                        </w:rPr>
                        <w:t>2</w:t>
                      </w:r>
                      <w:r w:rsidRPr="005A0D0B">
                        <w:rPr>
                          <w:sz w:val="20"/>
                          <w:lang w:val="pt-BR"/>
                        </w:rPr>
                        <w:t>8)</w:t>
                      </w:r>
                    </w:p>
                  </w:txbxContent>
                </v:textbox>
              </v:rect>
            </w:pict>
          </mc:Fallback>
        </mc:AlternateContent>
      </w:r>
      <w:r w:rsidRPr="005A0D0B">
        <w:rPr>
          <w:noProof/>
          <w:lang w:val="pt-BR"/>
        </w:rPr>
        <mc:AlternateContent>
          <mc:Choice Requires="wps">
            <w:drawing>
              <wp:anchor distT="0" distB="0" distL="114300" distR="114300" simplePos="0" relativeHeight="251672576" behindDoc="0" locked="0" layoutInCell="1" allowOverlap="1" wp14:anchorId="31581B91" wp14:editId="22BF81A4">
                <wp:simplePos x="0" y="0"/>
                <wp:positionH relativeFrom="column">
                  <wp:posOffset>1949450</wp:posOffset>
                </wp:positionH>
                <wp:positionV relativeFrom="paragraph">
                  <wp:posOffset>1939925</wp:posOffset>
                </wp:positionV>
                <wp:extent cx="1619885" cy="755650"/>
                <wp:effectExtent l="0" t="0" r="18415" b="2540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755650"/>
                        </a:xfrm>
                        <a:prstGeom prst="rect">
                          <a:avLst/>
                        </a:prstGeom>
                        <a:solidFill>
                          <a:srgbClr val="FFFFFF"/>
                        </a:solidFill>
                        <a:ln w="9525">
                          <a:solidFill>
                            <a:srgbClr val="000000"/>
                          </a:solidFill>
                          <a:miter lim="800000"/>
                          <a:headEnd/>
                          <a:tailEnd/>
                        </a:ln>
                      </wps:spPr>
                      <wps:txbx>
                        <w:txbxContent>
                          <w:p w14:paraId="5B3B44D5" w14:textId="77777777" w:rsidR="005E7937" w:rsidRPr="005A0D0B" w:rsidRDefault="005E7937" w:rsidP="005A0D0B">
                            <w:pPr>
                              <w:ind w:hanging="2"/>
                              <w:jc w:val="center"/>
                              <w:rPr>
                                <w:sz w:val="20"/>
                                <w:lang w:val="pt-BR"/>
                              </w:rPr>
                            </w:pPr>
                            <w:r w:rsidRPr="005A0D0B">
                              <w:rPr>
                                <w:sz w:val="20"/>
                                <w:lang w:val="pt-BR"/>
                              </w:rPr>
                              <w:t>Estudos selecionados (n=155)</w:t>
                            </w: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581B91" id="Retângulo 17" o:spid="_x0000_s1032" style="position:absolute;left:0;text-align:left;margin-left:153.5pt;margin-top:152.75pt;width:127.55pt;height: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">
                <v:textbox inset=",7.2pt,,7.2pt">
                  <w:txbxContent>
                    <w:p w14:paraId="5B3B44D5" w14:textId="77777777" w:rsidR="005E7937" w:rsidRPr="005A0D0B" w:rsidRDefault="005E7937" w:rsidP="005A0D0B">
                      <w:pPr>
                        <w:ind w:hanging="2"/>
                        <w:jc w:val="center"/>
                        <w:rPr>
                          <w:sz w:val="20"/>
                          <w:lang w:val="pt-BR"/>
                        </w:rPr>
                      </w:pPr>
                      <w:r w:rsidRPr="005A0D0B">
                        <w:rPr>
                          <w:sz w:val="20"/>
                          <w:lang w:val="pt-BR"/>
                        </w:rPr>
                        <w:t>Estudos selecionados (n=155)</w:t>
                      </w:r>
                    </w:p>
                  </w:txbxContent>
                </v:textbox>
              </v:rect>
            </w:pict>
          </mc:Fallback>
        </mc:AlternateContent>
      </w:r>
      <w:r w:rsidRPr="005A0D0B">
        <w:rPr>
          <w:noProof/>
          <w:lang w:val="pt-BR"/>
        </w:rPr>
        <mc:AlternateContent>
          <mc:Choice Requires="wps">
            <w:drawing>
              <wp:anchor distT="0" distB="0" distL="114300" distR="114300" simplePos="0" relativeHeight="251670528" behindDoc="0" locked="0" layoutInCell="1" allowOverlap="1" wp14:anchorId="1DF6FC35" wp14:editId="3425A1DE">
                <wp:simplePos x="0" y="0"/>
                <wp:positionH relativeFrom="column">
                  <wp:posOffset>2865755</wp:posOffset>
                </wp:positionH>
                <wp:positionV relativeFrom="paragraph">
                  <wp:posOffset>235585</wp:posOffset>
                </wp:positionV>
                <wp:extent cx="1799590" cy="647700"/>
                <wp:effectExtent l="0" t="0" r="10160" b="1905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647700"/>
                        </a:xfrm>
                        <a:prstGeom prst="rect">
                          <a:avLst/>
                        </a:prstGeom>
                        <a:solidFill>
                          <a:srgbClr val="FFFFFF"/>
                        </a:solidFill>
                        <a:ln w="9525">
                          <a:solidFill>
                            <a:srgbClr val="000000"/>
                          </a:solidFill>
                          <a:miter lim="800000"/>
                          <a:headEnd/>
                          <a:tailEnd/>
                        </a:ln>
                      </wps:spPr>
                      <wps:txbx>
                        <w:txbxContent>
                          <w:p w14:paraId="5AC53C23" w14:textId="77777777" w:rsidR="005E7937" w:rsidRPr="00F70F02" w:rsidRDefault="005E7937" w:rsidP="005A0D0B">
                            <w:pPr>
                              <w:ind w:hanging="2"/>
                              <w:jc w:val="center"/>
                              <w:rPr>
                                <w:sz w:val="20"/>
                                <w:lang w:val="en"/>
                              </w:rPr>
                            </w:pPr>
                            <w:r w:rsidRPr="00F52926">
                              <w:rPr>
                                <w:sz w:val="20"/>
                                <w:lang w:val="pt-BR"/>
                              </w:rPr>
                              <w:t>Estudos adicionais identificados por meio de outras fontes</w:t>
                            </w:r>
                            <w:r w:rsidRPr="00F52926">
                              <w:rPr>
                                <w:sz w:val="20"/>
                                <w:lang w:val="en-US"/>
                              </w:rPr>
                              <w:t xml:space="preserve"> </w:t>
                            </w:r>
                            <w:r w:rsidRPr="00F70F02">
                              <w:rPr>
                                <w:sz w:val="20"/>
                                <w:lang w:val="en-US"/>
                              </w:rPr>
                              <w:t>(n=</w:t>
                            </w:r>
                            <w:r>
                              <w:rPr>
                                <w:sz w:val="20"/>
                                <w:lang w:val="en-US"/>
                              </w:rPr>
                              <w:t>4</w:t>
                            </w:r>
                            <w:r w:rsidRPr="00F70F02">
                              <w:rPr>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6FC35" id="Retângulo 6" o:spid="_x0000_s1033" style="position:absolute;left:0;text-align:left;margin-left:225.65pt;margin-top:18.55pt;width:141.7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">
                <v:textbox inset=",7.2pt,,7.2pt">
                  <w:txbxContent>
                    <w:p w14:paraId="5AC53C23" w14:textId="77777777" w:rsidR="005E7937" w:rsidRPr="00F70F02" w:rsidRDefault="005E7937" w:rsidP="005A0D0B">
                      <w:pPr>
                        <w:ind w:hanging="2"/>
                        <w:jc w:val="center"/>
                        <w:rPr>
                          <w:sz w:val="20"/>
                          <w:lang w:val="en"/>
                        </w:rPr>
                      </w:pPr>
                      <w:r w:rsidRPr="00F52926">
                        <w:rPr>
                          <w:sz w:val="20"/>
                          <w:lang w:val="pt-BR"/>
                        </w:rPr>
                        <w:t>Estudos adicionais identificados por meio de outras fontes</w:t>
                      </w:r>
                      <w:r w:rsidRPr="00F52926">
                        <w:rPr>
                          <w:sz w:val="20"/>
                          <w:lang w:val="en-US"/>
                        </w:rPr>
                        <w:t xml:space="preserve"> </w:t>
                      </w:r>
                      <w:r w:rsidRPr="00F70F02">
                        <w:rPr>
                          <w:sz w:val="20"/>
                          <w:lang w:val="en-US"/>
                        </w:rPr>
                        <w:t>(n=</w:t>
                      </w:r>
                      <w:r>
                        <w:rPr>
                          <w:sz w:val="20"/>
                          <w:lang w:val="en-US"/>
                        </w:rPr>
                        <w:t>4</w:t>
                      </w:r>
                      <w:r w:rsidRPr="00F70F02">
                        <w:rPr>
                          <w:sz w:val="20"/>
                          <w:lang w:val="en-US"/>
                        </w:rPr>
                        <w:t>)</w:t>
                      </w:r>
                    </w:p>
                  </w:txbxContent>
                </v:textbox>
              </v:rect>
            </w:pict>
          </mc:Fallback>
        </mc:AlternateContent>
      </w:r>
      <w:r w:rsidRPr="005A0D0B">
        <w:rPr>
          <w:noProof/>
          <w:lang w:val="pt-BR"/>
        </w:rPr>
        <mc:AlternateContent>
          <mc:Choice Requires="wps">
            <w:drawing>
              <wp:anchor distT="0" distB="0" distL="114300" distR="114300" simplePos="0" relativeHeight="251664384" behindDoc="0" locked="0" layoutInCell="1" allowOverlap="1" wp14:anchorId="5409B464" wp14:editId="11E25D65">
                <wp:simplePos x="0" y="0"/>
                <wp:positionH relativeFrom="column">
                  <wp:posOffset>484505</wp:posOffset>
                </wp:positionH>
                <wp:positionV relativeFrom="paragraph">
                  <wp:posOffset>235585</wp:posOffset>
                </wp:positionV>
                <wp:extent cx="1799590" cy="647700"/>
                <wp:effectExtent l="0" t="0" r="10160" b="1905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647700"/>
                        </a:xfrm>
                        <a:prstGeom prst="rect">
                          <a:avLst/>
                        </a:prstGeom>
                        <a:solidFill>
                          <a:srgbClr val="FFFFFF"/>
                        </a:solidFill>
                        <a:ln w="9525">
                          <a:solidFill>
                            <a:srgbClr val="000000"/>
                          </a:solidFill>
                          <a:miter lim="800000"/>
                          <a:headEnd/>
                          <a:tailEnd/>
                        </a:ln>
                      </wps:spPr>
                      <wps:txbx>
                        <w:txbxContent>
                          <w:p w14:paraId="4B103050" w14:textId="77777777" w:rsidR="005E7937" w:rsidRPr="00F70F02" w:rsidRDefault="005E7937" w:rsidP="005A0D0B">
                            <w:pPr>
                              <w:ind w:hanging="2"/>
                              <w:jc w:val="center"/>
                              <w:rPr>
                                <w:sz w:val="20"/>
                                <w:lang w:val="en"/>
                              </w:rPr>
                            </w:pPr>
                            <w:r w:rsidRPr="00F52926">
                              <w:rPr>
                                <w:sz w:val="20"/>
                                <w:lang w:val="pt-BR"/>
                              </w:rPr>
                              <w:t>Estudos identificados por meio de pesquisa no banco de dados</w:t>
                            </w:r>
                            <w:r w:rsidRPr="00F70F02">
                              <w:rPr>
                                <w:sz w:val="20"/>
                                <w:lang w:val="en-US"/>
                              </w:rPr>
                              <w:t xml:space="preserve"> (n=1</w:t>
                            </w:r>
                            <w:r>
                              <w:rPr>
                                <w:sz w:val="20"/>
                                <w:lang w:val="en-US"/>
                              </w:rPr>
                              <w:t>98</w:t>
                            </w:r>
                            <w:r w:rsidRPr="00F70F02">
                              <w:rPr>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9B464" id="Retângulo 12" o:spid="_x0000_s1034" style="position:absolute;left:0;text-align:left;margin-left:38.15pt;margin-top:18.55pt;width:141.7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">
                <v:textbox inset=",7.2pt,,7.2pt">
                  <w:txbxContent>
                    <w:p w14:paraId="4B103050" w14:textId="77777777" w:rsidR="005E7937" w:rsidRPr="00F70F02" w:rsidRDefault="005E7937" w:rsidP="005A0D0B">
                      <w:pPr>
                        <w:ind w:hanging="2"/>
                        <w:jc w:val="center"/>
                        <w:rPr>
                          <w:sz w:val="20"/>
                          <w:lang w:val="en"/>
                        </w:rPr>
                      </w:pPr>
                      <w:r w:rsidRPr="00F52926">
                        <w:rPr>
                          <w:sz w:val="20"/>
                          <w:lang w:val="pt-BR"/>
                        </w:rPr>
                        <w:t>Estudos identificados por meio de pesquisa no banco de dados</w:t>
                      </w:r>
                      <w:r w:rsidRPr="00F70F02">
                        <w:rPr>
                          <w:sz w:val="20"/>
                          <w:lang w:val="en-US"/>
                        </w:rPr>
                        <w:t xml:space="preserve"> (n=1</w:t>
                      </w:r>
                      <w:r>
                        <w:rPr>
                          <w:sz w:val="20"/>
                          <w:lang w:val="en-US"/>
                        </w:rPr>
                        <w:t>98</w:t>
                      </w:r>
                      <w:r w:rsidRPr="00F70F02">
                        <w:rPr>
                          <w:sz w:val="20"/>
                          <w:lang w:val="en-US"/>
                        </w:rPr>
                        <w:t>)</w:t>
                      </w:r>
                    </w:p>
                  </w:txbxContent>
                </v:textbox>
              </v:rect>
            </w:pict>
          </mc:Fallback>
        </mc:AlternateContent>
      </w:r>
      <w:r w:rsidRPr="005A0D0B">
        <w:rPr>
          <w:noProof/>
          <w:lang w:val="pt-BR"/>
        </w:rPr>
        <mc:AlternateContent>
          <mc:Choice Requires="wps">
            <w:drawing>
              <wp:anchor distT="36576" distB="36576" distL="36576" distR="36576" simplePos="0" relativeHeight="251678720" behindDoc="0" locked="0" layoutInCell="1" allowOverlap="1" wp14:anchorId="696626C0" wp14:editId="4D96164D">
                <wp:simplePos x="0" y="0"/>
                <wp:positionH relativeFrom="column">
                  <wp:posOffset>2763520</wp:posOffset>
                </wp:positionH>
                <wp:positionV relativeFrom="paragraph">
                  <wp:posOffset>2696845</wp:posOffset>
                </wp:positionV>
                <wp:extent cx="0" cy="251460"/>
                <wp:effectExtent l="76200" t="0" r="57150" b="53340"/>
                <wp:wrapNone/>
                <wp:docPr id="19" name="Conector de seta ret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9F202C" id="Conector de seta reta 10" o:spid="_x0000_s1026" type="#_x0000_t32" style="position:absolute;margin-left:217.6pt;margin-top:212.35pt;width:0;height:19.8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">
                <v:stroke endarrow="block"/>
                <v:shadow color="#ccc"/>
              </v:shape>
            </w:pict>
          </mc:Fallback>
        </mc:AlternateContent>
      </w:r>
      <w:r w:rsidRPr="005A0D0B">
        <w:rPr>
          <w:noProof/>
          <w:lang w:val="pt-BR"/>
        </w:rPr>
        <mc:AlternateContent>
          <mc:Choice Requires="wps">
            <w:drawing>
              <wp:anchor distT="0" distB="0" distL="114300" distR="114300" simplePos="0" relativeHeight="251676672" behindDoc="0" locked="0" layoutInCell="1" allowOverlap="1" wp14:anchorId="4834834F" wp14:editId="1A6FC99C">
                <wp:simplePos x="0" y="0"/>
                <wp:positionH relativeFrom="column">
                  <wp:posOffset>1955800</wp:posOffset>
                </wp:positionH>
                <wp:positionV relativeFrom="paragraph">
                  <wp:posOffset>4219575</wp:posOffset>
                </wp:positionV>
                <wp:extent cx="1619885" cy="503555"/>
                <wp:effectExtent l="0" t="0" r="18415" b="10795"/>
                <wp:wrapNone/>
                <wp:docPr id="38" name="Retâ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503555"/>
                        </a:xfrm>
                        <a:prstGeom prst="rect">
                          <a:avLst/>
                        </a:prstGeom>
                        <a:solidFill>
                          <a:srgbClr val="FFFFFF"/>
                        </a:solidFill>
                        <a:ln w="9525">
                          <a:solidFill>
                            <a:srgbClr val="000000"/>
                          </a:solidFill>
                          <a:miter lim="800000"/>
                          <a:headEnd/>
                          <a:tailEnd/>
                        </a:ln>
                      </wps:spPr>
                      <wps:txbx>
                        <w:txbxContent>
                          <w:p w14:paraId="7F5AAC4F" w14:textId="77777777" w:rsidR="005E7937" w:rsidRPr="00F70F02" w:rsidRDefault="005E7937" w:rsidP="005A0D0B">
                            <w:pPr>
                              <w:ind w:hanging="2"/>
                              <w:jc w:val="center"/>
                              <w:rPr>
                                <w:sz w:val="20"/>
                                <w:lang w:val="en"/>
                              </w:rPr>
                            </w:pPr>
                            <w:r w:rsidRPr="00D45A49">
                              <w:rPr>
                                <w:sz w:val="20"/>
                                <w:lang w:val="pt-BR"/>
                              </w:rPr>
                              <w:t>Estudos incluídos na análise qualitativa</w:t>
                            </w:r>
                            <w:r w:rsidRPr="00D45A49">
                              <w:rPr>
                                <w:sz w:val="20"/>
                                <w:lang w:val="en-US"/>
                              </w:rPr>
                              <w:t xml:space="preserve"> </w:t>
                            </w:r>
                            <w:r w:rsidRPr="00F70F02">
                              <w:rPr>
                                <w:sz w:val="20"/>
                                <w:lang w:val="en-US"/>
                              </w:rPr>
                              <w:t>(n=</w:t>
                            </w:r>
                            <w:r>
                              <w:rPr>
                                <w:sz w:val="20"/>
                                <w:lang w:val="en-US"/>
                              </w:rPr>
                              <w:t>15</w:t>
                            </w:r>
                            <w:r w:rsidRPr="00F70F02">
                              <w:rPr>
                                <w:sz w:val="20"/>
                                <w:lang w:val="en-US"/>
                              </w:rPr>
                              <w:t>)</w:t>
                            </w: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34834F" id="Retângulo 38" o:spid="_x0000_s1035" style="position:absolute;left:0;text-align:left;margin-left:154pt;margin-top:332.25pt;width:127.5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">
                <v:textbox inset=",7.2pt,,7.2pt">
                  <w:txbxContent>
                    <w:p w14:paraId="7F5AAC4F" w14:textId="77777777" w:rsidR="005E7937" w:rsidRPr="00F70F02" w:rsidRDefault="005E7937" w:rsidP="005A0D0B">
                      <w:pPr>
                        <w:ind w:hanging="2"/>
                        <w:jc w:val="center"/>
                        <w:rPr>
                          <w:sz w:val="20"/>
                          <w:lang w:val="en"/>
                        </w:rPr>
                      </w:pPr>
                      <w:r w:rsidRPr="00D45A49">
                        <w:rPr>
                          <w:sz w:val="20"/>
                          <w:lang w:val="pt-BR"/>
                        </w:rPr>
                        <w:t>Estudos incluídos na análise qualitativa</w:t>
                      </w:r>
                      <w:r w:rsidRPr="00D45A49">
                        <w:rPr>
                          <w:sz w:val="20"/>
                          <w:lang w:val="en-US"/>
                        </w:rPr>
                        <w:t xml:space="preserve"> </w:t>
                      </w:r>
                      <w:r w:rsidRPr="00F70F02">
                        <w:rPr>
                          <w:sz w:val="20"/>
                          <w:lang w:val="en-US"/>
                        </w:rPr>
                        <w:t>(n=</w:t>
                      </w:r>
                      <w:r>
                        <w:rPr>
                          <w:sz w:val="20"/>
                          <w:lang w:val="en-US"/>
                        </w:rPr>
                        <w:t>15</w:t>
                      </w:r>
                      <w:r w:rsidRPr="00F70F02">
                        <w:rPr>
                          <w:sz w:val="20"/>
                          <w:lang w:val="en-US"/>
                        </w:rPr>
                        <w:t>)</w:t>
                      </w:r>
                    </w:p>
                  </w:txbxContent>
                </v:textbox>
              </v:rect>
            </w:pict>
          </mc:Fallback>
        </mc:AlternateContent>
      </w:r>
    </w:p>
    <w:p w14:paraId="1BF13241" w14:textId="45DC5251" w:rsidR="005A0D0B" w:rsidRPr="00FC1826" w:rsidRDefault="005A0D0B" w:rsidP="00E23C9E">
      <w:pPr>
        <w:pStyle w:val="Prrafocomn"/>
        <w:rPr>
          <w:lang w:val="pt-BR"/>
        </w:rPr>
      </w:pPr>
    </w:p>
    <w:p w14:paraId="4DF637A8" w14:textId="2262D2EC" w:rsidR="00E23C9E" w:rsidRDefault="00E23C9E" w:rsidP="00E23C9E">
      <w:pPr>
        <w:pStyle w:val="Prrafocomn"/>
        <w:ind w:firstLine="0"/>
        <w:rPr>
          <w:lang w:val="es-AR"/>
        </w:rPr>
      </w:pPr>
    </w:p>
    <w:p w14:paraId="444270B7" w14:textId="60A3F077" w:rsidR="005A0D0B" w:rsidRDefault="0040477B" w:rsidP="00E23C9E">
      <w:pPr>
        <w:pStyle w:val="Prrafocomn"/>
        <w:ind w:firstLine="0"/>
        <w:rPr>
          <w:lang w:val="es-AR"/>
        </w:rPr>
      </w:pPr>
      <w:r w:rsidRPr="005A0D0B">
        <w:rPr>
          <w:noProof/>
          <w:lang w:val="pt-BR"/>
        </w:rPr>
        <mc:AlternateContent>
          <mc:Choice Requires="wps">
            <w:drawing>
              <wp:anchor distT="36576" distB="36576" distL="36576" distR="36576" simplePos="0" relativeHeight="251669504" behindDoc="0" locked="0" layoutInCell="1" allowOverlap="1" wp14:anchorId="4A0B4673" wp14:editId="3C59CDF3">
                <wp:simplePos x="0" y="0"/>
                <wp:positionH relativeFrom="column">
                  <wp:posOffset>3837305</wp:posOffset>
                </wp:positionH>
                <wp:positionV relativeFrom="paragraph">
                  <wp:posOffset>108281</wp:posOffset>
                </wp:positionV>
                <wp:extent cx="0" cy="251460"/>
                <wp:effectExtent l="76200" t="0" r="57150" b="53340"/>
                <wp:wrapNone/>
                <wp:docPr id="1"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E05DCE" id="Conector de seta reta 6" o:spid="_x0000_s1026" type="#_x0000_t32" style="position:absolute;margin-left:302.15pt;margin-top:8.55pt;width:0;height:19.8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">
                <v:stroke endarrow="block"/>
                <v:shadow color="#ccc"/>
              </v:shape>
            </w:pict>
          </mc:Fallback>
        </mc:AlternateContent>
      </w:r>
    </w:p>
    <w:p w14:paraId="277FBEE5" w14:textId="0CBC1846" w:rsidR="005A0D0B" w:rsidRDefault="0040477B" w:rsidP="00E23C9E">
      <w:pPr>
        <w:pStyle w:val="Prrafocomn"/>
        <w:ind w:firstLine="0"/>
        <w:rPr>
          <w:lang w:val="es-AR"/>
        </w:rPr>
      </w:pPr>
      <w:r w:rsidRPr="005A0D0B">
        <w:rPr>
          <w:noProof/>
          <w:lang w:val="pt-BR"/>
        </w:rPr>
        <mc:AlternateContent>
          <mc:Choice Requires="wps">
            <w:drawing>
              <wp:anchor distT="0" distB="0" distL="114300" distR="114300" simplePos="0" relativeHeight="251671552" behindDoc="0" locked="0" layoutInCell="1" allowOverlap="1" wp14:anchorId="67DDE63D" wp14:editId="6AD65D01">
                <wp:simplePos x="0" y="0"/>
                <wp:positionH relativeFrom="column">
                  <wp:posOffset>1717675</wp:posOffset>
                </wp:positionH>
                <wp:positionV relativeFrom="paragraph">
                  <wp:posOffset>113361</wp:posOffset>
                </wp:positionV>
                <wp:extent cx="2159635" cy="503555"/>
                <wp:effectExtent l="0" t="0" r="12065" b="1079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503555"/>
                        </a:xfrm>
                        <a:prstGeom prst="rect">
                          <a:avLst/>
                        </a:prstGeom>
                        <a:solidFill>
                          <a:srgbClr val="FFFFFF"/>
                        </a:solidFill>
                        <a:ln w="9525">
                          <a:solidFill>
                            <a:srgbClr val="000000"/>
                          </a:solidFill>
                          <a:miter lim="800000"/>
                          <a:headEnd/>
                          <a:tailEnd/>
                        </a:ln>
                      </wps:spPr>
                      <wps:txbx>
                        <w:txbxContent>
                          <w:p w14:paraId="5BA0FCE7" w14:textId="77777777" w:rsidR="005E7937" w:rsidRPr="00F70F02" w:rsidRDefault="005E7937" w:rsidP="005A0D0B">
                            <w:pPr>
                              <w:ind w:hanging="2"/>
                              <w:jc w:val="center"/>
                              <w:rPr>
                                <w:sz w:val="20"/>
                                <w:lang w:val="en"/>
                              </w:rPr>
                            </w:pPr>
                            <w:r w:rsidRPr="00F52926">
                              <w:rPr>
                                <w:sz w:val="20"/>
                                <w:lang w:val="pt-BR"/>
                              </w:rPr>
                              <w:t>Registros após a remoção de duplicados</w:t>
                            </w:r>
                            <w:r w:rsidRPr="00F52926">
                              <w:rPr>
                                <w:sz w:val="20"/>
                                <w:lang w:val="en-US"/>
                              </w:rPr>
                              <w:t xml:space="preserve"> </w:t>
                            </w:r>
                            <w:r w:rsidRPr="00F70F02">
                              <w:rPr>
                                <w:sz w:val="20"/>
                                <w:lang w:val="en-US"/>
                              </w:rPr>
                              <w:t>(n=</w:t>
                            </w:r>
                            <w:r>
                              <w:rPr>
                                <w:sz w:val="20"/>
                                <w:lang w:val="en-US"/>
                              </w:rPr>
                              <w:t>155</w:t>
                            </w:r>
                            <w:r w:rsidRPr="00F70F02">
                              <w:rPr>
                                <w:sz w:val="20"/>
                                <w:lang w:val="en-US"/>
                              </w:rPr>
                              <w:t>)</w:t>
                            </w:r>
                          </w:p>
                          <w:p w14:paraId="4A13233A" w14:textId="77777777" w:rsidR="005E7937" w:rsidRPr="00F15B97" w:rsidRDefault="005E7937" w:rsidP="005A0D0B">
                            <w:pPr>
                              <w:ind w:hanging="2"/>
                              <w:jc w:val="center"/>
                              <w:rPr>
                                <w:sz w:val="20"/>
                                <w:lang w:val="en"/>
                              </w:rPr>
                            </w:pPr>
                            <w:r w:rsidRPr="00F15B97">
                              <w:rPr>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DE63D" id="Retângulo 10" o:spid="_x0000_s1036" style="position:absolute;left:0;text-align:left;margin-left:135.25pt;margin-top:8.95pt;width:170.05pt;height:3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">
                <v:textbox inset=",7.2pt,,7.2pt">
                  <w:txbxContent>
                    <w:p w14:paraId="5BA0FCE7" w14:textId="77777777" w:rsidR="005E7937" w:rsidRPr="00F70F02" w:rsidRDefault="005E7937" w:rsidP="005A0D0B">
                      <w:pPr>
                        <w:ind w:hanging="2"/>
                        <w:jc w:val="center"/>
                        <w:rPr>
                          <w:sz w:val="20"/>
                          <w:lang w:val="en"/>
                        </w:rPr>
                      </w:pPr>
                      <w:r w:rsidRPr="00F52926">
                        <w:rPr>
                          <w:sz w:val="20"/>
                          <w:lang w:val="pt-BR"/>
                        </w:rPr>
                        <w:t>Registros após a remoção de duplicados</w:t>
                      </w:r>
                      <w:r w:rsidRPr="00F52926">
                        <w:rPr>
                          <w:sz w:val="20"/>
                          <w:lang w:val="en-US"/>
                        </w:rPr>
                        <w:t xml:space="preserve"> </w:t>
                      </w:r>
                      <w:r w:rsidRPr="00F70F02">
                        <w:rPr>
                          <w:sz w:val="20"/>
                          <w:lang w:val="en-US"/>
                        </w:rPr>
                        <w:t>(n=</w:t>
                      </w:r>
                      <w:r>
                        <w:rPr>
                          <w:sz w:val="20"/>
                          <w:lang w:val="en-US"/>
                        </w:rPr>
                        <w:t>155</w:t>
                      </w:r>
                      <w:r w:rsidRPr="00F70F02">
                        <w:rPr>
                          <w:sz w:val="20"/>
                          <w:lang w:val="en-US"/>
                        </w:rPr>
                        <w:t>)</w:t>
                      </w:r>
                    </w:p>
                    <w:p w14:paraId="4A13233A" w14:textId="77777777" w:rsidR="005E7937" w:rsidRPr="00F15B97" w:rsidRDefault="005E7937" w:rsidP="005A0D0B">
                      <w:pPr>
                        <w:ind w:hanging="2"/>
                        <w:jc w:val="center"/>
                        <w:rPr>
                          <w:sz w:val="20"/>
                          <w:lang w:val="en"/>
                        </w:rPr>
                      </w:pPr>
                      <w:r w:rsidRPr="00F15B97">
                        <w:rPr>
                          <w:sz w:val="20"/>
                          <w:lang w:val="en-US"/>
                        </w:rPr>
                        <w:t>)</w:t>
                      </w:r>
                    </w:p>
                  </w:txbxContent>
                </v:textbox>
              </v:rect>
            </w:pict>
          </mc:Fallback>
        </mc:AlternateContent>
      </w:r>
    </w:p>
    <w:p w14:paraId="0D44F2B0" w14:textId="291F104C" w:rsidR="005A0D0B" w:rsidRDefault="005A0D0B" w:rsidP="00E23C9E">
      <w:pPr>
        <w:pStyle w:val="Prrafocomn"/>
        <w:ind w:firstLine="0"/>
        <w:rPr>
          <w:lang w:val="es-AR"/>
        </w:rPr>
      </w:pPr>
    </w:p>
    <w:p w14:paraId="27C0FC97" w14:textId="76F169CC" w:rsidR="005A0D0B" w:rsidRDefault="00FF0319" w:rsidP="00E23C9E">
      <w:pPr>
        <w:pStyle w:val="Prrafocomn"/>
        <w:ind w:firstLine="0"/>
        <w:rPr>
          <w:lang w:val="es-AR"/>
        </w:rPr>
      </w:pPr>
      <w:r w:rsidRPr="005A0D0B">
        <w:rPr>
          <w:noProof/>
          <w:lang w:val="pt-BR"/>
        </w:rPr>
        <mc:AlternateContent>
          <mc:Choice Requires="wps">
            <w:drawing>
              <wp:anchor distT="0" distB="0" distL="114300" distR="114300" simplePos="0" relativeHeight="251665408" behindDoc="0" locked="0" layoutInCell="1" allowOverlap="1" wp14:anchorId="07BB5231" wp14:editId="2C17C51D">
                <wp:simplePos x="0" y="0"/>
                <wp:positionH relativeFrom="column">
                  <wp:posOffset>-310515</wp:posOffset>
                </wp:positionH>
                <wp:positionV relativeFrom="paragraph">
                  <wp:posOffset>224486</wp:posOffset>
                </wp:positionV>
                <wp:extent cx="1007745" cy="287655"/>
                <wp:effectExtent l="0" t="1905" r="19050" b="19050"/>
                <wp:wrapNone/>
                <wp:docPr id="13" name="Retângulo de cantos arredondado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07745" cy="287655"/>
                        </a:xfrm>
                        <a:prstGeom prst="roundRect">
                          <a:avLst>
                            <a:gd name="adj" fmla="val 16667"/>
                          </a:avLst>
                        </a:prstGeom>
                        <a:solidFill>
                          <a:schemeClr val="bg1"/>
                        </a:solidFill>
                        <a:ln w="9525">
                          <a:solidFill>
                            <a:srgbClr val="000000"/>
                          </a:solidFill>
                          <a:round/>
                          <a:headEnd/>
                          <a:tailEnd/>
                        </a:ln>
                      </wps:spPr>
                      <wps:txbx>
                        <w:txbxContent>
                          <w:p w14:paraId="471A3764" w14:textId="77777777" w:rsidR="005E7937" w:rsidRPr="005A0D0B" w:rsidRDefault="005E7937" w:rsidP="005A0D0B">
                            <w:pPr>
                              <w:pStyle w:val="Ttulo2"/>
                              <w:spacing w:before="0"/>
                              <w:ind w:hanging="2"/>
                              <w:jc w:val="center"/>
                              <w:rPr>
                                <w:rFonts w:ascii="Times New Roman" w:hAnsi="Times New Roman"/>
                                <w:b/>
                                <w:bCs/>
                                <w:color w:val="0D0D0D" w:themeColor="text1" w:themeTint="F2"/>
                                <w:sz w:val="20"/>
                                <w:szCs w:val="24"/>
                                <w:lang w:val="pt-BR"/>
                              </w:rPr>
                            </w:pPr>
                            <w:r w:rsidRPr="005A0D0B">
                              <w:rPr>
                                <w:rFonts w:ascii="Times New Roman" w:hAnsi="Times New Roman"/>
                                <w:color w:val="0D0D0D" w:themeColor="text1" w:themeTint="F2"/>
                                <w:sz w:val="20"/>
                                <w:szCs w:val="24"/>
                                <w:lang w:val="pt-BR"/>
                              </w:rPr>
                              <w:t>Triagem</w:t>
                            </w:r>
                          </w:p>
                        </w:txbxContent>
                      </wps:txbx>
                      <wps:bodyPr rot="0" vert="vert270"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B5231" id="Retângulo de cantos arredondados 20" o:spid="_x0000_s1037" style="position:absolute;left:0;text-align:left;margin-left:-24.45pt;margin-top:17.7pt;width:79.35pt;height:22.6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" fillcolor="white [3212]">
                <v:textbox style="layout-flow:vertical;mso-layout-flow-alt:bottom-to-top" inset="3.6pt,,3.6pt">
                  <w:txbxContent>
                    <w:p w14:paraId="471A3764" w14:textId="77777777" w:rsidR="005E7937" w:rsidRPr="005A0D0B" w:rsidRDefault="005E7937" w:rsidP="005A0D0B">
                      <w:pPr>
                        <w:pStyle w:val="Ttulo2"/>
                        <w:spacing w:before="0"/>
                        <w:ind w:hanging="2"/>
                        <w:jc w:val="center"/>
                        <w:rPr>
                          <w:rFonts w:ascii="Times New Roman" w:hAnsi="Times New Roman"/>
                          <w:b/>
                          <w:bCs/>
                          <w:color w:val="0D0D0D" w:themeColor="text1" w:themeTint="F2"/>
                          <w:sz w:val="20"/>
                          <w:szCs w:val="24"/>
                          <w:lang w:val="pt-BR"/>
                        </w:rPr>
                      </w:pPr>
                      <w:r w:rsidRPr="005A0D0B">
                        <w:rPr>
                          <w:rFonts w:ascii="Times New Roman" w:hAnsi="Times New Roman"/>
                          <w:color w:val="0D0D0D" w:themeColor="text1" w:themeTint="F2"/>
                          <w:sz w:val="20"/>
                          <w:szCs w:val="24"/>
                          <w:lang w:val="pt-BR"/>
                        </w:rPr>
                        <w:t>Triagem</w:t>
                      </w:r>
                    </w:p>
                  </w:txbxContent>
                </v:textbox>
              </v:roundrect>
            </w:pict>
          </mc:Fallback>
        </mc:AlternateContent>
      </w:r>
    </w:p>
    <w:p w14:paraId="6F3FF1C4" w14:textId="032AD93A" w:rsidR="005A0D0B" w:rsidRDefault="005A0D0B" w:rsidP="00E23C9E">
      <w:pPr>
        <w:pStyle w:val="Prrafocomn"/>
        <w:ind w:firstLine="0"/>
        <w:rPr>
          <w:lang w:val="es-AR"/>
        </w:rPr>
      </w:pPr>
    </w:p>
    <w:p w14:paraId="1DDC44A3" w14:textId="2004A1E4" w:rsidR="005A0D0B" w:rsidRDefault="00107909" w:rsidP="00E23C9E">
      <w:pPr>
        <w:pStyle w:val="Prrafocomn"/>
        <w:ind w:firstLine="0"/>
        <w:rPr>
          <w:lang w:val="es-AR"/>
        </w:rPr>
      </w:pPr>
      <w:r w:rsidRPr="005A0D0B">
        <w:rPr>
          <w:noProof/>
          <w:lang w:val="pt-BR"/>
        </w:rPr>
        <mc:AlternateContent>
          <mc:Choice Requires="wps">
            <w:drawing>
              <wp:anchor distT="36576" distB="36576" distL="36576" distR="36576" simplePos="0" relativeHeight="251686912" behindDoc="0" locked="0" layoutInCell="1" allowOverlap="1" wp14:anchorId="161ED523" wp14:editId="572B72BD">
                <wp:simplePos x="0" y="0"/>
                <wp:positionH relativeFrom="column">
                  <wp:posOffset>3573145</wp:posOffset>
                </wp:positionH>
                <wp:positionV relativeFrom="paragraph">
                  <wp:posOffset>219710</wp:posOffset>
                </wp:positionV>
                <wp:extent cx="378000" cy="0"/>
                <wp:effectExtent l="0" t="76200" r="22225" b="95250"/>
                <wp:wrapNone/>
                <wp:docPr id="5" name="Conector de seta re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73A985" id="Conector de seta reta 18" o:spid="_x0000_s1026" type="#_x0000_t32" style="position:absolute;margin-left:281.35pt;margin-top:17.3pt;width:29.75pt;height:0;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">
                <v:stroke endarrow="block"/>
                <v:shadow color="#ccc"/>
              </v:shape>
            </w:pict>
          </mc:Fallback>
        </mc:AlternateContent>
      </w:r>
    </w:p>
    <w:p w14:paraId="4A63669E" w14:textId="5557AFEB" w:rsidR="005A0D0B" w:rsidRDefault="005A0D0B" w:rsidP="00E23C9E">
      <w:pPr>
        <w:pStyle w:val="Prrafocomn"/>
        <w:ind w:firstLine="0"/>
        <w:rPr>
          <w:lang w:val="es-AR"/>
        </w:rPr>
      </w:pPr>
    </w:p>
    <w:p w14:paraId="47341D0A" w14:textId="08B33681" w:rsidR="005A0D0B" w:rsidRDefault="005A0D0B" w:rsidP="00E23C9E">
      <w:pPr>
        <w:pStyle w:val="Prrafocomn"/>
        <w:ind w:firstLine="0"/>
        <w:rPr>
          <w:lang w:val="es-AR"/>
        </w:rPr>
      </w:pPr>
    </w:p>
    <w:p w14:paraId="15B3C410" w14:textId="1DD36F8D" w:rsidR="005A0D0B" w:rsidRDefault="005A0D0B" w:rsidP="00E23C9E">
      <w:pPr>
        <w:pStyle w:val="Prrafocomn"/>
        <w:ind w:firstLine="0"/>
        <w:rPr>
          <w:lang w:val="es-AR"/>
        </w:rPr>
      </w:pPr>
    </w:p>
    <w:p w14:paraId="2B5C5EF8" w14:textId="3E0C4E8E" w:rsidR="005A0D0B" w:rsidRDefault="005A0D0B" w:rsidP="00E23C9E">
      <w:pPr>
        <w:pStyle w:val="Prrafocomn"/>
        <w:ind w:firstLine="0"/>
        <w:rPr>
          <w:lang w:val="es-AR"/>
        </w:rPr>
      </w:pPr>
    </w:p>
    <w:p w14:paraId="46CDD21A" w14:textId="3DA8DAE5" w:rsidR="005A0D0B" w:rsidRDefault="00107909" w:rsidP="00E23C9E">
      <w:pPr>
        <w:pStyle w:val="Prrafocomn"/>
        <w:ind w:firstLine="0"/>
        <w:rPr>
          <w:lang w:val="es-AR"/>
        </w:rPr>
      </w:pPr>
      <w:r w:rsidRPr="005A0D0B">
        <w:rPr>
          <w:noProof/>
          <w:lang w:val="pt-BR"/>
        </w:rPr>
        <mc:AlternateContent>
          <mc:Choice Requires="wps">
            <w:drawing>
              <wp:anchor distT="36576" distB="36576" distL="36576" distR="36576" simplePos="0" relativeHeight="251684864" behindDoc="0" locked="0" layoutInCell="1" allowOverlap="1" wp14:anchorId="0DE9EFEA" wp14:editId="556AC57B">
                <wp:simplePos x="0" y="0"/>
                <wp:positionH relativeFrom="column">
                  <wp:posOffset>3583305</wp:posOffset>
                </wp:positionH>
                <wp:positionV relativeFrom="paragraph">
                  <wp:posOffset>32162</wp:posOffset>
                </wp:positionV>
                <wp:extent cx="360000" cy="0"/>
                <wp:effectExtent l="0" t="76200" r="21590" b="95250"/>
                <wp:wrapNone/>
                <wp:docPr id="4" name="Conector de seta re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732EA9" id="Conector de seta reta 18" o:spid="_x0000_s1026" type="#_x0000_t32" style="position:absolute;margin-left:282.15pt;margin-top:2.55pt;width:28.35pt;height:0;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">
                <v:stroke endarrow="block"/>
                <v:shadow color="#ccc"/>
              </v:shape>
            </w:pict>
          </mc:Fallback>
        </mc:AlternateContent>
      </w:r>
    </w:p>
    <w:p w14:paraId="250014A5" w14:textId="3D86D635" w:rsidR="005A0D0B" w:rsidRDefault="005A0D0B" w:rsidP="00E23C9E">
      <w:pPr>
        <w:pStyle w:val="Prrafocomn"/>
        <w:ind w:firstLine="0"/>
        <w:rPr>
          <w:lang w:val="es-AR"/>
        </w:rPr>
      </w:pPr>
    </w:p>
    <w:p w14:paraId="0EA2DCF1" w14:textId="05AF1195" w:rsidR="005A0D0B" w:rsidRDefault="005A0D0B" w:rsidP="00E23C9E">
      <w:pPr>
        <w:pStyle w:val="Prrafocomn"/>
        <w:ind w:firstLine="0"/>
        <w:rPr>
          <w:lang w:val="es-AR"/>
        </w:rPr>
      </w:pPr>
    </w:p>
    <w:p w14:paraId="1A22FB52" w14:textId="5F44D504" w:rsidR="005A0D0B" w:rsidRDefault="005A0D0B" w:rsidP="00E23C9E">
      <w:pPr>
        <w:pStyle w:val="Prrafocomn"/>
        <w:ind w:firstLine="0"/>
        <w:rPr>
          <w:lang w:val="es-AR"/>
        </w:rPr>
      </w:pPr>
    </w:p>
    <w:p w14:paraId="3C6D15DE" w14:textId="5535CED6" w:rsidR="00CD7EC5" w:rsidRDefault="00CD7EC5" w:rsidP="00370142">
      <w:pPr>
        <w:pStyle w:val="Prrafocomn"/>
        <w:spacing w:line="240" w:lineRule="auto"/>
        <w:ind w:firstLine="0"/>
        <w:rPr>
          <w:lang w:val="es-AR"/>
        </w:rPr>
      </w:pPr>
    </w:p>
    <w:p w14:paraId="0C4CDD02" w14:textId="77777777" w:rsidR="00FF0319" w:rsidRDefault="00FF0319" w:rsidP="00E23C9E">
      <w:pPr>
        <w:pStyle w:val="Prrafocomn"/>
        <w:ind w:firstLine="0"/>
        <w:rPr>
          <w:lang w:val="es-AR"/>
        </w:rPr>
      </w:pPr>
    </w:p>
    <w:p w14:paraId="3E42F2E8" w14:textId="5E1A9C68" w:rsidR="00CD7EC5" w:rsidRPr="0040477B" w:rsidRDefault="00CD7EC5" w:rsidP="00CD7EC5">
      <w:pPr>
        <w:spacing w:after="160" w:line="259" w:lineRule="auto"/>
        <w:rPr>
          <w:rFonts w:eastAsiaTheme="minorHAnsi"/>
          <w:sz w:val="20"/>
          <w:szCs w:val="20"/>
          <w:lang w:val="pt-BR" w:eastAsia="en-US"/>
        </w:rPr>
      </w:pPr>
      <w:r w:rsidRPr="0040477B">
        <w:rPr>
          <w:rFonts w:eastAsiaTheme="minorHAnsi"/>
          <w:i/>
          <w:iCs/>
          <w:sz w:val="20"/>
          <w:szCs w:val="20"/>
          <w:lang w:val="pt-BR" w:eastAsia="en-US"/>
        </w:rPr>
        <w:t xml:space="preserve">Figura 1. </w:t>
      </w:r>
      <w:r w:rsidR="0040477B" w:rsidRPr="0040477B">
        <w:rPr>
          <w:rFonts w:eastAsiaTheme="minorHAnsi"/>
          <w:sz w:val="20"/>
          <w:szCs w:val="20"/>
          <w:lang w:val="pt-BR" w:eastAsia="en-US"/>
        </w:rPr>
        <w:t>Fluxograma do processo de busca sistemática (PRISMA)</w:t>
      </w:r>
      <w:r w:rsidRPr="0040477B">
        <w:rPr>
          <w:rFonts w:eastAsiaTheme="minorHAnsi"/>
          <w:sz w:val="20"/>
          <w:szCs w:val="20"/>
          <w:lang w:val="pt-BR" w:eastAsia="en-US"/>
        </w:rPr>
        <w:t>.</w:t>
      </w:r>
    </w:p>
    <w:p w14:paraId="3DEF2F54" w14:textId="1BF7726C" w:rsidR="0040477B" w:rsidRDefault="0040477B" w:rsidP="00CD7EC5">
      <w:pPr>
        <w:spacing w:after="160" w:line="259" w:lineRule="auto"/>
        <w:rPr>
          <w:rFonts w:eastAsiaTheme="minorHAnsi"/>
          <w:lang w:val="pt-BR" w:eastAsia="en-US"/>
        </w:rPr>
      </w:pPr>
    </w:p>
    <w:p w14:paraId="74E06308" w14:textId="3E4875FE" w:rsidR="0040477B" w:rsidRPr="00850469" w:rsidRDefault="0040477B" w:rsidP="00850469">
      <w:pPr>
        <w:spacing w:line="360" w:lineRule="auto"/>
        <w:ind w:firstLine="720"/>
        <w:rPr>
          <w:lang w:val="en-US"/>
        </w:rPr>
      </w:pPr>
      <w:r w:rsidRPr="00850469">
        <w:rPr>
          <w:bCs/>
          <w:lang w:val="pt-BR"/>
        </w:rPr>
        <w:lastRenderedPageBreak/>
        <w:t xml:space="preserve">Os métodos dos 15 artigos foram lidos para identificar e contabilizar os instrumentos de agressividade, bem como para </w:t>
      </w:r>
      <w:r w:rsidR="00DE4D74" w:rsidRPr="00850469">
        <w:rPr>
          <w:bCs/>
          <w:lang w:val="pt-BR"/>
        </w:rPr>
        <w:t>verificar</w:t>
      </w:r>
      <w:r w:rsidRPr="00850469">
        <w:rPr>
          <w:bCs/>
          <w:lang w:val="pt-BR"/>
        </w:rPr>
        <w:t xml:space="preserve"> as evidências psicométricas reportadas. Foram identificados sete instrumentos que avaliaram a agressividade em torcedores</w:t>
      </w:r>
      <w:r w:rsidRPr="00850469">
        <w:rPr>
          <w:bCs/>
          <w:lang w:val="en-US"/>
        </w:rPr>
        <w:t>, a saber:</w:t>
      </w:r>
      <w:r w:rsidRPr="00850469">
        <w:rPr>
          <w:lang w:val="en-US"/>
        </w:rPr>
        <w:t xml:space="preserve"> (1) </w:t>
      </w:r>
      <w:r w:rsidRPr="00850469">
        <w:rPr>
          <w:i/>
          <w:iCs/>
          <w:lang w:val="en-US"/>
        </w:rPr>
        <w:t>Buss–Durkee Hostility Inventory</w:t>
      </w:r>
      <w:r w:rsidRPr="00850469">
        <w:rPr>
          <w:lang w:val="en-US"/>
        </w:rPr>
        <w:t xml:space="preserve"> (BDHI; Buss &amp; Durkee, 1957) (</w:t>
      </w:r>
      <w:r w:rsidRPr="00850469">
        <w:rPr>
          <w:i/>
          <w:iCs/>
          <w:lang w:val="en-US"/>
        </w:rPr>
        <w:t>f</w:t>
      </w:r>
      <w:r w:rsidRPr="00850469">
        <w:rPr>
          <w:lang w:val="en-US"/>
        </w:rPr>
        <w:t>=5); (2)</w:t>
      </w:r>
      <w:r w:rsidRPr="00850469">
        <w:rPr>
          <w:i/>
          <w:iCs/>
          <w:lang w:val="en-US"/>
        </w:rPr>
        <w:t xml:space="preserve"> Buss and Perry Aggression Questionnaire </w:t>
      </w:r>
      <w:r w:rsidRPr="00850469">
        <w:rPr>
          <w:lang w:val="en-US"/>
        </w:rPr>
        <w:t>(BPAQ; Buss &amp; Perry, 1992) (</w:t>
      </w:r>
      <w:r w:rsidRPr="00850469">
        <w:rPr>
          <w:i/>
          <w:iCs/>
          <w:lang w:val="en-US"/>
        </w:rPr>
        <w:t>f</w:t>
      </w:r>
      <w:r w:rsidRPr="00850469">
        <w:rPr>
          <w:lang w:val="en-US"/>
        </w:rPr>
        <w:t xml:space="preserve">=3); (3) </w:t>
      </w:r>
      <w:r w:rsidRPr="00850469">
        <w:rPr>
          <w:i/>
          <w:iCs/>
          <w:lang w:val="en-US"/>
        </w:rPr>
        <w:t>Elements of the Habitus of Chinese Football Hooli</w:t>
      </w:r>
      <w:r w:rsidRPr="00850469">
        <w:rPr>
          <w:lang w:val="en-US"/>
        </w:rPr>
        <w:t xml:space="preserve"> (EHCF; Hu &amp; Cui, 2020) (</w:t>
      </w:r>
      <w:r w:rsidRPr="00850469">
        <w:rPr>
          <w:i/>
          <w:iCs/>
          <w:lang w:val="en-US"/>
        </w:rPr>
        <w:t>f</w:t>
      </w:r>
      <w:r w:rsidRPr="00850469">
        <w:rPr>
          <w:lang w:val="en-US"/>
        </w:rPr>
        <w:t xml:space="preserve">=1); (4) </w:t>
      </w:r>
      <w:r w:rsidRPr="00850469">
        <w:rPr>
          <w:i/>
          <w:iCs/>
          <w:lang w:val="en-US"/>
        </w:rPr>
        <w:t>Fan Behavior Measure</w:t>
      </w:r>
      <w:r w:rsidRPr="00850469">
        <w:rPr>
          <w:lang w:val="en-US"/>
        </w:rPr>
        <w:t xml:space="preserve"> (FBM; </w:t>
      </w:r>
      <w:r w:rsidRPr="00850469">
        <w:rPr>
          <w:shd w:val="clear" w:color="auto" w:fill="FFFFFF"/>
          <w:lang w:val="en-US"/>
        </w:rPr>
        <w:t>Rocca &amp; Vogl</w:t>
      </w:r>
      <w:r w:rsidRPr="00850469">
        <w:rPr>
          <w:rFonts w:ascii="Cambria Math" w:hAnsi="Cambria Math" w:cs="Cambria Math"/>
          <w:shd w:val="clear" w:color="auto" w:fill="FFFFFF"/>
          <w:lang w:val="en-US"/>
        </w:rPr>
        <w:t>‐</w:t>
      </w:r>
      <w:r w:rsidRPr="00850469">
        <w:rPr>
          <w:shd w:val="clear" w:color="auto" w:fill="FFFFFF"/>
          <w:lang w:val="en-US"/>
        </w:rPr>
        <w:t>Bauer, 1999</w:t>
      </w:r>
      <w:r w:rsidRPr="00850469">
        <w:rPr>
          <w:lang w:val="en-US"/>
        </w:rPr>
        <w:t>) (</w:t>
      </w:r>
      <w:r w:rsidRPr="00850469">
        <w:rPr>
          <w:i/>
          <w:iCs/>
          <w:lang w:val="en-US"/>
        </w:rPr>
        <w:t>f</w:t>
      </w:r>
      <w:r w:rsidRPr="00850469">
        <w:rPr>
          <w:lang w:val="en-US"/>
        </w:rPr>
        <w:t xml:space="preserve">=1); (5) </w:t>
      </w:r>
      <w:r w:rsidRPr="00850469">
        <w:rPr>
          <w:i/>
          <w:iCs/>
          <w:lang w:val="en-US"/>
        </w:rPr>
        <w:t xml:space="preserve">Hostile and Instrumental Aggression </w:t>
      </w:r>
      <w:bookmarkStart w:id="1" w:name="_Hlk96199474"/>
      <w:r w:rsidRPr="00850469">
        <w:rPr>
          <w:i/>
          <w:iCs/>
          <w:lang w:val="en-US"/>
        </w:rPr>
        <w:t>of Spectators Questionnaire</w:t>
      </w:r>
      <w:r w:rsidRPr="00850469">
        <w:rPr>
          <w:lang w:val="en-US"/>
        </w:rPr>
        <w:t xml:space="preserve"> </w:t>
      </w:r>
      <w:bookmarkEnd w:id="1"/>
      <w:r w:rsidRPr="00850469">
        <w:rPr>
          <w:lang w:val="en-US"/>
        </w:rPr>
        <w:t>(HIASQ; Wann et al., 1999) (</w:t>
      </w:r>
      <w:r w:rsidRPr="00850469">
        <w:rPr>
          <w:i/>
          <w:iCs/>
          <w:lang w:val="en-US"/>
        </w:rPr>
        <w:t>f</w:t>
      </w:r>
      <w:r w:rsidRPr="00850469">
        <w:rPr>
          <w:lang w:val="en-US"/>
        </w:rPr>
        <w:t xml:space="preserve">=3); (6) </w:t>
      </w:r>
      <w:r w:rsidRPr="00850469">
        <w:rPr>
          <w:i/>
          <w:iCs/>
          <w:lang w:val="en-US"/>
        </w:rPr>
        <w:t>Team Sport Club Aggression Scale</w:t>
      </w:r>
      <w:r w:rsidRPr="00850469">
        <w:rPr>
          <w:lang w:val="en-US"/>
        </w:rPr>
        <w:t xml:space="preserve"> (TSCAS; </w:t>
      </w:r>
      <w:r w:rsidRPr="00850469">
        <w:rPr>
          <w:shd w:val="clear" w:color="auto" w:fill="FFFFFF"/>
          <w:lang w:val="en-US"/>
        </w:rPr>
        <w:t>Shuv-Ami &amp; Toder-Alon, 2021</w:t>
      </w:r>
      <w:r w:rsidRPr="00850469">
        <w:rPr>
          <w:lang w:val="en-US"/>
        </w:rPr>
        <w:t>) (</w:t>
      </w:r>
      <w:r w:rsidRPr="00850469">
        <w:rPr>
          <w:i/>
          <w:iCs/>
          <w:lang w:val="en-US"/>
        </w:rPr>
        <w:t>f</w:t>
      </w:r>
      <w:r w:rsidRPr="00850469">
        <w:rPr>
          <w:lang w:val="en-US"/>
        </w:rPr>
        <w:t xml:space="preserve">=1); e (7) </w:t>
      </w:r>
      <w:r w:rsidRPr="00850469">
        <w:rPr>
          <w:i/>
          <w:iCs/>
          <w:lang w:val="en-US"/>
        </w:rPr>
        <w:t>Violence Tendency Scale</w:t>
      </w:r>
      <w:r w:rsidRPr="00850469">
        <w:rPr>
          <w:lang w:val="en-US"/>
        </w:rPr>
        <w:t xml:space="preserve"> (VTS; Yalcin et al., 2021) (</w:t>
      </w:r>
      <w:r w:rsidRPr="00850469">
        <w:rPr>
          <w:i/>
          <w:iCs/>
          <w:lang w:val="en-US"/>
        </w:rPr>
        <w:t>f</w:t>
      </w:r>
      <w:r w:rsidRPr="00850469">
        <w:rPr>
          <w:lang w:val="en-US"/>
        </w:rPr>
        <w:t xml:space="preserve">=1). </w:t>
      </w:r>
    </w:p>
    <w:p w14:paraId="7EED68F4" w14:textId="3AFEAC9C" w:rsidR="0040477B" w:rsidRPr="00850469" w:rsidRDefault="0040477B" w:rsidP="00850469">
      <w:pPr>
        <w:spacing w:line="360" w:lineRule="auto"/>
        <w:ind w:firstLine="720"/>
        <w:rPr>
          <w:lang w:val="pt-BR"/>
        </w:rPr>
      </w:pPr>
      <w:r w:rsidRPr="00850469">
        <w:rPr>
          <w:lang w:val="pt-BR"/>
        </w:rPr>
        <w:t xml:space="preserve">Além disso, foram encontrados mais quatro instrumentos adicionais por outras fontes de informação (seção de referências dos estudos incluídos), a saber: </w:t>
      </w:r>
      <w:r w:rsidRPr="00850469">
        <w:rPr>
          <w:bCs/>
          <w:lang w:val="pt-BR"/>
        </w:rPr>
        <w:t xml:space="preserve">(1) </w:t>
      </w:r>
      <w:r w:rsidRPr="00850469">
        <w:rPr>
          <w:i/>
          <w:iCs/>
          <w:lang w:val="pt-BR"/>
        </w:rPr>
        <w:t>Brief Aggression Questionnaire</w:t>
      </w:r>
      <w:r w:rsidRPr="00850469">
        <w:rPr>
          <w:lang w:val="pt-BR"/>
        </w:rPr>
        <w:t xml:space="preserve"> (BAQ; Webster et al., 2014); (2) </w:t>
      </w:r>
      <w:bookmarkStart w:id="2" w:name="_Hlk105334876"/>
      <w:r w:rsidRPr="00850469">
        <w:rPr>
          <w:i/>
          <w:iCs/>
          <w:lang w:val="pt-BR"/>
        </w:rPr>
        <w:t>Competitive Aggressiveness and Anger Scale</w:t>
      </w:r>
      <w:r w:rsidRPr="00850469">
        <w:rPr>
          <w:lang w:val="pt-BR"/>
        </w:rPr>
        <w:t xml:space="preserve"> (CAAS; Maxwell &amp; Moores, 2007); (3) </w:t>
      </w:r>
      <w:r w:rsidRPr="00850469">
        <w:rPr>
          <w:i/>
          <w:iCs/>
          <w:lang w:val="pt-BR"/>
        </w:rPr>
        <w:t xml:space="preserve">The Reactive-Proactive Questionnaire </w:t>
      </w:r>
      <w:r w:rsidRPr="00850469">
        <w:rPr>
          <w:lang w:val="pt-BR"/>
        </w:rPr>
        <w:t xml:space="preserve">(RPQ; </w:t>
      </w:r>
      <w:r w:rsidRPr="00850469">
        <w:rPr>
          <w:color w:val="0D0D0D" w:themeColor="text1" w:themeTint="F2"/>
          <w:shd w:val="clear" w:color="auto" w:fill="FFFFFF"/>
          <w:lang w:val="pt-BR"/>
        </w:rPr>
        <w:t>Raine et al., 2006</w:t>
      </w:r>
      <w:r w:rsidRPr="00850469">
        <w:rPr>
          <w:lang w:val="pt-BR"/>
        </w:rPr>
        <w:t xml:space="preserve">); e (4) </w:t>
      </w:r>
      <w:r w:rsidRPr="00850469">
        <w:rPr>
          <w:i/>
          <w:iCs/>
          <w:lang w:val="pt-BR"/>
        </w:rPr>
        <w:t xml:space="preserve">The Verbal Aggression Scale </w:t>
      </w:r>
      <w:r w:rsidRPr="00850469">
        <w:rPr>
          <w:lang w:val="pt-BR"/>
        </w:rPr>
        <w:t xml:space="preserve">(VAS; Infante &amp; Wigley, 1986). </w:t>
      </w:r>
      <w:bookmarkEnd w:id="2"/>
      <w:r w:rsidRPr="00850469">
        <w:rPr>
          <w:lang w:val="pt-BR"/>
        </w:rPr>
        <w:t>Diante disso, 11 instrumentos foram selecionados para análise de suas características descritivas e psicométricas.</w:t>
      </w:r>
    </w:p>
    <w:p w14:paraId="1E5802C0" w14:textId="7EA4E768" w:rsidR="0040477B" w:rsidRDefault="0040477B" w:rsidP="009374B1">
      <w:pPr>
        <w:pStyle w:val="SubtituloInterno"/>
      </w:pPr>
      <w:r>
        <w:t>Caract</w:t>
      </w:r>
      <w:r w:rsidRPr="00893DF3">
        <w:t>e</w:t>
      </w:r>
      <w:r>
        <w:t>r</w:t>
      </w:r>
      <w:r w:rsidRPr="00893DF3">
        <w:t>í</w:t>
      </w:r>
      <w:r>
        <w:t>st</w:t>
      </w:r>
      <w:r w:rsidRPr="00893DF3">
        <w:t>i</w:t>
      </w:r>
      <w:r>
        <w:t>cas operacionais dos instrumentos</w:t>
      </w:r>
    </w:p>
    <w:p w14:paraId="11DBE1CD" w14:textId="77777777" w:rsidR="0040477B" w:rsidRPr="0040477B" w:rsidRDefault="0040477B" w:rsidP="00850469">
      <w:pPr>
        <w:spacing w:line="360" w:lineRule="auto"/>
        <w:ind w:firstLine="720"/>
        <w:rPr>
          <w:lang w:val="pt-BR"/>
        </w:rPr>
      </w:pPr>
      <w:r w:rsidRPr="0040477B">
        <w:rPr>
          <w:lang w:val="pt-BR"/>
        </w:rPr>
        <w:t>Acerca das bases teóricas, o Modelo Geral de Agressão (MGA; Anderson &amp; Bushman, 2002) foi o referencial mais utilizado. Outros modelos como a Aprendizagem Social, Teoria Cognitiva Neo-Associacionista, Identificação Social e Teoria da Prática também foram utilizados. A dimensionalidade também variou, porém o formato multidimensional foi o mais empregado (</w:t>
      </w:r>
      <w:r w:rsidRPr="0040477B">
        <w:rPr>
          <w:i/>
          <w:iCs/>
          <w:lang w:val="pt-BR"/>
        </w:rPr>
        <w:t>f</w:t>
      </w:r>
      <w:r w:rsidRPr="0040477B">
        <w:rPr>
          <w:lang w:val="pt-BR"/>
        </w:rPr>
        <w:t>=5). Dentre os instrumentos multidimensionais, três deles (</w:t>
      </w:r>
      <w:r w:rsidRPr="0040477B">
        <w:rPr>
          <w:i/>
          <w:iCs/>
          <w:lang w:val="pt-BR"/>
        </w:rPr>
        <w:t>Buss-Durkee Hostility Inventory</w:t>
      </w:r>
      <w:r w:rsidRPr="0040477B">
        <w:rPr>
          <w:lang w:val="pt-BR"/>
        </w:rPr>
        <w:t xml:space="preserve">, </w:t>
      </w:r>
      <w:r w:rsidRPr="0040477B">
        <w:rPr>
          <w:i/>
          <w:iCs/>
          <w:lang w:val="pt-BR"/>
        </w:rPr>
        <w:t>Buss and Perry Aggression Questionnaire</w:t>
      </w:r>
      <w:r w:rsidRPr="0040477B">
        <w:rPr>
          <w:lang w:val="pt-BR"/>
        </w:rPr>
        <w:t xml:space="preserve"> e</w:t>
      </w:r>
      <w:r w:rsidRPr="0040477B">
        <w:rPr>
          <w:i/>
          <w:iCs/>
          <w:lang w:val="pt-BR"/>
        </w:rPr>
        <w:t xml:space="preserve"> Brief Aggression Questionnaire</w:t>
      </w:r>
      <w:r w:rsidRPr="0040477B">
        <w:rPr>
          <w:lang w:val="pt-BR"/>
        </w:rPr>
        <w:t>) são versões “progressistas”, ou seja, versões revisadas e reduzidas da versão original.</w:t>
      </w:r>
    </w:p>
    <w:p w14:paraId="3B722C2C" w14:textId="7D424867" w:rsidR="0040477B" w:rsidRPr="0040477B" w:rsidRDefault="0040477B" w:rsidP="00850469">
      <w:pPr>
        <w:spacing w:line="360" w:lineRule="auto"/>
        <w:rPr>
          <w:lang w:val="pt-BR"/>
        </w:rPr>
      </w:pPr>
      <w:r w:rsidRPr="0040477B">
        <w:rPr>
          <w:lang w:val="pt-BR"/>
        </w:rPr>
        <w:tab/>
      </w:r>
      <w:r w:rsidR="00696C18">
        <w:rPr>
          <w:lang w:val="pt-BR"/>
        </w:rPr>
        <w:t xml:space="preserve">As dimensões mais </w:t>
      </w:r>
      <w:r w:rsidR="00486611">
        <w:rPr>
          <w:lang w:val="pt-BR"/>
        </w:rPr>
        <w:t>empregadas</w:t>
      </w:r>
      <w:r w:rsidR="00696C18">
        <w:rPr>
          <w:lang w:val="pt-BR"/>
        </w:rPr>
        <w:t xml:space="preserve"> nos instrumentos foram</w:t>
      </w:r>
      <w:r w:rsidRPr="0040477B">
        <w:rPr>
          <w:lang w:val="pt-BR"/>
        </w:rPr>
        <w:t>: agressão verbal (</w:t>
      </w:r>
      <w:r w:rsidRPr="0040477B">
        <w:rPr>
          <w:i/>
          <w:iCs/>
          <w:lang w:val="pt-BR"/>
        </w:rPr>
        <w:t>f</w:t>
      </w:r>
      <w:r w:rsidRPr="0040477B">
        <w:rPr>
          <w:lang w:val="pt-BR"/>
        </w:rPr>
        <w:t>=5, correspondente a 45% dos instrumentos) e agressão física, raiva e hostilidade (</w:t>
      </w:r>
      <w:r w:rsidRPr="0040477B">
        <w:rPr>
          <w:i/>
          <w:iCs/>
          <w:lang w:val="pt-BR"/>
        </w:rPr>
        <w:t>f</w:t>
      </w:r>
      <w:r w:rsidRPr="0040477B">
        <w:rPr>
          <w:lang w:val="pt-BR"/>
        </w:rPr>
        <w:t xml:space="preserve">=2, equivalente a 18% dos instrumentos). Outras formas de manifestações da agressividade também foram mensuradas nos instrumentos, porém em menor frequência. Em alguns casos, a medida foi mais generalista (p. ex.: subescala avaliando a agressividade, sem nenhuma diferenciação e a agressão voltada ao time e aos torcedores, sendo nesses dois casos, sem relatar o tipo de comportamento). </w:t>
      </w:r>
      <w:r w:rsidRPr="0040477B">
        <w:rPr>
          <w:lang w:val="pt-BR"/>
        </w:rPr>
        <w:lastRenderedPageBreak/>
        <w:t>Houve, ainda, medidas/subescalas avaliando outras especificidades (p. ex.: ressentimento, reação emocional, culpa, negativismo, a partir da identificação com o time, etc.).</w:t>
      </w:r>
    </w:p>
    <w:p w14:paraId="26155E64" w14:textId="77777777" w:rsidR="0040477B" w:rsidRPr="0040477B" w:rsidRDefault="0040477B" w:rsidP="00850469">
      <w:pPr>
        <w:spacing w:line="360" w:lineRule="auto"/>
        <w:rPr>
          <w:lang w:val="pt-BR"/>
        </w:rPr>
      </w:pPr>
      <w:r w:rsidRPr="0040477B">
        <w:rPr>
          <w:lang w:val="pt-BR"/>
        </w:rPr>
        <w:tab/>
        <w:t>No que se refere à população, apenas quatro instrumentos tinham os torcedores como foco específico. Outros dois estudos também tinham a agressividade no esporte como foco, porém em atletas. Além disso, quatro instrumentos investigaram a agressividade na população de maneira geral e o outro em adolescentes. Consequentemente, nesses casos os itens dos instrumentos não abordavam o contexto esportivo. A quantidade de itens nos instrumentos variou de seis a 75, tendo a maioria compreendidos entre 20 e 29 itens.</w:t>
      </w:r>
    </w:p>
    <w:p w14:paraId="0965B832" w14:textId="6D758EF2" w:rsidR="0040477B" w:rsidRPr="0040477B" w:rsidRDefault="0040477B" w:rsidP="00850469">
      <w:pPr>
        <w:spacing w:line="360" w:lineRule="auto"/>
        <w:rPr>
          <w:lang w:val="pt-BR"/>
        </w:rPr>
      </w:pPr>
      <w:r w:rsidRPr="0040477B">
        <w:rPr>
          <w:lang w:val="pt-BR"/>
        </w:rPr>
        <w:tab/>
        <w:t xml:space="preserve">Concernente ao formato de aplicação, todos os instrumentos são autoaplicáveis. O tipo de resposta variou, sendo a maioria do tipo </w:t>
      </w:r>
      <w:r w:rsidRPr="0040477B">
        <w:rPr>
          <w:i/>
          <w:iCs/>
          <w:lang w:val="pt-BR"/>
        </w:rPr>
        <w:t>Likert</w:t>
      </w:r>
      <w:r w:rsidRPr="0040477B">
        <w:rPr>
          <w:lang w:val="pt-BR"/>
        </w:rPr>
        <w:t xml:space="preserve"> (</w:t>
      </w:r>
      <w:r w:rsidRPr="0040477B">
        <w:rPr>
          <w:i/>
          <w:iCs/>
          <w:lang w:val="pt-BR"/>
        </w:rPr>
        <w:t>f</w:t>
      </w:r>
      <w:r w:rsidRPr="0040477B">
        <w:rPr>
          <w:lang w:val="pt-BR"/>
        </w:rPr>
        <w:t>=8). Desses oito, em apenas um as opções de respostas foram de zero a dois pontos e nos demais, foram de um a cinco pontos. Em dois instrumentos as opções de respostas foram dadas em ancoragem e em um estudo as respostas eram dicotômicas (em que o respondente assinalava verdadeiro ou falso para os itens). A Tabela 2 apresenta a descrição operacional dos instrumentos de medida de agressividade desta revisão.</w:t>
      </w:r>
    </w:p>
    <w:p w14:paraId="51F9BE9E" w14:textId="0B7E83A5" w:rsidR="0040477B" w:rsidRDefault="0040477B" w:rsidP="0040477B">
      <w:pPr>
        <w:spacing w:line="360" w:lineRule="auto"/>
        <w:rPr>
          <w:rFonts w:ascii="TimesNewRomanPS-BoldMT" w:hAnsi="TimesNewRomanPS-BoldMT" w:cs="TimesNewRomanPS-BoldMT"/>
        </w:rPr>
      </w:pPr>
    </w:p>
    <w:p w14:paraId="0F8D1AF9" w14:textId="54E204DD" w:rsidR="0040477B" w:rsidRPr="00FF0319" w:rsidRDefault="0040477B" w:rsidP="0040477B">
      <w:pPr>
        <w:spacing w:line="360" w:lineRule="auto"/>
        <w:rPr>
          <w:sz w:val="20"/>
          <w:szCs w:val="20"/>
          <w:lang w:val="pt-BR"/>
        </w:rPr>
      </w:pPr>
      <w:r w:rsidRPr="00FF0319">
        <w:rPr>
          <w:sz w:val="20"/>
          <w:szCs w:val="20"/>
          <w:lang w:val="pt-BR"/>
        </w:rPr>
        <w:t>Tabela 2</w:t>
      </w:r>
    </w:p>
    <w:p w14:paraId="3CE1B756" w14:textId="77777777" w:rsidR="0040477B" w:rsidRPr="00FF0319" w:rsidRDefault="0040477B" w:rsidP="0040477B">
      <w:pPr>
        <w:spacing w:line="360" w:lineRule="auto"/>
        <w:rPr>
          <w:i/>
          <w:iCs/>
          <w:sz w:val="20"/>
          <w:szCs w:val="20"/>
          <w:lang w:val="pt-BR"/>
        </w:rPr>
      </w:pPr>
      <w:r w:rsidRPr="00FF0319">
        <w:rPr>
          <w:i/>
          <w:iCs/>
          <w:sz w:val="20"/>
          <w:szCs w:val="20"/>
          <w:lang w:val="pt-BR"/>
        </w:rPr>
        <w:t>Características descritivas e operacionais dos instrumentos analisados na revisão</w:t>
      </w:r>
    </w:p>
    <w:tbl>
      <w:tblPr>
        <w:tblStyle w:val="Tabelacomgrade"/>
        <w:tblW w:w="9242" w:type="dxa"/>
        <w:tblLayout w:type="fixed"/>
        <w:tblLook w:val="04A0" w:firstRow="1" w:lastRow="0" w:firstColumn="1" w:lastColumn="0" w:noHBand="0" w:noVBand="1"/>
      </w:tblPr>
      <w:tblGrid>
        <w:gridCol w:w="993"/>
        <w:gridCol w:w="1984"/>
        <w:gridCol w:w="2977"/>
        <w:gridCol w:w="1304"/>
        <w:gridCol w:w="719"/>
        <w:gridCol w:w="1265"/>
      </w:tblGrid>
      <w:tr w:rsidR="0040477B" w:rsidRPr="00FF0319" w14:paraId="7851A35A" w14:textId="77777777" w:rsidTr="00FF0319">
        <w:tc>
          <w:tcPr>
            <w:tcW w:w="993" w:type="dxa"/>
            <w:tcBorders>
              <w:left w:val="nil"/>
              <w:bottom w:val="single" w:sz="4" w:space="0" w:color="auto"/>
              <w:right w:val="nil"/>
            </w:tcBorders>
          </w:tcPr>
          <w:p w14:paraId="3A432D24" w14:textId="77777777" w:rsidR="0040477B" w:rsidRPr="00FF0319" w:rsidRDefault="0040477B" w:rsidP="00370142">
            <w:pPr>
              <w:spacing w:line="276" w:lineRule="auto"/>
              <w:jc w:val="center"/>
              <w:rPr>
                <w:sz w:val="20"/>
                <w:szCs w:val="20"/>
                <w:lang w:val="pt-BR"/>
              </w:rPr>
            </w:pPr>
            <w:r w:rsidRPr="00FF0319">
              <w:rPr>
                <w:sz w:val="20"/>
                <w:szCs w:val="20"/>
                <w:lang w:val="pt-BR"/>
              </w:rPr>
              <w:t>Instrum</w:t>
            </w:r>
            <w:r w:rsidRPr="00FF0319">
              <w:rPr>
                <w:sz w:val="20"/>
                <w:szCs w:val="20"/>
                <w:vertAlign w:val="superscript"/>
                <w:lang w:val="pt-BR"/>
              </w:rPr>
              <w:t>#</w:t>
            </w:r>
          </w:p>
        </w:tc>
        <w:tc>
          <w:tcPr>
            <w:tcW w:w="1984" w:type="dxa"/>
            <w:tcBorders>
              <w:left w:val="nil"/>
              <w:bottom w:val="single" w:sz="4" w:space="0" w:color="auto"/>
              <w:right w:val="nil"/>
            </w:tcBorders>
          </w:tcPr>
          <w:p w14:paraId="3E27A22F" w14:textId="77777777" w:rsidR="0040477B" w:rsidRPr="00FF0319" w:rsidRDefault="0040477B" w:rsidP="00370142">
            <w:pPr>
              <w:spacing w:line="276" w:lineRule="auto"/>
              <w:jc w:val="center"/>
              <w:rPr>
                <w:sz w:val="20"/>
                <w:szCs w:val="20"/>
                <w:lang w:val="pt-BR"/>
              </w:rPr>
            </w:pPr>
            <w:r w:rsidRPr="00FF0319">
              <w:rPr>
                <w:sz w:val="20"/>
                <w:szCs w:val="20"/>
                <w:lang w:val="pt-BR"/>
              </w:rPr>
              <w:t>Base teórica (Estrutura)</w:t>
            </w:r>
          </w:p>
        </w:tc>
        <w:tc>
          <w:tcPr>
            <w:tcW w:w="2977" w:type="dxa"/>
            <w:tcBorders>
              <w:left w:val="nil"/>
              <w:bottom w:val="single" w:sz="4" w:space="0" w:color="auto"/>
              <w:right w:val="nil"/>
            </w:tcBorders>
          </w:tcPr>
          <w:p w14:paraId="1185B254" w14:textId="77777777" w:rsidR="0040477B" w:rsidRPr="00FF0319" w:rsidRDefault="0040477B" w:rsidP="00370142">
            <w:pPr>
              <w:spacing w:line="276" w:lineRule="auto"/>
              <w:jc w:val="center"/>
              <w:rPr>
                <w:sz w:val="20"/>
                <w:szCs w:val="20"/>
                <w:lang w:val="pt-BR"/>
              </w:rPr>
            </w:pPr>
            <w:r w:rsidRPr="00FF0319">
              <w:rPr>
                <w:sz w:val="20"/>
                <w:szCs w:val="20"/>
                <w:lang w:val="pt-BR"/>
              </w:rPr>
              <w:t xml:space="preserve">Dimensões dos </w:t>
            </w:r>
          </w:p>
          <w:p w14:paraId="5116FE68" w14:textId="77777777" w:rsidR="0040477B" w:rsidRPr="00FF0319" w:rsidRDefault="0040477B" w:rsidP="00370142">
            <w:pPr>
              <w:spacing w:line="276" w:lineRule="auto"/>
              <w:jc w:val="center"/>
              <w:rPr>
                <w:sz w:val="20"/>
                <w:szCs w:val="20"/>
                <w:lang w:val="pt-BR"/>
              </w:rPr>
            </w:pPr>
            <w:r w:rsidRPr="00FF0319">
              <w:rPr>
                <w:sz w:val="20"/>
                <w:szCs w:val="20"/>
                <w:lang w:val="pt-BR"/>
              </w:rPr>
              <w:t>instrumentos</w:t>
            </w:r>
          </w:p>
        </w:tc>
        <w:tc>
          <w:tcPr>
            <w:tcW w:w="1304" w:type="dxa"/>
            <w:tcBorders>
              <w:left w:val="nil"/>
              <w:bottom w:val="single" w:sz="4" w:space="0" w:color="auto"/>
              <w:right w:val="nil"/>
            </w:tcBorders>
          </w:tcPr>
          <w:p w14:paraId="7A2AB6F7" w14:textId="77777777" w:rsidR="0040477B" w:rsidRPr="00FF0319" w:rsidRDefault="0040477B" w:rsidP="00370142">
            <w:pPr>
              <w:spacing w:line="276" w:lineRule="auto"/>
              <w:jc w:val="center"/>
              <w:rPr>
                <w:sz w:val="20"/>
                <w:szCs w:val="20"/>
                <w:lang w:val="pt-BR"/>
              </w:rPr>
            </w:pPr>
            <w:r w:rsidRPr="00FF0319">
              <w:rPr>
                <w:sz w:val="20"/>
                <w:szCs w:val="20"/>
                <w:lang w:val="pt-BR"/>
              </w:rPr>
              <w:t>População</w:t>
            </w:r>
          </w:p>
        </w:tc>
        <w:tc>
          <w:tcPr>
            <w:tcW w:w="719" w:type="dxa"/>
            <w:tcBorders>
              <w:left w:val="nil"/>
              <w:bottom w:val="single" w:sz="4" w:space="0" w:color="auto"/>
              <w:right w:val="nil"/>
            </w:tcBorders>
          </w:tcPr>
          <w:p w14:paraId="53BA241B" w14:textId="77777777" w:rsidR="0040477B" w:rsidRPr="00FF0319" w:rsidRDefault="0040477B" w:rsidP="00370142">
            <w:pPr>
              <w:spacing w:line="276" w:lineRule="auto"/>
              <w:jc w:val="center"/>
              <w:rPr>
                <w:sz w:val="20"/>
                <w:szCs w:val="20"/>
                <w:lang w:val="pt-BR"/>
              </w:rPr>
            </w:pPr>
            <w:r w:rsidRPr="00FF0319">
              <w:rPr>
                <w:sz w:val="20"/>
                <w:szCs w:val="20"/>
                <w:lang w:val="pt-BR"/>
              </w:rPr>
              <w:t>N. de itens</w:t>
            </w:r>
          </w:p>
        </w:tc>
        <w:tc>
          <w:tcPr>
            <w:tcW w:w="1265" w:type="dxa"/>
            <w:tcBorders>
              <w:left w:val="nil"/>
              <w:bottom w:val="single" w:sz="4" w:space="0" w:color="auto"/>
              <w:right w:val="nil"/>
            </w:tcBorders>
          </w:tcPr>
          <w:p w14:paraId="2707FBBF" w14:textId="77777777" w:rsidR="0040477B" w:rsidRPr="00FF0319" w:rsidRDefault="0040477B" w:rsidP="00370142">
            <w:pPr>
              <w:spacing w:line="276" w:lineRule="auto"/>
              <w:jc w:val="center"/>
              <w:rPr>
                <w:sz w:val="20"/>
                <w:szCs w:val="20"/>
                <w:lang w:val="pt-BR"/>
              </w:rPr>
            </w:pPr>
            <w:r w:rsidRPr="00FF0319">
              <w:rPr>
                <w:sz w:val="20"/>
                <w:szCs w:val="20"/>
                <w:lang w:val="pt-BR"/>
              </w:rPr>
              <w:t>Tipo de resposta</w:t>
            </w:r>
          </w:p>
        </w:tc>
      </w:tr>
      <w:tr w:rsidR="0040477B" w:rsidRPr="00FF0319" w14:paraId="15652B1B" w14:textId="77777777" w:rsidTr="00FF0319">
        <w:tc>
          <w:tcPr>
            <w:tcW w:w="993" w:type="dxa"/>
            <w:tcBorders>
              <w:top w:val="single" w:sz="4" w:space="0" w:color="auto"/>
              <w:left w:val="nil"/>
              <w:bottom w:val="nil"/>
              <w:right w:val="nil"/>
            </w:tcBorders>
          </w:tcPr>
          <w:p w14:paraId="6EF4B325" w14:textId="77777777" w:rsidR="0040477B" w:rsidRPr="00FF0319" w:rsidRDefault="0040477B" w:rsidP="00A276BA">
            <w:pPr>
              <w:spacing w:after="40"/>
              <w:rPr>
                <w:sz w:val="20"/>
                <w:szCs w:val="20"/>
                <w:lang w:val="pt-BR"/>
              </w:rPr>
            </w:pPr>
            <w:r w:rsidRPr="00FF0319">
              <w:rPr>
                <w:sz w:val="20"/>
                <w:szCs w:val="20"/>
                <w:lang w:val="pt-BR"/>
              </w:rPr>
              <w:t>BDHI</w:t>
            </w:r>
          </w:p>
        </w:tc>
        <w:tc>
          <w:tcPr>
            <w:tcW w:w="1984" w:type="dxa"/>
            <w:tcBorders>
              <w:top w:val="single" w:sz="4" w:space="0" w:color="auto"/>
              <w:left w:val="nil"/>
              <w:bottom w:val="nil"/>
              <w:right w:val="nil"/>
            </w:tcBorders>
          </w:tcPr>
          <w:p w14:paraId="3C899198" w14:textId="77777777" w:rsidR="0040477B" w:rsidRPr="00FF0319" w:rsidRDefault="0040477B" w:rsidP="00A276BA">
            <w:pPr>
              <w:spacing w:after="40"/>
              <w:jc w:val="center"/>
              <w:rPr>
                <w:sz w:val="20"/>
                <w:szCs w:val="20"/>
                <w:lang w:val="pt-BR"/>
              </w:rPr>
            </w:pPr>
            <w:r w:rsidRPr="00FF0319">
              <w:rPr>
                <w:sz w:val="20"/>
                <w:szCs w:val="20"/>
                <w:lang w:val="pt-BR"/>
              </w:rPr>
              <w:t>MGA*</w:t>
            </w:r>
          </w:p>
          <w:p w14:paraId="04A35781" w14:textId="77777777" w:rsidR="0040477B" w:rsidRPr="00FF0319" w:rsidRDefault="0040477B" w:rsidP="00A276BA">
            <w:pPr>
              <w:spacing w:after="40"/>
              <w:jc w:val="center"/>
              <w:rPr>
                <w:sz w:val="20"/>
                <w:szCs w:val="20"/>
                <w:lang w:val="pt-BR"/>
              </w:rPr>
            </w:pPr>
            <w:r w:rsidRPr="00FF0319">
              <w:rPr>
                <w:sz w:val="20"/>
                <w:szCs w:val="20"/>
                <w:lang w:val="pt-BR"/>
              </w:rPr>
              <w:t>(Multidimensional)</w:t>
            </w:r>
          </w:p>
        </w:tc>
        <w:tc>
          <w:tcPr>
            <w:tcW w:w="2977" w:type="dxa"/>
            <w:tcBorders>
              <w:top w:val="single" w:sz="4" w:space="0" w:color="auto"/>
              <w:left w:val="nil"/>
              <w:bottom w:val="nil"/>
              <w:right w:val="nil"/>
            </w:tcBorders>
          </w:tcPr>
          <w:p w14:paraId="096096D4" w14:textId="77777777" w:rsidR="0040477B" w:rsidRPr="00FF0319" w:rsidRDefault="0040477B" w:rsidP="00A276BA">
            <w:pPr>
              <w:spacing w:after="40"/>
              <w:jc w:val="center"/>
              <w:rPr>
                <w:sz w:val="20"/>
                <w:szCs w:val="20"/>
                <w:lang w:val="pt-BR"/>
              </w:rPr>
            </w:pPr>
            <w:r w:rsidRPr="00FF0319">
              <w:rPr>
                <w:sz w:val="20"/>
                <w:szCs w:val="20"/>
                <w:lang w:val="pt-BR"/>
              </w:rPr>
              <w:t>Ataque, Indireta, Irritabilidade, Negativismo, Ressentimento, Suspeita, Verbal e Culpa</w:t>
            </w:r>
          </w:p>
        </w:tc>
        <w:tc>
          <w:tcPr>
            <w:tcW w:w="1304" w:type="dxa"/>
            <w:tcBorders>
              <w:top w:val="single" w:sz="4" w:space="0" w:color="auto"/>
              <w:left w:val="nil"/>
              <w:bottom w:val="nil"/>
              <w:right w:val="nil"/>
            </w:tcBorders>
          </w:tcPr>
          <w:p w14:paraId="598707E0" w14:textId="77777777" w:rsidR="0040477B" w:rsidRPr="00FF0319" w:rsidRDefault="0040477B" w:rsidP="00A276BA">
            <w:pPr>
              <w:spacing w:after="40"/>
              <w:jc w:val="center"/>
              <w:rPr>
                <w:sz w:val="20"/>
                <w:szCs w:val="20"/>
                <w:lang w:val="pt-BR"/>
              </w:rPr>
            </w:pPr>
            <w:r w:rsidRPr="00FF0319">
              <w:rPr>
                <w:sz w:val="20"/>
                <w:szCs w:val="20"/>
                <w:lang w:val="pt-BR"/>
              </w:rPr>
              <w:t>Geral</w:t>
            </w:r>
          </w:p>
        </w:tc>
        <w:tc>
          <w:tcPr>
            <w:tcW w:w="719" w:type="dxa"/>
            <w:tcBorders>
              <w:top w:val="single" w:sz="4" w:space="0" w:color="auto"/>
              <w:left w:val="nil"/>
              <w:bottom w:val="nil"/>
              <w:right w:val="nil"/>
            </w:tcBorders>
          </w:tcPr>
          <w:p w14:paraId="2C45F371" w14:textId="77777777" w:rsidR="0040477B" w:rsidRPr="00FF0319" w:rsidRDefault="0040477B" w:rsidP="00A276BA">
            <w:pPr>
              <w:spacing w:after="40"/>
              <w:jc w:val="center"/>
              <w:rPr>
                <w:sz w:val="20"/>
                <w:szCs w:val="20"/>
                <w:lang w:val="pt-BR"/>
              </w:rPr>
            </w:pPr>
            <w:r w:rsidRPr="00FF0319">
              <w:rPr>
                <w:sz w:val="20"/>
                <w:szCs w:val="20"/>
                <w:lang w:val="pt-BR"/>
              </w:rPr>
              <w:t>75</w:t>
            </w:r>
          </w:p>
        </w:tc>
        <w:tc>
          <w:tcPr>
            <w:tcW w:w="1265" w:type="dxa"/>
            <w:tcBorders>
              <w:top w:val="single" w:sz="4" w:space="0" w:color="auto"/>
              <w:left w:val="nil"/>
              <w:bottom w:val="nil"/>
              <w:right w:val="nil"/>
            </w:tcBorders>
          </w:tcPr>
          <w:p w14:paraId="12991271" w14:textId="77777777" w:rsidR="0040477B" w:rsidRPr="00FF0319" w:rsidRDefault="0040477B" w:rsidP="00A276BA">
            <w:pPr>
              <w:spacing w:after="40"/>
              <w:jc w:val="center"/>
              <w:rPr>
                <w:sz w:val="20"/>
                <w:szCs w:val="20"/>
                <w:lang w:val="pt-BR"/>
              </w:rPr>
            </w:pPr>
            <w:r w:rsidRPr="00FF0319">
              <w:rPr>
                <w:sz w:val="20"/>
                <w:szCs w:val="20"/>
                <w:lang w:val="pt-BR"/>
              </w:rPr>
              <w:t>Dicotômica verdadeiro ou falso</w:t>
            </w:r>
          </w:p>
        </w:tc>
      </w:tr>
      <w:tr w:rsidR="0040477B" w:rsidRPr="00FF0319" w14:paraId="438A9618" w14:textId="77777777" w:rsidTr="00FF0319">
        <w:tc>
          <w:tcPr>
            <w:tcW w:w="993" w:type="dxa"/>
            <w:tcBorders>
              <w:top w:val="nil"/>
              <w:left w:val="nil"/>
              <w:bottom w:val="nil"/>
              <w:right w:val="nil"/>
            </w:tcBorders>
          </w:tcPr>
          <w:p w14:paraId="65336B2C" w14:textId="77777777" w:rsidR="0040477B" w:rsidRPr="00FF0319" w:rsidRDefault="0040477B" w:rsidP="00A276BA">
            <w:pPr>
              <w:spacing w:after="40"/>
              <w:rPr>
                <w:sz w:val="20"/>
                <w:szCs w:val="20"/>
                <w:lang w:val="pt-BR"/>
              </w:rPr>
            </w:pPr>
            <w:r w:rsidRPr="00FF0319">
              <w:rPr>
                <w:sz w:val="20"/>
                <w:szCs w:val="20"/>
                <w:lang w:val="pt-BR"/>
              </w:rPr>
              <w:t>BPAQ</w:t>
            </w:r>
          </w:p>
        </w:tc>
        <w:tc>
          <w:tcPr>
            <w:tcW w:w="1984" w:type="dxa"/>
            <w:tcBorders>
              <w:top w:val="nil"/>
              <w:left w:val="nil"/>
              <w:bottom w:val="nil"/>
              <w:right w:val="nil"/>
            </w:tcBorders>
          </w:tcPr>
          <w:p w14:paraId="00A351F4" w14:textId="77777777" w:rsidR="0040477B" w:rsidRPr="00FF0319" w:rsidRDefault="0040477B" w:rsidP="00A276BA">
            <w:pPr>
              <w:spacing w:after="40"/>
              <w:jc w:val="center"/>
              <w:rPr>
                <w:sz w:val="20"/>
                <w:szCs w:val="20"/>
                <w:lang w:val="pt-BR"/>
              </w:rPr>
            </w:pPr>
            <w:r w:rsidRPr="00FF0319">
              <w:rPr>
                <w:sz w:val="20"/>
                <w:szCs w:val="20"/>
                <w:lang w:val="pt-BR"/>
              </w:rPr>
              <w:t>MGA* (Multidimensional)</w:t>
            </w:r>
          </w:p>
        </w:tc>
        <w:tc>
          <w:tcPr>
            <w:tcW w:w="2977" w:type="dxa"/>
            <w:tcBorders>
              <w:top w:val="nil"/>
              <w:left w:val="nil"/>
              <w:bottom w:val="nil"/>
              <w:right w:val="nil"/>
            </w:tcBorders>
          </w:tcPr>
          <w:p w14:paraId="148B9E63" w14:textId="77777777" w:rsidR="0040477B" w:rsidRPr="00FF0319" w:rsidRDefault="0040477B" w:rsidP="00A276BA">
            <w:pPr>
              <w:spacing w:after="40"/>
              <w:jc w:val="center"/>
              <w:rPr>
                <w:sz w:val="20"/>
                <w:szCs w:val="20"/>
                <w:lang w:val="pt-BR"/>
              </w:rPr>
            </w:pPr>
            <w:r w:rsidRPr="00FF0319">
              <w:rPr>
                <w:sz w:val="20"/>
                <w:szCs w:val="20"/>
                <w:lang w:val="pt-BR"/>
              </w:rPr>
              <w:t>Verbal, raiva, hostilidade e física</w:t>
            </w:r>
          </w:p>
        </w:tc>
        <w:tc>
          <w:tcPr>
            <w:tcW w:w="1304" w:type="dxa"/>
            <w:tcBorders>
              <w:top w:val="nil"/>
              <w:left w:val="nil"/>
              <w:bottom w:val="nil"/>
              <w:right w:val="nil"/>
            </w:tcBorders>
          </w:tcPr>
          <w:p w14:paraId="4B47FDE7" w14:textId="77777777" w:rsidR="0040477B" w:rsidRPr="00FF0319" w:rsidRDefault="0040477B" w:rsidP="00A276BA">
            <w:pPr>
              <w:spacing w:after="40"/>
              <w:jc w:val="center"/>
              <w:rPr>
                <w:sz w:val="20"/>
                <w:szCs w:val="20"/>
                <w:lang w:val="pt-BR"/>
              </w:rPr>
            </w:pPr>
            <w:r w:rsidRPr="00FF0319">
              <w:rPr>
                <w:sz w:val="20"/>
                <w:szCs w:val="20"/>
                <w:lang w:val="pt-BR"/>
              </w:rPr>
              <w:t>Geral</w:t>
            </w:r>
          </w:p>
        </w:tc>
        <w:tc>
          <w:tcPr>
            <w:tcW w:w="719" w:type="dxa"/>
            <w:tcBorders>
              <w:top w:val="nil"/>
              <w:left w:val="nil"/>
              <w:bottom w:val="nil"/>
              <w:right w:val="nil"/>
            </w:tcBorders>
          </w:tcPr>
          <w:p w14:paraId="23E46644" w14:textId="77777777" w:rsidR="0040477B" w:rsidRPr="00FF0319" w:rsidRDefault="0040477B" w:rsidP="00A276BA">
            <w:pPr>
              <w:spacing w:after="40"/>
              <w:jc w:val="center"/>
              <w:rPr>
                <w:sz w:val="20"/>
                <w:szCs w:val="20"/>
                <w:lang w:val="pt-BR"/>
              </w:rPr>
            </w:pPr>
            <w:r w:rsidRPr="00FF0319">
              <w:rPr>
                <w:sz w:val="20"/>
                <w:szCs w:val="20"/>
                <w:lang w:val="pt-BR"/>
              </w:rPr>
              <w:t>29</w:t>
            </w:r>
          </w:p>
        </w:tc>
        <w:tc>
          <w:tcPr>
            <w:tcW w:w="1265" w:type="dxa"/>
            <w:tcBorders>
              <w:top w:val="nil"/>
              <w:left w:val="nil"/>
              <w:bottom w:val="nil"/>
              <w:right w:val="nil"/>
            </w:tcBorders>
          </w:tcPr>
          <w:p w14:paraId="0C340AAF" w14:textId="77777777" w:rsidR="0040477B" w:rsidRPr="00FF0319" w:rsidRDefault="0040477B" w:rsidP="00A276BA">
            <w:pPr>
              <w:spacing w:after="40"/>
              <w:jc w:val="center"/>
              <w:rPr>
                <w:sz w:val="20"/>
                <w:szCs w:val="20"/>
                <w:lang w:val="pt-BR"/>
              </w:rPr>
            </w:pPr>
            <w:r w:rsidRPr="00FF0319">
              <w:rPr>
                <w:sz w:val="20"/>
                <w:szCs w:val="20"/>
                <w:lang w:val="pt-BR"/>
              </w:rPr>
              <w:t>Likert 1 a 5 pontos</w:t>
            </w:r>
          </w:p>
        </w:tc>
      </w:tr>
      <w:tr w:rsidR="0040477B" w:rsidRPr="00FF0319" w14:paraId="51B46B3E" w14:textId="77777777" w:rsidTr="00FF0319">
        <w:tc>
          <w:tcPr>
            <w:tcW w:w="993" w:type="dxa"/>
            <w:tcBorders>
              <w:top w:val="nil"/>
              <w:left w:val="nil"/>
              <w:bottom w:val="nil"/>
              <w:right w:val="nil"/>
            </w:tcBorders>
          </w:tcPr>
          <w:p w14:paraId="36ACEB3D" w14:textId="77777777" w:rsidR="0040477B" w:rsidRPr="00FF0319" w:rsidRDefault="0040477B" w:rsidP="00A276BA">
            <w:pPr>
              <w:spacing w:after="40"/>
              <w:rPr>
                <w:sz w:val="20"/>
                <w:szCs w:val="20"/>
                <w:lang w:val="pt-BR"/>
              </w:rPr>
            </w:pPr>
            <w:r w:rsidRPr="00FF0319">
              <w:rPr>
                <w:sz w:val="20"/>
                <w:szCs w:val="20"/>
                <w:lang w:val="pt-BR"/>
              </w:rPr>
              <w:t>EHCF</w:t>
            </w:r>
          </w:p>
        </w:tc>
        <w:tc>
          <w:tcPr>
            <w:tcW w:w="1984" w:type="dxa"/>
            <w:tcBorders>
              <w:top w:val="nil"/>
              <w:left w:val="nil"/>
              <w:bottom w:val="nil"/>
              <w:right w:val="nil"/>
            </w:tcBorders>
          </w:tcPr>
          <w:p w14:paraId="22C958CE" w14:textId="77777777" w:rsidR="0040477B" w:rsidRPr="00FF0319" w:rsidRDefault="0040477B" w:rsidP="00A276BA">
            <w:pPr>
              <w:spacing w:after="40"/>
              <w:jc w:val="center"/>
              <w:rPr>
                <w:sz w:val="20"/>
                <w:szCs w:val="20"/>
                <w:lang w:val="pt-BR"/>
              </w:rPr>
            </w:pPr>
            <w:r w:rsidRPr="00FF0319">
              <w:rPr>
                <w:sz w:val="20"/>
                <w:szCs w:val="20"/>
                <w:lang w:val="pt-BR"/>
              </w:rPr>
              <w:t>Teoria da Prática (Multidimensional)</w:t>
            </w:r>
          </w:p>
        </w:tc>
        <w:tc>
          <w:tcPr>
            <w:tcW w:w="2977" w:type="dxa"/>
            <w:tcBorders>
              <w:top w:val="nil"/>
              <w:left w:val="nil"/>
              <w:bottom w:val="nil"/>
              <w:right w:val="nil"/>
            </w:tcBorders>
          </w:tcPr>
          <w:p w14:paraId="2160A1EB" w14:textId="77777777" w:rsidR="0040477B" w:rsidRPr="00FF0319" w:rsidRDefault="0040477B" w:rsidP="00A276BA">
            <w:pPr>
              <w:spacing w:after="40"/>
              <w:jc w:val="center"/>
              <w:rPr>
                <w:sz w:val="20"/>
                <w:szCs w:val="20"/>
                <w:lang w:val="pt-BR"/>
              </w:rPr>
            </w:pPr>
            <w:r w:rsidRPr="00FF0319">
              <w:rPr>
                <w:sz w:val="20"/>
                <w:szCs w:val="20"/>
                <w:lang w:val="pt-BR"/>
              </w:rPr>
              <w:t>Barbárie, Conceito de vitória-derrota, Autoestima nacional e Ab-reação emocional</w:t>
            </w:r>
          </w:p>
        </w:tc>
        <w:tc>
          <w:tcPr>
            <w:tcW w:w="1304" w:type="dxa"/>
            <w:tcBorders>
              <w:top w:val="nil"/>
              <w:left w:val="nil"/>
              <w:bottom w:val="nil"/>
              <w:right w:val="nil"/>
            </w:tcBorders>
          </w:tcPr>
          <w:p w14:paraId="13306800" w14:textId="77777777" w:rsidR="0040477B" w:rsidRPr="00FF0319" w:rsidRDefault="0040477B" w:rsidP="00A276BA">
            <w:pPr>
              <w:spacing w:after="40"/>
              <w:jc w:val="center"/>
              <w:rPr>
                <w:sz w:val="20"/>
                <w:szCs w:val="20"/>
                <w:lang w:val="pt-BR"/>
              </w:rPr>
            </w:pPr>
            <w:r w:rsidRPr="00FF0319">
              <w:rPr>
                <w:sz w:val="20"/>
                <w:szCs w:val="20"/>
                <w:lang w:val="pt-BR"/>
              </w:rPr>
              <w:t>Torcedores de futebol</w:t>
            </w:r>
          </w:p>
        </w:tc>
        <w:tc>
          <w:tcPr>
            <w:tcW w:w="719" w:type="dxa"/>
            <w:tcBorders>
              <w:top w:val="nil"/>
              <w:left w:val="nil"/>
              <w:bottom w:val="nil"/>
              <w:right w:val="nil"/>
            </w:tcBorders>
          </w:tcPr>
          <w:p w14:paraId="4312813F" w14:textId="77777777" w:rsidR="0040477B" w:rsidRPr="00FF0319" w:rsidRDefault="0040477B" w:rsidP="00A276BA">
            <w:pPr>
              <w:spacing w:after="40"/>
              <w:jc w:val="center"/>
              <w:rPr>
                <w:sz w:val="20"/>
                <w:szCs w:val="20"/>
                <w:lang w:val="pt-BR"/>
              </w:rPr>
            </w:pPr>
            <w:r w:rsidRPr="00FF0319">
              <w:rPr>
                <w:sz w:val="20"/>
                <w:szCs w:val="20"/>
                <w:lang w:val="pt-BR"/>
              </w:rPr>
              <w:t>20</w:t>
            </w:r>
          </w:p>
        </w:tc>
        <w:tc>
          <w:tcPr>
            <w:tcW w:w="1265" w:type="dxa"/>
            <w:tcBorders>
              <w:top w:val="nil"/>
              <w:left w:val="nil"/>
              <w:bottom w:val="nil"/>
              <w:right w:val="nil"/>
            </w:tcBorders>
          </w:tcPr>
          <w:p w14:paraId="37F51F09" w14:textId="77777777" w:rsidR="0040477B" w:rsidRPr="00FF0319" w:rsidRDefault="0040477B" w:rsidP="00A276BA">
            <w:pPr>
              <w:spacing w:after="40"/>
              <w:jc w:val="center"/>
              <w:rPr>
                <w:sz w:val="20"/>
                <w:szCs w:val="20"/>
                <w:lang w:val="pt-BR"/>
              </w:rPr>
            </w:pPr>
            <w:r w:rsidRPr="00FF0319">
              <w:rPr>
                <w:sz w:val="20"/>
                <w:szCs w:val="20"/>
                <w:lang w:val="pt-BR"/>
              </w:rPr>
              <w:t>Likert 1 a 5 pontos</w:t>
            </w:r>
          </w:p>
        </w:tc>
      </w:tr>
      <w:tr w:rsidR="0040477B" w:rsidRPr="00FF0319" w14:paraId="479BE00E" w14:textId="77777777" w:rsidTr="00FF0319">
        <w:tc>
          <w:tcPr>
            <w:tcW w:w="993" w:type="dxa"/>
            <w:tcBorders>
              <w:top w:val="nil"/>
              <w:left w:val="nil"/>
              <w:bottom w:val="nil"/>
              <w:right w:val="nil"/>
            </w:tcBorders>
          </w:tcPr>
          <w:p w14:paraId="11831499" w14:textId="77777777" w:rsidR="0040477B" w:rsidRPr="00FF0319" w:rsidRDefault="0040477B" w:rsidP="00A276BA">
            <w:pPr>
              <w:spacing w:after="40"/>
              <w:rPr>
                <w:sz w:val="20"/>
                <w:szCs w:val="20"/>
                <w:lang w:val="pt-BR"/>
              </w:rPr>
            </w:pPr>
            <w:r w:rsidRPr="00FF0319">
              <w:rPr>
                <w:sz w:val="20"/>
                <w:szCs w:val="20"/>
                <w:lang w:val="pt-BR"/>
              </w:rPr>
              <w:t xml:space="preserve">FBM </w:t>
            </w:r>
          </w:p>
        </w:tc>
        <w:tc>
          <w:tcPr>
            <w:tcW w:w="1984" w:type="dxa"/>
            <w:tcBorders>
              <w:top w:val="nil"/>
              <w:left w:val="nil"/>
              <w:bottom w:val="nil"/>
              <w:right w:val="nil"/>
            </w:tcBorders>
          </w:tcPr>
          <w:p w14:paraId="6CB9FAB6" w14:textId="77777777" w:rsidR="0040477B" w:rsidRPr="00FF0319" w:rsidRDefault="0040477B" w:rsidP="00A276BA">
            <w:pPr>
              <w:spacing w:after="40"/>
              <w:jc w:val="center"/>
              <w:rPr>
                <w:sz w:val="20"/>
                <w:szCs w:val="20"/>
                <w:lang w:val="pt-BR"/>
              </w:rPr>
            </w:pPr>
            <w:r w:rsidRPr="00FF0319">
              <w:rPr>
                <w:sz w:val="20"/>
                <w:szCs w:val="20"/>
                <w:lang w:val="pt-BR"/>
              </w:rPr>
              <w:t>MGA* (Multidimensional)</w:t>
            </w:r>
          </w:p>
        </w:tc>
        <w:tc>
          <w:tcPr>
            <w:tcW w:w="2977" w:type="dxa"/>
            <w:tcBorders>
              <w:top w:val="nil"/>
              <w:left w:val="nil"/>
              <w:bottom w:val="nil"/>
              <w:right w:val="nil"/>
            </w:tcBorders>
          </w:tcPr>
          <w:p w14:paraId="35D3FCBF" w14:textId="77777777" w:rsidR="0040477B" w:rsidRPr="00FF0319" w:rsidRDefault="0040477B" w:rsidP="00A276BA">
            <w:pPr>
              <w:spacing w:after="40"/>
              <w:jc w:val="center"/>
              <w:rPr>
                <w:sz w:val="20"/>
                <w:szCs w:val="20"/>
                <w:lang w:val="pt-BR"/>
              </w:rPr>
            </w:pPr>
            <w:r w:rsidRPr="00FF0319">
              <w:rPr>
                <w:sz w:val="20"/>
                <w:szCs w:val="20"/>
                <w:lang w:val="pt-BR"/>
              </w:rPr>
              <w:t>Verbal, Identificação e Violenta</w:t>
            </w:r>
          </w:p>
        </w:tc>
        <w:tc>
          <w:tcPr>
            <w:tcW w:w="1304" w:type="dxa"/>
            <w:tcBorders>
              <w:top w:val="nil"/>
              <w:left w:val="nil"/>
              <w:bottom w:val="nil"/>
              <w:right w:val="nil"/>
            </w:tcBorders>
          </w:tcPr>
          <w:p w14:paraId="20940321" w14:textId="77777777" w:rsidR="0040477B" w:rsidRPr="00FF0319" w:rsidRDefault="0040477B" w:rsidP="00A276BA">
            <w:pPr>
              <w:spacing w:after="40"/>
              <w:jc w:val="center"/>
              <w:rPr>
                <w:sz w:val="20"/>
                <w:szCs w:val="20"/>
                <w:lang w:val="pt-BR"/>
              </w:rPr>
            </w:pPr>
            <w:r w:rsidRPr="00FF0319">
              <w:rPr>
                <w:sz w:val="20"/>
                <w:szCs w:val="20"/>
                <w:lang w:val="pt-BR"/>
              </w:rPr>
              <w:t>Torcedores</w:t>
            </w:r>
          </w:p>
        </w:tc>
        <w:tc>
          <w:tcPr>
            <w:tcW w:w="719" w:type="dxa"/>
            <w:tcBorders>
              <w:top w:val="nil"/>
              <w:left w:val="nil"/>
              <w:bottom w:val="nil"/>
              <w:right w:val="nil"/>
            </w:tcBorders>
          </w:tcPr>
          <w:p w14:paraId="6948D75C" w14:textId="77777777" w:rsidR="0040477B" w:rsidRPr="00FF0319" w:rsidRDefault="0040477B" w:rsidP="00A276BA">
            <w:pPr>
              <w:spacing w:after="40"/>
              <w:jc w:val="center"/>
              <w:rPr>
                <w:sz w:val="20"/>
                <w:szCs w:val="20"/>
                <w:lang w:val="pt-BR"/>
              </w:rPr>
            </w:pPr>
            <w:r w:rsidRPr="00FF0319">
              <w:rPr>
                <w:sz w:val="20"/>
                <w:szCs w:val="20"/>
                <w:lang w:val="pt-BR"/>
              </w:rPr>
              <w:t>27</w:t>
            </w:r>
          </w:p>
        </w:tc>
        <w:tc>
          <w:tcPr>
            <w:tcW w:w="1265" w:type="dxa"/>
            <w:tcBorders>
              <w:top w:val="nil"/>
              <w:left w:val="nil"/>
              <w:bottom w:val="nil"/>
              <w:right w:val="nil"/>
            </w:tcBorders>
          </w:tcPr>
          <w:p w14:paraId="2A7AE47A" w14:textId="77777777" w:rsidR="0040477B" w:rsidRPr="00FF0319" w:rsidRDefault="0040477B" w:rsidP="00A276BA">
            <w:pPr>
              <w:spacing w:after="40"/>
              <w:jc w:val="center"/>
              <w:rPr>
                <w:sz w:val="20"/>
                <w:szCs w:val="20"/>
                <w:lang w:val="pt-BR"/>
              </w:rPr>
            </w:pPr>
            <w:r w:rsidRPr="00FF0319">
              <w:rPr>
                <w:sz w:val="20"/>
                <w:szCs w:val="20"/>
                <w:lang w:val="pt-BR"/>
              </w:rPr>
              <w:t>Likert 1 a 5 pontos</w:t>
            </w:r>
          </w:p>
        </w:tc>
      </w:tr>
      <w:tr w:rsidR="0040477B" w:rsidRPr="00FF0319" w14:paraId="070D1D98" w14:textId="77777777" w:rsidTr="00FF0319">
        <w:tc>
          <w:tcPr>
            <w:tcW w:w="993" w:type="dxa"/>
            <w:tcBorders>
              <w:top w:val="nil"/>
              <w:left w:val="nil"/>
              <w:bottom w:val="nil"/>
              <w:right w:val="nil"/>
            </w:tcBorders>
          </w:tcPr>
          <w:p w14:paraId="41EF5AB8" w14:textId="77777777" w:rsidR="0040477B" w:rsidRPr="00FF0319" w:rsidRDefault="0040477B" w:rsidP="00A276BA">
            <w:pPr>
              <w:spacing w:after="40"/>
              <w:rPr>
                <w:sz w:val="20"/>
                <w:szCs w:val="20"/>
                <w:lang w:val="pt-BR"/>
              </w:rPr>
            </w:pPr>
            <w:r w:rsidRPr="00FF0319">
              <w:rPr>
                <w:sz w:val="20"/>
                <w:szCs w:val="20"/>
                <w:lang w:val="pt-BR"/>
              </w:rPr>
              <w:t>HIASQ</w:t>
            </w:r>
          </w:p>
        </w:tc>
        <w:tc>
          <w:tcPr>
            <w:tcW w:w="1984" w:type="dxa"/>
            <w:tcBorders>
              <w:top w:val="nil"/>
              <w:left w:val="nil"/>
              <w:bottom w:val="nil"/>
              <w:right w:val="nil"/>
            </w:tcBorders>
          </w:tcPr>
          <w:p w14:paraId="16781253" w14:textId="77777777" w:rsidR="0040477B" w:rsidRPr="00FF0319" w:rsidRDefault="0040477B" w:rsidP="00A276BA">
            <w:pPr>
              <w:spacing w:after="40"/>
              <w:jc w:val="center"/>
              <w:rPr>
                <w:sz w:val="20"/>
                <w:szCs w:val="20"/>
                <w:lang w:val="pt-BR"/>
              </w:rPr>
            </w:pPr>
            <w:r w:rsidRPr="00FF0319">
              <w:rPr>
                <w:sz w:val="20"/>
                <w:szCs w:val="20"/>
                <w:lang w:val="pt-BR"/>
              </w:rPr>
              <w:t>Identificação social</w:t>
            </w:r>
          </w:p>
          <w:p w14:paraId="1763A696" w14:textId="77777777" w:rsidR="0040477B" w:rsidRPr="00FF0319" w:rsidRDefault="0040477B" w:rsidP="00A276BA">
            <w:pPr>
              <w:spacing w:after="40"/>
              <w:jc w:val="center"/>
              <w:rPr>
                <w:sz w:val="20"/>
                <w:szCs w:val="20"/>
                <w:lang w:val="pt-BR"/>
              </w:rPr>
            </w:pPr>
            <w:r w:rsidRPr="00FF0319">
              <w:rPr>
                <w:sz w:val="20"/>
                <w:szCs w:val="20"/>
                <w:lang w:val="pt-BR"/>
              </w:rPr>
              <w:t>(Hostilidade e Agres. Instrumental)</w:t>
            </w:r>
          </w:p>
        </w:tc>
        <w:tc>
          <w:tcPr>
            <w:tcW w:w="2977" w:type="dxa"/>
            <w:tcBorders>
              <w:top w:val="nil"/>
              <w:left w:val="nil"/>
              <w:bottom w:val="nil"/>
              <w:right w:val="nil"/>
            </w:tcBorders>
          </w:tcPr>
          <w:p w14:paraId="64FA9751" w14:textId="77777777" w:rsidR="0040477B" w:rsidRPr="00FF0319" w:rsidRDefault="0040477B" w:rsidP="00A276BA">
            <w:pPr>
              <w:spacing w:after="40"/>
              <w:jc w:val="center"/>
              <w:rPr>
                <w:sz w:val="20"/>
                <w:szCs w:val="20"/>
                <w:lang w:val="pt-BR"/>
              </w:rPr>
            </w:pPr>
            <w:r w:rsidRPr="00FF0319">
              <w:rPr>
                <w:sz w:val="20"/>
                <w:szCs w:val="20"/>
                <w:lang w:val="pt-BR"/>
              </w:rPr>
              <w:t>Hostilidade e ag. Instrumental voltada para funcionários/ autoridades e adversários</w:t>
            </w:r>
          </w:p>
        </w:tc>
        <w:tc>
          <w:tcPr>
            <w:tcW w:w="1304" w:type="dxa"/>
            <w:tcBorders>
              <w:top w:val="nil"/>
              <w:left w:val="nil"/>
              <w:bottom w:val="nil"/>
              <w:right w:val="nil"/>
            </w:tcBorders>
          </w:tcPr>
          <w:p w14:paraId="7C8BDB8F" w14:textId="77777777" w:rsidR="0040477B" w:rsidRPr="00FF0319" w:rsidRDefault="0040477B" w:rsidP="00A276BA">
            <w:pPr>
              <w:spacing w:after="40"/>
              <w:jc w:val="center"/>
              <w:rPr>
                <w:sz w:val="20"/>
                <w:szCs w:val="20"/>
                <w:lang w:val="pt-BR"/>
              </w:rPr>
            </w:pPr>
            <w:r w:rsidRPr="00FF0319">
              <w:rPr>
                <w:sz w:val="20"/>
                <w:szCs w:val="20"/>
                <w:lang w:val="pt-BR"/>
              </w:rPr>
              <w:t>Torcedores</w:t>
            </w:r>
          </w:p>
        </w:tc>
        <w:tc>
          <w:tcPr>
            <w:tcW w:w="719" w:type="dxa"/>
            <w:tcBorders>
              <w:top w:val="nil"/>
              <w:left w:val="nil"/>
              <w:bottom w:val="nil"/>
              <w:right w:val="nil"/>
            </w:tcBorders>
          </w:tcPr>
          <w:p w14:paraId="1C72F4B0" w14:textId="77777777" w:rsidR="0040477B" w:rsidRPr="00FF0319" w:rsidRDefault="0040477B" w:rsidP="00A276BA">
            <w:pPr>
              <w:spacing w:after="40"/>
              <w:jc w:val="center"/>
              <w:rPr>
                <w:sz w:val="20"/>
                <w:szCs w:val="20"/>
                <w:lang w:val="pt-BR"/>
              </w:rPr>
            </w:pPr>
            <w:r w:rsidRPr="00FF0319">
              <w:rPr>
                <w:sz w:val="20"/>
                <w:szCs w:val="20"/>
                <w:lang w:val="pt-BR"/>
              </w:rPr>
              <w:t>8</w:t>
            </w:r>
          </w:p>
        </w:tc>
        <w:tc>
          <w:tcPr>
            <w:tcW w:w="1265" w:type="dxa"/>
            <w:tcBorders>
              <w:top w:val="nil"/>
              <w:left w:val="nil"/>
              <w:bottom w:val="nil"/>
              <w:right w:val="nil"/>
            </w:tcBorders>
          </w:tcPr>
          <w:p w14:paraId="0121C19C" w14:textId="77777777" w:rsidR="0040477B" w:rsidRPr="00FF0319" w:rsidRDefault="0040477B" w:rsidP="00A276BA">
            <w:pPr>
              <w:spacing w:after="40"/>
              <w:jc w:val="center"/>
              <w:rPr>
                <w:sz w:val="20"/>
                <w:szCs w:val="20"/>
                <w:lang w:val="pt-BR"/>
              </w:rPr>
            </w:pPr>
            <w:r w:rsidRPr="00FF0319">
              <w:rPr>
                <w:sz w:val="20"/>
                <w:szCs w:val="20"/>
                <w:lang w:val="pt-BR"/>
              </w:rPr>
              <w:t>Ancoragem 1 a 8 pontos</w:t>
            </w:r>
          </w:p>
        </w:tc>
      </w:tr>
      <w:tr w:rsidR="0040477B" w:rsidRPr="00FF0319" w14:paraId="54628BC9" w14:textId="77777777" w:rsidTr="00FF0319">
        <w:tc>
          <w:tcPr>
            <w:tcW w:w="993" w:type="dxa"/>
            <w:tcBorders>
              <w:top w:val="nil"/>
              <w:left w:val="nil"/>
              <w:bottom w:val="nil"/>
              <w:right w:val="nil"/>
            </w:tcBorders>
          </w:tcPr>
          <w:p w14:paraId="1D35123C" w14:textId="77777777" w:rsidR="0040477B" w:rsidRPr="00FF0319" w:rsidRDefault="0040477B" w:rsidP="00A276BA">
            <w:pPr>
              <w:spacing w:after="40"/>
              <w:rPr>
                <w:sz w:val="20"/>
                <w:szCs w:val="20"/>
                <w:lang w:val="pt-BR"/>
              </w:rPr>
            </w:pPr>
            <w:r w:rsidRPr="00FF0319">
              <w:rPr>
                <w:sz w:val="20"/>
                <w:szCs w:val="20"/>
                <w:lang w:val="pt-BR"/>
              </w:rPr>
              <w:t>TSCAS</w:t>
            </w:r>
          </w:p>
        </w:tc>
        <w:tc>
          <w:tcPr>
            <w:tcW w:w="1984" w:type="dxa"/>
            <w:tcBorders>
              <w:top w:val="nil"/>
              <w:left w:val="nil"/>
              <w:bottom w:val="nil"/>
              <w:right w:val="nil"/>
            </w:tcBorders>
          </w:tcPr>
          <w:p w14:paraId="180947C0" w14:textId="77777777" w:rsidR="0040477B" w:rsidRPr="00FF0319" w:rsidRDefault="0040477B" w:rsidP="00A276BA">
            <w:pPr>
              <w:spacing w:after="40"/>
              <w:jc w:val="center"/>
              <w:rPr>
                <w:sz w:val="20"/>
                <w:szCs w:val="20"/>
                <w:lang w:val="pt-BR"/>
              </w:rPr>
            </w:pPr>
            <w:r w:rsidRPr="00FF0319">
              <w:rPr>
                <w:sz w:val="20"/>
                <w:szCs w:val="20"/>
                <w:lang w:val="pt-BR"/>
              </w:rPr>
              <w:t>Aprendizagem social (percepção sobre a agressão)</w:t>
            </w:r>
          </w:p>
        </w:tc>
        <w:tc>
          <w:tcPr>
            <w:tcW w:w="2977" w:type="dxa"/>
            <w:tcBorders>
              <w:top w:val="nil"/>
              <w:left w:val="nil"/>
              <w:bottom w:val="nil"/>
              <w:right w:val="nil"/>
            </w:tcBorders>
          </w:tcPr>
          <w:p w14:paraId="37125892" w14:textId="77777777" w:rsidR="0040477B" w:rsidRPr="00FF0319" w:rsidRDefault="0040477B" w:rsidP="00A276BA">
            <w:pPr>
              <w:spacing w:after="40"/>
              <w:jc w:val="center"/>
              <w:rPr>
                <w:sz w:val="20"/>
                <w:szCs w:val="20"/>
                <w:lang w:val="pt-BR"/>
              </w:rPr>
            </w:pPr>
            <w:r w:rsidRPr="00FF0319">
              <w:rPr>
                <w:sz w:val="20"/>
                <w:szCs w:val="20"/>
                <w:lang w:val="pt-BR"/>
              </w:rPr>
              <w:t>Agressão voltada ao time e agressão direcionada a torcedores</w:t>
            </w:r>
          </w:p>
        </w:tc>
        <w:tc>
          <w:tcPr>
            <w:tcW w:w="1304" w:type="dxa"/>
            <w:tcBorders>
              <w:top w:val="nil"/>
              <w:left w:val="nil"/>
              <w:bottom w:val="nil"/>
              <w:right w:val="nil"/>
            </w:tcBorders>
          </w:tcPr>
          <w:p w14:paraId="55DCA3A1" w14:textId="77777777" w:rsidR="0040477B" w:rsidRPr="00FF0319" w:rsidRDefault="0040477B" w:rsidP="00A276BA">
            <w:pPr>
              <w:spacing w:after="40"/>
              <w:jc w:val="center"/>
              <w:rPr>
                <w:sz w:val="20"/>
                <w:szCs w:val="20"/>
                <w:lang w:val="pt-BR"/>
              </w:rPr>
            </w:pPr>
            <w:r w:rsidRPr="00FF0319">
              <w:rPr>
                <w:sz w:val="20"/>
                <w:szCs w:val="20"/>
                <w:lang w:val="pt-BR"/>
              </w:rPr>
              <w:t>Torcedores de futebol</w:t>
            </w:r>
          </w:p>
        </w:tc>
        <w:tc>
          <w:tcPr>
            <w:tcW w:w="719" w:type="dxa"/>
            <w:tcBorders>
              <w:top w:val="nil"/>
              <w:left w:val="nil"/>
              <w:bottom w:val="nil"/>
              <w:right w:val="nil"/>
            </w:tcBorders>
          </w:tcPr>
          <w:p w14:paraId="0C7E3DB2" w14:textId="77777777" w:rsidR="0040477B" w:rsidRPr="00FF0319" w:rsidRDefault="0040477B" w:rsidP="00A276BA">
            <w:pPr>
              <w:spacing w:after="40"/>
              <w:jc w:val="center"/>
              <w:rPr>
                <w:sz w:val="20"/>
                <w:szCs w:val="20"/>
                <w:lang w:val="pt-BR"/>
              </w:rPr>
            </w:pPr>
            <w:r w:rsidRPr="00FF0319">
              <w:rPr>
                <w:sz w:val="20"/>
                <w:szCs w:val="20"/>
                <w:lang w:val="pt-BR"/>
              </w:rPr>
              <w:t>6</w:t>
            </w:r>
          </w:p>
        </w:tc>
        <w:tc>
          <w:tcPr>
            <w:tcW w:w="1265" w:type="dxa"/>
            <w:tcBorders>
              <w:top w:val="nil"/>
              <w:left w:val="nil"/>
              <w:bottom w:val="nil"/>
              <w:right w:val="nil"/>
            </w:tcBorders>
          </w:tcPr>
          <w:p w14:paraId="62117FD9" w14:textId="77777777" w:rsidR="0040477B" w:rsidRPr="00FF0319" w:rsidRDefault="0040477B" w:rsidP="00A276BA">
            <w:pPr>
              <w:spacing w:after="40"/>
              <w:jc w:val="center"/>
              <w:rPr>
                <w:sz w:val="20"/>
                <w:szCs w:val="20"/>
                <w:lang w:val="pt-BR"/>
              </w:rPr>
            </w:pPr>
            <w:r w:rsidRPr="00FF0319">
              <w:rPr>
                <w:sz w:val="20"/>
                <w:szCs w:val="20"/>
                <w:lang w:val="pt-BR"/>
              </w:rPr>
              <w:t>Ancoragem 1 a 10 pontos</w:t>
            </w:r>
          </w:p>
        </w:tc>
      </w:tr>
      <w:tr w:rsidR="0040477B" w:rsidRPr="00FF0319" w14:paraId="234D1523" w14:textId="77777777" w:rsidTr="00CF116B">
        <w:tc>
          <w:tcPr>
            <w:tcW w:w="993" w:type="dxa"/>
            <w:tcBorders>
              <w:top w:val="nil"/>
              <w:left w:val="nil"/>
              <w:bottom w:val="nil"/>
              <w:right w:val="nil"/>
            </w:tcBorders>
          </w:tcPr>
          <w:p w14:paraId="639983B2" w14:textId="77777777" w:rsidR="0040477B" w:rsidRPr="00FF0319" w:rsidRDefault="0040477B" w:rsidP="00A276BA">
            <w:pPr>
              <w:spacing w:after="40"/>
              <w:rPr>
                <w:sz w:val="20"/>
                <w:szCs w:val="20"/>
                <w:lang w:val="pt-BR"/>
              </w:rPr>
            </w:pPr>
            <w:r w:rsidRPr="00FF0319">
              <w:rPr>
                <w:sz w:val="20"/>
                <w:szCs w:val="20"/>
                <w:lang w:val="pt-BR"/>
              </w:rPr>
              <w:t>VTS</w:t>
            </w:r>
          </w:p>
        </w:tc>
        <w:tc>
          <w:tcPr>
            <w:tcW w:w="1984" w:type="dxa"/>
            <w:tcBorders>
              <w:top w:val="nil"/>
              <w:left w:val="nil"/>
              <w:bottom w:val="nil"/>
              <w:right w:val="nil"/>
            </w:tcBorders>
          </w:tcPr>
          <w:p w14:paraId="135E302A" w14:textId="77777777" w:rsidR="0040477B" w:rsidRPr="00FF0319" w:rsidRDefault="0040477B" w:rsidP="00A276BA">
            <w:pPr>
              <w:spacing w:after="40"/>
              <w:jc w:val="center"/>
              <w:rPr>
                <w:sz w:val="20"/>
                <w:szCs w:val="20"/>
                <w:lang w:val="pt-BR"/>
              </w:rPr>
            </w:pPr>
            <w:r w:rsidRPr="00FF0319">
              <w:rPr>
                <w:sz w:val="20"/>
                <w:szCs w:val="20"/>
                <w:lang w:val="pt-BR"/>
              </w:rPr>
              <w:t>Identificação social</w:t>
            </w:r>
            <w:r w:rsidRPr="00FF0319">
              <w:rPr>
                <w:sz w:val="20"/>
                <w:szCs w:val="20"/>
                <w:lang w:val="pt-BR"/>
              </w:rPr>
              <w:br/>
              <w:t>(Multidimensional)</w:t>
            </w:r>
          </w:p>
        </w:tc>
        <w:tc>
          <w:tcPr>
            <w:tcW w:w="2977" w:type="dxa"/>
            <w:tcBorders>
              <w:top w:val="nil"/>
              <w:left w:val="nil"/>
              <w:bottom w:val="nil"/>
              <w:right w:val="nil"/>
            </w:tcBorders>
          </w:tcPr>
          <w:p w14:paraId="1F6A6F56" w14:textId="77777777" w:rsidR="0040477B" w:rsidRPr="00FF0319" w:rsidRDefault="0040477B" w:rsidP="00A276BA">
            <w:pPr>
              <w:spacing w:after="40"/>
              <w:jc w:val="center"/>
              <w:rPr>
                <w:sz w:val="20"/>
                <w:szCs w:val="20"/>
                <w:lang w:val="pt-BR"/>
              </w:rPr>
            </w:pPr>
            <w:r w:rsidRPr="00FF0319">
              <w:rPr>
                <w:sz w:val="20"/>
                <w:szCs w:val="20"/>
                <w:lang w:val="pt-BR"/>
              </w:rPr>
              <w:t>Tendência à Violência Física, Verbal e Emocional</w:t>
            </w:r>
          </w:p>
        </w:tc>
        <w:tc>
          <w:tcPr>
            <w:tcW w:w="1304" w:type="dxa"/>
            <w:tcBorders>
              <w:top w:val="nil"/>
              <w:left w:val="nil"/>
              <w:bottom w:val="nil"/>
              <w:right w:val="nil"/>
            </w:tcBorders>
          </w:tcPr>
          <w:p w14:paraId="513DF2EF" w14:textId="77777777" w:rsidR="0040477B" w:rsidRPr="00FF0319" w:rsidRDefault="0040477B" w:rsidP="00A276BA">
            <w:pPr>
              <w:spacing w:after="40"/>
              <w:jc w:val="center"/>
              <w:rPr>
                <w:sz w:val="20"/>
                <w:szCs w:val="20"/>
                <w:lang w:val="pt-BR"/>
              </w:rPr>
            </w:pPr>
            <w:r w:rsidRPr="00FF0319">
              <w:rPr>
                <w:sz w:val="20"/>
                <w:szCs w:val="20"/>
                <w:lang w:val="pt-BR"/>
              </w:rPr>
              <w:t>Atletas amadores e profissionais</w:t>
            </w:r>
          </w:p>
        </w:tc>
        <w:tc>
          <w:tcPr>
            <w:tcW w:w="719" w:type="dxa"/>
            <w:tcBorders>
              <w:top w:val="nil"/>
              <w:left w:val="nil"/>
              <w:bottom w:val="nil"/>
              <w:right w:val="nil"/>
            </w:tcBorders>
          </w:tcPr>
          <w:p w14:paraId="509D999C" w14:textId="77777777" w:rsidR="0040477B" w:rsidRPr="00FF0319" w:rsidRDefault="0040477B" w:rsidP="00A276BA">
            <w:pPr>
              <w:spacing w:after="40"/>
              <w:jc w:val="center"/>
              <w:rPr>
                <w:sz w:val="20"/>
                <w:szCs w:val="20"/>
                <w:lang w:val="pt-BR"/>
              </w:rPr>
            </w:pPr>
            <w:r w:rsidRPr="00FF0319">
              <w:rPr>
                <w:sz w:val="20"/>
                <w:szCs w:val="20"/>
                <w:lang w:val="pt-BR"/>
              </w:rPr>
              <w:t>17</w:t>
            </w:r>
          </w:p>
        </w:tc>
        <w:tc>
          <w:tcPr>
            <w:tcW w:w="1265" w:type="dxa"/>
            <w:tcBorders>
              <w:top w:val="nil"/>
              <w:left w:val="nil"/>
              <w:bottom w:val="nil"/>
              <w:right w:val="nil"/>
            </w:tcBorders>
          </w:tcPr>
          <w:p w14:paraId="491AC6E5" w14:textId="77777777" w:rsidR="0040477B" w:rsidRPr="00FF0319" w:rsidRDefault="0040477B" w:rsidP="00A276BA">
            <w:pPr>
              <w:spacing w:after="40"/>
              <w:jc w:val="center"/>
              <w:rPr>
                <w:sz w:val="20"/>
                <w:szCs w:val="20"/>
                <w:lang w:val="pt-BR"/>
              </w:rPr>
            </w:pPr>
            <w:r w:rsidRPr="00FF0319">
              <w:rPr>
                <w:sz w:val="20"/>
                <w:szCs w:val="20"/>
                <w:lang w:val="pt-BR"/>
              </w:rPr>
              <w:t>Likert 1 a 5 pontos</w:t>
            </w:r>
          </w:p>
        </w:tc>
      </w:tr>
      <w:tr w:rsidR="0040477B" w:rsidRPr="00FF0319" w14:paraId="16CD9311" w14:textId="77777777" w:rsidTr="003163DE">
        <w:tc>
          <w:tcPr>
            <w:tcW w:w="993" w:type="dxa"/>
            <w:tcBorders>
              <w:top w:val="nil"/>
              <w:left w:val="nil"/>
              <w:bottom w:val="single" w:sz="4" w:space="0" w:color="auto"/>
              <w:right w:val="nil"/>
            </w:tcBorders>
          </w:tcPr>
          <w:p w14:paraId="5F30A04D" w14:textId="77777777" w:rsidR="0040477B" w:rsidRPr="00FF0319" w:rsidRDefault="0040477B" w:rsidP="00A276BA">
            <w:pPr>
              <w:spacing w:after="40"/>
              <w:rPr>
                <w:sz w:val="20"/>
                <w:szCs w:val="20"/>
                <w:lang w:val="pt-BR"/>
              </w:rPr>
            </w:pPr>
            <w:r w:rsidRPr="00FF0319">
              <w:rPr>
                <w:sz w:val="20"/>
                <w:szCs w:val="20"/>
                <w:lang w:val="pt-BR"/>
              </w:rPr>
              <w:t>BAQ**</w:t>
            </w:r>
          </w:p>
        </w:tc>
        <w:tc>
          <w:tcPr>
            <w:tcW w:w="1984" w:type="dxa"/>
            <w:tcBorders>
              <w:top w:val="nil"/>
              <w:left w:val="nil"/>
              <w:bottom w:val="single" w:sz="4" w:space="0" w:color="auto"/>
              <w:right w:val="nil"/>
            </w:tcBorders>
          </w:tcPr>
          <w:p w14:paraId="678299D7" w14:textId="77777777" w:rsidR="0040477B" w:rsidRPr="00FF0319" w:rsidRDefault="0040477B" w:rsidP="00A276BA">
            <w:pPr>
              <w:spacing w:after="40"/>
              <w:jc w:val="center"/>
              <w:rPr>
                <w:sz w:val="20"/>
                <w:szCs w:val="20"/>
                <w:lang w:val="pt-BR"/>
              </w:rPr>
            </w:pPr>
            <w:r w:rsidRPr="00FF0319">
              <w:rPr>
                <w:sz w:val="20"/>
                <w:szCs w:val="20"/>
                <w:lang w:val="pt-BR"/>
              </w:rPr>
              <w:t>MGA* (Multidimensional)</w:t>
            </w:r>
          </w:p>
        </w:tc>
        <w:tc>
          <w:tcPr>
            <w:tcW w:w="2977" w:type="dxa"/>
            <w:tcBorders>
              <w:top w:val="nil"/>
              <w:left w:val="nil"/>
              <w:bottom w:val="single" w:sz="4" w:space="0" w:color="auto"/>
              <w:right w:val="nil"/>
            </w:tcBorders>
          </w:tcPr>
          <w:p w14:paraId="1854AE37" w14:textId="77777777" w:rsidR="0040477B" w:rsidRPr="00FF0319" w:rsidRDefault="0040477B" w:rsidP="00A276BA">
            <w:pPr>
              <w:spacing w:after="40"/>
              <w:jc w:val="center"/>
              <w:rPr>
                <w:sz w:val="20"/>
                <w:szCs w:val="20"/>
                <w:lang w:val="pt-BR"/>
              </w:rPr>
            </w:pPr>
            <w:r w:rsidRPr="00FF0319">
              <w:rPr>
                <w:sz w:val="20"/>
                <w:szCs w:val="20"/>
                <w:lang w:val="pt-BR"/>
              </w:rPr>
              <w:t>Verbal, raiva, hostilidade e física</w:t>
            </w:r>
          </w:p>
        </w:tc>
        <w:tc>
          <w:tcPr>
            <w:tcW w:w="1304" w:type="dxa"/>
            <w:tcBorders>
              <w:top w:val="nil"/>
              <w:left w:val="nil"/>
              <w:bottom w:val="single" w:sz="4" w:space="0" w:color="auto"/>
              <w:right w:val="nil"/>
            </w:tcBorders>
          </w:tcPr>
          <w:p w14:paraId="03AC370C" w14:textId="77777777" w:rsidR="0040477B" w:rsidRPr="00FF0319" w:rsidRDefault="0040477B" w:rsidP="00A276BA">
            <w:pPr>
              <w:spacing w:after="40"/>
              <w:jc w:val="center"/>
              <w:rPr>
                <w:sz w:val="20"/>
                <w:szCs w:val="20"/>
                <w:lang w:val="pt-BR"/>
              </w:rPr>
            </w:pPr>
            <w:r w:rsidRPr="00FF0319">
              <w:rPr>
                <w:sz w:val="20"/>
                <w:szCs w:val="20"/>
                <w:lang w:val="pt-BR"/>
              </w:rPr>
              <w:t>Geral</w:t>
            </w:r>
          </w:p>
        </w:tc>
        <w:tc>
          <w:tcPr>
            <w:tcW w:w="719" w:type="dxa"/>
            <w:tcBorders>
              <w:top w:val="nil"/>
              <w:left w:val="nil"/>
              <w:bottom w:val="single" w:sz="4" w:space="0" w:color="auto"/>
              <w:right w:val="nil"/>
            </w:tcBorders>
          </w:tcPr>
          <w:p w14:paraId="00C86A48" w14:textId="77777777" w:rsidR="0040477B" w:rsidRPr="00FF0319" w:rsidRDefault="0040477B" w:rsidP="00A276BA">
            <w:pPr>
              <w:spacing w:after="40"/>
              <w:jc w:val="center"/>
              <w:rPr>
                <w:sz w:val="20"/>
                <w:szCs w:val="20"/>
                <w:lang w:val="pt-BR"/>
              </w:rPr>
            </w:pPr>
            <w:r w:rsidRPr="00FF0319">
              <w:rPr>
                <w:sz w:val="20"/>
                <w:szCs w:val="20"/>
                <w:lang w:val="pt-BR"/>
              </w:rPr>
              <w:t>12</w:t>
            </w:r>
          </w:p>
        </w:tc>
        <w:tc>
          <w:tcPr>
            <w:tcW w:w="1265" w:type="dxa"/>
            <w:tcBorders>
              <w:top w:val="nil"/>
              <w:left w:val="nil"/>
              <w:bottom w:val="single" w:sz="4" w:space="0" w:color="auto"/>
              <w:right w:val="nil"/>
            </w:tcBorders>
          </w:tcPr>
          <w:p w14:paraId="23A1F1FF" w14:textId="77777777" w:rsidR="0040477B" w:rsidRPr="00FF0319" w:rsidRDefault="0040477B" w:rsidP="00A276BA">
            <w:pPr>
              <w:spacing w:after="40"/>
              <w:jc w:val="center"/>
              <w:rPr>
                <w:sz w:val="20"/>
                <w:szCs w:val="20"/>
                <w:lang w:val="pt-BR"/>
              </w:rPr>
            </w:pPr>
            <w:r w:rsidRPr="00FF0319">
              <w:rPr>
                <w:sz w:val="20"/>
                <w:szCs w:val="20"/>
                <w:lang w:val="pt-BR"/>
              </w:rPr>
              <w:t>Likert 1 a 5 pontos</w:t>
            </w:r>
          </w:p>
        </w:tc>
      </w:tr>
      <w:tr w:rsidR="003163DE" w:rsidRPr="00FF0319" w14:paraId="505B83E8" w14:textId="77777777" w:rsidTr="003163DE">
        <w:tc>
          <w:tcPr>
            <w:tcW w:w="993" w:type="dxa"/>
            <w:tcBorders>
              <w:top w:val="single" w:sz="4" w:space="0" w:color="auto"/>
              <w:left w:val="nil"/>
              <w:bottom w:val="nil"/>
              <w:right w:val="nil"/>
            </w:tcBorders>
          </w:tcPr>
          <w:p w14:paraId="36AEAC73" w14:textId="77777777" w:rsidR="003163DE" w:rsidRPr="00FF0319" w:rsidRDefault="003163DE" w:rsidP="00A276BA">
            <w:pPr>
              <w:spacing w:after="40"/>
              <w:rPr>
                <w:sz w:val="20"/>
                <w:szCs w:val="20"/>
                <w:lang w:val="pt-BR"/>
              </w:rPr>
            </w:pPr>
          </w:p>
        </w:tc>
        <w:tc>
          <w:tcPr>
            <w:tcW w:w="1984" w:type="dxa"/>
            <w:tcBorders>
              <w:top w:val="single" w:sz="4" w:space="0" w:color="auto"/>
              <w:left w:val="nil"/>
              <w:bottom w:val="nil"/>
              <w:right w:val="nil"/>
            </w:tcBorders>
          </w:tcPr>
          <w:p w14:paraId="661A8780" w14:textId="77777777" w:rsidR="003163DE" w:rsidRPr="00FF0319" w:rsidRDefault="003163DE" w:rsidP="00A276BA">
            <w:pPr>
              <w:spacing w:after="40"/>
              <w:jc w:val="center"/>
              <w:rPr>
                <w:sz w:val="20"/>
                <w:szCs w:val="20"/>
                <w:lang w:val="pt-BR"/>
              </w:rPr>
            </w:pPr>
          </w:p>
        </w:tc>
        <w:tc>
          <w:tcPr>
            <w:tcW w:w="2977" w:type="dxa"/>
            <w:tcBorders>
              <w:top w:val="single" w:sz="4" w:space="0" w:color="auto"/>
              <w:left w:val="nil"/>
              <w:bottom w:val="nil"/>
              <w:right w:val="nil"/>
            </w:tcBorders>
          </w:tcPr>
          <w:p w14:paraId="22CD1D88" w14:textId="77777777" w:rsidR="003163DE" w:rsidRPr="00FF0319" w:rsidRDefault="003163DE" w:rsidP="00A276BA">
            <w:pPr>
              <w:spacing w:after="40"/>
              <w:jc w:val="center"/>
              <w:rPr>
                <w:sz w:val="20"/>
                <w:szCs w:val="20"/>
                <w:lang w:val="pt-BR"/>
              </w:rPr>
            </w:pPr>
          </w:p>
        </w:tc>
        <w:tc>
          <w:tcPr>
            <w:tcW w:w="1304" w:type="dxa"/>
            <w:tcBorders>
              <w:top w:val="single" w:sz="4" w:space="0" w:color="auto"/>
              <w:left w:val="nil"/>
              <w:bottom w:val="nil"/>
              <w:right w:val="nil"/>
            </w:tcBorders>
          </w:tcPr>
          <w:p w14:paraId="31F2B0B1" w14:textId="77777777" w:rsidR="003163DE" w:rsidRPr="00FF0319" w:rsidRDefault="003163DE" w:rsidP="00A276BA">
            <w:pPr>
              <w:spacing w:after="40"/>
              <w:jc w:val="center"/>
              <w:rPr>
                <w:sz w:val="20"/>
                <w:szCs w:val="20"/>
                <w:lang w:val="pt-BR"/>
              </w:rPr>
            </w:pPr>
          </w:p>
        </w:tc>
        <w:tc>
          <w:tcPr>
            <w:tcW w:w="719" w:type="dxa"/>
            <w:tcBorders>
              <w:top w:val="single" w:sz="4" w:space="0" w:color="auto"/>
              <w:left w:val="nil"/>
              <w:bottom w:val="nil"/>
              <w:right w:val="nil"/>
            </w:tcBorders>
          </w:tcPr>
          <w:p w14:paraId="46713850" w14:textId="77777777" w:rsidR="003163DE" w:rsidRPr="00FF0319" w:rsidRDefault="003163DE" w:rsidP="00A276BA">
            <w:pPr>
              <w:spacing w:after="40"/>
              <w:jc w:val="center"/>
              <w:rPr>
                <w:sz w:val="20"/>
                <w:szCs w:val="20"/>
                <w:lang w:val="pt-BR"/>
              </w:rPr>
            </w:pPr>
          </w:p>
        </w:tc>
        <w:tc>
          <w:tcPr>
            <w:tcW w:w="1265" w:type="dxa"/>
            <w:tcBorders>
              <w:top w:val="single" w:sz="4" w:space="0" w:color="auto"/>
              <w:left w:val="nil"/>
              <w:bottom w:val="nil"/>
              <w:right w:val="nil"/>
            </w:tcBorders>
          </w:tcPr>
          <w:p w14:paraId="008A2FE1" w14:textId="77612EBE" w:rsidR="003163DE" w:rsidRPr="00FF0319" w:rsidRDefault="003163DE" w:rsidP="00A276BA">
            <w:pPr>
              <w:spacing w:after="40"/>
              <w:jc w:val="center"/>
              <w:rPr>
                <w:sz w:val="20"/>
                <w:szCs w:val="20"/>
                <w:lang w:val="pt-BR"/>
              </w:rPr>
            </w:pPr>
            <w:r>
              <w:rPr>
                <w:sz w:val="20"/>
                <w:szCs w:val="20"/>
                <w:lang w:val="pt-BR"/>
              </w:rPr>
              <w:t>continua</w:t>
            </w:r>
          </w:p>
        </w:tc>
      </w:tr>
      <w:tr w:rsidR="003163DE" w:rsidRPr="00FF0319" w14:paraId="1D2F45C3" w14:textId="77777777" w:rsidTr="003163DE">
        <w:tc>
          <w:tcPr>
            <w:tcW w:w="993" w:type="dxa"/>
            <w:tcBorders>
              <w:top w:val="nil"/>
              <w:left w:val="nil"/>
              <w:bottom w:val="single" w:sz="4" w:space="0" w:color="auto"/>
              <w:right w:val="nil"/>
            </w:tcBorders>
          </w:tcPr>
          <w:p w14:paraId="1D4BDBDF" w14:textId="77777777" w:rsidR="003163DE" w:rsidRPr="00FF0319" w:rsidRDefault="003163DE" w:rsidP="003163DE">
            <w:pPr>
              <w:spacing w:after="40"/>
              <w:rPr>
                <w:sz w:val="20"/>
                <w:szCs w:val="20"/>
                <w:lang w:val="pt-BR"/>
              </w:rPr>
            </w:pPr>
          </w:p>
        </w:tc>
        <w:tc>
          <w:tcPr>
            <w:tcW w:w="1984" w:type="dxa"/>
            <w:tcBorders>
              <w:top w:val="nil"/>
              <w:left w:val="nil"/>
              <w:bottom w:val="single" w:sz="4" w:space="0" w:color="auto"/>
              <w:right w:val="nil"/>
            </w:tcBorders>
          </w:tcPr>
          <w:p w14:paraId="023EAE9E" w14:textId="77777777" w:rsidR="003163DE" w:rsidRPr="00FF0319" w:rsidRDefault="003163DE" w:rsidP="003163DE">
            <w:pPr>
              <w:spacing w:after="40"/>
              <w:jc w:val="center"/>
              <w:rPr>
                <w:sz w:val="20"/>
                <w:szCs w:val="20"/>
                <w:lang w:val="pt-BR"/>
              </w:rPr>
            </w:pPr>
          </w:p>
        </w:tc>
        <w:tc>
          <w:tcPr>
            <w:tcW w:w="2977" w:type="dxa"/>
            <w:tcBorders>
              <w:top w:val="nil"/>
              <w:left w:val="nil"/>
              <w:bottom w:val="single" w:sz="4" w:space="0" w:color="auto"/>
              <w:right w:val="nil"/>
            </w:tcBorders>
          </w:tcPr>
          <w:p w14:paraId="39BD8425" w14:textId="77777777" w:rsidR="003163DE" w:rsidRPr="00FF0319" w:rsidRDefault="003163DE" w:rsidP="003163DE">
            <w:pPr>
              <w:spacing w:line="276" w:lineRule="auto"/>
              <w:jc w:val="center"/>
              <w:rPr>
                <w:sz w:val="20"/>
                <w:szCs w:val="20"/>
                <w:lang w:val="pt-BR"/>
              </w:rPr>
            </w:pPr>
          </w:p>
        </w:tc>
        <w:tc>
          <w:tcPr>
            <w:tcW w:w="1304" w:type="dxa"/>
            <w:tcBorders>
              <w:top w:val="nil"/>
              <w:left w:val="nil"/>
              <w:bottom w:val="single" w:sz="4" w:space="0" w:color="auto"/>
              <w:right w:val="nil"/>
            </w:tcBorders>
          </w:tcPr>
          <w:p w14:paraId="36834162" w14:textId="77777777" w:rsidR="003163DE" w:rsidRPr="00FF0319" w:rsidRDefault="003163DE" w:rsidP="003163DE">
            <w:pPr>
              <w:spacing w:after="40"/>
              <w:jc w:val="center"/>
              <w:rPr>
                <w:sz w:val="20"/>
                <w:szCs w:val="20"/>
                <w:lang w:val="pt-BR"/>
              </w:rPr>
            </w:pPr>
          </w:p>
        </w:tc>
        <w:tc>
          <w:tcPr>
            <w:tcW w:w="719" w:type="dxa"/>
            <w:tcBorders>
              <w:top w:val="nil"/>
              <w:left w:val="nil"/>
              <w:bottom w:val="single" w:sz="4" w:space="0" w:color="auto"/>
              <w:right w:val="nil"/>
            </w:tcBorders>
          </w:tcPr>
          <w:p w14:paraId="64701116" w14:textId="77777777" w:rsidR="003163DE" w:rsidRPr="00FF0319" w:rsidRDefault="003163DE" w:rsidP="003163DE">
            <w:pPr>
              <w:spacing w:after="40"/>
              <w:jc w:val="center"/>
              <w:rPr>
                <w:sz w:val="20"/>
                <w:szCs w:val="20"/>
                <w:lang w:val="pt-BR"/>
              </w:rPr>
            </w:pPr>
          </w:p>
        </w:tc>
        <w:tc>
          <w:tcPr>
            <w:tcW w:w="1265" w:type="dxa"/>
            <w:tcBorders>
              <w:top w:val="nil"/>
              <w:left w:val="nil"/>
              <w:bottom w:val="single" w:sz="4" w:space="0" w:color="auto"/>
              <w:right w:val="nil"/>
            </w:tcBorders>
          </w:tcPr>
          <w:p w14:paraId="3A4C5395" w14:textId="28C01FA6" w:rsidR="003163DE" w:rsidRPr="00FF0319" w:rsidRDefault="003163DE" w:rsidP="003163DE">
            <w:pPr>
              <w:spacing w:after="40"/>
              <w:jc w:val="center"/>
              <w:rPr>
                <w:sz w:val="20"/>
                <w:szCs w:val="20"/>
                <w:lang w:val="pt-BR"/>
              </w:rPr>
            </w:pPr>
            <w:r>
              <w:rPr>
                <w:sz w:val="20"/>
                <w:szCs w:val="20"/>
                <w:lang w:val="pt-BR"/>
              </w:rPr>
              <w:t>continuação</w:t>
            </w:r>
          </w:p>
        </w:tc>
      </w:tr>
      <w:tr w:rsidR="003163DE" w:rsidRPr="00FF0319" w14:paraId="210E7BAD" w14:textId="77777777" w:rsidTr="003163DE">
        <w:tc>
          <w:tcPr>
            <w:tcW w:w="993" w:type="dxa"/>
            <w:tcBorders>
              <w:top w:val="single" w:sz="4" w:space="0" w:color="auto"/>
              <w:left w:val="nil"/>
              <w:bottom w:val="single" w:sz="4" w:space="0" w:color="auto"/>
              <w:right w:val="nil"/>
            </w:tcBorders>
          </w:tcPr>
          <w:p w14:paraId="138FFEF9" w14:textId="584374F8" w:rsidR="003163DE" w:rsidRPr="00FF0319" w:rsidRDefault="003163DE" w:rsidP="003163DE">
            <w:pPr>
              <w:spacing w:after="40"/>
              <w:rPr>
                <w:sz w:val="20"/>
                <w:szCs w:val="20"/>
                <w:lang w:val="pt-BR"/>
              </w:rPr>
            </w:pPr>
            <w:r w:rsidRPr="00FF0319">
              <w:rPr>
                <w:sz w:val="20"/>
                <w:szCs w:val="20"/>
                <w:lang w:val="pt-BR"/>
              </w:rPr>
              <w:t>Instrum</w:t>
            </w:r>
            <w:r w:rsidRPr="00FF0319">
              <w:rPr>
                <w:sz w:val="20"/>
                <w:szCs w:val="20"/>
                <w:vertAlign w:val="superscript"/>
                <w:lang w:val="pt-BR"/>
              </w:rPr>
              <w:t>#</w:t>
            </w:r>
          </w:p>
        </w:tc>
        <w:tc>
          <w:tcPr>
            <w:tcW w:w="1984" w:type="dxa"/>
            <w:tcBorders>
              <w:top w:val="single" w:sz="4" w:space="0" w:color="auto"/>
              <w:left w:val="nil"/>
              <w:bottom w:val="single" w:sz="4" w:space="0" w:color="auto"/>
              <w:right w:val="nil"/>
            </w:tcBorders>
          </w:tcPr>
          <w:p w14:paraId="163563F0" w14:textId="2EEB429C" w:rsidR="003163DE" w:rsidRPr="00FF0319" w:rsidRDefault="003163DE" w:rsidP="003163DE">
            <w:pPr>
              <w:spacing w:after="40"/>
              <w:jc w:val="center"/>
              <w:rPr>
                <w:sz w:val="20"/>
                <w:szCs w:val="20"/>
                <w:lang w:val="pt-BR"/>
              </w:rPr>
            </w:pPr>
            <w:r w:rsidRPr="00FF0319">
              <w:rPr>
                <w:sz w:val="20"/>
                <w:szCs w:val="20"/>
                <w:lang w:val="pt-BR"/>
              </w:rPr>
              <w:t>Base teórica (Estrutura)</w:t>
            </w:r>
          </w:p>
        </w:tc>
        <w:tc>
          <w:tcPr>
            <w:tcW w:w="2977" w:type="dxa"/>
            <w:tcBorders>
              <w:top w:val="single" w:sz="4" w:space="0" w:color="auto"/>
              <w:left w:val="nil"/>
              <w:bottom w:val="single" w:sz="4" w:space="0" w:color="auto"/>
              <w:right w:val="nil"/>
            </w:tcBorders>
          </w:tcPr>
          <w:p w14:paraId="12671F76" w14:textId="77777777" w:rsidR="003163DE" w:rsidRPr="00FF0319" w:rsidRDefault="003163DE" w:rsidP="003163DE">
            <w:pPr>
              <w:spacing w:line="276" w:lineRule="auto"/>
              <w:jc w:val="center"/>
              <w:rPr>
                <w:sz w:val="20"/>
                <w:szCs w:val="20"/>
                <w:lang w:val="pt-BR"/>
              </w:rPr>
            </w:pPr>
            <w:r w:rsidRPr="00FF0319">
              <w:rPr>
                <w:sz w:val="20"/>
                <w:szCs w:val="20"/>
                <w:lang w:val="pt-BR"/>
              </w:rPr>
              <w:t xml:space="preserve">Dimensões dos </w:t>
            </w:r>
          </w:p>
          <w:p w14:paraId="19479A9F" w14:textId="192E9B9B" w:rsidR="003163DE" w:rsidRPr="00FF0319" w:rsidRDefault="003163DE" w:rsidP="003163DE">
            <w:pPr>
              <w:spacing w:after="40"/>
              <w:jc w:val="center"/>
              <w:rPr>
                <w:sz w:val="20"/>
                <w:szCs w:val="20"/>
                <w:lang w:val="pt-BR"/>
              </w:rPr>
            </w:pPr>
            <w:r w:rsidRPr="00FF0319">
              <w:rPr>
                <w:sz w:val="20"/>
                <w:szCs w:val="20"/>
                <w:lang w:val="pt-BR"/>
              </w:rPr>
              <w:t>instrumentos</w:t>
            </w:r>
          </w:p>
        </w:tc>
        <w:tc>
          <w:tcPr>
            <w:tcW w:w="1304" w:type="dxa"/>
            <w:tcBorders>
              <w:top w:val="single" w:sz="4" w:space="0" w:color="auto"/>
              <w:left w:val="nil"/>
              <w:bottom w:val="single" w:sz="4" w:space="0" w:color="auto"/>
              <w:right w:val="nil"/>
            </w:tcBorders>
          </w:tcPr>
          <w:p w14:paraId="6B039495" w14:textId="2C144374" w:rsidR="003163DE" w:rsidRPr="00FF0319" w:rsidRDefault="003163DE" w:rsidP="003163DE">
            <w:pPr>
              <w:spacing w:after="40"/>
              <w:jc w:val="center"/>
              <w:rPr>
                <w:sz w:val="20"/>
                <w:szCs w:val="20"/>
                <w:lang w:val="pt-BR"/>
              </w:rPr>
            </w:pPr>
            <w:r w:rsidRPr="00FF0319">
              <w:rPr>
                <w:sz w:val="20"/>
                <w:szCs w:val="20"/>
                <w:lang w:val="pt-BR"/>
              </w:rPr>
              <w:t>População</w:t>
            </w:r>
          </w:p>
        </w:tc>
        <w:tc>
          <w:tcPr>
            <w:tcW w:w="719" w:type="dxa"/>
            <w:tcBorders>
              <w:top w:val="single" w:sz="4" w:space="0" w:color="auto"/>
              <w:left w:val="nil"/>
              <w:bottom w:val="single" w:sz="4" w:space="0" w:color="auto"/>
              <w:right w:val="nil"/>
            </w:tcBorders>
          </w:tcPr>
          <w:p w14:paraId="03681BA2" w14:textId="206C912F" w:rsidR="003163DE" w:rsidRPr="00FF0319" w:rsidRDefault="003163DE" w:rsidP="003163DE">
            <w:pPr>
              <w:spacing w:after="40"/>
              <w:jc w:val="center"/>
              <w:rPr>
                <w:sz w:val="20"/>
                <w:szCs w:val="20"/>
                <w:lang w:val="pt-BR"/>
              </w:rPr>
            </w:pPr>
            <w:r w:rsidRPr="00FF0319">
              <w:rPr>
                <w:sz w:val="20"/>
                <w:szCs w:val="20"/>
                <w:lang w:val="pt-BR"/>
              </w:rPr>
              <w:t>N. de itens</w:t>
            </w:r>
          </w:p>
        </w:tc>
        <w:tc>
          <w:tcPr>
            <w:tcW w:w="1265" w:type="dxa"/>
            <w:tcBorders>
              <w:top w:val="single" w:sz="4" w:space="0" w:color="auto"/>
              <w:left w:val="nil"/>
              <w:bottom w:val="single" w:sz="4" w:space="0" w:color="auto"/>
              <w:right w:val="nil"/>
            </w:tcBorders>
          </w:tcPr>
          <w:p w14:paraId="4BF8C0EF" w14:textId="000A7BF7" w:rsidR="003163DE" w:rsidRPr="00FF0319" w:rsidRDefault="003163DE" w:rsidP="003163DE">
            <w:pPr>
              <w:spacing w:after="40"/>
              <w:jc w:val="center"/>
              <w:rPr>
                <w:sz w:val="20"/>
                <w:szCs w:val="20"/>
                <w:lang w:val="pt-BR"/>
              </w:rPr>
            </w:pPr>
            <w:r w:rsidRPr="00FF0319">
              <w:rPr>
                <w:sz w:val="20"/>
                <w:szCs w:val="20"/>
                <w:lang w:val="pt-BR"/>
              </w:rPr>
              <w:t>Tipo de resposta</w:t>
            </w:r>
          </w:p>
        </w:tc>
      </w:tr>
      <w:tr w:rsidR="0040477B" w:rsidRPr="00FF0319" w14:paraId="2AE8E65E" w14:textId="77777777" w:rsidTr="003163DE">
        <w:tc>
          <w:tcPr>
            <w:tcW w:w="993" w:type="dxa"/>
            <w:tcBorders>
              <w:top w:val="single" w:sz="4" w:space="0" w:color="auto"/>
              <w:left w:val="nil"/>
              <w:bottom w:val="nil"/>
              <w:right w:val="nil"/>
            </w:tcBorders>
          </w:tcPr>
          <w:p w14:paraId="678FA078" w14:textId="77777777" w:rsidR="0040477B" w:rsidRPr="00FF0319" w:rsidRDefault="0040477B" w:rsidP="00A276BA">
            <w:pPr>
              <w:spacing w:after="40"/>
              <w:rPr>
                <w:sz w:val="20"/>
                <w:szCs w:val="20"/>
                <w:lang w:val="pt-BR"/>
              </w:rPr>
            </w:pPr>
            <w:r w:rsidRPr="00FF0319">
              <w:rPr>
                <w:sz w:val="20"/>
                <w:szCs w:val="20"/>
                <w:lang w:val="pt-BR"/>
              </w:rPr>
              <w:t>CAAS**</w:t>
            </w:r>
          </w:p>
        </w:tc>
        <w:tc>
          <w:tcPr>
            <w:tcW w:w="1984" w:type="dxa"/>
            <w:tcBorders>
              <w:top w:val="single" w:sz="4" w:space="0" w:color="auto"/>
              <w:left w:val="nil"/>
              <w:bottom w:val="nil"/>
              <w:right w:val="nil"/>
            </w:tcBorders>
          </w:tcPr>
          <w:p w14:paraId="0C0C0103" w14:textId="77777777" w:rsidR="0040477B" w:rsidRPr="00FF0319" w:rsidRDefault="0040477B" w:rsidP="00A276BA">
            <w:pPr>
              <w:spacing w:after="40"/>
              <w:jc w:val="center"/>
              <w:rPr>
                <w:sz w:val="20"/>
                <w:szCs w:val="20"/>
                <w:lang w:val="pt-BR"/>
              </w:rPr>
            </w:pPr>
            <w:r w:rsidRPr="00FF0319">
              <w:rPr>
                <w:sz w:val="20"/>
                <w:szCs w:val="20"/>
                <w:lang w:val="pt-BR"/>
              </w:rPr>
              <w:t>Teoria Cognitiva Neo-Associacionista</w:t>
            </w:r>
          </w:p>
          <w:p w14:paraId="438F90FA" w14:textId="77777777" w:rsidR="0040477B" w:rsidRPr="00FF0319" w:rsidRDefault="0040477B" w:rsidP="00A276BA">
            <w:pPr>
              <w:spacing w:after="40"/>
              <w:jc w:val="center"/>
              <w:rPr>
                <w:sz w:val="20"/>
                <w:szCs w:val="20"/>
                <w:lang w:val="pt-BR"/>
              </w:rPr>
            </w:pPr>
            <w:r w:rsidRPr="00FF0319">
              <w:rPr>
                <w:sz w:val="20"/>
                <w:szCs w:val="20"/>
                <w:lang w:val="pt-BR"/>
              </w:rPr>
              <w:t>(Frustração-agressão)</w:t>
            </w:r>
          </w:p>
        </w:tc>
        <w:tc>
          <w:tcPr>
            <w:tcW w:w="2977" w:type="dxa"/>
            <w:tcBorders>
              <w:top w:val="single" w:sz="4" w:space="0" w:color="auto"/>
              <w:left w:val="nil"/>
              <w:bottom w:val="nil"/>
              <w:right w:val="nil"/>
            </w:tcBorders>
          </w:tcPr>
          <w:p w14:paraId="75B9AC32" w14:textId="77777777" w:rsidR="0040477B" w:rsidRPr="00FF0319" w:rsidRDefault="0040477B" w:rsidP="00A276BA">
            <w:pPr>
              <w:spacing w:after="40"/>
              <w:jc w:val="center"/>
              <w:rPr>
                <w:sz w:val="20"/>
                <w:szCs w:val="20"/>
                <w:lang w:val="pt-BR"/>
              </w:rPr>
            </w:pPr>
            <w:r w:rsidRPr="00FF0319">
              <w:rPr>
                <w:sz w:val="20"/>
                <w:szCs w:val="20"/>
                <w:lang w:val="pt-BR"/>
              </w:rPr>
              <w:t>Raiva e agressividade</w:t>
            </w:r>
          </w:p>
        </w:tc>
        <w:tc>
          <w:tcPr>
            <w:tcW w:w="1304" w:type="dxa"/>
            <w:tcBorders>
              <w:top w:val="single" w:sz="4" w:space="0" w:color="auto"/>
              <w:left w:val="nil"/>
              <w:bottom w:val="nil"/>
              <w:right w:val="nil"/>
            </w:tcBorders>
          </w:tcPr>
          <w:p w14:paraId="6F0FF126" w14:textId="77777777" w:rsidR="0040477B" w:rsidRPr="00FF0319" w:rsidRDefault="0040477B" w:rsidP="00A276BA">
            <w:pPr>
              <w:spacing w:after="40"/>
              <w:jc w:val="center"/>
              <w:rPr>
                <w:sz w:val="20"/>
                <w:szCs w:val="20"/>
                <w:lang w:val="pt-BR"/>
              </w:rPr>
            </w:pPr>
            <w:r w:rsidRPr="00FF0319">
              <w:rPr>
                <w:sz w:val="20"/>
                <w:szCs w:val="20"/>
                <w:lang w:val="pt-BR"/>
              </w:rPr>
              <w:t>Atletas competitivos</w:t>
            </w:r>
          </w:p>
        </w:tc>
        <w:tc>
          <w:tcPr>
            <w:tcW w:w="719" w:type="dxa"/>
            <w:tcBorders>
              <w:top w:val="single" w:sz="4" w:space="0" w:color="auto"/>
              <w:left w:val="nil"/>
              <w:bottom w:val="nil"/>
              <w:right w:val="nil"/>
            </w:tcBorders>
          </w:tcPr>
          <w:p w14:paraId="51A329BA" w14:textId="77777777" w:rsidR="0040477B" w:rsidRPr="00FF0319" w:rsidRDefault="0040477B" w:rsidP="00A276BA">
            <w:pPr>
              <w:spacing w:after="40"/>
              <w:jc w:val="center"/>
              <w:rPr>
                <w:sz w:val="20"/>
                <w:szCs w:val="20"/>
                <w:lang w:val="pt-BR"/>
              </w:rPr>
            </w:pPr>
            <w:r w:rsidRPr="00FF0319">
              <w:rPr>
                <w:sz w:val="20"/>
                <w:szCs w:val="20"/>
                <w:lang w:val="pt-BR"/>
              </w:rPr>
              <w:t>11</w:t>
            </w:r>
          </w:p>
        </w:tc>
        <w:tc>
          <w:tcPr>
            <w:tcW w:w="1265" w:type="dxa"/>
            <w:tcBorders>
              <w:top w:val="single" w:sz="4" w:space="0" w:color="auto"/>
              <w:left w:val="nil"/>
              <w:bottom w:val="nil"/>
              <w:right w:val="nil"/>
            </w:tcBorders>
          </w:tcPr>
          <w:p w14:paraId="7B84A633" w14:textId="77777777" w:rsidR="0040477B" w:rsidRPr="00FF0319" w:rsidRDefault="0040477B" w:rsidP="00A276BA">
            <w:pPr>
              <w:spacing w:after="40"/>
              <w:jc w:val="center"/>
              <w:rPr>
                <w:sz w:val="20"/>
                <w:szCs w:val="20"/>
                <w:lang w:val="pt-BR"/>
              </w:rPr>
            </w:pPr>
            <w:r w:rsidRPr="00FF0319">
              <w:rPr>
                <w:sz w:val="20"/>
                <w:szCs w:val="20"/>
                <w:lang w:val="pt-BR"/>
              </w:rPr>
              <w:t>Likert 1 a 5 pontos</w:t>
            </w:r>
          </w:p>
        </w:tc>
      </w:tr>
      <w:tr w:rsidR="0040477B" w:rsidRPr="00FF0319" w14:paraId="2782D7BF" w14:textId="77777777" w:rsidTr="00FF0319">
        <w:tc>
          <w:tcPr>
            <w:tcW w:w="993" w:type="dxa"/>
            <w:tcBorders>
              <w:top w:val="nil"/>
              <w:left w:val="nil"/>
              <w:bottom w:val="nil"/>
              <w:right w:val="nil"/>
            </w:tcBorders>
          </w:tcPr>
          <w:p w14:paraId="43DA7718" w14:textId="77777777" w:rsidR="0040477B" w:rsidRPr="00FF0319" w:rsidRDefault="0040477B" w:rsidP="00A276BA">
            <w:pPr>
              <w:spacing w:after="40"/>
              <w:rPr>
                <w:sz w:val="20"/>
                <w:szCs w:val="20"/>
                <w:lang w:val="pt-BR"/>
              </w:rPr>
            </w:pPr>
            <w:r w:rsidRPr="00FF0319">
              <w:rPr>
                <w:sz w:val="20"/>
                <w:szCs w:val="20"/>
                <w:lang w:val="pt-BR"/>
              </w:rPr>
              <w:t>RPQ**</w:t>
            </w:r>
          </w:p>
        </w:tc>
        <w:tc>
          <w:tcPr>
            <w:tcW w:w="1984" w:type="dxa"/>
            <w:tcBorders>
              <w:top w:val="nil"/>
              <w:left w:val="nil"/>
              <w:bottom w:val="nil"/>
              <w:right w:val="nil"/>
            </w:tcBorders>
          </w:tcPr>
          <w:p w14:paraId="2F17B07B" w14:textId="7B9C6B99" w:rsidR="0040477B" w:rsidRPr="00FF0319" w:rsidRDefault="0040477B" w:rsidP="00A276BA">
            <w:pPr>
              <w:spacing w:after="40"/>
              <w:jc w:val="center"/>
              <w:rPr>
                <w:sz w:val="20"/>
                <w:szCs w:val="20"/>
                <w:lang w:val="pt-BR"/>
              </w:rPr>
            </w:pPr>
            <w:r w:rsidRPr="00FF0319">
              <w:rPr>
                <w:sz w:val="20"/>
                <w:szCs w:val="20"/>
                <w:lang w:val="pt-BR"/>
              </w:rPr>
              <w:t>Teoria Cognitiva Neo-Associacionista (Proativa-Reativa)</w:t>
            </w:r>
          </w:p>
        </w:tc>
        <w:tc>
          <w:tcPr>
            <w:tcW w:w="2977" w:type="dxa"/>
            <w:tcBorders>
              <w:top w:val="nil"/>
              <w:left w:val="nil"/>
              <w:bottom w:val="nil"/>
              <w:right w:val="nil"/>
            </w:tcBorders>
          </w:tcPr>
          <w:p w14:paraId="3ADA3394" w14:textId="77777777" w:rsidR="0040477B" w:rsidRPr="00FF0319" w:rsidRDefault="0040477B" w:rsidP="00A276BA">
            <w:pPr>
              <w:spacing w:after="40"/>
              <w:jc w:val="center"/>
              <w:rPr>
                <w:sz w:val="20"/>
                <w:szCs w:val="20"/>
                <w:lang w:val="pt-BR"/>
              </w:rPr>
            </w:pPr>
            <w:r w:rsidRPr="00FF0319">
              <w:rPr>
                <w:sz w:val="20"/>
                <w:szCs w:val="20"/>
                <w:lang w:val="pt-BR"/>
              </w:rPr>
              <w:t>Agressão proativa e agressão reativa</w:t>
            </w:r>
          </w:p>
        </w:tc>
        <w:tc>
          <w:tcPr>
            <w:tcW w:w="1304" w:type="dxa"/>
            <w:tcBorders>
              <w:top w:val="nil"/>
              <w:left w:val="nil"/>
              <w:bottom w:val="nil"/>
              <w:right w:val="nil"/>
            </w:tcBorders>
          </w:tcPr>
          <w:p w14:paraId="5FF986E3" w14:textId="77777777" w:rsidR="0040477B" w:rsidRPr="00FF0319" w:rsidRDefault="0040477B" w:rsidP="00A276BA">
            <w:pPr>
              <w:spacing w:after="40"/>
              <w:jc w:val="center"/>
              <w:rPr>
                <w:sz w:val="20"/>
                <w:szCs w:val="20"/>
                <w:lang w:val="pt-BR"/>
              </w:rPr>
            </w:pPr>
            <w:r w:rsidRPr="00FF0319">
              <w:rPr>
                <w:sz w:val="20"/>
                <w:szCs w:val="20"/>
                <w:lang w:val="pt-BR"/>
              </w:rPr>
              <w:t>Adolescentes</w:t>
            </w:r>
          </w:p>
        </w:tc>
        <w:tc>
          <w:tcPr>
            <w:tcW w:w="719" w:type="dxa"/>
            <w:tcBorders>
              <w:top w:val="nil"/>
              <w:left w:val="nil"/>
              <w:bottom w:val="nil"/>
              <w:right w:val="nil"/>
            </w:tcBorders>
          </w:tcPr>
          <w:p w14:paraId="02B88F4E" w14:textId="77777777" w:rsidR="0040477B" w:rsidRPr="00FF0319" w:rsidRDefault="0040477B" w:rsidP="00A276BA">
            <w:pPr>
              <w:spacing w:after="40"/>
              <w:jc w:val="center"/>
              <w:rPr>
                <w:sz w:val="20"/>
                <w:szCs w:val="20"/>
                <w:lang w:val="pt-BR"/>
              </w:rPr>
            </w:pPr>
            <w:r w:rsidRPr="00FF0319">
              <w:rPr>
                <w:sz w:val="20"/>
                <w:szCs w:val="20"/>
                <w:lang w:val="pt-BR"/>
              </w:rPr>
              <w:t>23</w:t>
            </w:r>
          </w:p>
        </w:tc>
        <w:tc>
          <w:tcPr>
            <w:tcW w:w="1265" w:type="dxa"/>
            <w:tcBorders>
              <w:top w:val="nil"/>
              <w:left w:val="nil"/>
              <w:bottom w:val="nil"/>
              <w:right w:val="nil"/>
            </w:tcBorders>
          </w:tcPr>
          <w:p w14:paraId="7D5E58D5" w14:textId="77777777" w:rsidR="0040477B" w:rsidRPr="00FF0319" w:rsidRDefault="0040477B" w:rsidP="00A276BA">
            <w:pPr>
              <w:spacing w:after="40"/>
              <w:jc w:val="center"/>
              <w:rPr>
                <w:sz w:val="20"/>
                <w:szCs w:val="20"/>
                <w:lang w:val="pt-BR"/>
              </w:rPr>
            </w:pPr>
            <w:r w:rsidRPr="00FF0319">
              <w:rPr>
                <w:sz w:val="20"/>
                <w:szCs w:val="20"/>
                <w:lang w:val="pt-BR"/>
              </w:rPr>
              <w:t>Likert 0 a 2 pontos</w:t>
            </w:r>
          </w:p>
        </w:tc>
      </w:tr>
      <w:tr w:rsidR="0040477B" w:rsidRPr="00FF0319" w14:paraId="699D8932" w14:textId="77777777" w:rsidTr="00FF0319">
        <w:tc>
          <w:tcPr>
            <w:tcW w:w="993" w:type="dxa"/>
            <w:tcBorders>
              <w:top w:val="nil"/>
              <w:left w:val="nil"/>
              <w:bottom w:val="single" w:sz="4" w:space="0" w:color="auto"/>
              <w:right w:val="nil"/>
            </w:tcBorders>
          </w:tcPr>
          <w:p w14:paraId="619B883C" w14:textId="77777777" w:rsidR="0040477B" w:rsidRPr="00FF0319" w:rsidRDefault="0040477B" w:rsidP="00A276BA">
            <w:pPr>
              <w:spacing w:after="40"/>
              <w:rPr>
                <w:sz w:val="20"/>
                <w:szCs w:val="20"/>
                <w:lang w:val="pt-BR"/>
              </w:rPr>
            </w:pPr>
            <w:r w:rsidRPr="00FF0319">
              <w:rPr>
                <w:sz w:val="20"/>
                <w:szCs w:val="20"/>
                <w:lang w:val="pt-BR"/>
              </w:rPr>
              <w:t>VAS**</w:t>
            </w:r>
          </w:p>
        </w:tc>
        <w:tc>
          <w:tcPr>
            <w:tcW w:w="1984" w:type="dxa"/>
            <w:tcBorders>
              <w:top w:val="nil"/>
              <w:left w:val="nil"/>
              <w:bottom w:val="single" w:sz="4" w:space="0" w:color="auto"/>
              <w:right w:val="nil"/>
            </w:tcBorders>
          </w:tcPr>
          <w:p w14:paraId="26C65B70" w14:textId="77777777" w:rsidR="0040477B" w:rsidRPr="00FF0319" w:rsidRDefault="0040477B" w:rsidP="00A276BA">
            <w:pPr>
              <w:spacing w:after="40"/>
              <w:jc w:val="center"/>
              <w:rPr>
                <w:sz w:val="20"/>
                <w:szCs w:val="20"/>
                <w:lang w:val="pt-BR"/>
              </w:rPr>
            </w:pPr>
            <w:r w:rsidRPr="00FF0319">
              <w:rPr>
                <w:sz w:val="20"/>
                <w:szCs w:val="20"/>
                <w:lang w:val="pt-BR"/>
              </w:rPr>
              <w:t>Aprendizagem social (Unidimensional)</w:t>
            </w:r>
          </w:p>
        </w:tc>
        <w:tc>
          <w:tcPr>
            <w:tcW w:w="2977" w:type="dxa"/>
            <w:tcBorders>
              <w:top w:val="nil"/>
              <w:left w:val="nil"/>
              <w:bottom w:val="single" w:sz="4" w:space="0" w:color="auto"/>
              <w:right w:val="nil"/>
            </w:tcBorders>
          </w:tcPr>
          <w:p w14:paraId="22AE91E9" w14:textId="77777777" w:rsidR="0040477B" w:rsidRPr="00FF0319" w:rsidRDefault="0040477B" w:rsidP="00A276BA">
            <w:pPr>
              <w:spacing w:after="40"/>
              <w:jc w:val="center"/>
              <w:rPr>
                <w:sz w:val="20"/>
                <w:szCs w:val="20"/>
                <w:lang w:val="pt-BR"/>
              </w:rPr>
            </w:pPr>
            <w:r w:rsidRPr="00FF0319">
              <w:rPr>
                <w:sz w:val="20"/>
                <w:szCs w:val="20"/>
                <w:lang w:val="pt-BR"/>
              </w:rPr>
              <w:t>Agressão Verbal</w:t>
            </w:r>
          </w:p>
        </w:tc>
        <w:tc>
          <w:tcPr>
            <w:tcW w:w="1304" w:type="dxa"/>
            <w:tcBorders>
              <w:top w:val="nil"/>
              <w:left w:val="nil"/>
              <w:bottom w:val="single" w:sz="4" w:space="0" w:color="auto"/>
              <w:right w:val="nil"/>
            </w:tcBorders>
          </w:tcPr>
          <w:p w14:paraId="1E20504B" w14:textId="77777777" w:rsidR="0040477B" w:rsidRPr="00FF0319" w:rsidRDefault="0040477B" w:rsidP="00A276BA">
            <w:pPr>
              <w:spacing w:after="40"/>
              <w:jc w:val="center"/>
              <w:rPr>
                <w:sz w:val="20"/>
                <w:szCs w:val="20"/>
                <w:lang w:val="pt-BR"/>
              </w:rPr>
            </w:pPr>
            <w:r w:rsidRPr="00FF0319">
              <w:rPr>
                <w:sz w:val="20"/>
                <w:szCs w:val="20"/>
                <w:lang w:val="pt-BR"/>
              </w:rPr>
              <w:t>Geral</w:t>
            </w:r>
          </w:p>
        </w:tc>
        <w:tc>
          <w:tcPr>
            <w:tcW w:w="719" w:type="dxa"/>
            <w:tcBorders>
              <w:top w:val="nil"/>
              <w:left w:val="nil"/>
              <w:bottom w:val="single" w:sz="4" w:space="0" w:color="auto"/>
              <w:right w:val="nil"/>
            </w:tcBorders>
          </w:tcPr>
          <w:p w14:paraId="58B50D02" w14:textId="77777777" w:rsidR="0040477B" w:rsidRPr="00FF0319" w:rsidRDefault="0040477B" w:rsidP="00A276BA">
            <w:pPr>
              <w:spacing w:after="40"/>
              <w:jc w:val="center"/>
              <w:rPr>
                <w:sz w:val="20"/>
                <w:szCs w:val="20"/>
                <w:lang w:val="pt-BR"/>
              </w:rPr>
            </w:pPr>
            <w:r w:rsidRPr="00FF0319">
              <w:rPr>
                <w:sz w:val="20"/>
                <w:szCs w:val="20"/>
                <w:lang w:val="pt-BR"/>
              </w:rPr>
              <w:t>20</w:t>
            </w:r>
          </w:p>
        </w:tc>
        <w:tc>
          <w:tcPr>
            <w:tcW w:w="1265" w:type="dxa"/>
            <w:tcBorders>
              <w:top w:val="nil"/>
              <w:left w:val="nil"/>
              <w:bottom w:val="single" w:sz="4" w:space="0" w:color="auto"/>
              <w:right w:val="nil"/>
            </w:tcBorders>
          </w:tcPr>
          <w:p w14:paraId="34C0F5AC" w14:textId="77777777" w:rsidR="0040477B" w:rsidRPr="00FF0319" w:rsidRDefault="0040477B" w:rsidP="00A276BA">
            <w:pPr>
              <w:spacing w:after="40"/>
              <w:jc w:val="center"/>
              <w:rPr>
                <w:sz w:val="20"/>
                <w:szCs w:val="20"/>
                <w:lang w:val="pt-BR"/>
              </w:rPr>
            </w:pPr>
            <w:r w:rsidRPr="00FF0319">
              <w:rPr>
                <w:sz w:val="20"/>
                <w:szCs w:val="20"/>
                <w:lang w:val="pt-BR"/>
              </w:rPr>
              <w:t>Likert 1 a 5 pontos</w:t>
            </w:r>
          </w:p>
        </w:tc>
      </w:tr>
    </w:tbl>
    <w:p w14:paraId="5BA52877" w14:textId="2583F096" w:rsidR="0040477B" w:rsidRDefault="0040477B" w:rsidP="0040477B">
      <w:pPr>
        <w:spacing w:before="40"/>
        <w:jc w:val="both"/>
        <w:rPr>
          <w:sz w:val="20"/>
          <w:szCs w:val="20"/>
          <w:lang w:val="pt-BR"/>
        </w:rPr>
      </w:pPr>
      <w:r w:rsidRPr="00FF0319">
        <w:rPr>
          <w:sz w:val="20"/>
          <w:szCs w:val="20"/>
          <w:lang w:val="pt-BR"/>
        </w:rPr>
        <w:t>Nota: Instrum.</w:t>
      </w:r>
      <w:r w:rsidRPr="00FF0319">
        <w:rPr>
          <w:sz w:val="20"/>
          <w:szCs w:val="20"/>
          <w:vertAlign w:val="superscript"/>
          <w:lang w:val="pt-BR"/>
        </w:rPr>
        <w:t xml:space="preserve"> # </w:t>
      </w:r>
      <w:r w:rsidRPr="00FF0319">
        <w:rPr>
          <w:sz w:val="20"/>
          <w:szCs w:val="20"/>
          <w:lang w:val="pt-BR"/>
        </w:rPr>
        <w:t>= Instrumento; BDHI</w:t>
      </w:r>
      <w:r w:rsidR="00A059BD">
        <w:rPr>
          <w:sz w:val="20"/>
          <w:szCs w:val="20"/>
          <w:lang w:val="pt-BR"/>
        </w:rPr>
        <w:t xml:space="preserve"> </w:t>
      </w:r>
      <w:r w:rsidRPr="00FF0319">
        <w:rPr>
          <w:sz w:val="20"/>
          <w:szCs w:val="20"/>
          <w:lang w:val="pt-BR"/>
        </w:rPr>
        <w:t>= Buss-Durkee Hostility Inventory; BPAQ</w:t>
      </w:r>
      <w:r w:rsidR="00A059BD">
        <w:rPr>
          <w:sz w:val="20"/>
          <w:szCs w:val="20"/>
          <w:lang w:val="pt-BR"/>
        </w:rPr>
        <w:t xml:space="preserve"> </w:t>
      </w:r>
      <w:r w:rsidRPr="00FF0319">
        <w:rPr>
          <w:sz w:val="20"/>
          <w:szCs w:val="20"/>
          <w:lang w:val="pt-BR"/>
        </w:rPr>
        <w:t>= Buss-Perry Aggression Questionnaire; EHCF</w:t>
      </w:r>
      <w:r w:rsidR="00A059BD">
        <w:rPr>
          <w:sz w:val="20"/>
          <w:szCs w:val="20"/>
          <w:lang w:val="pt-BR"/>
        </w:rPr>
        <w:t xml:space="preserve"> </w:t>
      </w:r>
      <w:r w:rsidRPr="00FF0319">
        <w:rPr>
          <w:sz w:val="20"/>
          <w:szCs w:val="20"/>
          <w:lang w:val="pt-BR"/>
        </w:rPr>
        <w:t>= Elements of the Habitus; FBM</w:t>
      </w:r>
      <w:r w:rsidR="00A059BD">
        <w:rPr>
          <w:sz w:val="20"/>
          <w:szCs w:val="20"/>
          <w:lang w:val="pt-BR"/>
        </w:rPr>
        <w:t xml:space="preserve"> </w:t>
      </w:r>
      <w:r w:rsidRPr="00FF0319">
        <w:rPr>
          <w:sz w:val="20"/>
          <w:szCs w:val="20"/>
          <w:lang w:val="pt-BR"/>
        </w:rPr>
        <w:t>= Fan Behavior Mensure; HIASQ</w:t>
      </w:r>
      <w:r w:rsidR="00A059BD">
        <w:rPr>
          <w:sz w:val="20"/>
          <w:szCs w:val="20"/>
          <w:lang w:val="pt-BR"/>
        </w:rPr>
        <w:t xml:space="preserve"> </w:t>
      </w:r>
      <w:r w:rsidRPr="00FF0319">
        <w:rPr>
          <w:sz w:val="20"/>
          <w:szCs w:val="20"/>
          <w:lang w:val="pt-BR"/>
        </w:rPr>
        <w:t>= Hostile and Instrumental Aggression Spectators Questionnaire; TSCAS</w:t>
      </w:r>
      <w:r w:rsidR="00A059BD">
        <w:rPr>
          <w:sz w:val="20"/>
          <w:szCs w:val="20"/>
          <w:lang w:val="pt-BR"/>
        </w:rPr>
        <w:t xml:space="preserve"> </w:t>
      </w:r>
      <w:r w:rsidRPr="00FF0319">
        <w:rPr>
          <w:sz w:val="20"/>
          <w:szCs w:val="20"/>
          <w:lang w:val="pt-BR"/>
        </w:rPr>
        <w:t>= Team Sport Club Aggression Scale; VTS</w:t>
      </w:r>
      <w:r w:rsidR="00A059BD">
        <w:rPr>
          <w:sz w:val="20"/>
          <w:szCs w:val="20"/>
          <w:lang w:val="pt-BR"/>
        </w:rPr>
        <w:t xml:space="preserve"> </w:t>
      </w:r>
      <w:r w:rsidRPr="00FF0319">
        <w:rPr>
          <w:sz w:val="20"/>
          <w:szCs w:val="20"/>
          <w:lang w:val="pt-BR"/>
        </w:rPr>
        <w:t>= Violence Tendency Scale; BAQ</w:t>
      </w:r>
      <w:r w:rsidR="00A059BD">
        <w:rPr>
          <w:sz w:val="20"/>
          <w:szCs w:val="20"/>
          <w:lang w:val="pt-BR"/>
        </w:rPr>
        <w:t xml:space="preserve"> </w:t>
      </w:r>
      <w:r w:rsidRPr="00FF0319">
        <w:rPr>
          <w:sz w:val="20"/>
          <w:szCs w:val="20"/>
          <w:lang w:val="pt-BR"/>
        </w:rPr>
        <w:t>= Brief Aggression Questionnaire; CAAS</w:t>
      </w:r>
      <w:r w:rsidR="00A059BD">
        <w:rPr>
          <w:sz w:val="20"/>
          <w:szCs w:val="20"/>
          <w:lang w:val="pt-BR"/>
        </w:rPr>
        <w:t xml:space="preserve"> </w:t>
      </w:r>
      <w:r w:rsidRPr="00FF0319">
        <w:rPr>
          <w:sz w:val="20"/>
          <w:szCs w:val="20"/>
          <w:lang w:val="pt-BR"/>
        </w:rPr>
        <w:t>= Competitive Aggressiveness and Anger Scale; RPQ</w:t>
      </w:r>
      <w:r w:rsidR="00A059BD">
        <w:rPr>
          <w:sz w:val="20"/>
          <w:szCs w:val="20"/>
          <w:lang w:val="pt-BR"/>
        </w:rPr>
        <w:t xml:space="preserve"> </w:t>
      </w:r>
      <w:r w:rsidRPr="00FF0319">
        <w:rPr>
          <w:sz w:val="20"/>
          <w:szCs w:val="20"/>
          <w:lang w:val="pt-BR"/>
        </w:rPr>
        <w:t>= Reactive–Proactive Questionnaire; VAS</w:t>
      </w:r>
      <w:r w:rsidR="00A059BD">
        <w:rPr>
          <w:sz w:val="20"/>
          <w:szCs w:val="20"/>
          <w:lang w:val="pt-BR"/>
        </w:rPr>
        <w:t xml:space="preserve"> </w:t>
      </w:r>
      <w:r w:rsidRPr="00FF0319">
        <w:rPr>
          <w:sz w:val="20"/>
          <w:szCs w:val="20"/>
          <w:lang w:val="pt-BR"/>
        </w:rPr>
        <w:t>= Verbal Aggression Scale; * MGA = Modelo Geral da Agressão; ** = Instrumentos extras, incluídos por outros fontes (a partir da sessão de referências dos estudos incluídos inicialmente).</w:t>
      </w:r>
    </w:p>
    <w:p w14:paraId="32E2A1F8" w14:textId="3B6C7745" w:rsidR="00FF0319" w:rsidRPr="00875DA7" w:rsidRDefault="00FF0319" w:rsidP="00875DA7">
      <w:pPr>
        <w:spacing w:before="40" w:line="360" w:lineRule="auto"/>
        <w:jc w:val="both"/>
        <w:rPr>
          <w:lang w:val="pt-BR"/>
        </w:rPr>
      </w:pPr>
    </w:p>
    <w:p w14:paraId="138F0E1D" w14:textId="77777777" w:rsidR="00FF0319" w:rsidRPr="00875DA7" w:rsidRDefault="00FF0319" w:rsidP="00875DA7">
      <w:pPr>
        <w:spacing w:line="360" w:lineRule="auto"/>
        <w:jc w:val="both"/>
        <w:rPr>
          <w:b/>
          <w:bCs/>
          <w:i/>
          <w:iCs/>
          <w:lang w:val="pt-BR"/>
        </w:rPr>
      </w:pPr>
      <w:r w:rsidRPr="00875DA7">
        <w:rPr>
          <w:b/>
          <w:bCs/>
          <w:i/>
          <w:iCs/>
          <w:lang w:val="pt-BR"/>
        </w:rPr>
        <w:t>Qualidades psicométricas</w:t>
      </w:r>
    </w:p>
    <w:p w14:paraId="74271AB6" w14:textId="3170C686" w:rsidR="00875DA7" w:rsidRPr="00875DA7" w:rsidRDefault="00875DA7" w:rsidP="00850469">
      <w:pPr>
        <w:spacing w:line="360" w:lineRule="auto"/>
        <w:rPr>
          <w:lang w:val="pt-BR"/>
        </w:rPr>
      </w:pPr>
      <w:r w:rsidRPr="00875DA7">
        <w:rPr>
          <w:sz w:val="20"/>
          <w:szCs w:val="20"/>
          <w:lang w:val="pt-BR"/>
        </w:rPr>
        <w:tab/>
      </w:r>
      <w:r w:rsidRPr="00875DA7">
        <w:rPr>
          <w:lang w:val="pt-BR"/>
        </w:rPr>
        <w:t xml:space="preserve">As qualidades psicométricas receberam pontuações para verificar a acurácia e robustez dos instrumentos incluídos nesta revisão. A análise demonstrou que nenhum instrumento atingiu a pontuação máxima (24 pontos). As pontuações mais altas foram do </w:t>
      </w:r>
      <w:r w:rsidRPr="00875DA7">
        <w:rPr>
          <w:i/>
          <w:iCs/>
          <w:lang w:val="pt-BR"/>
        </w:rPr>
        <w:t>Buss-Perry Aggression</w:t>
      </w:r>
      <w:r w:rsidRPr="00875DA7">
        <w:rPr>
          <w:lang w:val="pt-BR"/>
        </w:rPr>
        <w:t xml:space="preserve"> </w:t>
      </w:r>
      <w:r w:rsidRPr="00875DA7">
        <w:rPr>
          <w:i/>
          <w:iCs/>
          <w:lang w:val="pt-BR"/>
        </w:rPr>
        <w:t>Questionnaire</w:t>
      </w:r>
      <w:r w:rsidRPr="00875DA7">
        <w:rPr>
          <w:lang w:val="pt-BR"/>
        </w:rPr>
        <w:t xml:space="preserve"> (19 pontos), do </w:t>
      </w:r>
      <w:r w:rsidRPr="00875DA7">
        <w:rPr>
          <w:i/>
          <w:iCs/>
          <w:lang w:val="pt-BR"/>
        </w:rPr>
        <w:t xml:space="preserve">The Reactive-Proactive Questionnaire </w:t>
      </w:r>
      <w:r w:rsidRPr="00875DA7">
        <w:rPr>
          <w:lang w:val="pt-BR"/>
        </w:rPr>
        <w:t>(18 pontos) e</w:t>
      </w:r>
      <w:r w:rsidRPr="00875DA7">
        <w:rPr>
          <w:i/>
          <w:iCs/>
          <w:lang w:val="pt-BR"/>
        </w:rPr>
        <w:t xml:space="preserve"> Brief Aggression </w:t>
      </w:r>
      <w:r w:rsidR="0089105C" w:rsidRPr="00875DA7">
        <w:rPr>
          <w:i/>
          <w:iCs/>
          <w:lang w:val="pt-BR"/>
        </w:rPr>
        <w:t>Questionnaire</w:t>
      </w:r>
      <w:r w:rsidR="0089105C" w:rsidRPr="00875DA7">
        <w:rPr>
          <w:lang w:val="pt-BR"/>
        </w:rPr>
        <w:t xml:space="preserve"> </w:t>
      </w:r>
      <w:r w:rsidRPr="00875DA7">
        <w:rPr>
          <w:lang w:val="pt-BR"/>
        </w:rPr>
        <w:t>e</w:t>
      </w:r>
      <w:r w:rsidR="0089105C">
        <w:rPr>
          <w:lang w:val="pt-BR"/>
        </w:rPr>
        <w:t xml:space="preserve"> </w:t>
      </w:r>
      <w:r w:rsidRPr="00875DA7">
        <w:rPr>
          <w:i/>
          <w:iCs/>
          <w:lang w:val="pt-BR"/>
        </w:rPr>
        <w:t>Competitive Aggressiveness and Anger Scale</w:t>
      </w:r>
      <w:r w:rsidRPr="00875DA7">
        <w:rPr>
          <w:lang w:val="pt-BR"/>
        </w:rPr>
        <w:t xml:space="preserve"> (17 pontos). A </w:t>
      </w:r>
      <w:r w:rsidRPr="00875DA7">
        <w:rPr>
          <w:i/>
          <w:iCs/>
          <w:lang w:val="pt-BR"/>
        </w:rPr>
        <w:t>The Verbal Aggression Scale</w:t>
      </w:r>
      <w:r w:rsidRPr="00875DA7">
        <w:rPr>
          <w:lang w:val="pt-BR"/>
        </w:rPr>
        <w:t xml:space="preserve"> obteve 14 pontos e os demais instrumentos apresentaram evidências psicométricas insatisfatórias (pontuação de 12 pontos ou menos), principalmente, nas validades de construto e critério e fidedignidade em relação à estabilidade temporal.</w:t>
      </w:r>
    </w:p>
    <w:p w14:paraId="1B38A225" w14:textId="4E474787" w:rsidR="00875DA7" w:rsidRPr="00875DA7" w:rsidRDefault="00875DA7" w:rsidP="00850469">
      <w:pPr>
        <w:spacing w:line="360" w:lineRule="auto"/>
        <w:rPr>
          <w:i/>
          <w:iCs/>
          <w:lang w:val="pt-BR"/>
        </w:rPr>
      </w:pPr>
      <w:r w:rsidRPr="00875DA7">
        <w:rPr>
          <w:lang w:val="pt-BR"/>
        </w:rPr>
        <w:tab/>
        <w:t>No que se refere às evidências de validade baseadas no conteúdo, quatro instrumentos (</w:t>
      </w:r>
      <w:r w:rsidRPr="00875DA7">
        <w:rPr>
          <w:i/>
          <w:iCs/>
          <w:lang w:val="pt-BR"/>
        </w:rPr>
        <w:t>Brief Aggression Questionnaire</w:t>
      </w:r>
      <w:r w:rsidRPr="00875DA7">
        <w:rPr>
          <w:lang w:val="pt-BR"/>
        </w:rPr>
        <w:t xml:space="preserve">, </w:t>
      </w:r>
      <w:r w:rsidRPr="00875DA7">
        <w:rPr>
          <w:i/>
          <w:iCs/>
          <w:lang w:val="pt-BR"/>
        </w:rPr>
        <w:t>Buss-Perry Aggression</w:t>
      </w:r>
      <w:r w:rsidRPr="00875DA7">
        <w:rPr>
          <w:lang w:val="pt-BR"/>
        </w:rPr>
        <w:t xml:space="preserve"> </w:t>
      </w:r>
      <w:r w:rsidRPr="00875DA7">
        <w:rPr>
          <w:i/>
          <w:iCs/>
          <w:lang w:val="pt-BR"/>
        </w:rPr>
        <w:t>Questionnaire</w:t>
      </w:r>
      <w:r w:rsidRPr="00875DA7">
        <w:rPr>
          <w:lang w:val="pt-BR"/>
        </w:rPr>
        <w:t xml:space="preserve">, </w:t>
      </w:r>
      <w:r w:rsidRPr="00875DA7">
        <w:rPr>
          <w:i/>
          <w:iCs/>
          <w:lang w:val="pt-BR"/>
        </w:rPr>
        <w:t xml:space="preserve">Team Sport Club Aggression Scale </w:t>
      </w:r>
      <w:r w:rsidRPr="00875DA7">
        <w:rPr>
          <w:lang w:val="pt-BR"/>
        </w:rPr>
        <w:t>e</w:t>
      </w:r>
      <w:r w:rsidRPr="00875DA7">
        <w:rPr>
          <w:i/>
          <w:iCs/>
          <w:lang w:val="pt-BR"/>
        </w:rPr>
        <w:t xml:space="preserve"> The Reactive–Proactive Questionnaire</w:t>
      </w:r>
      <w:r w:rsidRPr="00875DA7">
        <w:rPr>
          <w:lang w:val="pt-BR"/>
        </w:rPr>
        <w:t>) obtiveram três pontos, por apresentar</w:t>
      </w:r>
      <w:r w:rsidR="00E92D8D">
        <w:rPr>
          <w:lang w:val="pt-BR"/>
        </w:rPr>
        <w:t>e</w:t>
      </w:r>
      <w:r w:rsidRPr="00875DA7">
        <w:rPr>
          <w:lang w:val="pt-BR"/>
        </w:rPr>
        <w:t>m as bases teóricas empregadas e utiliza</w:t>
      </w:r>
      <w:r w:rsidR="00E92D8D">
        <w:rPr>
          <w:lang w:val="pt-BR"/>
        </w:rPr>
        <w:t>re</w:t>
      </w:r>
      <w:r w:rsidRPr="00875DA7">
        <w:rPr>
          <w:lang w:val="pt-BR"/>
        </w:rPr>
        <w:t xml:space="preserve">m itens já testados em instrumentos anteriores. Além dessas duas evidências, o </w:t>
      </w:r>
      <w:r w:rsidRPr="00875DA7">
        <w:rPr>
          <w:i/>
          <w:iCs/>
          <w:lang w:val="pt-BR"/>
        </w:rPr>
        <w:t>Buss-Durkee Hostility Inventory</w:t>
      </w:r>
      <w:r w:rsidRPr="00875DA7">
        <w:rPr>
          <w:lang w:val="pt-BR"/>
        </w:rPr>
        <w:t xml:space="preserve"> e a </w:t>
      </w:r>
      <w:r w:rsidRPr="00875DA7">
        <w:rPr>
          <w:i/>
          <w:iCs/>
          <w:lang w:val="pt-BR"/>
        </w:rPr>
        <w:t>Violence Tendency Scale</w:t>
      </w:r>
      <w:r w:rsidRPr="00875DA7">
        <w:rPr>
          <w:lang w:val="pt-BR"/>
        </w:rPr>
        <w:t xml:space="preserve"> apresentaram outros tipos de evidências (análise semântica dos itens e análise do instrumento por </w:t>
      </w:r>
      <w:r w:rsidRPr="00875DA7">
        <w:rPr>
          <w:i/>
          <w:iCs/>
          <w:lang w:val="pt-BR"/>
        </w:rPr>
        <w:t>experts</w:t>
      </w:r>
      <w:r w:rsidRPr="00875DA7">
        <w:rPr>
          <w:lang w:val="pt-BR"/>
        </w:rPr>
        <w:t xml:space="preserve">) e alcançaram a pontuação total (4 pontos). </w:t>
      </w:r>
      <w:r w:rsidR="00F56940">
        <w:rPr>
          <w:lang w:val="pt-BR"/>
        </w:rPr>
        <w:t>O</w:t>
      </w:r>
      <w:r w:rsidRPr="00875DA7">
        <w:rPr>
          <w:lang w:val="pt-BR"/>
        </w:rPr>
        <w:t xml:space="preserve"> único instrumento que não pontuou nessa avaliação foi o </w:t>
      </w:r>
      <w:r w:rsidRPr="00875DA7">
        <w:rPr>
          <w:i/>
          <w:iCs/>
          <w:lang w:val="pt-BR"/>
        </w:rPr>
        <w:t>Hostile and Instrumental Aggression Spectators Questionnaire</w:t>
      </w:r>
      <w:r w:rsidRPr="00875DA7">
        <w:rPr>
          <w:lang w:val="pt-BR"/>
        </w:rPr>
        <w:t>.</w:t>
      </w:r>
    </w:p>
    <w:p w14:paraId="66B119D0" w14:textId="2512F5F1" w:rsidR="00875DA7" w:rsidRPr="00875DA7" w:rsidRDefault="00AE3018" w:rsidP="00850469">
      <w:pPr>
        <w:spacing w:line="360" w:lineRule="auto"/>
        <w:ind w:firstLine="708"/>
        <w:rPr>
          <w:color w:val="0D0D0D" w:themeColor="text1" w:themeTint="F2"/>
          <w:shd w:val="clear" w:color="auto" w:fill="FFFFFF"/>
          <w:lang w:val="pt-BR"/>
        </w:rPr>
      </w:pPr>
      <w:r>
        <w:rPr>
          <w:lang w:val="pt-BR"/>
        </w:rPr>
        <w:t>N</w:t>
      </w:r>
      <w:r w:rsidR="00875DA7" w:rsidRPr="00875DA7">
        <w:rPr>
          <w:lang w:val="pt-BR"/>
        </w:rPr>
        <w:t>as evidências de estrutura interna, apenas um instrumento (</w:t>
      </w:r>
      <w:r w:rsidR="00875DA7" w:rsidRPr="00875DA7">
        <w:rPr>
          <w:i/>
          <w:iCs/>
          <w:lang w:val="pt-BR"/>
        </w:rPr>
        <w:t>Hostile and Instrumental Aggression</w:t>
      </w:r>
      <w:r w:rsidR="00875DA7" w:rsidRPr="00875DA7">
        <w:rPr>
          <w:lang w:val="pt-BR"/>
        </w:rPr>
        <w:t>) não pontuou, seis (</w:t>
      </w:r>
      <w:r w:rsidR="00875DA7" w:rsidRPr="00875DA7">
        <w:rPr>
          <w:i/>
          <w:iCs/>
          <w:lang w:val="pt-BR"/>
        </w:rPr>
        <w:t>Buss-Durkee Hostility Inventory</w:t>
      </w:r>
      <w:r w:rsidR="00875DA7" w:rsidRPr="00875DA7">
        <w:rPr>
          <w:lang w:val="pt-BR"/>
        </w:rPr>
        <w:t xml:space="preserve">, </w:t>
      </w:r>
      <w:r w:rsidR="00875DA7" w:rsidRPr="00875DA7">
        <w:rPr>
          <w:i/>
          <w:iCs/>
          <w:lang w:val="pt-BR"/>
        </w:rPr>
        <w:t>Elements of the Habitus</w:t>
      </w:r>
      <w:r w:rsidR="00875DA7" w:rsidRPr="00875DA7">
        <w:rPr>
          <w:lang w:val="pt-BR"/>
        </w:rPr>
        <w:t xml:space="preserve">, </w:t>
      </w:r>
      <w:r w:rsidR="00875DA7" w:rsidRPr="00875DA7">
        <w:rPr>
          <w:i/>
          <w:iCs/>
          <w:lang w:val="pt-BR"/>
        </w:rPr>
        <w:t>Fan Behavior Measure</w:t>
      </w:r>
      <w:r w:rsidR="00875DA7" w:rsidRPr="00875DA7">
        <w:rPr>
          <w:lang w:val="pt-BR"/>
        </w:rPr>
        <w:t xml:space="preserve">, </w:t>
      </w:r>
      <w:r w:rsidR="00875DA7" w:rsidRPr="00875DA7">
        <w:rPr>
          <w:i/>
          <w:iCs/>
          <w:lang w:val="pt-BR"/>
        </w:rPr>
        <w:t>Hostile and Instrumental Aggression</w:t>
      </w:r>
      <w:r w:rsidR="00875DA7" w:rsidRPr="00875DA7">
        <w:rPr>
          <w:lang w:val="pt-BR"/>
        </w:rPr>
        <w:t xml:space="preserve">, </w:t>
      </w:r>
      <w:r w:rsidR="00875DA7" w:rsidRPr="00875DA7">
        <w:rPr>
          <w:i/>
          <w:iCs/>
          <w:lang w:val="pt-BR"/>
        </w:rPr>
        <w:t>The Reactive–Proactive Questionnaire</w:t>
      </w:r>
      <w:r w:rsidR="00875DA7" w:rsidRPr="00875DA7">
        <w:rPr>
          <w:lang w:val="pt-BR"/>
        </w:rPr>
        <w:t xml:space="preserve"> </w:t>
      </w:r>
      <w:r w:rsidR="00875DA7" w:rsidRPr="00875DA7">
        <w:rPr>
          <w:lang w:val="pt-BR"/>
        </w:rPr>
        <w:lastRenderedPageBreak/>
        <w:t xml:space="preserve">e </w:t>
      </w:r>
      <w:r w:rsidR="00875DA7" w:rsidRPr="00875DA7">
        <w:rPr>
          <w:i/>
          <w:iCs/>
          <w:lang w:val="pt-BR"/>
        </w:rPr>
        <w:t>The Verbal Aggression Scale</w:t>
      </w:r>
      <w:r w:rsidR="00875DA7" w:rsidRPr="00875DA7">
        <w:rPr>
          <w:lang w:val="pt-BR"/>
        </w:rPr>
        <w:t xml:space="preserve">) obtiveram três pontos. Os outros quatro, alcançaram a pontuação total. A análise fatorial exploratória foi </w:t>
      </w:r>
      <w:r>
        <w:rPr>
          <w:lang w:val="pt-BR"/>
        </w:rPr>
        <w:t>usada</w:t>
      </w:r>
      <w:r w:rsidR="00875DA7" w:rsidRPr="00875DA7">
        <w:rPr>
          <w:lang w:val="pt-BR"/>
        </w:rPr>
        <w:t xml:space="preserve"> em três instrumento</w:t>
      </w:r>
      <w:r w:rsidR="0059461C">
        <w:rPr>
          <w:lang w:val="pt-BR"/>
        </w:rPr>
        <w:t>s</w:t>
      </w:r>
      <w:r w:rsidR="00875DA7" w:rsidRPr="00875DA7">
        <w:rPr>
          <w:lang w:val="pt-BR"/>
        </w:rPr>
        <w:t xml:space="preserve"> (</w:t>
      </w:r>
      <w:r w:rsidR="00875DA7" w:rsidRPr="00875DA7">
        <w:rPr>
          <w:i/>
          <w:iCs/>
          <w:lang w:val="pt-BR"/>
        </w:rPr>
        <w:t>Buss-Durkee Hostility Inventory</w:t>
      </w:r>
      <w:r w:rsidR="00875DA7" w:rsidRPr="00875DA7">
        <w:rPr>
          <w:lang w:val="pt-BR"/>
        </w:rPr>
        <w:t>,</w:t>
      </w:r>
      <w:r w:rsidR="00875DA7" w:rsidRPr="00875DA7">
        <w:rPr>
          <w:i/>
          <w:iCs/>
          <w:lang w:val="pt-BR"/>
        </w:rPr>
        <w:t xml:space="preserve"> Elements of the Habitus </w:t>
      </w:r>
      <w:r w:rsidR="00875DA7" w:rsidRPr="00875DA7">
        <w:rPr>
          <w:lang w:val="pt-BR"/>
        </w:rPr>
        <w:t>e</w:t>
      </w:r>
      <w:r w:rsidR="00875DA7" w:rsidRPr="00875DA7">
        <w:rPr>
          <w:i/>
          <w:iCs/>
          <w:lang w:val="pt-BR"/>
        </w:rPr>
        <w:t xml:space="preserve"> Fan Behavior Measure</w:t>
      </w:r>
      <w:r w:rsidR="00875DA7" w:rsidRPr="00875DA7">
        <w:rPr>
          <w:lang w:val="pt-BR"/>
        </w:rPr>
        <w:t>)</w:t>
      </w:r>
      <w:r w:rsidR="00E92D8D">
        <w:rPr>
          <w:lang w:val="pt-BR"/>
        </w:rPr>
        <w:t xml:space="preserve"> e</w:t>
      </w:r>
      <w:r w:rsidR="00875DA7" w:rsidRPr="00875DA7">
        <w:rPr>
          <w:lang w:val="pt-BR"/>
        </w:rPr>
        <w:t xml:space="preserve"> </w:t>
      </w:r>
      <w:r>
        <w:rPr>
          <w:lang w:val="pt-BR"/>
        </w:rPr>
        <w:t xml:space="preserve">a </w:t>
      </w:r>
      <w:r w:rsidR="00875DA7" w:rsidRPr="00875DA7">
        <w:rPr>
          <w:lang w:val="pt-BR"/>
        </w:rPr>
        <w:t xml:space="preserve">confirmatória em </w:t>
      </w:r>
      <w:r>
        <w:rPr>
          <w:lang w:val="pt-BR"/>
        </w:rPr>
        <w:t xml:space="preserve">outros </w:t>
      </w:r>
      <w:r w:rsidR="00875DA7" w:rsidRPr="00875DA7">
        <w:rPr>
          <w:lang w:val="pt-BR"/>
        </w:rPr>
        <w:t>três (</w:t>
      </w:r>
      <w:r w:rsidR="00875DA7" w:rsidRPr="00875DA7">
        <w:rPr>
          <w:i/>
          <w:iCs/>
          <w:lang w:val="pt-BR"/>
        </w:rPr>
        <w:t>Brief Aggression Questionnaire</w:t>
      </w:r>
      <w:r w:rsidR="00875DA7" w:rsidRPr="00875DA7">
        <w:rPr>
          <w:lang w:val="pt-BR"/>
        </w:rPr>
        <w:t xml:space="preserve">, </w:t>
      </w:r>
      <w:r w:rsidR="00875DA7" w:rsidRPr="00875DA7">
        <w:rPr>
          <w:i/>
          <w:iCs/>
          <w:lang w:val="pt-BR"/>
        </w:rPr>
        <w:t>The Reactive–Proactive Questionnaire</w:t>
      </w:r>
      <w:r w:rsidR="00875DA7" w:rsidRPr="00875DA7">
        <w:rPr>
          <w:lang w:val="pt-BR"/>
        </w:rPr>
        <w:t xml:space="preserve"> e </w:t>
      </w:r>
      <w:r w:rsidR="00875DA7" w:rsidRPr="00875DA7">
        <w:rPr>
          <w:i/>
          <w:iCs/>
          <w:lang w:val="pt-BR"/>
        </w:rPr>
        <w:t>The Verbal Aggression Scale</w:t>
      </w:r>
      <w:r w:rsidR="00875DA7" w:rsidRPr="00875DA7">
        <w:rPr>
          <w:lang w:val="pt-BR"/>
        </w:rPr>
        <w:t xml:space="preserve">). </w:t>
      </w:r>
      <w:r w:rsidR="00875DA7" w:rsidRPr="00875DA7">
        <w:rPr>
          <w:color w:val="0D0D0D" w:themeColor="text1" w:themeTint="F2"/>
          <w:shd w:val="clear" w:color="auto" w:fill="FFFFFF"/>
          <w:lang w:val="pt-BR"/>
        </w:rPr>
        <w:t>Houve, ainda, quatro casos (</w:t>
      </w:r>
      <w:r w:rsidR="00875DA7" w:rsidRPr="00875DA7">
        <w:rPr>
          <w:i/>
          <w:iCs/>
          <w:color w:val="0D0D0D" w:themeColor="text1" w:themeTint="F2"/>
          <w:shd w:val="clear" w:color="auto" w:fill="FFFFFF"/>
          <w:lang w:val="pt-BR"/>
        </w:rPr>
        <w:t>Buss-Perry Aggression Questionnaire</w:t>
      </w:r>
      <w:r w:rsidR="00875DA7" w:rsidRPr="00875DA7">
        <w:rPr>
          <w:color w:val="0D0D0D" w:themeColor="text1" w:themeTint="F2"/>
          <w:shd w:val="clear" w:color="auto" w:fill="FFFFFF"/>
          <w:lang w:val="pt-BR"/>
        </w:rPr>
        <w:t xml:space="preserve">, </w:t>
      </w:r>
      <w:r w:rsidR="00875DA7" w:rsidRPr="00875DA7">
        <w:rPr>
          <w:i/>
          <w:iCs/>
          <w:color w:val="0D0D0D" w:themeColor="text1" w:themeTint="F2"/>
          <w:shd w:val="clear" w:color="auto" w:fill="FFFFFF"/>
          <w:lang w:val="pt-BR"/>
        </w:rPr>
        <w:t>Competitive Aggressiveness and Anger Scale</w:t>
      </w:r>
      <w:r w:rsidR="00875DA7" w:rsidRPr="00875DA7">
        <w:rPr>
          <w:color w:val="0D0D0D" w:themeColor="text1" w:themeTint="F2"/>
          <w:shd w:val="clear" w:color="auto" w:fill="FFFFFF"/>
          <w:lang w:val="pt-BR"/>
        </w:rPr>
        <w:t>,</w:t>
      </w:r>
      <w:r w:rsidR="00875DA7" w:rsidRPr="00875DA7">
        <w:rPr>
          <w:i/>
          <w:iCs/>
          <w:color w:val="0D0D0D" w:themeColor="text1" w:themeTint="F2"/>
          <w:shd w:val="clear" w:color="auto" w:fill="FFFFFF"/>
          <w:lang w:val="pt-BR"/>
        </w:rPr>
        <w:t xml:space="preserve"> Team Sport Club Aggression Scale</w:t>
      </w:r>
      <w:r w:rsidR="00875DA7" w:rsidRPr="00875DA7">
        <w:rPr>
          <w:color w:val="0D0D0D" w:themeColor="text1" w:themeTint="F2"/>
          <w:shd w:val="clear" w:color="auto" w:fill="FFFFFF"/>
          <w:lang w:val="pt-BR"/>
        </w:rPr>
        <w:t xml:space="preserve"> e</w:t>
      </w:r>
      <w:r w:rsidR="00875DA7" w:rsidRPr="00875DA7">
        <w:rPr>
          <w:i/>
          <w:iCs/>
          <w:color w:val="0D0D0D" w:themeColor="text1" w:themeTint="F2"/>
          <w:shd w:val="clear" w:color="auto" w:fill="FFFFFF"/>
          <w:lang w:val="pt-BR"/>
        </w:rPr>
        <w:t xml:space="preserve"> Violence Tendency Scale</w:t>
      </w:r>
      <w:r w:rsidR="00875DA7" w:rsidRPr="00875DA7">
        <w:rPr>
          <w:color w:val="0D0D0D" w:themeColor="text1" w:themeTint="F2"/>
          <w:shd w:val="clear" w:color="auto" w:fill="FFFFFF"/>
          <w:lang w:val="pt-BR"/>
        </w:rPr>
        <w:t>) em que</w:t>
      </w:r>
      <w:r>
        <w:rPr>
          <w:color w:val="0D0D0D" w:themeColor="text1" w:themeTint="F2"/>
          <w:shd w:val="clear" w:color="auto" w:fill="FFFFFF"/>
          <w:lang w:val="pt-BR"/>
        </w:rPr>
        <w:t xml:space="preserve"> empregou-se</w:t>
      </w:r>
      <w:r w:rsidR="00875DA7" w:rsidRPr="00875DA7">
        <w:rPr>
          <w:color w:val="0D0D0D" w:themeColor="text1" w:themeTint="F2"/>
          <w:shd w:val="clear" w:color="auto" w:fill="FFFFFF"/>
          <w:lang w:val="pt-BR"/>
        </w:rPr>
        <w:t xml:space="preserve"> tanto análise fatorial exploratória, quanto confirmatória. </w:t>
      </w:r>
      <w:r>
        <w:rPr>
          <w:color w:val="0D0D0D" w:themeColor="text1" w:themeTint="F2"/>
          <w:shd w:val="clear" w:color="auto" w:fill="FFFFFF"/>
          <w:lang w:val="pt-BR"/>
        </w:rPr>
        <w:t>O</w:t>
      </w:r>
      <w:r w:rsidR="00875DA7" w:rsidRPr="00875DA7">
        <w:rPr>
          <w:lang w:val="pt-BR"/>
        </w:rPr>
        <w:t xml:space="preserve"> </w:t>
      </w:r>
      <w:r w:rsidR="00875DA7" w:rsidRPr="00875DA7">
        <w:rPr>
          <w:i/>
          <w:iCs/>
          <w:lang w:val="pt-BR"/>
        </w:rPr>
        <w:t>Brief Aggression Questionnaire</w:t>
      </w:r>
      <w:r w:rsidR="00875DA7" w:rsidRPr="00875DA7">
        <w:rPr>
          <w:lang w:val="pt-BR"/>
        </w:rPr>
        <w:t xml:space="preserve"> </w:t>
      </w:r>
      <w:r>
        <w:rPr>
          <w:lang w:val="pt-BR"/>
        </w:rPr>
        <w:t>usou, ainda, a</w:t>
      </w:r>
      <w:r w:rsidR="00875DA7" w:rsidRPr="00875DA7">
        <w:rPr>
          <w:lang w:val="pt-BR"/>
        </w:rPr>
        <w:t xml:space="preserve"> teoria de resposta ao item</w:t>
      </w:r>
      <w:r>
        <w:rPr>
          <w:lang w:val="pt-BR"/>
        </w:rPr>
        <w:t xml:space="preserve"> e</w:t>
      </w:r>
      <w:r w:rsidR="00875DA7" w:rsidRPr="00875DA7">
        <w:rPr>
          <w:color w:val="0D0D0D" w:themeColor="text1" w:themeTint="F2"/>
          <w:shd w:val="clear" w:color="auto" w:fill="FFFFFF"/>
          <w:lang w:val="pt-BR"/>
        </w:rPr>
        <w:t xml:space="preserve"> a </w:t>
      </w:r>
      <w:r w:rsidR="00875DA7" w:rsidRPr="00875DA7">
        <w:rPr>
          <w:i/>
          <w:iCs/>
          <w:color w:val="0D0D0D" w:themeColor="text1" w:themeTint="F2"/>
          <w:shd w:val="clear" w:color="auto" w:fill="FFFFFF"/>
          <w:lang w:val="pt-BR"/>
        </w:rPr>
        <w:t>Team Sport Club Aggression Scale</w:t>
      </w:r>
      <w:r>
        <w:rPr>
          <w:color w:val="0D0D0D" w:themeColor="text1" w:themeTint="F2"/>
          <w:shd w:val="clear" w:color="auto" w:fill="FFFFFF"/>
          <w:lang w:val="pt-BR"/>
        </w:rPr>
        <w:t xml:space="preserve">, </w:t>
      </w:r>
      <w:r w:rsidR="00875DA7" w:rsidRPr="00875DA7">
        <w:rPr>
          <w:lang w:val="pt-BR"/>
        </w:rPr>
        <w:t>rede nomológica</w:t>
      </w:r>
      <w:r w:rsidR="00224DC3">
        <w:rPr>
          <w:lang w:val="pt-BR"/>
        </w:rPr>
        <w:t xml:space="preserve">. </w:t>
      </w:r>
      <w:r>
        <w:rPr>
          <w:lang w:val="pt-BR"/>
        </w:rPr>
        <w:t>Ademais,</w:t>
      </w:r>
      <w:r w:rsidR="00224DC3">
        <w:rPr>
          <w:lang w:val="pt-BR"/>
        </w:rPr>
        <w:t xml:space="preserve"> a </w:t>
      </w:r>
      <w:r w:rsidR="00224DC3" w:rsidRPr="00875DA7">
        <w:rPr>
          <w:lang w:val="pt-BR"/>
        </w:rPr>
        <w:t>modelagem de equações estruturais</w:t>
      </w:r>
      <w:r w:rsidR="00224DC3">
        <w:rPr>
          <w:lang w:val="pt-BR"/>
        </w:rPr>
        <w:t>,</w:t>
      </w:r>
      <w:r w:rsidR="00875DA7" w:rsidRPr="00875DA7">
        <w:rPr>
          <w:lang w:val="pt-BR"/>
        </w:rPr>
        <w:t xml:space="preserve"> </w:t>
      </w:r>
      <w:r>
        <w:rPr>
          <w:lang w:val="pt-BR"/>
        </w:rPr>
        <w:t xml:space="preserve">foi utilizada </w:t>
      </w:r>
      <w:r w:rsidR="00875DA7" w:rsidRPr="00875DA7">
        <w:rPr>
          <w:lang w:val="pt-BR"/>
        </w:rPr>
        <w:t>e</w:t>
      </w:r>
      <w:r w:rsidR="00224DC3">
        <w:rPr>
          <w:lang w:val="pt-BR"/>
        </w:rPr>
        <w:t>m</w:t>
      </w:r>
      <w:r w:rsidR="00875DA7" w:rsidRPr="00875DA7">
        <w:rPr>
          <w:lang w:val="pt-BR"/>
        </w:rPr>
        <w:t xml:space="preserve"> duas escalas</w:t>
      </w:r>
      <w:r w:rsidR="00224DC3">
        <w:rPr>
          <w:lang w:val="pt-BR"/>
        </w:rPr>
        <w:t xml:space="preserve"> (</w:t>
      </w:r>
      <w:r w:rsidR="00224DC3" w:rsidRPr="00875DA7">
        <w:rPr>
          <w:i/>
          <w:iCs/>
          <w:color w:val="0D0D0D" w:themeColor="text1" w:themeTint="F2"/>
          <w:shd w:val="clear" w:color="auto" w:fill="FFFFFF"/>
          <w:lang w:val="pt-BR"/>
        </w:rPr>
        <w:t xml:space="preserve">Competitive Aggressiveness and Anger </w:t>
      </w:r>
      <w:r w:rsidR="00224DC3">
        <w:rPr>
          <w:color w:val="0D0D0D" w:themeColor="text1" w:themeTint="F2"/>
          <w:shd w:val="clear" w:color="auto" w:fill="FFFFFF"/>
          <w:lang w:val="pt-BR"/>
        </w:rPr>
        <w:t>e</w:t>
      </w:r>
      <w:r w:rsidR="00224DC3">
        <w:rPr>
          <w:i/>
          <w:iCs/>
          <w:color w:val="0D0D0D" w:themeColor="text1" w:themeTint="F2"/>
          <w:shd w:val="clear" w:color="auto" w:fill="FFFFFF"/>
          <w:lang w:val="pt-BR"/>
        </w:rPr>
        <w:t xml:space="preserve"> </w:t>
      </w:r>
      <w:r w:rsidR="00875DA7" w:rsidRPr="00875DA7">
        <w:rPr>
          <w:i/>
          <w:iCs/>
          <w:color w:val="0D0D0D" w:themeColor="text1" w:themeTint="F2"/>
          <w:shd w:val="clear" w:color="auto" w:fill="FFFFFF"/>
          <w:lang w:val="pt-BR"/>
        </w:rPr>
        <w:t>Team Sport Club Aggression</w:t>
      </w:r>
      <w:r w:rsidR="00224DC3">
        <w:rPr>
          <w:lang w:val="pt-BR"/>
        </w:rPr>
        <w:t>)</w:t>
      </w:r>
      <w:r w:rsidR="00875DA7" w:rsidRPr="00875DA7">
        <w:rPr>
          <w:lang w:val="pt-BR"/>
        </w:rPr>
        <w:t>.</w:t>
      </w:r>
    </w:p>
    <w:p w14:paraId="33383F7E" w14:textId="63B7D0BE" w:rsidR="00875DA7" w:rsidRPr="00875DA7" w:rsidRDefault="00875DA7" w:rsidP="00850469">
      <w:pPr>
        <w:spacing w:line="360" w:lineRule="auto"/>
        <w:rPr>
          <w:lang w:val="pt-BR"/>
        </w:rPr>
      </w:pPr>
      <w:r w:rsidRPr="00875DA7">
        <w:rPr>
          <w:lang w:val="pt-BR"/>
        </w:rPr>
        <w:tab/>
        <w:t>Referente às evidências de validade com base na relação de construtos conceitualmente relacionados, apenas dois instrumentos (</w:t>
      </w:r>
      <w:r w:rsidRPr="00875DA7">
        <w:rPr>
          <w:i/>
          <w:iCs/>
          <w:lang w:val="pt-BR"/>
        </w:rPr>
        <w:t>Brief Aggression Questionnaire</w:t>
      </w:r>
      <w:r w:rsidRPr="00875DA7">
        <w:rPr>
          <w:lang w:val="pt-BR"/>
        </w:rPr>
        <w:t xml:space="preserve"> e </w:t>
      </w:r>
      <w:r w:rsidRPr="00875DA7">
        <w:rPr>
          <w:i/>
          <w:iCs/>
          <w:lang w:val="pt-BR"/>
        </w:rPr>
        <w:t>The Reactive–Proactive Questionnaire</w:t>
      </w:r>
      <w:r w:rsidRPr="00875DA7">
        <w:rPr>
          <w:lang w:val="pt-BR"/>
        </w:rPr>
        <w:t xml:space="preserve">) receberam pontuação máxima </w:t>
      </w:r>
      <w:r w:rsidR="008173F7">
        <w:rPr>
          <w:lang w:val="pt-BR"/>
        </w:rPr>
        <w:t xml:space="preserve">(quatro pontos) </w:t>
      </w:r>
      <w:r w:rsidRPr="00875DA7">
        <w:rPr>
          <w:lang w:val="pt-BR"/>
        </w:rPr>
        <w:t>por apresenta</w:t>
      </w:r>
      <w:r w:rsidR="008173F7">
        <w:rPr>
          <w:lang w:val="pt-BR"/>
        </w:rPr>
        <w:t>rem</w:t>
      </w:r>
      <w:r w:rsidRPr="00875DA7">
        <w:rPr>
          <w:lang w:val="pt-BR"/>
        </w:rPr>
        <w:t xml:space="preserve"> correlações significativas com outros instrumentos e devido à utilização para validação de outros instrumentos. Outros três instrumentos também pontuaram nessa evidência de validade, sendo a </w:t>
      </w:r>
      <w:r w:rsidRPr="00875DA7">
        <w:rPr>
          <w:i/>
          <w:iCs/>
          <w:lang w:val="pt-BR"/>
        </w:rPr>
        <w:t>The Verbal Aggression Scale</w:t>
      </w:r>
      <w:r w:rsidRPr="00875DA7">
        <w:rPr>
          <w:lang w:val="pt-BR"/>
        </w:rPr>
        <w:t xml:space="preserve"> </w:t>
      </w:r>
      <w:r w:rsidRPr="00875DA7">
        <w:rPr>
          <w:color w:val="0D0D0D" w:themeColor="text1" w:themeTint="F2"/>
          <w:shd w:val="clear" w:color="auto" w:fill="FFFFFF"/>
          <w:lang w:val="pt-BR"/>
        </w:rPr>
        <w:t xml:space="preserve">por apresentar correlação com dois instrumentos de medida (três pontos) e o </w:t>
      </w:r>
      <w:r w:rsidRPr="00875DA7">
        <w:rPr>
          <w:i/>
          <w:iCs/>
          <w:color w:val="0D0D0D" w:themeColor="text1" w:themeTint="F2"/>
          <w:shd w:val="clear" w:color="auto" w:fill="FFFFFF"/>
          <w:lang w:val="pt-BR"/>
        </w:rPr>
        <w:t>Buss-Perry Aggression Questionnaire</w:t>
      </w:r>
      <w:r w:rsidRPr="00875DA7">
        <w:rPr>
          <w:color w:val="0D0D0D" w:themeColor="text1" w:themeTint="F2"/>
          <w:shd w:val="clear" w:color="auto" w:fill="FFFFFF"/>
          <w:lang w:val="pt-BR"/>
        </w:rPr>
        <w:t xml:space="preserve"> e a </w:t>
      </w:r>
      <w:r w:rsidRPr="00875DA7">
        <w:rPr>
          <w:i/>
          <w:iCs/>
          <w:color w:val="0D0D0D" w:themeColor="text1" w:themeTint="F2"/>
          <w:shd w:val="clear" w:color="auto" w:fill="FFFFFF"/>
          <w:lang w:val="pt-BR"/>
        </w:rPr>
        <w:t xml:space="preserve">Competitive Aggressiveness and Anger Scale </w:t>
      </w:r>
      <w:r w:rsidRPr="00875DA7">
        <w:rPr>
          <w:color w:val="0D0D0D" w:themeColor="text1" w:themeTint="F2"/>
          <w:shd w:val="clear" w:color="auto" w:fill="FFFFFF"/>
          <w:lang w:val="pt-BR"/>
        </w:rPr>
        <w:t xml:space="preserve">por apresentar correlação com um instrumento (dois pontos). Ademais, </w:t>
      </w:r>
      <w:bookmarkStart w:id="3" w:name="_Hlk96277651"/>
      <w:r w:rsidRPr="00875DA7">
        <w:rPr>
          <w:lang w:val="pt-BR"/>
        </w:rPr>
        <w:t xml:space="preserve">seis instrumentos não receberam pontuação, por não apresentarem nenhum tipo de evidência </w:t>
      </w:r>
      <w:r w:rsidR="008173F7">
        <w:rPr>
          <w:lang w:val="pt-BR"/>
        </w:rPr>
        <w:t>n</w:t>
      </w:r>
      <w:r w:rsidRPr="00875DA7">
        <w:rPr>
          <w:lang w:val="pt-BR"/>
        </w:rPr>
        <w:t>es</w:t>
      </w:r>
      <w:r w:rsidR="008173F7">
        <w:rPr>
          <w:lang w:val="pt-BR"/>
        </w:rPr>
        <w:t>s</w:t>
      </w:r>
      <w:r w:rsidRPr="00875DA7">
        <w:rPr>
          <w:lang w:val="pt-BR"/>
        </w:rPr>
        <w:t>a validade.</w:t>
      </w:r>
    </w:p>
    <w:bookmarkEnd w:id="3"/>
    <w:p w14:paraId="0FE89314" w14:textId="743F6989" w:rsidR="00875DA7" w:rsidRPr="00875DA7" w:rsidRDefault="00875DA7" w:rsidP="00850469">
      <w:pPr>
        <w:spacing w:line="360" w:lineRule="auto"/>
        <w:rPr>
          <w:lang w:val="pt-BR"/>
        </w:rPr>
      </w:pPr>
      <w:r w:rsidRPr="00875DA7">
        <w:rPr>
          <w:lang w:val="pt-BR"/>
        </w:rPr>
        <w:tab/>
        <w:t xml:space="preserve">Nas evidências de validade baseadas na relação com critério, </w:t>
      </w:r>
      <w:r w:rsidR="00A672A1">
        <w:rPr>
          <w:lang w:val="pt-BR"/>
        </w:rPr>
        <w:t xml:space="preserve">apenas </w:t>
      </w:r>
      <w:r w:rsidR="00E92D8D">
        <w:rPr>
          <w:lang w:val="pt-BR"/>
        </w:rPr>
        <w:t>a</w:t>
      </w:r>
      <w:r w:rsidRPr="00875DA7">
        <w:rPr>
          <w:lang w:val="pt-BR"/>
        </w:rPr>
        <w:t xml:space="preserve"> </w:t>
      </w:r>
      <w:r w:rsidRPr="00875DA7">
        <w:rPr>
          <w:i/>
          <w:iCs/>
          <w:color w:val="0D0D0D" w:themeColor="text1" w:themeTint="F2"/>
          <w:shd w:val="clear" w:color="auto" w:fill="FFFFFF"/>
          <w:lang w:val="pt-BR"/>
        </w:rPr>
        <w:t xml:space="preserve">Competitive Aggressiveness and Anger Scale </w:t>
      </w:r>
      <w:r w:rsidRPr="00875DA7">
        <w:rPr>
          <w:color w:val="0D0D0D" w:themeColor="text1" w:themeTint="F2"/>
          <w:shd w:val="clear" w:color="auto" w:fill="FFFFFF"/>
          <w:lang w:val="pt-BR"/>
        </w:rPr>
        <w:t>e</w:t>
      </w:r>
      <w:r w:rsidR="00E92D8D">
        <w:rPr>
          <w:color w:val="0D0D0D" w:themeColor="text1" w:themeTint="F2"/>
          <w:shd w:val="clear" w:color="auto" w:fill="FFFFFF"/>
          <w:lang w:val="pt-BR"/>
        </w:rPr>
        <w:t xml:space="preserve"> o</w:t>
      </w:r>
      <w:r w:rsidRPr="00875DA7">
        <w:rPr>
          <w:i/>
          <w:iCs/>
          <w:color w:val="0D0D0D" w:themeColor="text1" w:themeTint="F2"/>
          <w:shd w:val="clear" w:color="auto" w:fill="FFFFFF"/>
          <w:lang w:val="pt-BR"/>
        </w:rPr>
        <w:t xml:space="preserve"> The Reactive–Proactive Questionnaire</w:t>
      </w:r>
      <w:r w:rsidRPr="00875DA7">
        <w:rPr>
          <w:lang w:val="pt-BR"/>
        </w:rPr>
        <w:t xml:space="preserve"> </w:t>
      </w:r>
      <w:r w:rsidR="00A672A1">
        <w:rPr>
          <w:lang w:val="pt-BR"/>
        </w:rPr>
        <w:t>alcançaram</w:t>
      </w:r>
      <w:r w:rsidRPr="00875DA7">
        <w:rPr>
          <w:lang w:val="pt-BR"/>
        </w:rPr>
        <w:t xml:space="preserve"> a pontuação </w:t>
      </w:r>
      <w:r w:rsidR="00A672A1">
        <w:rPr>
          <w:lang w:val="pt-BR"/>
        </w:rPr>
        <w:t>total</w:t>
      </w:r>
      <w:r w:rsidR="005209A2">
        <w:rPr>
          <w:lang w:val="pt-BR"/>
        </w:rPr>
        <w:t xml:space="preserve"> (</w:t>
      </w:r>
      <w:r w:rsidR="00A672A1">
        <w:rPr>
          <w:lang w:val="pt-BR"/>
        </w:rPr>
        <w:t xml:space="preserve">fizeram </w:t>
      </w:r>
      <w:r w:rsidR="005209A2">
        <w:rPr>
          <w:lang w:val="pt-BR"/>
        </w:rPr>
        <w:t xml:space="preserve">análise </w:t>
      </w:r>
      <w:r w:rsidR="005209A2" w:rsidRPr="00875DA7">
        <w:rPr>
          <w:lang w:val="pt-BR"/>
        </w:rPr>
        <w:t>compara</w:t>
      </w:r>
      <w:r w:rsidR="005209A2">
        <w:rPr>
          <w:lang w:val="pt-BR"/>
        </w:rPr>
        <w:t xml:space="preserve">tiva de </w:t>
      </w:r>
      <w:r w:rsidR="005209A2" w:rsidRPr="00875DA7">
        <w:rPr>
          <w:lang w:val="pt-BR"/>
        </w:rPr>
        <w:t>especificidades esportiva</w:t>
      </w:r>
      <w:r w:rsidR="005209A2">
        <w:rPr>
          <w:lang w:val="pt-BR"/>
        </w:rPr>
        <w:t>s</w:t>
      </w:r>
      <w:r w:rsidR="005209A2" w:rsidRPr="00875DA7">
        <w:rPr>
          <w:lang w:val="pt-BR"/>
        </w:rPr>
        <w:t xml:space="preserve"> </w:t>
      </w:r>
      <w:r w:rsidR="005209A2">
        <w:rPr>
          <w:lang w:val="pt-BR"/>
        </w:rPr>
        <w:t xml:space="preserve">e </w:t>
      </w:r>
      <w:r w:rsidR="005209A2" w:rsidRPr="00875DA7">
        <w:rPr>
          <w:lang w:val="pt-BR"/>
        </w:rPr>
        <w:t xml:space="preserve">associações com idade, sexo, escolaridade </w:t>
      </w:r>
      <w:r w:rsidR="00193B35">
        <w:rPr>
          <w:lang w:val="pt-BR"/>
        </w:rPr>
        <w:t>e/</w:t>
      </w:r>
      <w:r w:rsidR="005209A2" w:rsidRPr="00875DA7">
        <w:rPr>
          <w:lang w:val="pt-BR"/>
        </w:rPr>
        <w:t>ou nível socioeconômico</w:t>
      </w:r>
      <w:r w:rsidR="005209A2">
        <w:rPr>
          <w:lang w:val="pt-BR"/>
        </w:rPr>
        <w:t>)</w:t>
      </w:r>
      <w:r w:rsidRPr="00875DA7">
        <w:rPr>
          <w:lang w:val="pt-BR"/>
        </w:rPr>
        <w:t>. O</w:t>
      </w:r>
      <w:r w:rsidR="005209A2">
        <w:rPr>
          <w:lang w:val="pt-BR"/>
        </w:rPr>
        <w:t>s questionários</w:t>
      </w:r>
      <w:r w:rsidRPr="00875DA7">
        <w:rPr>
          <w:lang w:val="pt-BR"/>
        </w:rPr>
        <w:t xml:space="preserve"> </w:t>
      </w:r>
      <w:r w:rsidRPr="00875DA7">
        <w:rPr>
          <w:i/>
          <w:iCs/>
          <w:lang w:val="pt-BR"/>
        </w:rPr>
        <w:t>Brief Aggression</w:t>
      </w:r>
      <w:r w:rsidR="005209A2">
        <w:rPr>
          <w:lang w:val="pt-BR"/>
        </w:rPr>
        <w:t xml:space="preserve"> e</w:t>
      </w:r>
      <w:r w:rsidRPr="00875DA7">
        <w:rPr>
          <w:lang w:val="pt-BR"/>
        </w:rPr>
        <w:t xml:space="preserve"> </w:t>
      </w:r>
      <w:r w:rsidRPr="00875DA7">
        <w:rPr>
          <w:i/>
          <w:iCs/>
          <w:lang w:val="pt-BR"/>
        </w:rPr>
        <w:t xml:space="preserve">Buss-Perry Aggression </w:t>
      </w:r>
      <w:r w:rsidRPr="00875DA7">
        <w:rPr>
          <w:lang w:val="pt-BR"/>
        </w:rPr>
        <w:t>e</w:t>
      </w:r>
      <w:r w:rsidR="005209A2">
        <w:rPr>
          <w:lang w:val="pt-BR"/>
        </w:rPr>
        <w:t xml:space="preserve"> a escala</w:t>
      </w:r>
      <w:r w:rsidRPr="00875DA7">
        <w:rPr>
          <w:lang w:val="pt-BR"/>
        </w:rPr>
        <w:t xml:space="preserve"> </w:t>
      </w:r>
      <w:r w:rsidRPr="00875DA7">
        <w:rPr>
          <w:i/>
          <w:iCs/>
          <w:lang w:val="pt-BR"/>
        </w:rPr>
        <w:t xml:space="preserve">The Verbal Aggression </w:t>
      </w:r>
      <w:r w:rsidRPr="00875DA7">
        <w:rPr>
          <w:lang w:val="pt-BR"/>
        </w:rPr>
        <w:t>receberam dois pontos, por comparar média</w:t>
      </w:r>
      <w:r w:rsidR="00A672A1">
        <w:rPr>
          <w:lang w:val="pt-BR"/>
        </w:rPr>
        <w:t>s</w:t>
      </w:r>
      <w:r w:rsidRPr="00875DA7">
        <w:rPr>
          <w:lang w:val="pt-BR"/>
        </w:rPr>
        <w:t xml:space="preserve"> e fazer comparações entre os sexos dos respondentes. Os outros seis instrumentos não pontuaram nessa evidência de validade.</w:t>
      </w:r>
    </w:p>
    <w:p w14:paraId="685F129F" w14:textId="291BD1AA" w:rsidR="00875DA7" w:rsidRDefault="00875DA7" w:rsidP="00850469">
      <w:pPr>
        <w:spacing w:line="360" w:lineRule="auto"/>
        <w:ind w:firstLine="708"/>
        <w:rPr>
          <w:shd w:val="clear" w:color="auto" w:fill="FFFFFF"/>
          <w:lang w:val="pt-BR"/>
        </w:rPr>
      </w:pPr>
      <w:r w:rsidRPr="00875DA7">
        <w:rPr>
          <w:lang w:val="pt-BR"/>
        </w:rPr>
        <w:t>As evidencias de fidedignidade, foram verificad</w:t>
      </w:r>
      <w:r w:rsidR="00424CAE">
        <w:rPr>
          <w:lang w:val="pt-BR"/>
        </w:rPr>
        <w:t>a</w:t>
      </w:r>
      <w:r w:rsidRPr="00875DA7">
        <w:rPr>
          <w:lang w:val="pt-BR"/>
        </w:rPr>
        <w:t xml:space="preserve">s </w:t>
      </w:r>
      <w:r w:rsidR="00424CAE">
        <w:rPr>
          <w:lang w:val="pt-BR"/>
        </w:rPr>
        <w:t xml:space="preserve">por </w:t>
      </w:r>
      <w:r w:rsidRPr="00875DA7">
        <w:rPr>
          <w:lang w:val="pt-BR"/>
        </w:rPr>
        <w:t>dois métodos: estabilidade temporal e consistência interna. Referente ao primeiro, três instrumentos (</w:t>
      </w:r>
      <w:r w:rsidRPr="00875DA7">
        <w:rPr>
          <w:i/>
          <w:iCs/>
          <w:color w:val="0D0D0D" w:themeColor="text1" w:themeTint="F2"/>
          <w:shd w:val="clear" w:color="auto" w:fill="FFFFFF"/>
          <w:lang w:val="pt-BR"/>
        </w:rPr>
        <w:t>Buss-Perry Aggression Questionnaire</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Competitive Aggressiveness and Anger Scale</w:t>
      </w:r>
      <w:r w:rsidRPr="00875DA7">
        <w:rPr>
          <w:color w:val="0D0D0D" w:themeColor="text1" w:themeTint="F2"/>
          <w:shd w:val="clear" w:color="auto" w:fill="FFFFFF"/>
          <w:lang w:val="pt-BR"/>
        </w:rPr>
        <w:t xml:space="preserve"> e</w:t>
      </w:r>
      <w:r w:rsidRPr="00875DA7">
        <w:rPr>
          <w:i/>
          <w:iCs/>
          <w:color w:val="0D0D0D" w:themeColor="text1" w:themeTint="F2"/>
          <w:shd w:val="clear" w:color="auto" w:fill="FFFFFF"/>
          <w:lang w:val="pt-BR"/>
        </w:rPr>
        <w:t xml:space="preserve"> The Verbal Aggression Scale</w:t>
      </w:r>
      <w:r w:rsidRPr="00875DA7">
        <w:rPr>
          <w:lang w:val="pt-BR"/>
        </w:rPr>
        <w:t xml:space="preserve">) atingiram a pontuação máxima, por apresentarem indicadores satisfatórios conforme esperado (correlação acima de 0,7). O </w:t>
      </w:r>
      <w:r w:rsidRPr="00875DA7">
        <w:rPr>
          <w:i/>
          <w:iCs/>
          <w:color w:val="0D0D0D" w:themeColor="text1" w:themeTint="F2"/>
          <w:shd w:val="clear" w:color="auto" w:fill="FFFFFF"/>
          <w:lang w:val="pt-BR"/>
        </w:rPr>
        <w:t>Brief Aggression Questionnaire</w:t>
      </w:r>
      <w:r w:rsidRPr="00875DA7">
        <w:rPr>
          <w:color w:val="0D0D0D" w:themeColor="text1" w:themeTint="F2"/>
          <w:shd w:val="clear" w:color="auto" w:fill="FFFFFF"/>
          <w:lang w:val="pt-BR"/>
        </w:rPr>
        <w:t xml:space="preserve"> também pontuou nessa evidência </w:t>
      </w:r>
      <w:r w:rsidRPr="00875DA7">
        <w:rPr>
          <w:color w:val="0D0D0D" w:themeColor="text1" w:themeTint="F2"/>
          <w:shd w:val="clear" w:color="auto" w:fill="FFFFFF"/>
          <w:lang w:val="pt-BR"/>
        </w:rPr>
        <w:lastRenderedPageBreak/>
        <w:t>de fidedignidade, porém os valores foram abaixo de 0,7</w:t>
      </w:r>
      <w:r w:rsidR="00424CAE">
        <w:rPr>
          <w:color w:val="0D0D0D" w:themeColor="text1" w:themeTint="F2"/>
          <w:shd w:val="clear" w:color="auto" w:fill="FFFFFF"/>
          <w:lang w:val="pt-BR"/>
        </w:rPr>
        <w:t>, obtendo</w:t>
      </w:r>
      <w:r w:rsidRPr="00875DA7">
        <w:rPr>
          <w:color w:val="0D0D0D" w:themeColor="text1" w:themeTint="F2"/>
          <w:shd w:val="clear" w:color="auto" w:fill="FFFFFF"/>
          <w:lang w:val="pt-BR"/>
        </w:rPr>
        <w:t xml:space="preserve"> </w:t>
      </w:r>
      <w:r w:rsidR="00424CAE">
        <w:rPr>
          <w:color w:val="0D0D0D" w:themeColor="text1" w:themeTint="F2"/>
          <w:shd w:val="clear" w:color="auto" w:fill="FFFFFF"/>
          <w:lang w:val="pt-BR"/>
        </w:rPr>
        <w:t xml:space="preserve">apenas </w:t>
      </w:r>
      <w:r w:rsidRPr="00875DA7">
        <w:rPr>
          <w:color w:val="0D0D0D" w:themeColor="text1" w:themeTint="F2"/>
          <w:shd w:val="clear" w:color="auto" w:fill="FFFFFF"/>
          <w:lang w:val="pt-BR"/>
        </w:rPr>
        <w:t>dois pontos. Os demais instrumentos não pontuaram. Já no segundo método (</w:t>
      </w:r>
      <w:r w:rsidRPr="00875DA7">
        <w:rPr>
          <w:lang w:val="pt-BR"/>
        </w:rPr>
        <w:t>consistência interna</w:t>
      </w:r>
      <w:r w:rsidRPr="00875DA7">
        <w:rPr>
          <w:color w:val="0D0D0D" w:themeColor="text1" w:themeTint="F2"/>
          <w:shd w:val="clear" w:color="auto" w:fill="FFFFFF"/>
          <w:lang w:val="pt-BR"/>
        </w:rPr>
        <w:t>), três instrumentos (</w:t>
      </w:r>
      <w:r w:rsidRPr="00875DA7">
        <w:rPr>
          <w:i/>
          <w:iCs/>
          <w:color w:val="0D0D0D" w:themeColor="text1" w:themeTint="F2"/>
          <w:shd w:val="clear" w:color="auto" w:fill="FFFFFF"/>
          <w:lang w:val="pt-BR"/>
        </w:rPr>
        <w:t>Buss-Durkee Hostility Inventory</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Competitive Aggressiveness and Anger Scale</w:t>
      </w:r>
      <w:r w:rsidRPr="00875DA7">
        <w:rPr>
          <w:color w:val="0D0D0D" w:themeColor="text1" w:themeTint="F2"/>
          <w:shd w:val="clear" w:color="auto" w:fill="FFFFFF"/>
          <w:lang w:val="pt-BR"/>
        </w:rPr>
        <w:t xml:space="preserve"> e </w:t>
      </w:r>
      <w:r w:rsidRPr="00875DA7">
        <w:rPr>
          <w:i/>
          <w:iCs/>
          <w:color w:val="0D0D0D" w:themeColor="text1" w:themeTint="F2"/>
          <w:shd w:val="clear" w:color="auto" w:fill="FFFFFF"/>
          <w:lang w:val="pt-BR"/>
        </w:rPr>
        <w:t>The Verbal Aggression Scale</w:t>
      </w:r>
      <w:r w:rsidRPr="00875DA7">
        <w:rPr>
          <w:color w:val="0D0D0D" w:themeColor="text1" w:themeTint="F2"/>
          <w:shd w:val="clear" w:color="auto" w:fill="FFFFFF"/>
          <w:lang w:val="pt-BR"/>
        </w:rPr>
        <w:t>) não pontuaram e um estudo (</w:t>
      </w:r>
      <w:r w:rsidRPr="00875DA7">
        <w:rPr>
          <w:i/>
          <w:iCs/>
          <w:color w:val="0D0D0D" w:themeColor="text1" w:themeTint="F2"/>
          <w:shd w:val="clear" w:color="auto" w:fill="FFFFFF"/>
          <w:lang w:val="pt-BR"/>
        </w:rPr>
        <w:t>Brief Aggression Questionnaire</w:t>
      </w:r>
      <w:r w:rsidRPr="00875DA7">
        <w:rPr>
          <w:color w:val="0D0D0D" w:themeColor="text1" w:themeTint="F2"/>
          <w:shd w:val="clear" w:color="auto" w:fill="FFFFFF"/>
          <w:lang w:val="pt-BR"/>
        </w:rPr>
        <w:t xml:space="preserve">) apresentou valores abaixo de 0,7, obtendo dois pontos. Os outros sete instrumentos tiveram a pontuação total (quatro pontos), por apresentarem </w:t>
      </w:r>
      <w:r w:rsidRPr="00875DA7">
        <w:rPr>
          <w:shd w:val="clear" w:color="auto" w:fill="FFFFFF"/>
          <w:lang w:val="pt-BR"/>
        </w:rPr>
        <w:t>consistência interna acima de 0,7 para as dimensões do instrumento. A Tabela 3 apresenta as pontuações (parcial e total) de cada instrumento analisado.</w:t>
      </w:r>
    </w:p>
    <w:p w14:paraId="4E06F6DA" w14:textId="1D91C20A" w:rsidR="00875DA7" w:rsidRDefault="00875DA7" w:rsidP="00875DA7">
      <w:pPr>
        <w:spacing w:line="360" w:lineRule="auto"/>
        <w:jc w:val="both"/>
        <w:rPr>
          <w:shd w:val="clear" w:color="auto" w:fill="FFFFFF"/>
          <w:lang w:val="pt-BR"/>
        </w:rPr>
      </w:pPr>
    </w:p>
    <w:p w14:paraId="1DA1CF65" w14:textId="77777777" w:rsidR="00875DA7" w:rsidRPr="00CF116B" w:rsidRDefault="00875DA7" w:rsidP="00875DA7">
      <w:pPr>
        <w:jc w:val="both"/>
        <w:rPr>
          <w:sz w:val="20"/>
          <w:szCs w:val="20"/>
          <w:lang w:val="pt-BR"/>
        </w:rPr>
      </w:pPr>
      <w:r w:rsidRPr="00CF116B">
        <w:rPr>
          <w:sz w:val="20"/>
          <w:szCs w:val="20"/>
          <w:lang w:val="pt-BR"/>
        </w:rPr>
        <w:t xml:space="preserve">Tabela 3 </w:t>
      </w:r>
    </w:p>
    <w:p w14:paraId="639E28A3" w14:textId="77777777" w:rsidR="00875DA7" w:rsidRPr="00CF116B" w:rsidRDefault="00875DA7" w:rsidP="00875DA7">
      <w:pPr>
        <w:spacing w:line="360" w:lineRule="auto"/>
        <w:jc w:val="both"/>
        <w:rPr>
          <w:i/>
          <w:iCs/>
          <w:sz w:val="20"/>
          <w:szCs w:val="20"/>
          <w:lang w:val="pt-BR"/>
        </w:rPr>
      </w:pPr>
      <w:r w:rsidRPr="00CF116B">
        <w:rPr>
          <w:i/>
          <w:iCs/>
          <w:sz w:val="20"/>
          <w:szCs w:val="20"/>
          <w:lang w:val="pt-BR"/>
        </w:rPr>
        <w:t>Pontuação das evidências psicométricas dos instrumentos presentes na revisão</w:t>
      </w:r>
    </w:p>
    <w:tbl>
      <w:tblPr>
        <w:tblStyle w:val="Tabelacomgrade"/>
        <w:tblW w:w="9358" w:type="dxa"/>
        <w:tblLayout w:type="fixed"/>
        <w:tblLook w:val="04A0" w:firstRow="1" w:lastRow="0" w:firstColumn="1" w:lastColumn="0" w:noHBand="0" w:noVBand="1"/>
      </w:tblPr>
      <w:tblGrid>
        <w:gridCol w:w="1275"/>
        <w:gridCol w:w="1126"/>
        <w:gridCol w:w="950"/>
        <w:gridCol w:w="1527"/>
        <w:gridCol w:w="839"/>
        <w:gridCol w:w="236"/>
        <w:gridCol w:w="1205"/>
        <w:gridCol w:w="1239"/>
        <w:gridCol w:w="236"/>
        <w:gridCol w:w="725"/>
      </w:tblGrid>
      <w:tr w:rsidR="000D1680" w:rsidRPr="00875DA7" w14:paraId="68F2E6A2" w14:textId="77777777" w:rsidTr="000D1680">
        <w:tc>
          <w:tcPr>
            <w:tcW w:w="1276" w:type="dxa"/>
            <w:vMerge w:val="restart"/>
            <w:tcBorders>
              <w:left w:val="nil"/>
              <w:right w:val="nil"/>
            </w:tcBorders>
            <w:vAlign w:val="center"/>
          </w:tcPr>
          <w:p w14:paraId="4589D1FA" w14:textId="77777777" w:rsidR="000D1680" w:rsidRPr="00875DA7" w:rsidRDefault="000D1680" w:rsidP="00370142">
            <w:pPr>
              <w:spacing w:line="276" w:lineRule="auto"/>
              <w:jc w:val="center"/>
              <w:rPr>
                <w:sz w:val="20"/>
                <w:szCs w:val="20"/>
                <w:lang w:val="pt-BR"/>
              </w:rPr>
            </w:pPr>
            <w:r w:rsidRPr="00875DA7">
              <w:rPr>
                <w:sz w:val="20"/>
                <w:szCs w:val="20"/>
                <w:lang w:val="pt-BR"/>
              </w:rPr>
              <w:t>Instrumentos</w:t>
            </w:r>
          </w:p>
        </w:tc>
        <w:tc>
          <w:tcPr>
            <w:tcW w:w="4443" w:type="dxa"/>
            <w:gridSpan w:val="4"/>
            <w:tcBorders>
              <w:left w:val="nil"/>
              <w:right w:val="nil"/>
            </w:tcBorders>
            <w:vAlign w:val="center"/>
          </w:tcPr>
          <w:p w14:paraId="534938B7" w14:textId="77777777" w:rsidR="000D1680" w:rsidRPr="00875DA7" w:rsidRDefault="000D1680" w:rsidP="00107909">
            <w:pPr>
              <w:jc w:val="center"/>
              <w:rPr>
                <w:sz w:val="20"/>
                <w:szCs w:val="20"/>
                <w:lang w:val="pt-BR"/>
              </w:rPr>
            </w:pPr>
            <w:r w:rsidRPr="00875DA7">
              <w:rPr>
                <w:sz w:val="20"/>
                <w:szCs w:val="20"/>
                <w:lang w:val="pt-BR"/>
              </w:rPr>
              <w:t>Evidências de validade</w:t>
            </w:r>
          </w:p>
        </w:tc>
        <w:tc>
          <w:tcPr>
            <w:tcW w:w="236" w:type="dxa"/>
            <w:tcBorders>
              <w:left w:val="nil"/>
              <w:bottom w:val="nil"/>
              <w:right w:val="nil"/>
            </w:tcBorders>
          </w:tcPr>
          <w:p w14:paraId="3B11969A" w14:textId="77777777" w:rsidR="000D1680" w:rsidRPr="00875DA7" w:rsidRDefault="000D1680" w:rsidP="00107909">
            <w:pPr>
              <w:jc w:val="center"/>
              <w:rPr>
                <w:sz w:val="20"/>
                <w:szCs w:val="20"/>
                <w:lang w:val="pt-BR"/>
              </w:rPr>
            </w:pPr>
          </w:p>
        </w:tc>
        <w:tc>
          <w:tcPr>
            <w:tcW w:w="2678" w:type="dxa"/>
            <w:gridSpan w:val="3"/>
            <w:tcBorders>
              <w:top w:val="single" w:sz="4" w:space="0" w:color="auto"/>
              <w:left w:val="nil"/>
              <w:bottom w:val="single" w:sz="4" w:space="0" w:color="auto"/>
              <w:right w:val="nil"/>
            </w:tcBorders>
            <w:vAlign w:val="center"/>
          </w:tcPr>
          <w:p w14:paraId="1365CA85" w14:textId="506091B3" w:rsidR="000D1680" w:rsidRPr="00875DA7" w:rsidRDefault="000D1680" w:rsidP="00107909">
            <w:pPr>
              <w:jc w:val="center"/>
              <w:rPr>
                <w:sz w:val="20"/>
                <w:szCs w:val="20"/>
                <w:lang w:val="pt-BR"/>
              </w:rPr>
            </w:pPr>
            <w:r w:rsidRPr="00875DA7">
              <w:rPr>
                <w:sz w:val="20"/>
                <w:szCs w:val="20"/>
                <w:lang w:val="pt-BR"/>
              </w:rPr>
              <w:t>Evidências de</w:t>
            </w:r>
            <w:r>
              <w:rPr>
                <w:sz w:val="20"/>
                <w:szCs w:val="20"/>
                <w:lang w:val="pt-BR"/>
              </w:rPr>
              <w:t xml:space="preserve"> </w:t>
            </w:r>
            <w:r w:rsidRPr="00875DA7">
              <w:rPr>
                <w:sz w:val="20"/>
                <w:szCs w:val="20"/>
                <w:lang w:val="pt-BR"/>
              </w:rPr>
              <w:t>fidedignidade</w:t>
            </w:r>
          </w:p>
        </w:tc>
        <w:tc>
          <w:tcPr>
            <w:tcW w:w="725" w:type="dxa"/>
            <w:vMerge w:val="restart"/>
            <w:tcBorders>
              <w:left w:val="nil"/>
              <w:right w:val="nil"/>
            </w:tcBorders>
            <w:vAlign w:val="center"/>
          </w:tcPr>
          <w:p w14:paraId="43171E51" w14:textId="77777777" w:rsidR="000D1680" w:rsidRPr="00875DA7" w:rsidRDefault="000D1680" w:rsidP="00107909">
            <w:pPr>
              <w:jc w:val="center"/>
              <w:rPr>
                <w:sz w:val="20"/>
                <w:szCs w:val="20"/>
                <w:lang w:val="pt-BR"/>
              </w:rPr>
            </w:pPr>
            <w:r w:rsidRPr="00875DA7">
              <w:rPr>
                <w:sz w:val="20"/>
                <w:szCs w:val="20"/>
                <w:lang w:val="pt-BR"/>
              </w:rPr>
              <w:t>Total</w:t>
            </w:r>
          </w:p>
        </w:tc>
      </w:tr>
      <w:tr w:rsidR="00875DA7" w:rsidRPr="00875DA7" w14:paraId="737A0374" w14:textId="77777777" w:rsidTr="000D1680">
        <w:tc>
          <w:tcPr>
            <w:tcW w:w="1276" w:type="dxa"/>
            <w:vMerge/>
            <w:tcBorders>
              <w:left w:val="nil"/>
              <w:bottom w:val="single" w:sz="4" w:space="0" w:color="auto"/>
              <w:right w:val="nil"/>
            </w:tcBorders>
            <w:vAlign w:val="center"/>
          </w:tcPr>
          <w:p w14:paraId="4986D38E" w14:textId="77777777" w:rsidR="00875DA7" w:rsidRPr="00875DA7" w:rsidRDefault="00875DA7" w:rsidP="00370142">
            <w:pPr>
              <w:spacing w:line="276" w:lineRule="auto"/>
              <w:jc w:val="center"/>
              <w:rPr>
                <w:sz w:val="20"/>
                <w:szCs w:val="20"/>
                <w:lang w:val="pt-BR"/>
              </w:rPr>
            </w:pPr>
          </w:p>
        </w:tc>
        <w:tc>
          <w:tcPr>
            <w:tcW w:w="1127" w:type="dxa"/>
            <w:tcBorders>
              <w:left w:val="nil"/>
              <w:bottom w:val="single" w:sz="4" w:space="0" w:color="auto"/>
              <w:right w:val="nil"/>
            </w:tcBorders>
            <w:vAlign w:val="center"/>
          </w:tcPr>
          <w:p w14:paraId="546ECE58" w14:textId="77777777" w:rsidR="00875DA7" w:rsidRPr="00875DA7" w:rsidRDefault="00875DA7" w:rsidP="00107909">
            <w:pPr>
              <w:jc w:val="center"/>
              <w:rPr>
                <w:sz w:val="20"/>
                <w:szCs w:val="20"/>
                <w:lang w:val="pt-BR"/>
              </w:rPr>
            </w:pPr>
            <w:r w:rsidRPr="00875DA7">
              <w:rPr>
                <w:sz w:val="20"/>
                <w:szCs w:val="20"/>
                <w:lang w:val="pt-BR"/>
              </w:rPr>
              <w:t>Validade conteúdo</w:t>
            </w:r>
          </w:p>
        </w:tc>
        <w:tc>
          <w:tcPr>
            <w:tcW w:w="950" w:type="dxa"/>
            <w:tcBorders>
              <w:left w:val="nil"/>
              <w:bottom w:val="single" w:sz="4" w:space="0" w:color="auto"/>
              <w:right w:val="nil"/>
            </w:tcBorders>
            <w:vAlign w:val="center"/>
          </w:tcPr>
          <w:p w14:paraId="39EEE50E" w14:textId="77777777" w:rsidR="00875DA7" w:rsidRPr="00875DA7" w:rsidRDefault="00875DA7" w:rsidP="00107909">
            <w:pPr>
              <w:jc w:val="center"/>
              <w:rPr>
                <w:sz w:val="20"/>
                <w:szCs w:val="20"/>
                <w:lang w:val="pt-BR"/>
              </w:rPr>
            </w:pPr>
            <w:r w:rsidRPr="00875DA7">
              <w:rPr>
                <w:sz w:val="20"/>
                <w:szCs w:val="20"/>
                <w:lang w:val="pt-BR"/>
              </w:rPr>
              <w:t>Estrutura interna</w:t>
            </w:r>
          </w:p>
        </w:tc>
        <w:tc>
          <w:tcPr>
            <w:tcW w:w="1527" w:type="dxa"/>
            <w:tcBorders>
              <w:left w:val="nil"/>
              <w:bottom w:val="single" w:sz="4" w:space="0" w:color="auto"/>
              <w:right w:val="nil"/>
            </w:tcBorders>
            <w:vAlign w:val="center"/>
          </w:tcPr>
          <w:p w14:paraId="1CD610D2" w14:textId="77777777" w:rsidR="00875DA7" w:rsidRPr="00875DA7" w:rsidRDefault="00875DA7" w:rsidP="00107909">
            <w:pPr>
              <w:jc w:val="center"/>
              <w:rPr>
                <w:sz w:val="20"/>
                <w:szCs w:val="20"/>
                <w:lang w:val="pt-BR"/>
              </w:rPr>
            </w:pPr>
            <w:r w:rsidRPr="00875DA7">
              <w:rPr>
                <w:sz w:val="20"/>
                <w:szCs w:val="20"/>
                <w:lang w:val="pt-BR"/>
              </w:rPr>
              <w:t>Construtos conceitualmente relacionados</w:t>
            </w:r>
          </w:p>
        </w:tc>
        <w:tc>
          <w:tcPr>
            <w:tcW w:w="839" w:type="dxa"/>
            <w:tcBorders>
              <w:left w:val="nil"/>
              <w:bottom w:val="single" w:sz="4" w:space="0" w:color="auto"/>
              <w:right w:val="nil"/>
            </w:tcBorders>
            <w:vAlign w:val="center"/>
          </w:tcPr>
          <w:p w14:paraId="5B500DBF" w14:textId="77777777" w:rsidR="00875DA7" w:rsidRPr="00875DA7" w:rsidRDefault="00875DA7" w:rsidP="00107909">
            <w:pPr>
              <w:jc w:val="center"/>
              <w:rPr>
                <w:sz w:val="20"/>
                <w:szCs w:val="20"/>
                <w:lang w:val="pt-BR"/>
              </w:rPr>
            </w:pPr>
            <w:r w:rsidRPr="00875DA7">
              <w:rPr>
                <w:sz w:val="20"/>
                <w:szCs w:val="20"/>
                <w:lang w:val="pt-BR"/>
              </w:rPr>
              <w:t>Critério</w:t>
            </w:r>
          </w:p>
        </w:tc>
        <w:tc>
          <w:tcPr>
            <w:tcW w:w="236" w:type="dxa"/>
            <w:tcBorders>
              <w:top w:val="nil"/>
              <w:left w:val="nil"/>
              <w:bottom w:val="single" w:sz="4" w:space="0" w:color="auto"/>
              <w:right w:val="nil"/>
            </w:tcBorders>
          </w:tcPr>
          <w:p w14:paraId="292C40D7" w14:textId="77777777" w:rsidR="00875DA7" w:rsidRPr="00875DA7" w:rsidRDefault="00875DA7" w:rsidP="00107909">
            <w:pPr>
              <w:jc w:val="center"/>
              <w:rPr>
                <w:sz w:val="20"/>
                <w:szCs w:val="20"/>
                <w:lang w:val="pt-BR"/>
              </w:rPr>
            </w:pPr>
          </w:p>
        </w:tc>
        <w:tc>
          <w:tcPr>
            <w:tcW w:w="1205" w:type="dxa"/>
            <w:tcBorders>
              <w:top w:val="single" w:sz="4" w:space="0" w:color="auto"/>
              <w:left w:val="nil"/>
              <w:bottom w:val="single" w:sz="4" w:space="0" w:color="auto"/>
              <w:right w:val="nil"/>
            </w:tcBorders>
            <w:vAlign w:val="center"/>
          </w:tcPr>
          <w:p w14:paraId="21C03387" w14:textId="77777777" w:rsidR="00875DA7" w:rsidRPr="00875DA7" w:rsidRDefault="00875DA7" w:rsidP="00107909">
            <w:pPr>
              <w:jc w:val="center"/>
              <w:rPr>
                <w:sz w:val="20"/>
                <w:szCs w:val="20"/>
                <w:lang w:val="pt-BR"/>
              </w:rPr>
            </w:pPr>
            <w:r w:rsidRPr="00875DA7">
              <w:rPr>
                <w:sz w:val="20"/>
                <w:szCs w:val="20"/>
                <w:lang w:val="pt-BR"/>
              </w:rPr>
              <w:t>Estabilidade temporal</w:t>
            </w:r>
          </w:p>
        </w:tc>
        <w:tc>
          <w:tcPr>
            <w:tcW w:w="1239" w:type="dxa"/>
            <w:tcBorders>
              <w:top w:val="single" w:sz="4" w:space="0" w:color="auto"/>
              <w:left w:val="nil"/>
              <w:bottom w:val="single" w:sz="4" w:space="0" w:color="auto"/>
              <w:right w:val="nil"/>
            </w:tcBorders>
            <w:vAlign w:val="center"/>
          </w:tcPr>
          <w:p w14:paraId="65857717" w14:textId="77777777" w:rsidR="00875DA7" w:rsidRPr="00875DA7" w:rsidRDefault="00875DA7" w:rsidP="00107909">
            <w:pPr>
              <w:jc w:val="center"/>
              <w:rPr>
                <w:sz w:val="20"/>
                <w:szCs w:val="20"/>
                <w:lang w:val="pt-BR"/>
              </w:rPr>
            </w:pPr>
            <w:r w:rsidRPr="00875DA7">
              <w:rPr>
                <w:sz w:val="20"/>
                <w:szCs w:val="20"/>
                <w:lang w:val="pt-BR"/>
              </w:rPr>
              <w:t>Consistência interna</w:t>
            </w:r>
          </w:p>
        </w:tc>
        <w:tc>
          <w:tcPr>
            <w:tcW w:w="236" w:type="dxa"/>
            <w:tcBorders>
              <w:top w:val="single" w:sz="4" w:space="0" w:color="auto"/>
              <w:left w:val="nil"/>
              <w:bottom w:val="single" w:sz="4" w:space="0" w:color="auto"/>
              <w:right w:val="nil"/>
            </w:tcBorders>
          </w:tcPr>
          <w:p w14:paraId="4C369E46" w14:textId="77777777" w:rsidR="00875DA7" w:rsidRPr="00875DA7" w:rsidRDefault="00875DA7" w:rsidP="00107909">
            <w:pPr>
              <w:jc w:val="center"/>
              <w:rPr>
                <w:sz w:val="20"/>
                <w:szCs w:val="20"/>
                <w:lang w:val="pt-BR"/>
              </w:rPr>
            </w:pPr>
          </w:p>
        </w:tc>
        <w:tc>
          <w:tcPr>
            <w:tcW w:w="723" w:type="dxa"/>
            <w:vMerge/>
            <w:tcBorders>
              <w:left w:val="nil"/>
              <w:bottom w:val="single" w:sz="4" w:space="0" w:color="auto"/>
              <w:right w:val="nil"/>
            </w:tcBorders>
            <w:vAlign w:val="center"/>
          </w:tcPr>
          <w:p w14:paraId="6662B300" w14:textId="77777777" w:rsidR="00875DA7" w:rsidRPr="00875DA7" w:rsidRDefault="00875DA7" w:rsidP="00107909">
            <w:pPr>
              <w:jc w:val="center"/>
              <w:rPr>
                <w:sz w:val="20"/>
                <w:szCs w:val="20"/>
                <w:lang w:val="pt-BR"/>
              </w:rPr>
            </w:pPr>
          </w:p>
        </w:tc>
      </w:tr>
      <w:tr w:rsidR="00875DA7" w14:paraId="4B3471D9" w14:textId="77777777" w:rsidTr="000D1680">
        <w:tc>
          <w:tcPr>
            <w:tcW w:w="1276" w:type="dxa"/>
            <w:tcBorders>
              <w:left w:val="nil"/>
              <w:bottom w:val="nil"/>
              <w:right w:val="nil"/>
            </w:tcBorders>
            <w:vAlign w:val="center"/>
          </w:tcPr>
          <w:p w14:paraId="2AE36E08" w14:textId="77777777" w:rsidR="00875DA7" w:rsidRPr="003C6F03" w:rsidRDefault="00875DA7" w:rsidP="00A276BA">
            <w:pPr>
              <w:rPr>
                <w:sz w:val="20"/>
                <w:szCs w:val="20"/>
                <w:lang w:val="en-US"/>
              </w:rPr>
            </w:pPr>
            <w:r>
              <w:rPr>
                <w:sz w:val="20"/>
                <w:szCs w:val="20"/>
                <w:lang w:val="en-US"/>
              </w:rPr>
              <w:t>BDHI</w:t>
            </w:r>
          </w:p>
        </w:tc>
        <w:tc>
          <w:tcPr>
            <w:tcW w:w="1127" w:type="dxa"/>
            <w:tcBorders>
              <w:left w:val="nil"/>
              <w:bottom w:val="nil"/>
              <w:right w:val="nil"/>
            </w:tcBorders>
          </w:tcPr>
          <w:p w14:paraId="7200EA2B" w14:textId="77777777" w:rsidR="00875DA7" w:rsidRPr="003C6F03" w:rsidRDefault="00875DA7" w:rsidP="00A276BA">
            <w:pPr>
              <w:jc w:val="center"/>
              <w:rPr>
                <w:sz w:val="20"/>
                <w:szCs w:val="20"/>
              </w:rPr>
            </w:pPr>
            <w:r w:rsidRPr="003C6F03">
              <w:rPr>
                <w:sz w:val="20"/>
                <w:szCs w:val="20"/>
              </w:rPr>
              <w:t>4</w:t>
            </w:r>
          </w:p>
        </w:tc>
        <w:tc>
          <w:tcPr>
            <w:tcW w:w="950" w:type="dxa"/>
            <w:tcBorders>
              <w:left w:val="nil"/>
              <w:bottom w:val="nil"/>
              <w:right w:val="nil"/>
            </w:tcBorders>
          </w:tcPr>
          <w:p w14:paraId="2824557B" w14:textId="77777777" w:rsidR="00875DA7" w:rsidRPr="003C6F03" w:rsidRDefault="00875DA7" w:rsidP="00A276BA">
            <w:pPr>
              <w:jc w:val="center"/>
              <w:rPr>
                <w:sz w:val="20"/>
                <w:szCs w:val="20"/>
              </w:rPr>
            </w:pPr>
            <w:r w:rsidRPr="003C6F03">
              <w:rPr>
                <w:sz w:val="20"/>
                <w:szCs w:val="20"/>
              </w:rPr>
              <w:t>4</w:t>
            </w:r>
          </w:p>
        </w:tc>
        <w:tc>
          <w:tcPr>
            <w:tcW w:w="1527" w:type="dxa"/>
            <w:tcBorders>
              <w:left w:val="nil"/>
              <w:bottom w:val="nil"/>
              <w:right w:val="nil"/>
            </w:tcBorders>
          </w:tcPr>
          <w:p w14:paraId="14F00BDB" w14:textId="77777777" w:rsidR="00875DA7" w:rsidRPr="003C6F03" w:rsidRDefault="00875DA7" w:rsidP="00A276BA">
            <w:pPr>
              <w:jc w:val="center"/>
              <w:rPr>
                <w:sz w:val="20"/>
                <w:szCs w:val="20"/>
              </w:rPr>
            </w:pPr>
            <w:r w:rsidRPr="003C6F03">
              <w:rPr>
                <w:sz w:val="20"/>
                <w:szCs w:val="20"/>
              </w:rPr>
              <w:t>0</w:t>
            </w:r>
          </w:p>
        </w:tc>
        <w:tc>
          <w:tcPr>
            <w:tcW w:w="839" w:type="dxa"/>
            <w:tcBorders>
              <w:left w:val="nil"/>
              <w:bottom w:val="nil"/>
              <w:right w:val="nil"/>
            </w:tcBorders>
          </w:tcPr>
          <w:p w14:paraId="58037E90" w14:textId="77777777" w:rsidR="00875DA7" w:rsidRPr="003C6F03" w:rsidRDefault="00875DA7" w:rsidP="00A276BA">
            <w:pPr>
              <w:jc w:val="center"/>
              <w:rPr>
                <w:sz w:val="20"/>
                <w:szCs w:val="20"/>
              </w:rPr>
            </w:pPr>
            <w:r w:rsidRPr="003C6F03">
              <w:rPr>
                <w:sz w:val="20"/>
                <w:szCs w:val="20"/>
              </w:rPr>
              <w:t>0</w:t>
            </w:r>
          </w:p>
        </w:tc>
        <w:tc>
          <w:tcPr>
            <w:tcW w:w="236" w:type="dxa"/>
            <w:tcBorders>
              <w:left w:val="nil"/>
              <w:bottom w:val="nil"/>
              <w:right w:val="nil"/>
            </w:tcBorders>
          </w:tcPr>
          <w:p w14:paraId="191B4863" w14:textId="77777777" w:rsidR="00875DA7" w:rsidRPr="003C6F03" w:rsidRDefault="00875DA7" w:rsidP="00A276BA">
            <w:pPr>
              <w:jc w:val="center"/>
              <w:rPr>
                <w:sz w:val="20"/>
                <w:szCs w:val="20"/>
              </w:rPr>
            </w:pPr>
          </w:p>
        </w:tc>
        <w:tc>
          <w:tcPr>
            <w:tcW w:w="1205" w:type="dxa"/>
            <w:tcBorders>
              <w:left w:val="nil"/>
              <w:bottom w:val="nil"/>
              <w:right w:val="nil"/>
            </w:tcBorders>
          </w:tcPr>
          <w:p w14:paraId="46B4AAEC" w14:textId="77777777" w:rsidR="00875DA7" w:rsidRPr="003C6F03" w:rsidRDefault="00875DA7" w:rsidP="00A276BA">
            <w:pPr>
              <w:jc w:val="center"/>
              <w:rPr>
                <w:sz w:val="20"/>
                <w:szCs w:val="20"/>
              </w:rPr>
            </w:pPr>
            <w:r w:rsidRPr="003C6F03">
              <w:rPr>
                <w:sz w:val="20"/>
                <w:szCs w:val="20"/>
              </w:rPr>
              <w:t>0</w:t>
            </w:r>
          </w:p>
        </w:tc>
        <w:tc>
          <w:tcPr>
            <w:tcW w:w="1239" w:type="dxa"/>
            <w:tcBorders>
              <w:left w:val="nil"/>
              <w:bottom w:val="nil"/>
              <w:right w:val="nil"/>
            </w:tcBorders>
          </w:tcPr>
          <w:p w14:paraId="1C0DF8FA" w14:textId="77777777" w:rsidR="00875DA7" w:rsidRPr="003C6F03" w:rsidRDefault="00875DA7" w:rsidP="00A276BA">
            <w:pPr>
              <w:jc w:val="center"/>
              <w:rPr>
                <w:sz w:val="20"/>
                <w:szCs w:val="20"/>
              </w:rPr>
            </w:pPr>
            <w:r w:rsidRPr="003C6F03">
              <w:rPr>
                <w:sz w:val="20"/>
                <w:szCs w:val="20"/>
              </w:rPr>
              <w:t>2</w:t>
            </w:r>
          </w:p>
        </w:tc>
        <w:tc>
          <w:tcPr>
            <w:tcW w:w="236" w:type="dxa"/>
            <w:tcBorders>
              <w:left w:val="nil"/>
              <w:bottom w:val="nil"/>
              <w:right w:val="nil"/>
            </w:tcBorders>
          </w:tcPr>
          <w:p w14:paraId="5F154F1B" w14:textId="77777777" w:rsidR="00875DA7" w:rsidRPr="003C6F03" w:rsidRDefault="00875DA7" w:rsidP="00A276BA">
            <w:pPr>
              <w:jc w:val="center"/>
              <w:rPr>
                <w:sz w:val="20"/>
                <w:szCs w:val="20"/>
              </w:rPr>
            </w:pPr>
          </w:p>
        </w:tc>
        <w:tc>
          <w:tcPr>
            <w:tcW w:w="723" w:type="dxa"/>
            <w:tcBorders>
              <w:left w:val="nil"/>
              <w:bottom w:val="nil"/>
              <w:right w:val="nil"/>
            </w:tcBorders>
          </w:tcPr>
          <w:p w14:paraId="4F88B92A" w14:textId="77777777" w:rsidR="00875DA7" w:rsidRPr="003C6F03" w:rsidRDefault="00875DA7" w:rsidP="00A276BA">
            <w:pPr>
              <w:jc w:val="center"/>
              <w:rPr>
                <w:sz w:val="20"/>
                <w:szCs w:val="20"/>
              </w:rPr>
            </w:pPr>
            <w:r w:rsidRPr="003C6F03">
              <w:rPr>
                <w:sz w:val="20"/>
                <w:szCs w:val="20"/>
              </w:rPr>
              <w:t>10</w:t>
            </w:r>
          </w:p>
        </w:tc>
      </w:tr>
      <w:tr w:rsidR="00875DA7" w14:paraId="5D3F5871" w14:textId="77777777" w:rsidTr="000D1680">
        <w:tc>
          <w:tcPr>
            <w:tcW w:w="1276" w:type="dxa"/>
            <w:tcBorders>
              <w:top w:val="nil"/>
              <w:left w:val="nil"/>
              <w:bottom w:val="nil"/>
              <w:right w:val="nil"/>
            </w:tcBorders>
          </w:tcPr>
          <w:p w14:paraId="360079C2" w14:textId="77777777" w:rsidR="00875DA7" w:rsidRPr="003C6F03" w:rsidRDefault="00875DA7" w:rsidP="00A276BA">
            <w:pPr>
              <w:rPr>
                <w:sz w:val="20"/>
                <w:szCs w:val="20"/>
                <w:lang w:val="en-US"/>
              </w:rPr>
            </w:pPr>
            <w:r>
              <w:rPr>
                <w:sz w:val="20"/>
                <w:szCs w:val="20"/>
                <w:lang w:val="en-US"/>
              </w:rPr>
              <w:t>BPAQ</w:t>
            </w:r>
          </w:p>
        </w:tc>
        <w:tc>
          <w:tcPr>
            <w:tcW w:w="1127" w:type="dxa"/>
            <w:tcBorders>
              <w:top w:val="nil"/>
              <w:left w:val="nil"/>
              <w:bottom w:val="nil"/>
              <w:right w:val="nil"/>
            </w:tcBorders>
          </w:tcPr>
          <w:p w14:paraId="4B4BDED8" w14:textId="77777777" w:rsidR="00875DA7" w:rsidRPr="005D4CBE" w:rsidRDefault="00875DA7" w:rsidP="00A276BA">
            <w:pPr>
              <w:jc w:val="center"/>
              <w:rPr>
                <w:sz w:val="20"/>
                <w:szCs w:val="20"/>
              </w:rPr>
            </w:pPr>
            <w:r w:rsidRPr="005D4CBE">
              <w:rPr>
                <w:sz w:val="20"/>
                <w:szCs w:val="20"/>
              </w:rPr>
              <w:t>3</w:t>
            </w:r>
          </w:p>
        </w:tc>
        <w:tc>
          <w:tcPr>
            <w:tcW w:w="950" w:type="dxa"/>
            <w:tcBorders>
              <w:top w:val="nil"/>
              <w:left w:val="nil"/>
              <w:bottom w:val="nil"/>
              <w:right w:val="nil"/>
            </w:tcBorders>
          </w:tcPr>
          <w:p w14:paraId="38B0D65E" w14:textId="77777777" w:rsidR="00875DA7" w:rsidRPr="005D4CBE" w:rsidRDefault="00875DA7" w:rsidP="00A276BA">
            <w:pPr>
              <w:jc w:val="center"/>
              <w:rPr>
                <w:sz w:val="20"/>
                <w:szCs w:val="20"/>
              </w:rPr>
            </w:pPr>
            <w:r w:rsidRPr="005D4CBE">
              <w:rPr>
                <w:sz w:val="20"/>
                <w:szCs w:val="20"/>
              </w:rPr>
              <w:t>4</w:t>
            </w:r>
          </w:p>
        </w:tc>
        <w:tc>
          <w:tcPr>
            <w:tcW w:w="1527" w:type="dxa"/>
            <w:tcBorders>
              <w:top w:val="nil"/>
              <w:left w:val="nil"/>
              <w:bottom w:val="nil"/>
              <w:right w:val="nil"/>
            </w:tcBorders>
          </w:tcPr>
          <w:p w14:paraId="731C9C14" w14:textId="77777777" w:rsidR="00875DA7" w:rsidRPr="005D4CBE" w:rsidRDefault="00875DA7" w:rsidP="00A276BA">
            <w:pPr>
              <w:jc w:val="center"/>
              <w:rPr>
                <w:sz w:val="20"/>
                <w:szCs w:val="20"/>
              </w:rPr>
            </w:pPr>
            <w:r w:rsidRPr="005D4CBE">
              <w:rPr>
                <w:sz w:val="20"/>
                <w:szCs w:val="20"/>
              </w:rPr>
              <w:t>2</w:t>
            </w:r>
          </w:p>
        </w:tc>
        <w:tc>
          <w:tcPr>
            <w:tcW w:w="839" w:type="dxa"/>
            <w:tcBorders>
              <w:top w:val="nil"/>
              <w:left w:val="nil"/>
              <w:bottom w:val="nil"/>
              <w:right w:val="nil"/>
            </w:tcBorders>
          </w:tcPr>
          <w:p w14:paraId="2B9C937E" w14:textId="77777777" w:rsidR="00875DA7" w:rsidRPr="005D4CBE" w:rsidRDefault="00875DA7" w:rsidP="00A276BA">
            <w:pPr>
              <w:jc w:val="center"/>
              <w:rPr>
                <w:sz w:val="20"/>
                <w:szCs w:val="20"/>
              </w:rPr>
            </w:pPr>
            <w:r w:rsidRPr="005D4CBE">
              <w:rPr>
                <w:sz w:val="20"/>
                <w:szCs w:val="20"/>
              </w:rPr>
              <w:t>2</w:t>
            </w:r>
          </w:p>
        </w:tc>
        <w:tc>
          <w:tcPr>
            <w:tcW w:w="236" w:type="dxa"/>
            <w:tcBorders>
              <w:top w:val="nil"/>
              <w:left w:val="nil"/>
              <w:bottom w:val="nil"/>
              <w:right w:val="nil"/>
            </w:tcBorders>
          </w:tcPr>
          <w:p w14:paraId="30D315BA" w14:textId="77777777" w:rsidR="00875DA7" w:rsidRPr="005D4CBE" w:rsidRDefault="00875DA7" w:rsidP="00A276BA">
            <w:pPr>
              <w:jc w:val="center"/>
              <w:rPr>
                <w:sz w:val="20"/>
                <w:szCs w:val="20"/>
              </w:rPr>
            </w:pPr>
          </w:p>
        </w:tc>
        <w:tc>
          <w:tcPr>
            <w:tcW w:w="1205" w:type="dxa"/>
            <w:tcBorders>
              <w:top w:val="nil"/>
              <w:left w:val="nil"/>
              <w:bottom w:val="nil"/>
              <w:right w:val="nil"/>
            </w:tcBorders>
          </w:tcPr>
          <w:p w14:paraId="2CF548F4" w14:textId="77777777" w:rsidR="00875DA7" w:rsidRPr="00A45470" w:rsidRDefault="00875DA7" w:rsidP="00A276BA">
            <w:pPr>
              <w:jc w:val="center"/>
              <w:rPr>
                <w:sz w:val="20"/>
                <w:szCs w:val="20"/>
              </w:rPr>
            </w:pPr>
            <w:r w:rsidRPr="00A45470">
              <w:rPr>
                <w:sz w:val="20"/>
                <w:szCs w:val="20"/>
              </w:rPr>
              <w:t>4</w:t>
            </w:r>
          </w:p>
        </w:tc>
        <w:tc>
          <w:tcPr>
            <w:tcW w:w="1239" w:type="dxa"/>
            <w:tcBorders>
              <w:top w:val="nil"/>
              <w:left w:val="nil"/>
              <w:bottom w:val="nil"/>
              <w:right w:val="nil"/>
            </w:tcBorders>
          </w:tcPr>
          <w:p w14:paraId="58FC7DF3" w14:textId="77777777" w:rsidR="00875DA7" w:rsidRPr="00A45470" w:rsidRDefault="00875DA7" w:rsidP="00A276BA">
            <w:pPr>
              <w:jc w:val="center"/>
              <w:rPr>
                <w:sz w:val="20"/>
                <w:szCs w:val="20"/>
              </w:rPr>
            </w:pPr>
            <w:r w:rsidRPr="00A45470">
              <w:rPr>
                <w:sz w:val="20"/>
                <w:szCs w:val="20"/>
              </w:rPr>
              <w:t>4</w:t>
            </w:r>
          </w:p>
        </w:tc>
        <w:tc>
          <w:tcPr>
            <w:tcW w:w="236" w:type="dxa"/>
            <w:tcBorders>
              <w:top w:val="nil"/>
              <w:left w:val="nil"/>
              <w:bottom w:val="nil"/>
              <w:right w:val="nil"/>
            </w:tcBorders>
          </w:tcPr>
          <w:p w14:paraId="6978ADCA" w14:textId="77777777" w:rsidR="00875DA7" w:rsidRPr="005D4CBE" w:rsidRDefault="00875DA7" w:rsidP="00A276BA">
            <w:pPr>
              <w:jc w:val="center"/>
              <w:rPr>
                <w:sz w:val="20"/>
                <w:szCs w:val="20"/>
              </w:rPr>
            </w:pPr>
          </w:p>
        </w:tc>
        <w:tc>
          <w:tcPr>
            <w:tcW w:w="723" w:type="dxa"/>
            <w:tcBorders>
              <w:top w:val="nil"/>
              <w:left w:val="nil"/>
              <w:bottom w:val="nil"/>
              <w:right w:val="nil"/>
            </w:tcBorders>
          </w:tcPr>
          <w:p w14:paraId="55B00868" w14:textId="77777777" w:rsidR="00875DA7" w:rsidRPr="005D4CBE" w:rsidRDefault="00875DA7" w:rsidP="00A276BA">
            <w:pPr>
              <w:jc w:val="center"/>
              <w:rPr>
                <w:sz w:val="20"/>
                <w:szCs w:val="20"/>
              </w:rPr>
            </w:pPr>
            <w:r w:rsidRPr="005D4CBE">
              <w:rPr>
                <w:sz w:val="20"/>
                <w:szCs w:val="20"/>
              </w:rPr>
              <w:t>19</w:t>
            </w:r>
          </w:p>
        </w:tc>
      </w:tr>
      <w:tr w:rsidR="00875DA7" w14:paraId="71E61921" w14:textId="77777777" w:rsidTr="000D1680">
        <w:tc>
          <w:tcPr>
            <w:tcW w:w="1276" w:type="dxa"/>
            <w:tcBorders>
              <w:top w:val="nil"/>
              <w:left w:val="nil"/>
              <w:bottom w:val="nil"/>
              <w:right w:val="nil"/>
            </w:tcBorders>
          </w:tcPr>
          <w:p w14:paraId="6230DF02" w14:textId="77777777" w:rsidR="00875DA7" w:rsidRPr="003C6F03" w:rsidRDefault="00875DA7" w:rsidP="00A276BA">
            <w:pPr>
              <w:rPr>
                <w:sz w:val="20"/>
                <w:szCs w:val="20"/>
                <w:lang w:val="en-US"/>
              </w:rPr>
            </w:pPr>
            <w:r>
              <w:rPr>
                <w:sz w:val="20"/>
                <w:szCs w:val="20"/>
                <w:lang w:val="en-US"/>
              </w:rPr>
              <w:t>EHCF</w:t>
            </w:r>
          </w:p>
        </w:tc>
        <w:tc>
          <w:tcPr>
            <w:tcW w:w="1127" w:type="dxa"/>
            <w:tcBorders>
              <w:top w:val="nil"/>
              <w:left w:val="nil"/>
              <w:bottom w:val="nil"/>
              <w:right w:val="nil"/>
            </w:tcBorders>
          </w:tcPr>
          <w:p w14:paraId="07E84884" w14:textId="77777777" w:rsidR="00875DA7" w:rsidRPr="005D4CBE" w:rsidRDefault="00875DA7" w:rsidP="00A276BA">
            <w:pPr>
              <w:jc w:val="center"/>
              <w:rPr>
                <w:sz w:val="20"/>
                <w:szCs w:val="20"/>
              </w:rPr>
            </w:pPr>
            <w:r w:rsidRPr="005D4CBE">
              <w:rPr>
                <w:sz w:val="20"/>
                <w:szCs w:val="20"/>
              </w:rPr>
              <w:t>2</w:t>
            </w:r>
          </w:p>
        </w:tc>
        <w:tc>
          <w:tcPr>
            <w:tcW w:w="950" w:type="dxa"/>
            <w:tcBorders>
              <w:top w:val="nil"/>
              <w:left w:val="nil"/>
              <w:bottom w:val="nil"/>
              <w:right w:val="nil"/>
            </w:tcBorders>
          </w:tcPr>
          <w:p w14:paraId="75329BEF" w14:textId="77777777" w:rsidR="00875DA7" w:rsidRPr="005D4CBE" w:rsidRDefault="00875DA7" w:rsidP="00A276BA">
            <w:pPr>
              <w:jc w:val="center"/>
              <w:rPr>
                <w:sz w:val="20"/>
                <w:szCs w:val="20"/>
              </w:rPr>
            </w:pPr>
            <w:r w:rsidRPr="005D4CBE">
              <w:rPr>
                <w:sz w:val="20"/>
                <w:szCs w:val="20"/>
              </w:rPr>
              <w:t>4</w:t>
            </w:r>
          </w:p>
        </w:tc>
        <w:tc>
          <w:tcPr>
            <w:tcW w:w="1527" w:type="dxa"/>
            <w:tcBorders>
              <w:top w:val="nil"/>
              <w:left w:val="nil"/>
              <w:bottom w:val="nil"/>
              <w:right w:val="nil"/>
            </w:tcBorders>
          </w:tcPr>
          <w:p w14:paraId="31951191" w14:textId="77777777" w:rsidR="00875DA7" w:rsidRPr="005D4CBE" w:rsidRDefault="00875DA7" w:rsidP="00A276BA">
            <w:pPr>
              <w:jc w:val="center"/>
              <w:rPr>
                <w:sz w:val="20"/>
                <w:szCs w:val="20"/>
              </w:rPr>
            </w:pPr>
            <w:r w:rsidRPr="005D4CBE">
              <w:rPr>
                <w:sz w:val="20"/>
                <w:szCs w:val="20"/>
              </w:rPr>
              <w:t>0</w:t>
            </w:r>
          </w:p>
        </w:tc>
        <w:tc>
          <w:tcPr>
            <w:tcW w:w="839" w:type="dxa"/>
            <w:tcBorders>
              <w:top w:val="nil"/>
              <w:left w:val="nil"/>
              <w:bottom w:val="nil"/>
              <w:right w:val="nil"/>
            </w:tcBorders>
          </w:tcPr>
          <w:p w14:paraId="3ECFB753" w14:textId="77777777" w:rsidR="00875DA7" w:rsidRPr="005D4CBE" w:rsidRDefault="00875DA7" w:rsidP="00A276BA">
            <w:pPr>
              <w:jc w:val="center"/>
              <w:rPr>
                <w:sz w:val="20"/>
                <w:szCs w:val="20"/>
              </w:rPr>
            </w:pPr>
            <w:r w:rsidRPr="005D4CBE">
              <w:rPr>
                <w:sz w:val="20"/>
                <w:szCs w:val="20"/>
              </w:rPr>
              <w:t>0</w:t>
            </w:r>
          </w:p>
        </w:tc>
        <w:tc>
          <w:tcPr>
            <w:tcW w:w="236" w:type="dxa"/>
            <w:tcBorders>
              <w:top w:val="nil"/>
              <w:left w:val="nil"/>
              <w:bottom w:val="nil"/>
              <w:right w:val="nil"/>
            </w:tcBorders>
          </w:tcPr>
          <w:p w14:paraId="41B8C837" w14:textId="77777777" w:rsidR="00875DA7" w:rsidRPr="005D4CBE" w:rsidRDefault="00875DA7" w:rsidP="00A276BA">
            <w:pPr>
              <w:jc w:val="center"/>
              <w:rPr>
                <w:sz w:val="20"/>
                <w:szCs w:val="20"/>
              </w:rPr>
            </w:pPr>
          </w:p>
        </w:tc>
        <w:tc>
          <w:tcPr>
            <w:tcW w:w="1205" w:type="dxa"/>
            <w:tcBorders>
              <w:top w:val="nil"/>
              <w:left w:val="nil"/>
              <w:bottom w:val="nil"/>
              <w:right w:val="nil"/>
            </w:tcBorders>
          </w:tcPr>
          <w:p w14:paraId="68E5B062" w14:textId="77777777" w:rsidR="00875DA7" w:rsidRPr="00A45470" w:rsidRDefault="00875DA7" w:rsidP="00A276BA">
            <w:pPr>
              <w:jc w:val="center"/>
              <w:rPr>
                <w:sz w:val="20"/>
                <w:szCs w:val="20"/>
              </w:rPr>
            </w:pPr>
            <w:r w:rsidRPr="00A45470">
              <w:rPr>
                <w:sz w:val="20"/>
                <w:szCs w:val="20"/>
              </w:rPr>
              <w:t>0</w:t>
            </w:r>
          </w:p>
        </w:tc>
        <w:tc>
          <w:tcPr>
            <w:tcW w:w="1239" w:type="dxa"/>
            <w:tcBorders>
              <w:top w:val="nil"/>
              <w:left w:val="nil"/>
              <w:bottom w:val="nil"/>
              <w:right w:val="nil"/>
            </w:tcBorders>
          </w:tcPr>
          <w:p w14:paraId="4EAC879A" w14:textId="77777777" w:rsidR="00875DA7" w:rsidRPr="00A45470" w:rsidRDefault="00875DA7" w:rsidP="00A276BA">
            <w:pPr>
              <w:jc w:val="center"/>
              <w:rPr>
                <w:sz w:val="20"/>
                <w:szCs w:val="20"/>
              </w:rPr>
            </w:pPr>
            <w:r w:rsidRPr="00A45470">
              <w:rPr>
                <w:sz w:val="20"/>
                <w:szCs w:val="20"/>
              </w:rPr>
              <w:t>4</w:t>
            </w:r>
          </w:p>
        </w:tc>
        <w:tc>
          <w:tcPr>
            <w:tcW w:w="236" w:type="dxa"/>
            <w:tcBorders>
              <w:top w:val="nil"/>
              <w:left w:val="nil"/>
              <w:bottom w:val="nil"/>
              <w:right w:val="nil"/>
            </w:tcBorders>
          </w:tcPr>
          <w:p w14:paraId="4BDAFD48" w14:textId="77777777" w:rsidR="00875DA7" w:rsidRPr="005D4CBE" w:rsidRDefault="00875DA7" w:rsidP="00A276BA">
            <w:pPr>
              <w:jc w:val="center"/>
              <w:rPr>
                <w:sz w:val="20"/>
                <w:szCs w:val="20"/>
              </w:rPr>
            </w:pPr>
          </w:p>
        </w:tc>
        <w:tc>
          <w:tcPr>
            <w:tcW w:w="723" w:type="dxa"/>
            <w:tcBorders>
              <w:top w:val="nil"/>
              <w:left w:val="nil"/>
              <w:bottom w:val="nil"/>
              <w:right w:val="nil"/>
            </w:tcBorders>
          </w:tcPr>
          <w:p w14:paraId="2B3380EF" w14:textId="77777777" w:rsidR="00875DA7" w:rsidRPr="005D4CBE" w:rsidRDefault="00875DA7" w:rsidP="00A276BA">
            <w:pPr>
              <w:jc w:val="center"/>
              <w:rPr>
                <w:sz w:val="20"/>
                <w:szCs w:val="20"/>
              </w:rPr>
            </w:pPr>
            <w:r w:rsidRPr="005D4CBE">
              <w:rPr>
                <w:sz w:val="20"/>
                <w:szCs w:val="20"/>
              </w:rPr>
              <w:t>10</w:t>
            </w:r>
          </w:p>
        </w:tc>
      </w:tr>
      <w:tr w:rsidR="00875DA7" w14:paraId="2A52F7C8" w14:textId="77777777" w:rsidTr="000D1680">
        <w:tc>
          <w:tcPr>
            <w:tcW w:w="1276" w:type="dxa"/>
            <w:tcBorders>
              <w:top w:val="nil"/>
              <w:left w:val="nil"/>
              <w:bottom w:val="nil"/>
              <w:right w:val="nil"/>
            </w:tcBorders>
          </w:tcPr>
          <w:p w14:paraId="235EEBB2" w14:textId="77777777" w:rsidR="00875DA7" w:rsidRPr="003C6F03" w:rsidRDefault="00875DA7" w:rsidP="00A276BA">
            <w:pPr>
              <w:rPr>
                <w:sz w:val="20"/>
                <w:szCs w:val="20"/>
                <w:lang w:val="en-US"/>
              </w:rPr>
            </w:pPr>
            <w:r>
              <w:rPr>
                <w:sz w:val="20"/>
                <w:szCs w:val="20"/>
                <w:lang w:val="en-US"/>
              </w:rPr>
              <w:t>FBM</w:t>
            </w:r>
          </w:p>
        </w:tc>
        <w:tc>
          <w:tcPr>
            <w:tcW w:w="1127" w:type="dxa"/>
            <w:tcBorders>
              <w:top w:val="nil"/>
              <w:left w:val="nil"/>
              <w:bottom w:val="nil"/>
              <w:right w:val="nil"/>
            </w:tcBorders>
          </w:tcPr>
          <w:p w14:paraId="0B84C3F0" w14:textId="77777777" w:rsidR="00875DA7" w:rsidRPr="005D4CBE" w:rsidRDefault="00875DA7" w:rsidP="00A276BA">
            <w:pPr>
              <w:jc w:val="center"/>
              <w:rPr>
                <w:sz w:val="20"/>
                <w:szCs w:val="20"/>
              </w:rPr>
            </w:pPr>
            <w:r w:rsidRPr="005D4CBE">
              <w:rPr>
                <w:sz w:val="20"/>
                <w:szCs w:val="20"/>
              </w:rPr>
              <w:t>2</w:t>
            </w:r>
          </w:p>
        </w:tc>
        <w:tc>
          <w:tcPr>
            <w:tcW w:w="950" w:type="dxa"/>
            <w:tcBorders>
              <w:top w:val="nil"/>
              <w:left w:val="nil"/>
              <w:bottom w:val="nil"/>
              <w:right w:val="nil"/>
            </w:tcBorders>
          </w:tcPr>
          <w:p w14:paraId="7F5D9178" w14:textId="77777777" w:rsidR="00875DA7" w:rsidRPr="005D4CBE" w:rsidRDefault="00875DA7" w:rsidP="00A276BA">
            <w:pPr>
              <w:jc w:val="center"/>
              <w:rPr>
                <w:sz w:val="20"/>
                <w:szCs w:val="20"/>
              </w:rPr>
            </w:pPr>
            <w:r w:rsidRPr="005D4CBE">
              <w:rPr>
                <w:sz w:val="20"/>
                <w:szCs w:val="20"/>
              </w:rPr>
              <w:t>4</w:t>
            </w:r>
          </w:p>
        </w:tc>
        <w:tc>
          <w:tcPr>
            <w:tcW w:w="1527" w:type="dxa"/>
            <w:tcBorders>
              <w:top w:val="nil"/>
              <w:left w:val="nil"/>
              <w:bottom w:val="nil"/>
              <w:right w:val="nil"/>
            </w:tcBorders>
          </w:tcPr>
          <w:p w14:paraId="43A2AD24" w14:textId="77777777" w:rsidR="00875DA7" w:rsidRPr="005D4CBE" w:rsidRDefault="00875DA7" w:rsidP="00A276BA">
            <w:pPr>
              <w:jc w:val="center"/>
              <w:rPr>
                <w:sz w:val="20"/>
                <w:szCs w:val="20"/>
              </w:rPr>
            </w:pPr>
            <w:r w:rsidRPr="005D4CBE">
              <w:rPr>
                <w:sz w:val="20"/>
                <w:szCs w:val="20"/>
              </w:rPr>
              <w:t>0</w:t>
            </w:r>
          </w:p>
        </w:tc>
        <w:tc>
          <w:tcPr>
            <w:tcW w:w="839" w:type="dxa"/>
            <w:tcBorders>
              <w:top w:val="nil"/>
              <w:left w:val="nil"/>
              <w:bottom w:val="nil"/>
              <w:right w:val="nil"/>
            </w:tcBorders>
          </w:tcPr>
          <w:p w14:paraId="52D9245B" w14:textId="77777777" w:rsidR="00875DA7" w:rsidRPr="005D4CBE" w:rsidRDefault="00875DA7" w:rsidP="00A276BA">
            <w:pPr>
              <w:jc w:val="center"/>
              <w:rPr>
                <w:sz w:val="20"/>
                <w:szCs w:val="20"/>
              </w:rPr>
            </w:pPr>
            <w:r w:rsidRPr="005D4CBE">
              <w:rPr>
                <w:sz w:val="20"/>
                <w:szCs w:val="20"/>
              </w:rPr>
              <w:t>0</w:t>
            </w:r>
          </w:p>
        </w:tc>
        <w:tc>
          <w:tcPr>
            <w:tcW w:w="236" w:type="dxa"/>
            <w:tcBorders>
              <w:top w:val="nil"/>
              <w:left w:val="nil"/>
              <w:bottom w:val="nil"/>
              <w:right w:val="nil"/>
            </w:tcBorders>
          </w:tcPr>
          <w:p w14:paraId="6F548E93" w14:textId="77777777" w:rsidR="00875DA7" w:rsidRPr="005D4CBE" w:rsidRDefault="00875DA7" w:rsidP="00A276BA">
            <w:pPr>
              <w:jc w:val="center"/>
              <w:rPr>
                <w:sz w:val="20"/>
                <w:szCs w:val="20"/>
              </w:rPr>
            </w:pPr>
          </w:p>
        </w:tc>
        <w:tc>
          <w:tcPr>
            <w:tcW w:w="1205" w:type="dxa"/>
            <w:tcBorders>
              <w:top w:val="nil"/>
              <w:left w:val="nil"/>
              <w:bottom w:val="nil"/>
              <w:right w:val="nil"/>
            </w:tcBorders>
          </w:tcPr>
          <w:p w14:paraId="19EE7D3D" w14:textId="77777777" w:rsidR="00875DA7" w:rsidRPr="00A45470" w:rsidRDefault="00875DA7" w:rsidP="00A276BA">
            <w:pPr>
              <w:jc w:val="center"/>
              <w:rPr>
                <w:sz w:val="20"/>
                <w:szCs w:val="20"/>
              </w:rPr>
            </w:pPr>
            <w:r w:rsidRPr="00A45470">
              <w:rPr>
                <w:sz w:val="20"/>
                <w:szCs w:val="20"/>
              </w:rPr>
              <w:t>0</w:t>
            </w:r>
          </w:p>
        </w:tc>
        <w:tc>
          <w:tcPr>
            <w:tcW w:w="1239" w:type="dxa"/>
            <w:tcBorders>
              <w:top w:val="nil"/>
              <w:left w:val="nil"/>
              <w:bottom w:val="nil"/>
              <w:right w:val="nil"/>
            </w:tcBorders>
          </w:tcPr>
          <w:p w14:paraId="6D474CEC" w14:textId="77777777" w:rsidR="00875DA7" w:rsidRPr="00A45470" w:rsidRDefault="00875DA7" w:rsidP="00A276BA">
            <w:pPr>
              <w:jc w:val="center"/>
              <w:rPr>
                <w:sz w:val="20"/>
                <w:szCs w:val="20"/>
              </w:rPr>
            </w:pPr>
            <w:r w:rsidRPr="00A45470">
              <w:rPr>
                <w:sz w:val="20"/>
                <w:szCs w:val="20"/>
              </w:rPr>
              <w:t>4</w:t>
            </w:r>
          </w:p>
        </w:tc>
        <w:tc>
          <w:tcPr>
            <w:tcW w:w="236" w:type="dxa"/>
            <w:tcBorders>
              <w:top w:val="nil"/>
              <w:left w:val="nil"/>
              <w:bottom w:val="nil"/>
              <w:right w:val="nil"/>
            </w:tcBorders>
          </w:tcPr>
          <w:p w14:paraId="635EE9AD" w14:textId="77777777" w:rsidR="00875DA7" w:rsidRPr="005D4CBE" w:rsidRDefault="00875DA7" w:rsidP="00A276BA">
            <w:pPr>
              <w:jc w:val="center"/>
              <w:rPr>
                <w:sz w:val="20"/>
                <w:szCs w:val="20"/>
              </w:rPr>
            </w:pPr>
          </w:p>
        </w:tc>
        <w:tc>
          <w:tcPr>
            <w:tcW w:w="723" w:type="dxa"/>
            <w:tcBorders>
              <w:top w:val="nil"/>
              <w:left w:val="nil"/>
              <w:bottom w:val="nil"/>
              <w:right w:val="nil"/>
            </w:tcBorders>
          </w:tcPr>
          <w:p w14:paraId="4B377A13" w14:textId="77777777" w:rsidR="00875DA7" w:rsidRPr="005D4CBE" w:rsidRDefault="00875DA7" w:rsidP="00A276BA">
            <w:pPr>
              <w:jc w:val="center"/>
              <w:rPr>
                <w:sz w:val="20"/>
                <w:szCs w:val="20"/>
              </w:rPr>
            </w:pPr>
            <w:r w:rsidRPr="005D4CBE">
              <w:rPr>
                <w:sz w:val="20"/>
                <w:szCs w:val="20"/>
              </w:rPr>
              <w:t>10</w:t>
            </w:r>
          </w:p>
        </w:tc>
      </w:tr>
      <w:tr w:rsidR="00875DA7" w14:paraId="5835D933" w14:textId="77777777" w:rsidTr="000D1680">
        <w:tc>
          <w:tcPr>
            <w:tcW w:w="1276" w:type="dxa"/>
            <w:tcBorders>
              <w:top w:val="nil"/>
              <w:left w:val="nil"/>
              <w:bottom w:val="nil"/>
              <w:right w:val="nil"/>
            </w:tcBorders>
          </w:tcPr>
          <w:p w14:paraId="4BF87511" w14:textId="77777777" w:rsidR="00875DA7" w:rsidRPr="003C6F03" w:rsidRDefault="00875DA7" w:rsidP="00A276BA">
            <w:pPr>
              <w:rPr>
                <w:sz w:val="20"/>
                <w:szCs w:val="20"/>
                <w:lang w:val="en-US"/>
              </w:rPr>
            </w:pPr>
            <w:r>
              <w:rPr>
                <w:sz w:val="20"/>
                <w:szCs w:val="20"/>
                <w:lang w:val="en-US"/>
              </w:rPr>
              <w:t>HIASQ</w:t>
            </w:r>
          </w:p>
        </w:tc>
        <w:tc>
          <w:tcPr>
            <w:tcW w:w="1127" w:type="dxa"/>
            <w:tcBorders>
              <w:top w:val="nil"/>
              <w:left w:val="nil"/>
              <w:bottom w:val="nil"/>
              <w:right w:val="nil"/>
            </w:tcBorders>
          </w:tcPr>
          <w:p w14:paraId="15AFFCF9" w14:textId="77777777" w:rsidR="00875DA7" w:rsidRPr="003C6F03" w:rsidRDefault="00875DA7" w:rsidP="00A276BA">
            <w:pPr>
              <w:jc w:val="center"/>
              <w:rPr>
                <w:sz w:val="20"/>
                <w:szCs w:val="20"/>
              </w:rPr>
            </w:pPr>
            <w:r w:rsidRPr="003C6F03">
              <w:rPr>
                <w:sz w:val="20"/>
                <w:szCs w:val="20"/>
              </w:rPr>
              <w:t>2</w:t>
            </w:r>
          </w:p>
        </w:tc>
        <w:tc>
          <w:tcPr>
            <w:tcW w:w="950" w:type="dxa"/>
            <w:tcBorders>
              <w:top w:val="nil"/>
              <w:left w:val="nil"/>
              <w:bottom w:val="nil"/>
              <w:right w:val="nil"/>
            </w:tcBorders>
          </w:tcPr>
          <w:p w14:paraId="1B88903C" w14:textId="77777777" w:rsidR="00875DA7" w:rsidRPr="003C6F03" w:rsidRDefault="00875DA7" w:rsidP="00A276BA">
            <w:pPr>
              <w:jc w:val="center"/>
              <w:rPr>
                <w:sz w:val="20"/>
                <w:szCs w:val="20"/>
              </w:rPr>
            </w:pPr>
            <w:r w:rsidRPr="003C6F03">
              <w:rPr>
                <w:sz w:val="20"/>
                <w:szCs w:val="20"/>
              </w:rPr>
              <w:t>0</w:t>
            </w:r>
          </w:p>
        </w:tc>
        <w:tc>
          <w:tcPr>
            <w:tcW w:w="1527" w:type="dxa"/>
            <w:tcBorders>
              <w:top w:val="nil"/>
              <w:left w:val="nil"/>
              <w:bottom w:val="nil"/>
              <w:right w:val="nil"/>
            </w:tcBorders>
          </w:tcPr>
          <w:p w14:paraId="611214FA" w14:textId="77777777" w:rsidR="00875DA7" w:rsidRPr="003C6F03" w:rsidRDefault="00875DA7" w:rsidP="00A276BA">
            <w:pPr>
              <w:jc w:val="center"/>
              <w:rPr>
                <w:sz w:val="20"/>
                <w:szCs w:val="20"/>
              </w:rPr>
            </w:pPr>
            <w:r w:rsidRPr="003C6F03">
              <w:rPr>
                <w:sz w:val="20"/>
                <w:szCs w:val="20"/>
              </w:rPr>
              <w:t>0</w:t>
            </w:r>
          </w:p>
        </w:tc>
        <w:tc>
          <w:tcPr>
            <w:tcW w:w="839" w:type="dxa"/>
            <w:tcBorders>
              <w:top w:val="nil"/>
              <w:left w:val="nil"/>
              <w:bottom w:val="nil"/>
              <w:right w:val="nil"/>
            </w:tcBorders>
          </w:tcPr>
          <w:p w14:paraId="0DBBAA18" w14:textId="77777777" w:rsidR="00875DA7" w:rsidRPr="003C6F03" w:rsidRDefault="00875DA7" w:rsidP="00A276BA">
            <w:pPr>
              <w:jc w:val="center"/>
              <w:rPr>
                <w:sz w:val="20"/>
                <w:szCs w:val="20"/>
              </w:rPr>
            </w:pPr>
            <w:r w:rsidRPr="003C6F03">
              <w:rPr>
                <w:sz w:val="20"/>
                <w:szCs w:val="20"/>
              </w:rPr>
              <w:t>4</w:t>
            </w:r>
          </w:p>
        </w:tc>
        <w:tc>
          <w:tcPr>
            <w:tcW w:w="236" w:type="dxa"/>
            <w:tcBorders>
              <w:top w:val="nil"/>
              <w:left w:val="nil"/>
              <w:bottom w:val="nil"/>
              <w:right w:val="nil"/>
            </w:tcBorders>
          </w:tcPr>
          <w:p w14:paraId="73790414" w14:textId="77777777" w:rsidR="00875DA7" w:rsidRPr="003C6F03" w:rsidRDefault="00875DA7" w:rsidP="00A276BA">
            <w:pPr>
              <w:jc w:val="center"/>
              <w:rPr>
                <w:sz w:val="20"/>
                <w:szCs w:val="20"/>
              </w:rPr>
            </w:pPr>
          </w:p>
        </w:tc>
        <w:tc>
          <w:tcPr>
            <w:tcW w:w="1205" w:type="dxa"/>
            <w:tcBorders>
              <w:top w:val="nil"/>
              <w:left w:val="nil"/>
              <w:bottom w:val="nil"/>
              <w:right w:val="nil"/>
            </w:tcBorders>
          </w:tcPr>
          <w:p w14:paraId="049E574D" w14:textId="77777777" w:rsidR="00875DA7" w:rsidRPr="003C6F03" w:rsidRDefault="00875DA7" w:rsidP="00A276BA">
            <w:pPr>
              <w:jc w:val="center"/>
              <w:rPr>
                <w:sz w:val="20"/>
                <w:szCs w:val="20"/>
              </w:rPr>
            </w:pPr>
            <w:r w:rsidRPr="003C6F03">
              <w:rPr>
                <w:sz w:val="20"/>
                <w:szCs w:val="20"/>
              </w:rPr>
              <w:t>0</w:t>
            </w:r>
          </w:p>
        </w:tc>
        <w:tc>
          <w:tcPr>
            <w:tcW w:w="1239" w:type="dxa"/>
            <w:tcBorders>
              <w:top w:val="nil"/>
              <w:left w:val="nil"/>
              <w:bottom w:val="nil"/>
              <w:right w:val="nil"/>
            </w:tcBorders>
          </w:tcPr>
          <w:p w14:paraId="4987C4F7" w14:textId="77777777" w:rsidR="00875DA7" w:rsidRPr="003C6F03" w:rsidRDefault="00875DA7" w:rsidP="00A276BA">
            <w:pPr>
              <w:jc w:val="center"/>
              <w:rPr>
                <w:sz w:val="20"/>
                <w:szCs w:val="20"/>
              </w:rPr>
            </w:pPr>
            <w:r w:rsidRPr="003C6F03">
              <w:rPr>
                <w:sz w:val="20"/>
                <w:szCs w:val="20"/>
              </w:rPr>
              <w:t>4</w:t>
            </w:r>
          </w:p>
        </w:tc>
        <w:tc>
          <w:tcPr>
            <w:tcW w:w="236" w:type="dxa"/>
            <w:tcBorders>
              <w:top w:val="nil"/>
              <w:left w:val="nil"/>
              <w:bottom w:val="nil"/>
              <w:right w:val="nil"/>
            </w:tcBorders>
          </w:tcPr>
          <w:p w14:paraId="789C2712" w14:textId="77777777" w:rsidR="00875DA7" w:rsidRPr="003C6F03" w:rsidRDefault="00875DA7" w:rsidP="00A276BA">
            <w:pPr>
              <w:jc w:val="center"/>
              <w:rPr>
                <w:sz w:val="20"/>
                <w:szCs w:val="20"/>
              </w:rPr>
            </w:pPr>
          </w:p>
        </w:tc>
        <w:tc>
          <w:tcPr>
            <w:tcW w:w="723" w:type="dxa"/>
            <w:tcBorders>
              <w:top w:val="nil"/>
              <w:left w:val="nil"/>
              <w:bottom w:val="nil"/>
              <w:right w:val="nil"/>
            </w:tcBorders>
          </w:tcPr>
          <w:p w14:paraId="1993DA99" w14:textId="77777777" w:rsidR="00875DA7" w:rsidRPr="003C6F03" w:rsidRDefault="00875DA7" w:rsidP="00A276BA">
            <w:pPr>
              <w:jc w:val="center"/>
              <w:rPr>
                <w:sz w:val="20"/>
                <w:szCs w:val="20"/>
              </w:rPr>
            </w:pPr>
            <w:r w:rsidRPr="003C6F03">
              <w:rPr>
                <w:sz w:val="20"/>
                <w:szCs w:val="20"/>
              </w:rPr>
              <w:t>10</w:t>
            </w:r>
          </w:p>
        </w:tc>
      </w:tr>
      <w:tr w:rsidR="00875DA7" w14:paraId="0C040F10" w14:textId="77777777" w:rsidTr="000D1680">
        <w:tc>
          <w:tcPr>
            <w:tcW w:w="1276" w:type="dxa"/>
            <w:tcBorders>
              <w:top w:val="nil"/>
              <w:left w:val="nil"/>
              <w:bottom w:val="nil"/>
              <w:right w:val="nil"/>
            </w:tcBorders>
          </w:tcPr>
          <w:p w14:paraId="24DA6D85" w14:textId="77777777" w:rsidR="00875DA7" w:rsidRPr="003C6F03" w:rsidRDefault="00875DA7" w:rsidP="00A276BA">
            <w:pPr>
              <w:rPr>
                <w:sz w:val="20"/>
                <w:szCs w:val="20"/>
                <w:lang w:val="en-US"/>
              </w:rPr>
            </w:pPr>
            <w:r>
              <w:rPr>
                <w:sz w:val="20"/>
                <w:szCs w:val="20"/>
                <w:lang w:val="en-US"/>
              </w:rPr>
              <w:t>TSCAS</w:t>
            </w:r>
          </w:p>
        </w:tc>
        <w:tc>
          <w:tcPr>
            <w:tcW w:w="1127" w:type="dxa"/>
            <w:tcBorders>
              <w:top w:val="nil"/>
              <w:left w:val="nil"/>
              <w:bottom w:val="nil"/>
              <w:right w:val="nil"/>
            </w:tcBorders>
          </w:tcPr>
          <w:p w14:paraId="6AA841AF" w14:textId="77777777" w:rsidR="00875DA7" w:rsidRPr="005D4CBE" w:rsidRDefault="00875DA7" w:rsidP="00A276BA">
            <w:pPr>
              <w:jc w:val="center"/>
              <w:rPr>
                <w:sz w:val="20"/>
                <w:szCs w:val="20"/>
              </w:rPr>
            </w:pPr>
            <w:r w:rsidRPr="005D4CBE">
              <w:rPr>
                <w:sz w:val="20"/>
                <w:szCs w:val="20"/>
              </w:rPr>
              <w:t>3</w:t>
            </w:r>
          </w:p>
        </w:tc>
        <w:tc>
          <w:tcPr>
            <w:tcW w:w="950" w:type="dxa"/>
            <w:tcBorders>
              <w:top w:val="nil"/>
              <w:left w:val="nil"/>
              <w:bottom w:val="nil"/>
              <w:right w:val="nil"/>
            </w:tcBorders>
          </w:tcPr>
          <w:p w14:paraId="53ECC385" w14:textId="77777777" w:rsidR="00875DA7" w:rsidRPr="005D4CBE" w:rsidRDefault="00875DA7" w:rsidP="00A276BA">
            <w:pPr>
              <w:jc w:val="center"/>
              <w:rPr>
                <w:sz w:val="20"/>
                <w:szCs w:val="20"/>
              </w:rPr>
            </w:pPr>
            <w:r w:rsidRPr="005D4CBE">
              <w:rPr>
                <w:sz w:val="20"/>
                <w:szCs w:val="20"/>
              </w:rPr>
              <w:t>4</w:t>
            </w:r>
          </w:p>
        </w:tc>
        <w:tc>
          <w:tcPr>
            <w:tcW w:w="1527" w:type="dxa"/>
            <w:tcBorders>
              <w:top w:val="nil"/>
              <w:left w:val="nil"/>
              <w:bottom w:val="nil"/>
              <w:right w:val="nil"/>
            </w:tcBorders>
          </w:tcPr>
          <w:p w14:paraId="3D15A334" w14:textId="77777777" w:rsidR="00875DA7" w:rsidRPr="005D4CBE" w:rsidRDefault="00875DA7" w:rsidP="00A276BA">
            <w:pPr>
              <w:jc w:val="center"/>
              <w:rPr>
                <w:sz w:val="20"/>
                <w:szCs w:val="20"/>
              </w:rPr>
            </w:pPr>
            <w:r w:rsidRPr="005D4CBE">
              <w:rPr>
                <w:sz w:val="20"/>
                <w:szCs w:val="20"/>
              </w:rPr>
              <w:t>0</w:t>
            </w:r>
          </w:p>
        </w:tc>
        <w:tc>
          <w:tcPr>
            <w:tcW w:w="839" w:type="dxa"/>
            <w:tcBorders>
              <w:top w:val="nil"/>
              <w:left w:val="nil"/>
              <w:bottom w:val="nil"/>
              <w:right w:val="nil"/>
            </w:tcBorders>
          </w:tcPr>
          <w:p w14:paraId="0222CC39" w14:textId="77777777" w:rsidR="00875DA7" w:rsidRPr="005D4CBE" w:rsidRDefault="00875DA7" w:rsidP="00A276BA">
            <w:pPr>
              <w:jc w:val="center"/>
              <w:rPr>
                <w:sz w:val="20"/>
                <w:szCs w:val="20"/>
              </w:rPr>
            </w:pPr>
            <w:r w:rsidRPr="005D4CBE">
              <w:rPr>
                <w:sz w:val="20"/>
                <w:szCs w:val="20"/>
              </w:rPr>
              <w:t>0</w:t>
            </w:r>
          </w:p>
        </w:tc>
        <w:tc>
          <w:tcPr>
            <w:tcW w:w="236" w:type="dxa"/>
            <w:tcBorders>
              <w:top w:val="nil"/>
              <w:left w:val="nil"/>
              <w:bottom w:val="nil"/>
              <w:right w:val="nil"/>
            </w:tcBorders>
          </w:tcPr>
          <w:p w14:paraId="0C016161" w14:textId="77777777" w:rsidR="00875DA7" w:rsidRPr="005D4CBE" w:rsidRDefault="00875DA7" w:rsidP="00A276BA">
            <w:pPr>
              <w:jc w:val="center"/>
              <w:rPr>
                <w:sz w:val="20"/>
                <w:szCs w:val="20"/>
              </w:rPr>
            </w:pPr>
          </w:p>
        </w:tc>
        <w:tc>
          <w:tcPr>
            <w:tcW w:w="1205" w:type="dxa"/>
            <w:tcBorders>
              <w:top w:val="nil"/>
              <w:left w:val="nil"/>
              <w:bottom w:val="nil"/>
              <w:right w:val="nil"/>
            </w:tcBorders>
          </w:tcPr>
          <w:p w14:paraId="2C018256" w14:textId="77777777" w:rsidR="00875DA7" w:rsidRPr="00A45470" w:rsidRDefault="00875DA7" w:rsidP="00A276BA">
            <w:pPr>
              <w:jc w:val="center"/>
              <w:rPr>
                <w:sz w:val="20"/>
                <w:szCs w:val="20"/>
              </w:rPr>
            </w:pPr>
            <w:r w:rsidRPr="00A45470">
              <w:rPr>
                <w:sz w:val="20"/>
                <w:szCs w:val="20"/>
              </w:rPr>
              <w:t>0</w:t>
            </w:r>
          </w:p>
        </w:tc>
        <w:tc>
          <w:tcPr>
            <w:tcW w:w="1239" w:type="dxa"/>
            <w:tcBorders>
              <w:top w:val="nil"/>
              <w:left w:val="nil"/>
              <w:bottom w:val="nil"/>
              <w:right w:val="nil"/>
            </w:tcBorders>
          </w:tcPr>
          <w:p w14:paraId="50F1DB46" w14:textId="77777777" w:rsidR="00875DA7" w:rsidRPr="00A45470" w:rsidRDefault="00875DA7" w:rsidP="00A276BA">
            <w:pPr>
              <w:jc w:val="center"/>
              <w:rPr>
                <w:sz w:val="20"/>
                <w:szCs w:val="20"/>
              </w:rPr>
            </w:pPr>
            <w:r w:rsidRPr="00A45470">
              <w:rPr>
                <w:sz w:val="20"/>
                <w:szCs w:val="20"/>
              </w:rPr>
              <w:t>4</w:t>
            </w:r>
          </w:p>
        </w:tc>
        <w:tc>
          <w:tcPr>
            <w:tcW w:w="236" w:type="dxa"/>
            <w:tcBorders>
              <w:top w:val="nil"/>
              <w:left w:val="nil"/>
              <w:bottom w:val="nil"/>
              <w:right w:val="nil"/>
            </w:tcBorders>
          </w:tcPr>
          <w:p w14:paraId="6975E64E" w14:textId="77777777" w:rsidR="00875DA7" w:rsidRPr="005D4CBE" w:rsidRDefault="00875DA7" w:rsidP="00A276BA">
            <w:pPr>
              <w:jc w:val="center"/>
              <w:rPr>
                <w:sz w:val="20"/>
                <w:szCs w:val="20"/>
              </w:rPr>
            </w:pPr>
          </w:p>
        </w:tc>
        <w:tc>
          <w:tcPr>
            <w:tcW w:w="723" w:type="dxa"/>
            <w:tcBorders>
              <w:top w:val="nil"/>
              <w:left w:val="nil"/>
              <w:bottom w:val="nil"/>
              <w:right w:val="nil"/>
            </w:tcBorders>
          </w:tcPr>
          <w:p w14:paraId="6B1126A2" w14:textId="77777777" w:rsidR="00875DA7" w:rsidRPr="005D4CBE" w:rsidRDefault="00875DA7" w:rsidP="00A276BA">
            <w:pPr>
              <w:jc w:val="center"/>
              <w:rPr>
                <w:sz w:val="20"/>
                <w:szCs w:val="20"/>
              </w:rPr>
            </w:pPr>
            <w:r w:rsidRPr="005D4CBE">
              <w:rPr>
                <w:sz w:val="20"/>
                <w:szCs w:val="20"/>
              </w:rPr>
              <w:t>11</w:t>
            </w:r>
          </w:p>
        </w:tc>
      </w:tr>
      <w:tr w:rsidR="00875DA7" w14:paraId="6A693AE7" w14:textId="77777777" w:rsidTr="000D1680">
        <w:tc>
          <w:tcPr>
            <w:tcW w:w="1276" w:type="dxa"/>
            <w:tcBorders>
              <w:top w:val="nil"/>
              <w:left w:val="nil"/>
              <w:bottom w:val="nil"/>
              <w:right w:val="nil"/>
            </w:tcBorders>
          </w:tcPr>
          <w:p w14:paraId="12C2962F" w14:textId="77777777" w:rsidR="00875DA7" w:rsidRPr="003C6F03" w:rsidRDefault="00875DA7" w:rsidP="00A276BA">
            <w:pPr>
              <w:rPr>
                <w:sz w:val="20"/>
                <w:szCs w:val="20"/>
                <w:lang w:val="en-US"/>
              </w:rPr>
            </w:pPr>
            <w:r>
              <w:rPr>
                <w:sz w:val="20"/>
                <w:szCs w:val="20"/>
                <w:lang w:val="en-US"/>
              </w:rPr>
              <w:t>VTS</w:t>
            </w:r>
          </w:p>
        </w:tc>
        <w:tc>
          <w:tcPr>
            <w:tcW w:w="1127" w:type="dxa"/>
            <w:tcBorders>
              <w:top w:val="nil"/>
              <w:left w:val="nil"/>
              <w:bottom w:val="nil"/>
              <w:right w:val="nil"/>
            </w:tcBorders>
          </w:tcPr>
          <w:p w14:paraId="4E08337C" w14:textId="77777777" w:rsidR="00875DA7" w:rsidRPr="005D4CBE" w:rsidRDefault="00875DA7" w:rsidP="00A276BA">
            <w:pPr>
              <w:jc w:val="center"/>
              <w:rPr>
                <w:sz w:val="20"/>
                <w:szCs w:val="20"/>
              </w:rPr>
            </w:pPr>
            <w:r w:rsidRPr="005D4CBE">
              <w:rPr>
                <w:sz w:val="20"/>
                <w:szCs w:val="20"/>
              </w:rPr>
              <w:t>4</w:t>
            </w:r>
          </w:p>
        </w:tc>
        <w:tc>
          <w:tcPr>
            <w:tcW w:w="950" w:type="dxa"/>
            <w:tcBorders>
              <w:top w:val="nil"/>
              <w:left w:val="nil"/>
              <w:bottom w:val="nil"/>
              <w:right w:val="nil"/>
            </w:tcBorders>
          </w:tcPr>
          <w:p w14:paraId="2BABEE8B" w14:textId="77777777" w:rsidR="00875DA7" w:rsidRPr="005D4CBE" w:rsidRDefault="00875DA7" w:rsidP="00A276BA">
            <w:pPr>
              <w:jc w:val="center"/>
              <w:rPr>
                <w:sz w:val="20"/>
                <w:szCs w:val="20"/>
              </w:rPr>
            </w:pPr>
            <w:r w:rsidRPr="005D4CBE">
              <w:rPr>
                <w:sz w:val="20"/>
                <w:szCs w:val="20"/>
              </w:rPr>
              <w:t>4</w:t>
            </w:r>
          </w:p>
        </w:tc>
        <w:tc>
          <w:tcPr>
            <w:tcW w:w="1527" w:type="dxa"/>
            <w:tcBorders>
              <w:top w:val="nil"/>
              <w:left w:val="nil"/>
              <w:bottom w:val="nil"/>
              <w:right w:val="nil"/>
            </w:tcBorders>
          </w:tcPr>
          <w:p w14:paraId="7DEB23CF" w14:textId="77777777" w:rsidR="00875DA7" w:rsidRPr="005D4CBE" w:rsidRDefault="00875DA7" w:rsidP="00A276BA">
            <w:pPr>
              <w:jc w:val="center"/>
              <w:rPr>
                <w:sz w:val="20"/>
                <w:szCs w:val="20"/>
              </w:rPr>
            </w:pPr>
            <w:r w:rsidRPr="005D4CBE">
              <w:rPr>
                <w:sz w:val="20"/>
                <w:szCs w:val="20"/>
              </w:rPr>
              <w:t>0</w:t>
            </w:r>
          </w:p>
        </w:tc>
        <w:tc>
          <w:tcPr>
            <w:tcW w:w="839" w:type="dxa"/>
            <w:tcBorders>
              <w:top w:val="nil"/>
              <w:left w:val="nil"/>
              <w:bottom w:val="nil"/>
              <w:right w:val="nil"/>
            </w:tcBorders>
          </w:tcPr>
          <w:p w14:paraId="40C9A9D2" w14:textId="77777777" w:rsidR="00875DA7" w:rsidRPr="005D4CBE" w:rsidRDefault="00875DA7" w:rsidP="00A276BA">
            <w:pPr>
              <w:jc w:val="center"/>
              <w:rPr>
                <w:sz w:val="20"/>
                <w:szCs w:val="20"/>
              </w:rPr>
            </w:pPr>
            <w:r w:rsidRPr="005D4CBE">
              <w:rPr>
                <w:sz w:val="20"/>
                <w:szCs w:val="20"/>
              </w:rPr>
              <w:t>0</w:t>
            </w:r>
          </w:p>
        </w:tc>
        <w:tc>
          <w:tcPr>
            <w:tcW w:w="236" w:type="dxa"/>
            <w:tcBorders>
              <w:top w:val="nil"/>
              <w:left w:val="nil"/>
              <w:bottom w:val="nil"/>
              <w:right w:val="nil"/>
            </w:tcBorders>
          </w:tcPr>
          <w:p w14:paraId="1384AD3E" w14:textId="77777777" w:rsidR="00875DA7" w:rsidRPr="005D4CBE" w:rsidRDefault="00875DA7" w:rsidP="00A276BA">
            <w:pPr>
              <w:jc w:val="center"/>
              <w:rPr>
                <w:sz w:val="20"/>
                <w:szCs w:val="20"/>
              </w:rPr>
            </w:pPr>
          </w:p>
        </w:tc>
        <w:tc>
          <w:tcPr>
            <w:tcW w:w="1205" w:type="dxa"/>
            <w:tcBorders>
              <w:top w:val="nil"/>
              <w:left w:val="nil"/>
              <w:bottom w:val="nil"/>
              <w:right w:val="nil"/>
            </w:tcBorders>
          </w:tcPr>
          <w:p w14:paraId="63F6CFBB" w14:textId="77777777" w:rsidR="00875DA7" w:rsidRPr="00A45470" w:rsidRDefault="00875DA7" w:rsidP="00A276BA">
            <w:pPr>
              <w:jc w:val="center"/>
              <w:rPr>
                <w:sz w:val="20"/>
                <w:szCs w:val="20"/>
              </w:rPr>
            </w:pPr>
            <w:r w:rsidRPr="00A45470">
              <w:rPr>
                <w:sz w:val="20"/>
                <w:szCs w:val="20"/>
              </w:rPr>
              <w:t>0</w:t>
            </w:r>
          </w:p>
        </w:tc>
        <w:tc>
          <w:tcPr>
            <w:tcW w:w="1239" w:type="dxa"/>
            <w:tcBorders>
              <w:top w:val="nil"/>
              <w:left w:val="nil"/>
              <w:bottom w:val="nil"/>
              <w:right w:val="nil"/>
            </w:tcBorders>
          </w:tcPr>
          <w:p w14:paraId="0E8C1938" w14:textId="77777777" w:rsidR="00875DA7" w:rsidRPr="00A45470" w:rsidRDefault="00875DA7" w:rsidP="00A276BA">
            <w:pPr>
              <w:jc w:val="center"/>
              <w:rPr>
                <w:sz w:val="20"/>
                <w:szCs w:val="20"/>
              </w:rPr>
            </w:pPr>
            <w:r w:rsidRPr="00A45470">
              <w:rPr>
                <w:sz w:val="20"/>
                <w:szCs w:val="20"/>
              </w:rPr>
              <w:t>4</w:t>
            </w:r>
          </w:p>
        </w:tc>
        <w:tc>
          <w:tcPr>
            <w:tcW w:w="236" w:type="dxa"/>
            <w:tcBorders>
              <w:top w:val="nil"/>
              <w:left w:val="nil"/>
              <w:bottom w:val="nil"/>
              <w:right w:val="nil"/>
            </w:tcBorders>
          </w:tcPr>
          <w:p w14:paraId="2FB03C7B" w14:textId="77777777" w:rsidR="00875DA7" w:rsidRPr="005D4CBE" w:rsidRDefault="00875DA7" w:rsidP="00A276BA">
            <w:pPr>
              <w:jc w:val="center"/>
              <w:rPr>
                <w:sz w:val="20"/>
                <w:szCs w:val="20"/>
              </w:rPr>
            </w:pPr>
          </w:p>
        </w:tc>
        <w:tc>
          <w:tcPr>
            <w:tcW w:w="723" w:type="dxa"/>
            <w:tcBorders>
              <w:top w:val="nil"/>
              <w:left w:val="nil"/>
              <w:bottom w:val="nil"/>
              <w:right w:val="nil"/>
            </w:tcBorders>
          </w:tcPr>
          <w:p w14:paraId="170D0AEF" w14:textId="77777777" w:rsidR="00875DA7" w:rsidRPr="005D4CBE" w:rsidRDefault="00875DA7" w:rsidP="00A276BA">
            <w:pPr>
              <w:jc w:val="center"/>
              <w:rPr>
                <w:sz w:val="20"/>
                <w:szCs w:val="20"/>
              </w:rPr>
            </w:pPr>
            <w:r w:rsidRPr="005D4CBE">
              <w:rPr>
                <w:sz w:val="20"/>
                <w:szCs w:val="20"/>
              </w:rPr>
              <w:t>12</w:t>
            </w:r>
          </w:p>
        </w:tc>
      </w:tr>
      <w:tr w:rsidR="00875DA7" w14:paraId="30F9ADEF" w14:textId="77777777" w:rsidTr="000D1680">
        <w:tc>
          <w:tcPr>
            <w:tcW w:w="1276" w:type="dxa"/>
            <w:tcBorders>
              <w:top w:val="nil"/>
              <w:left w:val="nil"/>
              <w:bottom w:val="nil"/>
              <w:right w:val="nil"/>
            </w:tcBorders>
          </w:tcPr>
          <w:p w14:paraId="6205A614" w14:textId="7F923E26" w:rsidR="00875DA7" w:rsidRPr="003C6F03" w:rsidRDefault="00B024BA" w:rsidP="00A276BA">
            <w:pPr>
              <w:rPr>
                <w:sz w:val="20"/>
                <w:szCs w:val="20"/>
                <w:lang w:val="en-US"/>
              </w:rPr>
            </w:pPr>
            <w:r>
              <w:rPr>
                <w:sz w:val="20"/>
                <w:szCs w:val="20"/>
                <w:lang w:val="en-US"/>
              </w:rPr>
              <w:t>BAQ</w:t>
            </w:r>
            <w:r w:rsidR="00875DA7" w:rsidRPr="003C6F03">
              <w:rPr>
                <w:sz w:val="20"/>
                <w:szCs w:val="20"/>
                <w:lang w:val="en-US"/>
              </w:rPr>
              <w:t>*</w:t>
            </w:r>
          </w:p>
        </w:tc>
        <w:tc>
          <w:tcPr>
            <w:tcW w:w="1127" w:type="dxa"/>
            <w:tcBorders>
              <w:top w:val="nil"/>
              <w:left w:val="nil"/>
              <w:bottom w:val="nil"/>
              <w:right w:val="nil"/>
            </w:tcBorders>
          </w:tcPr>
          <w:p w14:paraId="0DC13844" w14:textId="77777777" w:rsidR="00875DA7" w:rsidRPr="005D4CBE" w:rsidRDefault="00875DA7" w:rsidP="00A276BA">
            <w:pPr>
              <w:jc w:val="center"/>
              <w:rPr>
                <w:sz w:val="20"/>
                <w:szCs w:val="20"/>
              </w:rPr>
            </w:pPr>
            <w:r w:rsidRPr="005D4CBE">
              <w:rPr>
                <w:sz w:val="20"/>
                <w:szCs w:val="20"/>
              </w:rPr>
              <w:t>3</w:t>
            </w:r>
          </w:p>
        </w:tc>
        <w:tc>
          <w:tcPr>
            <w:tcW w:w="950" w:type="dxa"/>
            <w:tcBorders>
              <w:top w:val="nil"/>
              <w:left w:val="nil"/>
              <w:bottom w:val="nil"/>
              <w:right w:val="nil"/>
            </w:tcBorders>
          </w:tcPr>
          <w:p w14:paraId="48984ADD" w14:textId="77777777" w:rsidR="00875DA7" w:rsidRPr="005D4CBE" w:rsidRDefault="00875DA7" w:rsidP="00A276BA">
            <w:pPr>
              <w:jc w:val="center"/>
              <w:rPr>
                <w:sz w:val="20"/>
                <w:szCs w:val="20"/>
              </w:rPr>
            </w:pPr>
            <w:r w:rsidRPr="005D4CBE">
              <w:rPr>
                <w:sz w:val="20"/>
                <w:szCs w:val="20"/>
              </w:rPr>
              <w:t>4</w:t>
            </w:r>
          </w:p>
        </w:tc>
        <w:tc>
          <w:tcPr>
            <w:tcW w:w="1527" w:type="dxa"/>
            <w:tcBorders>
              <w:top w:val="nil"/>
              <w:left w:val="nil"/>
              <w:bottom w:val="nil"/>
              <w:right w:val="nil"/>
            </w:tcBorders>
          </w:tcPr>
          <w:p w14:paraId="157CE90A" w14:textId="77777777" w:rsidR="00875DA7" w:rsidRPr="005D4CBE" w:rsidRDefault="00875DA7" w:rsidP="00A276BA">
            <w:pPr>
              <w:jc w:val="center"/>
              <w:rPr>
                <w:sz w:val="20"/>
                <w:szCs w:val="20"/>
              </w:rPr>
            </w:pPr>
            <w:r w:rsidRPr="005D4CBE">
              <w:rPr>
                <w:sz w:val="20"/>
                <w:szCs w:val="20"/>
              </w:rPr>
              <w:t>4</w:t>
            </w:r>
          </w:p>
        </w:tc>
        <w:tc>
          <w:tcPr>
            <w:tcW w:w="839" w:type="dxa"/>
            <w:tcBorders>
              <w:top w:val="nil"/>
              <w:left w:val="nil"/>
              <w:bottom w:val="nil"/>
              <w:right w:val="nil"/>
            </w:tcBorders>
          </w:tcPr>
          <w:p w14:paraId="7404D58F" w14:textId="77777777" w:rsidR="00875DA7" w:rsidRPr="005D4CBE" w:rsidRDefault="00875DA7" w:rsidP="00A276BA">
            <w:pPr>
              <w:jc w:val="center"/>
              <w:rPr>
                <w:sz w:val="20"/>
                <w:szCs w:val="20"/>
              </w:rPr>
            </w:pPr>
            <w:r w:rsidRPr="005D4CBE">
              <w:rPr>
                <w:sz w:val="20"/>
                <w:szCs w:val="20"/>
              </w:rPr>
              <w:t>2</w:t>
            </w:r>
          </w:p>
        </w:tc>
        <w:tc>
          <w:tcPr>
            <w:tcW w:w="236" w:type="dxa"/>
            <w:tcBorders>
              <w:top w:val="nil"/>
              <w:left w:val="nil"/>
              <w:bottom w:val="nil"/>
              <w:right w:val="nil"/>
            </w:tcBorders>
          </w:tcPr>
          <w:p w14:paraId="7881C03D" w14:textId="77777777" w:rsidR="00875DA7" w:rsidRPr="005D4CBE" w:rsidRDefault="00875DA7" w:rsidP="00A276BA">
            <w:pPr>
              <w:jc w:val="center"/>
              <w:rPr>
                <w:sz w:val="20"/>
                <w:szCs w:val="20"/>
              </w:rPr>
            </w:pPr>
          </w:p>
        </w:tc>
        <w:tc>
          <w:tcPr>
            <w:tcW w:w="1205" w:type="dxa"/>
            <w:tcBorders>
              <w:top w:val="nil"/>
              <w:left w:val="nil"/>
              <w:bottom w:val="nil"/>
              <w:right w:val="nil"/>
            </w:tcBorders>
          </w:tcPr>
          <w:p w14:paraId="24B8D694" w14:textId="77777777" w:rsidR="00875DA7" w:rsidRPr="00A45470" w:rsidRDefault="00875DA7" w:rsidP="00A276BA">
            <w:pPr>
              <w:jc w:val="center"/>
              <w:rPr>
                <w:sz w:val="20"/>
                <w:szCs w:val="20"/>
              </w:rPr>
            </w:pPr>
            <w:r w:rsidRPr="00A45470">
              <w:rPr>
                <w:sz w:val="20"/>
                <w:szCs w:val="20"/>
              </w:rPr>
              <w:t>2</w:t>
            </w:r>
          </w:p>
        </w:tc>
        <w:tc>
          <w:tcPr>
            <w:tcW w:w="1239" w:type="dxa"/>
            <w:tcBorders>
              <w:top w:val="nil"/>
              <w:left w:val="nil"/>
              <w:bottom w:val="nil"/>
              <w:right w:val="nil"/>
            </w:tcBorders>
          </w:tcPr>
          <w:p w14:paraId="620CAD53" w14:textId="77777777" w:rsidR="00875DA7" w:rsidRPr="00A45470" w:rsidRDefault="00875DA7" w:rsidP="00A276BA">
            <w:pPr>
              <w:jc w:val="center"/>
              <w:rPr>
                <w:sz w:val="20"/>
                <w:szCs w:val="20"/>
              </w:rPr>
            </w:pPr>
            <w:r w:rsidRPr="00A45470">
              <w:rPr>
                <w:sz w:val="20"/>
                <w:szCs w:val="20"/>
              </w:rPr>
              <w:t>2</w:t>
            </w:r>
          </w:p>
        </w:tc>
        <w:tc>
          <w:tcPr>
            <w:tcW w:w="236" w:type="dxa"/>
            <w:tcBorders>
              <w:top w:val="nil"/>
              <w:left w:val="nil"/>
              <w:bottom w:val="nil"/>
              <w:right w:val="nil"/>
            </w:tcBorders>
          </w:tcPr>
          <w:p w14:paraId="1B6246E2" w14:textId="77777777" w:rsidR="00875DA7" w:rsidRPr="005D4CBE" w:rsidRDefault="00875DA7" w:rsidP="00A276BA">
            <w:pPr>
              <w:jc w:val="center"/>
              <w:rPr>
                <w:sz w:val="20"/>
                <w:szCs w:val="20"/>
              </w:rPr>
            </w:pPr>
          </w:p>
        </w:tc>
        <w:tc>
          <w:tcPr>
            <w:tcW w:w="723" w:type="dxa"/>
            <w:tcBorders>
              <w:top w:val="nil"/>
              <w:left w:val="nil"/>
              <w:bottom w:val="nil"/>
              <w:right w:val="nil"/>
            </w:tcBorders>
          </w:tcPr>
          <w:p w14:paraId="24461E00" w14:textId="77777777" w:rsidR="00875DA7" w:rsidRPr="005D4CBE" w:rsidRDefault="00875DA7" w:rsidP="00A276BA">
            <w:pPr>
              <w:jc w:val="center"/>
              <w:rPr>
                <w:sz w:val="20"/>
                <w:szCs w:val="20"/>
              </w:rPr>
            </w:pPr>
            <w:r w:rsidRPr="005D4CBE">
              <w:rPr>
                <w:sz w:val="20"/>
                <w:szCs w:val="20"/>
              </w:rPr>
              <w:t>17</w:t>
            </w:r>
          </w:p>
        </w:tc>
      </w:tr>
      <w:tr w:rsidR="00875DA7" w14:paraId="549C35D7" w14:textId="77777777" w:rsidTr="000D1680">
        <w:tc>
          <w:tcPr>
            <w:tcW w:w="1276" w:type="dxa"/>
            <w:tcBorders>
              <w:top w:val="nil"/>
              <w:left w:val="nil"/>
              <w:bottom w:val="nil"/>
              <w:right w:val="nil"/>
            </w:tcBorders>
          </w:tcPr>
          <w:p w14:paraId="75926BAF" w14:textId="77777777" w:rsidR="00875DA7" w:rsidRPr="003C6F03" w:rsidRDefault="00875DA7" w:rsidP="00A276BA">
            <w:pPr>
              <w:rPr>
                <w:sz w:val="20"/>
                <w:szCs w:val="20"/>
                <w:lang w:val="en-US"/>
              </w:rPr>
            </w:pPr>
            <w:r>
              <w:rPr>
                <w:sz w:val="20"/>
                <w:szCs w:val="20"/>
                <w:lang w:val="en-US"/>
              </w:rPr>
              <w:t>CAAS</w:t>
            </w:r>
            <w:r w:rsidRPr="003C6F03">
              <w:rPr>
                <w:sz w:val="20"/>
                <w:szCs w:val="20"/>
                <w:lang w:val="en-US"/>
              </w:rPr>
              <w:t>*</w:t>
            </w:r>
          </w:p>
        </w:tc>
        <w:tc>
          <w:tcPr>
            <w:tcW w:w="1127" w:type="dxa"/>
            <w:tcBorders>
              <w:top w:val="nil"/>
              <w:left w:val="nil"/>
              <w:bottom w:val="nil"/>
              <w:right w:val="nil"/>
            </w:tcBorders>
          </w:tcPr>
          <w:p w14:paraId="0D3A0BD1" w14:textId="77777777" w:rsidR="00875DA7" w:rsidRPr="005D4CBE" w:rsidRDefault="00875DA7" w:rsidP="00A276BA">
            <w:pPr>
              <w:jc w:val="center"/>
              <w:rPr>
                <w:sz w:val="20"/>
                <w:szCs w:val="20"/>
              </w:rPr>
            </w:pPr>
            <w:r w:rsidRPr="005D4CBE">
              <w:rPr>
                <w:sz w:val="20"/>
                <w:szCs w:val="20"/>
              </w:rPr>
              <w:t>3</w:t>
            </w:r>
          </w:p>
        </w:tc>
        <w:tc>
          <w:tcPr>
            <w:tcW w:w="950" w:type="dxa"/>
            <w:tcBorders>
              <w:top w:val="nil"/>
              <w:left w:val="nil"/>
              <w:bottom w:val="nil"/>
              <w:right w:val="nil"/>
            </w:tcBorders>
          </w:tcPr>
          <w:p w14:paraId="06E4127E" w14:textId="77777777" w:rsidR="00875DA7" w:rsidRPr="005D4CBE" w:rsidRDefault="00875DA7" w:rsidP="00A276BA">
            <w:pPr>
              <w:jc w:val="center"/>
              <w:rPr>
                <w:sz w:val="20"/>
                <w:szCs w:val="20"/>
              </w:rPr>
            </w:pPr>
            <w:r w:rsidRPr="005D4CBE">
              <w:rPr>
                <w:sz w:val="20"/>
                <w:szCs w:val="20"/>
              </w:rPr>
              <w:t>4</w:t>
            </w:r>
          </w:p>
        </w:tc>
        <w:tc>
          <w:tcPr>
            <w:tcW w:w="1527" w:type="dxa"/>
            <w:tcBorders>
              <w:top w:val="nil"/>
              <w:left w:val="nil"/>
              <w:bottom w:val="nil"/>
              <w:right w:val="nil"/>
            </w:tcBorders>
          </w:tcPr>
          <w:p w14:paraId="76A61CC6" w14:textId="77777777" w:rsidR="00875DA7" w:rsidRPr="005D4CBE" w:rsidRDefault="00875DA7" w:rsidP="00A276BA">
            <w:pPr>
              <w:jc w:val="center"/>
              <w:rPr>
                <w:sz w:val="20"/>
                <w:szCs w:val="20"/>
              </w:rPr>
            </w:pPr>
            <w:r w:rsidRPr="005D4CBE">
              <w:rPr>
                <w:sz w:val="20"/>
                <w:szCs w:val="20"/>
              </w:rPr>
              <w:t>2</w:t>
            </w:r>
          </w:p>
        </w:tc>
        <w:tc>
          <w:tcPr>
            <w:tcW w:w="839" w:type="dxa"/>
            <w:tcBorders>
              <w:top w:val="nil"/>
              <w:left w:val="nil"/>
              <w:bottom w:val="nil"/>
              <w:right w:val="nil"/>
            </w:tcBorders>
          </w:tcPr>
          <w:p w14:paraId="5DAAD030" w14:textId="77777777" w:rsidR="00875DA7" w:rsidRPr="005D4CBE" w:rsidRDefault="00875DA7" w:rsidP="00A276BA">
            <w:pPr>
              <w:jc w:val="center"/>
              <w:rPr>
                <w:sz w:val="20"/>
                <w:szCs w:val="20"/>
              </w:rPr>
            </w:pPr>
            <w:r w:rsidRPr="005D4CBE">
              <w:rPr>
                <w:sz w:val="20"/>
                <w:szCs w:val="20"/>
              </w:rPr>
              <w:t>4</w:t>
            </w:r>
          </w:p>
        </w:tc>
        <w:tc>
          <w:tcPr>
            <w:tcW w:w="236" w:type="dxa"/>
            <w:tcBorders>
              <w:top w:val="nil"/>
              <w:left w:val="nil"/>
              <w:bottom w:val="nil"/>
              <w:right w:val="nil"/>
            </w:tcBorders>
          </w:tcPr>
          <w:p w14:paraId="7D01AFCE" w14:textId="77777777" w:rsidR="00875DA7" w:rsidRPr="005D4CBE" w:rsidRDefault="00875DA7" w:rsidP="00A276BA">
            <w:pPr>
              <w:jc w:val="center"/>
              <w:rPr>
                <w:sz w:val="20"/>
                <w:szCs w:val="20"/>
              </w:rPr>
            </w:pPr>
          </w:p>
        </w:tc>
        <w:tc>
          <w:tcPr>
            <w:tcW w:w="1205" w:type="dxa"/>
            <w:tcBorders>
              <w:top w:val="nil"/>
              <w:left w:val="nil"/>
              <w:bottom w:val="nil"/>
              <w:right w:val="nil"/>
            </w:tcBorders>
          </w:tcPr>
          <w:p w14:paraId="44C26108" w14:textId="77777777" w:rsidR="00875DA7" w:rsidRPr="00A45470" w:rsidRDefault="00875DA7" w:rsidP="00A276BA">
            <w:pPr>
              <w:jc w:val="center"/>
              <w:rPr>
                <w:sz w:val="20"/>
                <w:szCs w:val="20"/>
              </w:rPr>
            </w:pPr>
            <w:r w:rsidRPr="00A45470">
              <w:rPr>
                <w:sz w:val="20"/>
                <w:szCs w:val="20"/>
              </w:rPr>
              <w:t>4</w:t>
            </w:r>
          </w:p>
        </w:tc>
        <w:tc>
          <w:tcPr>
            <w:tcW w:w="1239" w:type="dxa"/>
            <w:tcBorders>
              <w:top w:val="nil"/>
              <w:left w:val="nil"/>
              <w:bottom w:val="nil"/>
              <w:right w:val="nil"/>
            </w:tcBorders>
          </w:tcPr>
          <w:p w14:paraId="701138A9" w14:textId="77777777" w:rsidR="00875DA7" w:rsidRPr="00A45470" w:rsidRDefault="00875DA7" w:rsidP="00A276BA">
            <w:pPr>
              <w:jc w:val="center"/>
              <w:rPr>
                <w:sz w:val="20"/>
                <w:szCs w:val="20"/>
              </w:rPr>
            </w:pPr>
            <w:r w:rsidRPr="00A45470">
              <w:rPr>
                <w:sz w:val="20"/>
                <w:szCs w:val="20"/>
              </w:rPr>
              <w:t>0</w:t>
            </w:r>
          </w:p>
        </w:tc>
        <w:tc>
          <w:tcPr>
            <w:tcW w:w="236" w:type="dxa"/>
            <w:tcBorders>
              <w:top w:val="nil"/>
              <w:left w:val="nil"/>
              <w:bottom w:val="nil"/>
              <w:right w:val="nil"/>
            </w:tcBorders>
          </w:tcPr>
          <w:p w14:paraId="5FB7938B" w14:textId="77777777" w:rsidR="00875DA7" w:rsidRPr="005D4CBE" w:rsidRDefault="00875DA7" w:rsidP="00A276BA">
            <w:pPr>
              <w:jc w:val="center"/>
              <w:rPr>
                <w:sz w:val="20"/>
                <w:szCs w:val="20"/>
              </w:rPr>
            </w:pPr>
          </w:p>
        </w:tc>
        <w:tc>
          <w:tcPr>
            <w:tcW w:w="723" w:type="dxa"/>
            <w:tcBorders>
              <w:top w:val="nil"/>
              <w:left w:val="nil"/>
              <w:bottom w:val="nil"/>
              <w:right w:val="nil"/>
            </w:tcBorders>
          </w:tcPr>
          <w:p w14:paraId="20A427EB" w14:textId="77777777" w:rsidR="00875DA7" w:rsidRPr="005D4CBE" w:rsidRDefault="00875DA7" w:rsidP="00A276BA">
            <w:pPr>
              <w:jc w:val="center"/>
              <w:rPr>
                <w:sz w:val="20"/>
                <w:szCs w:val="20"/>
              </w:rPr>
            </w:pPr>
            <w:r w:rsidRPr="005D4CBE">
              <w:rPr>
                <w:sz w:val="20"/>
                <w:szCs w:val="20"/>
              </w:rPr>
              <w:t>17</w:t>
            </w:r>
          </w:p>
        </w:tc>
      </w:tr>
      <w:tr w:rsidR="00875DA7" w14:paraId="65CE961C" w14:textId="77777777" w:rsidTr="000D1680">
        <w:tc>
          <w:tcPr>
            <w:tcW w:w="1276" w:type="dxa"/>
            <w:tcBorders>
              <w:top w:val="nil"/>
              <w:left w:val="nil"/>
              <w:bottom w:val="nil"/>
              <w:right w:val="nil"/>
            </w:tcBorders>
          </w:tcPr>
          <w:p w14:paraId="07CA6049" w14:textId="77777777" w:rsidR="00875DA7" w:rsidRPr="003C6F03" w:rsidRDefault="00875DA7" w:rsidP="00A276BA">
            <w:pPr>
              <w:rPr>
                <w:sz w:val="20"/>
                <w:szCs w:val="20"/>
                <w:lang w:val="en-US"/>
              </w:rPr>
            </w:pPr>
            <w:r>
              <w:rPr>
                <w:sz w:val="20"/>
                <w:szCs w:val="20"/>
                <w:lang w:val="en-US"/>
              </w:rPr>
              <w:t>RPQ</w:t>
            </w:r>
            <w:r w:rsidRPr="003C6F03">
              <w:rPr>
                <w:sz w:val="20"/>
                <w:szCs w:val="20"/>
                <w:lang w:val="en-US"/>
              </w:rPr>
              <w:t>*</w:t>
            </w:r>
          </w:p>
        </w:tc>
        <w:tc>
          <w:tcPr>
            <w:tcW w:w="1127" w:type="dxa"/>
            <w:tcBorders>
              <w:top w:val="nil"/>
              <w:left w:val="nil"/>
              <w:bottom w:val="nil"/>
              <w:right w:val="nil"/>
            </w:tcBorders>
          </w:tcPr>
          <w:p w14:paraId="79DC8890" w14:textId="77777777" w:rsidR="00875DA7" w:rsidRPr="005D4CBE" w:rsidRDefault="00875DA7" w:rsidP="00A276BA">
            <w:pPr>
              <w:jc w:val="center"/>
              <w:rPr>
                <w:sz w:val="20"/>
                <w:szCs w:val="20"/>
              </w:rPr>
            </w:pPr>
            <w:r w:rsidRPr="005D4CBE">
              <w:rPr>
                <w:sz w:val="20"/>
                <w:szCs w:val="20"/>
              </w:rPr>
              <w:t>3</w:t>
            </w:r>
          </w:p>
        </w:tc>
        <w:tc>
          <w:tcPr>
            <w:tcW w:w="950" w:type="dxa"/>
            <w:tcBorders>
              <w:top w:val="nil"/>
              <w:left w:val="nil"/>
              <w:bottom w:val="nil"/>
              <w:right w:val="nil"/>
            </w:tcBorders>
          </w:tcPr>
          <w:p w14:paraId="1C6FF76C" w14:textId="77777777" w:rsidR="00875DA7" w:rsidRPr="005D4CBE" w:rsidRDefault="00875DA7" w:rsidP="00A276BA">
            <w:pPr>
              <w:jc w:val="center"/>
              <w:rPr>
                <w:sz w:val="20"/>
                <w:szCs w:val="20"/>
              </w:rPr>
            </w:pPr>
            <w:r w:rsidRPr="005D4CBE">
              <w:rPr>
                <w:sz w:val="20"/>
                <w:szCs w:val="20"/>
              </w:rPr>
              <w:t>3</w:t>
            </w:r>
          </w:p>
        </w:tc>
        <w:tc>
          <w:tcPr>
            <w:tcW w:w="1527" w:type="dxa"/>
            <w:tcBorders>
              <w:top w:val="nil"/>
              <w:left w:val="nil"/>
              <w:bottom w:val="nil"/>
              <w:right w:val="nil"/>
            </w:tcBorders>
          </w:tcPr>
          <w:p w14:paraId="0E73AE7F" w14:textId="77777777" w:rsidR="00875DA7" w:rsidRPr="005D4CBE" w:rsidRDefault="00875DA7" w:rsidP="00A276BA">
            <w:pPr>
              <w:jc w:val="center"/>
              <w:rPr>
                <w:sz w:val="20"/>
                <w:szCs w:val="20"/>
              </w:rPr>
            </w:pPr>
            <w:r w:rsidRPr="005D4CBE">
              <w:rPr>
                <w:sz w:val="20"/>
                <w:szCs w:val="20"/>
              </w:rPr>
              <w:t>4</w:t>
            </w:r>
          </w:p>
        </w:tc>
        <w:tc>
          <w:tcPr>
            <w:tcW w:w="839" w:type="dxa"/>
            <w:tcBorders>
              <w:top w:val="nil"/>
              <w:left w:val="nil"/>
              <w:bottom w:val="nil"/>
              <w:right w:val="nil"/>
            </w:tcBorders>
          </w:tcPr>
          <w:p w14:paraId="06FA03D3" w14:textId="77777777" w:rsidR="00875DA7" w:rsidRPr="005D4CBE" w:rsidRDefault="00875DA7" w:rsidP="00A276BA">
            <w:pPr>
              <w:jc w:val="center"/>
              <w:rPr>
                <w:sz w:val="20"/>
                <w:szCs w:val="20"/>
              </w:rPr>
            </w:pPr>
            <w:r w:rsidRPr="005D4CBE">
              <w:rPr>
                <w:sz w:val="20"/>
                <w:szCs w:val="20"/>
              </w:rPr>
              <w:t>4</w:t>
            </w:r>
          </w:p>
        </w:tc>
        <w:tc>
          <w:tcPr>
            <w:tcW w:w="236" w:type="dxa"/>
            <w:tcBorders>
              <w:top w:val="nil"/>
              <w:left w:val="nil"/>
              <w:bottom w:val="nil"/>
              <w:right w:val="nil"/>
            </w:tcBorders>
          </w:tcPr>
          <w:p w14:paraId="40716648" w14:textId="77777777" w:rsidR="00875DA7" w:rsidRPr="005D4CBE" w:rsidRDefault="00875DA7" w:rsidP="00A276BA">
            <w:pPr>
              <w:jc w:val="center"/>
              <w:rPr>
                <w:sz w:val="20"/>
                <w:szCs w:val="20"/>
              </w:rPr>
            </w:pPr>
          </w:p>
        </w:tc>
        <w:tc>
          <w:tcPr>
            <w:tcW w:w="1205" w:type="dxa"/>
            <w:tcBorders>
              <w:top w:val="nil"/>
              <w:left w:val="nil"/>
              <w:bottom w:val="nil"/>
              <w:right w:val="nil"/>
            </w:tcBorders>
          </w:tcPr>
          <w:p w14:paraId="596DAD93" w14:textId="77777777" w:rsidR="00875DA7" w:rsidRPr="00A45470" w:rsidRDefault="00875DA7" w:rsidP="00A276BA">
            <w:pPr>
              <w:jc w:val="center"/>
              <w:rPr>
                <w:sz w:val="20"/>
                <w:szCs w:val="20"/>
              </w:rPr>
            </w:pPr>
            <w:r w:rsidRPr="00A45470">
              <w:rPr>
                <w:sz w:val="20"/>
                <w:szCs w:val="20"/>
              </w:rPr>
              <w:t>0</w:t>
            </w:r>
          </w:p>
        </w:tc>
        <w:tc>
          <w:tcPr>
            <w:tcW w:w="1239" w:type="dxa"/>
            <w:tcBorders>
              <w:top w:val="nil"/>
              <w:left w:val="nil"/>
              <w:bottom w:val="nil"/>
              <w:right w:val="nil"/>
            </w:tcBorders>
          </w:tcPr>
          <w:p w14:paraId="5FA8BCF0" w14:textId="77777777" w:rsidR="00875DA7" w:rsidRPr="00A45470" w:rsidRDefault="00875DA7" w:rsidP="00A276BA">
            <w:pPr>
              <w:jc w:val="center"/>
              <w:rPr>
                <w:sz w:val="20"/>
                <w:szCs w:val="20"/>
              </w:rPr>
            </w:pPr>
            <w:r w:rsidRPr="00A45470">
              <w:rPr>
                <w:sz w:val="20"/>
                <w:szCs w:val="20"/>
              </w:rPr>
              <w:t>4</w:t>
            </w:r>
          </w:p>
        </w:tc>
        <w:tc>
          <w:tcPr>
            <w:tcW w:w="236" w:type="dxa"/>
            <w:tcBorders>
              <w:top w:val="nil"/>
              <w:left w:val="nil"/>
              <w:bottom w:val="nil"/>
              <w:right w:val="nil"/>
            </w:tcBorders>
          </w:tcPr>
          <w:p w14:paraId="6765298A" w14:textId="77777777" w:rsidR="00875DA7" w:rsidRPr="005D4CBE" w:rsidRDefault="00875DA7" w:rsidP="00A276BA">
            <w:pPr>
              <w:jc w:val="center"/>
              <w:rPr>
                <w:sz w:val="20"/>
                <w:szCs w:val="20"/>
              </w:rPr>
            </w:pPr>
          </w:p>
        </w:tc>
        <w:tc>
          <w:tcPr>
            <w:tcW w:w="723" w:type="dxa"/>
            <w:tcBorders>
              <w:top w:val="nil"/>
              <w:left w:val="nil"/>
              <w:bottom w:val="nil"/>
              <w:right w:val="nil"/>
            </w:tcBorders>
          </w:tcPr>
          <w:p w14:paraId="2EF7719E" w14:textId="77777777" w:rsidR="00875DA7" w:rsidRPr="005D4CBE" w:rsidRDefault="00875DA7" w:rsidP="00A276BA">
            <w:pPr>
              <w:jc w:val="center"/>
              <w:rPr>
                <w:sz w:val="20"/>
                <w:szCs w:val="20"/>
              </w:rPr>
            </w:pPr>
            <w:r w:rsidRPr="005D4CBE">
              <w:rPr>
                <w:sz w:val="20"/>
                <w:szCs w:val="20"/>
              </w:rPr>
              <w:t>18</w:t>
            </w:r>
          </w:p>
        </w:tc>
      </w:tr>
      <w:tr w:rsidR="00875DA7" w14:paraId="1420281A" w14:textId="77777777" w:rsidTr="000D1680">
        <w:tc>
          <w:tcPr>
            <w:tcW w:w="1276" w:type="dxa"/>
            <w:tcBorders>
              <w:top w:val="nil"/>
              <w:left w:val="nil"/>
              <w:right w:val="nil"/>
            </w:tcBorders>
          </w:tcPr>
          <w:p w14:paraId="41619699" w14:textId="77777777" w:rsidR="00875DA7" w:rsidRPr="003C6F03" w:rsidRDefault="00875DA7" w:rsidP="00A276BA">
            <w:pPr>
              <w:rPr>
                <w:sz w:val="20"/>
                <w:szCs w:val="20"/>
                <w:lang w:val="en-US"/>
              </w:rPr>
            </w:pPr>
            <w:r>
              <w:rPr>
                <w:sz w:val="20"/>
                <w:szCs w:val="20"/>
                <w:lang w:val="en-US"/>
              </w:rPr>
              <w:t>VAS</w:t>
            </w:r>
            <w:r w:rsidRPr="003C6F03">
              <w:rPr>
                <w:sz w:val="20"/>
                <w:szCs w:val="20"/>
                <w:lang w:val="en-US"/>
              </w:rPr>
              <w:t>*</w:t>
            </w:r>
          </w:p>
        </w:tc>
        <w:tc>
          <w:tcPr>
            <w:tcW w:w="1127" w:type="dxa"/>
            <w:tcBorders>
              <w:top w:val="nil"/>
              <w:left w:val="nil"/>
              <w:right w:val="nil"/>
            </w:tcBorders>
          </w:tcPr>
          <w:p w14:paraId="57DB5109" w14:textId="77777777" w:rsidR="00875DA7" w:rsidRPr="005D4CBE" w:rsidRDefault="00875DA7" w:rsidP="00A276BA">
            <w:pPr>
              <w:jc w:val="center"/>
              <w:rPr>
                <w:sz w:val="20"/>
                <w:szCs w:val="20"/>
              </w:rPr>
            </w:pPr>
            <w:r w:rsidRPr="005D4CBE">
              <w:rPr>
                <w:sz w:val="20"/>
                <w:szCs w:val="20"/>
              </w:rPr>
              <w:t>2</w:t>
            </w:r>
          </w:p>
        </w:tc>
        <w:tc>
          <w:tcPr>
            <w:tcW w:w="950" w:type="dxa"/>
            <w:tcBorders>
              <w:top w:val="nil"/>
              <w:left w:val="nil"/>
              <w:right w:val="nil"/>
            </w:tcBorders>
          </w:tcPr>
          <w:p w14:paraId="13C09DDD" w14:textId="77777777" w:rsidR="00875DA7" w:rsidRPr="005D4CBE" w:rsidRDefault="00875DA7" w:rsidP="00A276BA">
            <w:pPr>
              <w:jc w:val="center"/>
              <w:rPr>
                <w:sz w:val="20"/>
                <w:szCs w:val="20"/>
              </w:rPr>
            </w:pPr>
            <w:r w:rsidRPr="005D4CBE">
              <w:rPr>
                <w:sz w:val="20"/>
                <w:szCs w:val="20"/>
              </w:rPr>
              <w:t>3</w:t>
            </w:r>
          </w:p>
        </w:tc>
        <w:tc>
          <w:tcPr>
            <w:tcW w:w="1527" w:type="dxa"/>
            <w:tcBorders>
              <w:top w:val="nil"/>
              <w:left w:val="nil"/>
              <w:right w:val="nil"/>
            </w:tcBorders>
          </w:tcPr>
          <w:p w14:paraId="5F74E7B9" w14:textId="77777777" w:rsidR="00875DA7" w:rsidRPr="005D4CBE" w:rsidRDefault="00875DA7" w:rsidP="00A276BA">
            <w:pPr>
              <w:jc w:val="center"/>
              <w:rPr>
                <w:sz w:val="20"/>
                <w:szCs w:val="20"/>
              </w:rPr>
            </w:pPr>
            <w:r w:rsidRPr="005D4CBE">
              <w:rPr>
                <w:sz w:val="20"/>
                <w:szCs w:val="20"/>
              </w:rPr>
              <w:t>3</w:t>
            </w:r>
          </w:p>
        </w:tc>
        <w:tc>
          <w:tcPr>
            <w:tcW w:w="839" w:type="dxa"/>
            <w:tcBorders>
              <w:top w:val="nil"/>
              <w:left w:val="nil"/>
              <w:right w:val="nil"/>
            </w:tcBorders>
          </w:tcPr>
          <w:p w14:paraId="22EA8624" w14:textId="77777777" w:rsidR="00875DA7" w:rsidRPr="005D4CBE" w:rsidRDefault="00875DA7" w:rsidP="00A276BA">
            <w:pPr>
              <w:jc w:val="center"/>
              <w:rPr>
                <w:sz w:val="20"/>
                <w:szCs w:val="20"/>
              </w:rPr>
            </w:pPr>
            <w:r w:rsidRPr="005D4CBE">
              <w:rPr>
                <w:sz w:val="20"/>
                <w:szCs w:val="20"/>
              </w:rPr>
              <w:t>2</w:t>
            </w:r>
          </w:p>
        </w:tc>
        <w:tc>
          <w:tcPr>
            <w:tcW w:w="236" w:type="dxa"/>
            <w:tcBorders>
              <w:top w:val="nil"/>
              <w:left w:val="nil"/>
              <w:right w:val="nil"/>
            </w:tcBorders>
          </w:tcPr>
          <w:p w14:paraId="1A28D611" w14:textId="77777777" w:rsidR="00875DA7" w:rsidRPr="005D4CBE" w:rsidRDefault="00875DA7" w:rsidP="00A276BA">
            <w:pPr>
              <w:jc w:val="center"/>
              <w:rPr>
                <w:sz w:val="20"/>
                <w:szCs w:val="20"/>
              </w:rPr>
            </w:pPr>
          </w:p>
        </w:tc>
        <w:tc>
          <w:tcPr>
            <w:tcW w:w="1205" w:type="dxa"/>
            <w:tcBorders>
              <w:top w:val="nil"/>
              <w:left w:val="nil"/>
              <w:right w:val="nil"/>
            </w:tcBorders>
          </w:tcPr>
          <w:p w14:paraId="2BA90C7D" w14:textId="77777777" w:rsidR="00875DA7" w:rsidRPr="00A45470" w:rsidRDefault="00875DA7" w:rsidP="00A276BA">
            <w:pPr>
              <w:jc w:val="center"/>
              <w:rPr>
                <w:sz w:val="20"/>
                <w:szCs w:val="20"/>
              </w:rPr>
            </w:pPr>
            <w:r w:rsidRPr="00A45470">
              <w:rPr>
                <w:sz w:val="20"/>
                <w:szCs w:val="20"/>
              </w:rPr>
              <w:t>4</w:t>
            </w:r>
          </w:p>
        </w:tc>
        <w:tc>
          <w:tcPr>
            <w:tcW w:w="1239" w:type="dxa"/>
            <w:tcBorders>
              <w:top w:val="nil"/>
              <w:left w:val="nil"/>
              <w:right w:val="nil"/>
            </w:tcBorders>
          </w:tcPr>
          <w:p w14:paraId="0F50E7BD" w14:textId="77777777" w:rsidR="00875DA7" w:rsidRPr="00A45470" w:rsidRDefault="00875DA7" w:rsidP="00A276BA">
            <w:pPr>
              <w:jc w:val="center"/>
              <w:rPr>
                <w:sz w:val="20"/>
                <w:szCs w:val="20"/>
              </w:rPr>
            </w:pPr>
            <w:r w:rsidRPr="00A45470">
              <w:rPr>
                <w:sz w:val="20"/>
                <w:szCs w:val="20"/>
              </w:rPr>
              <w:t>0</w:t>
            </w:r>
          </w:p>
        </w:tc>
        <w:tc>
          <w:tcPr>
            <w:tcW w:w="236" w:type="dxa"/>
            <w:tcBorders>
              <w:top w:val="nil"/>
              <w:left w:val="nil"/>
              <w:right w:val="nil"/>
            </w:tcBorders>
          </w:tcPr>
          <w:p w14:paraId="2DD6E659" w14:textId="77777777" w:rsidR="00875DA7" w:rsidRPr="005D4CBE" w:rsidRDefault="00875DA7" w:rsidP="00A276BA">
            <w:pPr>
              <w:jc w:val="center"/>
              <w:rPr>
                <w:sz w:val="20"/>
                <w:szCs w:val="20"/>
              </w:rPr>
            </w:pPr>
          </w:p>
        </w:tc>
        <w:tc>
          <w:tcPr>
            <w:tcW w:w="723" w:type="dxa"/>
            <w:tcBorders>
              <w:top w:val="nil"/>
              <w:left w:val="nil"/>
              <w:right w:val="nil"/>
            </w:tcBorders>
          </w:tcPr>
          <w:p w14:paraId="284FB003" w14:textId="77777777" w:rsidR="00875DA7" w:rsidRPr="005D4CBE" w:rsidRDefault="00875DA7" w:rsidP="00A276BA">
            <w:pPr>
              <w:jc w:val="center"/>
              <w:rPr>
                <w:sz w:val="20"/>
                <w:szCs w:val="20"/>
              </w:rPr>
            </w:pPr>
            <w:r w:rsidRPr="005D4CBE">
              <w:rPr>
                <w:sz w:val="20"/>
                <w:szCs w:val="20"/>
              </w:rPr>
              <w:t>14</w:t>
            </w:r>
          </w:p>
        </w:tc>
      </w:tr>
    </w:tbl>
    <w:p w14:paraId="7BCDB4E6" w14:textId="0D9D6853" w:rsidR="00875DA7" w:rsidRPr="00875DA7" w:rsidRDefault="00875DA7" w:rsidP="00875DA7">
      <w:pPr>
        <w:jc w:val="both"/>
        <w:rPr>
          <w:sz w:val="20"/>
          <w:szCs w:val="20"/>
          <w:lang w:val="pt-BR"/>
        </w:rPr>
      </w:pPr>
      <w:r w:rsidRPr="00875DA7">
        <w:rPr>
          <w:sz w:val="20"/>
          <w:szCs w:val="20"/>
          <w:lang w:val="pt-BR"/>
        </w:rPr>
        <w:t>Nota: BDHI</w:t>
      </w:r>
      <w:r w:rsidR="00A059BD">
        <w:rPr>
          <w:sz w:val="20"/>
          <w:szCs w:val="20"/>
          <w:lang w:val="pt-BR"/>
        </w:rPr>
        <w:t xml:space="preserve"> </w:t>
      </w:r>
      <w:r w:rsidRPr="00875DA7">
        <w:rPr>
          <w:sz w:val="20"/>
          <w:szCs w:val="20"/>
          <w:lang w:val="pt-BR"/>
        </w:rPr>
        <w:t>= Buss-Durkee Hostility Inventory; BPAQ</w:t>
      </w:r>
      <w:r w:rsidR="00A059BD">
        <w:rPr>
          <w:sz w:val="20"/>
          <w:szCs w:val="20"/>
          <w:lang w:val="pt-BR"/>
        </w:rPr>
        <w:t xml:space="preserve"> </w:t>
      </w:r>
      <w:r w:rsidRPr="00875DA7">
        <w:rPr>
          <w:sz w:val="20"/>
          <w:szCs w:val="20"/>
          <w:lang w:val="pt-BR"/>
        </w:rPr>
        <w:t>= Buss-Perry Aggression Questionnaire; EHCF</w:t>
      </w:r>
      <w:r w:rsidR="00A059BD">
        <w:rPr>
          <w:sz w:val="20"/>
          <w:szCs w:val="20"/>
          <w:lang w:val="pt-BR"/>
        </w:rPr>
        <w:t xml:space="preserve"> </w:t>
      </w:r>
      <w:r w:rsidRPr="00875DA7">
        <w:rPr>
          <w:sz w:val="20"/>
          <w:szCs w:val="20"/>
          <w:lang w:val="pt-BR"/>
        </w:rPr>
        <w:t>= Elements of the Habitus; FBM</w:t>
      </w:r>
      <w:r w:rsidR="00A059BD">
        <w:rPr>
          <w:sz w:val="20"/>
          <w:szCs w:val="20"/>
          <w:lang w:val="pt-BR"/>
        </w:rPr>
        <w:t xml:space="preserve"> </w:t>
      </w:r>
      <w:r w:rsidRPr="00875DA7">
        <w:rPr>
          <w:sz w:val="20"/>
          <w:szCs w:val="20"/>
          <w:lang w:val="pt-BR"/>
        </w:rPr>
        <w:t>= Fan Behavior Mensure; HIASQ</w:t>
      </w:r>
      <w:r w:rsidR="00A059BD">
        <w:rPr>
          <w:sz w:val="20"/>
          <w:szCs w:val="20"/>
          <w:lang w:val="pt-BR"/>
        </w:rPr>
        <w:t xml:space="preserve"> </w:t>
      </w:r>
      <w:r w:rsidRPr="00875DA7">
        <w:rPr>
          <w:sz w:val="20"/>
          <w:szCs w:val="20"/>
          <w:lang w:val="pt-BR"/>
        </w:rPr>
        <w:t>= Hostile and Instrumental Aggression Spectators Questionnaire; TSCAS</w:t>
      </w:r>
      <w:r w:rsidR="00A059BD">
        <w:rPr>
          <w:sz w:val="20"/>
          <w:szCs w:val="20"/>
          <w:lang w:val="pt-BR"/>
        </w:rPr>
        <w:t xml:space="preserve"> </w:t>
      </w:r>
      <w:r w:rsidRPr="00875DA7">
        <w:rPr>
          <w:sz w:val="20"/>
          <w:szCs w:val="20"/>
          <w:lang w:val="pt-BR"/>
        </w:rPr>
        <w:t>= Team Sport Club Aggression Scale; VTS</w:t>
      </w:r>
      <w:r w:rsidR="00A059BD">
        <w:rPr>
          <w:sz w:val="20"/>
          <w:szCs w:val="20"/>
          <w:lang w:val="pt-BR"/>
        </w:rPr>
        <w:t xml:space="preserve"> </w:t>
      </w:r>
      <w:r w:rsidRPr="00875DA7">
        <w:rPr>
          <w:sz w:val="20"/>
          <w:szCs w:val="20"/>
          <w:lang w:val="pt-BR"/>
        </w:rPr>
        <w:t>= Violence Tendency Scale; BAQ</w:t>
      </w:r>
      <w:r w:rsidR="00A059BD">
        <w:rPr>
          <w:sz w:val="20"/>
          <w:szCs w:val="20"/>
          <w:lang w:val="pt-BR"/>
        </w:rPr>
        <w:t xml:space="preserve"> </w:t>
      </w:r>
      <w:r w:rsidRPr="00875DA7">
        <w:rPr>
          <w:sz w:val="20"/>
          <w:szCs w:val="20"/>
          <w:lang w:val="pt-BR"/>
        </w:rPr>
        <w:t>= Brief Aggression Questionnaire; CAAS</w:t>
      </w:r>
      <w:r w:rsidR="00A059BD">
        <w:rPr>
          <w:sz w:val="20"/>
          <w:szCs w:val="20"/>
          <w:lang w:val="pt-BR"/>
        </w:rPr>
        <w:t xml:space="preserve"> </w:t>
      </w:r>
      <w:r w:rsidRPr="00875DA7">
        <w:rPr>
          <w:sz w:val="20"/>
          <w:szCs w:val="20"/>
          <w:lang w:val="pt-BR"/>
        </w:rPr>
        <w:t>= Competitive Aggressiveness and Anger Scale; RPQ</w:t>
      </w:r>
      <w:r w:rsidR="00A059BD">
        <w:rPr>
          <w:sz w:val="20"/>
          <w:szCs w:val="20"/>
          <w:lang w:val="pt-BR"/>
        </w:rPr>
        <w:t xml:space="preserve"> </w:t>
      </w:r>
      <w:r w:rsidRPr="00875DA7">
        <w:rPr>
          <w:sz w:val="20"/>
          <w:szCs w:val="20"/>
          <w:lang w:val="pt-BR"/>
        </w:rPr>
        <w:t>= Reactive–Proactive Questionnaire; VAS</w:t>
      </w:r>
      <w:r w:rsidR="00A059BD">
        <w:rPr>
          <w:sz w:val="20"/>
          <w:szCs w:val="20"/>
          <w:lang w:val="pt-BR"/>
        </w:rPr>
        <w:t xml:space="preserve"> </w:t>
      </w:r>
      <w:r w:rsidRPr="00875DA7">
        <w:rPr>
          <w:sz w:val="20"/>
          <w:szCs w:val="20"/>
          <w:lang w:val="pt-BR"/>
        </w:rPr>
        <w:t>= Verbal Aggression Scale; * Instrumentos extras, incluídos após critérios de inclusão.</w:t>
      </w:r>
    </w:p>
    <w:p w14:paraId="64AA7D59" w14:textId="77777777" w:rsidR="00875DA7" w:rsidRPr="00875DA7" w:rsidRDefault="00875DA7" w:rsidP="00875DA7">
      <w:pPr>
        <w:spacing w:line="360" w:lineRule="auto"/>
        <w:rPr>
          <w:shd w:val="clear" w:color="auto" w:fill="FFFFFF"/>
          <w:lang w:val="pt-BR"/>
        </w:rPr>
      </w:pPr>
    </w:p>
    <w:p w14:paraId="4B28532E" w14:textId="3B4159B5" w:rsidR="00FF0319" w:rsidRPr="00875DA7" w:rsidRDefault="00875DA7" w:rsidP="00850469">
      <w:pPr>
        <w:spacing w:line="360" w:lineRule="auto"/>
        <w:ind w:firstLine="708"/>
        <w:rPr>
          <w:lang w:val="pt-BR"/>
        </w:rPr>
      </w:pPr>
      <w:r w:rsidRPr="00875DA7">
        <w:rPr>
          <w:shd w:val="clear" w:color="auto" w:fill="FFFFFF"/>
          <w:lang w:val="pt-BR"/>
        </w:rPr>
        <w:t xml:space="preserve">Em resumo, constatou-se que, a maior parte dos instrumentos apresentou evidências de validade de conteúdo por meio de base teórica consistente e experiência empírica, utilizando itens já testados em outros instrumentos. Além disso, alguns estudos utilizaram técnicas como análise semântica dos itens e análise de juízes especialistas. Nas estruturas internas dos instrumentos, </w:t>
      </w:r>
      <w:r w:rsidR="001126B1">
        <w:rPr>
          <w:shd w:val="clear" w:color="auto" w:fill="FFFFFF"/>
          <w:lang w:val="pt-BR"/>
        </w:rPr>
        <w:t>a</w:t>
      </w:r>
      <w:r w:rsidRPr="00875DA7">
        <w:rPr>
          <w:shd w:val="clear" w:color="auto" w:fill="FFFFFF"/>
          <w:lang w:val="pt-BR"/>
        </w:rPr>
        <w:t xml:space="preserve"> análise fatorial (exploratória e/ou confirmatória) foi a técnica mais utilizada, aparecendo em </w:t>
      </w:r>
      <w:r w:rsidR="001126B1">
        <w:rPr>
          <w:shd w:val="clear" w:color="auto" w:fill="FFFFFF"/>
          <w:lang w:val="pt-BR"/>
        </w:rPr>
        <w:t xml:space="preserve">dez dos onze </w:t>
      </w:r>
      <w:r w:rsidRPr="00875DA7">
        <w:rPr>
          <w:shd w:val="clear" w:color="auto" w:fill="FFFFFF"/>
          <w:lang w:val="pt-BR"/>
        </w:rPr>
        <w:t xml:space="preserve">instrumentos e, em alguns casos, com estudos de psicometria moderna (teoria de resposta ao item e rede nomológica). Referente às evidências de validade de construto conceitualmente relacionados e critério, foi observado baixo engajamento dos autores para essas análises, tendo sido realizadas em apenas cinco instrumentos. No que tange às </w:t>
      </w:r>
      <w:r w:rsidRPr="00875DA7">
        <w:rPr>
          <w:shd w:val="clear" w:color="auto" w:fill="FFFFFF"/>
          <w:lang w:val="pt-BR"/>
        </w:rPr>
        <w:lastRenderedPageBreak/>
        <w:t>evidências de fidedignidade, apenas quatro instrumentos verificaram a estabilidade temporal (teste-reteste), porém na consistência interna, apenas um estudo não verificou essa evidência</w:t>
      </w:r>
      <w:r>
        <w:rPr>
          <w:shd w:val="clear" w:color="auto" w:fill="FFFFFF"/>
          <w:lang w:val="pt-BR"/>
        </w:rPr>
        <w:t>.</w:t>
      </w:r>
    </w:p>
    <w:p w14:paraId="220C813D" w14:textId="2CFB3A55" w:rsidR="00CE7D65" w:rsidRPr="00FF0319" w:rsidRDefault="00CD7EC5" w:rsidP="007B6E1C">
      <w:pPr>
        <w:pStyle w:val="Ttulosinternos"/>
      </w:pPr>
      <w:r w:rsidRPr="00FF0319">
        <w:t>Discussão</w:t>
      </w:r>
    </w:p>
    <w:p w14:paraId="2A1B3AE7" w14:textId="2B5C8753" w:rsidR="00875DA7" w:rsidRPr="00850469" w:rsidRDefault="00875DA7" w:rsidP="00850469">
      <w:pPr>
        <w:spacing w:line="360" w:lineRule="auto"/>
        <w:ind w:firstLine="708"/>
        <w:rPr>
          <w:lang w:val="pt-BR"/>
        </w:rPr>
      </w:pPr>
      <w:r w:rsidRPr="00850469">
        <w:rPr>
          <w:lang w:val="pt-BR"/>
        </w:rPr>
        <w:t xml:space="preserve">Este estudo teve como objetivo realizar uma revisão sistemática da literatura em relação aos instrumentos empregados na avaliação da agressividade de torcedores esportivos. No que se refere às buscas, não foi estabelecido período, pois visou-se, também, o acúmulo de informações sobre os instrumentos. Sendo assim, foi possível conhecer as bases teóricas, características operacionais e psicométricas dessas medidas para discutir, teórica e psicometricamente, </w:t>
      </w:r>
      <w:r w:rsidR="00B711B6" w:rsidRPr="00850469">
        <w:rPr>
          <w:lang w:val="pt-BR"/>
        </w:rPr>
        <w:t xml:space="preserve">os instrumentos, com o intuito de embasar </w:t>
      </w:r>
      <w:r w:rsidRPr="00850469">
        <w:rPr>
          <w:lang w:val="pt-BR"/>
        </w:rPr>
        <w:t xml:space="preserve">a </w:t>
      </w:r>
      <w:r w:rsidR="00B711B6" w:rsidRPr="00850469">
        <w:rPr>
          <w:lang w:val="pt-BR"/>
        </w:rPr>
        <w:t xml:space="preserve">criação de </w:t>
      </w:r>
      <w:r w:rsidRPr="00850469">
        <w:rPr>
          <w:lang w:val="pt-BR"/>
        </w:rPr>
        <w:t>um instrumento específico.</w:t>
      </w:r>
    </w:p>
    <w:p w14:paraId="71AF8675" w14:textId="45E51A1C" w:rsidR="00875DA7" w:rsidRPr="00850469" w:rsidRDefault="00875DA7" w:rsidP="00850469">
      <w:pPr>
        <w:spacing w:line="360" w:lineRule="auto"/>
        <w:ind w:firstLine="708"/>
        <w:rPr>
          <w:lang w:val="pt-BR"/>
        </w:rPr>
      </w:pPr>
      <w:r w:rsidRPr="00850469">
        <w:rPr>
          <w:lang w:val="pt-BR"/>
        </w:rPr>
        <w:t>Foram encontrados onze instrumentos que avaliaram a agressividade de torcedores. Entretanto, apenas quatro (</w:t>
      </w:r>
      <w:r w:rsidRPr="00850469">
        <w:rPr>
          <w:i/>
          <w:iCs/>
          <w:lang w:val="pt-BR"/>
        </w:rPr>
        <w:t>Elements of the Habitus</w:t>
      </w:r>
      <w:r w:rsidRPr="00850469">
        <w:rPr>
          <w:lang w:val="pt-BR"/>
        </w:rPr>
        <w:t xml:space="preserve">, </w:t>
      </w:r>
      <w:r w:rsidRPr="00850469">
        <w:rPr>
          <w:i/>
          <w:iCs/>
          <w:lang w:val="pt-BR"/>
        </w:rPr>
        <w:t>Fan Behavior Mensure</w:t>
      </w:r>
      <w:r w:rsidRPr="00850469">
        <w:rPr>
          <w:lang w:val="pt-BR"/>
        </w:rPr>
        <w:t xml:space="preserve">, </w:t>
      </w:r>
      <w:r w:rsidRPr="00850469">
        <w:rPr>
          <w:i/>
          <w:iCs/>
          <w:lang w:val="pt-BR"/>
        </w:rPr>
        <w:t xml:space="preserve">Hostile and Instrumental Agression Spectators Questionnaire </w:t>
      </w:r>
      <w:r w:rsidRPr="00850469">
        <w:rPr>
          <w:lang w:val="pt-BR"/>
        </w:rPr>
        <w:t xml:space="preserve">e </w:t>
      </w:r>
      <w:r w:rsidRPr="00850469">
        <w:rPr>
          <w:i/>
          <w:iCs/>
          <w:lang w:val="pt-BR"/>
        </w:rPr>
        <w:t>Team Sport Club Aggression Scale</w:t>
      </w:r>
      <w:r w:rsidRPr="00850469">
        <w:rPr>
          <w:lang w:val="pt-BR"/>
        </w:rPr>
        <w:t xml:space="preserve">) são específicos para a população de torcedores. </w:t>
      </w:r>
      <w:r w:rsidR="00F87C64" w:rsidRPr="00850469">
        <w:rPr>
          <w:lang w:val="pt-BR"/>
        </w:rPr>
        <w:t>Além disso, duas escala</w:t>
      </w:r>
      <w:r w:rsidRPr="00850469">
        <w:rPr>
          <w:lang w:val="pt-BR"/>
        </w:rPr>
        <w:t>s (</w:t>
      </w:r>
      <w:r w:rsidRPr="00850469">
        <w:rPr>
          <w:i/>
          <w:iCs/>
          <w:lang w:val="pt-BR"/>
        </w:rPr>
        <w:t xml:space="preserve">Competitive Aggressiveness and Anger </w:t>
      </w:r>
      <w:r w:rsidRPr="00850469">
        <w:rPr>
          <w:lang w:val="pt-BR"/>
        </w:rPr>
        <w:t xml:space="preserve">e </w:t>
      </w:r>
      <w:r w:rsidRPr="00850469">
        <w:rPr>
          <w:i/>
          <w:iCs/>
          <w:lang w:val="pt-BR"/>
        </w:rPr>
        <w:t>Violence Tendency</w:t>
      </w:r>
      <w:r w:rsidRPr="00850469">
        <w:rPr>
          <w:lang w:val="pt-BR"/>
        </w:rPr>
        <w:t>) focaram na população de atletas. O baixo número de instrumentos específicos encontrados para avaliar a agressividade de torcedores corroborou com o que tinha sido exposto por Zeferino et al. (2021).</w:t>
      </w:r>
    </w:p>
    <w:p w14:paraId="75C62ED6" w14:textId="3EEC2D28" w:rsidR="00875DA7" w:rsidRPr="00850469" w:rsidRDefault="00377E9A" w:rsidP="00850469">
      <w:pPr>
        <w:spacing w:line="360" w:lineRule="auto"/>
        <w:ind w:firstLine="708"/>
        <w:rPr>
          <w:lang w:val="pt-BR"/>
        </w:rPr>
      </w:pPr>
      <w:r w:rsidRPr="00850469">
        <w:rPr>
          <w:lang w:val="pt-BR"/>
        </w:rPr>
        <w:t>No</w:t>
      </w:r>
      <w:r w:rsidR="00875DA7" w:rsidRPr="00850469">
        <w:rPr>
          <w:lang w:val="pt-BR"/>
        </w:rPr>
        <w:t>s instrumentos específicos, verificou-se diferenças no foco de investigação: em um caso (</w:t>
      </w:r>
      <w:r w:rsidR="00530DB6" w:rsidRPr="00850469">
        <w:rPr>
          <w:i/>
          <w:iCs/>
          <w:lang w:val="pt-BR"/>
        </w:rPr>
        <w:t>Elements of the Habitus</w:t>
      </w:r>
      <w:r w:rsidR="00875DA7" w:rsidRPr="00850469">
        <w:rPr>
          <w:lang w:val="pt-BR"/>
        </w:rPr>
        <w:t xml:space="preserve">), </w:t>
      </w:r>
      <w:r w:rsidR="003B5362" w:rsidRPr="00850469">
        <w:rPr>
          <w:lang w:val="pt-BR"/>
        </w:rPr>
        <w:t xml:space="preserve">foi mensurada </w:t>
      </w:r>
      <w:r w:rsidRPr="00850469">
        <w:rPr>
          <w:lang w:val="pt-BR"/>
        </w:rPr>
        <w:t xml:space="preserve">a agressividade </w:t>
      </w:r>
      <w:r w:rsidR="00875DA7" w:rsidRPr="00850469">
        <w:rPr>
          <w:lang w:val="pt-BR"/>
        </w:rPr>
        <w:t>na forma mais cruel/brutal e as manifestações após vitória ou derrota de seu time, desconsiderando outras formas; em outro (</w:t>
      </w:r>
      <w:r w:rsidR="00530DB6" w:rsidRPr="00850469">
        <w:rPr>
          <w:i/>
          <w:iCs/>
          <w:lang w:val="pt-BR"/>
        </w:rPr>
        <w:t>Team Sport Club Aggression Scale</w:t>
      </w:r>
      <w:r w:rsidR="00875DA7" w:rsidRPr="00850469">
        <w:rPr>
          <w:lang w:val="pt-BR"/>
        </w:rPr>
        <w:t>), o respondente não relatava sobre si, os itens eram direcionados para o comportamento de outros torcedores. Além disso, dois estudos (</w:t>
      </w:r>
      <w:r w:rsidR="00530DB6" w:rsidRPr="00850469">
        <w:rPr>
          <w:i/>
          <w:iCs/>
          <w:lang w:val="pt-BR"/>
        </w:rPr>
        <w:t>Fan Behavior Mensure</w:t>
      </w:r>
      <w:r w:rsidR="00530DB6" w:rsidRPr="00850469">
        <w:rPr>
          <w:lang w:val="pt-BR"/>
        </w:rPr>
        <w:t xml:space="preserve">, </w:t>
      </w:r>
      <w:r w:rsidR="00530DB6" w:rsidRPr="00850469">
        <w:rPr>
          <w:i/>
          <w:iCs/>
          <w:lang w:val="pt-BR"/>
        </w:rPr>
        <w:t>Hostile and Instrumental Agression Spectators Questionnaire</w:t>
      </w:r>
      <w:r w:rsidR="00875DA7" w:rsidRPr="00850469">
        <w:rPr>
          <w:lang w:val="pt-BR"/>
        </w:rPr>
        <w:t xml:space="preserve">) avaliaram a agressividade direcionada a funcionários/autoridades e adversários. Tal fato corrobora com autores da área ao destacarem que alguns estudos ignoram fatores e contextos importantes para o entendimento dessas manifestações dos torcedores (Brandão et al., 2020; </w:t>
      </w:r>
      <w:r w:rsidR="009872C4" w:rsidRPr="00850469">
        <w:rPr>
          <w:color w:val="0D0D0D" w:themeColor="text1" w:themeTint="F2"/>
          <w:shd w:val="clear" w:color="auto" w:fill="FFFFFF"/>
          <w:lang w:val="pt-BR"/>
        </w:rPr>
        <w:t xml:space="preserve">Murad, 2017; </w:t>
      </w:r>
      <w:r w:rsidR="009872C4" w:rsidRPr="00850469">
        <w:rPr>
          <w:lang w:val="pt-BR"/>
        </w:rPr>
        <w:t>Zeferino et al., 2021</w:t>
      </w:r>
      <w:r w:rsidR="00875DA7" w:rsidRPr="00850469">
        <w:rPr>
          <w:lang w:val="pt-BR"/>
        </w:rPr>
        <w:t>) e há uma forte tendência da Psicologia a se restringir ao contexto clínico (</w:t>
      </w:r>
      <w:r w:rsidR="00875DA7" w:rsidRPr="00850469">
        <w:rPr>
          <w:bCs/>
          <w:lang w:val="pt-BR"/>
        </w:rPr>
        <w:t>Tertuliano &amp; Machado,</w:t>
      </w:r>
      <w:r w:rsidR="00875DA7" w:rsidRPr="00850469">
        <w:rPr>
          <w:lang w:val="pt-BR"/>
        </w:rPr>
        <w:t xml:space="preserve"> </w:t>
      </w:r>
      <w:r w:rsidR="00875DA7" w:rsidRPr="00850469">
        <w:rPr>
          <w:bCs/>
          <w:lang w:val="pt-BR"/>
        </w:rPr>
        <w:t>2019</w:t>
      </w:r>
      <w:r w:rsidR="00875DA7" w:rsidRPr="00850469">
        <w:rPr>
          <w:lang w:val="pt-BR"/>
        </w:rPr>
        <w:t xml:space="preserve">). Além disso, destaca-se a limitação em captar com maior precisão os detalhes, comportamentos e realidade dos torcedores (Zeferino et al., 2021). </w:t>
      </w:r>
    </w:p>
    <w:p w14:paraId="4EFFBD27" w14:textId="1E12FAD4" w:rsidR="00875DA7" w:rsidRPr="00850469" w:rsidRDefault="00107909" w:rsidP="00850469">
      <w:pPr>
        <w:spacing w:line="360" w:lineRule="auto"/>
        <w:ind w:firstLine="708"/>
        <w:rPr>
          <w:lang w:val="pt-BR"/>
        </w:rPr>
      </w:pPr>
      <w:r w:rsidRPr="00850469">
        <w:rPr>
          <w:lang w:val="pt-BR"/>
        </w:rPr>
        <w:t>Acerca</w:t>
      </w:r>
      <w:r w:rsidR="00875DA7" w:rsidRPr="00850469">
        <w:rPr>
          <w:lang w:val="pt-BR"/>
        </w:rPr>
        <w:t xml:space="preserve"> </w:t>
      </w:r>
      <w:r w:rsidRPr="00850469">
        <w:rPr>
          <w:lang w:val="pt-BR"/>
        </w:rPr>
        <w:t>da</w:t>
      </w:r>
      <w:r w:rsidR="00875DA7" w:rsidRPr="00850469">
        <w:rPr>
          <w:lang w:val="pt-BR"/>
        </w:rPr>
        <w:t xml:space="preserve">s bases teóricas, o Modelo Geral de Agressão (MGA) de Anderson e Bushman (2002) foi o mais </w:t>
      </w:r>
      <w:r w:rsidR="00D31615">
        <w:rPr>
          <w:lang w:val="pt-BR"/>
        </w:rPr>
        <w:t>usado</w:t>
      </w:r>
      <w:r w:rsidR="00875DA7" w:rsidRPr="00850469">
        <w:rPr>
          <w:lang w:val="pt-BR"/>
        </w:rPr>
        <w:t xml:space="preserve">. </w:t>
      </w:r>
      <w:r w:rsidR="00D31615">
        <w:rPr>
          <w:lang w:val="pt-BR"/>
        </w:rPr>
        <w:t>O MGA</w:t>
      </w:r>
      <w:r w:rsidR="00875DA7" w:rsidRPr="00850469">
        <w:rPr>
          <w:lang w:val="pt-BR"/>
        </w:rPr>
        <w:t xml:space="preserve"> parte de uma perspectiva interativa entre elementos biológicos, </w:t>
      </w:r>
      <w:r w:rsidR="00875DA7" w:rsidRPr="00850469">
        <w:rPr>
          <w:lang w:val="pt-BR"/>
        </w:rPr>
        <w:lastRenderedPageBreak/>
        <w:t xml:space="preserve">psicológicos, sociais e culturais considerando que o entendimento da agressividade deve ser multidimensional. Ademais, </w:t>
      </w:r>
      <w:r w:rsidRPr="00850469">
        <w:rPr>
          <w:lang w:val="pt-BR"/>
        </w:rPr>
        <w:t>é</w:t>
      </w:r>
      <w:r w:rsidR="00875DA7" w:rsidRPr="00850469">
        <w:rPr>
          <w:lang w:val="pt-BR"/>
        </w:rPr>
        <w:t xml:space="preserve"> </w:t>
      </w:r>
      <w:r w:rsidRPr="00850469">
        <w:rPr>
          <w:lang w:val="pt-BR"/>
        </w:rPr>
        <w:t>precis</w:t>
      </w:r>
      <w:r w:rsidR="00875DA7" w:rsidRPr="00850469">
        <w:rPr>
          <w:lang w:val="pt-BR"/>
        </w:rPr>
        <w:t xml:space="preserve">o destacar que, </w:t>
      </w:r>
      <w:r w:rsidRPr="00850469">
        <w:rPr>
          <w:lang w:val="pt-BR"/>
        </w:rPr>
        <w:t>esse</w:t>
      </w:r>
      <w:r w:rsidR="00875DA7" w:rsidRPr="00850469">
        <w:rPr>
          <w:lang w:val="pt-BR"/>
        </w:rPr>
        <w:t xml:space="preserve"> modelo não desconsidera os outros, a proposta dos autores foi ampliar, teoricamente, a compreensão da agressividade,</w:t>
      </w:r>
      <w:r w:rsidR="00B6343C">
        <w:rPr>
          <w:lang w:val="pt-BR"/>
        </w:rPr>
        <w:t xml:space="preserve"> </w:t>
      </w:r>
      <w:r w:rsidR="00875DA7" w:rsidRPr="00850469">
        <w:rPr>
          <w:lang w:val="pt-BR"/>
        </w:rPr>
        <w:t xml:space="preserve">contemplando alguns aspectos de outras teorias, </w:t>
      </w:r>
      <w:r w:rsidR="009515FE" w:rsidRPr="00850469">
        <w:rPr>
          <w:lang w:val="pt-BR"/>
        </w:rPr>
        <w:t>(p.</w:t>
      </w:r>
      <w:r w:rsidR="00875DA7" w:rsidRPr="00850469">
        <w:rPr>
          <w:lang w:val="pt-BR"/>
        </w:rPr>
        <w:t xml:space="preserve"> </w:t>
      </w:r>
      <w:r w:rsidR="009515FE" w:rsidRPr="00850469">
        <w:rPr>
          <w:lang w:val="pt-BR"/>
        </w:rPr>
        <w:t xml:space="preserve">ex.: </w:t>
      </w:r>
      <w:r w:rsidR="00875DA7" w:rsidRPr="00850469">
        <w:rPr>
          <w:lang w:val="pt-BR"/>
        </w:rPr>
        <w:t>Aprendizagem Social, Cognitiva Neo-Associacionista, dentre outras</w:t>
      </w:r>
      <w:r w:rsidR="009515FE" w:rsidRPr="00850469">
        <w:rPr>
          <w:lang w:val="pt-BR"/>
        </w:rPr>
        <w:t>)</w:t>
      </w:r>
      <w:r w:rsidR="00875DA7" w:rsidRPr="00850469">
        <w:rPr>
          <w:lang w:val="pt-BR"/>
        </w:rPr>
        <w:t>. Sendo assim, autores da área (</w:t>
      </w:r>
      <w:r w:rsidR="00875DA7" w:rsidRPr="00850469">
        <w:rPr>
          <w:color w:val="000000" w:themeColor="text1"/>
          <w:shd w:val="clear" w:color="auto" w:fill="FFFFFF"/>
          <w:lang w:val="pt-BR"/>
        </w:rPr>
        <w:t>Allen &amp; Anderson, 2017;</w:t>
      </w:r>
      <w:r w:rsidR="00875DA7" w:rsidRPr="00850469">
        <w:rPr>
          <w:lang w:val="pt-BR"/>
        </w:rPr>
        <w:t xml:space="preserve"> Bushman &amp; Anderson 2020) destacaram que o modelo é o mais completo e aceito devido à essa ampliação teórica e por reduzir concepções fragmentadas e/ou reducionistas. Diante disso, acredita-se que o MGA seria o mais indicado para a criação de um novo instrumento com essa finalidade.</w:t>
      </w:r>
    </w:p>
    <w:p w14:paraId="44087349" w14:textId="336A7018" w:rsidR="00875DA7" w:rsidRPr="00850469" w:rsidRDefault="00875DA7" w:rsidP="00850469">
      <w:pPr>
        <w:spacing w:line="360" w:lineRule="auto"/>
        <w:ind w:firstLine="708"/>
        <w:rPr>
          <w:lang w:val="pt-BR"/>
        </w:rPr>
      </w:pPr>
      <w:r w:rsidRPr="00850469">
        <w:rPr>
          <w:lang w:val="pt-BR"/>
        </w:rPr>
        <w:t>No que se refere à estrutura dos instrumentos, um estudo verificou a percepção do respondente em relação ao comportamento de outros torcedores, outro adotou uma estrutura unidimensional e quatro bidimensional. Esses instrumentos foram considerados limitados, pois a agressividade de torcedores é um fenômeno multidimensional (Brandão et al., 2020</w:t>
      </w:r>
      <w:r w:rsidR="00D02CBB" w:rsidRPr="00850469">
        <w:rPr>
          <w:lang w:val="pt-BR"/>
        </w:rPr>
        <w:t>; Moore et al., 2007</w:t>
      </w:r>
      <w:r w:rsidRPr="00850469">
        <w:rPr>
          <w:lang w:val="pt-BR"/>
        </w:rPr>
        <w:t>) e composta por componentes que se relacionam (Buss &amp; Perry, 1992). Para esses autores, a agressividade envolve um estímulo, que é recebido pelo componente cognitivo (hostilidade), desencadeando uma reação emocional (raiva) e essa reação é capaz de produzir um componente instrumental ou motor do comportamento (agressão física ou verbal).</w:t>
      </w:r>
    </w:p>
    <w:p w14:paraId="133B8380" w14:textId="77777777" w:rsidR="00875DA7" w:rsidRPr="00850469" w:rsidRDefault="00875DA7" w:rsidP="00850469">
      <w:pPr>
        <w:spacing w:line="360" w:lineRule="auto"/>
        <w:ind w:firstLine="708"/>
        <w:rPr>
          <w:lang w:val="pt-BR"/>
        </w:rPr>
      </w:pPr>
      <w:r w:rsidRPr="00850469">
        <w:rPr>
          <w:lang w:val="pt-BR"/>
        </w:rPr>
        <w:t>Acerca da dimensionalidade dos instrumentos, foi identificada uma variedade na quantidade e conteúdo das dimensões. Esse fato pode estar expondo a natureza extensiva acerca do conceito de agressividade e, ao mesmo tempo, justificando a separação em conjuntos de itens (dimensões) para diluir a complexidade do objeto de estudo e obter um melhor entendimento (Tay &amp; Jebb, 2017), ou seja, contribuir para a avaliação e entendimento da agressividade e suas manifestações. Na análise feita foi constatado que, hostilidade, raiva e, principalmente, agressões verbais e físicas são as dimensões mais avaliadas nos instrumentos. Porém, em alguns casos, não é especificado o tipo de agressividade (seja por meio de uma tendência ou ato concreto), em outros, verificou-se a identificação social ou com o time (fanatismo) e, ainda, houve casos em que as dimensões avaliaram formas de agressividade, como: indireta, direcionada (para funcionários, autoridades e adversários), proativa-reativa e frustração-agressão.</w:t>
      </w:r>
    </w:p>
    <w:p w14:paraId="6D308004" w14:textId="3B3B57AE" w:rsidR="00875DA7" w:rsidRPr="00850469" w:rsidRDefault="00875DA7" w:rsidP="00850469">
      <w:pPr>
        <w:spacing w:line="360" w:lineRule="auto"/>
        <w:ind w:firstLine="708"/>
        <w:rPr>
          <w:lang w:val="pt-BR"/>
        </w:rPr>
      </w:pPr>
      <w:r w:rsidRPr="00850469">
        <w:rPr>
          <w:lang w:val="pt-BR"/>
        </w:rPr>
        <w:t>Em relação às propriedades psicométricas, seis dos onze instrumentos analisados não apresentaram índices satisfatórios, considerando as recomendações de AERA, APA e NCME (2014). Desses seis, estão os únicos quatro específicos à população de torcedores (</w:t>
      </w:r>
      <w:r w:rsidRPr="00850469">
        <w:rPr>
          <w:i/>
          <w:iCs/>
          <w:lang w:val="pt-BR"/>
        </w:rPr>
        <w:t>Elements of the Habitus</w:t>
      </w:r>
      <w:r w:rsidRPr="00850469">
        <w:rPr>
          <w:lang w:val="pt-BR"/>
        </w:rPr>
        <w:t>,</w:t>
      </w:r>
      <w:r w:rsidRPr="00850469">
        <w:rPr>
          <w:i/>
          <w:iCs/>
          <w:lang w:val="pt-BR"/>
        </w:rPr>
        <w:t xml:space="preserve"> Fan Behavior Measure</w:t>
      </w:r>
      <w:r w:rsidRPr="00850469">
        <w:rPr>
          <w:lang w:val="pt-BR"/>
        </w:rPr>
        <w:t>,</w:t>
      </w:r>
      <w:r w:rsidRPr="00850469">
        <w:rPr>
          <w:i/>
          <w:iCs/>
          <w:lang w:val="pt-BR"/>
        </w:rPr>
        <w:t xml:space="preserve"> Hostile and Instrumental Aggression</w:t>
      </w:r>
      <w:r w:rsidRPr="00850469">
        <w:rPr>
          <w:lang w:val="pt-BR"/>
        </w:rPr>
        <w:t xml:space="preserve"> e</w:t>
      </w:r>
      <w:r w:rsidRPr="00850469">
        <w:rPr>
          <w:i/>
          <w:iCs/>
          <w:lang w:val="pt-BR"/>
        </w:rPr>
        <w:t xml:space="preserve"> Team Sport Club </w:t>
      </w:r>
      <w:r w:rsidRPr="00850469">
        <w:rPr>
          <w:i/>
          <w:iCs/>
          <w:lang w:val="pt-BR"/>
        </w:rPr>
        <w:lastRenderedPageBreak/>
        <w:t>Aggression Scale</w:t>
      </w:r>
      <w:r w:rsidRPr="00850469">
        <w:rPr>
          <w:lang w:val="pt-BR"/>
        </w:rPr>
        <w:t>) e um com foco em atletas (</w:t>
      </w:r>
      <w:r w:rsidRPr="00850469">
        <w:rPr>
          <w:i/>
          <w:iCs/>
          <w:lang w:val="pt-BR"/>
        </w:rPr>
        <w:t>Violence Tendency Scale</w:t>
      </w:r>
      <w:r w:rsidRPr="00850469">
        <w:rPr>
          <w:lang w:val="pt-BR"/>
        </w:rPr>
        <w:t xml:space="preserve">). Em todos esses casos, as pontuações foram zero nas evidências de validades de construtos conceitualmente relacionados e a evidência de fidedignidade por estabilidade temporal. </w:t>
      </w:r>
    </w:p>
    <w:p w14:paraId="78AC1455" w14:textId="3002D43A" w:rsidR="00875DA7" w:rsidRPr="00850469" w:rsidRDefault="00211BDB" w:rsidP="00850469">
      <w:pPr>
        <w:spacing w:line="360" w:lineRule="auto"/>
        <w:ind w:firstLine="708"/>
        <w:rPr>
          <w:lang w:val="pt-BR"/>
        </w:rPr>
      </w:pPr>
      <w:r w:rsidRPr="00850469">
        <w:rPr>
          <w:lang w:val="pt-BR"/>
        </w:rPr>
        <w:t xml:space="preserve">Dos instrumentos específicos ao contexto esportivo, todos apresentaram pontuações baixas (12 pontos [que corresponde à metade da pontuação] ou menos) acerca de suas evidências psicométrica. </w:t>
      </w:r>
      <w:r w:rsidR="00376CE7" w:rsidRPr="00850469">
        <w:rPr>
          <w:lang w:val="pt-BR"/>
        </w:rPr>
        <w:t>Ademais, o</w:t>
      </w:r>
      <w:r w:rsidR="00875DA7" w:rsidRPr="00850469">
        <w:rPr>
          <w:lang w:val="pt-BR"/>
        </w:rPr>
        <w:t xml:space="preserve"> </w:t>
      </w:r>
      <w:r w:rsidR="00315F07" w:rsidRPr="00850469">
        <w:rPr>
          <w:lang w:val="pt-BR"/>
        </w:rPr>
        <w:t xml:space="preserve">instrumento </w:t>
      </w:r>
      <w:r w:rsidR="00875DA7" w:rsidRPr="00850469">
        <w:rPr>
          <w:lang w:val="pt-BR"/>
        </w:rPr>
        <w:t xml:space="preserve">mais utilizado nos estudos </w:t>
      </w:r>
      <w:r w:rsidR="00376CE7" w:rsidRPr="00850469">
        <w:rPr>
          <w:lang w:val="pt-BR"/>
        </w:rPr>
        <w:t>(</w:t>
      </w:r>
      <w:r w:rsidR="00376CE7" w:rsidRPr="00850469">
        <w:rPr>
          <w:i/>
          <w:iCs/>
          <w:lang w:val="pt-BR"/>
        </w:rPr>
        <w:t>Buss-Durkee Hostility Inventory</w:t>
      </w:r>
      <w:r w:rsidR="00376CE7" w:rsidRPr="00850469">
        <w:rPr>
          <w:lang w:val="pt-BR"/>
        </w:rPr>
        <w:t>)</w:t>
      </w:r>
      <w:r w:rsidR="00875DA7" w:rsidRPr="00850469">
        <w:rPr>
          <w:lang w:val="pt-BR"/>
        </w:rPr>
        <w:t xml:space="preserve">, é um dos que apresentaram a pontuação mais baixa (dez pontos). </w:t>
      </w:r>
      <w:r w:rsidR="00F22FCF" w:rsidRPr="00850469">
        <w:rPr>
          <w:lang w:val="pt-BR"/>
        </w:rPr>
        <w:t>Por outro lado, a</w:t>
      </w:r>
      <w:r w:rsidR="009515FE" w:rsidRPr="00850469">
        <w:rPr>
          <w:lang w:val="pt-BR"/>
        </w:rPr>
        <w:t xml:space="preserve"> </w:t>
      </w:r>
      <w:r w:rsidR="00875DA7" w:rsidRPr="00850469">
        <w:rPr>
          <w:i/>
          <w:iCs/>
          <w:lang w:val="pt-BR"/>
        </w:rPr>
        <w:t>The Verbal Aggression Scale</w:t>
      </w:r>
      <w:r w:rsidR="00875DA7" w:rsidRPr="00850469">
        <w:rPr>
          <w:lang w:val="pt-BR"/>
        </w:rPr>
        <w:t xml:space="preserve"> apresentou pontuação considerada média (14 pontos) e quatro estão em maior concordância com a literatura da área (DeVellis, 2003; Pasquali, 2010; Tay &amp; Jebb, 2017), sendo elaborados e analisados psicometricamente com mais rigor teórico e metodológico. </w:t>
      </w:r>
    </w:p>
    <w:p w14:paraId="7C94FCE2" w14:textId="77777777" w:rsidR="00875DA7" w:rsidRPr="00850469" w:rsidRDefault="00875DA7" w:rsidP="00850469">
      <w:pPr>
        <w:spacing w:line="360" w:lineRule="auto"/>
        <w:ind w:firstLine="708"/>
        <w:rPr>
          <w:lang w:val="pt-BR"/>
        </w:rPr>
      </w:pPr>
      <w:r w:rsidRPr="00850469">
        <w:rPr>
          <w:lang w:val="pt-BR"/>
        </w:rPr>
        <w:t xml:space="preserve">Por meio dos resultados, constatou-se que, dentre os onze instrumentos de medida avaliados no estudo, quatro apresentaram evidências psicométricas boas: </w:t>
      </w:r>
      <w:r w:rsidRPr="00850469">
        <w:rPr>
          <w:i/>
          <w:iCs/>
          <w:lang w:val="pt-BR"/>
        </w:rPr>
        <w:t xml:space="preserve">Buss-Perry Aggression Questionnaire </w:t>
      </w:r>
      <w:r w:rsidRPr="00850469">
        <w:rPr>
          <w:lang w:val="pt-BR"/>
        </w:rPr>
        <w:t xml:space="preserve">(19 pontos), </w:t>
      </w:r>
      <w:r w:rsidRPr="00850469">
        <w:rPr>
          <w:i/>
          <w:iCs/>
          <w:lang w:val="pt-BR"/>
        </w:rPr>
        <w:t xml:space="preserve">The Reactive–Proactive Questionnaire </w:t>
      </w:r>
      <w:r w:rsidRPr="00850469">
        <w:rPr>
          <w:lang w:val="pt-BR"/>
        </w:rPr>
        <w:t xml:space="preserve">(18 pontos) e </w:t>
      </w:r>
      <w:r w:rsidRPr="00850469">
        <w:rPr>
          <w:i/>
          <w:iCs/>
          <w:lang w:val="pt-BR"/>
        </w:rPr>
        <w:t>Brief Aggression Questionnaire</w:t>
      </w:r>
      <w:r w:rsidRPr="00850469">
        <w:rPr>
          <w:lang w:val="pt-BR"/>
        </w:rPr>
        <w:t xml:space="preserve"> e </w:t>
      </w:r>
      <w:r w:rsidRPr="00850469">
        <w:rPr>
          <w:i/>
          <w:iCs/>
          <w:lang w:val="pt-BR"/>
        </w:rPr>
        <w:t>Competitive Aggressiveness and Anger Scale</w:t>
      </w:r>
      <w:r w:rsidRPr="00850469">
        <w:rPr>
          <w:lang w:val="pt-BR"/>
        </w:rPr>
        <w:t xml:space="preserve"> (17 pontos). Esses instrumentos seguiram procedimentos sistemáticos, com respaldo teórico e metodológico, conforme recomendado por especialistas (DeVellis, 2003; Pasquali, 2010). </w:t>
      </w:r>
    </w:p>
    <w:p w14:paraId="7AB65B9D" w14:textId="67B27410" w:rsidR="00875DA7" w:rsidRPr="00850469" w:rsidRDefault="00875DA7" w:rsidP="00850469">
      <w:pPr>
        <w:spacing w:line="360" w:lineRule="auto"/>
        <w:ind w:firstLine="708"/>
        <w:rPr>
          <w:lang w:val="pt-BR"/>
        </w:rPr>
      </w:pPr>
      <w:r w:rsidRPr="00850469">
        <w:rPr>
          <w:lang w:val="pt-BR"/>
        </w:rPr>
        <w:t xml:space="preserve">Acerca da frequência de uso dos instrumentos, o </w:t>
      </w:r>
      <w:r w:rsidRPr="00850469">
        <w:rPr>
          <w:i/>
          <w:iCs/>
          <w:lang w:val="pt-BR"/>
        </w:rPr>
        <w:t>Buss</w:t>
      </w:r>
      <w:r w:rsidR="00AD0714" w:rsidRPr="00850469">
        <w:rPr>
          <w:i/>
          <w:iCs/>
          <w:lang w:val="pt-BR"/>
        </w:rPr>
        <w:t>-</w:t>
      </w:r>
      <w:r w:rsidRPr="00850469">
        <w:rPr>
          <w:i/>
          <w:iCs/>
          <w:lang w:val="pt-BR"/>
        </w:rPr>
        <w:t>Durkee Hostility Inventory</w:t>
      </w:r>
      <w:r w:rsidRPr="00850469">
        <w:rPr>
          <w:lang w:val="pt-BR"/>
        </w:rPr>
        <w:t xml:space="preserve"> </w:t>
      </w:r>
      <w:r w:rsidR="00AD0714" w:rsidRPr="00850469">
        <w:rPr>
          <w:lang w:val="pt-BR"/>
        </w:rPr>
        <w:t>(</w:t>
      </w:r>
      <w:r w:rsidR="00AD0714" w:rsidRPr="00850469">
        <w:rPr>
          <w:i/>
          <w:iCs/>
          <w:lang w:val="pt-BR"/>
        </w:rPr>
        <w:t>f</w:t>
      </w:r>
      <w:r w:rsidR="00AD0714" w:rsidRPr="00850469">
        <w:rPr>
          <w:lang w:val="pt-BR"/>
        </w:rPr>
        <w:t xml:space="preserve">=5) </w:t>
      </w:r>
      <w:r w:rsidRPr="00850469">
        <w:rPr>
          <w:lang w:val="pt-BR"/>
        </w:rPr>
        <w:t xml:space="preserve">e o </w:t>
      </w:r>
      <w:r w:rsidRPr="00850469">
        <w:rPr>
          <w:i/>
          <w:iCs/>
          <w:lang w:val="pt-BR"/>
        </w:rPr>
        <w:t xml:space="preserve">Buss-Perry Aggression Questionnaire </w:t>
      </w:r>
      <w:r w:rsidR="00AD0714" w:rsidRPr="00850469">
        <w:rPr>
          <w:lang w:val="pt-BR"/>
        </w:rPr>
        <w:t>(</w:t>
      </w:r>
      <w:r w:rsidR="00AD0714" w:rsidRPr="00850469">
        <w:rPr>
          <w:i/>
          <w:iCs/>
          <w:lang w:val="pt-BR"/>
        </w:rPr>
        <w:t>f</w:t>
      </w:r>
      <w:r w:rsidR="00AD0714" w:rsidRPr="00850469">
        <w:rPr>
          <w:lang w:val="pt-BR"/>
        </w:rPr>
        <w:t xml:space="preserve">=3) </w:t>
      </w:r>
      <w:r w:rsidRPr="00850469">
        <w:rPr>
          <w:lang w:val="pt-BR"/>
        </w:rPr>
        <w:t>foram os mais utilizados. Porém, como salientado por Maxwell e Moores (2007), o uso desses dois instrumentos no esporte é problemático, por não possuírem itens específicos e aplicáveis para o contexto em questão. Tal fato também reforça a necessidade de criação de um instrumento específico, pois na ausência dessa medida, os autores acabam recorrendo a instrumentos que apontam limitações para o uso no esporte.</w:t>
      </w:r>
    </w:p>
    <w:p w14:paraId="40E59D6E" w14:textId="03819314" w:rsidR="00875DA7" w:rsidRPr="00850469" w:rsidRDefault="00875DA7" w:rsidP="00850469">
      <w:pPr>
        <w:spacing w:line="360" w:lineRule="auto"/>
        <w:ind w:firstLine="708"/>
        <w:rPr>
          <w:lang w:val="pt-BR"/>
        </w:rPr>
      </w:pPr>
      <w:r w:rsidRPr="00850469">
        <w:rPr>
          <w:lang w:val="pt-BR"/>
        </w:rPr>
        <w:t xml:space="preserve">No que se refere às evidências de validade de conteúdo, seis dos onze instrumentos foram elaborados a partir da literatura da área, seguindo teorias de agressividade e outros instrumentos. </w:t>
      </w:r>
      <w:r w:rsidR="00F511D0" w:rsidRPr="00850469">
        <w:rPr>
          <w:lang w:val="pt-BR"/>
        </w:rPr>
        <w:t>A</w:t>
      </w:r>
      <w:r w:rsidRPr="00850469">
        <w:rPr>
          <w:lang w:val="pt-BR"/>
        </w:rPr>
        <w:t xml:space="preserve">penas o </w:t>
      </w:r>
      <w:r w:rsidRPr="00850469">
        <w:rPr>
          <w:i/>
          <w:iCs/>
          <w:lang w:val="pt-BR"/>
        </w:rPr>
        <w:t>Buss-Durkee Hostility Inventory</w:t>
      </w:r>
      <w:r w:rsidRPr="00850469">
        <w:rPr>
          <w:lang w:val="pt-BR"/>
        </w:rPr>
        <w:t xml:space="preserve"> e a </w:t>
      </w:r>
      <w:r w:rsidRPr="00850469">
        <w:rPr>
          <w:i/>
          <w:iCs/>
          <w:lang w:val="pt-BR"/>
        </w:rPr>
        <w:t>Violence Tendency Scale</w:t>
      </w:r>
      <w:r w:rsidRPr="00850469">
        <w:rPr>
          <w:lang w:val="pt-BR"/>
        </w:rPr>
        <w:t xml:space="preserve"> obtiveram pontuação máxima, por </w:t>
      </w:r>
      <w:r w:rsidR="00F511D0" w:rsidRPr="00850469">
        <w:rPr>
          <w:lang w:val="pt-BR"/>
        </w:rPr>
        <w:t>terem</w:t>
      </w:r>
      <w:r w:rsidRPr="00850469">
        <w:rPr>
          <w:lang w:val="pt-BR"/>
        </w:rPr>
        <w:t xml:space="preserve"> outros tipos de evidências, como análise semântica dos itens, para conferir se os itens estavam claros para </w:t>
      </w:r>
      <w:r w:rsidR="00832BD0" w:rsidRPr="00850469">
        <w:rPr>
          <w:lang w:val="pt-BR"/>
        </w:rPr>
        <w:t xml:space="preserve">membros da população-alvo </w:t>
      </w:r>
      <w:r w:rsidRPr="00850469">
        <w:rPr>
          <w:lang w:val="pt-BR"/>
        </w:rPr>
        <w:t xml:space="preserve">de menor nível de escolaridade, conforme recomenda Pasquali (2010). Ademais, a </w:t>
      </w:r>
      <w:r w:rsidRPr="00850469">
        <w:rPr>
          <w:i/>
          <w:iCs/>
          <w:lang w:val="pt-BR"/>
        </w:rPr>
        <w:t xml:space="preserve">Violence Tendency Scale </w:t>
      </w:r>
      <w:r w:rsidRPr="00850469">
        <w:rPr>
          <w:lang w:val="pt-BR"/>
        </w:rPr>
        <w:t>teve análise de juízes especialista</w:t>
      </w:r>
      <w:r w:rsidR="00F511D0" w:rsidRPr="00850469">
        <w:rPr>
          <w:lang w:val="pt-BR"/>
        </w:rPr>
        <w:t>s</w:t>
      </w:r>
      <w:r w:rsidRPr="00850469">
        <w:rPr>
          <w:lang w:val="pt-BR"/>
        </w:rPr>
        <w:t>. Essa técnica é indicada por contemplar as considerações de estudiosos da área para verificar a pertinência do item à teoria, se os itens estão sendo capazes de representar o construto avaliado e o quão claro está a redação (AERA, APA, &amp; NCME, 2014; DeVellis, 2003).</w:t>
      </w:r>
    </w:p>
    <w:p w14:paraId="43D5677E" w14:textId="0E321B8F" w:rsidR="00875DA7" w:rsidRPr="00875DA7" w:rsidRDefault="00875DA7" w:rsidP="00850469">
      <w:pPr>
        <w:spacing w:line="360" w:lineRule="auto"/>
        <w:ind w:firstLine="708"/>
        <w:rPr>
          <w:lang w:val="pt-BR"/>
        </w:rPr>
      </w:pPr>
      <w:r w:rsidRPr="00875DA7">
        <w:rPr>
          <w:lang w:val="pt-BR"/>
        </w:rPr>
        <w:lastRenderedPageBreak/>
        <w:t>A partir da escolha dos itens, é necessário determin</w:t>
      </w:r>
      <w:r w:rsidR="0056282E">
        <w:rPr>
          <w:lang w:val="pt-BR"/>
        </w:rPr>
        <w:t>ar</w:t>
      </w:r>
      <w:r w:rsidRPr="00875DA7">
        <w:rPr>
          <w:lang w:val="pt-BR"/>
        </w:rPr>
        <w:t xml:space="preserve"> a dimensionalidade, comumente verificada p</w:t>
      </w:r>
      <w:r w:rsidR="007A5745">
        <w:rPr>
          <w:lang w:val="pt-BR"/>
        </w:rPr>
        <w:t>ela</w:t>
      </w:r>
      <w:r w:rsidRPr="00875DA7">
        <w:rPr>
          <w:lang w:val="pt-BR"/>
        </w:rPr>
        <w:t xml:space="preserve"> estrutura interna (Muñiz &amp; Fonseca-Pedrero, 2019). </w:t>
      </w:r>
      <w:r w:rsidR="00FF1911">
        <w:rPr>
          <w:lang w:val="pt-BR"/>
        </w:rPr>
        <w:t xml:space="preserve">Dez dos onze </w:t>
      </w:r>
      <w:r w:rsidRPr="00875DA7">
        <w:rPr>
          <w:lang w:val="pt-BR"/>
        </w:rPr>
        <w:t>instrumentos realizaram algum tipo de análise fatorial</w:t>
      </w:r>
      <w:r w:rsidR="00A36DF7">
        <w:rPr>
          <w:lang w:val="pt-BR"/>
        </w:rPr>
        <w:t>.</w:t>
      </w:r>
      <w:r w:rsidRPr="00875DA7">
        <w:rPr>
          <w:lang w:val="pt-BR"/>
        </w:rPr>
        <w:t xml:space="preserve"> </w:t>
      </w:r>
      <w:r w:rsidR="00A36DF7">
        <w:rPr>
          <w:lang w:val="pt-BR"/>
        </w:rPr>
        <w:t>E</w:t>
      </w:r>
      <w:r w:rsidRPr="00875DA7">
        <w:rPr>
          <w:lang w:val="pt-BR"/>
        </w:rPr>
        <w:t xml:space="preserve">m </w:t>
      </w:r>
      <w:r w:rsidR="00FF1911">
        <w:rPr>
          <w:lang w:val="pt-BR"/>
        </w:rPr>
        <w:t>três</w:t>
      </w:r>
      <w:r w:rsidR="007A5745">
        <w:rPr>
          <w:lang w:val="pt-BR"/>
        </w:rPr>
        <w:t>,</w:t>
      </w:r>
      <w:r w:rsidR="00A36DF7">
        <w:rPr>
          <w:lang w:val="pt-BR"/>
        </w:rPr>
        <w:t xml:space="preserve"> utilizou-se </w:t>
      </w:r>
      <w:r w:rsidR="00A36DF7" w:rsidRPr="00875DA7">
        <w:rPr>
          <w:lang w:val="pt-BR"/>
        </w:rPr>
        <w:t>exploratória</w:t>
      </w:r>
      <w:r w:rsidRPr="00875DA7">
        <w:rPr>
          <w:lang w:val="pt-BR"/>
        </w:rPr>
        <w:t xml:space="preserve">, por não ter uma base teórica consistente ou evidências empíricas apontando a maneira dos itens serem retidos e avaliados (Damásio, 2012). </w:t>
      </w:r>
      <w:r w:rsidR="00AD0714">
        <w:rPr>
          <w:lang w:val="pt-BR"/>
        </w:rPr>
        <w:t xml:space="preserve">Em outros três, </w:t>
      </w:r>
      <w:r w:rsidRPr="00875DA7">
        <w:rPr>
          <w:lang w:val="pt-BR"/>
        </w:rPr>
        <w:t>confirmatória,</w:t>
      </w:r>
      <w:r w:rsidR="00AD0714">
        <w:rPr>
          <w:lang w:val="pt-BR"/>
        </w:rPr>
        <w:t xml:space="preserve"> </w:t>
      </w:r>
      <w:r w:rsidRPr="00875DA7">
        <w:rPr>
          <w:lang w:val="pt-BR"/>
        </w:rPr>
        <w:t xml:space="preserve">em que os itens foram testados em um modelo teórico já definido. Ademais, os outros quatro utilizaram os dois métodos. Segundo DeVellis (2016), a combinação entre esses dois tipos de análise fatorial gera resultados psicométricos mais robustos. Os </w:t>
      </w:r>
      <w:r w:rsidR="00A36DF7">
        <w:rPr>
          <w:lang w:val="pt-BR"/>
        </w:rPr>
        <w:t>resulta</w:t>
      </w:r>
      <w:r w:rsidRPr="00875DA7">
        <w:rPr>
          <w:lang w:val="pt-BR"/>
        </w:rPr>
        <w:t>dos encontrados</w:t>
      </w:r>
      <w:r w:rsidR="00A36DF7">
        <w:rPr>
          <w:lang w:val="pt-BR"/>
        </w:rPr>
        <w:t xml:space="preserve"> </w:t>
      </w:r>
      <w:r w:rsidRPr="00875DA7">
        <w:rPr>
          <w:lang w:val="pt-BR"/>
        </w:rPr>
        <w:t>discorda</w:t>
      </w:r>
      <w:r w:rsidR="00A36DF7">
        <w:rPr>
          <w:lang w:val="pt-BR"/>
        </w:rPr>
        <w:t>ra</w:t>
      </w:r>
      <w:r w:rsidRPr="00875DA7">
        <w:rPr>
          <w:lang w:val="pt-BR"/>
        </w:rPr>
        <w:t xml:space="preserve">m de Morgado et al. (2017) ao </w:t>
      </w:r>
      <w:r w:rsidR="009F5A8A">
        <w:rPr>
          <w:lang w:val="pt-BR"/>
        </w:rPr>
        <w:t>afirmarem</w:t>
      </w:r>
      <w:r w:rsidRPr="00875DA7">
        <w:rPr>
          <w:lang w:val="pt-BR"/>
        </w:rPr>
        <w:t xml:space="preserve"> predomínio de análise fatorial exploratória no desenvolvimento de instrumentos. </w:t>
      </w:r>
    </w:p>
    <w:p w14:paraId="6CF02124" w14:textId="449D7C95" w:rsidR="00875DA7" w:rsidRPr="00875DA7" w:rsidRDefault="00856B1C" w:rsidP="00850469">
      <w:pPr>
        <w:spacing w:line="360" w:lineRule="auto"/>
        <w:ind w:firstLine="708"/>
        <w:rPr>
          <w:lang w:val="pt-BR"/>
        </w:rPr>
      </w:pPr>
      <w:r>
        <w:rPr>
          <w:lang w:val="pt-BR"/>
        </w:rPr>
        <w:t>Acerca</w:t>
      </w:r>
      <w:r w:rsidR="00875DA7" w:rsidRPr="00875DA7">
        <w:rPr>
          <w:lang w:val="pt-BR"/>
        </w:rPr>
        <w:t xml:space="preserve"> </w:t>
      </w:r>
      <w:r w:rsidR="00B97CF3">
        <w:rPr>
          <w:lang w:val="pt-BR"/>
        </w:rPr>
        <w:t>da</w:t>
      </w:r>
      <w:r w:rsidR="00875DA7" w:rsidRPr="00875DA7">
        <w:rPr>
          <w:lang w:val="pt-BR"/>
        </w:rPr>
        <w:t xml:space="preserve">s evidências de validade baseadas na relação com construtos conceitualmente relacionados, apenas dois </w:t>
      </w:r>
      <w:r w:rsidR="00C16350">
        <w:rPr>
          <w:lang w:val="pt-BR"/>
        </w:rPr>
        <w:t>questionários</w:t>
      </w:r>
      <w:r w:rsidR="00875DA7" w:rsidRPr="00875DA7">
        <w:rPr>
          <w:lang w:val="pt-BR"/>
        </w:rPr>
        <w:t xml:space="preserve"> (</w:t>
      </w:r>
      <w:r w:rsidR="00875DA7" w:rsidRPr="00875DA7">
        <w:rPr>
          <w:i/>
          <w:iCs/>
          <w:lang w:val="pt-BR"/>
        </w:rPr>
        <w:t xml:space="preserve">Brief Aggression </w:t>
      </w:r>
      <w:r w:rsidR="00875DA7" w:rsidRPr="00875DA7">
        <w:rPr>
          <w:lang w:val="pt-BR"/>
        </w:rPr>
        <w:t>e</w:t>
      </w:r>
      <w:r w:rsidR="00875DA7" w:rsidRPr="00875DA7">
        <w:rPr>
          <w:i/>
          <w:iCs/>
          <w:lang w:val="pt-BR"/>
        </w:rPr>
        <w:t xml:space="preserve"> The Reactive–Proactive</w:t>
      </w:r>
      <w:r w:rsidR="00875DA7" w:rsidRPr="00875DA7">
        <w:rPr>
          <w:lang w:val="pt-BR"/>
        </w:rPr>
        <w:t xml:space="preserve">) atingiram a pontuação </w:t>
      </w:r>
      <w:r w:rsidR="00B97CF3">
        <w:rPr>
          <w:lang w:val="pt-BR"/>
        </w:rPr>
        <w:t>total</w:t>
      </w:r>
      <w:r w:rsidR="00875DA7" w:rsidRPr="00875DA7">
        <w:rPr>
          <w:lang w:val="pt-BR"/>
        </w:rPr>
        <w:t>. E</w:t>
      </w:r>
      <w:r w:rsidR="00B97CF3">
        <w:rPr>
          <w:lang w:val="pt-BR"/>
        </w:rPr>
        <w:t>l</w:t>
      </w:r>
      <w:r w:rsidR="00875DA7" w:rsidRPr="00875DA7">
        <w:rPr>
          <w:lang w:val="pt-BR"/>
        </w:rPr>
        <w:t xml:space="preserve">es foram ao encontro de Muñiz e Fonseca-Pedrero (2019), </w:t>
      </w:r>
      <w:r w:rsidR="00B97CF3">
        <w:rPr>
          <w:lang w:val="pt-BR"/>
        </w:rPr>
        <w:t>evidenciando</w:t>
      </w:r>
      <w:r w:rsidR="00875DA7" w:rsidRPr="00875DA7">
        <w:rPr>
          <w:lang w:val="pt-BR"/>
        </w:rPr>
        <w:t xml:space="preserve"> que a escolha apropriada de variáveis externas pode agregar diferentes tipos de evidências</w:t>
      </w:r>
      <w:r w:rsidR="00B97CF3">
        <w:rPr>
          <w:lang w:val="pt-BR"/>
        </w:rPr>
        <w:t xml:space="preserve"> e gerar </w:t>
      </w:r>
      <w:r w:rsidR="00875DA7" w:rsidRPr="00875DA7">
        <w:rPr>
          <w:lang w:val="pt-BR"/>
        </w:rPr>
        <w:t>interpretações mais adequadas dos escores na utilização do instrumento. Por outro lado, seis instrumentos (</w:t>
      </w:r>
      <w:r w:rsidR="00875DA7" w:rsidRPr="00875DA7">
        <w:rPr>
          <w:i/>
          <w:iCs/>
          <w:lang w:val="pt-BR"/>
        </w:rPr>
        <w:t>Buss-Durkee Hostility Inventory</w:t>
      </w:r>
      <w:r w:rsidR="00875DA7" w:rsidRPr="00875DA7">
        <w:rPr>
          <w:lang w:val="pt-BR"/>
        </w:rPr>
        <w:t>,</w:t>
      </w:r>
      <w:r w:rsidR="00875DA7" w:rsidRPr="00875DA7">
        <w:rPr>
          <w:i/>
          <w:iCs/>
          <w:lang w:val="pt-BR"/>
        </w:rPr>
        <w:t xml:space="preserve"> Elements of the Habitus</w:t>
      </w:r>
      <w:r w:rsidR="00875DA7" w:rsidRPr="00875DA7">
        <w:rPr>
          <w:lang w:val="pt-BR"/>
        </w:rPr>
        <w:t>,</w:t>
      </w:r>
      <w:r w:rsidR="00875DA7" w:rsidRPr="00875DA7">
        <w:rPr>
          <w:i/>
          <w:iCs/>
          <w:lang w:val="pt-BR"/>
        </w:rPr>
        <w:t xml:space="preserve"> Fan Behavior Measure</w:t>
      </w:r>
      <w:r w:rsidR="00875DA7" w:rsidRPr="00875DA7">
        <w:rPr>
          <w:lang w:val="pt-BR"/>
        </w:rPr>
        <w:t>,</w:t>
      </w:r>
      <w:r w:rsidR="00875DA7" w:rsidRPr="00875DA7">
        <w:rPr>
          <w:i/>
          <w:iCs/>
          <w:lang w:val="pt-BR"/>
        </w:rPr>
        <w:t xml:space="preserve"> Hostile and Instrumental Aggression</w:t>
      </w:r>
      <w:r w:rsidR="00875DA7" w:rsidRPr="00875DA7">
        <w:rPr>
          <w:lang w:val="pt-BR"/>
        </w:rPr>
        <w:t>,</w:t>
      </w:r>
      <w:r w:rsidR="00875DA7" w:rsidRPr="00875DA7">
        <w:rPr>
          <w:i/>
          <w:iCs/>
          <w:lang w:val="pt-BR"/>
        </w:rPr>
        <w:t xml:space="preserve"> Team Sport Club Aggression Scale </w:t>
      </w:r>
      <w:r w:rsidR="00875DA7" w:rsidRPr="00875DA7">
        <w:rPr>
          <w:lang w:val="pt-BR"/>
        </w:rPr>
        <w:t>e</w:t>
      </w:r>
      <w:r w:rsidR="00875DA7" w:rsidRPr="00875DA7">
        <w:rPr>
          <w:i/>
          <w:iCs/>
          <w:lang w:val="pt-BR"/>
        </w:rPr>
        <w:t xml:space="preserve"> Violence Tendency Scale</w:t>
      </w:r>
      <w:r w:rsidR="00875DA7" w:rsidRPr="00875DA7">
        <w:rPr>
          <w:lang w:val="pt-BR"/>
        </w:rPr>
        <w:t xml:space="preserve">) não pontuaram por não apresentarem esse tipo de evidência. Tal fato </w:t>
      </w:r>
      <w:r w:rsidR="006866EE">
        <w:rPr>
          <w:lang w:val="pt-BR"/>
        </w:rPr>
        <w:t>sinaliza</w:t>
      </w:r>
      <w:r w:rsidR="00875DA7" w:rsidRPr="00875DA7">
        <w:rPr>
          <w:lang w:val="pt-BR"/>
        </w:rPr>
        <w:t xml:space="preserve"> limitações, pois como salientaram Tay e Jebb (2017), uma medida relacionada empiricamente com outras confirma os pressupostos teóricos</w:t>
      </w:r>
      <w:r w:rsidR="006866EE">
        <w:rPr>
          <w:lang w:val="pt-BR"/>
        </w:rPr>
        <w:t xml:space="preserve"> e o</w:t>
      </w:r>
      <w:r w:rsidR="00875DA7" w:rsidRPr="00875DA7">
        <w:rPr>
          <w:lang w:val="pt-BR"/>
        </w:rPr>
        <w:t>ferec</w:t>
      </w:r>
      <w:r w:rsidR="006866EE">
        <w:rPr>
          <w:lang w:val="pt-BR"/>
        </w:rPr>
        <w:t xml:space="preserve">e </w:t>
      </w:r>
      <w:r w:rsidR="00875DA7" w:rsidRPr="00875DA7">
        <w:rPr>
          <w:lang w:val="pt-BR"/>
        </w:rPr>
        <w:t xml:space="preserve">importantes evidências de validade. </w:t>
      </w:r>
    </w:p>
    <w:p w14:paraId="53345026" w14:textId="5CDC401D" w:rsidR="00875DA7" w:rsidRPr="00875DA7" w:rsidRDefault="00875DA7" w:rsidP="00850469">
      <w:pPr>
        <w:spacing w:line="360" w:lineRule="auto"/>
        <w:ind w:firstLine="708"/>
        <w:rPr>
          <w:lang w:val="pt-BR"/>
        </w:rPr>
      </w:pPr>
      <w:r w:rsidRPr="00875DA7">
        <w:rPr>
          <w:lang w:val="pt-BR"/>
        </w:rPr>
        <w:t xml:space="preserve">Na validade baseada na relação com critério, </w:t>
      </w:r>
      <w:r w:rsidR="00937D80">
        <w:rPr>
          <w:lang w:val="pt-BR"/>
        </w:rPr>
        <w:t>somente</w:t>
      </w:r>
      <w:r w:rsidRPr="00875DA7">
        <w:rPr>
          <w:lang w:val="pt-BR"/>
        </w:rPr>
        <w:t xml:space="preserve"> os</w:t>
      </w:r>
      <w:r w:rsidR="00937D80">
        <w:rPr>
          <w:lang w:val="pt-BR"/>
        </w:rPr>
        <w:t xml:space="preserve"> questionários </w:t>
      </w:r>
      <w:r w:rsidR="00937D80" w:rsidRPr="00875DA7">
        <w:rPr>
          <w:i/>
          <w:iCs/>
          <w:lang w:val="pt-BR"/>
        </w:rPr>
        <w:t>Hostile and Instrumental Aggression</w:t>
      </w:r>
      <w:r w:rsidR="00937D80" w:rsidRPr="00875DA7">
        <w:rPr>
          <w:lang w:val="pt-BR"/>
        </w:rPr>
        <w:t xml:space="preserve"> e </w:t>
      </w:r>
      <w:r w:rsidR="00937D80" w:rsidRPr="00875DA7">
        <w:rPr>
          <w:i/>
          <w:iCs/>
          <w:lang w:val="pt-BR"/>
        </w:rPr>
        <w:t>Reactive</w:t>
      </w:r>
      <w:r w:rsidR="00937D80">
        <w:rPr>
          <w:i/>
          <w:iCs/>
          <w:lang w:val="pt-BR"/>
        </w:rPr>
        <w:t>-</w:t>
      </w:r>
      <w:r w:rsidR="00937D80" w:rsidRPr="00875DA7">
        <w:rPr>
          <w:i/>
          <w:iCs/>
          <w:lang w:val="pt-BR"/>
        </w:rPr>
        <w:t>Proactive</w:t>
      </w:r>
      <w:r w:rsidRPr="00875DA7">
        <w:rPr>
          <w:lang w:val="pt-BR"/>
        </w:rPr>
        <w:t xml:space="preserve"> </w:t>
      </w:r>
      <w:r w:rsidR="00937D80">
        <w:rPr>
          <w:lang w:val="pt-BR"/>
        </w:rPr>
        <w:t xml:space="preserve">e a escala </w:t>
      </w:r>
      <w:r w:rsidRPr="00875DA7">
        <w:rPr>
          <w:i/>
          <w:iCs/>
          <w:lang w:val="pt-BR"/>
        </w:rPr>
        <w:t xml:space="preserve">Competitive Aggressiveness and Anger </w:t>
      </w:r>
      <w:r w:rsidRPr="00875DA7">
        <w:rPr>
          <w:lang w:val="pt-BR"/>
        </w:rPr>
        <w:t xml:space="preserve">atingiram a pontuação </w:t>
      </w:r>
      <w:r w:rsidR="007235DB">
        <w:rPr>
          <w:lang w:val="pt-BR"/>
        </w:rPr>
        <w:t>total.</w:t>
      </w:r>
      <w:r w:rsidRPr="00875DA7">
        <w:rPr>
          <w:lang w:val="pt-BR"/>
        </w:rPr>
        <w:t xml:space="preserve"> </w:t>
      </w:r>
      <w:r w:rsidR="007235DB">
        <w:rPr>
          <w:lang w:val="pt-BR"/>
        </w:rPr>
        <w:t>Eles</w:t>
      </w:r>
      <w:r w:rsidRPr="00875DA7">
        <w:rPr>
          <w:lang w:val="pt-BR"/>
        </w:rPr>
        <w:t xml:space="preserve"> fizeram análises comparativas com tipo de esporte e gravidade da delinquência e variáveis como sexo, idade, </w:t>
      </w:r>
      <w:r w:rsidRPr="009C6015">
        <w:rPr>
          <w:i/>
          <w:iCs/>
          <w:lang w:val="pt-BR"/>
        </w:rPr>
        <w:t>status</w:t>
      </w:r>
      <w:r w:rsidRPr="00875DA7">
        <w:rPr>
          <w:lang w:val="pt-BR"/>
        </w:rPr>
        <w:t xml:space="preserve"> socioeconômico e etnia. A escolha dos grupos/variáveis </w:t>
      </w:r>
      <w:r w:rsidR="007235DB">
        <w:rPr>
          <w:lang w:val="pt-BR"/>
        </w:rPr>
        <w:t>a</w:t>
      </w:r>
      <w:r w:rsidRPr="00875DA7">
        <w:rPr>
          <w:lang w:val="pt-BR"/>
        </w:rPr>
        <w:t xml:space="preserve"> ser</w:t>
      </w:r>
      <w:r w:rsidR="007235DB">
        <w:rPr>
          <w:lang w:val="pt-BR"/>
        </w:rPr>
        <w:t>em</w:t>
      </w:r>
      <w:r w:rsidRPr="00875DA7">
        <w:rPr>
          <w:lang w:val="pt-BR"/>
        </w:rPr>
        <w:t xml:space="preserve"> usadas </w:t>
      </w:r>
      <w:r w:rsidR="007235DB">
        <w:rPr>
          <w:lang w:val="pt-BR"/>
        </w:rPr>
        <w:t>para</w:t>
      </w:r>
      <w:r w:rsidRPr="00875DA7">
        <w:rPr>
          <w:lang w:val="pt-BR"/>
        </w:rPr>
        <w:t xml:space="preserve"> avalia</w:t>
      </w:r>
      <w:r w:rsidR="007235DB">
        <w:rPr>
          <w:lang w:val="pt-BR"/>
        </w:rPr>
        <w:t>r</w:t>
      </w:r>
      <w:r w:rsidRPr="00875DA7">
        <w:rPr>
          <w:lang w:val="pt-BR"/>
        </w:rPr>
        <w:t xml:space="preserve"> a validade de critério é de </w:t>
      </w:r>
      <w:r w:rsidR="00937D80">
        <w:rPr>
          <w:lang w:val="pt-BR"/>
        </w:rPr>
        <w:t>suma</w:t>
      </w:r>
      <w:r w:rsidRPr="00875DA7">
        <w:rPr>
          <w:lang w:val="pt-BR"/>
        </w:rPr>
        <w:t xml:space="preserve"> importância e propicia mais confiança na interpretação do instrumento (Muñiz &amp; Fonseca-Pedrero, 2019).</w:t>
      </w:r>
    </w:p>
    <w:p w14:paraId="18F39534" w14:textId="2A5F470A" w:rsidR="00875DA7" w:rsidRPr="00875DA7" w:rsidRDefault="00B97CF3" w:rsidP="00850469">
      <w:pPr>
        <w:spacing w:line="360" w:lineRule="auto"/>
        <w:ind w:firstLine="709"/>
        <w:rPr>
          <w:lang w:val="pt-BR"/>
        </w:rPr>
      </w:pPr>
      <w:r w:rsidRPr="00875DA7">
        <w:rPr>
          <w:lang w:val="pt-BR"/>
        </w:rPr>
        <w:t xml:space="preserve">No que se refere </w:t>
      </w:r>
      <w:r>
        <w:rPr>
          <w:lang w:val="pt-BR"/>
        </w:rPr>
        <w:t>à</w:t>
      </w:r>
      <w:r w:rsidR="00875DA7" w:rsidRPr="00875DA7">
        <w:rPr>
          <w:lang w:val="pt-BR"/>
        </w:rPr>
        <w:t xml:space="preserve">s evidências de fidedignidade, </w:t>
      </w:r>
      <w:r w:rsidR="00315F07" w:rsidRPr="00875DA7">
        <w:rPr>
          <w:lang w:val="pt-BR"/>
        </w:rPr>
        <w:t xml:space="preserve">apenas quatro instrumentos pontuaram </w:t>
      </w:r>
      <w:r w:rsidR="00875DA7" w:rsidRPr="00875DA7">
        <w:rPr>
          <w:lang w:val="pt-BR"/>
        </w:rPr>
        <w:t xml:space="preserve">em estabilidade temporal. Os outros sete não </w:t>
      </w:r>
      <w:r w:rsidR="00315F07">
        <w:rPr>
          <w:lang w:val="pt-BR"/>
        </w:rPr>
        <w:t>analisaram</w:t>
      </w:r>
      <w:r w:rsidR="00875DA7" w:rsidRPr="00875DA7">
        <w:rPr>
          <w:lang w:val="pt-BR"/>
        </w:rPr>
        <w:t xml:space="preserve"> esse tipo de evidência, contrariando autores da área (DeVellis, 2003; Morgado, et al., 2017)</w:t>
      </w:r>
      <w:r w:rsidR="00E53FE3">
        <w:rPr>
          <w:lang w:val="pt-BR"/>
        </w:rPr>
        <w:t>,</w:t>
      </w:r>
      <w:r w:rsidR="00875DA7" w:rsidRPr="00875DA7">
        <w:rPr>
          <w:lang w:val="pt-BR"/>
        </w:rPr>
        <w:t xml:space="preserve"> ao afirmarem que essa é uma das evidências mais investigadas em desenvolvimento de instrumentos. Desses </w:t>
      </w:r>
      <w:r w:rsidR="00AD0714">
        <w:rPr>
          <w:lang w:val="pt-BR"/>
        </w:rPr>
        <w:t xml:space="preserve">sete </w:t>
      </w:r>
      <w:r w:rsidR="00875DA7" w:rsidRPr="00875DA7">
        <w:rPr>
          <w:lang w:val="pt-BR"/>
        </w:rPr>
        <w:t>instrumentos</w:t>
      </w:r>
      <w:r w:rsidR="00AD0714">
        <w:rPr>
          <w:lang w:val="pt-BR"/>
        </w:rPr>
        <w:t>,</w:t>
      </w:r>
      <w:r w:rsidR="00875DA7" w:rsidRPr="00875DA7">
        <w:rPr>
          <w:lang w:val="pt-BR"/>
        </w:rPr>
        <w:t xml:space="preserve"> com exceção do </w:t>
      </w:r>
      <w:r w:rsidR="00875DA7" w:rsidRPr="00875DA7">
        <w:rPr>
          <w:i/>
          <w:iCs/>
          <w:lang w:val="pt-BR"/>
        </w:rPr>
        <w:t>The Reactive–Proactive Questionnaire</w:t>
      </w:r>
      <w:r w:rsidR="00875DA7" w:rsidRPr="00875DA7">
        <w:rPr>
          <w:lang w:val="pt-BR"/>
        </w:rPr>
        <w:t>, todos obtiveram pontuação total baixa (</w:t>
      </w:r>
      <w:r w:rsidR="00315F07">
        <w:rPr>
          <w:lang w:val="pt-BR"/>
        </w:rPr>
        <w:t>menos</w:t>
      </w:r>
      <w:r w:rsidR="00875DA7" w:rsidRPr="00875DA7">
        <w:rPr>
          <w:lang w:val="pt-BR"/>
        </w:rPr>
        <w:t xml:space="preserve"> da metade, ou seja, 12 pontos). Já em consistência interna, a maioria dos instrumentos </w:t>
      </w:r>
      <w:r w:rsidR="00F511D0" w:rsidRPr="00875DA7">
        <w:rPr>
          <w:lang w:val="pt-BR"/>
        </w:rPr>
        <w:lastRenderedPageBreak/>
        <w:t>(nove)</w:t>
      </w:r>
      <w:r w:rsidR="00F511D0">
        <w:rPr>
          <w:lang w:val="pt-BR"/>
        </w:rPr>
        <w:t xml:space="preserve"> </w:t>
      </w:r>
      <w:r w:rsidR="00875DA7" w:rsidRPr="00875DA7">
        <w:rPr>
          <w:lang w:val="pt-BR"/>
        </w:rPr>
        <w:t>realizaram a análise p</w:t>
      </w:r>
      <w:r w:rsidR="00F511D0">
        <w:rPr>
          <w:lang w:val="pt-BR"/>
        </w:rPr>
        <w:t xml:space="preserve">elo </w:t>
      </w:r>
      <w:r w:rsidR="00875DA7" w:rsidRPr="00875DA7">
        <w:rPr>
          <w:lang w:val="pt-BR"/>
        </w:rPr>
        <w:t xml:space="preserve">coeficiente alfa de </w:t>
      </w:r>
      <w:r w:rsidR="00875DA7" w:rsidRPr="00875DA7">
        <w:rPr>
          <w:i/>
          <w:iCs/>
          <w:lang w:val="pt-BR"/>
        </w:rPr>
        <w:t>Cronbach</w:t>
      </w:r>
      <w:r w:rsidR="00875DA7" w:rsidRPr="00875DA7">
        <w:rPr>
          <w:lang w:val="pt-BR"/>
        </w:rPr>
        <w:t>. Segundo Hair et al. (2009), esse é o procedimento estatístico mais empregado nesse tipo de evidência.</w:t>
      </w:r>
    </w:p>
    <w:p w14:paraId="53AFA5BC" w14:textId="69BC09FD" w:rsidR="00875DA7" w:rsidRPr="00850469" w:rsidRDefault="00182932" w:rsidP="00850469">
      <w:pPr>
        <w:spacing w:line="360" w:lineRule="auto"/>
        <w:ind w:firstLine="709"/>
        <w:rPr>
          <w:lang w:val="pt-BR"/>
        </w:rPr>
      </w:pPr>
      <w:r w:rsidRPr="00850469">
        <w:rPr>
          <w:lang w:val="pt-BR"/>
        </w:rPr>
        <w:t>Esta</w:t>
      </w:r>
      <w:r w:rsidR="00875DA7" w:rsidRPr="00850469">
        <w:rPr>
          <w:lang w:val="pt-BR"/>
        </w:rPr>
        <w:t xml:space="preserve"> </w:t>
      </w:r>
      <w:r w:rsidRPr="00850469">
        <w:rPr>
          <w:lang w:val="pt-BR"/>
        </w:rPr>
        <w:t>revisão</w:t>
      </w:r>
      <w:r w:rsidR="00875DA7" w:rsidRPr="00850469">
        <w:rPr>
          <w:lang w:val="pt-BR"/>
        </w:rPr>
        <w:t xml:space="preserve"> buscou, principalmente, </w:t>
      </w:r>
      <w:r w:rsidR="005149BB" w:rsidRPr="00850469">
        <w:rPr>
          <w:lang w:val="pt-BR"/>
        </w:rPr>
        <w:t>verificar</w:t>
      </w:r>
      <w:r w:rsidR="00875DA7" w:rsidRPr="00850469">
        <w:rPr>
          <w:lang w:val="pt-BR"/>
        </w:rPr>
        <w:t xml:space="preserve"> instrumentos que mensurem a agressividade e analisar suas bases teóricas e características operacionais e evidências psicométricas. Entretanto, apresenta algumas limitações. A primeira</w:t>
      </w:r>
      <w:r w:rsidRPr="00850469">
        <w:rPr>
          <w:lang w:val="pt-BR"/>
        </w:rPr>
        <w:t>,</w:t>
      </w:r>
      <w:r w:rsidR="00875DA7" w:rsidRPr="00850469">
        <w:rPr>
          <w:lang w:val="pt-BR"/>
        </w:rPr>
        <w:t xml:space="preserve"> diz respeito a não inclusão de instrumentos que podem ter sido publicados apenas via literatura cinzenta (teses, dissertações, congressos, etc.). A segunda se refere aos descritores, acredita-se que a temática não se esgota apenas com esses termos. Visando contornar essa limitação os descritores foram escolhidos a partir de buscas em índices de palavras-chave e em artigos relacionados a temática, conforme </w:t>
      </w:r>
      <w:r w:rsidR="003B3465">
        <w:rPr>
          <w:lang w:val="pt-BR"/>
        </w:rPr>
        <w:t>sugere</w:t>
      </w:r>
      <w:r w:rsidR="00875DA7" w:rsidRPr="00850469">
        <w:rPr>
          <w:lang w:val="pt-BR"/>
        </w:rPr>
        <w:t xml:space="preserve"> Clark e Watson (1995). A terceira limitação</w:t>
      </w:r>
      <w:r w:rsidR="009C6015" w:rsidRPr="00850469">
        <w:rPr>
          <w:lang w:val="pt-BR"/>
        </w:rPr>
        <w:t>,</w:t>
      </w:r>
      <w:r w:rsidR="00875DA7" w:rsidRPr="00850469">
        <w:rPr>
          <w:lang w:val="pt-BR"/>
        </w:rPr>
        <w:t xml:space="preserve"> p</w:t>
      </w:r>
      <w:r w:rsidR="00E53FE3" w:rsidRPr="00850469">
        <w:rPr>
          <w:lang w:val="pt-BR"/>
        </w:rPr>
        <w:t xml:space="preserve">or </w:t>
      </w:r>
      <w:r w:rsidR="00875DA7" w:rsidRPr="00850469">
        <w:rPr>
          <w:lang w:val="pt-BR"/>
        </w:rPr>
        <w:t xml:space="preserve">não ter sido </w:t>
      </w:r>
      <w:r w:rsidR="009C6015" w:rsidRPr="00850469">
        <w:rPr>
          <w:lang w:val="pt-BR"/>
        </w:rPr>
        <w:t>feita uma</w:t>
      </w:r>
      <w:r w:rsidR="00875DA7" w:rsidRPr="00850469">
        <w:rPr>
          <w:lang w:val="pt-BR"/>
        </w:rPr>
        <w:t xml:space="preserve"> avaliação do fator de impacto dos periódicos em que os </w:t>
      </w:r>
      <w:r w:rsidR="00E53FE3" w:rsidRPr="00850469">
        <w:rPr>
          <w:lang w:val="pt-BR"/>
        </w:rPr>
        <w:t>estudos</w:t>
      </w:r>
      <w:r w:rsidR="00875DA7" w:rsidRPr="00850469">
        <w:rPr>
          <w:lang w:val="pt-BR"/>
        </w:rPr>
        <w:t xml:space="preserve"> foram publicados</w:t>
      </w:r>
      <w:r w:rsidR="009C6015" w:rsidRPr="00850469">
        <w:rPr>
          <w:lang w:val="pt-BR"/>
        </w:rPr>
        <w:t xml:space="preserve"> e por </w:t>
      </w:r>
      <w:r w:rsidR="00875DA7" w:rsidRPr="00850469">
        <w:rPr>
          <w:lang w:val="pt-BR"/>
        </w:rPr>
        <w:t xml:space="preserve">não ter avaliado a qualidade metodológica dos artigos. Em quarto lugar, </w:t>
      </w:r>
      <w:r w:rsidR="00FC6314">
        <w:rPr>
          <w:lang w:val="pt-BR"/>
        </w:rPr>
        <w:t>pela</w:t>
      </w:r>
      <w:r w:rsidR="00875DA7" w:rsidRPr="00850469">
        <w:rPr>
          <w:lang w:val="pt-BR"/>
        </w:rPr>
        <w:t xml:space="preserve"> escolha de idiomas (português, inglês, espanhol e francês) </w:t>
      </w:r>
      <w:r w:rsidR="00FC6314">
        <w:rPr>
          <w:lang w:val="pt-BR"/>
        </w:rPr>
        <w:t xml:space="preserve">que </w:t>
      </w:r>
      <w:r w:rsidR="00875DA7" w:rsidRPr="00850469">
        <w:rPr>
          <w:lang w:val="pt-BR"/>
        </w:rPr>
        <w:t xml:space="preserve">pode não </w:t>
      </w:r>
      <w:r w:rsidR="00FC6314">
        <w:rPr>
          <w:lang w:val="pt-BR"/>
        </w:rPr>
        <w:t>ter incluído</w:t>
      </w:r>
      <w:r w:rsidR="00875DA7" w:rsidRPr="00850469">
        <w:rPr>
          <w:lang w:val="pt-BR"/>
        </w:rPr>
        <w:t xml:space="preserve"> instrumentos relevantes </w:t>
      </w:r>
      <w:r w:rsidR="00FC6314">
        <w:rPr>
          <w:lang w:val="pt-BR"/>
        </w:rPr>
        <w:t>para</w:t>
      </w:r>
      <w:r w:rsidR="00875DA7" w:rsidRPr="00850469">
        <w:rPr>
          <w:lang w:val="pt-BR"/>
        </w:rPr>
        <w:t xml:space="preserve"> as análises e discussões.</w:t>
      </w:r>
    </w:p>
    <w:p w14:paraId="3FA835E8" w14:textId="27D4B82D" w:rsidR="00875DA7" w:rsidRPr="00850469" w:rsidRDefault="007235DB" w:rsidP="00850469">
      <w:pPr>
        <w:pStyle w:val="Prrafocomn"/>
        <w:jc w:val="left"/>
        <w:rPr>
          <w:lang w:val="pt-BR"/>
        </w:rPr>
      </w:pPr>
      <w:r>
        <w:rPr>
          <w:lang w:val="pt-BR"/>
        </w:rPr>
        <w:t>A partir</w:t>
      </w:r>
      <w:r w:rsidR="00456C00" w:rsidRPr="00850469">
        <w:rPr>
          <w:lang w:val="pt-BR"/>
        </w:rPr>
        <w:t xml:space="preserve"> dos achados desta revisão</w:t>
      </w:r>
      <w:r w:rsidR="00875DA7" w:rsidRPr="00850469">
        <w:rPr>
          <w:lang w:val="pt-BR"/>
        </w:rPr>
        <w:t>, destaca</w:t>
      </w:r>
      <w:r w:rsidR="00DA2327" w:rsidRPr="00850469">
        <w:rPr>
          <w:lang w:val="pt-BR"/>
        </w:rPr>
        <w:t>-se</w:t>
      </w:r>
      <w:r w:rsidR="00875DA7" w:rsidRPr="00850469">
        <w:rPr>
          <w:lang w:val="pt-BR"/>
        </w:rPr>
        <w:t xml:space="preserve"> a carência de instrumentos específicos que avaliam a agressividade de torcedores, conforme relatado por Zeferino et al. (2021). </w:t>
      </w:r>
      <w:r>
        <w:rPr>
          <w:lang w:val="pt-BR"/>
        </w:rPr>
        <w:t>Esse</w:t>
      </w:r>
      <w:r w:rsidR="00875DA7" w:rsidRPr="00850469">
        <w:rPr>
          <w:lang w:val="pt-BR"/>
        </w:rPr>
        <w:t xml:space="preserve"> fato torna visível a urgência de maior investimento em pesquisas que visam a construção e validação de </w:t>
      </w:r>
      <w:r>
        <w:rPr>
          <w:lang w:val="pt-BR"/>
        </w:rPr>
        <w:t xml:space="preserve">um </w:t>
      </w:r>
      <w:r w:rsidR="00875DA7" w:rsidRPr="00850469">
        <w:rPr>
          <w:lang w:val="pt-BR"/>
        </w:rPr>
        <w:t>instrumento</w:t>
      </w:r>
      <w:r>
        <w:rPr>
          <w:lang w:val="pt-BR"/>
        </w:rPr>
        <w:t xml:space="preserve"> com tal finalidade</w:t>
      </w:r>
      <w:r w:rsidR="00875DA7" w:rsidRPr="00850469">
        <w:rPr>
          <w:lang w:val="pt-BR"/>
        </w:rPr>
        <w:t xml:space="preserve">. </w:t>
      </w:r>
      <w:r>
        <w:rPr>
          <w:lang w:val="pt-BR"/>
        </w:rPr>
        <w:t xml:space="preserve">Mesmo diante de limitações, </w:t>
      </w:r>
      <w:r w:rsidR="00875DA7" w:rsidRPr="00850469">
        <w:rPr>
          <w:lang w:val="pt-BR"/>
        </w:rPr>
        <w:t xml:space="preserve">acredita-se que, </w:t>
      </w:r>
      <w:r w:rsidR="00DA2327" w:rsidRPr="00850469">
        <w:rPr>
          <w:lang w:val="pt-BR"/>
        </w:rPr>
        <w:t>esta revisão</w:t>
      </w:r>
      <w:r w:rsidR="00875DA7" w:rsidRPr="00850469">
        <w:rPr>
          <w:lang w:val="pt-BR"/>
        </w:rPr>
        <w:t xml:space="preserve"> contribui para o entendimento da agressividade e, principalmente, apresenta as bases teóricas e psicométricas para a criação de um instrumento específico </w:t>
      </w:r>
      <w:r>
        <w:rPr>
          <w:lang w:val="pt-BR"/>
        </w:rPr>
        <w:t>que contorne essa carência</w:t>
      </w:r>
      <w:r w:rsidR="00CD7EC5" w:rsidRPr="00850469">
        <w:rPr>
          <w:lang w:val="pt-BR"/>
        </w:rPr>
        <w:t>.</w:t>
      </w:r>
    </w:p>
    <w:p w14:paraId="232D5156" w14:textId="36EF0301" w:rsidR="00875DA7" w:rsidRPr="00107909" w:rsidRDefault="00875DA7" w:rsidP="007B6E1C">
      <w:pPr>
        <w:pStyle w:val="Ttulosinternos"/>
        <w:rPr>
          <w:lang w:val="pt-BR"/>
        </w:rPr>
      </w:pPr>
      <w:r w:rsidRPr="00107909">
        <w:rPr>
          <w:lang w:val="pt-BR"/>
        </w:rPr>
        <w:t>Considerações Finais</w:t>
      </w:r>
    </w:p>
    <w:p w14:paraId="38988A74" w14:textId="64F65DB7" w:rsidR="00875DA7" w:rsidRPr="00875DA7" w:rsidRDefault="00875DA7" w:rsidP="00850469">
      <w:pPr>
        <w:spacing w:line="360" w:lineRule="auto"/>
        <w:ind w:firstLine="708"/>
        <w:rPr>
          <w:lang w:val="pt-BR"/>
        </w:rPr>
      </w:pPr>
      <w:r w:rsidRPr="00875DA7">
        <w:rPr>
          <w:lang w:val="pt-BR"/>
        </w:rPr>
        <w:t xml:space="preserve">A avaliação da agressividade de torcedores é de </w:t>
      </w:r>
      <w:r w:rsidR="00142CCF">
        <w:rPr>
          <w:lang w:val="pt-BR"/>
        </w:rPr>
        <w:t>suma</w:t>
      </w:r>
      <w:r w:rsidRPr="00875DA7">
        <w:rPr>
          <w:lang w:val="pt-BR"/>
        </w:rPr>
        <w:t xml:space="preserve"> importância para administradores dos esportes, pesquisadores, governantes/políticos, pessoas envolvidas diretamente com o esporte (funcionários, técnicos, atletas, torcedores, dentre outros) e sociedade, de maneira geral. É evidente a necessidade de criação e validação de instrumentos com embasamento teórico e metodológico para avaliar a agressividade dessa população em diversas modalidades e grupos.</w:t>
      </w:r>
    </w:p>
    <w:p w14:paraId="5D7322FC" w14:textId="4D0B801E" w:rsidR="004B19CA" w:rsidRDefault="006866EE" w:rsidP="00644AA1">
      <w:pPr>
        <w:spacing w:line="360" w:lineRule="auto"/>
        <w:ind w:firstLine="708"/>
        <w:rPr>
          <w:rFonts w:ascii="TimesNewRomanPSMT" w:hAnsi="TimesNewRomanPSMT" w:cs="TimesNewRomanPSMT"/>
          <w:lang w:val="pt-BR"/>
        </w:rPr>
      </w:pPr>
      <w:r>
        <w:rPr>
          <w:lang w:val="pt-BR"/>
        </w:rPr>
        <w:t>A</w:t>
      </w:r>
      <w:r w:rsidR="00875DA7" w:rsidRPr="00D24427">
        <w:rPr>
          <w:lang w:val="pt-BR"/>
        </w:rPr>
        <w:t>credita-se que</w:t>
      </w:r>
      <w:r>
        <w:rPr>
          <w:lang w:val="pt-BR"/>
        </w:rPr>
        <w:t>, com tal instrumento</w:t>
      </w:r>
      <w:r w:rsidR="00875DA7" w:rsidRPr="00D24427">
        <w:rPr>
          <w:lang w:val="pt-BR"/>
        </w:rPr>
        <w:t xml:space="preserve"> </w:t>
      </w:r>
      <w:r>
        <w:rPr>
          <w:lang w:val="pt-BR"/>
        </w:rPr>
        <w:t>será</w:t>
      </w:r>
      <w:r w:rsidR="00875DA7" w:rsidRPr="00D24427">
        <w:rPr>
          <w:lang w:val="pt-BR"/>
        </w:rPr>
        <w:t xml:space="preserve"> possível auxiliar </w:t>
      </w:r>
      <w:r>
        <w:rPr>
          <w:lang w:val="pt-BR"/>
        </w:rPr>
        <w:t>a</w:t>
      </w:r>
      <w:r w:rsidR="00875DA7" w:rsidRPr="00D24427">
        <w:rPr>
          <w:lang w:val="pt-BR"/>
        </w:rPr>
        <w:t xml:space="preserve"> mapea</w:t>
      </w:r>
      <w:r>
        <w:rPr>
          <w:lang w:val="pt-BR"/>
        </w:rPr>
        <w:t>r</w:t>
      </w:r>
      <w:r w:rsidR="00875DA7" w:rsidRPr="00D24427">
        <w:rPr>
          <w:lang w:val="pt-BR"/>
        </w:rPr>
        <w:t xml:space="preserve"> a agressividade, facilitar a identificação de perfis agressivos e, principalmente, conhec</w:t>
      </w:r>
      <w:r w:rsidR="009B4CD5" w:rsidRPr="00D24427">
        <w:rPr>
          <w:lang w:val="pt-BR"/>
        </w:rPr>
        <w:t>er</w:t>
      </w:r>
      <w:r w:rsidR="00875DA7" w:rsidRPr="00D24427">
        <w:rPr>
          <w:lang w:val="pt-BR"/>
        </w:rPr>
        <w:t xml:space="preserve"> os níveis de agressividade desses torcedores</w:t>
      </w:r>
      <w:r>
        <w:rPr>
          <w:lang w:val="pt-BR"/>
        </w:rPr>
        <w:t>. Sendo assim</w:t>
      </w:r>
      <w:r w:rsidR="00875DA7" w:rsidRPr="00D24427">
        <w:rPr>
          <w:lang w:val="pt-BR"/>
        </w:rPr>
        <w:t xml:space="preserve">, </w:t>
      </w:r>
      <w:r>
        <w:rPr>
          <w:lang w:val="pt-BR"/>
        </w:rPr>
        <w:t>será possível criar</w:t>
      </w:r>
      <w:r w:rsidR="00875DA7" w:rsidRPr="00D24427">
        <w:rPr>
          <w:lang w:val="pt-BR"/>
        </w:rPr>
        <w:t xml:space="preserve"> e articular medidas no</w:t>
      </w:r>
      <w:r>
        <w:rPr>
          <w:lang w:val="pt-BR"/>
        </w:rPr>
        <w:t xml:space="preserve"> </w:t>
      </w:r>
      <w:r w:rsidR="00875DA7" w:rsidRPr="00D24427">
        <w:rPr>
          <w:lang w:val="pt-BR"/>
        </w:rPr>
        <w:t>ambiente das torcidas, locais de competições, saúde e segurança pública e rendimento e saúde mental dos atletas</w:t>
      </w:r>
      <w:r>
        <w:rPr>
          <w:lang w:val="pt-BR"/>
        </w:rPr>
        <w:t xml:space="preserve">, para favorecer </w:t>
      </w:r>
      <w:r w:rsidR="00875DA7" w:rsidRPr="00D24427">
        <w:rPr>
          <w:lang w:val="pt-BR"/>
        </w:rPr>
        <w:t xml:space="preserve">o esporte, </w:t>
      </w:r>
      <w:r w:rsidRPr="00D24427">
        <w:rPr>
          <w:lang w:val="pt-BR"/>
        </w:rPr>
        <w:t xml:space="preserve">investidores e </w:t>
      </w:r>
      <w:r w:rsidR="00875DA7" w:rsidRPr="00D24427">
        <w:rPr>
          <w:lang w:val="pt-BR"/>
        </w:rPr>
        <w:t>sociedade.</w:t>
      </w:r>
    </w:p>
    <w:p w14:paraId="16C97FCE" w14:textId="77777777" w:rsidR="004B19CA" w:rsidRDefault="004B19CA" w:rsidP="00875DA7">
      <w:pPr>
        <w:spacing w:line="360" w:lineRule="auto"/>
        <w:ind w:firstLine="708"/>
        <w:jc w:val="both"/>
        <w:rPr>
          <w:rFonts w:ascii="TimesNewRomanPSMT" w:hAnsi="TimesNewRomanPSMT" w:cs="TimesNewRomanPSMT"/>
          <w:lang w:val="pt-BR"/>
        </w:rPr>
        <w:sectPr w:rsidR="004B19CA" w:rsidSect="0059034C">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pPr>
    </w:p>
    <w:p w14:paraId="6CD8B4A8" w14:textId="2B75B031" w:rsidR="006F7E7E" w:rsidRPr="00640BD0" w:rsidRDefault="00CD7EC5" w:rsidP="007B6E1C">
      <w:pPr>
        <w:pStyle w:val="Ttulosinternos"/>
        <w:rPr>
          <w:lang w:val="pt-BR"/>
        </w:rPr>
      </w:pPr>
      <w:r w:rsidRPr="00640BD0">
        <w:rPr>
          <w:lang w:val="pt-BR"/>
        </w:rPr>
        <w:lastRenderedPageBreak/>
        <w:t>Referências</w:t>
      </w:r>
    </w:p>
    <w:p w14:paraId="30DD754B" w14:textId="77777777" w:rsidR="00875DA7" w:rsidRPr="00875DA7" w:rsidRDefault="00875DA7" w:rsidP="00875DA7">
      <w:pPr>
        <w:spacing w:line="360" w:lineRule="auto"/>
        <w:ind w:left="720" w:hanging="720"/>
        <w:jc w:val="both"/>
        <w:rPr>
          <w:color w:val="000000" w:themeColor="text1"/>
          <w:shd w:val="clear" w:color="auto" w:fill="FFFFFF"/>
          <w:lang w:val="pt-BR"/>
        </w:rPr>
      </w:pPr>
      <w:r w:rsidRPr="00875DA7">
        <w:rPr>
          <w:color w:val="000000" w:themeColor="text1"/>
          <w:shd w:val="clear" w:color="auto" w:fill="FFFFFF"/>
          <w:lang w:val="pt-BR"/>
        </w:rPr>
        <w:t xml:space="preserve">Albino, I., &amp; Conde, E. (2019). Revisão sistemática: instrumentos para avaliação do estresse e ansiedade em jogadores de futebol. </w:t>
      </w:r>
      <w:r w:rsidRPr="00875DA7">
        <w:rPr>
          <w:i/>
          <w:iCs/>
          <w:color w:val="000000" w:themeColor="text1"/>
          <w:shd w:val="clear" w:color="auto" w:fill="FFFFFF"/>
          <w:lang w:val="pt-BR"/>
        </w:rPr>
        <w:t>Revista Brasileira de Psicologia do Esporte</w:t>
      </w:r>
      <w:r w:rsidRPr="00875DA7">
        <w:rPr>
          <w:color w:val="000000" w:themeColor="text1"/>
          <w:shd w:val="clear" w:color="auto" w:fill="FFFFFF"/>
          <w:lang w:val="pt-BR"/>
        </w:rPr>
        <w:t xml:space="preserve">, </w:t>
      </w:r>
      <w:r w:rsidRPr="00875DA7">
        <w:rPr>
          <w:i/>
          <w:iCs/>
          <w:color w:val="000000" w:themeColor="text1"/>
          <w:shd w:val="clear" w:color="auto" w:fill="FFFFFF"/>
          <w:lang w:val="pt-BR"/>
        </w:rPr>
        <w:t>9</w:t>
      </w:r>
      <w:r w:rsidRPr="00875DA7">
        <w:rPr>
          <w:color w:val="000000" w:themeColor="text1"/>
          <w:shd w:val="clear" w:color="auto" w:fill="FFFFFF"/>
          <w:lang w:val="pt-BR"/>
        </w:rPr>
        <w:t xml:space="preserve">(1), 12-31. </w:t>
      </w:r>
      <w:hyperlink r:id="rId16" w:history="1">
        <w:r w:rsidRPr="00875DA7">
          <w:rPr>
            <w:rStyle w:val="Hyperlink"/>
            <w:shd w:val="clear" w:color="auto" w:fill="FFFFFF"/>
            <w:lang w:val="pt-BR"/>
          </w:rPr>
          <w:t>http://doi.org/10.31501/rbpe.v9i1.9706</w:t>
        </w:r>
      </w:hyperlink>
      <w:r w:rsidRPr="00875DA7">
        <w:rPr>
          <w:color w:val="000000" w:themeColor="text1"/>
          <w:shd w:val="clear" w:color="auto" w:fill="FFFFFF"/>
          <w:lang w:val="pt-BR"/>
        </w:rPr>
        <w:t xml:space="preserve"> </w:t>
      </w:r>
    </w:p>
    <w:p w14:paraId="3AE989D9" w14:textId="777696C1" w:rsidR="00875DA7" w:rsidRPr="00644AA1" w:rsidRDefault="00875DA7" w:rsidP="00875DA7">
      <w:pPr>
        <w:spacing w:line="360" w:lineRule="auto"/>
        <w:ind w:left="720" w:hanging="720"/>
        <w:jc w:val="both"/>
        <w:rPr>
          <w:color w:val="000000" w:themeColor="text1"/>
          <w:lang w:val="pt-BR"/>
        </w:rPr>
      </w:pPr>
      <w:r w:rsidRPr="00875DA7">
        <w:rPr>
          <w:color w:val="000000" w:themeColor="text1"/>
          <w:shd w:val="clear" w:color="auto" w:fill="FFFFFF"/>
          <w:lang w:val="pt-BR"/>
        </w:rPr>
        <w:t xml:space="preserve">Allen, J. J., &amp; Anderson, C. A. (2017). General </w:t>
      </w:r>
      <w:r w:rsidR="00FC5D6D" w:rsidRPr="00875DA7">
        <w:rPr>
          <w:color w:val="000000" w:themeColor="text1"/>
          <w:shd w:val="clear" w:color="auto" w:fill="FFFFFF"/>
          <w:lang w:val="pt-BR"/>
        </w:rPr>
        <w:t>Aggression Model</w:t>
      </w:r>
      <w:r w:rsidRPr="00875DA7">
        <w:rPr>
          <w:color w:val="000000" w:themeColor="text1"/>
          <w:shd w:val="clear" w:color="auto" w:fill="FFFFFF"/>
          <w:lang w:val="pt-BR"/>
        </w:rPr>
        <w:t xml:space="preserve">. </w:t>
      </w:r>
      <w:r w:rsidRPr="00875DA7">
        <w:rPr>
          <w:i/>
          <w:iCs/>
          <w:color w:val="000000" w:themeColor="text1"/>
          <w:shd w:val="clear" w:color="auto" w:fill="FFFFFF"/>
          <w:lang w:val="pt-BR"/>
        </w:rPr>
        <w:t>The international encyclopedia of media effects</w:t>
      </w:r>
      <w:r w:rsidRPr="00875DA7">
        <w:rPr>
          <w:color w:val="000000" w:themeColor="text1"/>
          <w:shd w:val="clear" w:color="auto" w:fill="FFFFFF"/>
          <w:lang w:val="pt-BR"/>
        </w:rPr>
        <w:t>, 1-15.</w:t>
      </w:r>
      <w:r w:rsidRPr="00875DA7">
        <w:rPr>
          <w:color w:val="000000" w:themeColor="text1"/>
          <w:sz w:val="32"/>
          <w:szCs w:val="32"/>
          <w:lang w:val="pt-BR"/>
        </w:rPr>
        <w:t xml:space="preserve"> </w:t>
      </w:r>
      <w:hyperlink r:id="rId17" w:history="1">
        <w:r w:rsidRPr="00875DA7">
          <w:rPr>
            <w:rStyle w:val="Hyperlink"/>
            <w:lang w:val="pt-BR"/>
          </w:rPr>
          <w:t>https://doi.org/10.1002/9781118783764.wbieme0078</w:t>
        </w:r>
      </w:hyperlink>
      <w:r w:rsidRPr="00875DA7">
        <w:rPr>
          <w:color w:val="000000" w:themeColor="text1"/>
          <w:lang w:val="pt-BR"/>
        </w:rPr>
        <w:t xml:space="preserve"> </w:t>
      </w:r>
    </w:p>
    <w:p w14:paraId="2C5A2E3D" w14:textId="77777777" w:rsidR="00875DA7" w:rsidRPr="00644AA1" w:rsidRDefault="00875DA7" w:rsidP="00875DA7">
      <w:pPr>
        <w:spacing w:line="360" w:lineRule="auto"/>
        <w:ind w:left="720" w:hanging="720"/>
        <w:jc w:val="both"/>
        <w:rPr>
          <w:lang w:val="pt-BR"/>
        </w:rPr>
      </w:pPr>
      <w:r w:rsidRPr="00875DA7">
        <w:rPr>
          <w:shd w:val="clear" w:color="auto" w:fill="FFFFFF"/>
          <w:lang w:val="pt-BR"/>
        </w:rPr>
        <w:t xml:space="preserve">American Educational Research Association. American Psychological Association &amp; National Council for Measurement in Education [AERA, APA &amp; NCME] (2014). </w:t>
      </w:r>
      <w:r w:rsidRPr="00875DA7">
        <w:rPr>
          <w:i/>
          <w:iCs/>
          <w:shd w:val="clear" w:color="auto" w:fill="FFFFFF"/>
          <w:lang w:val="pt-BR"/>
        </w:rPr>
        <w:t>The Standards for Educational and Psychological Testing</w:t>
      </w:r>
      <w:r w:rsidRPr="00875DA7">
        <w:rPr>
          <w:shd w:val="clear" w:color="auto" w:fill="FFFFFF"/>
          <w:lang w:val="pt-BR"/>
        </w:rPr>
        <w:t>.</w:t>
      </w:r>
      <w:r w:rsidRPr="00875DA7">
        <w:rPr>
          <w:i/>
          <w:iCs/>
          <w:shd w:val="clear" w:color="auto" w:fill="FFFFFF"/>
          <w:lang w:val="pt-BR"/>
        </w:rPr>
        <w:t xml:space="preserve"> </w:t>
      </w:r>
      <w:r w:rsidRPr="00875DA7">
        <w:rPr>
          <w:shd w:val="clear" w:color="auto" w:fill="FFFFFF"/>
          <w:lang w:val="pt-BR"/>
        </w:rPr>
        <w:t xml:space="preserve">Washington. </w:t>
      </w:r>
    </w:p>
    <w:p w14:paraId="1AAC9CED" w14:textId="36C06325" w:rsidR="00875DA7" w:rsidRPr="00875DA7" w:rsidRDefault="00875DA7" w:rsidP="00875DA7">
      <w:pPr>
        <w:spacing w:line="360" w:lineRule="auto"/>
        <w:ind w:left="720" w:hanging="720"/>
        <w:jc w:val="both"/>
        <w:rPr>
          <w:color w:val="0D0D0D" w:themeColor="text1" w:themeTint="F2"/>
          <w:lang w:val="pt-BR"/>
        </w:rPr>
      </w:pPr>
      <w:r w:rsidRPr="00875DA7">
        <w:rPr>
          <w:color w:val="0D0D0D" w:themeColor="text1" w:themeTint="F2"/>
          <w:shd w:val="clear" w:color="auto" w:fill="FFFFFF"/>
          <w:lang w:val="pt-BR"/>
        </w:rPr>
        <w:t xml:space="preserve">Anderson, C. A., &amp; Bushman, B. J. (2002). Human </w:t>
      </w:r>
      <w:r w:rsidR="000939E1" w:rsidRPr="00875DA7">
        <w:rPr>
          <w:color w:val="0D0D0D" w:themeColor="text1" w:themeTint="F2"/>
          <w:shd w:val="clear" w:color="auto" w:fill="FFFFFF"/>
          <w:lang w:val="pt-BR"/>
        </w:rPr>
        <w:t>Aggression</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 xml:space="preserve">Annual </w:t>
      </w:r>
      <w:r w:rsidR="000939E1" w:rsidRPr="00875DA7">
        <w:rPr>
          <w:i/>
          <w:iCs/>
          <w:color w:val="0D0D0D" w:themeColor="text1" w:themeTint="F2"/>
          <w:shd w:val="clear" w:color="auto" w:fill="FFFFFF"/>
          <w:lang w:val="pt-BR"/>
        </w:rPr>
        <w:t xml:space="preserve">Review </w:t>
      </w:r>
      <w:r w:rsidRPr="00875DA7">
        <w:rPr>
          <w:i/>
          <w:iCs/>
          <w:color w:val="0D0D0D" w:themeColor="text1" w:themeTint="F2"/>
          <w:shd w:val="clear" w:color="auto" w:fill="FFFFFF"/>
          <w:lang w:val="pt-BR"/>
        </w:rPr>
        <w:t xml:space="preserve">of </w:t>
      </w:r>
      <w:r w:rsidR="000939E1" w:rsidRPr="00875DA7">
        <w:rPr>
          <w:i/>
          <w:iCs/>
          <w:color w:val="0D0D0D" w:themeColor="text1" w:themeTint="F2"/>
          <w:shd w:val="clear" w:color="auto" w:fill="FFFFFF"/>
          <w:lang w:val="pt-BR"/>
        </w:rPr>
        <w:t>Psychology</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53</w:t>
      </w:r>
      <w:r w:rsidRPr="00875DA7">
        <w:rPr>
          <w:color w:val="0D0D0D" w:themeColor="text1" w:themeTint="F2"/>
          <w:shd w:val="clear" w:color="auto" w:fill="FFFFFF"/>
          <w:lang w:val="pt-BR"/>
        </w:rPr>
        <w:t>(1), 27-51.</w:t>
      </w:r>
      <w:r w:rsidRPr="00875DA7">
        <w:rPr>
          <w:color w:val="0D0D0D" w:themeColor="text1" w:themeTint="F2"/>
          <w:lang w:val="pt-BR"/>
        </w:rPr>
        <w:t xml:space="preserve"> </w:t>
      </w:r>
      <w:hyperlink r:id="rId18" w:history="1">
        <w:r w:rsidRPr="00875DA7">
          <w:rPr>
            <w:rStyle w:val="Hyperlink"/>
            <w:lang w:val="pt-BR"/>
          </w:rPr>
          <w:t>https://doi.org/10.1146/annurev.psych.53.100901.135231</w:t>
        </w:r>
      </w:hyperlink>
      <w:r w:rsidRPr="00875DA7">
        <w:rPr>
          <w:color w:val="0D0D0D" w:themeColor="text1" w:themeTint="F2"/>
          <w:lang w:val="pt-BR"/>
        </w:rPr>
        <w:t xml:space="preserve"> </w:t>
      </w:r>
    </w:p>
    <w:p w14:paraId="6B0CDD80" w14:textId="5CE0215A" w:rsidR="00875DA7" w:rsidRPr="00875DA7" w:rsidRDefault="00875DA7" w:rsidP="00875DA7">
      <w:pPr>
        <w:spacing w:line="360" w:lineRule="auto"/>
        <w:ind w:left="720" w:hanging="720"/>
        <w:jc w:val="both"/>
        <w:rPr>
          <w:color w:val="0D0D0D" w:themeColor="text1" w:themeTint="F2"/>
          <w:lang w:val="pt-BR"/>
        </w:rPr>
      </w:pPr>
      <w:r w:rsidRPr="00875DA7">
        <w:rPr>
          <w:color w:val="0D0D0D" w:themeColor="text1" w:themeTint="F2"/>
          <w:lang w:val="pt-BR"/>
        </w:rPr>
        <w:t xml:space="preserve">Anderson, C. A., &amp; Huesmann, L. R. (2003). Human aggression: A social-cognitive view. In M. A. Hogg &amp; J. Cooper (Eds.), </w:t>
      </w:r>
      <w:r w:rsidRPr="00875DA7">
        <w:rPr>
          <w:i/>
          <w:iCs/>
          <w:color w:val="0D0D0D" w:themeColor="text1" w:themeTint="F2"/>
          <w:lang w:val="pt-BR"/>
        </w:rPr>
        <w:t xml:space="preserve">The Sage </w:t>
      </w:r>
      <w:r w:rsidR="006F2913">
        <w:rPr>
          <w:i/>
          <w:iCs/>
          <w:color w:val="0D0D0D" w:themeColor="text1" w:themeTint="F2"/>
          <w:lang w:val="pt-BR"/>
        </w:rPr>
        <w:t>H</w:t>
      </w:r>
      <w:r w:rsidRPr="00875DA7">
        <w:rPr>
          <w:i/>
          <w:iCs/>
          <w:color w:val="0D0D0D" w:themeColor="text1" w:themeTint="F2"/>
          <w:lang w:val="pt-BR"/>
        </w:rPr>
        <w:t xml:space="preserve">andbook of </w:t>
      </w:r>
      <w:r w:rsidR="006F2913">
        <w:rPr>
          <w:i/>
          <w:iCs/>
          <w:color w:val="0D0D0D" w:themeColor="text1" w:themeTint="F2"/>
          <w:lang w:val="pt-BR"/>
        </w:rPr>
        <w:t>S</w:t>
      </w:r>
      <w:r w:rsidRPr="00875DA7">
        <w:rPr>
          <w:i/>
          <w:iCs/>
          <w:color w:val="0D0D0D" w:themeColor="text1" w:themeTint="F2"/>
          <w:lang w:val="pt-BR"/>
        </w:rPr>
        <w:t xml:space="preserve">ocial </w:t>
      </w:r>
      <w:r w:rsidR="006F2913">
        <w:rPr>
          <w:i/>
          <w:iCs/>
          <w:color w:val="0D0D0D" w:themeColor="text1" w:themeTint="F2"/>
          <w:lang w:val="pt-BR"/>
        </w:rPr>
        <w:t>P</w:t>
      </w:r>
      <w:r w:rsidRPr="00875DA7">
        <w:rPr>
          <w:i/>
          <w:iCs/>
          <w:color w:val="0D0D0D" w:themeColor="text1" w:themeTint="F2"/>
          <w:lang w:val="pt-BR"/>
        </w:rPr>
        <w:t>sychology</w:t>
      </w:r>
      <w:r w:rsidRPr="00875DA7">
        <w:rPr>
          <w:color w:val="0D0D0D" w:themeColor="text1" w:themeTint="F2"/>
          <w:lang w:val="pt-BR"/>
        </w:rPr>
        <w:t xml:space="preserve"> (pp. 296-323). Thousand Oaks, CA: Sage.</w:t>
      </w:r>
    </w:p>
    <w:p w14:paraId="679A7A8C" w14:textId="77777777" w:rsidR="00875DA7" w:rsidRPr="00875DA7" w:rsidRDefault="00875DA7" w:rsidP="00875DA7">
      <w:pPr>
        <w:spacing w:line="360" w:lineRule="auto"/>
        <w:ind w:left="720" w:hanging="720"/>
        <w:jc w:val="both"/>
        <w:rPr>
          <w:color w:val="0D0D0D" w:themeColor="text1" w:themeTint="F2"/>
          <w:shd w:val="clear" w:color="auto" w:fill="FFFFFF"/>
          <w:lang w:val="pt-BR"/>
        </w:rPr>
      </w:pPr>
      <w:r w:rsidRPr="00875DA7">
        <w:rPr>
          <w:color w:val="0D0D0D" w:themeColor="text1" w:themeTint="F2"/>
          <w:shd w:val="clear" w:color="auto" w:fill="FFFFFF"/>
          <w:lang w:val="pt-BR"/>
        </w:rPr>
        <w:t xml:space="preserve">Brandão, T., Murad, M., Belmont, R., &amp; Santos, R. F. D. (2020). Álcool e violência: Torcidas organizadas de futebol no Brasil. </w:t>
      </w:r>
      <w:r w:rsidRPr="00875DA7">
        <w:rPr>
          <w:i/>
          <w:iCs/>
          <w:color w:val="0D0D0D" w:themeColor="text1" w:themeTint="F2"/>
          <w:shd w:val="clear" w:color="auto" w:fill="FFFFFF"/>
          <w:lang w:val="pt-BR"/>
        </w:rPr>
        <w:t>Movimento</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26</w:t>
      </w:r>
      <w:r w:rsidRPr="00875DA7">
        <w:rPr>
          <w:color w:val="0D0D0D" w:themeColor="text1" w:themeTint="F2"/>
          <w:shd w:val="clear" w:color="auto" w:fill="FFFFFF"/>
          <w:lang w:val="pt-BR"/>
        </w:rPr>
        <w:t xml:space="preserve">. </w:t>
      </w:r>
      <w:hyperlink r:id="rId19" w:history="1">
        <w:r w:rsidRPr="00875DA7">
          <w:rPr>
            <w:rStyle w:val="Hyperlink"/>
            <w:shd w:val="clear" w:color="auto" w:fill="FFFFFF"/>
            <w:lang w:val="pt-BR"/>
          </w:rPr>
          <w:t>https://doi.org/10.22456/1982-8918.90431</w:t>
        </w:r>
      </w:hyperlink>
      <w:r w:rsidRPr="00875DA7">
        <w:rPr>
          <w:color w:val="0D0D0D" w:themeColor="text1" w:themeTint="F2"/>
          <w:shd w:val="clear" w:color="auto" w:fill="FFFFFF"/>
          <w:lang w:val="pt-BR"/>
        </w:rPr>
        <w:t xml:space="preserve"> </w:t>
      </w:r>
    </w:p>
    <w:p w14:paraId="2C5C4139" w14:textId="77777777" w:rsidR="00875DA7" w:rsidRPr="00875DA7" w:rsidRDefault="00875DA7" w:rsidP="00875DA7">
      <w:pPr>
        <w:spacing w:line="360" w:lineRule="auto"/>
        <w:ind w:left="720" w:hanging="720"/>
        <w:jc w:val="both"/>
        <w:rPr>
          <w:color w:val="0D0D0D" w:themeColor="text1" w:themeTint="F2"/>
          <w:lang w:val="pt-BR"/>
        </w:rPr>
      </w:pPr>
      <w:r w:rsidRPr="00875DA7">
        <w:rPr>
          <w:color w:val="0D0D0D" w:themeColor="text1" w:themeTint="F2"/>
          <w:lang w:val="pt-BR"/>
        </w:rPr>
        <w:t xml:space="preserve">Budevici-Puiu, L., Manolachi, V., &amp; Manolachi, V. (2020). Specific Elements of Good Governance in Sport, as Important Factors in Ensuring the Management. </w:t>
      </w:r>
      <w:r w:rsidRPr="00875DA7">
        <w:rPr>
          <w:i/>
          <w:iCs/>
          <w:color w:val="0D0D0D" w:themeColor="text1" w:themeTint="F2"/>
          <w:lang w:val="pt-BR"/>
        </w:rPr>
        <w:t>Revista Romaneasca pentru Educatie Multidimensionala</w:t>
      </w:r>
      <w:r w:rsidRPr="00875DA7">
        <w:rPr>
          <w:color w:val="0D0D0D" w:themeColor="text1" w:themeTint="F2"/>
          <w:lang w:val="pt-BR"/>
        </w:rPr>
        <w:t xml:space="preserve">, </w:t>
      </w:r>
      <w:r w:rsidRPr="00875DA7">
        <w:rPr>
          <w:i/>
          <w:iCs/>
          <w:color w:val="0D0D0D" w:themeColor="text1" w:themeTint="F2"/>
          <w:lang w:val="pt-BR"/>
        </w:rPr>
        <w:t>12</w:t>
      </w:r>
      <w:r w:rsidRPr="00875DA7">
        <w:rPr>
          <w:color w:val="0D0D0D" w:themeColor="text1" w:themeTint="F2"/>
          <w:lang w:val="pt-BR"/>
        </w:rPr>
        <w:t xml:space="preserve">(4), 328-337. </w:t>
      </w:r>
      <w:hyperlink r:id="rId20" w:history="1">
        <w:r w:rsidRPr="00875DA7">
          <w:rPr>
            <w:rStyle w:val="Hyperlink"/>
            <w:lang w:val="pt-BR"/>
          </w:rPr>
          <w:t>https://doi.org/10.18662/rrem/12.4/348</w:t>
        </w:r>
      </w:hyperlink>
      <w:r w:rsidRPr="00875DA7">
        <w:rPr>
          <w:color w:val="0D0D0D" w:themeColor="text1" w:themeTint="F2"/>
          <w:lang w:val="pt-BR"/>
        </w:rPr>
        <w:t xml:space="preserve"> </w:t>
      </w:r>
    </w:p>
    <w:p w14:paraId="6A3F04EA" w14:textId="77777777" w:rsidR="00875DA7" w:rsidRPr="00875DA7" w:rsidRDefault="00875DA7" w:rsidP="00875DA7">
      <w:pPr>
        <w:spacing w:line="360" w:lineRule="auto"/>
        <w:ind w:left="720" w:hanging="720"/>
        <w:jc w:val="both"/>
        <w:rPr>
          <w:color w:val="0D0D0D" w:themeColor="text1" w:themeTint="F2"/>
          <w:shd w:val="clear" w:color="auto" w:fill="FFFFFF"/>
          <w:lang w:val="pt-BR"/>
        </w:rPr>
      </w:pPr>
      <w:r w:rsidRPr="00875DA7">
        <w:rPr>
          <w:color w:val="0D0D0D" w:themeColor="text1" w:themeTint="F2"/>
          <w:shd w:val="clear" w:color="auto" w:fill="FFFFFF"/>
          <w:lang w:val="pt-BR"/>
        </w:rPr>
        <w:t xml:space="preserve">Bushman, B. J., &amp; Anderson, C. A. (2020). General Aggression Model. </w:t>
      </w:r>
      <w:r w:rsidRPr="00875DA7">
        <w:rPr>
          <w:i/>
          <w:iCs/>
          <w:color w:val="0D0D0D" w:themeColor="text1" w:themeTint="F2"/>
          <w:shd w:val="clear" w:color="auto" w:fill="FFFFFF"/>
          <w:lang w:val="pt-BR"/>
        </w:rPr>
        <w:t>The International Encyclopedia of Media Psychology</w:t>
      </w:r>
      <w:r w:rsidRPr="00875DA7">
        <w:rPr>
          <w:color w:val="0D0D0D" w:themeColor="text1" w:themeTint="F2"/>
          <w:shd w:val="clear" w:color="auto" w:fill="FFFFFF"/>
          <w:lang w:val="pt-BR"/>
        </w:rPr>
        <w:t xml:space="preserve">, 1-9. </w:t>
      </w:r>
      <w:hyperlink r:id="rId21" w:history="1">
        <w:r w:rsidRPr="00875DA7">
          <w:rPr>
            <w:rStyle w:val="Hyperlink"/>
            <w:lang w:val="pt-BR"/>
          </w:rPr>
          <w:t>https://doi.org/10.1002/9781119011071.iemp0154</w:t>
        </w:r>
      </w:hyperlink>
      <w:r w:rsidRPr="00875DA7">
        <w:rPr>
          <w:lang w:val="pt-BR"/>
        </w:rPr>
        <w:t xml:space="preserve"> </w:t>
      </w:r>
    </w:p>
    <w:p w14:paraId="0EAC83B7" w14:textId="77777777" w:rsidR="00875DA7" w:rsidRPr="00875DA7" w:rsidRDefault="00875DA7" w:rsidP="00875DA7">
      <w:pPr>
        <w:spacing w:line="360" w:lineRule="auto"/>
        <w:ind w:left="720" w:hanging="720"/>
        <w:jc w:val="both"/>
        <w:rPr>
          <w:lang w:val="pt-BR"/>
        </w:rPr>
      </w:pPr>
      <w:r w:rsidRPr="00875DA7">
        <w:rPr>
          <w:lang w:val="pt-BR"/>
        </w:rPr>
        <w:t xml:space="preserve">Buss, A. H., &amp; Durkee, A. (1957). An inventory for assess- ing different kinds of hostility. </w:t>
      </w:r>
      <w:r w:rsidRPr="00875DA7">
        <w:rPr>
          <w:i/>
          <w:iCs/>
          <w:lang w:val="pt-BR"/>
        </w:rPr>
        <w:t>Journal of Consulting Psychology</w:t>
      </w:r>
      <w:r w:rsidRPr="00875DA7">
        <w:rPr>
          <w:lang w:val="pt-BR"/>
        </w:rPr>
        <w:t xml:space="preserve">, </w:t>
      </w:r>
      <w:r w:rsidRPr="00875DA7">
        <w:rPr>
          <w:i/>
          <w:iCs/>
          <w:lang w:val="pt-BR"/>
        </w:rPr>
        <w:t>21</w:t>
      </w:r>
      <w:r w:rsidRPr="00875DA7">
        <w:rPr>
          <w:lang w:val="pt-BR"/>
        </w:rPr>
        <w:t xml:space="preserve">(4), 343-349. </w:t>
      </w:r>
      <w:hyperlink r:id="rId22" w:history="1">
        <w:r w:rsidRPr="00875DA7">
          <w:rPr>
            <w:rStyle w:val="Hyperlink"/>
            <w:lang w:val="pt-BR"/>
          </w:rPr>
          <w:t>https://doi.org/10.1037/h0046900</w:t>
        </w:r>
      </w:hyperlink>
      <w:r w:rsidRPr="00875DA7">
        <w:rPr>
          <w:lang w:val="pt-BR"/>
        </w:rPr>
        <w:t xml:space="preserve"> </w:t>
      </w:r>
    </w:p>
    <w:p w14:paraId="0B45BCE1" w14:textId="455D01DC" w:rsidR="00875DA7" w:rsidRPr="00875DA7" w:rsidRDefault="00875DA7" w:rsidP="00875DA7">
      <w:pPr>
        <w:spacing w:line="360" w:lineRule="auto"/>
        <w:ind w:left="720" w:hanging="720"/>
        <w:jc w:val="both"/>
        <w:rPr>
          <w:color w:val="0D0D0D" w:themeColor="text1" w:themeTint="F2"/>
          <w:shd w:val="clear" w:color="auto" w:fill="FFFFFF"/>
          <w:lang w:val="pt-BR"/>
        </w:rPr>
      </w:pPr>
      <w:r w:rsidRPr="00875DA7">
        <w:rPr>
          <w:color w:val="0D0D0D" w:themeColor="text1" w:themeTint="F2"/>
          <w:shd w:val="clear" w:color="auto" w:fill="FFFFFF"/>
          <w:lang w:val="pt-BR"/>
        </w:rPr>
        <w:t xml:space="preserve">Buss, A. H., &amp; Perry, M. (1992). The </w:t>
      </w:r>
      <w:r w:rsidR="00644AA1" w:rsidRPr="00875DA7">
        <w:rPr>
          <w:color w:val="0D0D0D" w:themeColor="text1" w:themeTint="F2"/>
          <w:shd w:val="clear" w:color="auto" w:fill="FFFFFF"/>
          <w:lang w:val="pt-BR"/>
        </w:rPr>
        <w:t>Aggression Questionnaire</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 xml:space="preserve">Journal of </w:t>
      </w:r>
      <w:r w:rsidR="00644AA1">
        <w:rPr>
          <w:i/>
          <w:iCs/>
          <w:color w:val="0D0D0D" w:themeColor="text1" w:themeTint="F2"/>
          <w:shd w:val="clear" w:color="auto" w:fill="FFFFFF"/>
          <w:lang w:val="pt-BR"/>
        </w:rPr>
        <w:t>P</w:t>
      </w:r>
      <w:r w:rsidRPr="00875DA7">
        <w:rPr>
          <w:i/>
          <w:iCs/>
          <w:color w:val="0D0D0D" w:themeColor="text1" w:themeTint="F2"/>
          <w:shd w:val="clear" w:color="auto" w:fill="FFFFFF"/>
          <w:lang w:val="pt-BR"/>
        </w:rPr>
        <w:t xml:space="preserve">ersonality and </w:t>
      </w:r>
      <w:r w:rsidR="00644AA1">
        <w:rPr>
          <w:i/>
          <w:iCs/>
          <w:color w:val="0D0D0D" w:themeColor="text1" w:themeTint="F2"/>
          <w:shd w:val="clear" w:color="auto" w:fill="FFFFFF"/>
          <w:lang w:val="pt-BR"/>
        </w:rPr>
        <w:t>S</w:t>
      </w:r>
      <w:r w:rsidRPr="00875DA7">
        <w:rPr>
          <w:i/>
          <w:iCs/>
          <w:color w:val="0D0D0D" w:themeColor="text1" w:themeTint="F2"/>
          <w:shd w:val="clear" w:color="auto" w:fill="FFFFFF"/>
          <w:lang w:val="pt-BR"/>
        </w:rPr>
        <w:t xml:space="preserve">ocial </w:t>
      </w:r>
      <w:r w:rsidR="00644AA1">
        <w:rPr>
          <w:i/>
          <w:iCs/>
          <w:color w:val="0D0D0D" w:themeColor="text1" w:themeTint="F2"/>
          <w:shd w:val="clear" w:color="auto" w:fill="FFFFFF"/>
          <w:lang w:val="pt-BR"/>
        </w:rPr>
        <w:t>P</w:t>
      </w:r>
      <w:r w:rsidRPr="00875DA7">
        <w:rPr>
          <w:i/>
          <w:iCs/>
          <w:color w:val="0D0D0D" w:themeColor="text1" w:themeTint="F2"/>
          <w:shd w:val="clear" w:color="auto" w:fill="FFFFFF"/>
          <w:lang w:val="pt-BR"/>
        </w:rPr>
        <w:t>sychology</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63</w:t>
      </w:r>
      <w:r w:rsidRPr="00875DA7">
        <w:rPr>
          <w:color w:val="0D0D0D" w:themeColor="text1" w:themeTint="F2"/>
          <w:shd w:val="clear" w:color="auto" w:fill="FFFFFF"/>
          <w:lang w:val="pt-BR"/>
        </w:rPr>
        <w:t xml:space="preserve">(3), 452-459. </w:t>
      </w:r>
      <w:hyperlink r:id="rId23" w:history="1">
        <w:r w:rsidRPr="00875DA7">
          <w:rPr>
            <w:rStyle w:val="Hyperlink"/>
            <w:lang w:val="pt-BR"/>
          </w:rPr>
          <w:t>https://doi.org/</w:t>
        </w:r>
        <w:r w:rsidRPr="00875DA7">
          <w:rPr>
            <w:rStyle w:val="Hyperlink"/>
            <w:shd w:val="clear" w:color="auto" w:fill="FFFFFF"/>
            <w:lang w:val="pt-BR"/>
          </w:rPr>
          <w:t>10.1037/0022-3514.63.3.452</w:t>
        </w:r>
      </w:hyperlink>
      <w:r w:rsidRPr="00875DA7">
        <w:rPr>
          <w:color w:val="0D0D0D" w:themeColor="text1" w:themeTint="F2"/>
          <w:shd w:val="clear" w:color="auto" w:fill="FFFFFF"/>
          <w:lang w:val="pt-BR"/>
        </w:rPr>
        <w:t xml:space="preserve"> </w:t>
      </w:r>
    </w:p>
    <w:p w14:paraId="0D6BBC76" w14:textId="1D5164B0" w:rsidR="00875DA7" w:rsidRPr="00875DA7" w:rsidRDefault="00875DA7" w:rsidP="00875DA7">
      <w:pPr>
        <w:spacing w:line="360" w:lineRule="auto"/>
        <w:ind w:left="720" w:hanging="720"/>
        <w:jc w:val="both"/>
        <w:rPr>
          <w:color w:val="000000" w:themeColor="text1"/>
          <w:shd w:val="clear" w:color="auto" w:fill="FFFFFF"/>
          <w:lang w:val="pt-BR"/>
        </w:rPr>
      </w:pPr>
      <w:r w:rsidRPr="00875DA7">
        <w:rPr>
          <w:color w:val="000000" w:themeColor="text1"/>
          <w:shd w:val="clear" w:color="auto" w:fill="FFFFFF"/>
          <w:lang w:val="pt-BR"/>
        </w:rPr>
        <w:lastRenderedPageBreak/>
        <w:t>Carriedo, A., Cecchini, J. A., &amp; González, C. (202</w:t>
      </w:r>
      <w:r w:rsidR="00742AA2">
        <w:rPr>
          <w:color w:val="000000" w:themeColor="text1"/>
          <w:shd w:val="clear" w:color="auto" w:fill="FFFFFF"/>
          <w:lang w:val="pt-BR"/>
        </w:rPr>
        <w:t>0</w:t>
      </w:r>
      <w:r w:rsidRPr="00875DA7">
        <w:rPr>
          <w:color w:val="000000" w:themeColor="text1"/>
          <w:shd w:val="clear" w:color="auto" w:fill="FFFFFF"/>
          <w:lang w:val="pt-BR"/>
        </w:rPr>
        <w:t xml:space="preserve">). Soccer spectators’ moral functioning and aggressive tendencies in life and when watching soccer matches. </w:t>
      </w:r>
      <w:r w:rsidRPr="00875DA7">
        <w:rPr>
          <w:i/>
          <w:iCs/>
          <w:color w:val="000000" w:themeColor="text1"/>
          <w:shd w:val="clear" w:color="auto" w:fill="FFFFFF"/>
          <w:lang w:val="pt-BR"/>
        </w:rPr>
        <w:t>Ethics &amp; Behavior</w:t>
      </w:r>
      <w:r w:rsidRPr="00875DA7">
        <w:rPr>
          <w:color w:val="000000" w:themeColor="text1"/>
          <w:shd w:val="clear" w:color="auto" w:fill="FFFFFF"/>
          <w:lang w:val="pt-BR"/>
        </w:rPr>
        <w:t xml:space="preserve">, </w:t>
      </w:r>
      <w:r w:rsidRPr="00875DA7">
        <w:rPr>
          <w:i/>
          <w:iCs/>
          <w:color w:val="000000" w:themeColor="text1"/>
          <w:shd w:val="clear" w:color="auto" w:fill="FFFFFF"/>
          <w:lang w:val="pt-BR"/>
        </w:rPr>
        <w:t>31</w:t>
      </w:r>
      <w:r w:rsidRPr="00875DA7">
        <w:rPr>
          <w:color w:val="000000" w:themeColor="text1"/>
          <w:shd w:val="clear" w:color="auto" w:fill="FFFFFF"/>
          <w:lang w:val="pt-BR"/>
        </w:rPr>
        <w:t xml:space="preserve">(2), 136-150. </w:t>
      </w:r>
      <w:hyperlink r:id="rId24" w:history="1">
        <w:r w:rsidRPr="00875DA7">
          <w:rPr>
            <w:rStyle w:val="Hyperlink"/>
            <w:shd w:val="clear" w:color="auto" w:fill="FFFFFF"/>
            <w:lang w:val="pt-BR"/>
          </w:rPr>
          <w:t>https://doi.org/10.1080/10508422.2020.1715801</w:t>
        </w:r>
      </w:hyperlink>
      <w:r w:rsidRPr="00875DA7">
        <w:rPr>
          <w:color w:val="000000" w:themeColor="text1"/>
          <w:shd w:val="clear" w:color="auto" w:fill="FFFFFF"/>
          <w:lang w:val="pt-BR"/>
        </w:rPr>
        <w:t xml:space="preserve"> </w:t>
      </w:r>
    </w:p>
    <w:p w14:paraId="7929C199" w14:textId="12651563" w:rsidR="00875DA7" w:rsidRPr="00875DA7" w:rsidRDefault="00875DA7" w:rsidP="00875DA7">
      <w:pPr>
        <w:autoSpaceDE w:val="0"/>
        <w:autoSpaceDN w:val="0"/>
        <w:adjustRightInd w:val="0"/>
        <w:spacing w:line="360" w:lineRule="auto"/>
        <w:ind w:left="720" w:hanging="720"/>
        <w:jc w:val="both"/>
        <w:rPr>
          <w:color w:val="0D0D0D" w:themeColor="text1" w:themeTint="F2"/>
          <w:lang w:val="pt-BR"/>
        </w:rPr>
      </w:pPr>
      <w:r w:rsidRPr="00875DA7">
        <w:rPr>
          <w:color w:val="0D0D0D" w:themeColor="text1" w:themeTint="F2"/>
          <w:lang w:val="pt-BR"/>
        </w:rPr>
        <w:t xml:space="preserve">Clark, L. A., &amp; Watson, D. (1995). Constructing </w:t>
      </w:r>
      <w:r w:rsidR="005837A0">
        <w:rPr>
          <w:color w:val="0D0D0D" w:themeColor="text1" w:themeTint="F2"/>
          <w:lang w:val="pt-BR"/>
        </w:rPr>
        <w:t>V</w:t>
      </w:r>
      <w:r w:rsidRPr="00875DA7">
        <w:rPr>
          <w:color w:val="0D0D0D" w:themeColor="text1" w:themeTint="F2"/>
          <w:lang w:val="pt-BR"/>
        </w:rPr>
        <w:t xml:space="preserve">alidity: </w:t>
      </w:r>
      <w:r w:rsidR="005837A0">
        <w:rPr>
          <w:color w:val="0D0D0D" w:themeColor="text1" w:themeTint="F2"/>
          <w:lang w:val="pt-BR"/>
        </w:rPr>
        <w:t>B</w:t>
      </w:r>
      <w:r w:rsidRPr="00875DA7">
        <w:rPr>
          <w:color w:val="0D0D0D" w:themeColor="text1" w:themeTint="F2"/>
          <w:lang w:val="pt-BR"/>
        </w:rPr>
        <w:t xml:space="preserve">asic </w:t>
      </w:r>
      <w:r w:rsidR="005837A0">
        <w:rPr>
          <w:color w:val="0D0D0D" w:themeColor="text1" w:themeTint="F2"/>
          <w:lang w:val="pt-BR"/>
        </w:rPr>
        <w:t>I</w:t>
      </w:r>
      <w:r w:rsidRPr="00875DA7">
        <w:rPr>
          <w:color w:val="0D0D0D" w:themeColor="text1" w:themeTint="F2"/>
          <w:lang w:val="pt-BR"/>
        </w:rPr>
        <w:t xml:space="preserve">ssues in </w:t>
      </w:r>
      <w:r w:rsidR="005837A0">
        <w:rPr>
          <w:color w:val="0D0D0D" w:themeColor="text1" w:themeTint="F2"/>
          <w:lang w:val="pt-BR"/>
        </w:rPr>
        <w:t>O</w:t>
      </w:r>
      <w:r w:rsidRPr="00875DA7">
        <w:rPr>
          <w:color w:val="0D0D0D" w:themeColor="text1" w:themeTint="F2"/>
          <w:lang w:val="pt-BR"/>
        </w:rPr>
        <w:t xml:space="preserve">bjective </w:t>
      </w:r>
      <w:r w:rsidR="005837A0">
        <w:rPr>
          <w:color w:val="0D0D0D" w:themeColor="text1" w:themeTint="F2"/>
          <w:lang w:val="pt-BR"/>
        </w:rPr>
        <w:t>S</w:t>
      </w:r>
      <w:r w:rsidRPr="00875DA7">
        <w:rPr>
          <w:color w:val="0D0D0D" w:themeColor="text1" w:themeTint="F2"/>
          <w:lang w:val="pt-BR"/>
        </w:rPr>
        <w:t xml:space="preserve">cale </w:t>
      </w:r>
      <w:r w:rsidR="005837A0">
        <w:rPr>
          <w:color w:val="0D0D0D" w:themeColor="text1" w:themeTint="F2"/>
          <w:lang w:val="pt-BR"/>
        </w:rPr>
        <w:t>D</w:t>
      </w:r>
      <w:r w:rsidRPr="00875DA7">
        <w:rPr>
          <w:color w:val="0D0D0D" w:themeColor="text1" w:themeTint="F2"/>
          <w:lang w:val="pt-BR"/>
        </w:rPr>
        <w:t xml:space="preserve">evelopment. </w:t>
      </w:r>
      <w:r w:rsidRPr="00875DA7">
        <w:rPr>
          <w:i/>
          <w:iCs/>
          <w:color w:val="0D0D0D" w:themeColor="text1" w:themeTint="F2"/>
          <w:lang w:val="pt-BR"/>
        </w:rPr>
        <w:t>Psychological Assessment</w:t>
      </w:r>
      <w:r w:rsidRPr="00875DA7">
        <w:rPr>
          <w:color w:val="0D0D0D" w:themeColor="text1" w:themeTint="F2"/>
          <w:lang w:val="pt-BR"/>
        </w:rPr>
        <w:t>,</w:t>
      </w:r>
      <w:r w:rsidRPr="00875DA7">
        <w:rPr>
          <w:i/>
          <w:iCs/>
          <w:color w:val="0D0D0D" w:themeColor="text1" w:themeTint="F2"/>
          <w:lang w:val="pt-BR"/>
        </w:rPr>
        <w:t xml:space="preserve"> 7</w:t>
      </w:r>
      <w:r w:rsidRPr="00875DA7">
        <w:rPr>
          <w:color w:val="0D0D0D" w:themeColor="text1" w:themeTint="F2"/>
          <w:lang w:val="pt-BR"/>
        </w:rPr>
        <w:t xml:space="preserve">(3), 309-319. </w:t>
      </w:r>
      <w:hyperlink r:id="rId25" w:history="1">
        <w:r w:rsidRPr="00875DA7">
          <w:rPr>
            <w:rStyle w:val="Hyperlink"/>
            <w:lang w:val="pt-BR"/>
          </w:rPr>
          <w:t>https://doi.org/10.1037/1040-3590.7.3.309</w:t>
        </w:r>
      </w:hyperlink>
      <w:r w:rsidRPr="00875DA7">
        <w:rPr>
          <w:color w:val="0D0D0D" w:themeColor="text1" w:themeTint="F2"/>
          <w:lang w:val="pt-BR"/>
        </w:rPr>
        <w:t xml:space="preserve"> </w:t>
      </w:r>
    </w:p>
    <w:p w14:paraId="51F4F667" w14:textId="0D03141C" w:rsidR="00875DA7" w:rsidRPr="00875DA7" w:rsidRDefault="00875DA7" w:rsidP="00875DA7">
      <w:pPr>
        <w:autoSpaceDE w:val="0"/>
        <w:autoSpaceDN w:val="0"/>
        <w:adjustRightInd w:val="0"/>
        <w:spacing w:line="360" w:lineRule="auto"/>
        <w:ind w:left="720" w:hanging="720"/>
        <w:jc w:val="both"/>
        <w:rPr>
          <w:color w:val="0D0D0D" w:themeColor="text1" w:themeTint="F2"/>
          <w:lang w:val="pt-BR"/>
        </w:rPr>
      </w:pPr>
      <w:r w:rsidRPr="00875DA7">
        <w:rPr>
          <w:color w:val="0D0D0D" w:themeColor="text1" w:themeTint="F2"/>
          <w:shd w:val="clear" w:color="auto" w:fill="FFFFFF"/>
          <w:lang w:val="pt-BR"/>
        </w:rPr>
        <w:t xml:space="preserve">Damásio, B. F. (2012). Uso da análise fatorial exploratória em psicologia. </w:t>
      </w:r>
      <w:r w:rsidRPr="00875DA7">
        <w:rPr>
          <w:i/>
          <w:iCs/>
          <w:color w:val="0D0D0D" w:themeColor="text1" w:themeTint="F2"/>
          <w:shd w:val="clear" w:color="auto" w:fill="FFFFFF"/>
          <w:lang w:val="pt-BR"/>
        </w:rPr>
        <w:t>Avaliação Psicológica: Interamerican Journal of Psychological Assessment</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11</w:t>
      </w:r>
      <w:r w:rsidRPr="00875DA7">
        <w:rPr>
          <w:color w:val="0D0D0D" w:themeColor="text1" w:themeTint="F2"/>
          <w:shd w:val="clear" w:color="auto" w:fill="FFFFFF"/>
          <w:lang w:val="pt-BR"/>
        </w:rPr>
        <w:t>(2), 213-228.</w:t>
      </w:r>
      <w:r w:rsidRPr="00875DA7">
        <w:rPr>
          <w:color w:val="0D0D0D" w:themeColor="text1" w:themeTint="F2"/>
          <w:lang w:val="pt-BR"/>
        </w:rPr>
        <w:t xml:space="preserve"> </w:t>
      </w:r>
      <w:hyperlink r:id="rId26" w:history="1">
        <w:r w:rsidRPr="00875DA7">
          <w:rPr>
            <w:rStyle w:val="Hyperlink"/>
            <w:lang w:val="pt-BR"/>
          </w:rPr>
          <w:t>https://www.redalyc.org/pdf/3350/335027501007.pdf</w:t>
        </w:r>
      </w:hyperlink>
      <w:r w:rsidRPr="00875DA7">
        <w:rPr>
          <w:color w:val="0D0D0D" w:themeColor="text1" w:themeTint="F2"/>
          <w:lang w:val="pt-BR"/>
        </w:rPr>
        <w:t xml:space="preserve"> </w:t>
      </w:r>
    </w:p>
    <w:p w14:paraId="3D9DB5F2" w14:textId="77777777" w:rsidR="00875DA7" w:rsidRPr="00875DA7" w:rsidRDefault="00875DA7" w:rsidP="00875DA7">
      <w:pPr>
        <w:autoSpaceDE w:val="0"/>
        <w:autoSpaceDN w:val="0"/>
        <w:adjustRightInd w:val="0"/>
        <w:spacing w:line="360" w:lineRule="auto"/>
        <w:ind w:left="720" w:hanging="720"/>
        <w:jc w:val="both"/>
        <w:rPr>
          <w:color w:val="0D0D0D" w:themeColor="text1" w:themeTint="F2"/>
          <w:lang w:val="pt-BR"/>
        </w:rPr>
      </w:pPr>
      <w:r w:rsidRPr="00875DA7">
        <w:rPr>
          <w:color w:val="0D0D0D" w:themeColor="text1" w:themeTint="F2"/>
          <w:lang w:val="pt-BR"/>
        </w:rPr>
        <w:t xml:space="preserve">DeVellis, R. F. (2003). </w:t>
      </w:r>
      <w:r w:rsidRPr="00875DA7">
        <w:rPr>
          <w:i/>
          <w:iCs/>
          <w:color w:val="0D0D0D" w:themeColor="text1" w:themeTint="F2"/>
          <w:lang w:val="pt-BR"/>
        </w:rPr>
        <w:t xml:space="preserve">Scale development: Theory and applications </w:t>
      </w:r>
      <w:r w:rsidRPr="00875DA7">
        <w:rPr>
          <w:color w:val="0D0D0D" w:themeColor="text1" w:themeTint="F2"/>
          <w:lang w:val="pt-BR"/>
        </w:rPr>
        <w:t>(2nd ed.). Thousand Oaks, California: Sage Publications.</w:t>
      </w:r>
    </w:p>
    <w:p w14:paraId="1D3FAC44" w14:textId="77777777" w:rsidR="00875DA7" w:rsidRPr="005E7937" w:rsidRDefault="00875DA7" w:rsidP="00875DA7">
      <w:pPr>
        <w:spacing w:line="360" w:lineRule="auto"/>
        <w:ind w:left="720" w:hanging="720"/>
        <w:jc w:val="both"/>
        <w:rPr>
          <w:color w:val="0D0D0D" w:themeColor="text1" w:themeTint="F2"/>
          <w:shd w:val="clear" w:color="auto" w:fill="FFFFFF"/>
          <w:lang w:val="pt-BR"/>
        </w:rPr>
      </w:pPr>
      <w:r w:rsidRPr="00875DA7">
        <w:rPr>
          <w:lang w:val="pt-BR"/>
        </w:rPr>
        <w:t xml:space="preserve">Hair, J. F., Black, W. C., Babin, B. J., Anderson, R. E., &amp; Tatham, R, L. (2009). </w:t>
      </w:r>
      <w:r w:rsidRPr="00875DA7">
        <w:rPr>
          <w:i/>
          <w:iCs/>
          <w:lang w:val="pt-BR"/>
        </w:rPr>
        <w:t>Análise multivariada de dados</w:t>
      </w:r>
      <w:r w:rsidRPr="00875DA7">
        <w:rPr>
          <w:lang w:val="pt-BR"/>
        </w:rPr>
        <w:t xml:space="preserve"> (6a ed.). Porto Alegre: Bookman.</w:t>
      </w:r>
    </w:p>
    <w:p w14:paraId="2EC077A2" w14:textId="77777777" w:rsidR="00875DA7" w:rsidRPr="00875DA7" w:rsidRDefault="00875DA7" w:rsidP="00875DA7">
      <w:pPr>
        <w:spacing w:line="360" w:lineRule="auto"/>
        <w:ind w:left="720" w:hanging="720"/>
        <w:jc w:val="both"/>
        <w:rPr>
          <w:color w:val="0D0D0D" w:themeColor="text1" w:themeTint="F2"/>
          <w:lang w:val="pt-BR"/>
        </w:rPr>
      </w:pPr>
      <w:r w:rsidRPr="00875DA7">
        <w:rPr>
          <w:color w:val="0D0D0D" w:themeColor="text1" w:themeTint="F2"/>
          <w:shd w:val="clear" w:color="auto" w:fill="FFFFFF"/>
          <w:lang w:val="pt-BR"/>
        </w:rPr>
        <w:t xml:space="preserve">Hu, J., &amp; Cui, G. (2020). Elements of the habitus of chinese football Hooli-fans and countermeasures to address inappropriate behaviour. </w:t>
      </w:r>
      <w:r w:rsidRPr="00875DA7">
        <w:rPr>
          <w:i/>
          <w:iCs/>
          <w:color w:val="0D0D0D" w:themeColor="text1" w:themeTint="F2"/>
          <w:shd w:val="clear" w:color="auto" w:fill="FFFFFF"/>
          <w:lang w:val="pt-BR"/>
        </w:rPr>
        <w:t>The International Journal of the History of Sport</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37</w:t>
      </w:r>
      <w:r w:rsidRPr="00875DA7">
        <w:rPr>
          <w:color w:val="0D0D0D" w:themeColor="text1" w:themeTint="F2"/>
          <w:shd w:val="clear" w:color="auto" w:fill="FFFFFF"/>
          <w:lang w:val="pt-BR"/>
        </w:rPr>
        <w:t xml:space="preserve">(sup1), 41-59. </w:t>
      </w:r>
      <w:hyperlink r:id="rId27" w:history="1">
        <w:r w:rsidRPr="00875DA7">
          <w:rPr>
            <w:rStyle w:val="Hyperlink"/>
            <w:shd w:val="clear" w:color="auto" w:fill="FFFFFF"/>
            <w:lang w:val="pt-BR"/>
          </w:rPr>
          <w:t>https://doi.org/10.1080/09523367.2020.1742701</w:t>
        </w:r>
      </w:hyperlink>
      <w:r w:rsidRPr="00875DA7">
        <w:rPr>
          <w:color w:val="0D0D0D" w:themeColor="text1" w:themeTint="F2"/>
          <w:shd w:val="clear" w:color="auto" w:fill="FFFFFF"/>
          <w:lang w:val="pt-BR"/>
        </w:rPr>
        <w:t xml:space="preserve"> </w:t>
      </w:r>
    </w:p>
    <w:p w14:paraId="28BA4DE8" w14:textId="77777777" w:rsidR="00875DA7" w:rsidRPr="00875DA7" w:rsidRDefault="00875DA7" w:rsidP="00875DA7">
      <w:pPr>
        <w:spacing w:line="360" w:lineRule="auto"/>
        <w:ind w:left="720" w:hanging="720"/>
        <w:jc w:val="both"/>
        <w:rPr>
          <w:color w:val="0D0D0D" w:themeColor="text1" w:themeTint="F2"/>
          <w:shd w:val="clear" w:color="auto" w:fill="FFFFFF"/>
          <w:lang w:val="pt-BR"/>
        </w:rPr>
      </w:pPr>
      <w:r w:rsidRPr="00875DA7">
        <w:rPr>
          <w:color w:val="0D0D0D" w:themeColor="text1" w:themeTint="F2"/>
          <w:shd w:val="clear" w:color="auto" w:fill="FFFFFF"/>
          <w:lang w:val="pt-BR"/>
        </w:rPr>
        <w:t xml:space="preserve">Infante, D. A., &amp; Wigley III, C. J. (1986). Verbal aggressiveness: An interpersonal model and measure. </w:t>
      </w:r>
      <w:r w:rsidRPr="00875DA7">
        <w:rPr>
          <w:i/>
          <w:iCs/>
          <w:color w:val="0D0D0D" w:themeColor="text1" w:themeTint="F2"/>
          <w:shd w:val="clear" w:color="auto" w:fill="FFFFFF"/>
          <w:lang w:val="pt-BR"/>
        </w:rPr>
        <w:t>Communications Monographs</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53</w:t>
      </w:r>
      <w:r w:rsidRPr="00875DA7">
        <w:rPr>
          <w:color w:val="0D0D0D" w:themeColor="text1" w:themeTint="F2"/>
          <w:shd w:val="clear" w:color="auto" w:fill="FFFFFF"/>
          <w:lang w:val="pt-BR"/>
        </w:rPr>
        <w:t xml:space="preserve">(1), 61-69. </w:t>
      </w:r>
      <w:hyperlink r:id="rId28" w:history="1">
        <w:r w:rsidRPr="00875DA7">
          <w:rPr>
            <w:rStyle w:val="Hyperlink"/>
            <w:shd w:val="clear" w:color="auto" w:fill="FFFFFF"/>
            <w:lang w:val="pt-BR"/>
          </w:rPr>
          <w:t>https://doi.org/10.1080/03637758609376126</w:t>
        </w:r>
      </w:hyperlink>
      <w:r w:rsidRPr="00875DA7">
        <w:rPr>
          <w:color w:val="0D0D0D" w:themeColor="text1" w:themeTint="F2"/>
          <w:shd w:val="clear" w:color="auto" w:fill="FFFFFF"/>
          <w:lang w:val="pt-BR"/>
        </w:rPr>
        <w:t xml:space="preserve"> </w:t>
      </w:r>
    </w:p>
    <w:p w14:paraId="4FACBA7A" w14:textId="2E39A857" w:rsidR="0055259D" w:rsidRPr="0055259D" w:rsidRDefault="0055259D" w:rsidP="00875DA7">
      <w:pPr>
        <w:spacing w:line="360" w:lineRule="auto"/>
        <w:ind w:left="720" w:hanging="720"/>
        <w:jc w:val="both"/>
        <w:rPr>
          <w:color w:val="0D0D0D" w:themeColor="text1" w:themeTint="F2"/>
          <w:shd w:val="clear" w:color="auto" w:fill="FFFFFF"/>
        </w:rPr>
      </w:pPr>
      <w:r w:rsidRPr="0055259D">
        <w:rPr>
          <w:color w:val="0D0D0D" w:themeColor="text1" w:themeTint="F2"/>
          <w:shd w:val="clear" w:color="auto" w:fill="FFFFFF"/>
        </w:rPr>
        <w:t xml:space="preserve">Lake, Y. A. (2020). </w:t>
      </w:r>
      <w:r>
        <w:rPr>
          <w:color w:val="0D0D0D" w:themeColor="text1" w:themeTint="F2"/>
          <w:shd w:val="clear" w:color="auto" w:fill="FFFFFF"/>
        </w:rPr>
        <w:t>P</w:t>
      </w:r>
      <w:r w:rsidRPr="0055259D">
        <w:rPr>
          <w:color w:val="0D0D0D" w:themeColor="text1" w:themeTint="F2"/>
          <w:shd w:val="clear" w:color="auto" w:fill="FFFFFF"/>
        </w:rPr>
        <w:t>olitical causes of sport related violence and aggression: A systematic review</w:t>
      </w:r>
      <w:r>
        <w:rPr>
          <w:color w:val="0D0D0D" w:themeColor="text1" w:themeTint="F2"/>
          <w:shd w:val="clear" w:color="auto" w:fill="FFFFFF"/>
        </w:rPr>
        <w:t xml:space="preserve">. </w:t>
      </w:r>
      <w:r w:rsidRPr="0055259D">
        <w:rPr>
          <w:i/>
          <w:iCs/>
        </w:rPr>
        <w:t>Iconic Research and Engineering Journals</w:t>
      </w:r>
      <w:r>
        <w:t xml:space="preserve">, </w:t>
      </w:r>
      <w:r w:rsidRPr="0055259D">
        <w:rPr>
          <w:i/>
          <w:iCs/>
        </w:rPr>
        <w:t>3</w:t>
      </w:r>
      <w:r>
        <w:t xml:space="preserve">(7), 50-53. </w:t>
      </w:r>
      <w:hyperlink r:id="rId29" w:history="1">
        <w:r w:rsidRPr="000F3024">
          <w:rPr>
            <w:rStyle w:val="Hyperlink"/>
          </w:rPr>
          <w:t>https://www.irejournals.com/formatedpaper/1701850.pdf</w:t>
        </w:r>
      </w:hyperlink>
      <w:r>
        <w:t xml:space="preserve"> </w:t>
      </w:r>
    </w:p>
    <w:p w14:paraId="397CA8C0" w14:textId="48BE82CC" w:rsidR="00875DA7" w:rsidRPr="00875DA7" w:rsidRDefault="00875DA7" w:rsidP="00875DA7">
      <w:pPr>
        <w:spacing w:line="360" w:lineRule="auto"/>
        <w:ind w:left="720" w:hanging="720"/>
        <w:jc w:val="both"/>
        <w:rPr>
          <w:lang w:val="pt-BR"/>
        </w:rPr>
      </w:pPr>
      <w:r w:rsidRPr="00875DA7">
        <w:rPr>
          <w:lang w:val="pt-BR"/>
        </w:rPr>
        <w:t xml:space="preserve">Maciel, P. R., Souza, M. R. D., &amp; Rosso, C. F. W. (2016). Estudo descritivo do perfil das vítimas com ferimentos por projéteis de arma de fogo e dos custos assistenciais em um hospital da Rede Viva Sentinela. </w:t>
      </w:r>
      <w:r w:rsidRPr="00875DA7">
        <w:rPr>
          <w:i/>
          <w:iCs/>
          <w:lang w:val="pt-BR"/>
        </w:rPr>
        <w:t>Epidemiologia e Serviços de Saúde</w:t>
      </w:r>
      <w:r w:rsidRPr="00875DA7">
        <w:rPr>
          <w:lang w:val="pt-BR"/>
        </w:rPr>
        <w:t xml:space="preserve">, </w:t>
      </w:r>
      <w:r w:rsidRPr="00875DA7">
        <w:rPr>
          <w:i/>
          <w:iCs/>
          <w:lang w:val="pt-BR"/>
        </w:rPr>
        <w:t>25</w:t>
      </w:r>
      <w:r w:rsidRPr="00875DA7">
        <w:rPr>
          <w:lang w:val="pt-BR"/>
        </w:rPr>
        <w:t xml:space="preserve">, 607-616. </w:t>
      </w:r>
      <w:hyperlink r:id="rId30" w:history="1">
        <w:r w:rsidRPr="00875DA7">
          <w:rPr>
            <w:rStyle w:val="Hyperlink"/>
            <w:lang w:val="pt-BR"/>
          </w:rPr>
          <w:t>https://doi.org/10.5123/S1679-49742016000300016</w:t>
        </w:r>
      </w:hyperlink>
      <w:r w:rsidRPr="00875DA7">
        <w:rPr>
          <w:lang w:val="pt-BR"/>
        </w:rPr>
        <w:t xml:space="preserve"> </w:t>
      </w:r>
    </w:p>
    <w:p w14:paraId="7E62954E" w14:textId="77777777" w:rsidR="00875DA7" w:rsidRPr="00875DA7" w:rsidRDefault="00875DA7" w:rsidP="00875DA7">
      <w:pPr>
        <w:spacing w:line="360" w:lineRule="auto"/>
        <w:ind w:left="720" w:hanging="720"/>
        <w:jc w:val="both"/>
        <w:rPr>
          <w:lang w:val="pt-BR"/>
        </w:rPr>
      </w:pPr>
      <w:r w:rsidRPr="00875DA7">
        <w:rPr>
          <w:lang w:val="pt-BR"/>
        </w:rPr>
        <w:t xml:space="preserve">Maxwell, J. P., &amp; Moores, E. (2007). The development of a short scale measuring aggressiveness and anger in competitive athletes. </w:t>
      </w:r>
      <w:r w:rsidRPr="00875DA7">
        <w:rPr>
          <w:i/>
          <w:iCs/>
          <w:lang w:val="pt-BR"/>
        </w:rPr>
        <w:t>Psychology of Sport and Exercise</w:t>
      </w:r>
      <w:r w:rsidRPr="00875DA7">
        <w:rPr>
          <w:lang w:val="pt-BR"/>
        </w:rPr>
        <w:t xml:space="preserve">, </w:t>
      </w:r>
      <w:r w:rsidRPr="00875DA7">
        <w:rPr>
          <w:i/>
          <w:iCs/>
          <w:lang w:val="pt-BR"/>
        </w:rPr>
        <w:t>8</w:t>
      </w:r>
      <w:r w:rsidRPr="00875DA7">
        <w:rPr>
          <w:lang w:val="pt-BR"/>
        </w:rPr>
        <w:t xml:space="preserve">(2), 179-193. </w:t>
      </w:r>
      <w:hyperlink r:id="rId31" w:history="1">
        <w:r w:rsidRPr="00875DA7">
          <w:rPr>
            <w:rStyle w:val="Hyperlink"/>
            <w:lang w:val="pt-BR"/>
          </w:rPr>
          <w:t>https://doi.org/10.1016/j.psychsport.2006.03.002</w:t>
        </w:r>
      </w:hyperlink>
      <w:r w:rsidRPr="00875DA7">
        <w:rPr>
          <w:lang w:val="pt-BR"/>
        </w:rPr>
        <w:t xml:space="preserve"> </w:t>
      </w:r>
    </w:p>
    <w:p w14:paraId="2706C88C" w14:textId="62AB9AF8" w:rsidR="00875DA7" w:rsidRPr="00875DA7" w:rsidRDefault="00875DA7" w:rsidP="00875DA7">
      <w:pPr>
        <w:spacing w:line="360" w:lineRule="auto"/>
        <w:ind w:left="720" w:hanging="720"/>
        <w:jc w:val="both"/>
        <w:rPr>
          <w:color w:val="0D0D0D" w:themeColor="text1" w:themeTint="F2"/>
          <w:shd w:val="clear" w:color="auto" w:fill="FFFFFF"/>
          <w:lang w:val="pt-BR"/>
        </w:rPr>
      </w:pPr>
      <w:r w:rsidRPr="00875DA7">
        <w:rPr>
          <w:color w:val="0D0D0D" w:themeColor="text1" w:themeTint="F2"/>
          <w:shd w:val="clear" w:color="auto" w:fill="FFFFFF"/>
          <w:lang w:val="pt-BR"/>
        </w:rPr>
        <w:t xml:space="preserve">Moher, D., Shamseer, L., Clarke, M., Ghersi, D., Liberati, A., Petticrew, M., </w:t>
      </w:r>
      <w:r w:rsidR="00843122">
        <w:t>Shekelle, P.,</w:t>
      </w:r>
      <w:r w:rsidRPr="00875DA7">
        <w:rPr>
          <w:color w:val="0D0D0D" w:themeColor="text1" w:themeTint="F2"/>
          <w:shd w:val="clear" w:color="auto" w:fill="FFFFFF"/>
          <w:lang w:val="pt-BR"/>
        </w:rPr>
        <w:t xml:space="preserve"> </w:t>
      </w:r>
      <w:r w:rsidR="00843122">
        <w:rPr>
          <w:color w:val="0D0D0D" w:themeColor="text1" w:themeTint="F2"/>
          <w:shd w:val="clear" w:color="auto" w:fill="FFFFFF"/>
          <w:lang w:val="pt-BR"/>
        </w:rPr>
        <w:t xml:space="preserve">&amp; </w:t>
      </w:r>
      <w:r w:rsidRPr="00875DA7">
        <w:rPr>
          <w:color w:val="0D0D0D" w:themeColor="text1" w:themeTint="F2"/>
          <w:shd w:val="clear" w:color="auto" w:fill="FFFFFF"/>
          <w:lang w:val="pt-BR"/>
        </w:rPr>
        <w:t>Stewart, L. A.</w:t>
      </w:r>
      <w:r w:rsidR="00843122">
        <w:rPr>
          <w:color w:val="0D0D0D" w:themeColor="text1" w:themeTint="F2"/>
          <w:shd w:val="clear" w:color="auto" w:fill="FFFFFF"/>
          <w:lang w:val="pt-BR"/>
        </w:rPr>
        <w:t xml:space="preserve">, </w:t>
      </w:r>
      <w:r w:rsidRPr="00875DA7">
        <w:rPr>
          <w:color w:val="0D0D0D" w:themeColor="text1" w:themeTint="F2"/>
          <w:shd w:val="clear" w:color="auto" w:fill="FFFFFF"/>
          <w:lang w:val="pt-BR"/>
        </w:rPr>
        <w:t xml:space="preserve">(2015). Preferred </w:t>
      </w:r>
      <w:r w:rsidR="0056435E" w:rsidRPr="00875DA7">
        <w:rPr>
          <w:color w:val="0D0D0D" w:themeColor="text1" w:themeTint="F2"/>
          <w:shd w:val="clear" w:color="auto" w:fill="FFFFFF"/>
          <w:lang w:val="pt-BR"/>
        </w:rPr>
        <w:t xml:space="preserve">Reporting Items </w:t>
      </w:r>
      <w:r w:rsidRPr="00875DA7">
        <w:rPr>
          <w:color w:val="0D0D0D" w:themeColor="text1" w:themeTint="F2"/>
          <w:shd w:val="clear" w:color="auto" w:fill="FFFFFF"/>
          <w:lang w:val="pt-BR"/>
        </w:rPr>
        <w:t xml:space="preserve">for </w:t>
      </w:r>
      <w:r w:rsidR="0056435E" w:rsidRPr="00875DA7">
        <w:rPr>
          <w:color w:val="0D0D0D" w:themeColor="text1" w:themeTint="F2"/>
          <w:shd w:val="clear" w:color="auto" w:fill="FFFFFF"/>
          <w:lang w:val="pt-BR"/>
        </w:rPr>
        <w:t xml:space="preserve">Systematic Review </w:t>
      </w:r>
      <w:r w:rsidRPr="00875DA7">
        <w:rPr>
          <w:color w:val="0D0D0D" w:themeColor="text1" w:themeTint="F2"/>
          <w:shd w:val="clear" w:color="auto" w:fill="FFFFFF"/>
          <w:lang w:val="pt-BR"/>
        </w:rPr>
        <w:t xml:space="preserve">and </w:t>
      </w:r>
      <w:r w:rsidR="0056435E" w:rsidRPr="00875DA7">
        <w:rPr>
          <w:color w:val="0D0D0D" w:themeColor="text1" w:themeTint="F2"/>
          <w:shd w:val="clear" w:color="auto" w:fill="FFFFFF"/>
          <w:lang w:val="pt-BR"/>
        </w:rPr>
        <w:t>Meta-</w:t>
      </w:r>
      <w:r w:rsidR="0056435E" w:rsidRPr="00875DA7">
        <w:rPr>
          <w:color w:val="0D0D0D" w:themeColor="text1" w:themeTint="F2"/>
          <w:shd w:val="clear" w:color="auto" w:fill="FFFFFF"/>
          <w:lang w:val="pt-BR"/>
        </w:rPr>
        <w:lastRenderedPageBreak/>
        <w:t>Analysis Protocols</w:t>
      </w:r>
      <w:r w:rsidRPr="00875DA7">
        <w:rPr>
          <w:color w:val="0D0D0D" w:themeColor="text1" w:themeTint="F2"/>
          <w:shd w:val="clear" w:color="auto" w:fill="FFFFFF"/>
          <w:lang w:val="pt-BR"/>
        </w:rPr>
        <w:t xml:space="preserve"> (PRISMA-P) 2015 </w:t>
      </w:r>
      <w:r w:rsidR="0056435E">
        <w:rPr>
          <w:color w:val="0D0D0D" w:themeColor="text1" w:themeTint="F2"/>
          <w:shd w:val="clear" w:color="auto" w:fill="FFFFFF"/>
          <w:lang w:val="pt-BR"/>
        </w:rPr>
        <w:t>S</w:t>
      </w:r>
      <w:r w:rsidRPr="00875DA7">
        <w:rPr>
          <w:color w:val="0D0D0D" w:themeColor="text1" w:themeTint="F2"/>
          <w:shd w:val="clear" w:color="auto" w:fill="FFFFFF"/>
          <w:lang w:val="pt-BR"/>
        </w:rPr>
        <w:t xml:space="preserve">tatement. </w:t>
      </w:r>
      <w:r w:rsidRPr="00875DA7">
        <w:rPr>
          <w:i/>
          <w:iCs/>
          <w:color w:val="0D0D0D" w:themeColor="text1" w:themeTint="F2"/>
          <w:shd w:val="clear" w:color="auto" w:fill="FFFFFF"/>
          <w:lang w:val="pt-BR"/>
        </w:rPr>
        <w:t xml:space="preserve">Systematic </w:t>
      </w:r>
      <w:r w:rsidR="00843122">
        <w:rPr>
          <w:i/>
          <w:iCs/>
          <w:color w:val="0D0D0D" w:themeColor="text1" w:themeTint="F2"/>
          <w:shd w:val="clear" w:color="auto" w:fill="FFFFFF"/>
          <w:lang w:val="pt-BR"/>
        </w:rPr>
        <w:t>R</w:t>
      </w:r>
      <w:r w:rsidRPr="00875DA7">
        <w:rPr>
          <w:i/>
          <w:iCs/>
          <w:color w:val="0D0D0D" w:themeColor="text1" w:themeTint="F2"/>
          <w:shd w:val="clear" w:color="auto" w:fill="FFFFFF"/>
          <w:lang w:val="pt-BR"/>
        </w:rPr>
        <w:t>eviews</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4</w:t>
      </w:r>
      <w:r w:rsidRPr="00875DA7">
        <w:rPr>
          <w:color w:val="0D0D0D" w:themeColor="text1" w:themeTint="F2"/>
          <w:shd w:val="clear" w:color="auto" w:fill="FFFFFF"/>
          <w:lang w:val="pt-BR"/>
        </w:rPr>
        <w:t xml:space="preserve">(1), 1-9. </w:t>
      </w:r>
      <w:hyperlink r:id="rId32" w:history="1">
        <w:r w:rsidRPr="00875DA7">
          <w:rPr>
            <w:rStyle w:val="Hyperlink"/>
            <w:shd w:val="clear" w:color="auto" w:fill="FFFFFF"/>
            <w:lang w:val="pt-BR"/>
          </w:rPr>
          <w:t>https://doi.org/10.1186/2046-4053-4-1</w:t>
        </w:r>
      </w:hyperlink>
      <w:r w:rsidRPr="00875DA7">
        <w:rPr>
          <w:color w:val="0D0D0D" w:themeColor="text1" w:themeTint="F2"/>
          <w:shd w:val="clear" w:color="auto" w:fill="FFFFFF"/>
          <w:lang w:val="pt-BR"/>
        </w:rPr>
        <w:t xml:space="preserve"> </w:t>
      </w:r>
    </w:p>
    <w:p w14:paraId="3ACD68DE" w14:textId="0B905B44" w:rsidR="00A878A6" w:rsidRPr="00A878A6" w:rsidRDefault="00A878A6" w:rsidP="00A878A6">
      <w:pPr>
        <w:spacing w:line="360" w:lineRule="auto"/>
        <w:ind w:left="720" w:hanging="720"/>
        <w:jc w:val="both"/>
        <w:rPr>
          <w:color w:val="0D0D0D" w:themeColor="text1" w:themeTint="F2"/>
          <w:shd w:val="clear" w:color="auto" w:fill="FFFFFF"/>
        </w:rPr>
      </w:pPr>
      <w:r w:rsidRPr="00A878A6">
        <w:rPr>
          <w:color w:val="0D0D0D" w:themeColor="text1" w:themeTint="F2"/>
          <w:shd w:val="clear" w:color="auto" w:fill="FFFFFF"/>
        </w:rPr>
        <w:t>Moore, S. C., Shepherd, J. P., Eden, S., &amp; Sivarajasingam, V. (2007). The effect of rugby match outcome on spectator aggression and intention to drink alcohol.</w:t>
      </w:r>
      <w:r>
        <w:rPr>
          <w:color w:val="0D0D0D" w:themeColor="text1" w:themeTint="F2"/>
          <w:shd w:val="clear" w:color="auto" w:fill="FFFFFF"/>
        </w:rPr>
        <w:t xml:space="preserve"> </w:t>
      </w:r>
      <w:r w:rsidRPr="00A878A6">
        <w:rPr>
          <w:i/>
          <w:iCs/>
          <w:color w:val="0D0D0D" w:themeColor="text1" w:themeTint="F2"/>
          <w:shd w:val="clear" w:color="auto" w:fill="FFFFFF"/>
        </w:rPr>
        <w:t>Criminal Behaviour and Mental Health</w:t>
      </w:r>
      <w:r w:rsidRPr="00A878A6">
        <w:rPr>
          <w:color w:val="0D0D0D" w:themeColor="text1" w:themeTint="F2"/>
          <w:shd w:val="clear" w:color="auto" w:fill="FFFFFF"/>
        </w:rPr>
        <w:t>,</w:t>
      </w:r>
      <w:r>
        <w:rPr>
          <w:color w:val="0D0D0D" w:themeColor="text1" w:themeTint="F2"/>
          <w:shd w:val="clear" w:color="auto" w:fill="FFFFFF"/>
        </w:rPr>
        <w:t xml:space="preserve"> </w:t>
      </w:r>
      <w:r w:rsidRPr="00A878A6">
        <w:rPr>
          <w:i/>
          <w:iCs/>
          <w:color w:val="0D0D0D" w:themeColor="text1" w:themeTint="F2"/>
          <w:shd w:val="clear" w:color="auto" w:fill="FFFFFF"/>
        </w:rPr>
        <w:t>17</w:t>
      </w:r>
      <w:r w:rsidRPr="00A878A6">
        <w:rPr>
          <w:color w:val="0D0D0D" w:themeColor="text1" w:themeTint="F2"/>
          <w:shd w:val="clear" w:color="auto" w:fill="FFFFFF"/>
        </w:rPr>
        <w:t>(2), 118-127.</w:t>
      </w:r>
      <w:r>
        <w:rPr>
          <w:color w:val="0D0D0D" w:themeColor="text1" w:themeTint="F2"/>
          <w:shd w:val="clear" w:color="auto" w:fill="FFFFFF"/>
        </w:rPr>
        <w:t xml:space="preserve"> </w:t>
      </w:r>
      <w:hyperlink r:id="rId33" w:history="1">
        <w:r w:rsidRPr="000F3024">
          <w:rPr>
            <w:rStyle w:val="Hyperlink"/>
            <w:shd w:val="clear" w:color="auto" w:fill="FFFFFF"/>
            <w14:textFill>
              <w14:solidFill>
                <w14:srgbClr w14:val="0000FF">
                  <w14:lumMod w14:val="95000"/>
                  <w14:lumOff w14:val="5000"/>
                </w14:srgbClr>
              </w14:solidFill>
            </w14:textFill>
          </w:rPr>
          <w:t>https://doi.org/</w:t>
        </w:r>
        <w:r w:rsidRPr="000F3024">
          <w:rPr>
            <w:rStyle w:val="Hyperlink"/>
          </w:rPr>
          <w:t>10.1002/cbm.647</w:t>
        </w:r>
      </w:hyperlink>
      <w:r>
        <w:t xml:space="preserve"> </w:t>
      </w:r>
    </w:p>
    <w:p w14:paraId="4A487C66" w14:textId="77777777" w:rsidR="00875DA7" w:rsidRPr="00875DA7" w:rsidRDefault="00875DA7" w:rsidP="00875DA7">
      <w:pPr>
        <w:spacing w:line="360" w:lineRule="auto"/>
        <w:ind w:left="720" w:hanging="720"/>
        <w:jc w:val="both"/>
        <w:rPr>
          <w:sz w:val="28"/>
          <w:szCs w:val="28"/>
          <w:highlight w:val="white"/>
          <w:lang w:val="pt-BR"/>
        </w:rPr>
      </w:pPr>
      <w:r w:rsidRPr="00875DA7">
        <w:rPr>
          <w:lang w:val="pt-BR"/>
        </w:rPr>
        <w:t xml:space="preserve">Morgado, F., Meireles, J., Neves, C., Amaral, A., &amp; Ferreira, M. (2017). Scale development: Ten main limitations and recommendations to improve future research practices. </w:t>
      </w:r>
      <w:r w:rsidRPr="00875DA7">
        <w:rPr>
          <w:i/>
          <w:iCs/>
          <w:lang w:val="pt-BR"/>
        </w:rPr>
        <w:t>Psicologia: Reflexão e Crítica</w:t>
      </w:r>
      <w:r w:rsidRPr="00875DA7">
        <w:rPr>
          <w:lang w:val="pt-BR"/>
        </w:rPr>
        <w:t xml:space="preserve">, </w:t>
      </w:r>
      <w:r w:rsidRPr="00875DA7">
        <w:rPr>
          <w:i/>
          <w:iCs/>
          <w:lang w:val="pt-BR"/>
        </w:rPr>
        <w:t>30</w:t>
      </w:r>
      <w:r w:rsidRPr="00875DA7">
        <w:rPr>
          <w:lang w:val="pt-BR"/>
        </w:rPr>
        <w:t xml:space="preserve">(1), 1-20. </w:t>
      </w:r>
      <w:hyperlink r:id="rId34" w:history="1">
        <w:r w:rsidRPr="00875DA7">
          <w:rPr>
            <w:rStyle w:val="Hyperlink"/>
            <w:shd w:val="clear" w:color="auto" w:fill="FFFFFF"/>
            <w:lang w:val="pt-BR"/>
          </w:rPr>
          <w:t>https://doi.org/</w:t>
        </w:r>
        <w:r w:rsidRPr="00875DA7">
          <w:rPr>
            <w:rStyle w:val="Hyperlink"/>
            <w:lang w:val="pt-BR"/>
          </w:rPr>
          <w:t>10.1186/s41155-016-0057-1</w:t>
        </w:r>
      </w:hyperlink>
      <w:r w:rsidRPr="00875DA7">
        <w:rPr>
          <w:sz w:val="28"/>
          <w:szCs w:val="28"/>
          <w:highlight w:val="white"/>
          <w:lang w:val="pt-BR"/>
        </w:rPr>
        <w:t xml:space="preserve"> </w:t>
      </w:r>
    </w:p>
    <w:p w14:paraId="59D93137" w14:textId="0E79C0EE" w:rsidR="00875DA7" w:rsidRPr="00875DA7" w:rsidRDefault="00875DA7" w:rsidP="00875DA7">
      <w:pPr>
        <w:spacing w:line="360" w:lineRule="auto"/>
        <w:ind w:left="720" w:hanging="720"/>
        <w:jc w:val="both"/>
        <w:rPr>
          <w:color w:val="0D0D0D" w:themeColor="text1" w:themeTint="F2"/>
          <w:highlight w:val="white"/>
          <w:lang w:val="pt-BR"/>
        </w:rPr>
      </w:pPr>
      <w:r w:rsidRPr="00875DA7">
        <w:rPr>
          <w:color w:val="0D0D0D" w:themeColor="text1" w:themeTint="F2"/>
          <w:shd w:val="clear" w:color="auto" w:fill="FFFFFF"/>
          <w:lang w:val="pt-BR"/>
        </w:rPr>
        <w:t xml:space="preserve">Muñiz, J., &amp; Fonseca-Pedrero, E. (2019). Diez pasos para la construcción de un test. </w:t>
      </w:r>
      <w:r w:rsidRPr="00875DA7">
        <w:rPr>
          <w:i/>
          <w:iCs/>
          <w:color w:val="0D0D0D" w:themeColor="text1" w:themeTint="F2"/>
          <w:shd w:val="clear" w:color="auto" w:fill="FFFFFF"/>
          <w:lang w:val="pt-BR"/>
        </w:rPr>
        <w:t>Psicothema</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31</w:t>
      </w:r>
      <w:r w:rsidRPr="00875DA7">
        <w:rPr>
          <w:color w:val="0D0D0D" w:themeColor="text1" w:themeTint="F2"/>
          <w:shd w:val="clear" w:color="auto" w:fill="FFFFFF"/>
          <w:lang w:val="pt-BR"/>
        </w:rPr>
        <w:t>(1), 7-16.</w:t>
      </w:r>
      <w:r w:rsidRPr="00875DA7">
        <w:rPr>
          <w:color w:val="0D0D0D" w:themeColor="text1" w:themeTint="F2"/>
          <w:highlight w:val="white"/>
          <w:lang w:val="pt-BR"/>
        </w:rPr>
        <w:t xml:space="preserve"> </w:t>
      </w:r>
      <w:hyperlink r:id="rId35" w:history="1">
        <w:r w:rsidRPr="00875DA7">
          <w:rPr>
            <w:rStyle w:val="Hyperlink"/>
            <w:shd w:val="clear" w:color="auto" w:fill="FFFFFF"/>
            <w:lang w:val="pt-BR"/>
          </w:rPr>
          <w:t>https://doi.org/</w:t>
        </w:r>
        <w:r w:rsidRPr="00875DA7">
          <w:rPr>
            <w:rStyle w:val="Hyperlink"/>
            <w:lang w:val="pt-BR"/>
          </w:rPr>
          <w:t>10.7334/psicothema2018.291</w:t>
        </w:r>
      </w:hyperlink>
      <w:r w:rsidRPr="00875DA7">
        <w:rPr>
          <w:color w:val="0D0D0D" w:themeColor="text1" w:themeTint="F2"/>
          <w:lang w:val="pt-BR"/>
        </w:rPr>
        <w:t xml:space="preserve"> </w:t>
      </w:r>
    </w:p>
    <w:p w14:paraId="7C41F4DA" w14:textId="77777777" w:rsidR="00875DA7" w:rsidRPr="00875DA7" w:rsidRDefault="00875DA7" w:rsidP="00875DA7">
      <w:pPr>
        <w:spacing w:line="360" w:lineRule="auto"/>
        <w:ind w:left="720" w:hanging="720"/>
        <w:jc w:val="both"/>
        <w:rPr>
          <w:highlight w:val="white"/>
          <w:lang w:val="pt-BR"/>
        </w:rPr>
      </w:pPr>
      <w:r w:rsidRPr="00875DA7">
        <w:rPr>
          <w:highlight w:val="white"/>
          <w:lang w:val="pt-BR"/>
        </w:rPr>
        <w:t xml:space="preserve">Murad, M. (2017). </w:t>
      </w:r>
      <w:r w:rsidRPr="00875DA7">
        <w:rPr>
          <w:i/>
          <w:highlight w:val="white"/>
          <w:lang w:val="pt-BR"/>
        </w:rPr>
        <w:t>A violência no futebol: novas pesquisas, novas ideias novas propostas</w:t>
      </w:r>
      <w:r w:rsidRPr="00875DA7">
        <w:rPr>
          <w:highlight w:val="white"/>
          <w:lang w:val="pt-BR"/>
        </w:rPr>
        <w:t xml:space="preserve"> </w:t>
      </w:r>
      <w:r w:rsidRPr="00875DA7">
        <w:rPr>
          <w:lang w:val="pt-BR"/>
        </w:rPr>
        <w:t>(2a ed.). São Paulo: Benvirá</w:t>
      </w:r>
      <w:r w:rsidRPr="00875DA7">
        <w:rPr>
          <w:highlight w:val="white"/>
          <w:lang w:val="pt-BR"/>
        </w:rPr>
        <w:t>.</w:t>
      </w:r>
    </w:p>
    <w:p w14:paraId="095B424A" w14:textId="12AD7134" w:rsidR="00875DA7" w:rsidRPr="00875DA7" w:rsidRDefault="00875DA7" w:rsidP="00875DA7">
      <w:pPr>
        <w:autoSpaceDE w:val="0"/>
        <w:autoSpaceDN w:val="0"/>
        <w:adjustRightInd w:val="0"/>
        <w:spacing w:line="360" w:lineRule="auto"/>
        <w:ind w:left="720" w:hanging="720"/>
        <w:jc w:val="both"/>
        <w:rPr>
          <w:lang w:val="pt-BR"/>
        </w:rPr>
      </w:pPr>
      <w:r w:rsidRPr="00875DA7">
        <w:rPr>
          <w:lang w:val="pt-BR"/>
        </w:rPr>
        <w:t xml:space="preserve">Pasquali, L. (2010). Testes referentes a Construto: teoria e modelo de construção. In Luiz Pasquali (Ed.), </w:t>
      </w:r>
      <w:r w:rsidRPr="00875DA7">
        <w:rPr>
          <w:i/>
          <w:iCs/>
          <w:lang w:val="pt-BR"/>
        </w:rPr>
        <w:t xml:space="preserve">Instrumentação Psicológica: fundamentos e práticas. </w:t>
      </w:r>
      <w:r w:rsidRPr="00875DA7">
        <w:rPr>
          <w:lang w:val="pt-BR"/>
        </w:rPr>
        <w:t>Porto Alegre: Artmed.</w:t>
      </w:r>
    </w:p>
    <w:p w14:paraId="711BCF17" w14:textId="12F2C724" w:rsidR="00875DA7" w:rsidRPr="00875DA7" w:rsidRDefault="00875DA7" w:rsidP="00875DA7">
      <w:pPr>
        <w:spacing w:line="360" w:lineRule="auto"/>
        <w:ind w:left="720" w:hanging="720"/>
        <w:jc w:val="both"/>
        <w:rPr>
          <w:color w:val="0D0D0D" w:themeColor="text1" w:themeTint="F2"/>
          <w:sz w:val="32"/>
          <w:szCs w:val="32"/>
          <w:shd w:val="clear" w:color="auto" w:fill="FFFFFF"/>
          <w:lang w:val="pt-BR"/>
        </w:rPr>
      </w:pPr>
      <w:r w:rsidRPr="00875DA7">
        <w:rPr>
          <w:color w:val="0D0D0D" w:themeColor="text1" w:themeTint="F2"/>
          <w:shd w:val="clear" w:color="auto" w:fill="FFFFFF"/>
          <w:lang w:val="pt-BR"/>
        </w:rPr>
        <w:t>Raine, A., Dodge, K., Loeber, R., Gatzke</w:t>
      </w:r>
      <w:r w:rsidRPr="00875DA7">
        <w:rPr>
          <w:rFonts w:ascii="Cambria Math" w:hAnsi="Cambria Math" w:cs="Cambria Math"/>
          <w:color w:val="0D0D0D" w:themeColor="text1" w:themeTint="F2"/>
          <w:shd w:val="clear" w:color="auto" w:fill="FFFFFF"/>
          <w:lang w:val="pt-BR"/>
        </w:rPr>
        <w:t>‐</w:t>
      </w:r>
      <w:r w:rsidRPr="00875DA7">
        <w:rPr>
          <w:color w:val="0D0D0D" w:themeColor="text1" w:themeTint="F2"/>
          <w:shd w:val="clear" w:color="auto" w:fill="FFFFFF"/>
          <w:lang w:val="pt-BR"/>
        </w:rPr>
        <w:t xml:space="preserve">Kopp, L., Lynam, D., Reynolds, C., </w:t>
      </w:r>
      <w:r w:rsidR="00EF490F" w:rsidRPr="00EF490F">
        <w:rPr>
          <w:color w:val="0D0D0D" w:themeColor="text1" w:themeTint="F2"/>
          <w:shd w:val="clear" w:color="auto" w:fill="FFFFFF"/>
          <w:lang w:val="pt-BR"/>
        </w:rPr>
        <w:t>Stouthamer-Loeber</w:t>
      </w:r>
      <w:r w:rsidR="00EF490F">
        <w:rPr>
          <w:color w:val="0D0D0D" w:themeColor="text1" w:themeTint="F2"/>
          <w:shd w:val="clear" w:color="auto" w:fill="FFFFFF"/>
          <w:lang w:val="pt-BR"/>
        </w:rPr>
        <w:t xml:space="preserve">, M., </w:t>
      </w:r>
      <w:r w:rsidRPr="00875DA7">
        <w:rPr>
          <w:color w:val="0D0D0D" w:themeColor="text1" w:themeTint="F2"/>
          <w:shd w:val="clear" w:color="auto" w:fill="FFFFFF"/>
          <w:lang w:val="pt-BR"/>
        </w:rPr>
        <w:t xml:space="preserve">&amp; Liu, J. (2006). The reactive–proactive aggression questionnaire: Differential correlates of reactive and proactive aggression in adolescent boys. </w:t>
      </w:r>
      <w:r w:rsidRPr="00875DA7">
        <w:rPr>
          <w:i/>
          <w:iCs/>
          <w:color w:val="0D0D0D" w:themeColor="text1" w:themeTint="F2"/>
          <w:shd w:val="clear" w:color="auto" w:fill="FFFFFF"/>
          <w:lang w:val="pt-BR"/>
        </w:rPr>
        <w:t>Aggressive Behavior: Official Journal of the International Society for Research on Aggression</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32</w:t>
      </w:r>
      <w:r w:rsidRPr="00875DA7">
        <w:rPr>
          <w:color w:val="0D0D0D" w:themeColor="text1" w:themeTint="F2"/>
          <w:shd w:val="clear" w:color="auto" w:fill="FFFFFF"/>
          <w:lang w:val="pt-BR"/>
        </w:rPr>
        <w:t xml:space="preserve">(2), 159-171. </w:t>
      </w:r>
      <w:hyperlink r:id="rId36" w:history="1">
        <w:r w:rsidRPr="00875DA7">
          <w:rPr>
            <w:rStyle w:val="Hyperlink"/>
            <w:shd w:val="clear" w:color="auto" w:fill="FFFFFF"/>
            <w:lang w:val="pt-BR"/>
          </w:rPr>
          <w:t>https://doi.org/10.1002/ab.20115</w:t>
        </w:r>
      </w:hyperlink>
      <w:r w:rsidRPr="00875DA7">
        <w:rPr>
          <w:color w:val="0D0D0D" w:themeColor="text1" w:themeTint="F2"/>
          <w:shd w:val="clear" w:color="auto" w:fill="FFFFFF"/>
          <w:lang w:val="pt-BR"/>
        </w:rPr>
        <w:t xml:space="preserve"> </w:t>
      </w:r>
    </w:p>
    <w:p w14:paraId="52E4A51B" w14:textId="4A272141" w:rsidR="00875DA7" w:rsidRPr="00875DA7" w:rsidRDefault="00875DA7" w:rsidP="00875DA7">
      <w:pPr>
        <w:spacing w:line="360" w:lineRule="auto"/>
        <w:ind w:left="720" w:hanging="720"/>
        <w:jc w:val="both"/>
        <w:rPr>
          <w:color w:val="0D0D0D" w:themeColor="text1" w:themeTint="F2"/>
          <w:lang w:val="pt-BR"/>
        </w:rPr>
      </w:pPr>
      <w:r w:rsidRPr="00875DA7">
        <w:rPr>
          <w:color w:val="0D0D0D" w:themeColor="text1" w:themeTint="F2"/>
          <w:lang w:val="pt-BR"/>
        </w:rPr>
        <w:t xml:space="preserve">Ranjan, M. (2021). Sports Fandom in Fredrerick Exley’sa Fans Notes. </w:t>
      </w:r>
      <w:r w:rsidRPr="00875DA7">
        <w:rPr>
          <w:i/>
          <w:iCs/>
          <w:color w:val="0D0D0D" w:themeColor="text1" w:themeTint="F2"/>
          <w:lang w:val="pt-BR"/>
        </w:rPr>
        <w:t>Annals of the Romanian Society for Cell Biology</w:t>
      </w:r>
      <w:r w:rsidRPr="00875DA7">
        <w:rPr>
          <w:color w:val="0D0D0D" w:themeColor="text1" w:themeTint="F2"/>
          <w:lang w:val="pt-BR"/>
        </w:rPr>
        <w:t xml:space="preserve">, </w:t>
      </w:r>
      <w:r w:rsidRPr="00875DA7">
        <w:rPr>
          <w:i/>
          <w:iCs/>
          <w:color w:val="0D0D0D" w:themeColor="text1" w:themeTint="F2"/>
          <w:lang w:val="pt-BR"/>
        </w:rPr>
        <w:t>25</w:t>
      </w:r>
      <w:r w:rsidRPr="00875DA7">
        <w:rPr>
          <w:color w:val="0D0D0D" w:themeColor="text1" w:themeTint="F2"/>
          <w:lang w:val="pt-BR"/>
        </w:rPr>
        <w:t>(6), 9074-9078.</w:t>
      </w:r>
      <w:r w:rsidR="006F2913">
        <w:rPr>
          <w:color w:val="0D0D0D" w:themeColor="text1" w:themeTint="F2"/>
          <w:lang w:val="pt-BR"/>
        </w:rPr>
        <w:t xml:space="preserve"> </w:t>
      </w:r>
      <w:hyperlink r:id="rId37" w:history="1">
        <w:r w:rsidRPr="00875DA7">
          <w:rPr>
            <w:rStyle w:val="Hyperlink"/>
            <w:lang w:val="pt-BR"/>
          </w:rPr>
          <w:t>https://www.annalsofrscb.ro/index.php/journal/article/view/7152</w:t>
        </w:r>
      </w:hyperlink>
      <w:r w:rsidRPr="00875DA7">
        <w:rPr>
          <w:color w:val="0D0D0D" w:themeColor="text1" w:themeTint="F2"/>
          <w:lang w:val="pt-BR"/>
        </w:rPr>
        <w:t xml:space="preserve"> </w:t>
      </w:r>
    </w:p>
    <w:p w14:paraId="289EF179" w14:textId="251D36E3" w:rsidR="00875DA7" w:rsidRPr="00875DA7" w:rsidRDefault="00875DA7" w:rsidP="00875DA7">
      <w:pPr>
        <w:spacing w:line="360" w:lineRule="auto"/>
        <w:ind w:left="720" w:hanging="720"/>
        <w:jc w:val="both"/>
        <w:rPr>
          <w:lang w:val="pt-BR"/>
        </w:rPr>
      </w:pPr>
      <w:r w:rsidRPr="00875DA7">
        <w:rPr>
          <w:color w:val="0D0D0D" w:themeColor="text1" w:themeTint="F2"/>
          <w:shd w:val="clear" w:color="auto" w:fill="FFFFFF"/>
          <w:lang w:val="pt-BR"/>
        </w:rPr>
        <w:t>Rocca, K. A., &amp; Vogl</w:t>
      </w:r>
      <w:r w:rsidRPr="00875DA7">
        <w:rPr>
          <w:rFonts w:ascii="Cambria Math" w:hAnsi="Cambria Math" w:cs="Cambria Math"/>
          <w:color w:val="0D0D0D" w:themeColor="text1" w:themeTint="F2"/>
          <w:shd w:val="clear" w:color="auto" w:fill="FFFFFF"/>
          <w:lang w:val="pt-BR"/>
        </w:rPr>
        <w:t>‐</w:t>
      </w:r>
      <w:r w:rsidRPr="00875DA7">
        <w:rPr>
          <w:color w:val="0D0D0D" w:themeColor="text1" w:themeTint="F2"/>
          <w:shd w:val="clear" w:color="auto" w:fill="FFFFFF"/>
          <w:lang w:val="pt-BR"/>
        </w:rPr>
        <w:t xml:space="preserve">Bauer, S. (1999). Trait </w:t>
      </w:r>
      <w:r w:rsidR="00700E4A" w:rsidRPr="00875DA7">
        <w:rPr>
          <w:color w:val="0D0D0D" w:themeColor="text1" w:themeTint="F2"/>
          <w:shd w:val="clear" w:color="auto" w:fill="FFFFFF"/>
          <w:lang w:val="pt-BR"/>
        </w:rPr>
        <w:t>Verbal Aggression, Sports Fan Identification</w:t>
      </w:r>
      <w:r w:rsidRPr="00875DA7">
        <w:rPr>
          <w:color w:val="0D0D0D" w:themeColor="text1" w:themeTint="F2"/>
          <w:shd w:val="clear" w:color="auto" w:fill="FFFFFF"/>
          <w:lang w:val="pt-BR"/>
        </w:rPr>
        <w:t xml:space="preserve">, and </w:t>
      </w:r>
      <w:r w:rsidR="00700E4A">
        <w:rPr>
          <w:color w:val="0D0D0D" w:themeColor="text1" w:themeTint="F2"/>
          <w:shd w:val="clear" w:color="auto" w:fill="FFFFFF"/>
          <w:lang w:val="pt-BR"/>
        </w:rPr>
        <w:t>P</w:t>
      </w:r>
      <w:r w:rsidRPr="00875DA7">
        <w:rPr>
          <w:color w:val="0D0D0D" w:themeColor="text1" w:themeTint="F2"/>
          <w:shd w:val="clear" w:color="auto" w:fill="FFFFFF"/>
          <w:lang w:val="pt-BR"/>
        </w:rPr>
        <w:t xml:space="preserve">erceptions of </w:t>
      </w:r>
      <w:r w:rsidR="00700E4A" w:rsidRPr="00875DA7">
        <w:rPr>
          <w:color w:val="0D0D0D" w:themeColor="text1" w:themeTint="F2"/>
          <w:shd w:val="clear" w:color="auto" w:fill="FFFFFF"/>
          <w:lang w:val="pt-BR"/>
        </w:rPr>
        <w:t>Appropriate Sports Fan Communication</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Communication Research Reports</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16</w:t>
      </w:r>
      <w:r w:rsidRPr="00875DA7">
        <w:rPr>
          <w:color w:val="0D0D0D" w:themeColor="text1" w:themeTint="F2"/>
          <w:shd w:val="clear" w:color="auto" w:fill="FFFFFF"/>
          <w:lang w:val="pt-BR"/>
        </w:rPr>
        <w:t>(3), 239-248.</w:t>
      </w:r>
      <w:r w:rsidRPr="00875DA7">
        <w:rPr>
          <w:lang w:val="pt-BR"/>
        </w:rPr>
        <w:t xml:space="preserve"> </w:t>
      </w:r>
      <w:hyperlink r:id="rId38" w:history="1">
        <w:r w:rsidRPr="00875DA7">
          <w:rPr>
            <w:rStyle w:val="Hyperlink"/>
            <w:shd w:val="clear" w:color="auto" w:fill="FFFFFF"/>
            <w:lang w:val="pt-BR"/>
          </w:rPr>
          <w:t>https://doi.org/</w:t>
        </w:r>
        <w:r w:rsidRPr="00875DA7">
          <w:rPr>
            <w:rStyle w:val="Hyperlink"/>
            <w:lang w:val="pt-BR"/>
          </w:rPr>
          <w:t>10.1080/08824099909388723</w:t>
        </w:r>
      </w:hyperlink>
      <w:r w:rsidRPr="00875DA7">
        <w:rPr>
          <w:lang w:val="pt-BR"/>
        </w:rPr>
        <w:t xml:space="preserve"> </w:t>
      </w:r>
    </w:p>
    <w:p w14:paraId="1955B812" w14:textId="77777777" w:rsidR="00875DA7" w:rsidRPr="00875DA7" w:rsidRDefault="00875DA7" w:rsidP="00875DA7">
      <w:pPr>
        <w:spacing w:line="360" w:lineRule="auto"/>
        <w:ind w:left="720" w:hanging="720"/>
        <w:jc w:val="both"/>
        <w:rPr>
          <w:color w:val="0D0D0D" w:themeColor="text1" w:themeTint="F2"/>
          <w:sz w:val="28"/>
          <w:szCs w:val="28"/>
          <w:lang w:val="pt-BR"/>
        </w:rPr>
      </w:pPr>
      <w:r w:rsidRPr="00875DA7">
        <w:rPr>
          <w:color w:val="0D0D0D" w:themeColor="text1" w:themeTint="F2"/>
          <w:shd w:val="clear" w:color="auto" w:fill="FFFFFF"/>
          <w:lang w:val="pt-BR"/>
        </w:rPr>
        <w:t xml:space="preserve">Rubio, K., &amp; Camilo, J. D. O. (2019). Por quê uma Psicologia Social do Esporte. In Katia Rubio e Juliana A. de O. Camilo (Orgs.), </w:t>
      </w:r>
      <w:r w:rsidRPr="00875DA7">
        <w:rPr>
          <w:i/>
          <w:iCs/>
          <w:color w:val="0D0D0D" w:themeColor="text1" w:themeTint="F2"/>
          <w:shd w:val="clear" w:color="auto" w:fill="FFFFFF"/>
          <w:lang w:val="pt-BR"/>
        </w:rPr>
        <w:t>Psicologia Social do Esporte</w:t>
      </w:r>
      <w:r w:rsidRPr="00875DA7">
        <w:rPr>
          <w:color w:val="0D0D0D" w:themeColor="text1" w:themeTint="F2"/>
          <w:shd w:val="clear" w:color="auto" w:fill="FFFFFF"/>
          <w:lang w:val="pt-BR"/>
        </w:rPr>
        <w:t>. São Paulo: Képos.</w:t>
      </w:r>
    </w:p>
    <w:p w14:paraId="08834583" w14:textId="77777777" w:rsidR="00875DA7" w:rsidRPr="00875DA7" w:rsidRDefault="00875DA7" w:rsidP="00875DA7">
      <w:pPr>
        <w:spacing w:line="360" w:lineRule="auto"/>
        <w:ind w:left="720" w:hanging="720"/>
        <w:jc w:val="both"/>
        <w:rPr>
          <w:color w:val="0D0D0D" w:themeColor="text1" w:themeTint="F2"/>
          <w:shd w:val="clear" w:color="auto" w:fill="FFFFFF"/>
          <w:lang w:val="pt-BR"/>
        </w:rPr>
      </w:pPr>
      <w:r w:rsidRPr="00875DA7">
        <w:rPr>
          <w:color w:val="0D0D0D" w:themeColor="text1" w:themeTint="F2"/>
          <w:shd w:val="clear" w:color="auto" w:fill="FFFFFF"/>
          <w:lang w:val="pt-BR"/>
        </w:rPr>
        <w:t xml:space="preserve">Shuv-Ami, A., &amp; Toder-Alon, A. (2021). A new team sport club aggression scale and its relationship with fans’ hatred, depression, self-reported aggression, and acceptance of aggression. </w:t>
      </w:r>
      <w:r w:rsidRPr="00875DA7">
        <w:rPr>
          <w:i/>
          <w:iCs/>
          <w:color w:val="0D0D0D" w:themeColor="text1" w:themeTint="F2"/>
          <w:shd w:val="clear" w:color="auto" w:fill="FFFFFF"/>
          <w:lang w:val="pt-BR"/>
        </w:rPr>
        <w:t>International Journal of Sport and Exercise Psychology</w:t>
      </w:r>
      <w:r w:rsidRPr="00875DA7">
        <w:rPr>
          <w:color w:val="0D0D0D" w:themeColor="text1" w:themeTint="F2"/>
          <w:shd w:val="clear" w:color="auto" w:fill="FFFFFF"/>
          <w:lang w:val="pt-BR"/>
        </w:rPr>
        <w:t xml:space="preserve">, 1-21. </w:t>
      </w:r>
      <w:hyperlink r:id="rId39" w:history="1">
        <w:r w:rsidRPr="00875DA7">
          <w:rPr>
            <w:rStyle w:val="Hyperlink"/>
            <w:shd w:val="clear" w:color="auto" w:fill="FFFFFF"/>
            <w:lang w:val="pt-BR"/>
          </w:rPr>
          <w:t>https://doi.org/10.1080/1612197X.2021.1979076</w:t>
        </w:r>
      </w:hyperlink>
      <w:r w:rsidRPr="00875DA7">
        <w:rPr>
          <w:color w:val="0D0D0D" w:themeColor="text1" w:themeTint="F2"/>
          <w:shd w:val="clear" w:color="auto" w:fill="FFFFFF"/>
          <w:lang w:val="pt-BR"/>
        </w:rPr>
        <w:t xml:space="preserve"> </w:t>
      </w:r>
    </w:p>
    <w:p w14:paraId="2F0E6432" w14:textId="77777777" w:rsidR="00875DA7" w:rsidRPr="00875DA7" w:rsidRDefault="00875DA7" w:rsidP="00875DA7">
      <w:pPr>
        <w:spacing w:line="360" w:lineRule="auto"/>
        <w:ind w:left="720" w:hanging="720"/>
        <w:jc w:val="both"/>
        <w:rPr>
          <w:color w:val="000000" w:themeColor="text1"/>
          <w:sz w:val="32"/>
          <w:szCs w:val="32"/>
          <w:shd w:val="clear" w:color="auto" w:fill="FFFFFF"/>
          <w:lang w:val="pt-BR"/>
        </w:rPr>
      </w:pPr>
      <w:r w:rsidRPr="00875DA7">
        <w:rPr>
          <w:color w:val="000000" w:themeColor="text1"/>
          <w:shd w:val="clear" w:color="auto" w:fill="FFFFFF"/>
          <w:lang w:val="pt-BR"/>
        </w:rPr>
        <w:lastRenderedPageBreak/>
        <w:t xml:space="preserve">Silva, M. A., Mendonça Filho, E. J., Mônego, B. G., &amp; Bandeira, D. R. (2018). Instruments for multidimensional assessment of child development: a systematic review. </w:t>
      </w:r>
      <w:r w:rsidRPr="00875DA7">
        <w:rPr>
          <w:i/>
          <w:iCs/>
          <w:color w:val="000000" w:themeColor="text1"/>
          <w:shd w:val="clear" w:color="auto" w:fill="FFFFFF"/>
          <w:lang w:val="pt-BR"/>
        </w:rPr>
        <w:t>Early Child Development and Care</w:t>
      </w:r>
      <w:r w:rsidRPr="00875DA7">
        <w:rPr>
          <w:color w:val="000000" w:themeColor="text1"/>
          <w:shd w:val="clear" w:color="auto" w:fill="FFFFFF"/>
          <w:lang w:val="pt-BR"/>
        </w:rPr>
        <w:t xml:space="preserve">, 1-15. </w:t>
      </w:r>
      <w:hyperlink r:id="rId40" w:history="1">
        <w:r w:rsidRPr="00875DA7">
          <w:rPr>
            <w:rStyle w:val="Hyperlink"/>
            <w:shd w:val="clear" w:color="auto" w:fill="FFFFFF"/>
            <w:lang w:val="pt-BR"/>
          </w:rPr>
          <w:t>https://doi.org/10.1080/03004430.2018.1528243</w:t>
        </w:r>
      </w:hyperlink>
      <w:r w:rsidRPr="00875DA7">
        <w:rPr>
          <w:color w:val="000000" w:themeColor="text1"/>
          <w:shd w:val="clear" w:color="auto" w:fill="FFFFFF"/>
          <w:lang w:val="pt-BR"/>
        </w:rPr>
        <w:t xml:space="preserve"> </w:t>
      </w:r>
    </w:p>
    <w:p w14:paraId="204BE5F5" w14:textId="76C206D6" w:rsidR="00875DA7" w:rsidRPr="00875DA7" w:rsidRDefault="00875DA7" w:rsidP="00875DA7">
      <w:pPr>
        <w:spacing w:line="360" w:lineRule="auto"/>
        <w:ind w:left="720" w:hanging="720"/>
        <w:jc w:val="both"/>
        <w:rPr>
          <w:color w:val="0D0D0D" w:themeColor="text1" w:themeTint="F2"/>
          <w:sz w:val="28"/>
          <w:szCs w:val="28"/>
          <w:lang w:val="pt-BR"/>
        </w:rPr>
      </w:pPr>
      <w:r w:rsidRPr="00875DA7">
        <w:rPr>
          <w:color w:val="0D0D0D" w:themeColor="text1" w:themeTint="F2"/>
          <w:lang w:val="pt-BR"/>
        </w:rPr>
        <w:t>Tay, L., &amp; Jebb, A. (2017). Scale Development. In S. Rogelberg (Ed</w:t>
      </w:r>
      <w:r w:rsidR="00EF490F">
        <w:rPr>
          <w:color w:val="0D0D0D" w:themeColor="text1" w:themeTint="F2"/>
          <w:lang w:val="pt-BR"/>
        </w:rPr>
        <w:t>.</w:t>
      </w:r>
      <w:r w:rsidRPr="00875DA7">
        <w:rPr>
          <w:color w:val="0D0D0D" w:themeColor="text1" w:themeTint="F2"/>
          <w:lang w:val="pt-BR"/>
        </w:rPr>
        <w:t xml:space="preserve">), </w:t>
      </w:r>
      <w:r w:rsidRPr="00875DA7">
        <w:rPr>
          <w:i/>
          <w:iCs/>
          <w:color w:val="0D0D0D" w:themeColor="text1" w:themeTint="F2"/>
          <w:lang w:val="pt-BR"/>
        </w:rPr>
        <w:t>The SAGE Encyclopedia of Industrial and Organizational Psychology, 2nd edition</w:t>
      </w:r>
      <w:r w:rsidRPr="00875DA7">
        <w:rPr>
          <w:color w:val="0D0D0D" w:themeColor="text1" w:themeTint="F2"/>
          <w:lang w:val="pt-BR"/>
        </w:rPr>
        <w:t>. Thousand Oaks, CA: Sage.</w:t>
      </w:r>
    </w:p>
    <w:p w14:paraId="1AC1ACDE" w14:textId="77777777" w:rsidR="00875DA7" w:rsidRPr="00875DA7" w:rsidRDefault="00875DA7" w:rsidP="00875DA7">
      <w:pPr>
        <w:spacing w:line="360" w:lineRule="auto"/>
        <w:ind w:left="720" w:hanging="720"/>
        <w:jc w:val="both"/>
        <w:rPr>
          <w:color w:val="0D0D0D" w:themeColor="text1" w:themeTint="F2"/>
          <w:shd w:val="clear" w:color="auto" w:fill="FFFFFF"/>
          <w:lang w:val="pt-BR"/>
        </w:rPr>
      </w:pPr>
      <w:r w:rsidRPr="00875DA7">
        <w:rPr>
          <w:color w:val="0D0D0D" w:themeColor="text1" w:themeTint="F2"/>
          <w:shd w:val="clear" w:color="auto" w:fill="FFFFFF"/>
          <w:lang w:val="pt-BR"/>
        </w:rPr>
        <w:t xml:space="preserve">Toder-Alon, A., Icekson, T., &amp; Shuv-Ami, A. (2018). Team identification and sports fandom as predictors of fan aggression: The moderating role of ageing. </w:t>
      </w:r>
      <w:r w:rsidRPr="00875DA7">
        <w:rPr>
          <w:i/>
          <w:iCs/>
          <w:color w:val="0D0D0D" w:themeColor="text1" w:themeTint="F2"/>
          <w:shd w:val="clear" w:color="auto" w:fill="FFFFFF"/>
          <w:lang w:val="pt-BR"/>
        </w:rPr>
        <w:t>Sport Management Review</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22</w:t>
      </w:r>
      <w:r w:rsidRPr="00875DA7">
        <w:rPr>
          <w:color w:val="0D0D0D" w:themeColor="text1" w:themeTint="F2"/>
          <w:shd w:val="clear" w:color="auto" w:fill="FFFFFF"/>
          <w:lang w:val="pt-BR"/>
        </w:rPr>
        <w:t xml:space="preserve">(2), 194-208. </w:t>
      </w:r>
      <w:hyperlink r:id="rId41" w:history="1">
        <w:r w:rsidRPr="00875DA7">
          <w:rPr>
            <w:rStyle w:val="Hyperlink"/>
            <w:shd w:val="clear" w:color="auto" w:fill="FFFFFF"/>
            <w:lang w:val="pt-BR"/>
          </w:rPr>
          <w:t>https://doi.org/10.1016/j.smr.2018.02.002</w:t>
        </w:r>
      </w:hyperlink>
      <w:r w:rsidRPr="00875DA7">
        <w:rPr>
          <w:color w:val="0D0D0D" w:themeColor="text1" w:themeTint="F2"/>
          <w:shd w:val="clear" w:color="auto" w:fill="FFFFFF"/>
          <w:lang w:val="pt-BR"/>
        </w:rPr>
        <w:t xml:space="preserve"> </w:t>
      </w:r>
    </w:p>
    <w:p w14:paraId="1311715B" w14:textId="13121E11" w:rsidR="00875DA7" w:rsidRPr="00700E4A" w:rsidRDefault="00875DA7" w:rsidP="00875DA7">
      <w:pPr>
        <w:spacing w:line="360" w:lineRule="auto"/>
        <w:ind w:left="720" w:hanging="720"/>
        <w:jc w:val="both"/>
        <w:rPr>
          <w:color w:val="0D0D0D" w:themeColor="text1" w:themeTint="F2"/>
          <w:lang w:val="pt-BR"/>
        </w:rPr>
      </w:pPr>
      <w:r w:rsidRPr="00875DA7">
        <w:rPr>
          <w:color w:val="0D0D0D" w:themeColor="text1" w:themeTint="F2"/>
          <w:shd w:val="clear" w:color="auto" w:fill="FFFFFF"/>
          <w:lang w:val="pt-BR"/>
        </w:rPr>
        <w:t xml:space="preserve">Turğut, M., Yaşar, O. M., Sunay, H., Özgen, C., &amp; Beşler, H. K. (2018). Evaluating </w:t>
      </w:r>
      <w:r w:rsidR="000939E1" w:rsidRPr="00875DA7">
        <w:rPr>
          <w:color w:val="0D0D0D" w:themeColor="text1" w:themeTint="F2"/>
          <w:shd w:val="clear" w:color="auto" w:fill="FFFFFF"/>
          <w:lang w:val="pt-BR"/>
        </w:rPr>
        <w:t xml:space="preserve">Aggression Levels </w:t>
      </w:r>
      <w:r w:rsidR="000939E1">
        <w:rPr>
          <w:color w:val="0D0D0D" w:themeColor="text1" w:themeTint="F2"/>
          <w:shd w:val="clear" w:color="auto" w:fill="FFFFFF"/>
          <w:lang w:val="pt-BR"/>
        </w:rPr>
        <w:t>o</w:t>
      </w:r>
      <w:r w:rsidR="000939E1" w:rsidRPr="00875DA7">
        <w:rPr>
          <w:color w:val="0D0D0D" w:themeColor="text1" w:themeTint="F2"/>
          <w:shd w:val="clear" w:color="auto" w:fill="FFFFFF"/>
          <w:lang w:val="pt-BR"/>
        </w:rPr>
        <w:t>f Sport Spectators</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European Journal of Physical Education and Sport Science</w:t>
      </w:r>
      <w:r w:rsidRPr="00875DA7">
        <w:rPr>
          <w:color w:val="0D0D0D" w:themeColor="text1" w:themeTint="F2"/>
          <w:shd w:val="clear" w:color="auto" w:fill="FFFFFF"/>
          <w:lang w:val="pt-BR"/>
        </w:rPr>
        <w:t>,</w:t>
      </w:r>
      <w:r w:rsidR="000939E1">
        <w:rPr>
          <w:color w:val="0D0D0D" w:themeColor="text1" w:themeTint="F2"/>
          <w:shd w:val="clear" w:color="auto" w:fill="FFFFFF"/>
          <w:lang w:val="pt-BR"/>
        </w:rPr>
        <w:t xml:space="preserve"> </w:t>
      </w:r>
      <w:r w:rsidRPr="00875DA7">
        <w:rPr>
          <w:i/>
          <w:iCs/>
          <w:color w:val="0D0D0D" w:themeColor="text1" w:themeTint="F2"/>
          <w:shd w:val="clear" w:color="auto" w:fill="FFFFFF"/>
          <w:lang w:val="pt-BR"/>
        </w:rPr>
        <w:t>4</w:t>
      </w:r>
      <w:r w:rsidRPr="00875DA7">
        <w:rPr>
          <w:color w:val="0D0D0D" w:themeColor="text1" w:themeTint="F2"/>
          <w:shd w:val="clear" w:color="auto" w:fill="FFFFFF"/>
          <w:lang w:val="pt-BR"/>
        </w:rPr>
        <w:t>(3).</w:t>
      </w:r>
      <w:r w:rsidRPr="00875DA7">
        <w:rPr>
          <w:lang w:val="pt-BR"/>
        </w:rPr>
        <w:t xml:space="preserve"> </w:t>
      </w:r>
      <w:hyperlink r:id="rId42" w:history="1">
        <w:r w:rsidRPr="00875DA7">
          <w:rPr>
            <w:rStyle w:val="Hyperlink"/>
            <w:shd w:val="clear" w:color="auto" w:fill="FFFFFF"/>
            <w:lang w:val="pt-BR"/>
          </w:rPr>
          <w:t>https://doi.org/10.5281/zenodo.1196665</w:t>
        </w:r>
      </w:hyperlink>
      <w:r w:rsidRPr="00875DA7">
        <w:rPr>
          <w:color w:val="0D0D0D" w:themeColor="text1" w:themeTint="F2"/>
          <w:shd w:val="clear" w:color="auto" w:fill="FFFFFF"/>
          <w:lang w:val="pt-BR"/>
        </w:rPr>
        <w:t xml:space="preserve"> </w:t>
      </w:r>
    </w:p>
    <w:p w14:paraId="1F366616" w14:textId="77777777" w:rsidR="00875DA7" w:rsidRPr="00875DA7" w:rsidRDefault="00875DA7" w:rsidP="00875DA7">
      <w:pPr>
        <w:spacing w:line="360" w:lineRule="auto"/>
        <w:ind w:left="720" w:hanging="720"/>
        <w:jc w:val="both"/>
        <w:rPr>
          <w:color w:val="0D0D0D" w:themeColor="text1" w:themeTint="F2"/>
          <w:lang w:val="pt-BR"/>
        </w:rPr>
      </w:pPr>
      <w:r w:rsidRPr="00875DA7">
        <w:rPr>
          <w:color w:val="0D0D0D" w:themeColor="text1" w:themeTint="F2"/>
          <w:shd w:val="clear" w:color="auto" w:fill="FFFFFF"/>
          <w:lang w:val="pt-BR"/>
        </w:rPr>
        <w:t xml:space="preserve">Wann, D. L., Schrader, M. P., &amp; Carlson, J. D. (1999). The verbal aggression of sport spectators: A comparison of hostile and instrumental motives. </w:t>
      </w:r>
      <w:r w:rsidRPr="00875DA7">
        <w:rPr>
          <w:i/>
          <w:iCs/>
          <w:color w:val="0D0D0D" w:themeColor="text1" w:themeTint="F2"/>
          <w:shd w:val="clear" w:color="auto" w:fill="FFFFFF"/>
          <w:lang w:val="pt-BR"/>
        </w:rPr>
        <w:t>International Sports Journal</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4</w:t>
      </w:r>
      <w:r w:rsidRPr="00875DA7">
        <w:rPr>
          <w:color w:val="0D0D0D" w:themeColor="text1" w:themeTint="F2"/>
          <w:shd w:val="clear" w:color="auto" w:fill="FFFFFF"/>
          <w:lang w:val="pt-BR"/>
        </w:rPr>
        <w:t xml:space="preserve">(2), 56-63. </w:t>
      </w:r>
    </w:p>
    <w:p w14:paraId="04F70C0C" w14:textId="0560B7D0" w:rsidR="00875DA7" w:rsidRPr="00875DA7" w:rsidRDefault="00875DA7" w:rsidP="00875DA7">
      <w:pPr>
        <w:spacing w:line="360" w:lineRule="auto"/>
        <w:ind w:left="720" w:hanging="720"/>
        <w:jc w:val="both"/>
        <w:rPr>
          <w:color w:val="0D0D0D" w:themeColor="text1" w:themeTint="F2"/>
          <w:shd w:val="clear" w:color="auto" w:fill="FFFFFF"/>
          <w:lang w:val="pt-BR"/>
        </w:rPr>
      </w:pPr>
      <w:r w:rsidRPr="00875DA7">
        <w:rPr>
          <w:color w:val="0D0D0D" w:themeColor="text1" w:themeTint="F2"/>
          <w:shd w:val="clear" w:color="auto" w:fill="FFFFFF"/>
          <w:lang w:val="pt-BR"/>
        </w:rPr>
        <w:t xml:space="preserve">Webster, G. D., DeWall, C. N., Pond Jr, R. S., Deckman, T., Jonason, P. K., Le, B. M., </w:t>
      </w:r>
      <w:r w:rsidR="003159A1">
        <w:t xml:space="preserve">Nichols, A. L. Schember, T. O. Crysel, L. C. Crosier, B. S., Smith, C. V., Paddock, E. L., Nezlek, J. B., Kirkpatrick, L. A., Bryan, A. D., </w:t>
      </w:r>
      <w:r w:rsidRPr="00875DA7">
        <w:rPr>
          <w:color w:val="0D0D0D" w:themeColor="text1" w:themeTint="F2"/>
          <w:shd w:val="clear" w:color="auto" w:fill="FFFFFF"/>
          <w:lang w:val="pt-BR"/>
        </w:rPr>
        <w:t xml:space="preserve">&amp; Bator, R. J. (2014). The brief aggression questionnaire: Psychometric and behavioral evidence for an efficient measure of trait aggression. </w:t>
      </w:r>
      <w:r w:rsidRPr="00875DA7">
        <w:rPr>
          <w:i/>
          <w:iCs/>
          <w:color w:val="0D0D0D" w:themeColor="text1" w:themeTint="F2"/>
          <w:shd w:val="clear" w:color="auto" w:fill="FFFFFF"/>
          <w:lang w:val="pt-BR"/>
        </w:rPr>
        <w:t>Aggressive Behavior</w:t>
      </w:r>
      <w:r w:rsidRPr="00875DA7">
        <w:rPr>
          <w:color w:val="0D0D0D" w:themeColor="text1" w:themeTint="F2"/>
          <w:shd w:val="clear" w:color="auto" w:fill="FFFFFF"/>
          <w:lang w:val="pt-BR"/>
        </w:rPr>
        <w:t xml:space="preserve">, </w:t>
      </w:r>
      <w:r w:rsidRPr="00875DA7">
        <w:rPr>
          <w:i/>
          <w:iCs/>
          <w:color w:val="0D0D0D" w:themeColor="text1" w:themeTint="F2"/>
          <w:shd w:val="clear" w:color="auto" w:fill="FFFFFF"/>
          <w:lang w:val="pt-BR"/>
        </w:rPr>
        <w:t>40</w:t>
      </w:r>
      <w:r w:rsidRPr="00875DA7">
        <w:rPr>
          <w:color w:val="0D0D0D" w:themeColor="text1" w:themeTint="F2"/>
          <w:shd w:val="clear" w:color="auto" w:fill="FFFFFF"/>
          <w:lang w:val="pt-BR"/>
        </w:rPr>
        <w:t xml:space="preserve">(2), 120-139. </w:t>
      </w:r>
      <w:hyperlink r:id="rId43" w:history="1">
        <w:r w:rsidRPr="00875DA7">
          <w:rPr>
            <w:rStyle w:val="Hyperlink"/>
            <w:shd w:val="clear" w:color="auto" w:fill="FFFFFF"/>
            <w:lang w:val="pt-BR"/>
          </w:rPr>
          <w:t>https://doi.org/10.1002/ab.21507</w:t>
        </w:r>
      </w:hyperlink>
      <w:r w:rsidRPr="00875DA7">
        <w:rPr>
          <w:color w:val="0D0D0D" w:themeColor="text1" w:themeTint="F2"/>
          <w:shd w:val="clear" w:color="auto" w:fill="FFFFFF"/>
          <w:lang w:val="pt-BR"/>
        </w:rPr>
        <w:t xml:space="preserve"> </w:t>
      </w:r>
    </w:p>
    <w:p w14:paraId="1E8F54D6" w14:textId="6F01E84D" w:rsidR="00663196" w:rsidRPr="00663196" w:rsidRDefault="00663196" w:rsidP="00875DA7">
      <w:pPr>
        <w:spacing w:line="360" w:lineRule="auto"/>
        <w:ind w:left="720" w:hanging="720"/>
        <w:jc w:val="both"/>
        <w:rPr>
          <w:color w:val="0D0D0D" w:themeColor="text1" w:themeTint="F2"/>
          <w:lang w:val="pt-BR"/>
        </w:rPr>
      </w:pPr>
      <w:r w:rsidRPr="00663196">
        <w:rPr>
          <w:color w:val="0D0D0D" w:themeColor="text1" w:themeTint="F2"/>
          <w:shd w:val="clear" w:color="auto" w:fill="FFFFFF"/>
        </w:rPr>
        <w:t>Yal</w:t>
      </w:r>
      <w:r>
        <w:rPr>
          <w:color w:val="0D0D0D" w:themeColor="text1" w:themeTint="F2"/>
          <w:shd w:val="clear" w:color="auto" w:fill="FFFFFF"/>
        </w:rPr>
        <w:t>c</w:t>
      </w:r>
      <w:r w:rsidR="00CC683E">
        <w:rPr>
          <w:color w:val="0D0D0D" w:themeColor="text1" w:themeTint="F2"/>
          <w:shd w:val="clear" w:color="auto" w:fill="FFFFFF"/>
        </w:rPr>
        <w:t>i</w:t>
      </w:r>
      <w:r w:rsidRPr="00663196">
        <w:rPr>
          <w:color w:val="0D0D0D" w:themeColor="text1" w:themeTint="F2"/>
          <w:shd w:val="clear" w:color="auto" w:fill="FFFFFF"/>
        </w:rPr>
        <w:t>n, İ., Ekinci, N. E., &amp; Ayhan, C. (2021). The effect of hopelessness on violence tendency: Turkish football fans.</w:t>
      </w:r>
      <w:r w:rsidR="00A145EC">
        <w:rPr>
          <w:color w:val="0D0D0D" w:themeColor="text1" w:themeTint="F2"/>
          <w:shd w:val="clear" w:color="auto" w:fill="FFFFFF"/>
        </w:rPr>
        <w:t xml:space="preserve"> </w:t>
      </w:r>
      <w:r w:rsidRPr="00663196">
        <w:rPr>
          <w:i/>
          <w:iCs/>
          <w:color w:val="0D0D0D" w:themeColor="text1" w:themeTint="F2"/>
          <w:shd w:val="clear" w:color="auto" w:fill="FFFFFF"/>
        </w:rPr>
        <w:t>Physical Culture and Sport Studies and Research</w:t>
      </w:r>
      <w:r>
        <w:rPr>
          <w:color w:val="0D0D0D" w:themeColor="text1" w:themeTint="F2"/>
          <w:shd w:val="clear" w:color="auto" w:fill="FFFFFF"/>
        </w:rPr>
        <w:t xml:space="preserve">, </w:t>
      </w:r>
      <w:r w:rsidRPr="00CC683E">
        <w:rPr>
          <w:i/>
          <w:iCs/>
          <w:color w:val="0D0D0D" w:themeColor="text1" w:themeTint="F2"/>
          <w:shd w:val="clear" w:color="auto" w:fill="FFFFFF"/>
        </w:rPr>
        <w:t>91</w:t>
      </w:r>
      <w:r w:rsidR="00CC683E">
        <w:rPr>
          <w:color w:val="0D0D0D" w:themeColor="text1" w:themeTint="F2"/>
          <w:shd w:val="clear" w:color="auto" w:fill="FFFFFF"/>
        </w:rPr>
        <w:t>(1)</w:t>
      </w:r>
      <w:r>
        <w:rPr>
          <w:color w:val="0D0D0D" w:themeColor="text1" w:themeTint="F2"/>
          <w:shd w:val="clear" w:color="auto" w:fill="FFFFFF"/>
        </w:rPr>
        <w:t>, 13-20.</w:t>
      </w:r>
      <w:r w:rsidR="007B6E1C">
        <w:rPr>
          <w:color w:val="0D0D0D" w:themeColor="text1" w:themeTint="F2"/>
          <w:shd w:val="clear" w:color="auto" w:fill="FFFFFF"/>
        </w:rPr>
        <w:t xml:space="preserve"> </w:t>
      </w:r>
      <w:hyperlink r:id="rId44" w:history="1">
        <w:r w:rsidR="007B6E1C" w:rsidRPr="000F3024">
          <w:rPr>
            <w:rStyle w:val="Hyperlink"/>
            <w:shd w:val="clear" w:color="auto" w:fill="FFFFFF"/>
            <w14:textFill>
              <w14:solidFill>
                <w14:srgbClr w14:val="0000FF">
                  <w14:lumMod w14:val="95000"/>
                  <w14:lumOff w14:val="5000"/>
                </w14:srgbClr>
              </w14:solidFill>
            </w14:textFill>
          </w:rPr>
          <w:t>https://doi.org/</w:t>
        </w:r>
        <w:r w:rsidR="007B6E1C" w:rsidRPr="000F3024">
          <w:rPr>
            <w:rStyle w:val="Hyperlink"/>
          </w:rPr>
          <w:t>10.2478/pcssr-2021-0015</w:t>
        </w:r>
      </w:hyperlink>
      <w:r w:rsidR="007B6E1C">
        <w:t xml:space="preserve"> </w:t>
      </w:r>
    </w:p>
    <w:p w14:paraId="781863B5" w14:textId="621D7145" w:rsidR="00594317" w:rsidRPr="00875DA7" w:rsidRDefault="00875DA7" w:rsidP="00875DA7">
      <w:pPr>
        <w:spacing w:line="360" w:lineRule="auto"/>
        <w:ind w:left="720" w:hanging="720"/>
        <w:jc w:val="both"/>
        <w:rPr>
          <w:lang w:val="pt-BR"/>
        </w:rPr>
      </w:pPr>
      <w:r w:rsidRPr="00875DA7">
        <w:rPr>
          <w:lang w:val="pt-BR"/>
        </w:rPr>
        <w:t xml:space="preserve">Zeferino, G. G., Silva, M. A., &amp; Alvarenga, M. A. S. (2021). Associations between sociodemographic and behavioural variables, fanaticism and aggressiveness of soccer fans. </w:t>
      </w:r>
      <w:r w:rsidRPr="00875DA7">
        <w:rPr>
          <w:i/>
          <w:iCs/>
          <w:lang w:val="pt-BR"/>
        </w:rPr>
        <w:t>Ciencias Psicológicas</w:t>
      </w:r>
      <w:r w:rsidRPr="00875DA7">
        <w:rPr>
          <w:lang w:val="pt-BR"/>
        </w:rPr>
        <w:t xml:space="preserve">, </w:t>
      </w:r>
      <w:r w:rsidRPr="00875DA7">
        <w:rPr>
          <w:i/>
          <w:iCs/>
          <w:lang w:val="pt-BR"/>
        </w:rPr>
        <w:t>15</w:t>
      </w:r>
      <w:r w:rsidRPr="00875DA7">
        <w:rPr>
          <w:lang w:val="pt-BR"/>
        </w:rPr>
        <w:t xml:space="preserve">(2), e-2390. </w:t>
      </w:r>
      <w:hyperlink r:id="rId45" w:history="1">
        <w:r w:rsidRPr="00875DA7">
          <w:rPr>
            <w:rStyle w:val="Hyperlink"/>
            <w:lang w:val="pt-BR"/>
          </w:rPr>
          <w:t>https://doi.org/10.22235/cp.v15i2.2390</w:t>
        </w:r>
      </w:hyperlink>
    </w:p>
    <w:sectPr w:rsidR="00594317" w:rsidRPr="00875DA7" w:rsidSect="0059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B7E2F" w14:textId="77777777" w:rsidR="0020260B" w:rsidRDefault="0020260B" w:rsidP="00C413D4">
      <w:r>
        <w:separator/>
      </w:r>
    </w:p>
  </w:endnote>
  <w:endnote w:type="continuationSeparator" w:id="0">
    <w:p w14:paraId="39408EF4" w14:textId="77777777" w:rsidR="0020260B" w:rsidRDefault="0020260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5E7937" w:rsidRDefault="005E7937"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5E7937" w:rsidRDefault="005E79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5E7937" w:rsidRDefault="005E7937"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5E7937" w:rsidRDefault="005E793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D1C36" w14:textId="77777777" w:rsidR="0020260B" w:rsidRDefault="0020260B" w:rsidP="00C413D4">
      <w:r>
        <w:separator/>
      </w:r>
    </w:p>
  </w:footnote>
  <w:footnote w:type="continuationSeparator" w:id="0">
    <w:p w14:paraId="391E5E85" w14:textId="77777777" w:rsidR="0020260B" w:rsidRDefault="0020260B"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7B62876B" w:rsidR="005E7937" w:rsidRPr="001566F6" w:rsidRDefault="005E7937"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Modelo de submissão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2BDE3CB7" w:rsidR="005E7937" w:rsidRDefault="005E7937"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46D6078A" w:rsidR="005E7937" w:rsidRPr="0027261B" w:rsidRDefault="005E7937" w:rsidP="00977250">
    <w:pPr>
      <w:pStyle w:val="Cabealho"/>
      <w:jc w:val="right"/>
      <w:rPr>
        <w:lang w:val="es-AR"/>
      </w:rPr>
    </w:pPr>
    <w:r w:rsidRPr="00CD7EC5">
      <w:rPr>
        <w:rFonts w:ascii="Times" w:hAnsi="Times"/>
        <w:i/>
        <w:sz w:val="18"/>
        <w:szCs w:val="18"/>
        <w:lang w:val="es-ES"/>
      </w:rPr>
      <w:t>Modelo de submissão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82D68"/>
    <w:rsid w:val="000939E1"/>
    <w:rsid w:val="000D1680"/>
    <w:rsid w:val="000E3B16"/>
    <w:rsid w:val="00107909"/>
    <w:rsid w:val="00107993"/>
    <w:rsid w:val="001126B1"/>
    <w:rsid w:val="001253E7"/>
    <w:rsid w:val="00127870"/>
    <w:rsid w:val="00142CCF"/>
    <w:rsid w:val="001516ED"/>
    <w:rsid w:val="00153DC5"/>
    <w:rsid w:val="001566F6"/>
    <w:rsid w:val="001769DB"/>
    <w:rsid w:val="00182932"/>
    <w:rsid w:val="001932DB"/>
    <w:rsid w:val="00193B35"/>
    <w:rsid w:val="001A26C1"/>
    <w:rsid w:val="001A3BA9"/>
    <w:rsid w:val="001F7509"/>
    <w:rsid w:val="0020260B"/>
    <w:rsid w:val="00203926"/>
    <w:rsid w:val="00206561"/>
    <w:rsid w:val="00211BDB"/>
    <w:rsid w:val="00216AFF"/>
    <w:rsid w:val="00224DC3"/>
    <w:rsid w:val="002264BB"/>
    <w:rsid w:val="00234E5C"/>
    <w:rsid w:val="00246D04"/>
    <w:rsid w:val="0025485B"/>
    <w:rsid w:val="002624E0"/>
    <w:rsid w:val="00271502"/>
    <w:rsid w:val="0027261B"/>
    <w:rsid w:val="00293E41"/>
    <w:rsid w:val="00294547"/>
    <w:rsid w:val="00297AFB"/>
    <w:rsid w:val="002B023A"/>
    <w:rsid w:val="002B2297"/>
    <w:rsid w:val="002C009C"/>
    <w:rsid w:val="002C1EB1"/>
    <w:rsid w:val="002C3A8D"/>
    <w:rsid w:val="002C7C6D"/>
    <w:rsid w:val="002C7DF0"/>
    <w:rsid w:val="002D1053"/>
    <w:rsid w:val="002E0320"/>
    <w:rsid w:val="002F070D"/>
    <w:rsid w:val="002F257B"/>
    <w:rsid w:val="002F38C8"/>
    <w:rsid w:val="00302C5C"/>
    <w:rsid w:val="003159A1"/>
    <w:rsid w:val="00315F07"/>
    <w:rsid w:val="003163DE"/>
    <w:rsid w:val="00370142"/>
    <w:rsid w:val="00374533"/>
    <w:rsid w:val="00376CE7"/>
    <w:rsid w:val="00377E9A"/>
    <w:rsid w:val="003909A7"/>
    <w:rsid w:val="003B3465"/>
    <w:rsid w:val="003B5362"/>
    <w:rsid w:val="003C4AA4"/>
    <w:rsid w:val="003D21B8"/>
    <w:rsid w:val="003E4B06"/>
    <w:rsid w:val="0040477B"/>
    <w:rsid w:val="00412112"/>
    <w:rsid w:val="00417482"/>
    <w:rsid w:val="0042142D"/>
    <w:rsid w:val="00424241"/>
    <w:rsid w:val="00424CAE"/>
    <w:rsid w:val="0042774F"/>
    <w:rsid w:val="00430C97"/>
    <w:rsid w:val="00447E89"/>
    <w:rsid w:val="00456C00"/>
    <w:rsid w:val="00475FC0"/>
    <w:rsid w:val="00483D6B"/>
    <w:rsid w:val="0048651A"/>
    <w:rsid w:val="00486611"/>
    <w:rsid w:val="004B19CA"/>
    <w:rsid w:val="004B52F8"/>
    <w:rsid w:val="004C0823"/>
    <w:rsid w:val="004D5719"/>
    <w:rsid w:val="00510E52"/>
    <w:rsid w:val="005149BB"/>
    <w:rsid w:val="005209A2"/>
    <w:rsid w:val="00530DB6"/>
    <w:rsid w:val="005357AF"/>
    <w:rsid w:val="00542090"/>
    <w:rsid w:val="0055259D"/>
    <w:rsid w:val="0056282E"/>
    <w:rsid w:val="0056435E"/>
    <w:rsid w:val="00576894"/>
    <w:rsid w:val="005837A0"/>
    <w:rsid w:val="0059034C"/>
    <w:rsid w:val="00594317"/>
    <w:rsid w:val="0059461C"/>
    <w:rsid w:val="005A0D0B"/>
    <w:rsid w:val="005A6A6C"/>
    <w:rsid w:val="005B24FF"/>
    <w:rsid w:val="005B377A"/>
    <w:rsid w:val="005B5614"/>
    <w:rsid w:val="005E7937"/>
    <w:rsid w:val="00600EBE"/>
    <w:rsid w:val="0061199D"/>
    <w:rsid w:val="00640BD0"/>
    <w:rsid w:val="00644AA1"/>
    <w:rsid w:val="00663196"/>
    <w:rsid w:val="006739EE"/>
    <w:rsid w:val="006866EE"/>
    <w:rsid w:val="006937D3"/>
    <w:rsid w:val="00696C18"/>
    <w:rsid w:val="0069703F"/>
    <w:rsid w:val="006A1BA2"/>
    <w:rsid w:val="006A6CE3"/>
    <w:rsid w:val="006B0812"/>
    <w:rsid w:val="006B088F"/>
    <w:rsid w:val="006C21BC"/>
    <w:rsid w:val="006F2913"/>
    <w:rsid w:val="006F2F07"/>
    <w:rsid w:val="006F6924"/>
    <w:rsid w:val="006F7E7E"/>
    <w:rsid w:val="00700E4A"/>
    <w:rsid w:val="00700F77"/>
    <w:rsid w:val="00704ECD"/>
    <w:rsid w:val="007235DB"/>
    <w:rsid w:val="0072457E"/>
    <w:rsid w:val="00724F5C"/>
    <w:rsid w:val="00735D23"/>
    <w:rsid w:val="00742AA2"/>
    <w:rsid w:val="00742E4A"/>
    <w:rsid w:val="0074373F"/>
    <w:rsid w:val="0075046C"/>
    <w:rsid w:val="00770AE4"/>
    <w:rsid w:val="00795D57"/>
    <w:rsid w:val="007A5745"/>
    <w:rsid w:val="007A7C7C"/>
    <w:rsid w:val="007A7CDC"/>
    <w:rsid w:val="007B6E1C"/>
    <w:rsid w:val="007C08A4"/>
    <w:rsid w:val="007C3C14"/>
    <w:rsid w:val="007E0197"/>
    <w:rsid w:val="007E34D6"/>
    <w:rsid w:val="007E3B8D"/>
    <w:rsid w:val="008114AC"/>
    <w:rsid w:val="008151AB"/>
    <w:rsid w:val="00816268"/>
    <w:rsid w:val="008173F7"/>
    <w:rsid w:val="00824D3A"/>
    <w:rsid w:val="00832BD0"/>
    <w:rsid w:val="00843122"/>
    <w:rsid w:val="00850469"/>
    <w:rsid w:val="00856B1C"/>
    <w:rsid w:val="00863414"/>
    <w:rsid w:val="00872EFD"/>
    <w:rsid w:val="00875DA7"/>
    <w:rsid w:val="00880120"/>
    <w:rsid w:val="0089105C"/>
    <w:rsid w:val="00893DF3"/>
    <w:rsid w:val="008B0F10"/>
    <w:rsid w:val="008C409A"/>
    <w:rsid w:val="008C775E"/>
    <w:rsid w:val="008D509E"/>
    <w:rsid w:val="009032D5"/>
    <w:rsid w:val="00903DEB"/>
    <w:rsid w:val="009374B1"/>
    <w:rsid w:val="00937D80"/>
    <w:rsid w:val="009515FE"/>
    <w:rsid w:val="00977250"/>
    <w:rsid w:val="009872C4"/>
    <w:rsid w:val="00993241"/>
    <w:rsid w:val="009A583F"/>
    <w:rsid w:val="009B3EF3"/>
    <w:rsid w:val="009B4CD5"/>
    <w:rsid w:val="009C6015"/>
    <w:rsid w:val="009D2551"/>
    <w:rsid w:val="009F2B7A"/>
    <w:rsid w:val="009F5A8A"/>
    <w:rsid w:val="00A059BD"/>
    <w:rsid w:val="00A145EC"/>
    <w:rsid w:val="00A276BA"/>
    <w:rsid w:val="00A30790"/>
    <w:rsid w:val="00A32751"/>
    <w:rsid w:val="00A3528A"/>
    <w:rsid w:val="00A36DF7"/>
    <w:rsid w:val="00A40939"/>
    <w:rsid w:val="00A457D0"/>
    <w:rsid w:val="00A516C7"/>
    <w:rsid w:val="00A62218"/>
    <w:rsid w:val="00A672A1"/>
    <w:rsid w:val="00A741BB"/>
    <w:rsid w:val="00A871FB"/>
    <w:rsid w:val="00A878A6"/>
    <w:rsid w:val="00AA6D20"/>
    <w:rsid w:val="00AC060D"/>
    <w:rsid w:val="00AC0FD7"/>
    <w:rsid w:val="00AC5E86"/>
    <w:rsid w:val="00AD0714"/>
    <w:rsid w:val="00AD3238"/>
    <w:rsid w:val="00AE3018"/>
    <w:rsid w:val="00AE48D4"/>
    <w:rsid w:val="00B02133"/>
    <w:rsid w:val="00B024BA"/>
    <w:rsid w:val="00B06283"/>
    <w:rsid w:val="00B06F19"/>
    <w:rsid w:val="00B35B61"/>
    <w:rsid w:val="00B511FB"/>
    <w:rsid w:val="00B60E75"/>
    <w:rsid w:val="00B6343C"/>
    <w:rsid w:val="00B6522A"/>
    <w:rsid w:val="00B711B6"/>
    <w:rsid w:val="00B74D71"/>
    <w:rsid w:val="00B83A6E"/>
    <w:rsid w:val="00B845A1"/>
    <w:rsid w:val="00B9678D"/>
    <w:rsid w:val="00B97CF3"/>
    <w:rsid w:val="00BA5067"/>
    <w:rsid w:val="00BC2AFB"/>
    <w:rsid w:val="00BD26F5"/>
    <w:rsid w:val="00BF59E7"/>
    <w:rsid w:val="00C05978"/>
    <w:rsid w:val="00C1153E"/>
    <w:rsid w:val="00C16350"/>
    <w:rsid w:val="00C413D4"/>
    <w:rsid w:val="00C43335"/>
    <w:rsid w:val="00C64ECF"/>
    <w:rsid w:val="00C81A98"/>
    <w:rsid w:val="00C84812"/>
    <w:rsid w:val="00C8606A"/>
    <w:rsid w:val="00CA26D4"/>
    <w:rsid w:val="00CA3BFF"/>
    <w:rsid w:val="00CA3C92"/>
    <w:rsid w:val="00CC683E"/>
    <w:rsid w:val="00CD72B1"/>
    <w:rsid w:val="00CD7EC5"/>
    <w:rsid w:val="00CE28AB"/>
    <w:rsid w:val="00CE4206"/>
    <w:rsid w:val="00CE7D65"/>
    <w:rsid w:val="00CF116B"/>
    <w:rsid w:val="00CF4E1F"/>
    <w:rsid w:val="00CF5BB2"/>
    <w:rsid w:val="00CF5D21"/>
    <w:rsid w:val="00D02CBB"/>
    <w:rsid w:val="00D24427"/>
    <w:rsid w:val="00D31615"/>
    <w:rsid w:val="00D609BB"/>
    <w:rsid w:val="00D94A3F"/>
    <w:rsid w:val="00DA146D"/>
    <w:rsid w:val="00DA2327"/>
    <w:rsid w:val="00DB4A71"/>
    <w:rsid w:val="00DB6400"/>
    <w:rsid w:val="00DE1119"/>
    <w:rsid w:val="00DE241A"/>
    <w:rsid w:val="00DE4D74"/>
    <w:rsid w:val="00DE5BD3"/>
    <w:rsid w:val="00DE7EB8"/>
    <w:rsid w:val="00E112E8"/>
    <w:rsid w:val="00E23C9E"/>
    <w:rsid w:val="00E25900"/>
    <w:rsid w:val="00E26883"/>
    <w:rsid w:val="00E3671F"/>
    <w:rsid w:val="00E416F6"/>
    <w:rsid w:val="00E449A9"/>
    <w:rsid w:val="00E53FE3"/>
    <w:rsid w:val="00E55124"/>
    <w:rsid w:val="00E859F0"/>
    <w:rsid w:val="00E92D8D"/>
    <w:rsid w:val="00E97D42"/>
    <w:rsid w:val="00EA13C7"/>
    <w:rsid w:val="00EA6646"/>
    <w:rsid w:val="00EB213C"/>
    <w:rsid w:val="00ED2663"/>
    <w:rsid w:val="00EF490F"/>
    <w:rsid w:val="00F21272"/>
    <w:rsid w:val="00F22FCF"/>
    <w:rsid w:val="00F30321"/>
    <w:rsid w:val="00F511D0"/>
    <w:rsid w:val="00F56940"/>
    <w:rsid w:val="00F71C59"/>
    <w:rsid w:val="00F80CAC"/>
    <w:rsid w:val="00F87C64"/>
    <w:rsid w:val="00F92F1A"/>
    <w:rsid w:val="00FB0419"/>
    <w:rsid w:val="00FC1826"/>
    <w:rsid w:val="00FC5C57"/>
    <w:rsid w:val="00FC5D6D"/>
    <w:rsid w:val="00FC6314"/>
    <w:rsid w:val="00FD2D27"/>
    <w:rsid w:val="00FF0319"/>
    <w:rsid w:val="00FF1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7B6E1C"/>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9374B1"/>
    <w:pPr>
      <w:spacing w:before="100" w:beforeAutospacing="1" w:line="360" w:lineRule="auto"/>
      <w:contextualSpacing/>
      <w:jc w:val="both"/>
      <w:outlineLvl w:val="1"/>
    </w:pPr>
    <w:rPr>
      <w:rFonts w:eastAsia="Calibri"/>
      <w:b/>
      <w:i/>
      <w:lang w:val="pt-BR"/>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7B6E1C"/>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elaSimples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customStyle="1" w:styleId="Default">
    <w:name w:val="Default"/>
    <w:rsid w:val="00893DF3"/>
    <w:pPr>
      <w:autoSpaceDE w:val="0"/>
      <w:autoSpaceDN w:val="0"/>
      <w:adjustRightInd w:val="0"/>
    </w:pPr>
    <w:rPr>
      <w:rFonts w:ascii="Arial" w:hAnsi="Arial" w:cs="Arial"/>
      <w:color w:val="00000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eader" Target="header2.xml"/><Relationship Id="rId18" Type="http://schemas.openxmlformats.org/officeDocument/2006/relationships/hyperlink" Target="https://doi.org/10.1146/annurev.psych.53.100901.135231" TargetMode="External"/><Relationship Id="rId26" Type="http://schemas.openxmlformats.org/officeDocument/2006/relationships/hyperlink" Target="https://www.redalyc.org/pdf/3350/335027501007.pdf" TargetMode="External"/><Relationship Id="rId39" Type="http://schemas.openxmlformats.org/officeDocument/2006/relationships/hyperlink" Target="https://doi.org/10.1080/1612197X.2021.1979076" TargetMode="External"/><Relationship Id="rId3" Type="http://schemas.openxmlformats.org/officeDocument/2006/relationships/styles" Target="styles.xml"/><Relationship Id="rId21" Type="http://schemas.openxmlformats.org/officeDocument/2006/relationships/hyperlink" Target="https://doi.org/10.1002/9781119011071.iemp0154" TargetMode="External"/><Relationship Id="rId34" Type="http://schemas.openxmlformats.org/officeDocument/2006/relationships/hyperlink" Target="https://doi.org/10.1186/s41155-016-0057-1" TargetMode="External"/><Relationship Id="rId42" Type="http://schemas.openxmlformats.org/officeDocument/2006/relationships/hyperlink" Target="https://doi.org/10.5281/zenodo.119666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1002/9781118783764.wbieme0078" TargetMode="External"/><Relationship Id="rId25" Type="http://schemas.openxmlformats.org/officeDocument/2006/relationships/hyperlink" Target="https://doi.org/10.1037/1040-3590.7.3.309" TargetMode="External"/><Relationship Id="rId33" Type="http://schemas.openxmlformats.org/officeDocument/2006/relationships/hyperlink" Target="https://doi.org/10.1002/cbm.647" TargetMode="External"/><Relationship Id="rId38" Type="http://schemas.openxmlformats.org/officeDocument/2006/relationships/hyperlink" Target="https://doi.org/10.1080/0882409990938872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i.org/10.31501/rbpe.v9i1.9706" TargetMode="External"/><Relationship Id="rId20" Type="http://schemas.openxmlformats.org/officeDocument/2006/relationships/hyperlink" Target="https://doi.org/10.18662/rrem/12.4/348" TargetMode="External"/><Relationship Id="rId29" Type="http://schemas.openxmlformats.org/officeDocument/2006/relationships/hyperlink" Target="https://www.irejournals.com/formatedpaper/1701850.pdf" TargetMode="External"/><Relationship Id="rId41" Type="http://schemas.openxmlformats.org/officeDocument/2006/relationships/hyperlink" Target="https://doi.org/10.1016/j.smr.2018.02.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endnoteweb.com" TargetMode="External"/><Relationship Id="rId24" Type="http://schemas.openxmlformats.org/officeDocument/2006/relationships/hyperlink" Target="https://doi.org/10.1080/10508422.2020.1715801" TargetMode="External"/><Relationship Id="rId32" Type="http://schemas.openxmlformats.org/officeDocument/2006/relationships/hyperlink" Target="https://doi.org/10.1186/2046-4053-4-1" TargetMode="External"/><Relationship Id="rId37" Type="http://schemas.openxmlformats.org/officeDocument/2006/relationships/hyperlink" Target="https://www.annalsofrscb.ro/index.php/journal/article/view/7152" TargetMode="External"/><Relationship Id="rId40" Type="http://schemas.openxmlformats.org/officeDocument/2006/relationships/hyperlink" Target="https://doi.org/10.1080/03004430.2018.1528243" TargetMode="External"/><Relationship Id="rId45" Type="http://schemas.openxmlformats.org/officeDocument/2006/relationships/hyperlink" Target="https://doi.org/10.22235/cp.v15i2.239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037/0022-3514.63.3.452" TargetMode="External"/><Relationship Id="rId28" Type="http://schemas.openxmlformats.org/officeDocument/2006/relationships/hyperlink" Target="https://doi.org/10.1080/03637758609376126" TargetMode="External"/><Relationship Id="rId36" Type="http://schemas.openxmlformats.org/officeDocument/2006/relationships/hyperlink" Target="https://doi.org/10.1002/ab.20115" TargetMode="External"/><Relationship Id="rId10" Type="http://schemas.openxmlformats.org/officeDocument/2006/relationships/image" Target="media/image2.svg"/><Relationship Id="rId19" Type="http://schemas.openxmlformats.org/officeDocument/2006/relationships/hyperlink" Target="https://doi.org/10.22456/1982-8918.90431" TargetMode="External"/><Relationship Id="rId31" Type="http://schemas.openxmlformats.org/officeDocument/2006/relationships/hyperlink" Target="https://doi.org/10.1016/j.psychsport.2006.03.002" TargetMode="External"/><Relationship Id="rId44" Type="http://schemas.openxmlformats.org/officeDocument/2006/relationships/hyperlink" Target="https://doi.org/10.2478/pcssr-2021-001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doi.org/10.1037/h0046900" TargetMode="External"/><Relationship Id="rId27" Type="http://schemas.openxmlformats.org/officeDocument/2006/relationships/hyperlink" Target="https://doi.org/10.1080/09523367.2020.1742701" TargetMode="External"/><Relationship Id="rId30" Type="http://schemas.openxmlformats.org/officeDocument/2006/relationships/hyperlink" Target="https://doi.org/10.5123/S1679-49742016000300016" TargetMode="External"/><Relationship Id="rId35" Type="http://schemas.openxmlformats.org/officeDocument/2006/relationships/hyperlink" Target="https://doi.org/10.7334/psicothema2018.291" TargetMode="External"/><Relationship Id="rId43" Type="http://schemas.openxmlformats.org/officeDocument/2006/relationships/hyperlink" Target="https://doi.org/10.1002/ab.2150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F02AF-770A-4249-92EC-8C63724A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8032</Words>
  <Characters>43376</Characters>
  <Application>Microsoft Office Word</Application>
  <DocSecurity>0</DocSecurity>
  <Lines>361</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37</cp:revision>
  <cp:lastPrinted>2022-09-05T21:01:00Z</cp:lastPrinted>
  <dcterms:created xsi:type="dcterms:W3CDTF">2022-09-05T23:42:00Z</dcterms:created>
  <dcterms:modified xsi:type="dcterms:W3CDTF">2022-09-07T21:36:00Z</dcterms:modified>
</cp:coreProperties>
</file>