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D1F70" w:rsidRPr="00CD1F70" w:rsidRDefault="00CD1F70" w:rsidP="00CD1F70">
      <w:pPr>
        <w:pStyle w:val="normal0"/>
        <w:spacing w:before="360" w:after="360" w:line="360" w:lineRule="auto"/>
        <w:ind w:firstLine="0"/>
        <w:jc w:val="center"/>
      </w:pPr>
      <w:r>
        <w:rPr>
          <w:b/>
          <w:color w:val="000000"/>
          <w:highlight w:val="white"/>
        </w:rPr>
        <w:t>Solidaridad en la pandemia del Covid-19: Un estudio exploratorio en Bogotá, Colombia</w:t>
      </w:r>
    </w:p>
    <w:p w:rsidR="00CD1F70" w:rsidRDefault="00CD1F70" w:rsidP="00CD1F70">
      <w:pPr>
        <w:pStyle w:val="Ttulo1"/>
        <w:spacing w:after="0" w:line="360" w:lineRule="auto"/>
      </w:pPr>
      <w:r>
        <w:rPr>
          <w:bCs/>
          <w:color w:val="000000"/>
        </w:rPr>
        <w:t>Resumen</w:t>
      </w:r>
    </w:p>
    <w:p w:rsidR="00CD1F70" w:rsidRDefault="00CD1F70" w:rsidP="00CD1F70">
      <w:pPr>
        <w:pStyle w:val="NormalWeb"/>
        <w:spacing w:beforeLines="0" w:afterLines="0" w:line="360" w:lineRule="auto"/>
      </w:pPr>
      <w:r>
        <w:rPr>
          <w:rFonts w:ascii="Times New Roman" w:hAnsi="Times New Roman"/>
          <w:color w:val="000000"/>
          <w:sz w:val="24"/>
          <w:szCs w:val="24"/>
        </w:rPr>
        <w:t xml:space="preserve">Con la llegada del </w:t>
      </w:r>
      <w:proofErr w:type="spellStart"/>
      <w:r>
        <w:rPr>
          <w:rFonts w:ascii="Times New Roman" w:hAnsi="Times New Roman"/>
          <w:color w:val="000000"/>
          <w:sz w:val="24"/>
          <w:szCs w:val="24"/>
        </w:rPr>
        <w:t>Coronavirus</w:t>
      </w:r>
      <w:proofErr w:type="spellEnd"/>
      <w:r>
        <w:rPr>
          <w:rFonts w:ascii="Times New Roman" w:hAnsi="Times New Roman"/>
          <w:color w:val="000000"/>
          <w:sz w:val="24"/>
          <w:szCs w:val="24"/>
        </w:rPr>
        <w:t xml:space="preserve"> a Colombia se ponen a prueba los esfuerzos de la población por salir adelante en un país con un tejido social fracturado. En ese contexto, se indagó por las concepciones y prácticas asociadas a la solidaridad surgidas durante la pandemia por el COVID-19 en Bogotá. Para ello, se realizaron entrevistas semiestructuradas a 20 participantes de las cuales emergieron las categorías de análisis a través de la teoría fundamentada, posteriormente, se analizaron los discursos en el software </w:t>
      </w:r>
      <w:proofErr w:type="spellStart"/>
      <w:r>
        <w:rPr>
          <w:rFonts w:ascii="Times New Roman" w:hAnsi="Times New Roman"/>
          <w:color w:val="000000"/>
          <w:sz w:val="24"/>
          <w:szCs w:val="24"/>
        </w:rPr>
        <w:t>Atlas.ti</w:t>
      </w:r>
      <w:proofErr w:type="spellEnd"/>
      <w:r>
        <w:rPr>
          <w:rFonts w:ascii="Times New Roman" w:hAnsi="Times New Roman"/>
          <w:color w:val="000000"/>
          <w:sz w:val="24"/>
          <w:szCs w:val="24"/>
        </w:rPr>
        <w:t>. El hallazgo más importante fue que todos los participantes prestaron ayudas según sus posibilidades y motivados por la empatía, la percepción de necesidad, la vulnerabilidad y los lazos familiares. Es así que la solidaridad demuestra que aún en momentos tan complejos, movilizarse para ayudar al otro, puede ser un voto de esperanza para trabajar por la cohesión social y la paz.</w:t>
      </w:r>
    </w:p>
    <w:p w:rsidR="00CD1F70" w:rsidRDefault="00CD1F70" w:rsidP="00CD1F70">
      <w:pPr>
        <w:pStyle w:val="NormalWeb"/>
        <w:spacing w:beforeLines="0" w:afterLines="0" w:line="360" w:lineRule="auto"/>
        <w:rPr>
          <w:rFonts w:ascii="Times New Roman" w:hAnsi="Times New Roman"/>
          <w:b/>
          <w:bCs/>
          <w:color w:val="000000"/>
          <w:sz w:val="24"/>
          <w:szCs w:val="24"/>
        </w:rPr>
      </w:pPr>
    </w:p>
    <w:p w:rsidR="00CD1F70" w:rsidRDefault="00CD1F70" w:rsidP="00CD1F70">
      <w:pPr>
        <w:pStyle w:val="NormalWeb"/>
        <w:spacing w:beforeLines="0" w:afterLines="0" w:line="360" w:lineRule="auto"/>
        <w:rPr>
          <w:rFonts w:ascii="Times New Roman" w:hAnsi="Times New Roman"/>
          <w:color w:val="000000"/>
          <w:sz w:val="24"/>
          <w:szCs w:val="24"/>
        </w:rPr>
      </w:pPr>
      <w:r>
        <w:rPr>
          <w:rFonts w:ascii="Times New Roman" w:hAnsi="Times New Roman"/>
          <w:b/>
          <w:bCs/>
          <w:color w:val="000000"/>
          <w:sz w:val="24"/>
          <w:szCs w:val="24"/>
        </w:rPr>
        <w:t>Palabras claves:</w:t>
      </w:r>
      <w:r>
        <w:rPr>
          <w:rFonts w:ascii="Times New Roman" w:hAnsi="Times New Roman"/>
          <w:color w:val="000000"/>
          <w:sz w:val="24"/>
          <w:szCs w:val="24"/>
        </w:rPr>
        <w:t xml:space="preserve"> solidaridad, pandemia, Colombia, COVID-19, tejido social</w:t>
      </w:r>
    </w:p>
    <w:p w:rsidR="00CD1F70" w:rsidRDefault="00CD1F70" w:rsidP="00CD1F70">
      <w:pPr>
        <w:pStyle w:val="NormalWeb"/>
        <w:spacing w:beforeLines="0" w:afterLines="0" w:line="360" w:lineRule="auto"/>
        <w:rPr>
          <w:rFonts w:ascii="Times New Roman" w:hAnsi="Times New Roman"/>
          <w:color w:val="000000"/>
          <w:sz w:val="24"/>
          <w:szCs w:val="24"/>
        </w:rPr>
      </w:pPr>
    </w:p>
    <w:p w:rsidR="00CD1F70" w:rsidRDefault="00CD1F70" w:rsidP="00CD1F70">
      <w:pPr>
        <w:pStyle w:val="NormalWeb"/>
        <w:spacing w:before="2" w:after="2" w:line="360" w:lineRule="auto"/>
        <w:jc w:val="center"/>
        <w:rPr>
          <w:rFonts w:ascii="Times New Roman" w:hAnsi="Times New Roman"/>
          <w:b/>
          <w:color w:val="000000"/>
          <w:sz w:val="24"/>
          <w:szCs w:val="24"/>
        </w:rPr>
      </w:pPr>
      <w:proofErr w:type="spellStart"/>
      <w:r w:rsidRPr="00CD1F70">
        <w:rPr>
          <w:rFonts w:ascii="Times New Roman" w:hAnsi="Times New Roman"/>
          <w:b/>
          <w:color w:val="000000"/>
          <w:sz w:val="24"/>
          <w:szCs w:val="24"/>
        </w:rPr>
        <w:t>Summary</w:t>
      </w:r>
      <w:proofErr w:type="spellEnd"/>
    </w:p>
    <w:p w:rsidR="00CD1F70" w:rsidRPr="00CD1F70" w:rsidRDefault="00CD1F70" w:rsidP="00CD1F70">
      <w:pPr>
        <w:pStyle w:val="NormalWeb"/>
        <w:spacing w:before="2" w:after="2" w:line="360" w:lineRule="auto"/>
        <w:jc w:val="center"/>
        <w:rPr>
          <w:rFonts w:ascii="Times New Roman" w:hAnsi="Times New Roman"/>
          <w:b/>
          <w:color w:val="000000"/>
          <w:sz w:val="24"/>
          <w:szCs w:val="24"/>
        </w:rPr>
      </w:pPr>
    </w:p>
    <w:p w:rsidR="00CD1F70" w:rsidRPr="00CD1F70" w:rsidRDefault="00CD1F70" w:rsidP="00CD1F70">
      <w:pPr>
        <w:pStyle w:val="NormalWeb"/>
        <w:spacing w:before="2" w:after="2" w:line="360" w:lineRule="auto"/>
        <w:rPr>
          <w:rFonts w:ascii="Times New Roman" w:hAnsi="Times New Roman"/>
          <w:color w:val="000000"/>
          <w:sz w:val="24"/>
          <w:szCs w:val="24"/>
        </w:rPr>
      </w:pPr>
      <w:proofErr w:type="spellStart"/>
      <w:r>
        <w:rPr>
          <w:rFonts w:ascii="Times New Roman" w:hAnsi="Times New Roman"/>
          <w:color w:val="000000"/>
          <w:sz w:val="24"/>
          <w:szCs w:val="24"/>
        </w:rPr>
        <w:t>With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arrival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of</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w:t>
      </w:r>
      <w:r w:rsidRPr="00CD1F70">
        <w:rPr>
          <w:rFonts w:ascii="Times New Roman" w:hAnsi="Times New Roman"/>
          <w:color w:val="000000"/>
          <w:sz w:val="24"/>
          <w:szCs w:val="24"/>
        </w:rPr>
        <w:t>oronavirus</w:t>
      </w:r>
      <w:proofErr w:type="spellEnd"/>
      <w:r w:rsidRPr="00CD1F70">
        <w:rPr>
          <w:rFonts w:ascii="Times New Roman" w:hAnsi="Times New Roman"/>
          <w:color w:val="000000"/>
          <w:sz w:val="24"/>
          <w:szCs w:val="24"/>
        </w:rPr>
        <w:t xml:space="preserve"> in Colombia,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efforts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of</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population</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to</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cope</w:t>
      </w:r>
      <w:proofErr w:type="spellEnd"/>
      <w:r w:rsidRPr="00CD1F70">
        <w:rPr>
          <w:rFonts w:ascii="Times New Roman" w:hAnsi="Times New Roman"/>
          <w:color w:val="000000"/>
          <w:sz w:val="24"/>
          <w:szCs w:val="24"/>
        </w:rPr>
        <w:t xml:space="preserve"> in a country </w:t>
      </w:r>
      <w:proofErr w:type="spellStart"/>
      <w:r w:rsidRPr="00CD1F70">
        <w:rPr>
          <w:rFonts w:ascii="Times New Roman" w:hAnsi="Times New Roman"/>
          <w:color w:val="000000"/>
          <w:sz w:val="24"/>
          <w:szCs w:val="24"/>
        </w:rPr>
        <w:t>with</w:t>
      </w:r>
      <w:proofErr w:type="spellEnd"/>
      <w:r w:rsidRPr="00CD1F70">
        <w:rPr>
          <w:rFonts w:ascii="Times New Roman" w:hAnsi="Times New Roman"/>
          <w:color w:val="000000"/>
          <w:sz w:val="24"/>
          <w:szCs w:val="24"/>
        </w:rPr>
        <w:t xml:space="preserve"> a </w:t>
      </w:r>
      <w:proofErr w:type="spellStart"/>
      <w:r w:rsidRPr="00CD1F70">
        <w:rPr>
          <w:rFonts w:ascii="Times New Roman" w:hAnsi="Times New Roman"/>
          <w:color w:val="000000"/>
          <w:sz w:val="24"/>
          <w:szCs w:val="24"/>
        </w:rPr>
        <w:t>fractured</w:t>
      </w:r>
      <w:proofErr w:type="spellEnd"/>
      <w:r w:rsidRPr="00CD1F70">
        <w:rPr>
          <w:rFonts w:ascii="Times New Roman" w:hAnsi="Times New Roman"/>
          <w:color w:val="000000"/>
          <w:sz w:val="24"/>
          <w:szCs w:val="24"/>
        </w:rPr>
        <w:t xml:space="preserve"> social </w:t>
      </w:r>
      <w:proofErr w:type="spellStart"/>
      <w:r w:rsidRPr="00CD1F70">
        <w:rPr>
          <w:rFonts w:ascii="Times New Roman" w:hAnsi="Times New Roman"/>
          <w:color w:val="000000"/>
          <w:sz w:val="24"/>
          <w:szCs w:val="24"/>
        </w:rPr>
        <w:t>fabric</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were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put</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to</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test. In </w:t>
      </w:r>
      <w:proofErr w:type="spellStart"/>
      <w:r w:rsidRPr="00CD1F70">
        <w:rPr>
          <w:rFonts w:ascii="Times New Roman" w:hAnsi="Times New Roman"/>
          <w:color w:val="000000"/>
          <w:sz w:val="24"/>
          <w:szCs w:val="24"/>
        </w:rPr>
        <w:t>this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context</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investigated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conceptions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and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practices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associated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with</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solidarity</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that</w:t>
      </w:r>
      <w:proofErr w:type="spellEnd"/>
      <w:r w:rsidRPr="00CD1F70">
        <w:rPr>
          <w:rFonts w:ascii="Times New Roman" w:hAnsi="Times New Roman"/>
          <w:color w:val="000000"/>
          <w:sz w:val="24"/>
          <w:szCs w:val="24"/>
        </w:rPr>
        <w:t xml:space="preserve"> emerged </w:t>
      </w:r>
      <w:proofErr w:type="spellStart"/>
      <w:r w:rsidRPr="00CD1F70">
        <w:rPr>
          <w:rFonts w:ascii="Times New Roman" w:hAnsi="Times New Roman"/>
          <w:color w:val="000000"/>
          <w:sz w:val="24"/>
          <w:szCs w:val="24"/>
        </w:rPr>
        <w:t>during</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COVID-19 </w:t>
      </w:r>
      <w:proofErr w:type="spellStart"/>
      <w:r w:rsidRPr="00CD1F70">
        <w:rPr>
          <w:rFonts w:ascii="Times New Roman" w:hAnsi="Times New Roman"/>
          <w:color w:val="000000"/>
          <w:sz w:val="24"/>
          <w:szCs w:val="24"/>
        </w:rPr>
        <w:t>pandemic</w:t>
      </w:r>
      <w:proofErr w:type="spellEnd"/>
      <w:r w:rsidRPr="00CD1F70">
        <w:rPr>
          <w:rFonts w:ascii="Times New Roman" w:hAnsi="Times New Roman"/>
          <w:color w:val="000000"/>
          <w:sz w:val="24"/>
          <w:szCs w:val="24"/>
        </w:rPr>
        <w:t xml:space="preserve"> in Bogota. </w:t>
      </w:r>
      <w:proofErr w:type="spellStart"/>
      <w:r w:rsidRPr="00CD1F70">
        <w:rPr>
          <w:rFonts w:ascii="Times New Roman" w:hAnsi="Times New Roman"/>
          <w:color w:val="000000"/>
          <w:sz w:val="24"/>
          <w:szCs w:val="24"/>
        </w:rPr>
        <w:t>For</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this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purpose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semi</w:t>
      </w:r>
      <w:proofErr w:type="spellEnd"/>
      <w:r w:rsidRPr="00CD1F70">
        <w:rPr>
          <w:rFonts w:ascii="Times New Roman" w:hAnsi="Times New Roman"/>
          <w:color w:val="000000"/>
          <w:sz w:val="24"/>
          <w:szCs w:val="24"/>
        </w:rPr>
        <w:t>-</w:t>
      </w:r>
      <w:proofErr w:type="spellStart"/>
      <w:r w:rsidRPr="00CD1F70">
        <w:rPr>
          <w:rFonts w:ascii="Times New Roman" w:hAnsi="Times New Roman"/>
          <w:color w:val="000000"/>
          <w:sz w:val="24"/>
          <w:szCs w:val="24"/>
        </w:rPr>
        <w:t>structured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interviews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were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conducted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with</w:t>
      </w:r>
      <w:proofErr w:type="spellEnd"/>
      <w:r w:rsidRPr="00CD1F70">
        <w:rPr>
          <w:rFonts w:ascii="Times New Roman" w:hAnsi="Times New Roman"/>
          <w:color w:val="000000"/>
          <w:sz w:val="24"/>
          <w:szCs w:val="24"/>
        </w:rPr>
        <w:t xml:space="preserve"> 20 </w:t>
      </w:r>
      <w:proofErr w:type="spellStart"/>
      <w:r w:rsidRPr="00CD1F70">
        <w:rPr>
          <w:rFonts w:ascii="Times New Roman" w:hAnsi="Times New Roman"/>
          <w:color w:val="000000"/>
          <w:sz w:val="24"/>
          <w:szCs w:val="24"/>
        </w:rPr>
        <w:t>participants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from</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which</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categories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of</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analysis</w:t>
      </w:r>
      <w:proofErr w:type="spellEnd"/>
      <w:r w:rsidRPr="00CD1F70">
        <w:rPr>
          <w:rFonts w:ascii="Times New Roman" w:hAnsi="Times New Roman"/>
          <w:color w:val="000000"/>
          <w:sz w:val="24"/>
          <w:szCs w:val="24"/>
        </w:rPr>
        <w:t xml:space="preserve"> emerged </w:t>
      </w:r>
      <w:proofErr w:type="spellStart"/>
      <w:r w:rsidRPr="00CD1F70">
        <w:rPr>
          <w:rFonts w:ascii="Times New Roman" w:hAnsi="Times New Roman"/>
          <w:color w:val="000000"/>
          <w:sz w:val="24"/>
          <w:szCs w:val="24"/>
        </w:rPr>
        <w:t>through</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grounded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theory</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and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discourses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were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subsequently</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analyzed</w:t>
      </w:r>
      <w:proofErr w:type="spellEnd"/>
      <w:r w:rsidRPr="00CD1F70">
        <w:rPr>
          <w:rFonts w:ascii="Times New Roman" w:hAnsi="Times New Roman"/>
          <w:color w:val="000000"/>
          <w:sz w:val="24"/>
          <w:szCs w:val="24"/>
        </w:rPr>
        <w:t xml:space="preserve"> in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Atlas.ti</w:t>
      </w:r>
      <w:proofErr w:type="spellEnd"/>
      <w:r w:rsidRPr="00CD1F70">
        <w:rPr>
          <w:rFonts w:ascii="Times New Roman" w:hAnsi="Times New Roman"/>
          <w:color w:val="000000"/>
          <w:sz w:val="24"/>
          <w:szCs w:val="24"/>
        </w:rPr>
        <w:t xml:space="preserve"> software. </w:t>
      </w:r>
      <w:proofErr w:type="spellStart"/>
      <w:r w:rsidRPr="00CD1F70">
        <w:rPr>
          <w:rFonts w:ascii="Times New Roman" w:hAnsi="Times New Roman"/>
          <w:color w:val="000000"/>
          <w:sz w:val="24"/>
          <w:szCs w:val="24"/>
        </w:rPr>
        <w:t>The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most</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important</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finding</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was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that</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all</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participants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provided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help</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according</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to</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their</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possibilities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and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motivated</w:t>
      </w:r>
      <w:proofErr w:type="spellEnd"/>
      <w:r w:rsidRPr="00CD1F70">
        <w:rPr>
          <w:rFonts w:ascii="Times New Roman" w:hAnsi="Times New Roman"/>
          <w:color w:val="000000"/>
          <w:sz w:val="24"/>
          <w:szCs w:val="24"/>
        </w:rPr>
        <w:t xml:space="preserve"> by </w:t>
      </w:r>
      <w:proofErr w:type="spellStart"/>
      <w:r w:rsidRPr="00CD1F70">
        <w:rPr>
          <w:rFonts w:ascii="Times New Roman" w:hAnsi="Times New Roman"/>
          <w:color w:val="000000"/>
          <w:sz w:val="24"/>
          <w:szCs w:val="24"/>
        </w:rPr>
        <w:t>empathy</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perception</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of</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need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vulnerability</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and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family</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ties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Thus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solidarity</w:t>
      </w:r>
      <w:proofErr w:type="spellEnd"/>
      <w:r w:rsidRPr="00CD1F70">
        <w:rPr>
          <w:rFonts w:ascii="Times New Roman" w:hAnsi="Times New Roman"/>
          <w:color w:val="000000"/>
          <w:sz w:val="24"/>
          <w:szCs w:val="24"/>
        </w:rPr>
        <w:t xml:space="preserve"> shows </w:t>
      </w:r>
      <w:proofErr w:type="spellStart"/>
      <w:r w:rsidRPr="00CD1F70">
        <w:rPr>
          <w:rFonts w:ascii="Times New Roman" w:hAnsi="Times New Roman"/>
          <w:color w:val="000000"/>
          <w:sz w:val="24"/>
          <w:szCs w:val="24"/>
        </w:rPr>
        <w:t>that</w:t>
      </w:r>
      <w:proofErr w:type="spellEnd"/>
      <w:r w:rsidRPr="00CD1F70">
        <w:rPr>
          <w:rFonts w:ascii="Times New Roman" w:hAnsi="Times New Roman"/>
          <w:color w:val="000000"/>
          <w:sz w:val="24"/>
          <w:szCs w:val="24"/>
        </w:rPr>
        <w:t xml:space="preserve"> even in </w:t>
      </w:r>
      <w:proofErr w:type="spellStart"/>
      <w:r w:rsidRPr="00CD1F70">
        <w:rPr>
          <w:rFonts w:ascii="Times New Roman" w:hAnsi="Times New Roman"/>
          <w:color w:val="000000"/>
          <w:sz w:val="24"/>
          <w:szCs w:val="24"/>
        </w:rPr>
        <w:t>such</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complex</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moments</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mobilizing</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to</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help</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others</w:t>
      </w:r>
      <w:proofErr w:type="spellEnd"/>
      <w:r w:rsidRPr="00CD1F70">
        <w:rPr>
          <w:rFonts w:ascii="Times New Roman" w:hAnsi="Times New Roman"/>
          <w:color w:val="000000"/>
          <w:sz w:val="24"/>
          <w:szCs w:val="24"/>
        </w:rPr>
        <w:t xml:space="preserve"> can be a vote </w:t>
      </w:r>
      <w:proofErr w:type="spellStart"/>
      <w:r w:rsidRPr="00CD1F70">
        <w:rPr>
          <w:rFonts w:ascii="Times New Roman" w:hAnsi="Times New Roman"/>
          <w:color w:val="000000"/>
          <w:sz w:val="24"/>
          <w:szCs w:val="24"/>
        </w:rPr>
        <w:t>of</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hope</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to</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work</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for</w:t>
      </w:r>
      <w:proofErr w:type="spellEnd"/>
      <w:r w:rsidRPr="00CD1F70">
        <w:rPr>
          <w:rFonts w:ascii="Times New Roman" w:hAnsi="Times New Roman"/>
          <w:color w:val="000000"/>
          <w:sz w:val="24"/>
          <w:szCs w:val="24"/>
        </w:rPr>
        <w:t xml:space="preserve"> social </w:t>
      </w:r>
      <w:proofErr w:type="spellStart"/>
      <w:r w:rsidRPr="00CD1F70">
        <w:rPr>
          <w:rFonts w:ascii="Times New Roman" w:hAnsi="Times New Roman"/>
          <w:color w:val="000000"/>
          <w:sz w:val="24"/>
          <w:szCs w:val="24"/>
        </w:rPr>
        <w:t>cohesion</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and</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peace</w:t>
      </w:r>
      <w:proofErr w:type="spellEnd"/>
      <w:r w:rsidRPr="00CD1F70">
        <w:rPr>
          <w:rFonts w:ascii="Times New Roman" w:hAnsi="Times New Roman"/>
          <w:color w:val="000000"/>
          <w:sz w:val="24"/>
          <w:szCs w:val="24"/>
        </w:rPr>
        <w:t>.</w:t>
      </w:r>
    </w:p>
    <w:p w:rsidR="00CD1F70" w:rsidRPr="00CD1F70" w:rsidRDefault="00CD1F70" w:rsidP="00CD1F70">
      <w:pPr>
        <w:pStyle w:val="NormalWeb"/>
        <w:spacing w:before="2" w:after="2" w:line="360" w:lineRule="auto"/>
        <w:rPr>
          <w:rFonts w:ascii="Times New Roman" w:hAnsi="Times New Roman"/>
          <w:b/>
          <w:color w:val="000000"/>
          <w:sz w:val="24"/>
          <w:szCs w:val="24"/>
        </w:rPr>
      </w:pPr>
    </w:p>
    <w:p w:rsidR="00CD1F70" w:rsidRPr="00CD1F70" w:rsidRDefault="00CD1F70" w:rsidP="00CD1F70">
      <w:pPr>
        <w:pStyle w:val="NormalWeb"/>
        <w:spacing w:before="2" w:after="2" w:line="360" w:lineRule="auto"/>
        <w:rPr>
          <w:rFonts w:ascii="Times New Roman" w:hAnsi="Times New Roman"/>
          <w:color w:val="000000"/>
          <w:sz w:val="24"/>
          <w:szCs w:val="24"/>
        </w:rPr>
      </w:pPr>
      <w:proofErr w:type="spellStart"/>
      <w:r w:rsidRPr="00CD1F70">
        <w:rPr>
          <w:rFonts w:ascii="Times New Roman" w:hAnsi="Times New Roman"/>
          <w:b/>
          <w:color w:val="000000"/>
          <w:sz w:val="24"/>
          <w:szCs w:val="24"/>
        </w:rPr>
        <w:t>Key</w:t>
      </w:r>
      <w:proofErr w:type="spellEnd"/>
      <w:r w:rsidRPr="00CD1F70">
        <w:rPr>
          <w:rFonts w:ascii="Times New Roman" w:hAnsi="Times New Roman"/>
          <w:b/>
          <w:color w:val="000000"/>
          <w:sz w:val="24"/>
          <w:szCs w:val="24"/>
        </w:rPr>
        <w:t xml:space="preserve"> </w:t>
      </w:r>
      <w:proofErr w:type="spellStart"/>
      <w:r w:rsidRPr="00CD1F70">
        <w:rPr>
          <w:rFonts w:ascii="Times New Roman" w:hAnsi="Times New Roman"/>
          <w:b/>
          <w:color w:val="000000"/>
          <w:sz w:val="24"/>
          <w:szCs w:val="24"/>
        </w:rPr>
        <w:t>words</w:t>
      </w:r>
      <w:proofErr w:type="spellEnd"/>
      <w:r w:rsidRPr="00CD1F70">
        <w:rPr>
          <w:rFonts w:ascii="Times New Roman" w:hAnsi="Times New Roman"/>
          <w:b/>
          <w:color w:val="000000"/>
          <w:sz w:val="24"/>
          <w:szCs w:val="24"/>
        </w:rPr>
        <w:t>:</w:t>
      </w:r>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solidarity</w:t>
      </w:r>
      <w:proofErr w:type="spellEnd"/>
      <w:r w:rsidRPr="00CD1F70">
        <w:rPr>
          <w:rFonts w:ascii="Times New Roman" w:hAnsi="Times New Roman"/>
          <w:color w:val="000000"/>
          <w:sz w:val="24"/>
          <w:szCs w:val="24"/>
        </w:rPr>
        <w:t xml:space="preserve">, </w:t>
      </w:r>
      <w:proofErr w:type="spellStart"/>
      <w:r w:rsidRPr="00CD1F70">
        <w:rPr>
          <w:rFonts w:ascii="Times New Roman" w:hAnsi="Times New Roman"/>
          <w:color w:val="000000"/>
          <w:sz w:val="24"/>
          <w:szCs w:val="24"/>
        </w:rPr>
        <w:t>pandemic</w:t>
      </w:r>
      <w:proofErr w:type="spellEnd"/>
      <w:r w:rsidRPr="00CD1F70">
        <w:rPr>
          <w:rFonts w:ascii="Times New Roman" w:hAnsi="Times New Roman"/>
          <w:color w:val="000000"/>
          <w:sz w:val="24"/>
          <w:szCs w:val="24"/>
        </w:rPr>
        <w:t xml:space="preserve">, Colombia, COVID-19, social </w:t>
      </w:r>
      <w:proofErr w:type="spellStart"/>
      <w:r w:rsidRPr="00CD1F70">
        <w:rPr>
          <w:rFonts w:ascii="Times New Roman" w:hAnsi="Times New Roman"/>
          <w:color w:val="000000"/>
          <w:sz w:val="24"/>
          <w:szCs w:val="24"/>
        </w:rPr>
        <w:t>fabric</w:t>
      </w:r>
      <w:proofErr w:type="spellEnd"/>
      <w:r w:rsidRPr="00CD1F70">
        <w:rPr>
          <w:rFonts w:ascii="Times New Roman" w:hAnsi="Times New Roman"/>
          <w:color w:val="000000"/>
          <w:sz w:val="24"/>
          <w:szCs w:val="24"/>
        </w:rPr>
        <w:t>.</w:t>
      </w:r>
    </w:p>
    <w:p w:rsidR="00CD1F70" w:rsidRPr="00CD1F70" w:rsidRDefault="00CD1F70" w:rsidP="00CD1F70">
      <w:pPr>
        <w:pStyle w:val="NormalWeb"/>
        <w:spacing w:before="2" w:after="2" w:line="360" w:lineRule="auto"/>
        <w:rPr>
          <w:rFonts w:ascii="Times New Roman" w:hAnsi="Times New Roman"/>
          <w:color w:val="000000"/>
          <w:sz w:val="24"/>
          <w:szCs w:val="24"/>
        </w:rPr>
      </w:pPr>
    </w:p>
    <w:p w:rsidR="00CD1F70" w:rsidRDefault="00CD1F70" w:rsidP="00CD1F70">
      <w:pPr>
        <w:pStyle w:val="NormalWeb"/>
        <w:spacing w:beforeLines="0" w:afterLines="0" w:line="360" w:lineRule="auto"/>
        <w:rPr>
          <w:rFonts w:ascii="Times New Roman" w:hAnsi="Times New Roman"/>
          <w:color w:val="000000"/>
          <w:sz w:val="24"/>
          <w:szCs w:val="24"/>
        </w:rPr>
      </w:pPr>
    </w:p>
    <w:p w:rsidR="00CD1F70" w:rsidRDefault="00CD1F70" w:rsidP="00CD1F70">
      <w:pPr>
        <w:pStyle w:val="NormalWeb"/>
        <w:spacing w:beforeLines="0" w:afterLines="0" w:line="360" w:lineRule="auto"/>
      </w:pPr>
    </w:p>
    <w:p w:rsidR="0006218F" w:rsidRDefault="000E562E">
      <w:pPr>
        <w:pStyle w:val="normal0"/>
        <w:spacing w:line="360" w:lineRule="auto"/>
        <w:ind w:firstLine="720"/>
        <w:rPr>
          <w:highlight w:val="white"/>
        </w:rPr>
      </w:pPr>
      <w:r>
        <w:t xml:space="preserve">Colombia ha atravesado una historia de violencia política y social que se remonta al siglo XX con el Frente Nacional, la Era de la Violencia, el narcotráfico y el conflicto armado, que durante más de cincuenta años sumergió al país en un sinnúmero de masacres, violaciones, muertes, desplazamiento y atrocidades caracterizadas por la sevicia de los actores armados contra la inerme población civil (Centro de Memoria Histórica-CMH, 2016), dejando además una cifra de </w:t>
      </w:r>
      <w:r>
        <w:rPr>
          <w:highlight w:val="white"/>
        </w:rPr>
        <w:t>9.231.426 víctimas registradas (Registro Único de Víctimas-RUV, 2020).</w:t>
      </w:r>
    </w:p>
    <w:p w:rsidR="0006218F" w:rsidRDefault="000E562E">
      <w:pPr>
        <w:pStyle w:val="normal0"/>
        <w:pBdr>
          <w:top w:val="nil"/>
          <w:left w:val="nil"/>
          <w:bottom w:val="nil"/>
          <w:right w:val="nil"/>
          <w:between w:val="nil"/>
        </w:pBdr>
        <w:spacing w:line="360" w:lineRule="auto"/>
        <w:ind w:firstLine="720"/>
        <w:rPr>
          <w:color w:val="000000"/>
        </w:rPr>
      </w:pPr>
      <w:r>
        <w:rPr>
          <w:color w:val="000000"/>
        </w:rPr>
        <w:t>Tanta sevicia de la guerra ha contribuido a la fractura del tejido social, entendiendo este como “la configuración de vínculos sociales e institucionales que favorecen la cohesión y la reproducción de la vida social” (Alonso, Mendoza, &amp; González, 2016).</w:t>
      </w:r>
    </w:p>
    <w:p w:rsidR="0006218F" w:rsidRDefault="000E562E">
      <w:pPr>
        <w:pStyle w:val="normal0"/>
        <w:spacing w:line="360" w:lineRule="auto"/>
        <w:ind w:firstLine="720"/>
      </w:pPr>
      <w:r>
        <w:t xml:space="preserve"> La violencia ha permeado a tal punto la cotidianidad de las personas a nivel personal e interpersonal, que paradójicamente logra pasar desapercibida como un hecho natural; aún cuando es un hecho que altera el orden social y genera desconfianza entre las personas y de ellas con el Estado. Según Güemes (2013), en América Latina la desconfianza interpersonal, que se refiere a “la sensación de inseguridad y percepción de incertidumbre” (p.1), es llamativamente alta comparada con otras regiones. Esto afecta la interacción diaria entre los individuos, obstaculiza el desarrollo del país y la eficacia institucional.  Así, “cuando no se sabe qué esperar de los otros o se sospecha que los demás son deshonestos u oportunistas, las personas consideran poco racional asumir los costos y riesgos que supone entablar acciones colectivas o iniciar relaciones de cooperación” (Güemes, 2013, p. 1).</w:t>
      </w:r>
    </w:p>
    <w:p w:rsidR="0006218F" w:rsidRDefault="000E562E">
      <w:pPr>
        <w:pStyle w:val="normal0"/>
        <w:pBdr>
          <w:top w:val="nil"/>
          <w:left w:val="nil"/>
          <w:bottom w:val="nil"/>
          <w:right w:val="nil"/>
          <w:between w:val="nil"/>
        </w:pBdr>
        <w:spacing w:line="360" w:lineRule="auto"/>
        <w:ind w:firstLine="720"/>
        <w:rPr>
          <w:color w:val="000000"/>
        </w:rPr>
      </w:pPr>
      <w:r>
        <w:rPr>
          <w:color w:val="000000"/>
        </w:rPr>
        <w:t>Sumado a lo anterior, Colombia es actualmente el séptimo país más desigual del mundo y el segundo en Latinoamérica (Banco Mundial , 2018). Para el 2019, 17.5 millones de colombianos vivían en condición de pobreza y 4.7 millones en pobreza extrema (Departamento Administrativo Nacional de Estadísticas-DANE, 2020).</w:t>
      </w:r>
    </w:p>
    <w:p w:rsidR="0006218F" w:rsidRDefault="000E562E">
      <w:pPr>
        <w:pStyle w:val="normal0"/>
        <w:pBdr>
          <w:top w:val="nil"/>
          <w:left w:val="nil"/>
          <w:bottom w:val="nil"/>
          <w:right w:val="nil"/>
          <w:between w:val="nil"/>
        </w:pBdr>
        <w:spacing w:line="360" w:lineRule="auto"/>
        <w:ind w:firstLine="720"/>
        <w:rPr>
          <w:color w:val="000000"/>
        </w:rPr>
      </w:pPr>
      <w:r>
        <w:rPr>
          <w:color w:val="000000"/>
        </w:rPr>
        <w:t>Estas son algunas de las características de un país al que en marzo del 2020 llega la pandemia del SARS-CoV-2 (COVID-19). Frente a ello, el confinamiento ha sido la medida de contención y prevención del virus más implementada por los gobiernos de los países afectados, y aunque ha disminuido la velocidad de contagios, también puso en evidencia que no todos cuentan con las mismas posibilidades para sobrellevarlo. Dejando así consecuencias económicas, sociales, físicas y psicológicas, que durante la extensión de la cuarentena se han exacerbado.</w:t>
      </w:r>
    </w:p>
    <w:p w:rsidR="0006218F" w:rsidRDefault="000E562E">
      <w:pPr>
        <w:pStyle w:val="normal0"/>
        <w:pBdr>
          <w:top w:val="nil"/>
          <w:left w:val="nil"/>
          <w:bottom w:val="nil"/>
          <w:right w:val="nil"/>
          <w:between w:val="nil"/>
        </w:pBdr>
        <w:spacing w:line="360" w:lineRule="auto"/>
        <w:ind w:firstLine="720"/>
        <w:rPr>
          <w:color w:val="000000"/>
        </w:rPr>
      </w:pPr>
      <w:r>
        <w:rPr>
          <w:color w:val="000000"/>
        </w:rPr>
        <w:t xml:space="preserve">Esta coyuntura ha sido de tal magnitud, que resulta indispensable atender a los comportamientos del día a día de la sociedad civil como mecanismos para ayudar y cuidarse en comunidad, ya que promueven la movilización y la transformación de la realidad de los demás a partir de acciones de colaboración entre los individuos. Por lo anterior, resulta importante indagar desde la psicología por las razones, motivaciones, y factores asociados al ayudar que surgen en un momento de crisis como lo ha sido la pandemia del COVID-19 en Bogotá. Esto con el fin de aportar en la comprensión y construcción del bienestar colectivo, sirviendo además de insumo para futuras investigaciones sobre la reconstrucción del tejido social. </w:t>
      </w:r>
    </w:p>
    <w:p w:rsidR="0006218F" w:rsidRDefault="000E562E">
      <w:pPr>
        <w:pStyle w:val="normal0"/>
        <w:pBdr>
          <w:top w:val="nil"/>
          <w:left w:val="nil"/>
          <w:bottom w:val="nil"/>
          <w:right w:val="nil"/>
          <w:between w:val="nil"/>
        </w:pBdr>
        <w:spacing w:line="360" w:lineRule="auto"/>
        <w:ind w:firstLine="720"/>
        <w:rPr>
          <w:color w:val="000000"/>
        </w:rPr>
      </w:pPr>
      <w:r>
        <w:rPr>
          <w:color w:val="000000"/>
        </w:rPr>
        <w:t>La solidaridad es definidia por Prainsack y Buyx (2011) como prácticas compartidas que reflejan un compromiso colectivo de asumir costos (financieros, sociales, emocionales o de otro tipo) para ayudar a otros. Las mismas autoras plantean que la solidaridad se suele manifestar cuando se reconoce una situación de vulnerabilidad en la que se ha estado o se podría estar.  Esta conciencia de estar asociado -por elección o por destino- u otras circunstancias a otros es lo que las autoras definen como similitud (Prainsack &amp; Buyx, 2011).</w:t>
      </w:r>
    </w:p>
    <w:p w:rsidR="0006218F" w:rsidRDefault="000E562E">
      <w:pPr>
        <w:pStyle w:val="normal0"/>
        <w:pBdr>
          <w:top w:val="nil"/>
          <w:left w:val="nil"/>
          <w:bottom w:val="nil"/>
          <w:right w:val="nil"/>
          <w:between w:val="nil"/>
        </w:pBdr>
        <w:spacing w:line="360" w:lineRule="auto"/>
        <w:ind w:firstLine="700"/>
        <w:rPr>
          <w:color w:val="000000"/>
        </w:rPr>
      </w:pPr>
      <w:r>
        <w:rPr>
          <w:color w:val="000000"/>
        </w:rPr>
        <w:t>En complemento, Feito (2007) plantea que existen dos formas de entender la vulnerabilidad. La primera, vulnerabilidad antropológica, se trata del reconocimiento de una condición inherente de fragilidad en el ser humano, por el simple hecho de serlo, es decir, estar siempre bajo la amenaza o posibilidad de sufrir dolencias físicas, emocionales y de morir. La segunda, vulnerabilidad social, se entiende como el reconocimiento de la vulnerabilidad en personas o poblaciones específicas, en una posición más propensa al daño y al sufrimiento por sus condiciones sociales, económicas, políticas, culturales o ambientales.</w:t>
      </w:r>
    </w:p>
    <w:p w:rsidR="0006218F" w:rsidRDefault="000E562E">
      <w:pPr>
        <w:pStyle w:val="normal0"/>
        <w:pBdr>
          <w:top w:val="nil"/>
          <w:left w:val="nil"/>
          <w:bottom w:val="nil"/>
          <w:right w:val="nil"/>
          <w:between w:val="nil"/>
        </w:pBdr>
        <w:spacing w:line="360" w:lineRule="auto"/>
        <w:ind w:firstLine="700"/>
        <w:rPr>
          <w:color w:val="000000"/>
        </w:rPr>
      </w:pPr>
      <w:r>
        <w:rPr>
          <w:color w:val="000000"/>
        </w:rPr>
        <w:t xml:space="preserve">Otro factor que interviene al momento de llevar a cabo una ayuda es la teoría del efecto espectador planteada por Barreto et al. (2015) en el libro </w:t>
      </w:r>
      <w:r>
        <w:rPr>
          <w:i/>
          <w:color w:val="000000"/>
        </w:rPr>
        <w:t>Psicología Social</w:t>
      </w:r>
      <w:r>
        <w:rPr>
          <w:color w:val="000000"/>
        </w:rPr>
        <w:t>. Este postula que entre más visible y explícita es una necesidad, hay mayor probabilidad de que un espectador esté dispuesto a actuar o a prestar una ayuda. Por el contrario, cuando hay varias personas ayudando, se disminuye la percepción de responsabilidad ante la situación y es menos probable que el espectador ayude.</w:t>
      </w:r>
    </w:p>
    <w:p w:rsidR="0006218F" w:rsidRDefault="000E562E">
      <w:pPr>
        <w:pStyle w:val="normal0"/>
        <w:pBdr>
          <w:top w:val="nil"/>
          <w:left w:val="nil"/>
          <w:bottom w:val="nil"/>
          <w:right w:val="nil"/>
          <w:between w:val="nil"/>
        </w:pBdr>
        <w:spacing w:line="360" w:lineRule="auto"/>
        <w:ind w:firstLine="720"/>
        <w:rPr>
          <w:color w:val="000000"/>
        </w:rPr>
      </w:pPr>
      <w:r>
        <w:rPr>
          <w:color w:val="000000"/>
        </w:rPr>
        <w:t>Así bien, ante catástrofes donde es inminente la necesidad de ayuda, Quintas (1998) propone que los medios de comunicación son una herramienta clave para desarrollar una conciencia colectiva de ayuda a otras personas, ya que “aquello que sucede lejos de nuestras vidas, se hace presente en un instante” (p.190). De este modo, los medios de comunicación continuamente muestran hechos que reclaman ayuda y apoyo social; y que, al lograr llegar a todos los rincones y hogares, son uno de los cauces más apropiados para la difusión de una cultura de la solidaridad (Quintas, 1998).</w:t>
      </w:r>
    </w:p>
    <w:p w:rsidR="0006218F" w:rsidRDefault="0006218F">
      <w:pPr>
        <w:pStyle w:val="normal0"/>
        <w:pBdr>
          <w:top w:val="nil"/>
          <w:left w:val="nil"/>
          <w:bottom w:val="nil"/>
          <w:right w:val="nil"/>
          <w:between w:val="nil"/>
        </w:pBdr>
        <w:spacing w:line="360" w:lineRule="auto"/>
        <w:ind w:firstLine="720"/>
        <w:rPr>
          <w:color w:val="000000"/>
        </w:rPr>
      </w:pPr>
    </w:p>
    <w:p w:rsidR="0006218F" w:rsidRDefault="000E562E">
      <w:pPr>
        <w:pStyle w:val="Ttulo1"/>
        <w:spacing w:line="360" w:lineRule="auto"/>
      </w:pPr>
      <w:r>
        <w:t>Método</w:t>
      </w:r>
    </w:p>
    <w:p w:rsidR="0006218F" w:rsidRDefault="000E562E">
      <w:pPr>
        <w:pStyle w:val="Ttulo2"/>
        <w:spacing w:line="360" w:lineRule="auto"/>
      </w:pPr>
      <w:bookmarkStart w:id="0" w:name="_gjdgxs" w:colFirst="0" w:colLast="0"/>
      <w:bookmarkEnd w:id="0"/>
      <w:r>
        <w:t>Diseño</w:t>
      </w:r>
    </w:p>
    <w:p w:rsidR="0006218F" w:rsidRDefault="000E562E">
      <w:pPr>
        <w:pStyle w:val="normal0"/>
        <w:spacing w:line="360" w:lineRule="auto"/>
        <w:jc w:val="both"/>
      </w:pPr>
      <w:r>
        <w:rPr>
          <w:color w:val="000000"/>
        </w:rPr>
        <w:t>La presente investigación es un estudio cualitativo con alcance exploratorio, puesto que indaga por un tema poco estudiado en Colombia. El diseño metodológico empleado es la teoría fundamentada. Así, por medio del Software Atlas.ti se codificaron las categorías de análisis emergentes y posteriormente se crearon redes semánticas para ser analizadas.</w:t>
      </w:r>
    </w:p>
    <w:p w:rsidR="0006218F" w:rsidRDefault="000E562E">
      <w:pPr>
        <w:pStyle w:val="Ttulo2"/>
        <w:spacing w:line="360" w:lineRule="auto"/>
        <w:rPr>
          <w:highlight w:val="white"/>
        </w:rPr>
      </w:pPr>
      <w:bookmarkStart w:id="1" w:name="_30j0zll" w:colFirst="0" w:colLast="0"/>
      <w:bookmarkEnd w:id="1"/>
      <w:r>
        <w:rPr>
          <w:highlight w:val="white"/>
        </w:rPr>
        <w:t>Participantes</w:t>
      </w:r>
    </w:p>
    <w:p w:rsidR="0006218F" w:rsidRDefault="000E562E">
      <w:pPr>
        <w:pStyle w:val="normal0"/>
        <w:pBdr>
          <w:top w:val="nil"/>
          <w:left w:val="nil"/>
          <w:bottom w:val="nil"/>
          <w:right w:val="nil"/>
          <w:between w:val="nil"/>
        </w:pBdr>
        <w:spacing w:line="360" w:lineRule="auto"/>
        <w:ind w:firstLine="720"/>
        <w:rPr>
          <w:color w:val="000000"/>
        </w:rPr>
      </w:pPr>
      <w:r>
        <w:rPr>
          <w:color w:val="000000"/>
        </w:rPr>
        <w:t>Los criterios de selección de la muestra fueron el género, el nivel socioeconómico y la edad. Esto con el fin de tener una muestra balanceada con una cantidad similar de mujeres y hombres, de diferentes niveles socioeconómicos, y de diferentes edades. La consolidación de la muestra se realizó por medio de muestreo no probabilístico, primero por conveniencia y luego por bola de nieve. El total de participantes fueron 20 personas residentes de la ciudad de Bogotá, que participaron de forma voluntaria. De estos, 12 son mujeres y 8 son hombres entre los 18 y 63 años de edad y de niveles socioeconómicos bajo, medio y alto.    </w:t>
      </w:r>
    </w:p>
    <w:p w:rsidR="0006218F" w:rsidRDefault="000E562E">
      <w:pPr>
        <w:pStyle w:val="Ttulo2"/>
        <w:spacing w:line="360" w:lineRule="auto"/>
      </w:pPr>
      <w:bookmarkStart w:id="2" w:name="_1fob9te" w:colFirst="0" w:colLast="0"/>
      <w:bookmarkEnd w:id="2"/>
      <w:r>
        <w:t xml:space="preserve">Instrumento   </w:t>
      </w:r>
    </w:p>
    <w:p w:rsidR="0006218F" w:rsidRDefault="000E562E">
      <w:pPr>
        <w:pStyle w:val="normal0"/>
        <w:spacing w:line="360" w:lineRule="auto"/>
        <w:ind w:firstLine="720"/>
        <w:rPr>
          <w:color w:val="000000"/>
        </w:rPr>
      </w:pPr>
      <w:r>
        <w:rPr>
          <w:color w:val="000000"/>
        </w:rPr>
        <w:t>Se adaptó la guía de la entrevista semiestructurada de la Universidad de Viena para la investigación “Solidarity</w:t>
      </w:r>
      <w:r>
        <w:rPr>
          <w:i/>
          <w:color w:val="000000"/>
        </w:rPr>
        <w:t xml:space="preserve"> in times of pandemic: ¿what do people do and why? </w:t>
      </w:r>
      <w:r>
        <w:rPr>
          <w:color w:val="000000"/>
        </w:rPr>
        <w:t>(Center for the Study of Contemporary Solidarity-CESCO, 2020)</w:t>
      </w:r>
      <w:r>
        <w:rPr>
          <w:i/>
          <w:color w:val="000000"/>
        </w:rPr>
        <w:t xml:space="preserve"> </w:t>
      </w:r>
      <w:r>
        <w:rPr>
          <w:color w:val="000000"/>
        </w:rPr>
        <w:t>en la que participaron investigadores de países latinoamericanos, que realizaron una primera traducción al castellano. Después, las autoras ajustaron la entrevista al contexto colombiano, y agregaron preguntas relevantes para estudiar la solidaridad desde el campo de la psicología. Se realizaron dos pruebas piloto tras haber sido validadas las modificaciones al instrumento por doctores investigadores en psicología social de la Universidad Javeriana de Bogotá y Cali. </w:t>
      </w:r>
    </w:p>
    <w:p w:rsidR="0006218F" w:rsidRDefault="000E562E">
      <w:pPr>
        <w:pStyle w:val="Ttulo2"/>
        <w:spacing w:line="360" w:lineRule="auto"/>
      </w:pPr>
      <w:bookmarkStart w:id="3" w:name="_3znysh7" w:colFirst="0" w:colLast="0"/>
      <w:bookmarkEnd w:id="3"/>
      <w:r>
        <w:t xml:space="preserve">Procedimiento </w:t>
      </w:r>
    </w:p>
    <w:p w:rsidR="0006218F" w:rsidRDefault="000E562E">
      <w:pPr>
        <w:pStyle w:val="normal0"/>
        <w:pBdr>
          <w:top w:val="nil"/>
          <w:left w:val="nil"/>
          <w:bottom w:val="nil"/>
          <w:right w:val="nil"/>
          <w:between w:val="nil"/>
        </w:pBdr>
        <w:spacing w:before="240" w:after="240" w:line="360" w:lineRule="auto"/>
        <w:ind w:firstLine="720"/>
        <w:jc w:val="both"/>
        <w:rPr>
          <w:color w:val="000000"/>
        </w:rPr>
      </w:pPr>
      <w:bookmarkStart w:id="4" w:name="_2et92p0" w:colFirst="0" w:colLast="0"/>
      <w:bookmarkEnd w:id="4"/>
      <w:r>
        <w:rPr>
          <w:color w:val="000000"/>
        </w:rPr>
        <w:t>La recopilación de datos se realizó entre agosto y octubre del 2020. Primero, se contactó a algunos posibles participantes para informarles de qué se trataba la investigación y agendar una entrevista en caso de estar interesados. Las entrevistas se realizaron por la plataforma Google Meets. Al inicio de la entrevista se informaron nuevamente los objetivos del estudio, se leyó y se esperó la aceptación del consentimiento informado, que autorizaba el uso académico y grabación. Posteriormente, se les pidió a los participantes que se dieran un pseudónimo con el fin de salvaguardar su identidad y se hizo explícita la posibilidad de abandonar la entrevista en cualquier momento. Las entrevistas fueron transcritas textualmente y se codificaron y analizaron en el programa Atlas.ti. A través de este software, se codificó la información consignada en torno a las meso categorías acordadas por las investigadoras y micro categorías que surgieron de los discursos, al igual que redes semánticas que permitieron interrelacionar los datos. Teniendo en cuenta que la entrevista podía abordar temas sensibles, se preparó un documento de atención en crisis con números de centros de atención psicológica en la ciudad y estrategias para el manejo y la estabilización de una crisis emocional.</w:t>
      </w:r>
    </w:p>
    <w:p w:rsidR="0006218F" w:rsidRDefault="000E562E" w:rsidP="008350A3">
      <w:pPr>
        <w:pStyle w:val="normal0"/>
        <w:spacing w:before="240" w:after="240" w:line="360" w:lineRule="auto"/>
        <w:ind w:firstLine="0"/>
        <w:jc w:val="both"/>
        <w:rPr>
          <w:b/>
        </w:rPr>
      </w:pPr>
      <w:r>
        <w:rPr>
          <w:b/>
        </w:rPr>
        <w:t>Consideraciones éticas</w:t>
      </w:r>
    </w:p>
    <w:p w:rsidR="008350A3" w:rsidRDefault="000E562E" w:rsidP="008350A3">
      <w:pPr>
        <w:spacing w:line="360" w:lineRule="auto"/>
      </w:pPr>
      <w:r>
        <w:t>Teniendo en cuenta que la entrevista podía abordar temas sensibles, se preparó un documento de atención en crisis con los números de los centros de atención psicológica en la ciudad, así como estrategias para el manejo y la estabilización de una crisis emocional. En cuanto a la protección de datos e identidad, se generó un consentimiento informado verbal, se hizo explícita la posibilidad de abandonar el estudio en cualquier momento y se solicitó permiso para grabar la entrevista. Una vez realizada la transcripción, las grabaciones fueron permanentemente eliminadas</w:t>
      </w:r>
      <w:r w:rsidR="008350A3">
        <w:t xml:space="preserve">. Adicionalmente, declaramos habernos regido por las normas éticas generales y específicas concensuados para Colombia. Así como, por lo establecido en la Declaración Universal de Principios Éticos para Psicólogas y Psicólogos, las Pautas Éticas Internacionales para Investigación Biomédica en seres humanos y las declaraciones de la SIP vigentes al respecto del accionar ético al momento del envío. </w:t>
      </w:r>
    </w:p>
    <w:p w:rsidR="0006218F" w:rsidRPr="008350A3" w:rsidRDefault="0006218F" w:rsidP="008350A3">
      <w:pPr>
        <w:rPr>
          <w:rFonts w:ascii="Times" w:hAnsi="Times"/>
          <w:sz w:val="20"/>
          <w:szCs w:val="20"/>
          <w:lang w:val="es-ES_tradnl"/>
        </w:rPr>
      </w:pPr>
    </w:p>
    <w:p w:rsidR="0006218F" w:rsidRDefault="000E562E">
      <w:pPr>
        <w:pStyle w:val="Ttulo1"/>
        <w:spacing w:line="360" w:lineRule="auto"/>
      </w:pPr>
      <w:r>
        <w:t>Resultados</w:t>
      </w:r>
    </w:p>
    <w:p w:rsidR="0006218F" w:rsidRDefault="000E562E">
      <w:pPr>
        <w:pStyle w:val="normal0"/>
        <w:pBdr>
          <w:top w:val="nil"/>
          <w:left w:val="nil"/>
          <w:bottom w:val="nil"/>
          <w:right w:val="nil"/>
          <w:between w:val="nil"/>
        </w:pBdr>
        <w:spacing w:line="360" w:lineRule="auto"/>
        <w:ind w:firstLine="700"/>
        <w:rPr>
          <w:color w:val="000000"/>
        </w:rPr>
      </w:pPr>
      <w:bookmarkStart w:id="5" w:name="_tyjcwt" w:colFirst="0" w:colLast="0"/>
      <w:bookmarkEnd w:id="5"/>
      <w:r>
        <w:rPr>
          <w:color w:val="000000"/>
        </w:rPr>
        <w:t xml:space="preserve">Los hallazgos </w:t>
      </w:r>
      <w:r>
        <w:t>se presentan a partir de tres macro categorías, nombradas de la siguiente forma: a) Medidas, que hace referencia a las conductas de bioseguridad tomadas por los entrevistados para hacer frente al COVID-19; b) Percepción, que indaga sobre las emociones y las opiniones sobre la sociedad y el gobierno; c) Solidaridad durante la pandemia, que comprende las acciones de ayuda propias, las externas, las motivaciones para ser solidarios y los medios de comunicación como promotores de la solidaridad</w:t>
      </w:r>
      <w:r>
        <w:rPr>
          <w:color w:val="000000"/>
        </w:rPr>
        <w:t xml:space="preserve">. </w:t>
      </w:r>
    </w:p>
    <w:p w:rsidR="0006218F" w:rsidRDefault="000E562E">
      <w:pPr>
        <w:pStyle w:val="normal0"/>
        <w:pBdr>
          <w:top w:val="nil"/>
          <w:left w:val="nil"/>
          <w:bottom w:val="nil"/>
          <w:right w:val="nil"/>
          <w:between w:val="nil"/>
        </w:pBdr>
        <w:spacing w:line="360" w:lineRule="auto"/>
        <w:ind w:firstLine="700"/>
        <w:rPr>
          <w:color w:val="000000"/>
        </w:rPr>
      </w:pPr>
      <w:bookmarkStart w:id="6" w:name="_rc7920motzz7" w:colFirst="0" w:colLast="0"/>
      <w:bookmarkEnd w:id="6"/>
      <w:r>
        <w:rPr>
          <w:color w:val="000000"/>
        </w:rPr>
        <w:t>A continuación, se presentan los contenidos de cada macro categoría a partir de redes semánticas que recopilan las categorías meso y micro de análisis y muestran su enraizamiento, es decir, frecuencia de aparición en el discurso (número superior derecho de cada categoría indicado con una E) y su densidad, es decir, vinculación con otras categorías (número inferior derecho de cada categoría indicado con una D).</w:t>
      </w:r>
    </w:p>
    <w:p w:rsidR="0006218F" w:rsidRDefault="000E562E">
      <w:pPr>
        <w:pStyle w:val="Ttulo2"/>
        <w:spacing w:line="360" w:lineRule="auto"/>
      </w:pPr>
      <w:r>
        <w:t>Medidas de Bioseguridad</w:t>
      </w:r>
    </w:p>
    <w:p w:rsidR="0006218F" w:rsidRDefault="000E562E">
      <w:pPr>
        <w:pStyle w:val="normal0"/>
        <w:spacing w:line="360" w:lineRule="auto"/>
        <w:ind w:firstLine="720"/>
      </w:pPr>
      <w:r>
        <w:rPr>
          <w:color w:val="000000"/>
        </w:rPr>
        <w:t>Como se observa en la primera red semántica (figura 1), las medidas de prevención frente al coronavirus fueron la desinfección, la protección física, el distanciamiento social y el confinamiento. Los participantes afirmaron no solo tomarlas para protegerse a sí mismos o para evitar una sanción, sino también para proteger a los demás, sobre todo a sus familias.</w:t>
      </w:r>
      <w:r>
        <w:t xml:space="preserve"> </w:t>
      </w:r>
    </w:p>
    <w:p w:rsidR="0006218F" w:rsidRDefault="000E562E">
      <w:pPr>
        <w:pStyle w:val="normal0"/>
        <w:pBdr>
          <w:top w:val="nil"/>
          <w:left w:val="nil"/>
          <w:bottom w:val="nil"/>
          <w:right w:val="nil"/>
          <w:between w:val="nil"/>
        </w:pBdr>
        <w:spacing w:line="360" w:lineRule="auto"/>
        <w:ind w:firstLine="0"/>
        <w:rPr>
          <w:b/>
          <w:color w:val="000000"/>
        </w:rPr>
      </w:pPr>
      <w:r>
        <w:rPr>
          <w:b/>
          <w:noProof/>
          <w:color w:val="000000"/>
          <w:lang w:val="es-ES_tradnl"/>
        </w:rPr>
        <w:drawing>
          <wp:inline distT="0" distB="0" distL="0" distR="0">
            <wp:extent cx="4088007" cy="1520382"/>
            <wp:effectExtent l="0" t="0" r="0" b="0"/>
            <wp:docPr id="1" name="image1.jpg" descr="WhatsApp Image 2021-05-14 at 21.46.32.jpeg"/>
            <wp:cNvGraphicFramePr/>
            <a:graphic xmlns:a="http://schemas.openxmlformats.org/drawingml/2006/main">
              <a:graphicData uri="http://schemas.openxmlformats.org/drawingml/2006/picture">
                <pic:pic xmlns:pic="http://schemas.openxmlformats.org/drawingml/2006/picture">
                  <pic:nvPicPr>
                    <pic:cNvPr id="0" name="image1.jpg" descr="WhatsApp Image 2021-05-14 at 21.46.32.jpeg"/>
                    <pic:cNvPicPr preferRelativeResize="0"/>
                  </pic:nvPicPr>
                  <pic:blipFill>
                    <a:blip r:embed="rId4"/>
                    <a:srcRect/>
                    <a:stretch>
                      <a:fillRect/>
                    </a:stretch>
                  </pic:blipFill>
                  <pic:spPr>
                    <a:xfrm>
                      <a:off x="0" y="0"/>
                      <a:ext cx="4088007" cy="1520382"/>
                    </a:xfrm>
                    <a:prstGeom prst="rect">
                      <a:avLst/>
                    </a:prstGeom>
                    <a:ln/>
                  </pic:spPr>
                </pic:pic>
              </a:graphicData>
            </a:graphic>
          </wp:inline>
        </w:drawing>
      </w:r>
    </w:p>
    <w:p w:rsidR="0006218F" w:rsidRDefault="000E562E">
      <w:pPr>
        <w:pStyle w:val="normal0"/>
        <w:pBdr>
          <w:top w:val="nil"/>
          <w:left w:val="nil"/>
          <w:bottom w:val="nil"/>
          <w:right w:val="nil"/>
          <w:between w:val="nil"/>
        </w:pBdr>
        <w:spacing w:after="120" w:line="360" w:lineRule="auto"/>
        <w:ind w:firstLine="0"/>
        <w:rPr>
          <w:color w:val="000000"/>
        </w:rPr>
      </w:pPr>
      <w:bookmarkStart w:id="7" w:name="_3dy6vkm" w:colFirst="0" w:colLast="0"/>
      <w:bookmarkEnd w:id="7"/>
      <w:r>
        <w:rPr>
          <w:i/>
          <w:color w:val="000000"/>
        </w:rPr>
        <w:t>Figura 1</w:t>
      </w:r>
      <w:r>
        <w:rPr>
          <w:color w:val="000000"/>
        </w:rPr>
        <w:t>. Red semántica elaborada con Atlas.ti. Categoría de Medidas de Bioseguridad</w:t>
      </w:r>
    </w:p>
    <w:p w:rsidR="0006218F" w:rsidRDefault="000E562E">
      <w:pPr>
        <w:pStyle w:val="Ttulo2"/>
        <w:spacing w:line="360" w:lineRule="auto"/>
      </w:pPr>
      <w:bookmarkStart w:id="8" w:name="_1t3h5sf" w:colFirst="0" w:colLast="0"/>
      <w:bookmarkEnd w:id="8"/>
      <w:r>
        <w:t>Percepción</w:t>
      </w:r>
    </w:p>
    <w:p w:rsidR="0006218F" w:rsidRDefault="000E562E">
      <w:pPr>
        <w:pStyle w:val="normal0"/>
        <w:pBdr>
          <w:top w:val="nil"/>
          <w:left w:val="nil"/>
          <w:bottom w:val="nil"/>
          <w:right w:val="nil"/>
          <w:between w:val="nil"/>
        </w:pBdr>
        <w:spacing w:line="360" w:lineRule="auto"/>
        <w:rPr>
          <w:color w:val="000000"/>
        </w:rPr>
      </w:pPr>
      <w:r>
        <w:rPr>
          <w:color w:val="000000"/>
        </w:rPr>
        <w:t>Como se muestra en la red semántica, esta macro categoría evidencia las percepciones de los adultos asociadas a la coyuntura generada por el Covid-19. (figura 2)</w:t>
      </w:r>
    </w:p>
    <w:p w:rsidR="0006218F" w:rsidRDefault="007D7BA9">
      <w:pPr>
        <w:pStyle w:val="normal0"/>
        <w:spacing w:line="360" w:lineRule="auto"/>
        <w:ind w:firstLine="0"/>
        <w:rPr>
          <w:i/>
        </w:rPr>
      </w:pPr>
      <w:bookmarkStart w:id="9" w:name="_4d34og8" w:colFirst="0" w:colLast="0"/>
      <w:bookmarkEnd w:id="9"/>
      <w:r>
        <w:rPr>
          <w:i/>
          <w:noProof/>
          <w:lang w:val="es-ES_tradnl"/>
        </w:rPr>
        <w:drawing>
          <wp:inline distT="0" distB="0" distL="0" distR="0">
            <wp:extent cx="5232400" cy="2146507"/>
            <wp:effectExtent l="25400" t="0" r="0" b="0"/>
            <wp:docPr id="5" name="Imagen 3" descr="WhatsApp Image 2022-08-15 at 10.02.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8-15 at 10.02.21 PM.jpeg"/>
                    <pic:cNvPicPr/>
                  </pic:nvPicPr>
                  <pic:blipFill>
                    <a:blip r:embed="rId5"/>
                    <a:stretch>
                      <a:fillRect/>
                    </a:stretch>
                  </pic:blipFill>
                  <pic:spPr>
                    <a:xfrm>
                      <a:off x="0" y="0"/>
                      <a:ext cx="5238057" cy="2148828"/>
                    </a:xfrm>
                    <a:prstGeom prst="rect">
                      <a:avLst/>
                    </a:prstGeom>
                  </pic:spPr>
                </pic:pic>
              </a:graphicData>
            </a:graphic>
          </wp:inline>
        </w:drawing>
      </w:r>
    </w:p>
    <w:p w:rsidR="0006218F" w:rsidRPr="007D7BA9" w:rsidRDefault="000E562E">
      <w:pPr>
        <w:pStyle w:val="normal0"/>
        <w:spacing w:line="360" w:lineRule="auto"/>
        <w:ind w:firstLine="0"/>
        <w:rPr>
          <w:i/>
        </w:rPr>
      </w:pPr>
      <w:r w:rsidRPr="000E562E">
        <w:rPr>
          <w:i/>
        </w:rPr>
        <w:t>Figura 2</w:t>
      </w:r>
      <w:r w:rsidRPr="000E562E">
        <w:t>. Red semántica elaborada con Atlas.ti. Categoría de Percepción</w:t>
      </w:r>
    </w:p>
    <w:p w:rsidR="0006218F" w:rsidRDefault="000E562E">
      <w:pPr>
        <w:pStyle w:val="normal0"/>
        <w:spacing w:before="360" w:after="360" w:line="360" w:lineRule="auto"/>
        <w:ind w:firstLine="0"/>
        <w:rPr>
          <w:b/>
          <w:i/>
        </w:rPr>
      </w:pPr>
      <w:r>
        <w:rPr>
          <w:b/>
          <w:i/>
        </w:rPr>
        <w:t>Emociones</w:t>
      </w:r>
    </w:p>
    <w:p w:rsidR="0006218F" w:rsidRDefault="000E562E">
      <w:pPr>
        <w:pStyle w:val="normal0"/>
        <w:spacing w:line="360" w:lineRule="auto"/>
        <w:ind w:firstLine="720"/>
        <w:rPr>
          <w:b/>
          <w:i/>
        </w:rPr>
      </w:pPr>
      <w:r>
        <w:t xml:space="preserve">En esta meso categoría, se exponen las emociones que los participantes reportaron con frecuencia, permitiendo su agrupación en tres micro categorías: la tristeza, la ansiedad/preocupación y la rabia/frustración. </w:t>
      </w:r>
    </w:p>
    <w:p w:rsidR="0006218F" w:rsidRDefault="000E562E">
      <w:pPr>
        <w:pStyle w:val="normal0"/>
        <w:spacing w:before="240" w:after="240" w:line="360" w:lineRule="auto"/>
        <w:ind w:firstLine="720"/>
        <w:rPr>
          <w:i/>
        </w:rPr>
      </w:pPr>
      <w:r>
        <w:t>La ansiedad y preocupación, emociones más recurrentes en los discursos, estuvieron relacionadas con el temor al contagio propio y de la familia, la disminución de los ingresos, la incertidumbre económica y del futuro, y el confinamiento prolongado</w:t>
      </w:r>
      <w:r>
        <w:rPr>
          <w:i/>
        </w:rPr>
        <w:t>.</w:t>
      </w:r>
      <w:r>
        <w:t xml:space="preserve"> La rabia y frustración la asociaron a la impotencia frente a la coyuntura, algunas respuestas de la sociedad y el gobierno y la convivencia. Por último, la tristeza, surgió a raíz de la crisis que está atravesando el país, y los cambios abruptos en la vida diaria que han limitado las relaciones familiares y sociales:</w:t>
      </w:r>
      <w:r>
        <w:rPr>
          <w:i/>
        </w:rPr>
        <w:t xml:space="preserve"> “He sentido mucha tristeza de ver tanta gente que ha sufrido, que ha perdido a sus familiares, de ver tantas injusticias”.</w:t>
      </w:r>
    </w:p>
    <w:p w:rsidR="0006218F" w:rsidRDefault="000E562E">
      <w:pPr>
        <w:pStyle w:val="Ttulo3"/>
        <w:spacing w:line="360" w:lineRule="auto"/>
        <w:rPr>
          <w:highlight w:val="yellow"/>
        </w:rPr>
      </w:pPr>
      <w:bookmarkStart w:id="10" w:name="_2s8eyo1" w:colFirst="0" w:colLast="0"/>
      <w:bookmarkEnd w:id="10"/>
      <w:r>
        <w:t>Sociedad</w:t>
      </w:r>
    </w:p>
    <w:p w:rsidR="0006218F" w:rsidRDefault="000E562E">
      <w:pPr>
        <w:pStyle w:val="normal0"/>
        <w:pBdr>
          <w:top w:val="nil"/>
          <w:left w:val="nil"/>
          <w:bottom w:val="nil"/>
          <w:right w:val="nil"/>
          <w:between w:val="nil"/>
        </w:pBdr>
        <w:spacing w:line="360" w:lineRule="auto"/>
        <w:ind w:firstLine="720"/>
      </w:pPr>
      <w:r>
        <w:t>Esta meso categoría aborda las percepciones que tuvieron los participantes en torno a las respuestas de la sociedad ante la pandemia por coronavirus. La más recurrente fue la de egoísmo afirmando, primero,</w:t>
      </w:r>
      <w:r>
        <w:rPr>
          <w:color w:val="000000"/>
        </w:rPr>
        <w:t xml:space="preserve"> que cada quien pensaba en salvarse a sí mismo y no a los demás y segundo, que las personas no dimensionaban cómo sus actos afectan a los otros. </w:t>
      </w:r>
      <w:r>
        <w:rPr>
          <w:i/>
          <w:color w:val="000000"/>
        </w:rPr>
        <w:t xml:space="preserve">“Todo el mundo hace lo que se le da la gana, y no pensamos en los demás porque si uno se quiere morir pues se muere y ya, pero uno puede llevarse por delante a los demás”. </w:t>
      </w:r>
      <w:r>
        <w:t xml:space="preserve">En ese sentido, los participantes se sorprendían de muchos que no acataban las medidas de bioseguridad, nombrándolos </w:t>
      </w:r>
      <w:r>
        <w:rPr>
          <w:i/>
        </w:rPr>
        <w:t>“irresponsables”</w:t>
      </w:r>
      <w:r>
        <w:t>,</w:t>
      </w:r>
      <w:r>
        <w:rPr>
          <w:i/>
        </w:rPr>
        <w:t>“no están usando el tapabocas o lo están usando mal y siempre tienen excusas bobas”</w:t>
      </w:r>
      <w:r>
        <w:t>.</w:t>
      </w:r>
    </w:p>
    <w:p w:rsidR="0006218F" w:rsidRDefault="000E562E">
      <w:pPr>
        <w:pStyle w:val="normal0"/>
        <w:pBdr>
          <w:top w:val="nil"/>
          <w:left w:val="nil"/>
          <w:bottom w:val="nil"/>
          <w:right w:val="nil"/>
          <w:between w:val="nil"/>
        </w:pBdr>
        <w:spacing w:line="360" w:lineRule="auto"/>
        <w:ind w:firstLine="720"/>
      </w:pPr>
      <w:r>
        <w:t xml:space="preserve">Por su parte, también se encontró en los discursos una distinción entre aquellas personas que salían sin necesidad y los que lo hacían por sobrevivir. Al respecto, mencionaron que </w:t>
      </w:r>
      <w:r>
        <w:rPr>
          <w:i/>
        </w:rPr>
        <w:t>“Si ellos no se mueren de contagio de Coronavirus, se mueren de hambre. Los que viven del día, uno comprende que tienen que buscar la forma de subsistir”</w:t>
      </w:r>
      <w:r>
        <w:t>.</w:t>
      </w:r>
    </w:p>
    <w:p w:rsidR="0006218F" w:rsidRDefault="000E562E">
      <w:pPr>
        <w:pStyle w:val="normal0"/>
        <w:pBdr>
          <w:top w:val="nil"/>
          <w:left w:val="nil"/>
          <w:bottom w:val="nil"/>
          <w:right w:val="nil"/>
          <w:between w:val="nil"/>
        </w:pBdr>
        <w:spacing w:line="360" w:lineRule="auto"/>
        <w:ind w:firstLine="720"/>
        <w:rPr>
          <w:color w:val="000000"/>
        </w:rPr>
      </w:pPr>
      <w:r>
        <w:t>Relacionado con esto, emergió la micro categoría pobreza asociada con la necesidad tan grande de muchos habitantes del país</w:t>
      </w:r>
      <w:r>
        <w:rPr>
          <w:color w:val="000000"/>
        </w:rPr>
        <w:t xml:space="preserve">, exacerbada con la pandemia. </w:t>
      </w:r>
      <w:r>
        <w:rPr>
          <w:i/>
          <w:color w:val="000000"/>
        </w:rPr>
        <w:t xml:space="preserve">“Uno se da cuenta que fue más evidente ver la pobreza y la desigualdad en esta ciudad y en todo el país”. </w:t>
      </w:r>
      <w:r>
        <w:t xml:space="preserve">De la mano con lo anterior, unos cuantos afirmaron que hay mayor consciencia de que más personas necesitan ayuda. A propósito, hicieron alusión a </w:t>
      </w:r>
      <w:r>
        <w:rPr>
          <w:i/>
        </w:rPr>
        <w:t>“los trapos rojos”</w:t>
      </w:r>
      <w:r>
        <w:t xml:space="preserve"> que colgaban las familias para manifestar la profunda pobreza que los acosaba y recibir cualquier tipo de ayuda: </w:t>
      </w:r>
      <w:r>
        <w:rPr>
          <w:i/>
        </w:rPr>
        <w:t>“ uno pasaba  por la calle y veía el trapito rojo, entonces ya uno pensaba pues esa familia está en una necesidad absoluta”.</w:t>
      </w:r>
    </w:p>
    <w:p w:rsidR="0006218F" w:rsidRDefault="000E562E">
      <w:pPr>
        <w:pStyle w:val="normal0"/>
        <w:pBdr>
          <w:top w:val="nil"/>
          <w:left w:val="nil"/>
          <w:bottom w:val="nil"/>
          <w:right w:val="nil"/>
          <w:between w:val="nil"/>
        </w:pBdr>
        <w:spacing w:line="360" w:lineRule="auto"/>
        <w:ind w:firstLine="720"/>
        <w:rPr>
          <w:color w:val="000000"/>
        </w:rPr>
      </w:pPr>
      <w:r>
        <w:rPr>
          <w:color w:val="000000"/>
        </w:rPr>
        <w:t xml:space="preserve">Frente al contexto manifestado anteriormente, otra micro categoría emergente fue humanitarismo, en tanto, muchos percibieron cómo la gente tomaba acción frente a la necesidad, hambre y pobreza de otros, lo cual generó un panorama esperanzador al encontrar personas </w:t>
      </w:r>
      <w:r>
        <w:rPr>
          <w:i/>
          <w:color w:val="000000"/>
        </w:rPr>
        <w:t>“bondadosas”</w:t>
      </w:r>
      <w:r>
        <w:rPr>
          <w:color w:val="000000"/>
        </w:rPr>
        <w:t xml:space="preserve">, </w:t>
      </w:r>
      <w:r>
        <w:rPr>
          <w:i/>
          <w:color w:val="000000"/>
        </w:rPr>
        <w:t>“conscientes”</w:t>
      </w:r>
      <w:r>
        <w:rPr>
          <w:color w:val="000000"/>
        </w:rPr>
        <w:t xml:space="preserve">, </w:t>
      </w:r>
      <w:r>
        <w:rPr>
          <w:i/>
          <w:color w:val="000000"/>
        </w:rPr>
        <w:t>“colaboradoras”</w:t>
      </w:r>
      <w:r>
        <w:rPr>
          <w:color w:val="000000"/>
        </w:rPr>
        <w:t xml:space="preserve"> y </w:t>
      </w:r>
      <w:r>
        <w:rPr>
          <w:i/>
          <w:color w:val="000000"/>
        </w:rPr>
        <w:t>“caritativas”</w:t>
      </w:r>
      <w:r>
        <w:rPr>
          <w:color w:val="000000"/>
        </w:rPr>
        <w:t>.</w:t>
      </w:r>
    </w:p>
    <w:p w:rsidR="0006218F" w:rsidRDefault="000E562E">
      <w:pPr>
        <w:pStyle w:val="normal0"/>
        <w:spacing w:line="360" w:lineRule="auto"/>
        <w:ind w:firstLine="0"/>
      </w:pPr>
      <w:r>
        <w:rPr>
          <w:color w:val="000000"/>
        </w:rPr>
        <w:t>A pesar de percibir buenos actos e intenciones, los participantes también mencionaron desconfiar de la población civil, puesto que no tenían certeza sobre el uso que se le darían a las ayudas que prestaban.</w:t>
      </w:r>
      <w:r>
        <w:rPr>
          <w:i/>
          <w:color w:val="000000"/>
        </w:rPr>
        <w:t> “Hay mucha gente que le dan el dinero y lo utiliza para otras cosas que no van a beneficiar a los miembros de la casa”</w:t>
      </w:r>
      <w:r>
        <w:t>.</w:t>
      </w:r>
    </w:p>
    <w:p w:rsidR="0006218F" w:rsidRDefault="000E562E">
      <w:pPr>
        <w:pStyle w:val="Ttulo3"/>
        <w:spacing w:line="360" w:lineRule="auto"/>
      </w:pPr>
      <w:bookmarkStart w:id="11" w:name="_17dp8vu" w:colFirst="0" w:colLast="0"/>
      <w:bookmarkEnd w:id="11"/>
      <w:r>
        <w:t>Gobierno</w:t>
      </w:r>
    </w:p>
    <w:p w:rsidR="0006218F" w:rsidRDefault="000E562E">
      <w:pPr>
        <w:pStyle w:val="normal0"/>
        <w:pBdr>
          <w:top w:val="nil"/>
          <w:left w:val="nil"/>
          <w:bottom w:val="nil"/>
          <w:right w:val="nil"/>
          <w:between w:val="nil"/>
        </w:pBdr>
        <w:spacing w:line="360" w:lineRule="auto"/>
        <w:ind w:firstLine="720"/>
        <w:rPr>
          <w:i/>
          <w:color w:val="000000"/>
        </w:rPr>
      </w:pPr>
      <w:bookmarkStart w:id="12" w:name="_3rdcrjn" w:colFirst="0" w:colLast="0"/>
      <w:bookmarkEnd w:id="12"/>
      <w:r>
        <w:rPr>
          <w:color w:val="000000"/>
        </w:rPr>
        <w:t xml:space="preserve">Esta meso categoría refleja las opiniones negativas y positivas que tenían los participantes frente a las respuestas del gobierno local y nacional durante la pandemia. La mayoría afirmó desconfiar del Estado por casos de corrupción y mal manejo de los recursos. </w:t>
      </w:r>
      <w:r>
        <w:rPr>
          <w:i/>
          <w:color w:val="000000"/>
        </w:rPr>
        <w:t>“La corrupción fue terrible. Hacían seguimiento a los mercados y no les habían llegado a la gente o los dejaron dañar, o se aprovecharon pa’ cobrar más”.</w:t>
      </w:r>
      <w:r>
        <w:rPr>
          <w:color w:val="000000"/>
        </w:rPr>
        <w:t xml:space="preserve"> Sumado a esto, se encontró la percepción de insuficiente ayuda a la población por parte del Estado durante la crisis</w:t>
      </w:r>
      <w:r>
        <w:rPr>
          <w:i/>
          <w:color w:val="000000"/>
        </w:rPr>
        <w:t xml:space="preserve">. </w:t>
      </w:r>
    </w:p>
    <w:p w:rsidR="0006218F" w:rsidRDefault="000E562E">
      <w:pPr>
        <w:pStyle w:val="normal0"/>
        <w:spacing w:line="360" w:lineRule="auto"/>
        <w:ind w:firstLine="720"/>
        <w:rPr>
          <w:i/>
        </w:rPr>
      </w:pPr>
      <w:r>
        <w:t>En segundo lugar, algunos participantes también refirieron como punto negativo, los desacuerdos y la polarización entre el gobierno local |(Bogotá) y nacional (Colombia), que según ellos, generaba incertidumbre en la sociedad</w:t>
      </w:r>
    </w:p>
    <w:p w:rsidR="0006218F" w:rsidRDefault="000E562E">
      <w:pPr>
        <w:pStyle w:val="normal0"/>
        <w:pBdr>
          <w:top w:val="nil"/>
          <w:left w:val="nil"/>
          <w:bottom w:val="nil"/>
          <w:right w:val="nil"/>
          <w:between w:val="nil"/>
        </w:pBdr>
        <w:spacing w:line="360" w:lineRule="auto"/>
        <w:ind w:firstLine="720"/>
        <w:rPr>
          <w:b/>
          <w:color w:val="000000"/>
        </w:rPr>
      </w:pPr>
      <w:bookmarkStart w:id="13" w:name="_yeahmceetk0d" w:colFirst="0" w:colLast="0"/>
      <w:bookmarkEnd w:id="13"/>
      <w:r>
        <w:rPr>
          <w:color w:val="000000"/>
        </w:rPr>
        <w:t xml:space="preserve">En contraposición, la opinión favorable hacia el gobierno fue sobre la rapidez con que tomó medidas para atenuar la curva de contagios en el país. </w:t>
      </w:r>
      <w:r>
        <w:rPr>
          <w:i/>
          <w:color w:val="000000"/>
        </w:rPr>
        <w:t>“En ese momento fueron medidas rápidas para proteger la población y para que no hubiera tantos infectados ni muertos”.</w:t>
      </w:r>
    </w:p>
    <w:p w:rsidR="0006218F" w:rsidRDefault="000E562E">
      <w:pPr>
        <w:pStyle w:val="Ttulo2"/>
        <w:spacing w:line="360" w:lineRule="auto"/>
      </w:pPr>
      <w:bookmarkStart w:id="14" w:name="_26in1rg" w:colFirst="0" w:colLast="0"/>
      <w:bookmarkEnd w:id="14"/>
      <w:r>
        <w:t>Solidaridad</w:t>
      </w:r>
    </w:p>
    <w:p w:rsidR="0006218F" w:rsidRDefault="000E562E">
      <w:pPr>
        <w:pStyle w:val="normal0"/>
        <w:pBdr>
          <w:top w:val="nil"/>
          <w:left w:val="nil"/>
          <w:bottom w:val="nil"/>
          <w:right w:val="nil"/>
          <w:between w:val="nil"/>
        </w:pBdr>
        <w:spacing w:line="360" w:lineRule="auto"/>
        <w:ind w:firstLine="720"/>
        <w:rPr>
          <w:color w:val="000000"/>
        </w:rPr>
      </w:pPr>
      <w:r>
        <w:rPr>
          <w:color w:val="000000"/>
        </w:rPr>
        <w:t>Esta macro categoría refleja las prácticas solidarias de adultos de Bogotá generadas durante la pandemia por el COVID -19 (figura 3).</w:t>
      </w:r>
    </w:p>
    <w:p w:rsidR="0006218F" w:rsidRDefault="000E562E">
      <w:pPr>
        <w:pStyle w:val="normal0"/>
        <w:pBdr>
          <w:top w:val="nil"/>
          <w:left w:val="nil"/>
          <w:bottom w:val="nil"/>
          <w:right w:val="nil"/>
          <w:between w:val="nil"/>
        </w:pBdr>
        <w:spacing w:after="120" w:line="360" w:lineRule="auto"/>
        <w:ind w:firstLine="0"/>
        <w:rPr>
          <w:color w:val="000000"/>
        </w:rPr>
      </w:pPr>
      <w:r>
        <w:rPr>
          <w:noProof/>
          <w:lang w:val="es-ES_tradnl"/>
        </w:rPr>
        <w:drawing>
          <wp:anchor distT="0" distB="0" distL="114300" distR="114300" simplePos="0" relativeHeight="251659264" behindDoc="0" locked="0" layoutInCell="1" allowOverlap="1">
            <wp:simplePos x="0" y="0"/>
            <wp:positionH relativeFrom="column">
              <wp:posOffset>-114299</wp:posOffset>
            </wp:positionH>
            <wp:positionV relativeFrom="paragraph">
              <wp:posOffset>102235</wp:posOffset>
            </wp:positionV>
            <wp:extent cx="5748655" cy="2548255"/>
            <wp:effectExtent l="0" t="0" r="0" b="0"/>
            <wp:wrapTopAndBottom distT="0" distB="0"/>
            <wp:docPr id="3" name="image3.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Diagram&#10;&#10;Description automatically generated"/>
                    <pic:cNvPicPr preferRelativeResize="0"/>
                  </pic:nvPicPr>
                  <pic:blipFill>
                    <a:blip r:embed="rId6"/>
                    <a:srcRect/>
                    <a:stretch>
                      <a:fillRect/>
                    </a:stretch>
                  </pic:blipFill>
                  <pic:spPr>
                    <a:xfrm>
                      <a:off x="0" y="0"/>
                      <a:ext cx="5748655" cy="2548255"/>
                    </a:xfrm>
                    <a:prstGeom prst="rect">
                      <a:avLst/>
                    </a:prstGeom>
                    <a:ln/>
                  </pic:spPr>
                </pic:pic>
              </a:graphicData>
            </a:graphic>
          </wp:anchor>
        </w:drawing>
      </w:r>
    </w:p>
    <w:p w:rsidR="0006218F" w:rsidRDefault="000E562E">
      <w:pPr>
        <w:pStyle w:val="normal0"/>
        <w:pBdr>
          <w:top w:val="nil"/>
          <w:left w:val="nil"/>
          <w:bottom w:val="nil"/>
          <w:right w:val="nil"/>
          <w:between w:val="nil"/>
        </w:pBdr>
        <w:spacing w:after="120" w:line="360" w:lineRule="auto"/>
        <w:ind w:firstLine="0"/>
        <w:rPr>
          <w:color w:val="000000"/>
        </w:rPr>
      </w:pPr>
      <w:r>
        <w:rPr>
          <w:i/>
          <w:color w:val="000000"/>
        </w:rPr>
        <w:t>Figura 3</w:t>
      </w:r>
      <w:r>
        <w:rPr>
          <w:color w:val="000000"/>
        </w:rPr>
        <w:t>. Red semántica elaborada con Atlas.ti. Categoría de Solidaridad</w:t>
      </w:r>
    </w:p>
    <w:p w:rsidR="0006218F" w:rsidRDefault="0006218F">
      <w:pPr>
        <w:pStyle w:val="normal0"/>
        <w:spacing w:line="360" w:lineRule="auto"/>
        <w:ind w:firstLine="0"/>
      </w:pPr>
    </w:p>
    <w:p w:rsidR="0006218F" w:rsidRDefault="000E562E">
      <w:pPr>
        <w:pStyle w:val="Ttulo3"/>
        <w:spacing w:line="360" w:lineRule="auto"/>
      </w:pPr>
      <w:bookmarkStart w:id="15" w:name="_lnxbz9" w:colFirst="0" w:colLast="0"/>
      <w:bookmarkEnd w:id="15"/>
      <w:r>
        <w:t>Acciones de solidaridad propias</w:t>
      </w:r>
    </w:p>
    <w:p w:rsidR="0006218F" w:rsidRDefault="000E562E">
      <w:pPr>
        <w:pStyle w:val="normal0"/>
        <w:pBdr>
          <w:top w:val="nil"/>
          <w:left w:val="nil"/>
          <w:bottom w:val="nil"/>
          <w:right w:val="nil"/>
          <w:between w:val="nil"/>
        </w:pBdr>
        <w:spacing w:line="360" w:lineRule="auto"/>
        <w:ind w:firstLine="720"/>
        <w:rPr>
          <w:color w:val="000000"/>
        </w:rPr>
      </w:pPr>
      <w:r>
        <w:rPr>
          <w:color w:val="000000"/>
        </w:rPr>
        <w:t>La acción de ayuda más recurrente fue apoyar a la familia:</w:t>
      </w:r>
      <w:r>
        <w:rPr>
          <w:b/>
          <w:color w:val="000000"/>
        </w:rPr>
        <w:t xml:space="preserve"> </w:t>
      </w:r>
      <w:r>
        <w:rPr>
          <w:i/>
          <w:color w:val="000000"/>
        </w:rPr>
        <w:t xml:space="preserve">“para lo que necesite mi familia, mi tiempo y mi apoyo siempre, pues sería como mi granito de arena para ellos que son lo primero”. </w:t>
      </w:r>
      <w:r>
        <w:rPr>
          <w:color w:val="000000"/>
        </w:rPr>
        <w:t>De manera que resaltaron que era indispensable que su familia estuviera bien en salud y economía, antes de brindar ayuda a terceros.</w:t>
      </w:r>
    </w:p>
    <w:p w:rsidR="0006218F" w:rsidRDefault="000E562E">
      <w:pPr>
        <w:pStyle w:val="normal0"/>
        <w:pBdr>
          <w:top w:val="nil"/>
          <w:left w:val="nil"/>
          <w:bottom w:val="nil"/>
          <w:right w:val="nil"/>
          <w:between w:val="nil"/>
        </w:pBdr>
        <w:spacing w:line="360" w:lineRule="auto"/>
        <w:ind w:firstLine="720"/>
        <w:rPr>
          <w:color w:val="000000"/>
        </w:rPr>
      </w:pPr>
      <w:r>
        <w:rPr>
          <w:color w:val="000000"/>
        </w:rPr>
        <w:t xml:space="preserve">En segundo lugar, las ayudas estuvieron dirigidas a personas conocidas con acciones como continuar pagando el salario a la empleada doméstica sin que fuera a prestar el servicio; ayudar a los vecinos de la tercera edad; recaudar y donar dinero, recursos y mercados para conocidos que lo necesitaban. </w:t>
      </w:r>
      <w:r>
        <w:rPr>
          <w:i/>
          <w:color w:val="000000"/>
        </w:rPr>
        <w:t>“Muchas familias del barrio que necesitaban ayuda, colocaban el trapito rojo y entre todos los vecinos, que teníamos la posibilidad de poder ayudar, armábamos mercados”.</w:t>
      </w:r>
    </w:p>
    <w:p w:rsidR="0006218F" w:rsidRDefault="000E562E">
      <w:pPr>
        <w:pStyle w:val="normal0"/>
        <w:pBdr>
          <w:top w:val="nil"/>
          <w:left w:val="nil"/>
          <w:bottom w:val="nil"/>
          <w:right w:val="nil"/>
          <w:between w:val="nil"/>
        </w:pBdr>
        <w:spacing w:line="360" w:lineRule="auto"/>
        <w:ind w:firstLine="720"/>
        <w:rPr>
          <w:color w:val="000000"/>
        </w:rPr>
      </w:pPr>
      <w:r>
        <w:rPr>
          <w:color w:val="000000"/>
        </w:rPr>
        <w:t xml:space="preserve">En tercer lugar, estuvieron las acciones solidarias brindadas a personas desconocidas. Dentro de esta, la más común fue apoyar al trabajo informal, comprando a vendedores ambulantes.  La segunda más común fue ayudar a familias y personas que pedían colaboración por las calles; también, unirse a la iniciativa </w:t>
      </w:r>
      <w:r>
        <w:rPr>
          <w:i/>
        </w:rPr>
        <w:t>C</w:t>
      </w:r>
      <w:r>
        <w:rPr>
          <w:i/>
          <w:color w:val="000000"/>
        </w:rPr>
        <w:t>olombiano compra colombiano</w:t>
      </w:r>
      <w:r>
        <w:rPr>
          <w:color w:val="000000"/>
        </w:rPr>
        <w:t xml:space="preserve"> y difundir pequeños emprendimientos.</w:t>
      </w:r>
    </w:p>
    <w:p w:rsidR="0006218F" w:rsidRDefault="000E562E">
      <w:pPr>
        <w:pStyle w:val="normal0"/>
        <w:pBdr>
          <w:top w:val="nil"/>
          <w:left w:val="nil"/>
          <w:bottom w:val="nil"/>
          <w:right w:val="nil"/>
          <w:between w:val="nil"/>
        </w:pBdr>
        <w:spacing w:line="360" w:lineRule="auto"/>
        <w:ind w:firstLine="720"/>
        <w:rPr>
          <w:color w:val="000000"/>
        </w:rPr>
      </w:pPr>
      <w:r>
        <w:rPr>
          <w:color w:val="000000"/>
        </w:rPr>
        <w:t>Por último, emergió la micro categoría protegerse a sí mismo para proteger a los demás. Con esto solían afirmar que tomar las medidas de bioseguridad era una forma de cuidar a las personas alrededor, especialmente la familia:</w:t>
      </w:r>
      <w:r>
        <w:rPr>
          <w:i/>
          <w:color w:val="000000"/>
        </w:rPr>
        <w:t xml:space="preserve"> “Yo las medidas de bioseguridad las he tomado todas. Más allá de porque sean obligatorias, porque aunque es poco probable que me dé duro el virus, es porque puedo contagiar a un familiar”.</w:t>
      </w:r>
      <w:r>
        <w:rPr>
          <w:color w:val="000000"/>
        </w:rPr>
        <w:t xml:space="preserve"> </w:t>
      </w:r>
    </w:p>
    <w:p w:rsidR="0006218F" w:rsidRDefault="000E562E">
      <w:pPr>
        <w:pStyle w:val="Ttulo3"/>
        <w:spacing w:line="360" w:lineRule="auto"/>
      </w:pPr>
      <w:bookmarkStart w:id="16" w:name="_35nkun2" w:colFirst="0" w:colLast="0"/>
      <w:bookmarkEnd w:id="16"/>
      <w:r>
        <w:t xml:space="preserve">Acciones externas </w:t>
      </w:r>
    </w:p>
    <w:p w:rsidR="0006218F" w:rsidRDefault="000E562E">
      <w:pPr>
        <w:pStyle w:val="normal0"/>
        <w:spacing w:line="360" w:lineRule="auto"/>
        <w:ind w:firstLine="720"/>
      </w:pPr>
      <w:r>
        <w:rPr>
          <w:color w:val="000000"/>
        </w:rPr>
        <w:t xml:space="preserve">Esta meso categoría </w:t>
      </w:r>
      <w:r>
        <w:t>buscó</w:t>
      </w:r>
      <w:r>
        <w:rPr>
          <w:color w:val="000000"/>
        </w:rPr>
        <w:t xml:space="preserve"> establecer las acciones solidarias durante la pandemia que los entrevistados refi</w:t>
      </w:r>
      <w:r>
        <w:t>rieron</w:t>
      </w:r>
      <w:r>
        <w:rPr>
          <w:color w:val="000000"/>
        </w:rPr>
        <w:t xml:space="preserve"> conocer o haber oído.  La primera micro categoría emergente fue la de acciones de la población civil, quienes recaudaron recursos para los más necesitados, por medio de iniciativas colectivas o individuales. La segunda micro categoría fue la de acciones solidarias del gobierno, que entregó subsidios económicos, mercados e incentivó la compra directa a los campesinos de cada zona. Por último, resaltaron iniciativas de las empresas privadas como mantener el salario de sus empleados a pesar de no poder seguir trabajando.</w:t>
      </w:r>
    </w:p>
    <w:p w:rsidR="0006218F" w:rsidRDefault="000E562E">
      <w:pPr>
        <w:pStyle w:val="Ttulo3"/>
        <w:spacing w:line="360" w:lineRule="auto"/>
      </w:pPr>
      <w:bookmarkStart w:id="17" w:name="_1ksv4uv" w:colFirst="0" w:colLast="0"/>
      <w:bookmarkEnd w:id="17"/>
      <w:r>
        <w:t xml:space="preserve">Motivaciones </w:t>
      </w:r>
    </w:p>
    <w:p w:rsidR="0006218F" w:rsidRDefault="000E562E">
      <w:pPr>
        <w:pStyle w:val="normal0"/>
        <w:spacing w:line="360" w:lineRule="auto"/>
        <w:rPr>
          <w:i/>
          <w:color w:val="000000"/>
        </w:rPr>
      </w:pPr>
      <w:r>
        <w:rPr>
          <w:color w:val="000000"/>
        </w:rPr>
        <w:t xml:space="preserve">En esta meso categoría, se presentan las razones o motivaciones que llevaron a cada persona a ayudar a otros. La más recurrente fue la empatía, que asociaban con </w:t>
      </w:r>
      <w:r>
        <w:rPr>
          <w:i/>
          <w:color w:val="000000"/>
        </w:rPr>
        <w:t>“ponerse en los zapatos del otro”: “Yo me pongo en los zapatos de un anciano que esté en la calle mendigando y me digo, que qué tal que yo mañana sea él. Uno no tiene el futuro comprado y le puede pasar”</w:t>
      </w:r>
      <w:r>
        <w:rPr>
          <w:color w:val="000000"/>
        </w:rPr>
        <w:t>. Otra motivación manifestada fue percibir la necesidad; es decir, que falte la comida y el hogar, que alguien no tenga con qué sostenerse o que dependa de la mendicidad fueron algunas de las expresiones que dan cuenta de lo que lo que algunos de los participantes expresaron.</w:t>
      </w:r>
    </w:p>
    <w:p w:rsidR="0006218F" w:rsidRDefault="000E562E">
      <w:pPr>
        <w:pStyle w:val="normal0"/>
        <w:pBdr>
          <w:top w:val="nil"/>
          <w:left w:val="nil"/>
          <w:bottom w:val="nil"/>
          <w:right w:val="nil"/>
          <w:between w:val="nil"/>
        </w:pBdr>
        <w:spacing w:line="360" w:lineRule="auto"/>
        <w:ind w:firstLine="720"/>
        <w:rPr>
          <w:color w:val="000000"/>
        </w:rPr>
      </w:pPr>
      <w:r>
        <w:rPr>
          <w:color w:val="000000"/>
        </w:rPr>
        <w:t>Percibir vulnerabilidad e indefensión en otros fue otra motivación mencionada. En este sentido, algunos participantes expresaron ayudar a niños y adultos mayores por no tener las mismas capacidades o recursos para salir adelante y muchas veces depender de los demás. También hubo quienes se interesaron por proteger a poblaciones más propensas al daño como los habitantes de calle, los indígenas emberá y las trabajadoras sexuales.</w:t>
      </w:r>
    </w:p>
    <w:p w:rsidR="0006218F" w:rsidRDefault="000E562E">
      <w:pPr>
        <w:pStyle w:val="normal0"/>
        <w:spacing w:line="360" w:lineRule="auto"/>
        <w:ind w:firstLine="720"/>
      </w:pPr>
      <w:r>
        <w:rPr>
          <w:color w:val="000000"/>
        </w:rPr>
        <w:t>Por último, a la mayoría los motivaba ayudar a su familia antes que pensar en ayudar a otras personas. Según ellos, la familia era su prioridad más grande:</w:t>
      </w:r>
      <w:r>
        <w:rPr>
          <w:i/>
          <w:color w:val="000000"/>
        </w:rPr>
        <w:t xml:space="preserve"> “Me parece que las primeras iniciativas y las más válidas son apoyar a tu familia”</w:t>
      </w:r>
      <w:r>
        <w:rPr>
          <w:i/>
        </w:rPr>
        <w:t>, “en el caso de la empresa de mi familia yo fui a ayudarles a hacer unas caretas porque yo no iba a dejar que ellos de la nada quebraran, y siendo familia mucho menos”.</w:t>
      </w:r>
    </w:p>
    <w:p w:rsidR="0006218F" w:rsidRDefault="000E562E">
      <w:pPr>
        <w:pStyle w:val="Ttulo3"/>
        <w:spacing w:line="360" w:lineRule="auto"/>
      </w:pPr>
      <w:r>
        <w:t>Promotores de la solidaridad</w:t>
      </w:r>
    </w:p>
    <w:p w:rsidR="0006218F" w:rsidRDefault="000E562E">
      <w:pPr>
        <w:pStyle w:val="normal0"/>
        <w:spacing w:line="360" w:lineRule="auto"/>
        <w:ind w:firstLine="700"/>
        <w:rPr>
          <w:i/>
          <w:color w:val="000000"/>
        </w:rPr>
      </w:pPr>
      <w:r>
        <w:rPr>
          <w:color w:val="000000"/>
        </w:rPr>
        <w:t xml:space="preserve">La mayoría de los entrevistados utilizaron los medios de comunicación -principalmente las redes sociales, luego los canales de noticias tradicionales y por último la radio y el periódico- primero, para hacer más visibles a aquellas personas que estaban pasando por situaciones críticas; segundo, para compartir, multiplicar, realizar y conocer iniciativas solidarias; y tercero, para difundir emprendimientos. </w:t>
      </w:r>
      <w:r>
        <w:rPr>
          <w:i/>
          <w:color w:val="000000"/>
        </w:rPr>
        <w:t>“Había una señora que estaba pasando por una situación terrible por el Covid, y a través del WhatsApp conseguimos recursos y le pudimos colaborar para dos meses de arriendo y mercadito”</w:t>
      </w:r>
      <w:r>
        <w:rPr>
          <w:color w:val="000000"/>
        </w:rPr>
        <w:t xml:space="preserve">; </w:t>
      </w:r>
      <w:r>
        <w:rPr>
          <w:i/>
          <w:color w:val="000000"/>
        </w:rPr>
        <w:t>“Las redes sociales han sido la palanca para que los trabajadores independientes puedan seguir flotando en su negocio”.</w:t>
      </w:r>
    </w:p>
    <w:p w:rsidR="0006218F" w:rsidRDefault="0006218F">
      <w:pPr>
        <w:pStyle w:val="normal0"/>
        <w:spacing w:line="360" w:lineRule="auto"/>
        <w:ind w:firstLine="700"/>
      </w:pPr>
    </w:p>
    <w:p w:rsidR="0006218F" w:rsidRDefault="000E562E">
      <w:pPr>
        <w:pStyle w:val="Ttulo1"/>
        <w:spacing w:line="360" w:lineRule="auto"/>
      </w:pPr>
      <w:bookmarkStart w:id="18" w:name="_44sinio" w:colFirst="0" w:colLast="0"/>
      <w:bookmarkEnd w:id="18"/>
      <w:r>
        <w:t>Discusión</w:t>
      </w:r>
    </w:p>
    <w:p w:rsidR="000E562E" w:rsidRDefault="00CD1F70">
      <w:pPr>
        <w:pStyle w:val="normal0"/>
        <w:tabs>
          <w:tab w:val="left" w:pos="1027"/>
        </w:tabs>
        <w:spacing w:line="360" w:lineRule="auto"/>
        <w:ind w:firstLine="0"/>
      </w:pPr>
      <w:r>
        <w:rPr>
          <w:color w:val="000000"/>
        </w:rPr>
        <w:t xml:space="preserve">           </w:t>
      </w:r>
      <w:r w:rsidR="000E562E">
        <w:rPr>
          <w:color w:val="000000"/>
        </w:rPr>
        <w:t>En medio de la coyuntura, las personas, bien sea individualmente o en colectivos, se movilizaron para ayudar en la medida de sus posibilidades a familiares, desconocidos y</w:t>
      </w:r>
    </w:p>
    <w:p w:rsidR="000E562E" w:rsidRPr="000E562E" w:rsidRDefault="000E562E" w:rsidP="000E562E">
      <w:pPr>
        <w:pStyle w:val="normal0"/>
        <w:pBdr>
          <w:top w:val="nil"/>
          <w:left w:val="nil"/>
          <w:bottom w:val="nil"/>
          <w:right w:val="nil"/>
          <w:between w:val="nil"/>
        </w:pBdr>
        <w:spacing w:line="360" w:lineRule="auto"/>
        <w:ind w:firstLine="0"/>
        <w:rPr>
          <w:color w:val="000000"/>
        </w:rPr>
      </w:pPr>
      <w:r>
        <w:rPr>
          <w:color w:val="000000"/>
        </w:rPr>
        <w:t>conocidos.  Es así que con el fin de promover estos actos en el futuro, primero es importante comprender desde la psicología por qué la gente ayuda.</w:t>
      </w:r>
    </w:p>
    <w:p w:rsidR="000E562E" w:rsidRPr="000E562E" w:rsidRDefault="000E562E" w:rsidP="000E562E">
      <w:pPr>
        <w:pStyle w:val="normal0"/>
        <w:pBdr>
          <w:top w:val="nil"/>
          <w:left w:val="nil"/>
          <w:bottom w:val="nil"/>
          <w:right w:val="nil"/>
          <w:between w:val="nil"/>
        </w:pBdr>
        <w:spacing w:line="360" w:lineRule="auto"/>
        <w:ind w:firstLine="720"/>
        <w:rPr>
          <w:color w:val="000000"/>
        </w:rPr>
      </w:pPr>
      <w:r>
        <w:rPr>
          <w:color w:val="000000"/>
        </w:rPr>
        <w:t xml:space="preserve">Según Barreto et. al (2015), en la teoría del efecto espectador, cuando un observador está viendo a una persona en una emergencia o necesidad, pero no está recibiendo ayuda, la probabilidad de que el espectador intervenga en la situación aumenta, dado que no hay difusión de la responsabilidad. Teniendo en cuenta que los participantes resaltaron que las ayudas del gobierno durante la pandemia han sido insuficientes, es posible que algunos participantes se sintieran más responsables de ayudar a otros, al percibirse como la única o una de las pocas opciones para aliviar las necesidades que no </w:t>
      </w:r>
      <w:r>
        <w:t xml:space="preserve">fueron </w:t>
      </w:r>
      <w:r>
        <w:rPr>
          <w:color w:val="000000"/>
        </w:rPr>
        <w:t>suplidas por el Estado.</w:t>
      </w:r>
    </w:p>
    <w:p w:rsidR="007D7BA9" w:rsidRDefault="000E562E" w:rsidP="0081706D">
      <w:pPr>
        <w:pStyle w:val="normal0"/>
        <w:pBdr>
          <w:top w:val="nil"/>
          <w:left w:val="nil"/>
          <w:bottom w:val="nil"/>
          <w:right w:val="nil"/>
          <w:between w:val="nil"/>
        </w:pBdr>
        <w:spacing w:line="360" w:lineRule="auto"/>
        <w:ind w:firstLine="0"/>
        <w:rPr>
          <w:color w:val="000000"/>
        </w:rPr>
      </w:pPr>
      <w:r>
        <w:rPr>
          <w:color w:val="000000"/>
        </w:rPr>
        <w:t>Más allá de lo anterior, la motivación principal para ayudar a otros fue la empatía o</w:t>
      </w:r>
      <w:r>
        <w:rPr>
          <w:i/>
          <w:color w:val="000000"/>
        </w:rPr>
        <w:t>,</w:t>
      </w:r>
      <w:r>
        <w:rPr>
          <w:color w:val="000000"/>
        </w:rPr>
        <w:t xml:space="preserve"> como los participantes lo llama</w:t>
      </w:r>
      <w:r>
        <w:t>ron</w:t>
      </w:r>
      <w:r>
        <w:rPr>
          <w:color w:val="000000"/>
        </w:rPr>
        <w:t>,</w:t>
      </w:r>
      <w:r>
        <w:rPr>
          <w:i/>
          <w:color w:val="000000"/>
        </w:rPr>
        <w:t xml:space="preserve"> ponerse en el lugar del otro</w:t>
      </w:r>
      <w:r>
        <w:rPr>
          <w:color w:val="000000"/>
        </w:rPr>
        <w:t xml:space="preserve">. Hay quienes afirmaron conectarse y ayudar porque vivieron en el pasado dificultades económicas, hambre o necesidades similares: </w:t>
      </w:r>
      <w:r>
        <w:rPr>
          <w:i/>
          <w:color w:val="000000"/>
        </w:rPr>
        <w:t>“yo vengo de sufrir la vida un poco, entonces uno se pone en los zapatos de esa persona porque uno ya sabe lo que le ha pasado y uno trata de alivianar la</w:t>
      </w:r>
      <w:r w:rsidR="0081706D">
        <w:rPr>
          <w:i/>
          <w:color w:val="000000"/>
        </w:rPr>
        <w:t>s cosas para las otras personas”</w:t>
      </w:r>
      <w:r w:rsidR="0081706D">
        <w:rPr>
          <w:color w:val="000000"/>
        </w:rPr>
        <w:t xml:space="preserve">. Esto es lo que Prainsack y Buyx (2011) llaman similitud, que hace referencia a sentirse vinculado o identificado con otra persona por el hecho de haber vivido o llegar a vivir una situación similar, ya que comparten algo en común. De esta forma, la similitud se evidenció como un camino o facilitador para la empatía. </w:t>
      </w:r>
    </w:p>
    <w:p w:rsidR="0081706D" w:rsidRDefault="0081706D" w:rsidP="007D7BA9">
      <w:pPr>
        <w:pStyle w:val="normal0"/>
        <w:pBdr>
          <w:top w:val="nil"/>
          <w:left w:val="nil"/>
          <w:bottom w:val="nil"/>
          <w:right w:val="nil"/>
          <w:between w:val="nil"/>
        </w:pBdr>
        <w:spacing w:line="360" w:lineRule="auto"/>
        <w:ind w:firstLine="720"/>
      </w:pPr>
      <w:r>
        <w:rPr>
          <w:color w:val="000000"/>
        </w:rPr>
        <w:t>P</w:t>
      </w:r>
      <w:r>
        <w:t>or su parte, Santamaría-García, et al. (2022), en su investigación</w:t>
      </w:r>
      <w:r>
        <w:rPr>
          <w:i/>
        </w:rPr>
        <w:t xml:space="preserve"> </w:t>
      </w:r>
      <w:r>
        <w:rPr>
          <w:i/>
          <w:color w:val="222222"/>
        </w:rPr>
        <w:t xml:space="preserve">The price of prosociality in pandemic times </w:t>
      </w:r>
      <w:r>
        <w:rPr>
          <w:color w:val="222222"/>
        </w:rPr>
        <w:t>hallaron que la empatía afectiva -factor asociado a la prosocialidad- modula en gran parte los comportamientos pandémicos como la adaptación a las restricciones generadas por la pandemia al predecir una mayor percepción del riesgo y estimación del impacto de la COVID-19. De igual forma, Santamaría-García, et al. (2022) citando a Zaki et al., (2012) afirman que el aumento de la empatía afectiva conduce a la sobrevaloración de las señales sociales en situaciones de estrés y promueve la prosocialidad.</w:t>
      </w:r>
    </w:p>
    <w:p w:rsidR="0081706D" w:rsidRPr="0081706D" w:rsidRDefault="0081706D" w:rsidP="0081706D">
      <w:pPr>
        <w:pStyle w:val="normal0"/>
        <w:pBdr>
          <w:top w:val="nil"/>
          <w:left w:val="nil"/>
          <w:bottom w:val="nil"/>
          <w:right w:val="nil"/>
          <w:between w:val="nil"/>
        </w:pBdr>
        <w:spacing w:line="360" w:lineRule="auto"/>
        <w:ind w:firstLine="720"/>
        <w:rPr>
          <w:color w:val="000000"/>
        </w:rPr>
      </w:pPr>
      <w:r>
        <w:t>En este proceso empático caracterizado por</w:t>
      </w:r>
      <w:r>
        <w:rPr>
          <w:color w:val="000000"/>
        </w:rPr>
        <w:t xml:space="preserve"> ponerse en el lugar del otro se reconoce en la humanidad de ese ser algo compartido; la condición inherente de fragilidad y posibilidad de sufrir. A pesar de esto, la gran diferencia es la desigualdad de condiciones. De ahí que algunos participantes se solidarizaron con habitantes de la calle, adultos mayores, niños, vendedores ambulantes y minorías entre ellas la población indígena emberá y las trabajadoras sexuales, por percibirlas en condiciones económicas, sociales, políticas y culturales más propensas al daño y al sufrimiento (Feito, 2007).</w:t>
      </w:r>
    </w:p>
    <w:p w:rsidR="0081706D" w:rsidRDefault="0081706D" w:rsidP="0081706D">
      <w:pPr>
        <w:pStyle w:val="normal0"/>
        <w:pBdr>
          <w:top w:val="nil"/>
          <w:left w:val="nil"/>
          <w:bottom w:val="nil"/>
          <w:right w:val="nil"/>
          <w:between w:val="nil"/>
        </w:pBdr>
        <w:spacing w:line="360" w:lineRule="auto"/>
        <w:ind w:firstLine="720"/>
        <w:rPr>
          <w:color w:val="000000"/>
        </w:rPr>
      </w:pPr>
      <w:r>
        <w:rPr>
          <w:color w:val="000000"/>
        </w:rPr>
        <w:t>Relacionado con la vulnerabilidad social, resulta pertinente traer a colación el término sindemia, que se refiere a una...</w:t>
      </w:r>
    </w:p>
    <w:p w:rsidR="0081706D" w:rsidRDefault="0081706D" w:rsidP="0081706D">
      <w:pPr>
        <w:pStyle w:val="normal0"/>
        <w:pBdr>
          <w:top w:val="nil"/>
          <w:left w:val="nil"/>
          <w:bottom w:val="nil"/>
          <w:right w:val="nil"/>
          <w:between w:val="nil"/>
        </w:pBdr>
        <w:spacing w:line="360" w:lineRule="auto"/>
        <w:ind w:left="720" w:firstLine="0"/>
        <w:rPr>
          <w:color w:val="000000"/>
        </w:rPr>
      </w:pPr>
      <w:r>
        <w:rPr>
          <w:color w:val="000000"/>
        </w:rPr>
        <w:t>...situación en la que dos o más enfermedades interactúan de forma tal que causan un daño mayor que la mera suma de estas dos enfermedades. El impacto de esta interacción está facilitado por condiciones sociales y ambientales que juntan a estas dos enfermedades o hacen que la población sea más vulnerable a su impacto (BBC News Mundo, 2020).</w:t>
      </w:r>
    </w:p>
    <w:p w:rsidR="00CD1F70" w:rsidRDefault="00CD1F70" w:rsidP="00CD1F70">
      <w:pPr>
        <w:pStyle w:val="normal0"/>
        <w:pBdr>
          <w:top w:val="nil"/>
          <w:left w:val="nil"/>
          <w:bottom w:val="nil"/>
          <w:right w:val="nil"/>
          <w:between w:val="nil"/>
        </w:pBdr>
        <w:spacing w:line="360" w:lineRule="auto"/>
        <w:ind w:firstLine="0"/>
        <w:rPr>
          <w:color w:val="000000"/>
        </w:rPr>
      </w:pPr>
      <w:r>
        <w:rPr>
          <w:color w:val="000000"/>
        </w:rPr>
        <w:t>En Colombia, un país con 17.5 millones de personas en pobreza, el virus no solo llega a ser un problema de salud sino también social, al atacar desproporcionadamente a las poblaciones más pobres, sobre todo, porque el acceso a una dieta saludable y a condiciones de salubridad dignas siguen sin ser garantizadas y hacen más propenso el desarrollo de enfermedades. Por esto la necesidad del país de también hacer frente a las necesidades del contexto social, en vez de centrarse en el virus como una enfermedad aislada (BBC News Mundo, 2020).</w:t>
      </w:r>
    </w:p>
    <w:p w:rsidR="008350A3" w:rsidRDefault="008350A3" w:rsidP="008350A3">
      <w:pPr>
        <w:pStyle w:val="normal0"/>
        <w:spacing w:line="360" w:lineRule="auto"/>
        <w:ind w:firstLine="720"/>
        <w:rPr>
          <w:i/>
        </w:rPr>
      </w:pPr>
      <w:r>
        <w:t>Sumado a esto, las consecuencias además de haber sido a nivel social, fueron a nivel psicológico. El miedo a infectarse e infectar a otros, sentir tristeza y ansiedad por el aislamiento, el confinamiento, el impacto económico en el país y el futuro, son algunos de los resultados encontrados entre los participantes, que coinciden con el estudio de Wang et al., (2020) citado por Lasa (2020) quienes plantean que la pandemia ha traído consigo una serie de cambios abruptos en el plano psicológico.</w:t>
      </w:r>
    </w:p>
    <w:p w:rsidR="008350A3" w:rsidRDefault="008350A3" w:rsidP="008350A3">
      <w:pPr>
        <w:pStyle w:val="normal0"/>
        <w:spacing w:line="360" w:lineRule="auto"/>
        <w:ind w:firstLine="720"/>
      </w:pPr>
      <w:r>
        <w:t xml:space="preserve">Así, una enfermedad que ataca lo biológico, es potenciada por el contexto socio-económico e impacta lo psicológico del individuo (López López &amp; Ochoa, 2020). Por ende, las consecuencias de la coyuntura actúan sobre un sujeto biopsicosocial. </w:t>
      </w:r>
    </w:p>
    <w:p w:rsidR="008350A3" w:rsidRDefault="008350A3" w:rsidP="008350A3">
      <w:pPr>
        <w:pStyle w:val="normal0"/>
        <w:pBdr>
          <w:top w:val="nil"/>
          <w:left w:val="nil"/>
          <w:bottom w:val="nil"/>
          <w:right w:val="nil"/>
          <w:between w:val="nil"/>
        </w:pBdr>
        <w:spacing w:line="360" w:lineRule="auto"/>
        <w:ind w:firstLine="720"/>
        <w:rPr>
          <w:color w:val="000000"/>
        </w:rPr>
      </w:pPr>
      <w:r>
        <w:rPr>
          <w:color w:val="000000"/>
        </w:rPr>
        <w:t>La sociedad no es ajena a esta realidad, así que con el fin de apaciguar las consecuencias de la pandemia surgieron numerosas iniciativas solidarias. Muestra de esto es que todos los participantes brindaron una ayuda y reconocieron tanto en otras personas como en entes públicos y privados acciones de apoyo. En estas manifestaciones solidarias, los medios de comunicación se convirtieron en el principal recurso para enterarse y divulgar formas en las que se podía ayudar a otros, al igual que para difundir y poner en evidencia las situaciones de necesidad de las personas. Según Quintas (1998), en catástrofes, los medios permiten desarrollar una conciencia colectiva de ayuda a otras personas, pues lo que sucede en el mundo exterior, en este caso las necesidades, se hacen visibles y próximas. Evidecia de esto ha sido que durante la pandemia, los medios han permitido e impulsado a la sociedad a empatizar con otras realidades y actuar en pro del bienestar común sin salir de casa, sin ponerse en riesgo a ellos y a sus familiares. En otras palabras, los medios de comunicación se convirtieron en facilitadores y promotores de las prácticas solidarias.</w:t>
      </w:r>
    </w:p>
    <w:p w:rsidR="008350A3" w:rsidRDefault="008350A3" w:rsidP="008350A3">
      <w:pPr>
        <w:pStyle w:val="normal0"/>
        <w:pBdr>
          <w:top w:val="nil"/>
          <w:left w:val="nil"/>
          <w:bottom w:val="nil"/>
          <w:right w:val="nil"/>
          <w:between w:val="nil"/>
        </w:pBdr>
        <w:spacing w:line="360" w:lineRule="auto"/>
        <w:ind w:firstLine="700"/>
        <w:rPr>
          <w:color w:val="000000"/>
        </w:rPr>
      </w:pPr>
      <w:r>
        <w:rPr>
          <w:color w:val="000000"/>
        </w:rPr>
        <w:t xml:space="preserve">El evitar poner en riesgo a la familia no es en vano, el discurso de los participantes fue repetitivo en primar el bienestar de los integrantes de dicho núcleo antes de ayudar a un tercero. Este planteamiento tiene sentido entendiendo el papel que juega la familia en los países latinoamericanos, en donde por la limitada cobertura que presentan algunos a nivel social, laboral, en salud y seguridad social, la familia se convierte en la más importante y, en ocasiones, la única institución de protección social y apoyo frente a eventos traumáticos (Arriagada, 2009). Con lo anterior toma aún más relevancia la repetición en el discurso sobre tomar las medidas de bioseguridad como una forma de velar por el bienestar de la familia, más que por protegerse a sí mismos. </w:t>
      </w:r>
    </w:p>
    <w:p w:rsidR="008350A3" w:rsidRDefault="008350A3" w:rsidP="008350A3">
      <w:pPr>
        <w:pStyle w:val="normal0"/>
        <w:pBdr>
          <w:top w:val="nil"/>
          <w:left w:val="nil"/>
          <w:bottom w:val="nil"/>
          <w:right w:val="nil"/>
          <w:between w:val="nil"/>
        </w:pBdr>
        <w:spacing w:line="360" w:lineRule="auto"/>
        <w:ind w:firstLine="700"/>
        <w:rPr>
          <w:color w:val="000000"/>
        </w:rPr>
      </w:pPr>
      <w:r>
        <w:rPr>
          <w:color w:val="000000"/>
        </w:rPr>
        <w:t>Precisamente por esta razón, se mostraban indignados ante quienes no acataban las medidas de bioseguridad. Para los participantes, parte de la sociedad era egoísta y no dimensionaba hasta qué punto las acciones individuales podían afectar a los otros. Esta percepción fue generalizada dentro de la sociedad, según el Observatorio de la Democracia del Departamento de Ciencia Política de la Universidad de los Andes (2020), a medida que avanzaba el aislamiento, la confianza entre las personas disminuía, sobre todo hacia quienes no acataban las medidas de bioseguridad, pasando del 30% al 12% de marzo a mayo del 2020. Este nivel de confianza es característico de las sociedades latinoamericanas (Güemes, 2013). Lo anterior influye en la interacción entre los individuos pues “no se sabe qué esperar de los otros y se sospecha que los demás son deshonestos u oportunistas” (p.1). De ahí que durante la pandemia, la entrega y compra de mercados primó antes que las ayudas monetarias, sobre las cuales no se podía asegurar su uso responsable y adecuado.</w:t>
      </w:r>
    </w:p>
    <w:p w:rsidR="008350A3" w:rsidRDefault="008350A3" w:rsidP="008350A3">
      <w:pPr>
        <w:pStyle w:val="normal0"/>
        <w:pBdr>
          <w:top w:val="nil"/>
          <w:left w:val="nil"/>
          <w:bottom w:val="nil"/>
          <w:right w:val="nil"/>
          <w:between w:val="nil"/>
        </w:pBdr>
        <w:spacing w:line="360" w:lineRule="auto"/>
        <w:ind w:firstLine="700"/>
        <w:rPr>
          <w:color w:val="000000"/>
        </w:rPr>
      </w:pPr>
      <w:r>
        <w:rPr>
          <w:color w:val="000000"/>
        </w:rPr>
        <w:t>Estos razonamientos no son en vano, al contrario, se enmarcan en una sociedad golpeada por años de violencia, a tal punto que ha normalizado incluso la muerte. En las calles de Bogotá, la capital del país “cada día de 2019, dos personas fueron asesinadas para robarles” (López Morales, J. , 2020). En este sentido, el panorama de Colombia que antecede a todo lo relatado anteriormente da cuenta de un tejido social fracturado. Sin embargo, hoy Colombia, tras décadas de guerra, aún sigue buscando cómo construir la paz.</w:t>
      </w:r>
    </w:p>
    <w:p w:rsidR="008350A3" w:rsidRDefault="008350A3" w:rsidP="008350A3">
      <w:pPr>
        <w:pStyle w:val="normal0"/>
        <w:pBdr>
          <w:top w:val="nil"/>
          <w:left w:val="nil"/>
          <w:bottom w:val="nil"/>
          <w:right w:val="nil"/>
          <w:between w:val="nil"/>
        </w:pBdr>
        <w:spacing w:line="360" w:lineRule="auto"/>
        <w:ind w:firstLine="720"/>
        <w:rPr>
          <w:color w:val="000000"/>
        </w:rPr>
      </w:pPr>
      <w:r>
        <w:rPr>
          <w:color w:val="000000"/>
        </w:rPr>
        <w:t>Por lo anterior, surge la pregunta: ¿Qué sucede con la solidaridad cuando una situación de crisis que pone en peligro la vida de todos llega a un país marcado por la violencia, la desigualdad y la desconfianza? </w:t>
      </w:r>
    </w:p>
    <w:p w:rsidR="008350A3" w:rsidRDefault="008350A3" w:rsidP="008350A3">
      <w:pPr>
        <w:pStyle w:val="normal0"/>
        <w:pBdr>
          <w:top w:val="nil"/>
          <w:left w:val="nil"/>
          <w:bottom w:val="nil"/>
          <w:right w:val="nil"/>
          <w:between w:val="nil"/>
        </w:pBdr>
        <w:spacing w:line="360" w:lineRule="auto"/>
        <w:ind w:firstLine="720"/>
        <w:rPr>
          <w:color w:val="000000"/>
        </w:rPr>
      </w:pPr>
      <w:r>
        <w:rPr>
          <w:color w:val="000000"/>
        </w:rPr>
        <w:t xml:space="preserve">La respuesta es paradójica. Si bien los hilos del tejido social están debilitados, durante esta crisis humanitaria que amenaza la vida de todos de diferentes formas, se </w:t>
      </w:r>
      <w:r>
        <w:t xml:space="preserve">generó </w:t>
      </w:r>
      <w:r>
        <w:rPr>
          <w:color w:val="000000"/>
        </w:rPr>
        <w:t xml:space="preserve">-al menos en esta muestra de participantes-, una gran ola de solidaridad. La particularidad de este fenómeno es que a pesar de las percepciones negativas de la sociedad y del gobierno, se </w:t>
      </w:r>
      <w:r>
        <w:t xml:space="preserve">logró </w:t>
      </w:r>
      <w:r>
        <w:rPr>
          <w:color w:val="000000"/>
        </w:rPr>
        <w:t>extender una mano de ayuda al otro, que resulta insólito, pero más aún, esperanzador.</w:t>
      </w:r>
    </w:p>
    <w:p w:rsidR="007D7BA9" w:rsidRDefault="008350A3" w:rsidP="007D7BA9">
      <w:pPr>
        <w:pStyle w:val="normal0"/>
        <w:pBdr>
          <w:top w:val="nil"/>
          <w:left w:val="nil"/>
          <w:bottom w:val="nil"/>
          <w:right w:val="nil"/>
          <w:between w:val="nil"/>
        </w:pBdr>
        <w:spacing w:line="360" w:lineRule="auto"/>
        <w:ind w:firstLine="720"/>
        <w:rPr>
          <w:color w:val="000000"/>
        </w:rPr>
      </w:pPr>
      <w:r>
        <w:rPr>
          <w:color w:val="000000"/>
        </w:rPr>
        <w:t>Todo lo anterior lleva a reflexionar, en primer lugar, que reparar la confianza fortalecería la capacidad de comprometerse con esfuerzos colectivos en busca de un bien común, y, en segundo lugar, en pensar la solidaridad como una apuesta para la reconstrucción del tejido social y, asimismo, la paz.</w:t>
      </w:r>
      <w:r w:rsidR="007D7BA9">
        <w:rPr>
          <w:color w:val="000000"/>
        </w:rPr>
        <w:t xml:space="preserve"> </w:t>
      </w:r>
    </w:p>
    <w:p w:rsidR="007D7BA9" w:rsidRDefault="007D7BA9" w:rsidP="007D7BA9">
      <w:pPr>
        <w:pStyle w:val="normal0"/>
        <w:pBdr>
          <w:top w:val="nil"/>
          <w:left w:val="nil"/>
          <w:bottom w:val="nil"/>
          <w:right w:val="nil"/>
          <w:between w:val="nil"/>
        </w:pBdr>
        <w:spacing w:line="360" w:lineRule="auto"/>
        <w:ind w:firstLine="720"/>
        <w:rPr>
          <w:color w:val="000000"/>
        </w:rPr>
      </w:pPr>
      <w:r>
        <w:rPr>
          <w:color w:val="000000"/>
        </w:rPr>
        <w:t>No es lo único, las condiciones de inequidad y pobreza deben ser trabajadas. Sin embargo, la construcción de paz no se hace esperar. Las respuestas solidarias de los participantes dan cuenta de una forma en que se puede construir un bien común desde la posición en la que cada quien se encuentra. Las respuestas solidarias son entonces una base para trabajar por la cohesión social en el día a día, es lo que une a unos con otros en medio de las dificultades, es un compromiso con el tejido social fracturado.</w:t>
      </w:r>
    </w:p>
    <w:p w:rsidR="008350A3" w:rsidRDefault="008350A3" w:rsidP="008350A3">
      <w:pPr>
        <w:pStyle w:val="normal0"/>
        <w:pBdr>
          <w:top w:val="nil"/>
          <w:left w:val="nil"/>
          <w:bottom w:val="nil"/>
          <w:right w:val="nil"/>
          <w:between w:val="nil"/>
        </w:pBdr>
        <w:spacing w:line="360" w:lineRule="auto"/>
        <w:ind w:firstLine="720"/>
        <w:rPr>
          <w:color w:val="000000"/>
        </w:rPr>
      </w:pPr>
    </w:p>
    <w:p w:rsidR="007D7BA9" w:rsidRDefault="007D7BA9" w:rsidP="007D7BA9">
      <w:pPr>
        <w:pStyle w:val="Ttulo2"/>
        <w:spacing w:before="0" w:after="0" w:line="360" w:lineRule="auto"/>
      </w:pPr>
      <w:r>
        <w:rPr>
          <w:bCs/>
          <w:color w:val="000000"/>
        </w:rPr>
        <w:t>Potencialidad del estudio</w:t>
      </w:r>
    </w:p>
    <w:p w:rsidR="0006218F" w:rsidRPr="000E562E" w:rsidRDefault="007D7BA9" w:rsidP="007D7BA9">
      <w:pPr>
        <w:spacing w:line="360" w:lineRule="auto"/>
        <w:ind w:firstLine="700"/>
        <w:sectPr w:rsidR="0006218F" w:rsidRPr="000E562E">
          <w:headerReference w:type="default" r:id="rId7"/>
          <w:pgSz w:w="11909" w:h="16834"/>
          <w:pgMar w:top="1440" w:right="1440" w:bottom="1440" w:left="1440" w:header="360" w:footer="360" w:gutter="0"/>
          <w:pgNumType w:start="1"/>
        </w:sectPr>
      </w:pPr>
      <w:r>
        <w:rPr>
          <w:color w:val="000000"/>
        </w:rPr>
        <w:t xml:space="preserve">A partir del marco de referencia que brinda esta investigación sobre los factores asociados a cómo surge la solidaridad durante la pandemia en Colombia, se plantean futuras líneas de estudio como lo son: primero, ahondar en la comprensión de cómo aporta la </w:t>
      </w:r>
    </w:p>
    <w:p w:rsidR="0006218F" w:rsidRPr="00CD1F70" w:rsidRDefault="00CD1F70" w:rsidP="007D7BA9">
      <w:pPr>
        <w:pStyle w:val="NormalWeb"/>
        <w:spacing w:beforeLines="0" w:afterLines="0" w:line="360" w:lineRule="auto"/>
      </w:pPr>
      <w:r>
        <w:rPr>
          <w:rFonts w:ascii="Times New Roman" w:hAnsi="Times New Roman"/>
          <w:color w:val="000000"/>
          <w:sz w:val="24"/>
          <w:szCs w:val="24"/>
        </w:rPr>
        <w:t xml:space="preserve">solidaridad en la reestructuración del tejido social colombiano y en la paz. Segundo, a partir de esos hallazgos, pasar a indagar por cómo implementar la solidaridad para fomentar la cohesión del tejido social a largo plazo. Tercero, podría ser relevante indagar por el papel que cumple la educación en la infancia, en las conductas solidarias para fomentar desde los primeros años de vida reflexiones y comportamientos en </w:t>
      </w:r>
      <w:proofErr w:type="spellStart"/>
      <w:r>
        <w:rPr>
          <w:rFonts w:ascii="Times New Roman" w:hAnsi="Times New Roman"/>
          <w:color w:val="000000"/>
          <w:sz w:val="24"/>
          <w:szCs w:val="24"/>
        </w:rPr>
        <w:t>pro</w:t>
      </w:r>
      <w:proofErr w:type="spellEnd"/>
      <w:r>
        <w:rPr>
          <w:rFonts w:ascii="Times New Roman" w:hAnsi="Times New Roman"/>
          <w:color w:val="000000"/>
          <w:sz w:val="24"/>
          <w:szCs w:val="24"/>
        </w:rPr>
        <w:t xml:space="preserve"> del bienestar colectivo, que se vean reforzados en colegios y universidades; formando ciudadanos conscientes y trabajadores por un tejido social unificado. </w:t>
      </w:r>
    </w:p>
    <w:p w:rsidR="0006218F" w:rsidRDefault="000E562E" w:rsidP="00CD1F70">
      <w:pPr>
        <w:pStyle w:val="Ttulo2"/>
        <w:spacing w:line="360" w:lineRule="auto"/>
      </w:pPr>
      <w:bookmarkStart w:id="19" w:name="_2jxsxqh" w:colFirst="0" w:colLast="0"/>
      <w:bookmarkEnd w:id="19"/>
      <w:r>
        <w:t>Limitaciones</w:t>
      </w:r>
    </w:p>
    <w:p w:rsidR="0006218F" w:rsidRDefault="000E562E">
      <w:pPr>
        <w:pStyle w:val="normal0"/>
        <w:pBdr>
          <w:top w:val="nil"/>
          <w:left w:val="nil"/>
          <w:bottom w:val="nil"/>
          <w:right w:val="nil"/>
          <w:between w:val="nil"/>
        </w:pBdr>
        <w:spacing w:line="360" w:lineRule="auto"/>
        <w:ind w:firstLine="720"/>
        <w:rPr>
          <w:color w:val="000000"/>
        </w:rPr>
      </w:pPr>
      <w:bookmarkStart w:id="20" w:name="_z337ya" w:colFirst="0" w:colLast="0"/>
      <w:bookmarkEnd w:id="20"/>
      <w:r>
        <w:rPr>
          <w:color w:val="000000"/>
        </w:rPr>
        <w:t>El tamaño de la muestra puede ser una limitación en tanto si bien el objetivo del estudio no es la generalización de los hallazgos, con una muestra más grande se podría indagar sobre más perspectivas de la solidaridad en Colombia, generando a su vez resultados más representativos. Por otra parte, la virtualidad limitó que se pudieran observar los comportamientos no verbales.</w:t>
      </w:r>
    </w:p>
    <w:p w:rsidR="0006218F" w:rsidRDefault="000E562E">
      <w:pPr>
        <w:pStyle w:val="normal0"/>
        <w:pBdr>
          <w:top w:val="nil"/>
          <w:left w:val="nil"/>
          <w:bottom w:val="nil"/>
          <w:right w:val="nil"/>
          <w:between w:val="nil"/>
        </w:pBdr>
        <w:spacing w:line="360" w:lineRule="auto"/>
        <w:ind w:firstLine="720"/>
        <w:rPr>
          <w:color w:val="000000"/>
        </w:rPr>
      </w:pPr>
      <w:r>
        <w:rPr>
          <w:color w:val="000000"/>
        </w:rPr>
        <w:t>En caso de continuar con la misma línea de investigación, se recomienda aumentar el tamaño de la muestra, tener como categoría de análisis el nivel socioeconómico e incluir a otras regiones del país. Finalmente, se espera que esta investigación sea un insumo de próximos estudios que ahonden en la comprensión de cómo implementar y potenciar la solidaridad para la reestructuración del tejido social colombiano y la paz.</w:t>
      </w:r>
    </w:p>
    <w:p w:rsidR="0006218F" w:rsidRDefault="0006218F">
      <w:pPr>
        <w:pStyle w:val="normal0"/>
        <w:spacing w:line="360" w:lineRule="auto"/>
        <w:ind w:firstLine="0"/>
        <w:rPr>
          <w:b/>
        </w:rPr>
      </w:pPr>
      <w:bookmarkStart w:id="21" w:name="_3j2qqm3" w:colFirst="0" w:colLast="0"/>
      <w:bookmarkEnd w:id="21"/>
    </w:p>
    <w:p w:rsidR="0006218F" w:rsidRDefault="000E562E">
      <w:pPr>
        <w:pStyle w:val="Ttulo1"/>
        <w:spacing w:line="360" w:lineRule="auto"/>
      </w:pPr>
      <w:r>
        <w:t>Referencias</w:t>
      </w:r>
    </w:p>
    <w:p w:rsidR="0006218F" w:rsidRDefault="000E562E">
      <w:pPr>
        <w:pStyle w:val="normal0"/>
        <w:pBdr>
          <w:top w:val="nil"/>
          <w:left w:val="nil"/>
          <w:bottom w:val="nil"/>
          <w:right w:val="nil"/>
          <w:between w:val="nil"/>
        </w:pBdr>
        <w:spacing w:line="360" w:lineRule="auto"/>
        <w:ind w:left="720" w:hanging="720"/>
        <w:rPr>
          <w:color w:val="000000"/>
        </w:rPr>
      </w:pPr>
      <w:bookmarkStart w:id="22" w:name="_rau1oeht9z7" w:colFirst="0" w:colLast="0"/>
      <w:bookmarkEnd w:id="22"/>
      <w:r>
        <w:rPr>
          <w:color w:val="000000"/>
        </w:rPr>
        <w:t xml:space="preserve">Alonso, J., Mendoza, G., &amp; González, J. (2016). Reconstrucción del tejido social: una apuesta por la paz. </w:t>
      </w:r>
      <w:r>
        <w:rPr>
          <w:i/>
          <w:color w:val="000000"/>
        </w:rPr>
        <w:t>Nueva antropología, 29</w:t>
      </w:r>
      <w:r>
        <w:rPr>
          <w:color w:val="000000"/>
        </w:rPr>
        <w:t>(85), 145-149.  http://www.scielo.org.mx/scielo.php?script=sci_arttext&amp;pid=S0185-06362016000200145&amp;lng=es&amp;tlng=</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Arriagada, I. (2009). Familias latinoamericanas: cambiantes, diversas y desiguales. </w:t>
      </w:r>
      <w:r>
        <w:rPr>
          <w:i/>
          <w:color w:val="000000"/>
        </w:rPr>
        <w:t>Papeles de población, 13</w:t>
      </w:r>
      <w:r>
        <w:rPr>
          <w:color w:val="000000"/>
        </w:rPr>
        <w:t>(53), 9-22. http://www.scielo.org.mx/scielo.php?script=sci_arttext&amp;pid=S1405-74252007000300002</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Banco Mundial. (2018). </w:t>
      </w:r>
      <w:r>
        <w:rPr>
          <w:i/>
          <w:color w:val="000000"/>
        </w:rPr>
        <w:t>Índice de Gini.</w:t>
      </w:r>
      <w:r>
        <w:rPr>
          <w:color w:val="000000"/>
        </w:rPr>
        <w:t xml:space="preserve"> Banco Mundial: Washington DC. https://datos.bancomundial.org/indicator/SI.POV.GINI</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Barreto, M., López, W., &amp; Borja, H. (2015). Comportamiento prosocial. En J. Cameselle, &amp; J. Domínguez, </w:t>
      </w:r>
      <w:r>
        <w:rPr>
          <w:i/>
          <w:color w:val="000000"/>
        </w:rPr>
        <w:t>Psicología Social</w:t>
      </w:r>
      <w:r>
        <w:rPr>
          <w:color w:val="000000"/>
        </w:rPr>
        <w:t xml:space="preserve"> (págs. 197-215). Madrid, España: Editorial Médica Panamericana, S.A.</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BBC News Mundo. (14 de Octubre de 2020). </w:t>
      </w:r>
      <w:r>
        <w:rPr>
          <w:i/>
          <w:color w:val="000000"/>
        </w:rPr>
        <w:t>Covid-19: qué es una sindemia y por qué hay científicos que proponen llamar así a la crisis del coronavirus.</w:t>
      </w:r>
      <w:r>
        <w:rPr>
          <w:color w:val="000000"/>
        </w:rPr>
        <w:t xml:space="preserve"> https://www.bbc.com/mundo/noticias-54543375</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Center for the Study of Contemporary Solidarity-CESCO. (2020). </w:t>
      </w:r>
      <w:r>
        <w:rPr>
          <w:i/>
          <w:color w:val="000000"/>
        </w:rPr>
        <w:t>Solidarity in times of pandemic: why do people do and why?</w:t>
      </w:r>
      <w:r>
        <w:rPr>
          <w:color w:val="000000"/>
        </w:rPr>
        <w:t xml:space="preserve"> Universidad de Viena: https://politikwissenschaft.univie.ac.at/forschung/forschungsschwerpunkte/cescos-zeitgenoessische-solidaritaetsstudien/solidarity-in-times-of-a-pandemic-what-do-people-do-and-why/ </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Centro de Memoria Histórica-CMH. (2016). </w:t>
      </w:r>
      <w:r>
        <w:rPr>
          <w:i/>
          <w:color w:val="000000"/>
        </w:rPr>
        <w:t>¡Basta ya! Colombia: memorias de guerra y dignidad.</w:t>
      </w:r>
      <w:r>
        <w:rPr>
          <w:color w:val="000000"/>
        </w:rPr>
        <w:t xml:space="preserve"> https://www.centrodememoriahistorica.gov.co/descargas/informes2013/bastaYa/basta-ya-colombia-memorias-de-guerra-y-dignidad-2016.pdf</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Departamento Administrativo Nacional de Estadísticas-DANE. (2020). </w:t>
      </w:r>
      <w:r>
        <w:rPr>
          <w:i/>
          <w:color w:val="000000"/>
        </w:rPr>
        <w:t>Pobreza monetaria en Colombia: Actualización metodológica.</w:t>
      </w:r>
      <w:r>
        <w:rPr>
          <w:color w:val="000000"/>
        </w:rPr>
        <w:t xml:space="preserve"> Bogotá. https://www.dane.gov.co/files/investigaciones/condiciones_vida/pobreza/2019/Presentacion-pobreza-monetaria_2019.pdf</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Feito, L. (2007). Vulnerabilidad. </w:t>
      </w:r>
      <w:r>
        <w:rPr>
          <w:i/>
          <w:color w:val="000000"/>
        </w:rPr>
        <w:t>Anales del Sistema Sanitario de Navarra, 30</w:t>
      </w:r>
      <w:r>
        <w:rPr>
          <w:color w:val="000000"/>
        </w:rPr>
        <w:t>(3), 07-22. http://scielo.isciii.es/scielo.php?script=sci_arttext&amp;pid=S1137-66272007000600002&amp;lng=es&amp;tlng=en..</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Güemes, M. (2013). Desconfianza social. Las raíces sociales del problema y el rol de las políticas públicas en la búsqueda de soluciones. En G. Fernández del Soto, &amp; P. Pérez Herrero, </w:t>
      </w:r>
      <w:r>
        <w:rPr>
          <w:i/>
          <w:color w:val="000000"/>
        </w:rPr>
        <w:t>América Latina: sociedad, economía y seguridad en un mundo global</w:t>
      </w:r>
      <w:r>
        <w:rPr>
          <w:color w:val="000000"/>
        </w:rPr>
        <w:t xml:space="preserve"> (págs. 123-135). Madrid: CAF Banco de Desarrollo Latinoamericano.</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López Morales, J. . (11 de Enero de 2020). </w:t>
      </w:r>
      <w:r>
        <w:rPr>
          <w:i/>
          <w:color w:val="000000"/>
        </w:rPr>
        <w:t>Cada día de 2019, dos personas fueron asesinadas para robarles.</w:t>
      </w:r>
      <w:r>
        <w:rPr>
          <w:color w:val="000000"/>
        </w:rPr>
        <w:t xml:space="preserve"> El Tiempo: https://www.eltiempo.com/justicia/delitos/hurtos-en-colombia-y-personas-asesinadas-en-medio-de-robos-en-2019-450986</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Observatorio de Coyuntura Económica y Social del Centro de Estudios sobre Desarrollo Económico. (27 de Mayo de 2020). </w:t>
      </w:r>
      <w:r>
        <w:rPr>
          <w:i/>
          <w:color w:val="000000"/>
        </w:rPr>
        <w:t>Covid-19: sus efectos de pobreza y desigualdad en Colombia.</w:t>
      </w:r>
      <w:r>
        <w:rPr>
          <w:color w:val="000000"/>
        </w:rPr>
        <w:t xml:space="preserve">  https://uniandes.edu.co/es/noticias/desarrollo-regional/covid19-sus-efectos-de-pobreza-y-desigualdad-en-colombia</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Prainsack, B., &amp; Buyx, A. (2011). </w:t>
      </w:r>
      <w:r>
        <w:rPr>
          <w:i/>
          <w:color w:val="000000"/>
        </w:rPr>
        <w:t>Solidarity. Reflections on an emerging concept in bioethics.</w:t>
      </w:r>
      <w:r>
        <w:rPr>
          <w:color w:val="000000"/>
        </w:rPr>
        <w:t xml:space="preserve"> London: Nuffield Council on Bioethics. http://citeseerx.ist.psu.edu/viewdoc/download?doi=10.1.1.473.889&amp;rep=rep1&amp;type=pdf</w:t>
      </w:r>
    </w:p>
    <w:p w:rsidR="0006218F" w:rsidRDefault="000E562E">
      <w:pPr>
        <w:pStyle w:val="normal0"/>
        <w:pBdr>
          <w:top w:val="nil"/>
          <w:left w:val="nil"/>
          <w:bottom w:val="nil"/>
          <w:right w:val="nil"/>
          <w:between w:val="nil"/>
        </w:pBdr>
        <w:spacing w:line="360" w:lineRule="auto"/>
        <w:ind w:left="720" w:hanging="720"/>
        <w:rPr>
          <w:color w:val="000000"/>
        </w:rPr>
      </w:pPr>
      <w:r>
        <w:rPr>
          <w:color w:val="000000"/>
        </w:rPr>
        <w:t xml:space="preserve">Quintas, S. F. (1998). Solidaridad y medios de comunicación: hacia una pirámide colaborativa. </w:t>
      </w:r>
      <w:r>
        <w:rPr>
          <w:i/>
          <w:color w:val="000000"/>
        </w:rPr>
        <w:t>Aula</w:t>
      </w:r>
      <w:r>
        <w:rPr>
          <w:color w:val="000000"/>
        </w:rPr>
        <w:t xml:space="preserve">(10), 183-193. </w:t>
      </w:r>
      <w:hyperlink r:id="rId8">
        <w:r>
          <w:rPr>
            <w:color w:val="1155CC"/>
            <w:u w:val="single"/>
          </w:rPr>
          <w:t>https://revistas.usal.es/index.php/0214-3402/article/view/3561</w:t>
        </w:r>
      </w:hyperlink>
    </w:p>
    <w:p w:rsidR="0006218F" w:rsidRDefault="000E562E">
      <w:pPr>
        <w:pStyle w:val="normal0"/>
        <w:pBdr>
          <w:top w:val="nil"/>
          <w:left w:val="nil"/>
          <w:bottom w:val="nil"/>
          <w:right w:val="nil"/>
          <w:between w:val="nil"/>
        </w:pBdr>
        <w:spacing w:line="360" w:lineRule="auto"/>
        <w:ind w:left="720" w:hanging="720"/>
      </w:pPr>
      <w:r>
        <w:rPr>
          <w:color w:val="222222"/>
          <w:highlight w:val="white"/>
        </w:rPr>
        <w:t xml:space="preserve">Santamaría-García, H., Burgaleta, M., Legaz, A. </w:t>
      </w:r>
      <w:r>
        <w:rPr>
          <w:i/>
          <w:color w:val="222222"/>
          <w:highlight w:val="white"/>
        </w:rPr>
        <w:t>et al.</w:t>
      </w:r>
      <w:r>
        <w:rPr>
          <w:color w:val="222222"/>
          <w:highlight w:val="white"/>
        </w:rPr>
        <w:t xml:space="preserve"> The price of prosociality in pandemic times. </w:t>
      </w:r>
      <w:r>
        <w:rPr>
          <w:i/>
          <w:color w:val="222222"/>
          <w:highlight w:val="white"/>
        </w:rPr>
        <w:t>Humanit Soc Sci Commun</w:t>
      </w:r>
      <w:r>
        <w:rPr>
          <w:color w:val="222222"/>
          <w:highlight w:val="white"/>
        </w:rPr>
        <w:t xml:space="preserve"> 9, 15 (2022). https://doi.org/10.1057/s41599-021-01022-2</w:t>
      </w:r>
    </w:p>
    <w:p w:rsidR="0006218F" w:rsidRDefault="0006218F">
      <w:pPr>
        <w:pStyle w:val="normal0"/>
        <w:spacing w:line="360" w:lineRule="auto"/>
        <w:ind w:firstLine="0"/>
        <w:rPr>
          <w:b/>
        </w:rPr>
      </w:pPr>
    </w:p>
    <w:p w:rsidR="0006218F" w:rsidRDefault="0006218F">
      <w:pPr>
        <w:pStyle w:val="normal0"/>
        <w:spacing w:line="360" w:lineRule="auto"/>
      </w:pPr>
    </w:p>
    <w:sectPr w:rsidR="0006218F" w:rsidSect="0006218F">
      <w:pgSz w:w="11909" w:h="16834"/>
      <w:pgMar w:top="1440" w:right="1440" w:bottom="1440" w:left="1417" w:header="360" w:footer="36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350A3" w:rsidRDefault="008350A3">
    <w:pPr>
      <w:pStyle w:val="normal0"/>
      <w:pBdr>
        <w:top w:val="nil"/>
        <w:left w:val="nil"/>
        <w:bottom w:val="nil"/>
        <w:right w:val="nil"/>
        <w:between w:val="nil"/>
      </w:pBdr>
      <w:tabs>
        <w:tab w:val="center" w:pos="4419"/>
        <w:tab w:val="right" w:pos="88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D7BA9">
      <w:rPr>
        <w:noProof/>
        <w:color w:val="000000"/>
      </w:rPr>
      <w:t>1</w:t>
    </w:r>
    <w:r>
      <w:rPr>
        <w:color w:val="00000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rsids>
    <w:rsidRoot w:val="0006218F"/>
    <w:rsid w:val="0006218F"/>
    <w:rsid w:val="000E562E"/>
    <w:rsid w:val="007D7BA9"/>
    <w:rsid w:val="0081706D"/>
    <w:rsid w:val="008350A3"/>
    <w:rsid w:val="00937201"/>
    <w:rsid w:val="00AD3353"/>
    <w:rsid w:val="00CD1F70"/>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CO" w:eastAsia="es-ES_tradnl" w:bidi="ar-SA"/>
      </w:rPr>
    </w:rPrDefault>
    <w:pPrDefault>
      <w:pPr>
        <w:spacing w:line="480" w:lineRule="auto"/>
        <w:ind w:firstLine="709"/>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01"/>
  </w:style>
  <w:style w:type="paragraph" w:styleId="Ttulo1">
    <w:name w:val="heading 1"/>
    <w:basedOn w:val="normal0"/>
    <w:next w:val="normal0"/>
    <w:rsid w:val="0006218F"/>
    <w:pPr>
      <w:keepNext/>
      <w:keepLines/>
      <w:spacing w:after="360"/>
      <w:ind w:firstLine="0"/>
      <w:jc w:val="center"/>
      <w:outlineLvl w:val="0"/>
    </w:pPr>
    <w:rPr>
      <w:b/>
    </w:rPr>
  </w:style>
  <w:style w:type="paragraph" w:styleId="Ttulo2">
    <w:name w:val="heading 2"/>
    <w:basedOn w:val="normal0"/>
    <w:next w:val="normal0"/>
    <w:rsid w:val="0006218F"/>
    <w:pPr>
      <w:keepNext/>
      <w:keepLines/>
      <w:spacing w:before="360" w:after="360"/>
      <w:ind w:firstLine="0"/>
      <w:outlineLvl w:val="1"/>
    </w:pPr>
    <w:rPr>
      <w:b/>
    </w:rPr>
  </w:style>
  <w:style w:type="paragraph" w:styleId="Ttulo3">
    <w:name w:val="heading 3"/>
    <w:basedOn w:val="normal0"/>
    <w:next w:val="normal0"/>
    <w:rsid w:val="0006218F"/>
    <w:pPr>
      <w:keepNext/>
      <w:keepLines/>
      <w:spacing w:before="360" w:after="360"/>
      <w:ind w:firstLine="0"/>
      <w:outlineLvl w:val="2"/>
    </w:pPr>
    <w:rPr>
      <w:b/>
      <w:i/>
    </w:rPr>
  </w:style>
  <w:style w:type="paragraph" w:styleId="Ttulo4">
    <w:name w:val="heading 4"/>
    <w:basedOn w:val="normal0"/>
    <w:next w:val="normal0"/>
    <w:rsid w:val="0006218F"/>
    <w:pPr>
      <w:keepNext/>
      <w:keepLines/>
      <w:spacing w:before="280" w:after="80"/>
      <w:outlineLvl w:val="3"/>
    </w:pPr>
    <w:rPr>
      <w:color w:val="666666"/>
    </w:rPr>
  </w:style>
  <w:style w:type="paragraph" w:styleId="Ttulo5">
    <w:name w:val="heading 5"/>
    <w:basedOn w:val="normal0"/>
    <w:next w:val="normal0"/>
    <w:rsid w:val="0006218F"/>
    <w:pPr>
      <w:keepNext/>
      <w:keepLines/>
      <w:spacing w:before="240" w:after="80"/>
      <w:outlineLvl w:val="4"/>
    </w:pPr>
    <w:rPr>
      <w:color w:val="666666"/>
    </w:rPr>
  </w:style>
  <w:style w:type="paragraph" w:styleId="Ttulo6">
    <w:name w:val="heading 6"/>
    <w:basedOn w:val="normal0"/>
    <w:next w:val="normal0"/>
    <w:rsid w:val="0006218F"/>
    <w:pPr>
      <w:keepNext/>
      <w:keepLines/>
      <w:spacing w:before="240" w:after="80"/>
      <w:outlineLvl w:val="5"/>
    </w:pPr>
    <w:rPr>
      <w:i/>
      <w:color w:val="666666"/>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normal0">
    <w:name w:val="normal"/>
    <w:rsid w:val="0006218F"/>
  </w:style>
  <w:style w:type="table" w:customStyle="1" w:styleId="TableNormal">
    <w:name w:val="Table Normal"/>
    <w:rsid w:val="0006218F"/>
    <w:tblPr>
      <w:tblCellMar>
        <w:top w:w="0" w:type="dxa"/>
        <w:left w:w="0" w:type="dxa"/>
        <w:bottom w:w="0" w:type="dxa"/>
        <w:right w:w="0" w:type="dxa"/>
      </w:tblCellMar>
    </w:tblPr>
  </w:style>
  <w:style w:type="paragraph" w:styleId="Ttulo">
    <w:name w:val="Title"/>
    <w:basedOn w:val="normal0"/>
    <w:next w:val="normal0"/>
    <w:rsid w:val="0006218F"/>
    <w:pPr>
      <w:keepNext/>
      <w:keepLines/>
      <w:spacing w:after="60"/>
    </w:pPr>
    <w:rPr>
      <w:sz w:val="52"/>
      <w:szCs w:val="52"/>
    </w:rPr>
  </w:style>
  <w:style w:type="paragraph" w:styleId="Subttulo">
    <w:name w:val="Subtitle"/>
    <w:basedOn w:val="normal0"/>
    <w:next w:val="normal0"/>
    <w:rsid w:val="0006218F"/>
    <w:pPr>
      <w:keepNext/>
      <w:keepLines/>
      <w:spacing w:after="320"/>
    </w:pPr>
    <w:rPr>
      <w:color w:val="666666"/>
      <w:sz w:val="30"/>
      <w:szCs w:val="30"/>
    </w:rPr>
  </w:style>
  <w:style w:type="paragraph" w:styleId="NormalWeb">
    <w:name w:val="Normal (Web)"/>
    <w:basedOn w:val="Normal"/>
    <w:uiPriority w:val="99"/>
    <w:rsid w:val="00CD1F70"/>
    <w:pPr>
      <w:spacing w:beforeLines="1" w:afterLines="1" w:line="240" w:lineRule="auto"/>
      <w:ind w:firstLine="0"/>
    </w:pPr>
    <w:rPr>
      <w:rFonts w:ascii="Times" w:hAnsi="Times"/>
      <w:sz w:val="20"/>
      <w:szCs w:val="20"/>
      <w:lang w:val="es-ES_tradnl"/>
    </w:rPr>
  </w:style>
  <w:style w:type="character" w:styleId="Hipervnculo">
    <w:name w:val="Hyperlink"/>
    <w:basedOn w:val="Fuentedeprrafopredeter"/>
    <w:uiPriority w:val="99"/>
    <w:rsid w:val="008350A3"/>
    <w:rPr>
      <w:color w:val="0000FF"/>
      <w:u w:val="single"/>
    </w:rPr>
  </w:style>
</w:styles>
</file>

<file path=word/webSettings.xml><?xml version="1.0" encoding="utf-8"?>
<w:webSettings xmlns:r="http://schemas.openxmlformats.org/officeDocument/2006/relationships" xmlns:w="http://schemas.openxmlformats.org/wordprocessingml/2006/main">
  <w:divs>
    <w:div w:id="878857189">
      <w:bodyDiv w:val="1"/>
      <w:marLeft w:val="0"/>
      <w:marRight w:val="0"/>
      <w:marTop w:val="0"/>
      <w:marBottom w:val="0"/>
      <w:divBdr>
        <w:top w:val="none" w:sz="0" w:space="0" w:color="auto"/>
        <w:left w:val="none" w:sz="0" w:space="0" w:color="auto"/>
        <w:bottom w:val="none" w:sz="0" w:space="0" w:color="auto"/>
        <w:right w:val="none" w:sz="0" w:space="0" w:color="auto"/>
      </w:divBdr>
    </w:div>
    <w:div w:id="1711569718">
      <w:bodyDiv w:val="1"/>
      <w:marLeft w:val="0"/>
      <w:marRight w:val="0"/>
      <w:marTop w:val="0"/>
      <w:marBottom w:val="0"/>
      <w:divBdr>
        <w:top w:val="none" w:sz="0" w:space="0" w:color="auto"/>
        <w:left w:val="none" w:sz="0" w:space="0" w:color="auto"/>
        <w:bottom w:val="none" w:sz="0" w:space="0" w:color="auto"/>
        <w:right w:val="none" w:sz="0" w:space="0" w:color="auto"/>
      </w:divBdr>
    </w:div>
    <w:div w:id="20538464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hyperlink" Target="https://revistas.usal.es/index.php/0214-3402/article/view/356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5305</Words>
  <Characters>30243</Characters>
  <Application>Microsoft Word 12.1.0</Application>
  <DocSecurity>0</DocSecurity>
  <Lines>252</Lines>
  <Paragraphs>60</Paragraphs>
  <ScaleCrop>false</ScaleCrop>
  <LinksUpToDate>false</LinksUpToDate>
  <CharactersWithSpaces>37140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Nicolasa Del Llano Toro</dc:creator>
  <cp:lastModifiedBy>Nicolasa Del Llano Toro</cp:lastModifiedBy>
  <cp:revision>3</cp:revision>
  <dcterms:created xsi:type="dcterms:W3CDTF">2022-09-08T00:57:00Z</dcterms:created>
  <dcterms:modified xsi:type="dcterms:W3CDTF">2022-09-08T01:05:00Z</dcterms:modified>
</cp:coreProperties>
</file>