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3B7E490B" w:rsidR="00C413D4" w:rsidRPr="00F17978" w:rsidRDefault="00153DC5" w:rsidP="00F17978">
      <w:pPr>
        <w:pStyle w:val="Titulodeartculo"/>
        <w:rPr>
          <w:b w:val="0"/>
          <w:lang w:val="pt-BR"/>
        </w:rPr>
      </w:pPr>
      <w:r w:rsidRPr="00F17978">
        <w:rPr>
          <w:lang w:val="pt-BR"/>
        </w:rPr>
        <w:t xml:space="preserve"> </w:t>
      </w:r>
      <w:r w:rsidR="00F17978" w:rsidRPr="00F17978">
        <w:rPr>
          <w:lang w:val="pt-BR"/>
        </w:rPr>
        <w:t>Qualitative analysis of dysfunctional eating behavior in lesbian, bisexual and transgender women</w:t>
      </w:r>
    </w:p>
    <w:p w14:paraId="6C942DCA" w14:textId="77777777" w:rsidR="00B845A1" w:rsidRPr="00F17978" w:rsidRDefault="00B845A1" w:rsidP="00C413D4">
      <w:pPr>
        <w:rPr>
          <w:i/>
          <w:sz w:val="28"/>
          <w:szCs w:val="28"/>
          <w:lang w:val="pt-BR"/>
        </w:rPr>
      </w:pPr>
    </w:p>
    <w:p w14:paraId="0BAD9FA3" w14:textId="098C1666" w:rsidR="00C413D4" w:rsidRPr="00F17978" w:rsidRDefault="00C413D4" w:rsidP="00C413D4">
      <w:pPr>
        <w:rPr>
          <w:rFonts w:ascii="Times" w:hAnsi="Times"/>
          <w:i/>
          <w:sz w:val="28"/>
          <w:szCs w:val="28"/>
          <w:lang w:val="pt-BR"/>
        </w:rPr>
      </w:pPr>
      <w:r w:rsidRPr="00F17978">
        <w:rPr>
          <w:noProof/>
          <w:lang w:val="pt-BR"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F17978" w:rsidRDefault="00C413D4" w:rsidP="00C413D4">
      <w:pPr>
        <w:rPr>
          <w:b/>
          <w:sz w:val="20"/>
          <w:szCs w:val="20"/>
          <w:lang w:val="pt-BR"/>
        </w:rPr>
      </w:pPr>
    </w:p>
    <w:p w14:paraId="61F0B918" w14:textId="7AB7DCB9" w:rsidR="00C43335" w:rsidRPr="00F17978" w:rsidRDefault="00C413D4" w:rsidP="00C43335">
      <w:pPr>
        <w:pStyle w:val="TtuloResumen"/>
      </w:pPr>
      <w:r w:rsidRPr="00F17978">
        <w:t>Abstract</w:t>
      </w:r>
    </w:p>
    <w:p w14:paraId="0BF1C075" w14:textId="6FDF09B2" w:rsidR="00C413D4" w:rsidRPr="00F17978" w:rsidRDefault="00F17978" w:rsidP="005B5614">
      <w:pPr>
        <w:jc w:val="both"/>
        <w:rPr>
          <w:sz w:val="20"/>
          <w:szCs w:val="20"/>
          <w:lang w:val="pt-BR"/>
        </w:rPr>
      </w:pPr>
      <w:r w:rsidRPr="00F17978">
        <w:rPr>
          <w:sz w:val="20"/>
          <w:szCs w:val="20"/>
          <w:lang w:val="pt-BR"/>
        </w:rPr>
        <w:t xml:space="preserve">A </w:t>
      </w:r>
      <w:proofErr w:type="spellStart"/>
      <w:r w:rsidRPr="00F17978">
        <w:rPr>
          <w:sz w:val="20"/>
          <w:szCs w:val="20"/>
          <w:lang w:val="pt-BR"/>
        </w:rPr>
        <w:t>qualitative</w:t>
      </w:r>
      <w:proofErr w:type="spellEnd"/>
      <w:r w:rsidRPr="00F17978">
        <w:rPr>
          <w:sz w:val="20"/>
          <w:szCs w:val="20"/>
          <w:lang w:val="pt-BR"/>
        </w:rPr>
        <w:t xml:space="preserve"> </w:t>
      </w:r>
      <w:proofErr w:type="spellStart"/>
      <w:r w:rsidRPr="00F17978">
        <w:rPr>
          <w:sz w:val="20"/>
          <w:szCs w:val="20"/>
          <w:lang w:val="pt-BR"/>
        </w:rPr>
        <w:t>study</w:t>
      </w:r>
      <w:proofErr w:type="spellEnd"/>
      <w:r w:rsidRPr="00F17978">
        <w:rPr>
          <w:sz w:val="20"/>
          <w:szCs w:val="20"/>
          <w:lang w:val="pt-BR"/>
        </w:rPr>
        <w:t xml:space="preserve"> </w:t>
      </w:r>
      <w:proofErr w:type="spellStart"/>
      <w:r w:rsidRPr="00F17978">
        <w:rPr>
          <w:sz w:val="20"/>
          <w:szCs w:val="20"/>
          <w:lang w:val="pt-BR"/>
        </w:rPr>
        <w:t>was</w:t>
      </w:r>
      <w:proofErr w:type="spellEnd"/>
      <w:r w:rsidRPr="00F17978">
        <w:rPr>
          <w:sz w:val="20"/>
          <w:szCs w:val="20"/>
          <w:lang w:val="pt-BR"/>
        </w:rPr>
        <w:t xml:space="preserve"> </w:t>
      </w:r>
      <w:proofErr w:type="spellStart"/>
      <w:r w:rsidRPr="00F17978">
        <w:rPr>
          <w:sz w:val="20"/>
          <w:szCs w:val="20"/>
          <w:lang w:val="pt-BR"/>
        </w:rPr>
        <w:t>carried</w:t>
      </w:r>
      <w:proofErr w:type="spellEnd"/>
      <w:r w:rsidRPr="00F17978">
        <w:rPr>
          <w:sz w:val="20"/>
          <w:szCs w:val="20"/>
          <w:lang w:val="pt-BR"/>
        </w:rPr>
        <w:t xml:space="preserve"> out for </w:t>
      </w:r>
      <w:proofErr w:type="spellStart"/>
      <w:r w:rsidRPr="00F17978">
        <w:rPr>
          <w:sz w:val="20"/>
          <w:szCs w:val="20"/>
          <w:lang w:val="pt-BR"/>
        </w:rPr>
        <w:t>explorers</w:t>
      </w:r>
      <w:proofErr w:type="spellEnd"/>
      <w:r w:rsidRPr="00F17978">
        <w:rPr>
          <w:sz w:val="20"/>
          <w:szCs w:val="20"/>
          <w:lang w:val="pt-BR"/>
        </w:rPr>
        <w:t xml:space="preserve"> </w:t>
      </w:r>
      <w:proofErr w:type="spellStart"/>
      <w:r w:rsidRPr="00F17978">
        <w:rPr>
          <w:sz w:val="20"/>
          <w:szCs w:val="20"/>
          <w:lang w:val="pt-BR"/>
        </w:rPr>
        <w:t>of</w:t>
      </w:r>
      <w:proofErr w:type="spellEnd"/>
      <w:r w:rsidRPr="00F17978">
        <w:rPr>
          <w:sz w:val="20"/>
          <w:szCs w:val="20"/>
          <w:lang w:val="pt-BR"/>
        </w:rPr>
        <w:t xml:space="preserve"> </w:t>
      </w:r>
      <w:proofErr w:type="spellStart"/>
      <w:r w:rsidRPr="00F17978">
        <w:rPr>
          <w:sz w:val="20"/>
          <w:szCs w:val="20"/>
          <w:lang w:val="pt-BR"/>
        </w:rPr>
        <w:t>dysfunctional</w:t>
      </w:r>
      <w:proofErr w:type="spellEnd"/>
      <w:r w:rsidRPr="00F17978">
        <w:rPr>
          <w:sz w:val="20"/>
          <w:szCs w:val="20"/>
          <w:lang w:val="pt-BR"/>
        </w:rPr>
        <w:t xml:space="preserve"> </w:t>
      </w:r>
      <w:proofErr w:type="spellStart"/>
      <w:r w:rsidRPr="00F17978">
        <w:rPr>
          <w:sz w:val="20"/>
          <w:szCs w:val="20"/>
          <w:lang w:val="pt-BR"/>
        </w:rPr>
        <w:t>behaviors</w:t>
      </w:r>
      <w:proofErr w:type="spellEnd"/>
      <w:r w:rsidRPr="00F17978">
        <w:rPr>
          <w:sz w:val="20"/>
          <w:szCs w:val="20"/>
          <w:lang w:val="pt-BR"/>
        </w:rPr>
        <w:t xml:space="preserve"> in </w:t>
      </w:r>
      <w:proofErr w:type="spellStart"/>
      <w:r w:rsidRPr="00F17978">
        <w:rPr>
          <w:sz w:val="20"/>
          <w:szCs w:val="20"/>
          <w:lang w:val="pt-BR"/>
        </w:rPr>
        <w:t>lesbian</w:t>
      </w:r>
      <w:proofErr w:type="spellEnd"/>
      <w:r w:rsidRPr="00F17978">
        <w:rPr>
          <w:sz w:val="20"/>
          <w:szCs w:val="20"/>
          <w:lang w:val="pt-BR"/>
        </w:rPr>
        <w:t xml:space="preserve">, </w:t>
      </w:r>
      <w:proofErr w:type="spellStart"/>
      <w:r w:rsidRPr="00F17978">
        <w:rPr>
          <w:sz w:val="20"/>
          <w:szCs w:val="20"/>
          <w:lang w:val="pt-BR"/>
        </w:rPr>
        <w:t>bisexual</w:t>
      </w:r>
      <w:proofErr w:type="spellEnd"/>
      <w:r w:rsidRPr="00F17978">
        <w:rPr>
          <w:sz w:val="20"/>
          <w:szCs w:val="20"/>
          <w:lang w:val="pt-BR"/>
        </w:rPr>
        <w:t xml:space="preserve"> </w:t>
      </w:r>
      <w:proofErr w:type="spellStart"/>
      <w:r w:rsidRPr="00F17978">
        <w:rPr>
          <w:sz w:val="20"/>
          <w:szCs w:val="20"/>
          <w:lang w:val="pt-BR"/>
        </w:rPr>
        <w:t>and</w:t>
      </w:r>
      <w:proofErr w:type="spellEnd"/>
      <w:r w:rsidRPr="00F17978">
        <w:rPr>
          <w:sz w:val="20"/>
          <w:szCs w:val="20"/>
          <w:lang w:val="pt-BR"/>
        </w:rPr>
        <w:t xml:space="preserve"> </w:t>
      </w:r>
      <w:proofErr w:type="spellStart"/>
      <w:r w:rsidRPr="00F17978">
        <w:rPr>
          <w:sz w:val="20"/>
          <w:szCs w:val="20"/>
          <w:lang w:val="pt-BR"/>
        </w:rPr>
        <w:t>transgender</w:t>
      </w:r>
      <w:proofErr w:type="spellEnd"/>
      <w:r w:rsidRPr="00F17978">
        <w:rPr>
          <w:sz w:val="20"/>
          <w:szCs w:val="20"/>
          <w:lang w:val="pt-BR"/>
        </w:rPr>
        <w:t xml:space="preserve"> </w:t>
      </w:r>
      <w:proofErr w:type="spellStart"/>
      <w:r w:rsidRPr="00F17978">
        <w:rPr>
          <w:sz w:val="20"/>
          <w:szCs w:val="20"/>
          <w:lang w:val="pt-BR"/>
        </w:rPr>
        <w:t>women</w:t>
      </w:r>
      <w:proofErr w:type="spellEnd"/>
      <w:r w:rsidRPr="00F17978">
        <w:rPr>
          <w:sz w:val="20"/>
          <w:szCs w:val="20"/>
          <w:lang w:val="pt-BR"/>
        </w:rPr>
        <w:t xml:space="preserve"> (LBT). </w:t>
      </w:r>
      <w:proofErr w:type="spellStart"/>
      <w:r w:rsidRPr="00F17978">
        <w:rPr>
          <w:sz w:val="20"/>
          <w:szCs w:val="20"/>
          <w:lang w:val="pt-BR"/>
        </w:rPr>
        <w:t>An</w:t>
      </w:r>
      <w:proofErr w:type="spellEnd"/>
      <w:r w:rsidRPr="00F17978">
        <w:rPr>
          <w:sz w:val="20"/>
          <w:szCs w:val="20"/>
          <w:lang w:val="pt-BR"/>
        </w:rPr>
        <w:t xml:space="preserve"> </w:t>
      </w:r>
      <w:proofErr w:type="spellStart"/>
      <w:r w:rsidRPr="00F17978">
        <w:rPr>
          <w:sz w:val="20"/>
          <w:szCs w:val="20"/>
          <w:lang w:val="pt-BR"/>
        </w:rPr>
        <w:t>initial</w:t>
      </w:r>
      <w:proofErr w:type="spellEnd"/>
      <w:r w:rsidRPr="00F17978">
        <w:rPr>
          <w:sz w:val="20"/>
          <w:szCs w:val="20"/>
          <w:lang w:val="pt-BR"/>
        </w:rPr>
        <w:t xml:space="preserve"> tracking </w:t>
      </w:r>
      <w:proofErr w:type="spellStart"/>
      <w:r w:rsidRPr="00F17978">
        <w:rPr>
          <w:sz w:val="20"/>
          <w:szCs w:val="20"/>
          <w:lang w:val="pt-BR"/>
        </w:rPr>
        <w:t>the</w:t>
      </w:r>
      <w:proofErr w:type="spellEnd"/>
      <w:r w:rsidRPr="00F17978">
        <w:rPr>
          <w:sz w:val="20"/>
          <w:szCs w:val="20"/>
          <w:lang w:val="pt-BR"/>
        </w:rPr>
        <w:t xml:space="preserve"> food </w:t>
      </w:r>
      <w:proofErr w:type="spellStart"/>
      <w:r w:rsidRPr="00F17978">
        <w:rPr>
          <w:sz w:val="20"/>
          <w:szCs w:val="20"/>
          <w:lang w:val="pt-BR"/>
        </w:rPr>
        <w:t>disorder</w:t>
      </w:r>
      <w:proofErr w:type="spellEnd"/>
      <w:r w:rsidRPr="00F17978">
        <w:rPr>
          <w:sz w:val="20"/>
          <w:szCs w:val="20"/>
          <w:lang w:val="pt-BR"/>
        </w:rPr>
        <w:t xml:space="preserve"> </w:t>
      </w:r>
      <w:proofErr w:type="spellStart"/>
      <w:r w:rsidRPr="00F17978">
        <w:rPr>
          <w:sz w:val="20"/>
          <w:szCs w:val="20"/>
          <w:lang w:val="pt-BR"/>
        </w:rPr>
        <w:t>symptoms</w:t>
      </w:r>
      <w:proofErr w:type="spellEnd"/>
      <w:r w:rsidRPr="00F17978">
        <w:rPr>
          <w:sz w:val="20"/>
          <w:szCs w:val="20"/>
          <w:lang w:val="pt-BR"/>
        </w:rPr>
        <w:t xml:space="preserve"> </w:t>
      </w:r>
      <w:proofErr w:type="spellStart"/>
      <w:r w:rsidRPr="00F17978">
        <w:rPr>
          <w:sz w:val="20"/>
          <w:szCs w:val="20"/>
          <w:lang w:val="pt-BR"/>
        </w:rPr>
        <w:t>of</w:t>
      </w:r>
      <w:proofErr w:type="spellEnd"/>
      <w:r w:rsidRPr="00F17978">
        <w:rPr>
          <w:sz w:val="20"/>
          <w:szCs w:val="20"/>
          <w:lang w:val="pt-BR"/>
        </w:rPr>
        <w:t xml:space="preserve"> </w:t>
      </w:r>
      <w:proofErr w:type="spellStart"/>
      <w:r w:rsidRPr="00F17978">
        <w:rPr>
          <w:sz w:val="20"/>
          <w:szCs w:val="20"/>
          <w:lang w:val="pt-BR"/>
        </w:rPr>
        <w:t>the</w:t>
      </w:r>
      <w:proofErr w:type="spellEnd"/>
      <w:r w:rsidRPr="00F17978">
        <w:rPr>
          <w:sz w:val="20"/>
          <w:szCs w:val="20"/>
          <w:lang w:val="pt-BR"/>
        </w:rPr>
        <w:t xml:space="preserve"> LBT </w:t>
      </w:r>
      <w:proofErr w:type="spellStart"/>
      <w:r w:rsidRPr="00F17978">
        <w:rPr>
          <w:sz w:val="20"/>
          <w:szCs w:val="20"/>
          <w:lang w:val="pt-BR"/>
        </w:rPr>
        <w:t>population</w:t>
      </w:r>
      <w:proofErr w:type="spellEnd"/>
      <w:r w:rsidRPr="00F17978">
        <w:rPr>
          <w:sz w:val="20"/>
          <w:szCs w:val="20"/>
          <w:lang w:val="pt-BR"/>
        </w:rPr>
        <w:t xml:space="preserve"> </w:t>
      </w:r>
      <w:proofErr w:type="spellStart"/>
      <w:r w:rsidRPr="00F17978">
        <w:rPr>
          <w:sz w:val="20"/>
          <w:szCs w:val="20"/>
          <w:lang w:val="pt-BR"/>
        </w:rPr>
        <w:t>through</w:t>
      </w:r>
      <w:proofErr w:type="spellEnd"/>
      <w:r w:rsidRPr="00F17978">
        <w:rPr>
          <w:sz w:val="20"/>
          <w:szCs w:val="20"/>
          <w:lang w:val="pt-BR"/>
        </w:rPr>
        <w:t xml:space="preserve"> </w:t>
      </w:r>
      <w:proofErr w:type="spellStart"/>
      <w:r w:rsidRPr="00F17978">
        <w:rPr>
          <w:sz w:val="20"/>
          <w:szCs w:val="20"/>
          <w:lang w:val="pt-BR"/>
        </w:rPr>
        <w:t>an</w:t>
      </w:r>
      <w:proofErr w:type="spellEnd"/>
      <w:r w:rsidRPr="00F17978">
        <w:rPr>
          <w:sz w:val="20"/>
          <w:szCs w:val="20"/>
          <w:lang w:val="pt-BR"/>
        </w:rPr>
        <w:t xml:space="preserve"> online </w:t>
      </w:r>
      <w:proofErr w:type="spellStart"/>
      <w:r w:rsidRPr="00F17978">
        <w:rPr>
          <w:sz w:val="20"/>
          <w:szCs w:val="20"/>
          <w:lang w:val="pt-BR"/>
        </w:rPr>
        <w:t>questionnaire</w:t>
      </w:r>
      <w:proofErr w:type="spellEnd"/>
      <w:r w:rsidRPr="00F17978">
        <w:rPr>
          <w:sz w:val="20"/>
          <w:szCs w:val="20"/>
          <w:lang w:val="pt-BR"/>
        </w:rPr>
        <w:t xml:space="preserve"> </w:t>
      </w:r>
      <w:proofErr w:type="spellStart"/>
      <w:r w:rsidRPr="00F17978">
        <w:rPr>
          <w:sz w:val="20"/>
          <w:szCs w:val="20"/>
          <w:lang w:val="pt-BR"/>
        </w:rPr>
        <w:t>was</w:t>
      </w:r>
      <w:proofErr w:type="spellEnd"/>
      <w:r w:rsidRPr="00F17978">
        <w:rPr>
          <w:sz w:val="20"/>
          <w:szCs w:val="20"/>
          <w:lang w:val="pt-BR"/>
        </w:rPr>
        <w:t xml:space="preserve"> </w:t>
      </w:r>
      <w:proofErr w:type="spellStart"/>
      <w:r w:rsidRPr="00F17978">
        <w:rPr>
          <w:sz w:val="20"/>
          <w:szCs w:val="20"/>
          <w:lang w:val="pt-BR"/>
        </w:rPr>
        <w:t>carried</w:t>
      </w:r>
      <w:proofErr w:type="spellEnd"/>
      <w:r w:rsidRPr="00F17978">
        <w:rPr>
          <w:sz w:val="20"/>
          <w:szCs w:val="20"/>
          <w:lang w:val="pt-BR"/>
        </w:rPr>
        <w:t xml:space="preserve"> out (N=111). </w:t>
      </w:r>
      <w:proofErr w:type="spellStart"/>
      <w:r w:rsidRPr="00F17978">
        <w:rPr>
          <w:sz w:val="20"/>
          <w:szCs w:val="20"/>
          <w:lang w:val="pt-BR"/>
        </w:rPr>
        <w:t>Ten</w:t>
      </w:r>
      <w:proofErr w:type="spellEnd"/>
      <w:r w:rsidRPr="00F17978">
        <w:rPr>
          <w:sz w:val="20"/>
          <w:szCs w:val="20"/>
          <w:lang w:val="pt-BR"/>
        </w:rPr>
        <w:t xml:space="preserve"> </w:t>
      </w:r>
      <w:proofErr w:type="spellStart"/>
      <w:r w:rsidRPr="00F17978">
        <w:rPr>
          <w:sz w:val="20"/>
          <w:szCs w:val="20"/>
          <w:lang w:val="pt-BR"/>
        </w:rPr>
        <w:t>people</w:t>
      </w:r>
      <w:proofErr w:type="spellEnd"/>
      <w:r w:rsidRPr="00F17978">
        <w:rPr>
          <w:sz w:val="20"/>
          <w:szCs w:val="20"/>
          <w:lang w:val="pt-BR"/>
        </w:rPr>
        <w:t xml:space="preserve"> (4 </w:t>
      </w:r>
      <w:proofErr w:type="spellStart"/>
      <w:r w:rsidRPr="00F17978">
        <w:rPr>
          <w:sz w:val="20"/>
          <w:szCs w:val="20"/>
          <w:lang w:val="pt-BR"/>
        </w:rPr>
        <w:t>bisexual</w:t>
      </w:r>
      <w:proofErr w:type="spellEnd"/>
      <w:r w:rsidRPr="00F17978">
        <w:rPr>
          <w:sz w:val="20"/>
          <w:szCs w:val="20"/>
          <w:lang w:val="pt-BR"/>
        </w:rPr>
        <w:t xml:space="preserve"> </w:t>
      </w:r>
      <w:proofErr w:type="spellStart"/>
      <w:r w:rsidRPr="00F17978">
        <w:rPr>
          <w:sz w:val="20"/>
          <w:szCs w:val="20"/>
          <w:lang w:val="pt-BR"/>
        </w:rPr>
        <w:t>genders</w:t>
      </w:r>
      <w:proofErr w:type="spellEnd"/>
      <w:r w:rsidRPr="00F17978">
        <w:rPr>
          <w:sz w:val="20"/>
          <w:szCs w:val="20"/>
          <w:lang w:val="pt-BR"/>
        </w:rPr>
        <w:t xml:space="preserve">, </w:t>
      </w:r>
      <w:proofErr w:type="spellStart"/>
      <w:r w:rsidRPr="00F17978">
        <w:rPr>
          <w:sz w:val="20"/>
          <w:szCs w:val="20"/>
          <w:lang w:val="pt-BR"/>
        </w:rPr>
        <w:t>and</w:t>
      </w:r>
      <w:proofErr w:type="spellEnd"/>
      <w:r w:rsidRPr="00F17978">
        <w:rPr>
          <w:sz w:val="20"/>
          <w:szCs w:val="20"/>
          <w:lang w:val="pt-BR"/>
        </w:rPr>
        <w:t xml:space="preserve"> 2 </w:t>
      </w:r>
      <w:proofErr w:type="spellStart"/>
      <w:r w:rsidRPr="00F17978">
        <w:rPr>
          <w:sz w:val="20"/>
          <w:szCs w:val="20"/>
          <w:lang w:val="pt-BR"/>
        </w:rPr>
        <w:t>transgender</w:t>
      </w:r>
      <w:proofErr w:type="spellEnd"/>
      <w:r w:rsidRPr="00F17978">
        <w:rPr>
          <w:sz w:val="20"/>
          <w:szCs w:val="20"/>
          <w:lang w:val="pt-BR"/>
        </w:rPr>
        <w:t xml:space="preserve">) </w:t>
      </w:r>
      <w:proofErr w:type="spellStart"/>
      <w:r w:rsidRPr="00F17978">
        <w:rPr>
          <w:sz w:val="20"/>
          <w:szCs w:val="20"/>
          <w:lang w:val="pt-BR"/>
        </w:rPr>
        <w:t>with</w:t>
      </w:r>
      <w:proofErr w:type="spellEnd"/>
      <w:r w:rsidRPr="00F17978">
        <w:rPr>
          <w:sz w:val="20"/>
          <w:szCs w:val="20"/>
          <w:lang w:val="pt-BR"/>
        </w:rPr>
        <w:t xml:space="preserve"> </w:t>
      </w:r>
      <w:proofErr w:type="spellStart"/>
      <w:r w:rsidRPr="00F17978">
        <w:rPr>
          <w:sz w:val="20"/>
          <w:szCs w:val="20"/>
          <w:lang w:val="pt-BR"/>
        </w:rPr>
        <w:t>higher</w:t>
      </w:r>
      <w:proofErr w:type="spellEnd"/>
      <w:r w:rsidRPr="00F17978">
        <w:rPr>
          <w:sz w:val="20"/>
          <w:szCs w:val="20"/>
          <w:lang w:val="pt-BR"/>
        </w:rPr>
        <w:t xml:space="preserve"> </w:t>
      </w:r>
      <w:proofErr w:type="spellStart"/>
      <w:r w:rsidRPr="00F17978">
        <w:rPr>
          <w:sz w:val="20"/>
          <w:szCs w:val="20"/>
          <w:lang w:val="pt-BR"/>
        </w:rPr>
        <w:t>levels</w:t>
      </w:r>
      <w:proofErr w:type="spellEnd"/>
      <w:r w:rsidRPr="00F17978">
        <w:rPr>
          <w:sz w:val="20"/>
          <w:szCs w:val="20"/>
          <w:lang w:val="pt-BR"/>
        </w:rPr>
        <w:t xml:space="preserve"> </w:t>
      </w:r>
      <w:proofErr w:type="spellStart"/>
      <w:r w:rsidRPr="00F17978">
        <w:rPr>
          <w:sz w:val="20"/>
          <w:szCs w:val="20"/>
          <w:lang w:val="pt-BR"/>
        </w:rPr>
        <w:t>of</w:t>
      </w:r>
      <w:proofErr w:type="spellEnd"/>
      <w:r w:rsidRPr="00F17978">
        <w:rPr>
          <w:sz w:val="20"/>
          <w:szCs w:val="20"/>
          <w:lang w:val="pt-BR"/>
        </w:rPr>
        <w:t xml:space="preserve"> </w:t>
      </w:r>
      <w:proofErr w:type="spellStart"/>
      <w:r w:rsidRPr="00F17978">
        <w:rPr>
          <w:sz w:val="20"/>
          <w:szCs w:val="20"/>
          <w:lang w:val="pt-BR"/>
        </w:rPr>
        <w:t>symptoms</w:t>
      </w:r>
      <w:proofErr w:type="spellEnd"/>
      <w:r w:rsidRPr="00F17978">
        <w:rPr>
          <w:sz w:val="20"/>
          <w:szCs w:val="20"/>
          <w:lang w:val="pt-BR"/>
        </w:rPr>
        <w:t xml:space="preserve"> </w:t>
      </w:r>
      <w:proofErr w:type="spellStart"/>
      <w:r w:rsidRPr="00F17978">
        <w:rPr>
          <w:sz w:val="20"/>
          <w:szCs w:val="20"/>
          <w:lang w:val="pt-BR"/>
        </w:rPr>
        <w:t>accepted</w:t>
      </w:r>
      <w:proofErr w:type="spellEnd"/>
      <w:r w:rsidRPr="00F17978">
        <w:rPr>
          <w:sz w:val="20"/>
          <w:szCs w:val="20"/>
          <w:lang w:val="pt-BR"/>
        </w:rPr>
        <w:t xml:space="preserve"> </w:t>
      </w:r>
      <w:proofErr w:type="spellStart"/>
      <w:r w:rsidRPr="00F17978">
        <w:rPr>
          <w:sz w:val="20"/>
          <w:szCs w:val="20"/>
          <w:lang w:val="pt-BR"/>
        </w:rPr>
        <w:t>to</w:t>
      </w:r>
      <w:proofErr w:type="spellEnd"/>
      <w:r w:rsidRPr="00F17978">
        <w:rPr>
          <w:sz w:val="20"/>
          <w:szCs w:val="20"/>
          <w:lang w:val="pt-BR"/>
        </w:rPr>
        <w:t xml:space="preserve"> </w:t>
      </w:r>
      <w:proofErr w:type="spellStart"/>
      <w:r w:rsidRPr="00F17978">
        <w:rPr>
          <w:sz w:val="20"/>
          <w:szCs w:val="20"/>
          <w:lang w:val="pt-BR"/>
        </w:rPr>
        <w:t>be</w:t>
      </w:r>
      <w:proofErr w:type="spellEnd"/>
      <w:r w:rsidRPr="00F17978">
        <w:rPr>
          <w:sz w:val="20"/>
          <w:szCs w:val="20"/>
          <w:lang w:val="pt-BR"/>
        </w:rPr>
        <w:t xml:space="preserve"> </w:t>
      </w:r>
      <w:proofErr w:type="spellStart"/>
      <w:r w:rsidRPr="00F17978">
        <w:rPr>
          <w:sz w:val="20"/>
          <w:szCs w:val="20"/>
          <w:lang w:val="pt-BR"/>
        </w:rPr>
        <w:t>contacted</w:t>
      </w:r>
      <w:proofErr w:type="spellEnd"/>
      <w:r w:rsidRPr="00F17978">
        <w:rPr>
          <w:sz w:val="20"/>
          <w:szCs w:val="20"/>
          <w:lang w:val="pt-BR"/>
        </w:rPr>
        <w:t xml:space="preserve"> </w:t>
      </w:r>
      <w:proofErr w:type="spellStart"/>
      <w:r w:rsidRPr="00F17978">
        <w:rPr>
          <w:sz w:val="20"/>
          <w:szCs w:val="20"/>
          <w:lang w:val="pt-BR"/>
        </w:rPr>
        <w:t>and</w:t>
      </w:r>
      <w:proofErr w:type="spellEnd"/>
      <w:r w:rsidRPr="00F17978">
        <w:rPr>
          <w:sz w:val="20"/>
          <w:szCs w:val="20"/>
          <w:lang w:val="pt-BR"/>
        </w:rPr>
        <w:t xml:space="preserve"> </w:t>
      </w:r>
      <w:proofErr w:type="spellStart"/>
      <w:r w:rsidRPr="00F17978">
        <w:rPr>
          <w:sz w:val="20"/>
          <w:szCs w:val="20"/>
          <w:lang w:val="pt-BR"/>
        </w:rPr>
        <w:t>participated</w:t>
      </w:r>
      <w:proofErr w:type="spellEnd"/>
      <w:r w:rsidRPr="00F17978">
        <w:rPr>
          <w:sz w:val="20"/>
          <w:szCs w:val="20"/>
          <w:lang w:val="pt-BR"/>
        </w:rPr>
        <w:t xml:space="preserve"> in a </w:t>
      </w:r>
      <w:proofErr w:type="spellStart"/>
      <w:r w:rsidRPr="00F17978">
        <w:rPr>
          <w:sz w:val="20"/>
          <w:szCs w:val="20"/>
          <w:lang w:val="pt-BR"/>
        </w:rPr>
        <w:t>qualitative</w:t>
      </w:r>
      <w:proofErr w:type="spellEnd"/>
      <w:r w:rsidRPr="00F17978">
        <w:rPr>
          <w:sz w:val="20"/>
          <w:szCs w:val="20"/>
          <w:lang w:val="pt-BR"/>
        </w:rPr>
        <w:t xml:space="preserve"> </w:t>
      </w:r>
      <w:proofErr w:type="spellStart"/>
      <w:r w:rsidRPr="00F17978">
        <w:rPr>
          <w:sz w:val="20"/>
          <w:szCs w:val="20"/>
          <w:lang w:val="pt-BR"/>
        </w:rPr>
        <w:t>part</w:t>
      </w:r>
      <w:proofErr w:type="spellEnd"/>
      <w:r w:rsidRPr="00F17978">
        <w:rPr>
          <w:sz w:val="20"/>
          <w:szCs w:val="20"/>
          <w:lang w:val="pt-BR"/>
        </w:rPr>
        <w:t xml:space="preserve"> </w:t>
      </w:r>
      <w:proofErr w:type="spellStart"/>
      <w:r w:rsidRPr="00F17978">
        <w:rPr>
          <w:sz w:val="20"/>
          <w:szCs w:val="20"/>
          <w:lang w:val="pt-BR"/>
        </w:rPr>
        <w:t>of</w:t>
      </w:r>
      <w:proofErr w:type="spellEnd"/>
      <w:r w:rsidRPr="00F17978">
        <w:rPr>
          <w:sz w:val="20"/>
          <w:szCs w:val="20"/>
          <w:lang w:val="pt-BR"/>
        </w:rPr>
        <w:t xml:space="preserve"> </w:t>
      </w:r>
      <w:proofErr w:type="spellStart"/>
      <w:r w:rsidRPr="00F17978">
        <w:rPr>
          <w:sz w:val="20"/>
          <w:szCs w:val="20"/>
          <w:lang w:val="pt-BR"/>
        </w:rPr>
        <w:t>the</w:t>
      </w:r>
      <w:proofErr w:type="spellEnd"/>
      <w:r w:rsidRPr="00F17978">
        <w:rPr>
          <w:sz w:val="20"/>
          <w:szCs w:val="20"/>
          <w:lang w:val="pt-BR"/>
        </w:rPr>
        <w:t xml:space="preserve"> </w:t>
      </w:r>
      <w:proofErr w:type="spellStart"/>
      <w:r w:rsidRPr="00F17978">
        <w:rPr>
          <w:sz w:val="20"/>
          <w:szCs w:val="20"/>
          <w:lang w:val="pt-BR"/>
        </w:rPr>
        <w:t>study</w:t>
      </w:r>
      <w:proofErr w:type="spellEnd"/>
      <w:r w:rsidRPr="00F17978">
        <w:rPr>
          <w:sz w:val="20"/>
          <w:szCs w:val="20"/>
          <w:lang w:val="pt-BR"/>
        </w:rPr>
        <w:t xml:space="preserve">, </w:t>
      </w:r>
      <w:proofErr w:type="spellStart"/>
      <w:r w:rsidRPr="00F17978">
        <w:rPr>
          <w:sz w:val="20"/>
          <w:szCs w:val="20"/>
          <w:lang w:val="pt-BR"/>
        </w:rPr>
        <w:t>answering</w:t>
      </w:r>
      <w:proofErr w:type="spellEnd"/>
      <w:r w:rsidRPr="00F17978">
        <w:rPr>
          <w:sz w:val="20"/>
          <w:szCs w:val="20"/>
          <w:lang w:val="pt-BR"/>
        </w:rPr>
        <w:t xml:space="preserve"> a </w:t>
      </w:r>
      <w:proofErr w:type="spellStart"/>
      <w:r w:rsidRPr="00F17978">
        <w:rPr>
          <w:sz w:val="20"/>
          <w:szCs w:val="20"/>
          <w:lang w:val="pt-BR"/>
        </w:rPr>
        <w:t>semi</w:t>
      </w:r>
      <w:proofErr w:type="spellEnd"/>
      <w:r w:rsidRPr="00F17978">
        <w:rPr>
          <w:sz w:val="20"/>
          <w:szCs w:val="20"/>
          <w:lang w:val="pt-BR"/>
        </w:rPr>
        <w:t xml:space="preserve"> </w:t>
      </w:r>
      <w:proofErr w:type="spellStart"/>
      <w:r w:rsidRPr="00F17978">
        <w:rPr>
          <w:sz w:val="20"/>
          <w:szCs w:val="20"/>
          <w:lang w:val="pt-BR"/>
        </w:rPr>
        <w:t>structed</w:t>
      </w:r>
      <w:proofErr w:type="spellEnd"/>
      <w:r w:rsidRPr="00F17978">
        <w:rPr>
          <w:sz w:val="20"/>
          <w:szCs w:val="20"/>
          <w:lang w:val="pt-BR"/>
        </w:rPr>
        <w:t xml:space="preserve"> interview </w:t>
      </w:r>
      <w:proofErr w:type="spellStart"/>
      <w:r w:rsidRPr="00F17978">
        <w:rPr>
          <w:sz w:val="20"/>
          <w:szCs w:val="20"/>
          <w:lang w:val="pt-BR"/>
        </w:rPr>
        <w:t>about</w:t>
      </w:r>
      <w:proofErr w:type="spellEnd"/>
      <w:r w:rsidRPr="00F17978">
        <w:rPr>
          <w:sz w:val="20"/>
          <w:szCs w:val="20"/>
          <w:lang w:val="pt-BR"/>
        </w:rPr>
        <w:t xml:space="preserve"> </w:t>
      </w:r>
      <w:proofErr w:type="spellStart"/>
      <w:r w:rsidRPr="00F17978">
        <w:rPr>
          <w:sz w:val="20"/>
          <w:szCs w:val="20"/>
          <w:lang w:val="pt-BR"/>
        </w:rPr>
        <w:t>the</w:t>
      </w:r>
      <w:proofErr w:type="spellEnd"/>
      <w:r w:rsidRPr="00F17978">
        <w:rPr>
          <w:sz w:val="20"/>
          <w:szCs w:val="20"/>
          <w:lang w:val="pt-BR"/>
        </w:rPr>
        <w:t xml:space="preserve"> </w:t>
      </w:r>
      <w:proofErr w:type="spellStart"/>
      <w:r w:rsidRPr="00F17978">
        <w:rPr>
          <w:sz w:val="20"/>
          <w:szCs w:val="20"/>
          <w:lang w:val="pt-BR"/>
        </w:rPr>
        <w:t>relationships</w:t>
      </w:r>
      <w:proofErr w:type="spellEnd"/>
      <w:r w:rsidRPr="00F17978">
        <w:rPr>
          <w:sz w:val="20"/>
          <w:szCs w:val="20"/>
          <w:lang w:val="pt-BR"/>
        </w:rPr>
        <w:t xml:space="preserve"> </w:t>
      </w:r>
      <w:proofErr w:type="spellStart"/>
      <w:r w:rsidRPr="00F17978">
        <w:rPr>
          <w:sz w:val="20"/>
          <w:szCs w:val="20"/>
          <w:lang w:val="pt-BR"/>
        </w:rPr>
        <w:t>among</w:t>
      </w:r>
      <w:proofErr w:type="spellEnd"/>
      <w:r w:rsidRPr="00F17978">
        <w:rPr>
          <w:sz w:val="20"/>
          <w:szCs w:val="20"/>
          <w:lang w:val="pt-BR"/>
        </w:rPr>
        <w:t xml:space="preserve"> </w:t>
      </w:r>
      <w:proofErr w:type="spellStart"/>
      <w:r w:rsidRPr="00F17978">
        <w:rPr>
          <w:sz w:val="20"/>
          <w:szCs w:val="20"/>
          <w:lang w:val="pt-BR"/>
        </w:rPr>
        <w:t>emotions</w:t>
      </w:r>
      <w:proofErr w:type="spellEnd"/>
      <w:r w:rsidRPr="00F17978">
        <w:rPr>
          <w:sz w:val="20"/>
          <w:szCs w:val="20"/>
          <w:lang w:val="pt-BR"/>
        </w:rPr>
        <w:t xml:space="preserve">, </w:t>
      </w:r>
      <w:proofErr w:type="spellStart"/>
      <w:r w:rsidRPr="00F17978">
        <w:rPr>
          <w:sz w:val="20"/>
          <w:szCs w:val="20"/>
          <w:lang w:val="pt-BR"/>
        </w:rPr>
        <w:t>gender</w:t>
      </w:r>
      <w:proofErr w:type="spellEnd"/>
      <w:r w:rsidRPr="00F17978">
        <w:rPr>
          <w:sz w:val="20"/>
          <w:szCs w:val="20"/>
          <w:lang w:val="pt-BR"/>
        </w:rPr>
        <w:t xml:space="preserve"> </w:t>
      </w:r>
      <w:proofErr w:type="spellStart"/>
      <w:r w:rsidRPr="00F17978">
        <w:rPr>
          <w:sz w:val="20"/>
          <w:szCs w:val="20"/>
          <w:lang w:val="pt-BR"/>
        </w:rPr>
        <w:t>identity</w:t>
      </w:r>
      <w:proofErr w:type="spellEnd"/>
      <w:r w:rsidRPr="00F17978">
        <w:rPr>
          <w:sz w:val="20"/>
          <w:szCs w:val="20"/>
          <w:lang w:val="pt-BR"/>
        </w:rPr>
        <w:t xml:space="preserve">, </w:t>
      </w:r>
      <w:proofErr w:type="spellStart"/>
      <w:r w:rsidRPr="00F17978">
        <w:rPr>
          <w:sz w:val="20"/>
          <w:szCs w:val="20"/>
          <w:lang w:val="pt-BR"/>
        </w:rPr>
        <w:t>and</w:t>
      </w:r>
      <w:proofErr w:type="spellEnd"/>
      <w:r w:rsidRPr="00F17978">
        <w:rPr>
          <w:sz w:val="20"/>
          <w:szCs w:val="20"/>
          <w:lang w:val="pt-BR"/>
        </w:rPr>
        <w:t xml:space="preserve"> </w:t>
      </w:r>
      <w:proofErr w:type="spellStart"/>
      <w:r w:rsidRPr="00F17978">
        <w:rPr>
          <w:sz w:val="20"/>
          <w:szCs w:val="20"/>
          <w:lang w:val="pt-BR"/>
        </w:rPr>
        <w:t>eating</w:t>
      </w:r>
      <w:proofErr w:type="spellEnd"/>
      <w:r w:rsidRPr="00F17978">
        <w:rPr>
          <w:sz w:val="20"/>
          <w:szCs w:val="20"/>
          <w:lang w:val="pt-BR"/>
        </w:rPr>
        <w:t xml:space="preserve"> </w:t>
      </w:r>
      <w:proofErr w:type="spellStart"/>
      <w:r w:rsidRPr="00F17978">
        <w:rPr>
          <w:sz w:val="20"/>
          <w:szCs w:val="20"/>
          <w:lang w:val="pt-BR"/>
        </w:rPr>
        <w:t>behaviors</w:t>
      </w:r>
      <w:proofErr w:type="spellEnd"/>
      <w:r w:rsidRPr="00F17978">
        <w:rPr>
          <w:sz w:val="20"/>
          <w:szCs w:val="20"/>
          <w:lang w:val="pt-BR"/>
        </w:rPr>
        <w:t xml:space="preserve">. </w:t>
      </w:r>
      <w:proofErr w:type="spellStart"/>
      <w:r w:rsidRPr="00F17978">
        <w:rPr>
          <w:sz w:val="20"/>
          <w:szCs w:val="20"/>
          <w:lang w:val="pt-BR"/>
        </w:rPr>
        <w:t>Results</w:t>
      </w:r>
      <w:proofErr w:type="spellEnd"/>
      <w:r w:rsidRPr="00F17978">
        <w:rPr>
          <w:sz w:val="20"/>
          <w:szCs w:val="20"/>
          <w:lang w:val="pt-BR"/>
        </w:rPr>
        <w:t xml:space="preserve"> </w:t>
      </w:r>
      <w:proofErr w:type="spellStart"/>
      <w:r w:rsidRPr="00F17978">
        <w:rPr>
          <w:sz w:val="20"/>
          <w:szCs w:val="20"/>
          <w:lang w:val="pt-BR"/>
        </w:rPr>
        <w:t>were</w:t>
      </w:r>
      <w:proofErr w:type="spellEnd"/>
      <w:r w:rsidRPr="00F17978">
        <w:rPr>
          <w:sz w:val="20"/>
          <w:szCs w:val="20"/>
          <w:lang w:val="pt-BR"/>
        </w:rPr>
        <w:t xml:space="preserve"> </w:t>
      </w:r>
      <w:proofErr w:type="spellStart"/>
      <w:r w:rsidRPr="00F17978">
        <w:rPr>
          <w:sz w:val="20"/>
          <w:szCs w:val="20"/>
          <w:lang w:val="pt-BR"/>
        </w:rPr>
        <w:t>assessed</w:t>
      </w:r>
      <w:proofErr w:type="spellEnd"/>
      <w:r w:rsidRPr="00F17978">
        <w:rPr>
          <w:sz w:val="20"/>
          <w:szCs w:val="20"/>
          <w:lang w:val="pt-BR"/>
        </w:rPr>
        <w:t xml:space="preserve"> </w:t>
      </w:r>
      <w:proofErr w:type="spellStart"/>
      <w:r w:rsidRPr="00F17978">
        <w:rPr>
          <w:sz w:val="20"/>
          <w:szCs w:val="20"/>
          <w:lang w:val="pt-BR"/>
        </w:rPr>
        <w:t>using</w:t>
      </w:r>
      <w:proofErr w:type="spellEnd"/>
      <w:r w:rsidRPr="00F17978">
        <w:rPr>
          <w:sz w:val="20"/>
          <w:szCs w:val="20"/>
          <w:lang w:val="pt-BR"/>
        </w:rPr>
        <w:t xml:space="preserve"> </w:t>
      </w:r>
      <w:proofErr w:type="spellStart"/>
      <w:r w:rsidRPr="00F17978">
        <w:rPr>
          <w:sz w:val="20"/>
          <w:szCs w:val="20"/>
          <w:lang w:val="pt-BR"/>
        </w:rPr>
        <w:t>content</w:t>
      </w:r>
      <w:proofErr w:type="spellEnd"/>
      <w:r w:rsidRPr="00F17978">
        <w:rPr>
          <w:sz w:val="20"/>
          <w:szCs w:val="20"/>
          <w:lang w:val="pt-BR"/>
        </w:rPr>
        <w:t xml:space="preserve"> </w:t>
      </w:r>
      <w:proofErr w:type="spellStart"/>
      <w:r w:rsidRPr="00F17978">
        <w:rPr>
          <w:sz w:val="20"/>
          <w:szCs w:val="20"/>
          <w:lang w:val="pt-BR"/>
        </w:rPr>
        <w:t>analysis</w:t>
      </w:r>
      <w:proofErr w:type="spellEnd"/>
      <w:r w:rsidRPr="00F17978">
        <w:rPr>
          <w:sz w:val="20"/>
          <w:szCs w:val="20"/>
          <w:lang w:val="pt-BR"/>
        </w:rPr>
        <w:t xml:space="preserve">, </w:t>
      </w:r>
      <w:proofErr w:type="spellStart"/>
      <w:r w:rsidRPr="00F17978">
        <w:rPr>
          <w:sz w:val="20"/>
          <w:szCs w:val="20"/>
          <w:lang w:val="pt-BR"/>
        </w:rPr>
        <w:t>generating</w:t>
      </w:r>
      <w:proofErr w:type="spellEnd"/>
      <w:r w:rsidRPr="00F17978">
        <w:rPr>
          <w:sz w:val="20"/>
          <w:szCs w:val="20"/>
          <w:lang w:val="pt-BR"/>
        </w:rPr>
        <w:t xml:space="preserve"> </w:t>
      </w:r>
      <w:proofErr w:type="spellStart"/>
      <w:r w:rsidRPr="00F17978">
        <w:rPr>
          <w:sz w:val="20"/>
          <w:szCs w:val="20"/>
          <w:lang w:val="pt-BR"/>
        </w:rPr>
        <w:t>content</w:t>
      </w:r>
      <w:proofErr w:type="spellEnd"/>
      <w:r w:rsidRPr="00F17978">
        <w:rPr>
          <w:sz w:val="20"/>
          <w:szCs w:val="20"/>
          <w:lang w:val="pt-BR"/>
        </w:rPr>
        <w:t xml:space="preserve"> </w:t>
      </w:r>
      <w:proofErr w:type="spellStart"/>
      <w:r w:rsidRPr="00F17978">
        <w:rPr>
          <w:sz w:val="20"/>
          <w:szCs w:val="20"/>
          <w:lang w:val="pt-BR"/>
        </w:rPr>
        <w:t>related</w:t>
      </w:r>
      <w:proofErr w:type="spellEnd"/>
      <w:r w:rsidRPr="00F17978">
        <w:rPr>
          <w:sz w:val="20"/>
          <w:szCs w:val="20"/>
          <w:lang w:val="pt-BR"/>
        </w:rPr>
        <w:t xml:space="preserve"> </w:t>
      </w:r>
      <w:proofErr w:type="spellStart"/>
      <w:r w:rsidRPr="00F17978">
        <w:rPr>
          <w:sz w:val="20"/>
          <w:szCs w:val="20"/>
          <w:lang w:val="pt-BR"/>
        </w:rPr>
        <w:t>to</w:t>
      </w:r>
      <w:proofErr w:type="spellEnd"/>
      <w:r w:rsidRPr="00F17978">
        <w:rPr>
          <w:sz w:val="20"/>
          <w:szCs w:val="20"/>
          <w:lang w:val="pt-BR"/>
        </w:rPr>
        <w:t xml:space="preserve"> </w:t>
      </w:r>
      <w:proofErr w:type="spellStart"/>
      <w:r w:rsidRPr="00F17978">
        <w:rPr>
          <w:sz w:val="20"/>
          <w:szCs w:val="20"/>
          <w:lang w:val="pt-BR"/>
        </w:rPr>
        <w:t>not</w:t>
      </w:r>
      <w:proofErr w:type="spellEnd"/>
      <w:r w:rsidRPr="00F17978">
        <w:rPr>
          <w:sz w:val="20"/>
          <w:szCs w:val="20"/>
          <w:lang w:val="pt-BR"/>
        </w:rPr>
        <w:t xml:space="preserve"> </w:t>
      </w:r>
      <w:proofErr w:type="spellStart"/>
      <w:r w:rsidRPr="00F17978">
        <w:rPr>
          <w:sz w:val="20"/>
          <w:szCs w:val="20"/>
          <w:lang w:val="pt-BR"/>
        </w:rPr>
        <w:t>fitting</w:t>
      </w:r>
      <w:proofErr w:type="spellEnd"/>
      <w:r w:rsidRPr="00F17978">
        <w:rPr>
          <w:sz w:val="20"/>
          <w:szCs w:val="20"/>
          <w:lang w:val="pt-BR"/>
        </w:rPr>
        <w:t xml:space="preserve"> in </w:t>
      </w:r>
      <w:proofErr w:type="spellStart"/>
      <w:r w:rsidRPr="00F17978">
        <w:rPr>
          <w:sz w:val="20"/>
          <w:szCs w:val="20"/>
          <w:lang w:val="pt-BR"/>
        </w:rPr>
        <w:t>heteronormative</w:t>
      </w:r>
      <w:proofErr w:type="spellEnd"/>
      <w:r w:rsidRPr="00F17978">
        <w:rPr>
          <w:sz w:val="20"/>
          <w:szCs w:val="20"/>
          <w:lang w:val="pt-BR"/>
        </w:rPr>
        <w:t xml:space="preserve"> standards, </w:t>
      </w:r>
      <w:proofErr w:type="spellStart"/>
      <w:r w:rsidRPr="00F17978">
        <w:rPr>
          <w:sz w:val="20"/>
          <w:szCs w:val="20"/>
          <w:lang w:val="pt-BR"/>
        </w:rPr>
        <w:t>difficult</w:t>
      </w:r>
      <w:proofErr w:type="spellEnd"/>
      <w:r w:rsidRPr="00F17978">
        <w:rPr>
          <w:sz w:val="20"/>
          <w:szCs w:val="20"/>
          <w:lang w:val="pt-BR"/>
        </w:rPr>
        <w:t xml:space="preserve"> </w:t>
      </w:r>
      <w:proofErr w:type="spellStart"/>
      <w:r w:rsidRPr="00F17978">
        <w:rPr>
          <w:sz w:val="20"/>
          <w:szCs w:val="20"/>
          <w:lang w:val="pt-BR"/>
        </w:rPr>
        <w:t>relationship</w:t>
      </w:r>
      <w:proofErr w:type="spellEnd"/>
      <w:r w:rsidRPr="00F17978">
        <w:rPr>
          <w:sz w:val="20"/>
          <w:szCs w:val="20"/>
          <w:lang w:val="pt-BR"/>
        </w:rPr>
        <w:t xml:space="preserve"> </w:t>
      </w:r>
      <w:proofErr w:type="spellStart"/>
      <w:r w:rsidRPr="00F17978">
        <w:rPr>
          <w:sz w:val="20"/>
          <w:szCs w:val="20"/>
          <w:lang w:val="pt-BR"/>
        </w:rPr>
        <w:t>with</w:t>
      </w:r>
      <w:proofErr w:type="spellEnd"/>
      <w:r w:rsidRPr="00F17978">
        <w:rPr>
          <w:sz w:val="20"/>
          <w:szCs w:val="20"/>
          <w:lang w:val="pt-BR"/>
        </w:rPr>
        <w:t xml:space="preserve"> food, </w:t>
      </w:r>
      <w:proofErr w:type="spellStart"/>
      <w:r w:rsidRPr="00F17978">
        <w:rPr>
          <w:sz w:val="20"/>
          <w:szCs w:val="20"/>
          <w:lang w:val="pt-BR"/>
        </w:rPr>
        <w:t>satisfaction</w:t>
      </w:r>
      <w:proofErr w:type="spellEnd"/>
      <w:r w:rsidRPr="00F17978">
        <w:rPr>
          <w:sz w:val="20"/>
          <w:szCs w:val="20"/>
          <w:lang w:val="pt-BR"/>
        </w:rPr>
        <w:t xml:space="preserve"> </w:t>
      </w:r>
      <w:proofErr w:type="spellStart"/>
      <w:r w:rsidRPr="00F17978">
        <w:rPr>
          <w:sz w:val="20"/>
          <w:szCs w:val="20"/>
          <w:lang w:val="pt-BR"/>
        </w:rPr>
        <w:t>with</w:t>
      </w:r>
      <w:proofErr w:type="spellEnd"/>
      <w:r w:rsidRPr="00F17978">
        <w:rPr>
          <w:sz w:val="20"/>
          <w:szCs w:val="20"/>
          <w:lang w:val="pt-BR"/>
        </w:rPr>
        <w:t xml:space="preserve"> </w:t>
      </w:r>
      <w:proofErr w:type="spellStart"/>
      <w:r w:rsidRPr="00F17978">
        <w:rPr>
          <w:sz w:val="20"/>
          <w:szCs w:val="20"/>
          <w:lang w:val="pt-BR"/>
        </w:rPr>
        <w:t>the</w:t>
      </w:r>
      <w:proofErr w:type="spellEnd"/>
      <w:r w:rsidRPr="00F17978">
        <w:rPr>
          <w:sz w:val="20"/>
          <w:szCs w:val="20"/>
          <w:lang w:val="pt-BR"/>
        </w:rPr>
        <w:t xml:space="preserve"> body, </w:t>
      </w:r>
      <w:proofErr w:type="spellStart"/>
      <w:r w:rsidRPr="00F17978">
        <w:rPr>
          <w:sz w:val="20"/>
          <w:szCs w:val="20"/>
          <w:lang w:val="pt-BR"/>
        </w:rPr>
        <w:t>difficulty</w:t>
      </w:r>
      <w:proofErr w:type="spellEnd"/>
      <w:r w:rsidRPr="00F17978">
        <w:rPr>
          <w:sz w:val="20"/>
          <w:szCs w:val="20"/>
          <w:lang w:val="pt-BR"/>
        </w:rPr>
        <w:t xml:space="preserve"> in </w:t>
      </w:r>
      <w:proofErr w:type="spellStart"/>
      <w:r w:rsidRPr="00F17978">
        <w:rPr>
          <w:sz w:val="20"/>
          <w:szCs w:val="20"/>
          <w:lang w:val="pt-BR"/>
        </w:rPr>
        <w:t>relationships</w:t>
      </w:r>
      <w:proofErr w:type="spellEnd"/>
      <w:r w:rsidRPr="00F17978">
        <w:rPr>
          <w:sz w:val="20"/>
          <w:szCs w:val="20"/>
          <w:lang w:val="pt-BR"/>
        </w:rPr>
        <w:t xml:space="preserve">, feelings </w:t>
      </w:r>
      <w:proofErr w:type="spellStart"/>
      <w:r w:rsidRPr="00F17978">
        <w:rPr>
          <w:sz w:val="20"/>
          <w:szCs w:val="20"/>
          <w:lang w:val="pt-BR"/>
        </w:rPr>
        <w:t>and</w:t>
      </w:r>
      <w:proofErr w:type="spellEnd"/>
      <w:r w:rsidRPr="00F17978">
        <w:rPr>
          <w:sz w:val="20"/>
          <w:szCs w:val="20"/>
          <w:lang w:val="pt-BR"/>
        </w:rPr>
        <w:t>/</w:t>
      </w:r>
      <w:proofErr w:type="spellStart"/>
      <w:r w:rsidRPr="00F17978">
        <w:rPr>
          <w:sz w:val="20"/>
          <w:szCs w:val="20"/>
          <w:lang w:val="pt-BR"/>
        </w:rPr>
        <w:t>or</w:t>
      </w:r>
      <w:proofErr w:type="spellEnd"/>
      <w:r w:rsidRPr="00F17978">
        <w:rPr>
          <w:sz w:val="20"/>
          <w:szCs w:val="20"/>
          <w:lang w:val="pt-BR"/>
        </w:rPr>
        <w:t xml:space="preserve"> </w:t>
      </w:r>
      <w:proofErr w:type="spellStart"/>
      <w:r w:rsidRPr="00F17978">
        <w:rPr>
          <w:sz w:val="20"/>
          <w:szCs w:val="20"/>
          <w:lang w:val="pt-BR"/>
        </w:rPr>
        <w:t>emotions</w:t>
      </w:r>
      <w:proofErr w:type="spellEnd"/>
      <w:r w:rsidRPr="00F17978">
        <w:rPr>
          <w:sz w:val="20"/>
          <w:szCs w:val="20"/>
          <w:lang w:val="pt-BR"/>
        </w:rPr>
        <w:t xml:space="preserve">. The </w:t>
      </w:r>
      <w:proofErr w:type="spellStart"/>
      <w:r w:rsidRPr="00F17978">
        <w:rPr>
          <w:sz w:val="20"/>
          <w:szCs w:val="20"/>
          <w:lang w:val="pt-BR"/>
        </w:rPr>
        <w:t>desire</w:t>
      </w:r>
      <w:proofErr w:type="spellEnd"/>
      <w:r w:rsidRPr="00F17978">
        <w:rPr>
          <w:sz w:val="20"/>
          <w:szCs w:val="20"/>
          <w:lang w:val="pt-BR"/>
        </w:rPr>
        <w:t xml:space="preserve"> </w:t>
      </w:r>
      <w:proofErr w:type="spellStart"/>
      <w:r w:rsidRPr="00F17978">
        <w:rPr>
          <w:sz w:val="20"/>
          <w:szCs w:val="20"/>
          <w:lang w:val="pt-BR"/>
        </w:rPr>
        <w:t>to</w:t>
      </w:r>
      <w:proofErr w:type="spellEnd"/>
      <w:r w:rsidRPr="00F17978">
        <w:rPr>
          <w:sz w:val="20"/>
          <w:szCs w:val="20"/>
          <w:lang w:val="pt-BR"/>
        </w:rPr>
        <w:t xml:space="preserve"> </w:t>
      </w:r>
      <w:proofErr w:type="spellStart"/>
      <w:r w:rsidRPr="00F17978">
        <w:rPr>
          <w:sz w:val="20"/>
          <w:szCs w:val="20"/>
          <w:lang w:val="pt-BR"/>
        </w:rPr>
        <w:t>have</w:t>
      </w:r>
      <w:proofErr w:type="spellEnd"/>
      <w:r w:rsidRPr="00F17978">
        <w:rPr>
          <w:sz w:val="20"/>
          <w:szCs w:val="20"/>
          <w:lang w:val="pt-BR"/>
        </w:rPr>
        <w:t xml:space="preserve"> a </w:t>
      </w:r>
      <w:proofErr w:type="spellStart"/>
      <w:r w:rsidRPr="00F17978">
        <w:rPr>
          <w:sz w:val="20"/>
          <w:szCs w:val="20"/>
          <w:lang w:val="pt-BR"/>
        </w:rPr>
        <w:t>space</w:t>
      </w:r>
      <w:proofErr w:type="spellEnd"/>
      <w:r w:rsidRPr="00F17978">
        <w:rPr>
          <w:sz w:val="20"/>
          <w:szCs w:val="20"/>
          <w:lang w:val="pt-BR"/>
        </w:rPr>
        <w:t xml:space="preserve"> </w:t>
      </w:r>
      <w:proofErr w:type="spellStart"/>
      <w:r w:rsidRPr="00F17978">
        <w:rPr>
          <w:sz w:val="20"/>
          <w:szCs w:val="20"/>
          <w:lang w:val="pt-BR"/>
        </w:rPr>
        <w:t>to</w:t>
      </w:r>
      <w:proofErr w:type="spellEnd"/>
      <w:r w:rsidRPr="00F17978">
        <w:rPr>
          <w:sz w:val="20"/>
          <w:szCs w:val="20"/>
          <w:lang w:val="pt-BR"/>
        </w:rPr>
        <w:t xml:space="preserve"> </w:t>
      </w:r>
      <w:proofErr w:type="spellStart"/>
      <w:r w:rsidRPr="00F17978">
        <w:rPr>
          <w:sz w:val="20"/>
          <w:szCs w:val="20"/>
          <w:lang w:val="pt-BR"/>
        </w:rPr>
        <w:t>report</w:t>
      </w:r>
      <w:proofErr w:type="spellEnd"/>
      <w:r w:rsidRPr="00F17978">
        <w:rPr>
          <w:sz w:val="20"/>
          <w:szCs w:val="20"/>
          <w:lang w:val="pt-BR"/>
        </w:rPr>
        <w:t xml:space="preserve"> </w:t>
      </w:r>
      <w:proofErr w:type="spellStart"/>
      <w:r w:rsidRPr="00F17978">
        <w:rPr>
          <w:sz w:val="20"/>
          <w:szCs w:val="20"/>
          <w:lang w:val="pt-BR"/>
        </w:rPr>
        <w:t>on</w:t>
      </w:r>
      <w:proofErr w:type="spellEnd"/>
      <w:r w:rsidRPr="00F17978">
        <w:rPr>
          <w:sz w:val="20"/>
          <w:szCs w:val="20"/>
          <w:lang w:val="pt-BR"/>
        </w:rPr>
        <w:t xml:space="preserve"> </w:t>
      </w:r>
      <w:proofErr w:type="spellStart"/>
      <w:r w:rsidRPr="00F17978">
        <w:rPr>
          <w:sz w:val="20"/>
          <w:szCs w:val="20"/>
          <w:lang w:val="pt-BR"/>
        </w:rPr>
        <w:t>experiences</w:t>
      </w:r>
      <w:proofErr w:type="spellEnd"/>
      <w:r w:rsidRPr="00F17978">
        <w:rPr>
          <w:sz w:val="20"/>
          <w:szCs w:val="20"/>
          <w:lang w:val="pt-BR"/>
        </w:rPr>
        <w:t xml:space="preserve">, </w:t>
      </w:r>
      <w:proofErr w:type="spellStart"/>
      <w:r w:rsidRPr="00F17978">
        <w:rPr>
          <w:sz w:val="20"/>
          <w:szCs w:val="20"/>
          <w:lang w:val="pt-BR"/>
        </w:rPr>
        <w:t>experiences</w:t>
      </w:r>
      <w:proofErr w:type="spellEnd"/>
      <w:r w:rsidRPr="00F17978">
        <w:rPr>
          <w:sz w:val="20"/>
          <w:szCs w:val="20"/>
          <w:lang w:val="pt-BR"/>
        </w:rPr>
        <w:t xml:space="preserve"> </w:t>
      </w:r>
      <w:proofErr w:type="spellStart"/>
      <w:r w:rsidRPr="00F17978">
        <w:rPr>
          <w:sz w:val="20"/>
          <w:szCs w:val="20"/>
          <w:lang w:val="pt-BR"/>
        </w:rPr>
        <w:t>and</w:t>
      </w:r>
      <w:proofErr w:type="spellEnd"/>
      <w:r w:rsidRPr="00F17978">
        <w:rPr>
          <w:sz w:val="20"/>
          <w:szCs w:val="20"/>
          <w:lang w:val="pt-BR"/>
        </w:rPr>
        <w:t xml:space="preserve"> feelings </w:t>
      </w:r>
      <w:proofErr w:type="spellStart"/>
      <w:r w:rsidRPr="00F17978">
        <w:rPr>
          <w:sz w:val="20"/>
          <w:szCs w:val="20"/>
          <w:lang w:val="pt-BR"/>
        </w:rPr>
        <w:t>regarding</w:t>
      </w:r>
      <w:proofErr w:type="spellEnd"/>
      <w:r w:rsidRPr="00F17978">
        <w:rPr>
          <w:sz w:val="20"/>
          <w:szCs w:val="20"/>
          <w:lang w:val="pt-BR"/>
        </w:rPr>
        <w:t xml:space="preserve"> </w:t>
      </w:r>
      <w:proofErr w:type="spellStart"/>
      <w:r w:rsidRPr="00F17978">
        <w:rPr>
          <w:sz w:val="20"/>
          <w:szCs w:val="20"/>
          <w:lang w:val="pt-BR"/>
        </w:rPr>
        <w:t>their</w:t>
      </w:r>
      <w:proofErr w:type="spellEnd"/>
      <w:r w:rsidRPr="00F17978">
        <w:rPr>
          <w:sz w:val="20"/>
          <w:szCs w:val="20"/>
          <w:lang w:val="pt-BR"/>
        </w:rPr>
        <w:t xml:space="preserve"> </w:t>
      </w:r>
      <w:proofErr w:type="spellStart"/>
      <w:r w:rsidRPr="00F17978">
        <w:rPr>
          <w:sz w:val="20"/>
          <w:szCs w:val="20"/>
          <w:lang w:val="pt-BR"/>
        </w:rPr>
        <w:t>sexuality</w:t>
      </w:r>
      <w:proofErr w:type="spellEnd"/>
      <w:r w:rsidRPr="00F17978">
        <w:rPr>
          <w:sz w:val="20"/>
          <w:szCs w:val="20"/>
          <w:lang w:val="pt-BR"/>
        </w:rPr>
        <w:t xml:space="preserve"> </w:t>
      </w:r>
      <w:proofErr w:type="spellStart"/>
      <w:r w:rsidRPr="00F17978">
        <w:rPr>
          <w:sz w:val="20"/>
          <w:szCs w:val="20"/>
          <w:lang w:val="pt-BR"/>
        </w:rPr>
        <w:t>and</w:t>
      </w:r>
      <w:proofErr w:type="spellEnd"/>
      <w:r w:rsidRPr="00F17978">
        <w:rPr>
          <w:sz w:val="20"/>
          <w:szCs w:val="20"/>
          <w:lang w:val="pt-BR"/>
        </w:rPr>
        <w:t xml:space="preserve"> </w:t>
      </w:r>
      <w:proofErr w:type="spellStart"/>
      <w:r w:rsidRPr="00F17978">
        <w:rPr>
          <w:sz w:val="20"/>
          <w:szCs w:val="20"/>
          <w:lang w:val="pt-BR"/>
        </w:rPr>
        <w:t>eating</w:t>
      </w:r>
      <w:proofErr w:type="spellEnd"/>
      <w:r w:rsidRPr="00F17978">
        <w:rPr>
          <w:sz w:val="20"/>
          <w:szCs w:val="20"/>
          <w:lang w:val="pt-BR"/>
        </w:rPr>
        <w:t xml:space="preserve"> </w:t>
      </w:r>
      <w:proofErr w:type="spellStart"/>
      <w:r w:rsidRPr="00F17978">
        <w:rPr>
          <w:sz w:val="20"/>
          <w:szCs w:val="20"/>
          <w:lang w:val="pt-BR"/>
        </w:rPr>
        <w:t>habits</w:t>
      </w:r>
      <w:proofErr w:type="spellEnd"/>
      <w:r w:rsidRPr="00F17978">
        <w:rPr>
          <w:sz w:val="20"/>
          <w:szCs w:val="20"/>
          <w:lang w:val="pt-BR"/>
        </w:rPr>
        <w:t xml:space="preserve"> </w:t>
      </w:r>
      <w:proofErr w:type="spellStart"/>
      <w:r w:rsidRPr="00F17978">
        <w:rPr>
          <w:sz w:val="20"/>
          <w:szCs w:val="20"/>
          <w:lang w:val="pt-BR"/>
        </w:rPr>
        <w:t>was</w:t>
      </w:r>
      <w:proofErr w:type="spellEnd"/>
      <w:r w:rsidRPr="00F17978">
        <w:rPr>
          <w:sz w:val="20"/>
          <w:szCs w:val="20"/>
          <w:lang w:val="pt-BR"/>
        </w:rPr>
        <w:t xml:space="preserve"> </w:t>
      </w:r>
      <w:proofErr w:type="spellStart"/>
      <w:r w:rsidRPr="00F17978">
        <w:rPr>
          <w:sz w:val="20"/>
          <w:szCs w:val="20"/>
          <w:lang w:val="pt-BR"/>
        </w:rPr>
        <w:t>consistently</w:t>
      </w:r>
      <w:proofErr w:type="spellEnd"/>
      <w:r w:rsidRPr="00F17978">
        <w:rPr>
          <w:sz w:val="20"/>
          <w:szCs w:val="20"/>
          <w:lang w:val="pt-BR"/>
        </w:rPr>
        <w:t xml:space="preserve"> </w:t>
      </w:r>
      <w:proofErr w:type="spellStart"/>
      <w:r w:rsidRPr="00F17978">
        <w:rPr>
          <w:sz w:val="20"/>
          <w:szCs w:val="20"/>
          <w:lang w:val="pt-BR"/>
        </w:rPr>
        <w:t>expressed</w:t>
      </w:r>
      <w:proofErr w:type="spellEnd"/>
      <w:r w:rsidRPr="00F17978">
        <w:rPr>
          <w:sz w:val="20"/>
          <w:szCs w:val="20"/>
          <w:lang w:val="pt-BR"/>
        </w:rPr>
        <w:t xml:space="preserve"> </w:t>
      </w:r>
      <w:proofErr w:type="spellStart"/>
      <w:r w:rsidRPr="00F17978">
        <w:rPr>
          <w:sz w:val="20"/>
          <w:szCs w:val="20"/>
          <w:lang w:val="pt-BR"/>
        </w:rPr>
        <w:t>by</w:t>
      </w:r>
      <w:proofErr w:type="spellEnd"/>
      <w:r w:rsidRPr="00F17978">
        <w:rPr>
          <w:sz w:val="20"/>
          <w:szCs w:val="20"/>
          <w:lang w:val="pt-BR"/>
        </w:rPr>
        <w:t xml:space="preserve"> </w:t>
      </w:r>
      <w:proofErr w:type="spellStart"/>
      <w:r w:rsidRPr="00F17978">
        <w:rPr>
          <w:sz w:val="20"/>
          <w:szCs w:val="20"/>
          <w:lang w:val="pt-BR"/>
        </w:rPr>
        <w:t>the</w:t>
      </w:r>
      <w:proofErr w:type="spellEnd"/>
      <w:r w:rsidRPr="00F17978">
        <w:rPr>
          <w:sz w:val="20"/>
          <w:szCs w:val="20"/>
          <w:lang w:val="pt-BR"/>
        </w:rPr>
        <w:t xml:space="preserve"> </w:t>
      </w:r>
      <w:proofErr w:type="spellStart"/>
      <w:r w:rsidRPr="00F17978">
        <w:rPr>
          <w:sz w:val="20"/>
          <w:szCs w:val="20"/>
          <w:lang w:val="pt-BR"/>
        </w:rPr>
        <w:t>participants</w:t>
      </w:r>
      <w:proofErr w:type="spellEnd"/>
      <w:r w:rsidR="00153DC5" w:rsidRPr="00F17978">
        <w:rPr>
          <w:sz w:val="20"/>
          <w:szCs w:val="20"/>
          <w:lang w:val="pt-BR"/>
        </w:rPr>
        <w:t>.</w:t>
      </w:r>
    </w:p>
    <w:p w14:paraId="547103FF" w14:textId="77777777" w:rsidR="00C413D4" w:rsidRPr="00F17978" w:rsidRDefault="00C413D4" w:rsidP="00C413D4">
      <w:pPr>
        <w:rPr>
          <w:sz w:val="20"/>
          <w:szCs w:val="20"/>
          <w:lang w:val="pt-BR"/>
        </w:rPr>
      </w:pPr>
    </w:p>
    <w:p w14:paraId="0EB33005" w14:textId="77777777" w:rsidR="00C413D4" w:rsidRPr="00F17978" w:rsidRDefault="00C413D4" w:rsidP="00C413D4">
      <w:pPr>
        <w:rPr>
          <w:b/>
          <w:sz w:val="20"/>
          <w:szCs w:val="20"/>
          <w:lang w:val="pt-BR"/>
        </w:rPr>
      </w:pPr>
      <w:r w:rsidRPr="00F17978">
        <w:rPr>
          <w:b/>
          <w:sz w:val="20"/>
          <w:szCs w:val="20"/>
          <w:lang w:val="pt-BR"/>
        </w:rPr>
        <w:t>Keywords</w:t>
      </w:r>
    </w:p>
    <w:p w14:paraId="120FF658" w14:textId="09759CC5" w:rsidR="00153DC5" w:rsidRPr="00F17978" w:rsidRDefault="00F17978" w:rsidP="007A7C7C">
      <w:pPr>
        <w:jc w:val="both"/>
        <w:rPr>
          <w:bCs/>
          <w:sz w:val="20"/>
          <w:szCs w:val="20"/>
          <w:lang w:val="pt-BR"/>
        </w:rPr>
      </w:pPr>
      <w:proofErr w:type="spellStart"/>
      <w:r w:rsidRPr="00F17978">
        <w:rPr>
          <w:bCs/>
          <w:sz w:val="20"/>
          <w:szCs w:val="20"/>
          <w:lang w:val="pt-BR"/>
        </w:rPr>
        <w:t>Eating</w:t>
      </w:r>
      <w:proofErr w:type="spellEnd"/>
      <w:r w:rsidRPr="00F17978">
        <w:rPr>
          <w:bCs/>
          <w:sz w:val="20"/>
          <w:szCs w:val="20"/>
          <w:lang w:val="pt-BR"/>
        </w:rPr>
        <w:t xml:space="preserve"> </w:t>
      </w:r>
      <w:proofErr w:type="spellStart"/>
      <w:r w:rsidRPr="00F17978">
        <w:rPr>
          <w:bCs/>
          <w:sz w:val="20"/>
          <w:szCs w:val="20"/>
          <w:lang w:val="pt-BR"/>
        </w:rPr>
        <w:t>behavior</w:t>
      </w:r>
      <w:proofErr w:type="spellEnd"/>
      <w:r w:rsidRPr="00F17978">
        <w:rPr>
          <w:bCs/>
          <w:sz w:val="20"/>
          <w:szCs w:val="20"/>
          <w:lang w:val="pt-BR"/>
        </w:rPr>
        <w:t xml:space="preserve">; </w:t>
      </w:r>
      <w:proofErr w:type="spellStart"/>
      <w:r w:rsidRPr="00F17978">
        <w:rPr>
          <w:bCs/>
          <w:sz w:val="20"/>
          <w:szCs w:val="20"/>
          <w:lang w:val="pt-BR"/>
        </w:rPr>
        <w:t>Gender</w:t>
      </w:r>
      <w:proofErr w:type="spellEnd"/>
      <w:r w:rsidRPr="00F17978">
        <w:rPr>
          <w:bCs/>
          <w:sz w:val="20"/>
          <w:szCs w:val="20"/>
          <w:lang w:val="pt-BR"/>
        </w:rPr>
        <w:t xml:space="preserve"> </w:t>
      </w:r>
      <w:proofErr w:type="spellStart"/>
      <w:r w:rsidRPr="00F17978">
        <w:rPr>
          <w:bCs/>
          <w:sz w:val="20"/>
          <w:szCs w:val="20"/>
          <w:lang w:val="pt-BR"/>
        </w:rPr>
        <w:t>identity</w:t>
      </w:r>
      <w:proofErr w:type="spellEnd"/>
      <w:r w:rsidRPr="00F17978">
        <w:rPr>
          <w:bCs/>
          <w:sz w:val="20"/>
          <w:szCs w:val="20"/>
          <w:lang w:val="pt-BR"/>
        </w:rPr>
        <w:t xml:space="preserve">; </w:t>
      </w:r>
      <w:proofErr w:type="spellStart"/>
      <w:r w:rsidRPr="00F17978">
        <w:rPr>
          <w:bCs/>
          <w:sz w:val="20"/>
          <w:szCs w:val="20"/>
          <w:lang w:val="pt-BR"/>
        </w:rPr>
        <w:t>Emotion</w:t>
      </w:r>
      <w:proofErr w:type="spellEnd"/>
      <w:r w:rsidRPr="00F17978">
        <w:rPr>
          <w:bCs/>
          <w:sz w:val="20"/>
          <w:szCs w:val="20"/>
          <w:lang w:val="pt-BR"/>
        </w:rPr>
        <w:t xml:space="preserve">; Health </w:t>
      </w:r>
      <w:proofErr w:type="spellStart"/>
      <w:r w:rsidRPr="00F17978">
        <w:rPr>
          <w:bCs/>
          <w:sz w:val="20"/>
          <w:szCs w:val="20"/>
          <w:lang w:val="pt-BR"/>
        </w:rPr>
        <w:t>promotion</w:t>
      </w:r>
      <w:proofErr w:type="spellEnd"/>
      <w:r w:rsidRPr="00F17978">
        <w:rPr>
          <w:bCs/>
          <w:sz w:val="20"/>
          <w:szCs w:val="20"/>
          <w:lang w:val="pt-BR"/>
        </w:rPr>
        <w:t xml:space="preserve">; </w:t>
      </w:r>
      <w:proofErr w:type="spellStart"/>
      <w:r w:rsidRPr="00F17978">
        <w:rPr>
          <w:bCs/>
          <w:sz w:val="20"/>
          <w:szCs w:val="20"/>
          <w:lang w:val="pt-BR"/>
        </w:rPr>
        <w:t>Distress</w:t>
      </w:r>
      <w:proofErr w:type="spellEnd"/>
    </w:p>
    <w:p w14:paraId="3C2A8692" w14:textId="46796CA0" w:rsidR="00153DC5" w:rsidRPr="00F17978" w:rsidRDefault="00153DC5" w:rsidP="007A7C7C">
      <w:pPr>
        <w:jc w:val="both"/>
        <w:rPr>
          <w:bCs/>
          <w:sz w:val="20"/>
          <w:szCs w:val="20"/>
          <w:lang w:val="pt-BR"/>
        </w:rPr>
      </w:pPr>
    </w:p>
    <w:p w14:paraId="1D18B459" w14:textId="0AA42D09" w:rsidR="009E37BF" w:rsidRPr="00F17978" w:rsidRDefault="009E37BF" w:rsidP="009E37BF">
      <w:pPr>
        <w:pBdr>
          <w:top w:val="nil"/>
          <w:left w:val="nil"/>
          <w:bottom w:val="nil"/>
          <w:right w:val="nil"/>
          <w:between w:val="nil"/>
        </w:pBdr>
        <w:spacing w:after="120"/>
        <w:jc w:val="center"/>
        <w:rPr>
          <w:b/>
          <w:smallCaps/>
          <w:color w:val="000000"/>
          <w:sz w:val="20"/>
          <w:szCs w:val="20"/>
          <w:lang w:val="pt-BR"/>
        </w:rPr>
      </w:pPr>
      <w:r w:rsidRPr="00F17978">
        <w:rPr>
          <w:b/>
          <w:smallCaps/>
          <w:color w:val="000000"/>
          <w:sz w:val="20"/>
          <w:szCs w:val="20"/>
          <w:lang w:val="pt-BR"/>
        </w:rPr>
        <w:t xml:space="preserve">Resumo </w:t>
      </w:r>
    </w:p>
    <w:p w14:paraId="57CB705B" w14:textId="593E64A8" w:rsidR="009E37BF" w:rsidRPr="00F17978" w:rsidRDefault="00F17978" w:rsidP="009E37BF">
      <w:pPr>
        <w:jc w:val="both"/>
        <w:rPr>
          <w:i/>
          <w:sz w:val="20"/>
          <w:szCs w:val="20"/>
          <w:lang w:val="pt-BR"/>
        </w:rPr>
      </w:pPr>
      <w:r w:rsidRPr="00F17978">
        <w:rPr>
          <w:sz w:val="20"/>
          <w:szCs w:val="20"/>
          <w:lang w:val="pt-BR"/>
        </w:rPr>
        <w:t>Realizou-se um estudo qualitativo para explorar os comportamentos alimentares disfuncionais em mulheres lésbicas, bissexuais e transgênero (LBT). Foi realizada uma primeira etapa de rastreamento dos transtornos alimentares da população LBT por meio de um questionário online (N=111). Dez pessoas (4 lésbicas, 4 bissexuais, e 2 transgêneros) com elevados níveis dos sintomas aceitaram ser contatados e participaram da etapa qualitativa do estudo, envolvendo uma entrevista semiestruturada sobre a relação entre emoções, identidade de gênero, e comportamentos alimentares. Os resultados foram avaliados por meio de análise de conteúdo, gerando conteúdos relacionados a não enquadramento em padrões heteronormativos, dificuldade na relação com alimentação, satisfação com o corpo, dificuldade de manter relacionamentos, e sentimentos e/ emoções. O desejo de ter um espaço para relatar sobre as experiências, vivências, e sentimentos em relação à sua sexualidade e seus hábitos alimentares foi expresso de forma consistente pelas participantes.</w:t>
      </w:r>
      <w:r w:rsidR="009E37BF" w:rsidRPr="00F17978">
        <w:rPr>
          <w:sz w:val="20"/>
          <w:szCs w:val="20"/>
          <w:lang w:val="pt-BR"/>
        </w:rPr>
        <w:t>.</w:t>
      </w:r>
    </w:p>
    <w:p w14:paraId="32A22B7A" w14:textId="77777777" w:rsidR="009E37BF" w:rsidRPr="00F17978" w:rsidRDefault="009E37BF" w:rsidP="009E37BF">
      <w:pPr>
        <w:rPr>
          <w:sz w:val="20"/>
          <w:szCs w:val="20"/>
          <w:lang w:val="pt-BR"/>
        </w:rPr>
      </w:pPr>
    </w:p>
    <w:p w14:paraId="2C5490BD" w14:textId="77777777" w:rsidR="00F17978" w:rsidRPr="00F17978" w:rsidRDefault="009E37BF" w:rsidP="009E37BF">
      <w:pPr>
        <w:jc w:val="both"/>
        <w:rPr>
          <w:b/>
          <w:sz w:val="20"/>
          <w:szCs w:val="20"/>
          <w:lang w:val="pt-BR"/>
        </w:rPr>
      </w:pPr>
      <w:r w:rsidRPr="00F17978">
        <w:rPr>
          <w:b/>
          <w:sz w:val="20"/>
          <w:szCs w:val="20"/>
          <w:lang w:val="pt-BR"/>
        </w:rPr>
        <w:t>Palavras-chave</w:t>
      </w:r>
    </w:p>
    <w:p w14:paraId="7189B82D" w14:textId="28D859AE" w:rsidR="00E55124" w:rsidRPr="00F17978" w:rsidRDefault="00F17978" w:rsidP="009E37BF">
      <w:pPr>
        <w:jc w:val="both"/>
        <w:rPr>
          <w:bCs/>
          <w:sz w:val="20"/>
          <w:szCs w:val="20"/>
          <w:lang w:val="pt-BR"/>
        </w:rPr>
      </w:pPr>
      <w:r w:rsidRPr="00F17978">
        <w:rPr>
          <w:sz w:val="20"/>
          <w:szCs w:val="20"/>
          <w:lang w:val="pt-BR"/>
        </w:rPr>
        <w:t>Comportamento alimentar; Identidade de gênero; Emoções</w:t>
      </w:r>
      <w:r w:rsidRPr="00F17978">
        <w:rPr>
          <w:sz w:val="20"/>
          <w:szCs w:val="20"/>
          <w:lang w:val="pt-BR"/>
        </w:rPr>
        <w:t>; Promoção da saúde; Sofrimento mental</w:t>
      </w:r>
      <w:r w:rsidR="009E37BF" w:rsidRPr="00F17978">
        <w:rPr>
          <w:bCs/>
          <w:noProof/>
          <w:sz w:val="20"/>
          <w:szCs w:val="20"/>
          <w:lang w:val="pt-BR"/>
        </w:rPr>
        <w:t xml:space="preserve"> </w:t>
      </w:r>
      <w:r w:rsidR="00E55124" w:rsidRPr="00F17978">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F17978" w:rsidRDefault="00483D6B" w:rsidP="00B6522A">
      <w:pPr>
        <w:rPr>
          <w:b/>
          <w:lang w:val="pt-BR"/>
        </w:rPr>
      </w:pPr>
    </w:p>
    <w:p w14:paraId="3F538DA7" w14:textId="7A2B4A0C" w:rsidR="00153DC5" w:rsidRPr="00F17978" w:rsidRDefault="0059034C" w:rsidP="007A7CDC">
      <w:pPr>
        <w:pStyle w:val="Ttuloprincipiodeartculo"/>
      </w:pPr>
      <w:r w:rsidRPr="00F17978">
        <w:br w:type="page"/>
      </w:r>
      <w:r w:rsidR="00F17978" w:rsidRPr="00F17978">
        <w:lastRenderedPageBreak/>
        <w:t>Análise qualitativa do comportamento alimentar disfuncional em mulheres lésbicas, bissexuais e transgênero</w:t>
      </w:r>
    </w:p>
    <w:p w14:paraId="4FA726CB" w14:textId="54120B94" w:rsidR="006A1BA2" w:rsidRPr="00F17978" w:rsidRDefault="00912D7D" w:rsidP="00CE7D65">
      <w:pPr>
        <w:pStyle w:val="Ttulosinternos"/>
        <w:rPr>
          <w:bCs/>
          <w:lang w:val="pt-BR"/>
        </w:rPr>
      </w:pPr>
      <w:r>
        <w:rPr>
          <w:lang w:val="pt-BR"/>
        </w:rPr>
        <w:t>Introdução</w:t>
      </w:r>
    </w:p>
    <w:p w14:paraId="4DA14A29" w14:textId="5404D976" w:rsidR="00F17978" w:rsidRPr="00F17978" w:rsidRDefault="00F17978" w:rsidP="00055A60">
      <w:pPr>
        <w:pStyle w:val="Prrafocomn"/>
        <w:jc w:val="left"/>
        <w:rPr>
          <w:lang w:val="pt-BR"/>
        </w:rPr>
      </w:pPr>
      <w:r w:rsidRPr="00F17978">
        <w:rPr>
          <w:lang w:val="pt-BR"/>
        </w:rPr>
        <w:t xml:space="preserve">O ato de comer ao longo da história passa por diferentes etapas, em que a sociedade vai manifestando, através dos hábitos alimentares, </w:t>
      </w:r>
      <w:r w:rsidR="00884C02">
        <w:rPr>
          <w:lang w:val="pt-BR"/>
        </w:rPr>
        <w:t>s</w:t>
      </w:r>
      <w:r w:rsidR="00CA4F9A">
        <w:rPr>
          <w:lang w:val="pt-BR"/>
        </w:rPr>
        <w:t>uas expectativas</w:t>
      </w:r>
      <w:r w:rsidRPr="00F17978">
        <w:rPr>
          <w:lang w:val="pt-BR"/>
        </w:rPr>
        <w:t>. A alimentação</w:t>
      </w:r>
      <w:r w:rsidR="00CA4F9A">
        <w:rPr>
          <w:lang w:val="pt-BR"/>
        </w:rPr>
        <w:t xml:space="preserve"> acompanhou as mudanças culturais, tanto </w:t>
      </w:r>
      <w:r w:rsidRPr="00F17978">
        <w:rPr>
          <w:lang w:val="pt-BR"/>
        </w:rPr>
        <w:t xml:space="preserve">na acessibilidade </w:t>
      </w:r>
      <w:r w:rsidR="00CA4F9A">
        <w:rPr>
          <w:lang w:val="pt-BR"/>
        </w:rPr>
        <w:t>como</w:t>
      </w:r>
      <w:r w:rsidRPr="00F17978">
        <w:rPr>
          <w:lang w:val="pt-BR"/>
        </w:rPr>
        <w:t xml:space="preserve"> na situação econômica, </w:t>
      </w:r>
      <w:r w:rsidR="00CA4F9A">
        <w:rPr>
          <w:lang w:val="pt-BR"/>
        </w:rPr>
        <w:t>constantemente associada a</w:t>
      </w:r>
      <w:r w:rsidRPr="00F17978">
        <w:rPr>
          <w:lang w:val="pt-BR"/>
        </w:rPr>
        <w:t xml:space="preserve"> sentimentos e emoções em relação aos hábitos, posturas e padrões comportamentais (Campos, Cecílio, &amp; </w:t>
      </w:r>
      <w:proofErr w:type="spellStart"/>
      <w:r w:rsidRPr="00F17978">
        <w:rPr>
          <w:lang w:val="pt-BR"/>
        </w:rPr>
        <w:t>Penaforte</w:t>
      </w:r>
      <w:proofErr w:type="spellEnd"/>
      <w:r w:rsidRPr="00F17978">
        <w:rPr>
          <w:lang w:val="pt-BR"/>
        </w:rPr>
        <w:t>, 2016; França et al., 2012; Naves et al., 2017). A busca por um padrão ideal de corpo feminino deixa a mulher mais suscetível a comportamentos alimentares disfuncionais, e outros transtornos psicopatológicos (Campos et al., 2016; Franco</w:t>
      </w:r>
      <w:r w:rsidR="00CA4F9A">
        <w:rPr>
          <w:lang w:val="pt-BR"/>
        </w:rPr>
        <w:t xml:space="preserve"> et al.</w:t>
      </w:r>
      <w:r w:rsidRPr="00F17978">
        <w:rPr>
          <w:lang w:val="pt-BR"/>
        </w:rPr>
        <w:t xml:space="preserve">, 2021). Os padrões de beleza e de corpos de mulheres ideais são estereotipados </w:t>
      </w:r>
      <w:r w:rsidR="00CA4F9A">
        <w:rPr>
          <w:lang w:val="pt-BR"/>
        </w:rPr>
        <w:t>ao mesmo tempo que almejados</w:t>
      </w:r>
      <w:r w:rsidRPr="00F17978">
        <w:rPr>
          <w:lang w:val="pt-BR"/>
        </w:rPr>
        <w:t xml:space="preserve">, mesmo quando </w:t>
      </w:r>
      <w:r w:rsidR="00CA4F9A">
        <w:rPr>
          <w:lang w:val="pt-BR"/>
        </w:rPr>
        <w:t>significa</w:t>
      </w:r>
      <w:r w:rsidRPr="00F17978">
        <w:rPr>
          <w:lang w:val="pt-BR"/>
        </w:rPr>
        <w:t xml:space="preserve"> neglig</w:t>
      </w:r>
      <w:r w:rsidR="00CA4F9A">
        <w:rPr>
          <w:lang w:val="pt-BR"/>
        </w:rPr>
        <w:t>ê</w:t>
      </w:r>
      <w:r w:rsidRPr="00F17978">
        <w:rPr>
          <w:lang w:val="pt-BR"/>
        </w:rPr>
        <w:t>ncia a saúde, levando não só à frustração, sentimento de culpa e transtornos alimentares, mas com efeito à identidade da mulher, autoimagem e modos de se relacionar com a sociedade. De Cicco et al. (2006) observaram um aumento do interesse sobre a boa forma física e qualidade de vida, culminando na busca por informações sobre rotina e hábitos alimentares saudáveis. Apesar disso, o aumento de transtornos alimentares, em geral associados a percepções inadequadas da imagem corporal, são preocupação de saúde pública</w:t>
      </w:r>
    </w:p>
    <w:p w14:paraId="3FA6E860" w14:textId="36F3EF14" w:rsidR="00F17978" w:rsidRPr="00F17978" w:rsidRDefault="00F17978" w:rsidP="00055A60">
      <w:pPr>
        <w:pStyle w:val="Prrafocomn"/>
        <w:jc w:val="left"/>
        <w:rPr>
          <w:lang w:val="pt-BR"/>
        </w:rPr>
      </w:pPr>
      <w:r w:rsidRPr="00F17978">
        <w:rPr>
          <w:lang w:val="pt-BR"/>
        </w:rPr>
        <w:t xml:space="preserve">A busca por um corpo feminino ideal, inalcançável não é apenas problema para mulheres cisgênero, mas também para mulheres lésbicas, bissexuais e transgênero. Além de serem inferiorizadas por causa do seu gênero, elas também sofrem por causa da sua orientação sexual ou identidade de gênero. A orientação sexual está relacionada ao gênero/sexo que a pessoa sente atração; está ligada à inclinação afetiva, amorosa, e sexual. Já a identidade de gênero diz respeito ao gênero com o qual a pessoa se identifica </w:t>
      </w:r>
      <w:r w:rsidR="00CA4F9A">
        <w:rPr>
          <w:lang w:val="pt-BR"/>
        </w:rPr>
        <w:t>como</w:t>
      </w:r>
      <w:r w:rsidRPr="00F17978">
        <w:rPr>
          <w:lang w:val="pt-BR"/>
        </w:rPr>
        <w:t xml:space="preserve"> indivíduo (Barros, Lemos, &amp; Ambiel, 2019).</w:t>
      </w:r>
      <w:r w:rsidR="00CA4F9A">
        <w:rPr>
          <w:lang w:val="pt-BR"/>
        </w:rPr>
        <w:t xml:space="preserve"> o</w:t>
      </w:r>
      <w:r w:rsidRPr="00F17978">
        <w:rPr>
          <w:lang w:val="pt-BR"/>
        </w:rPr>
        <w:t xml:space="preserve"> presente estudo teve por objetivo compreender os sentimentos e pensamentos associados a comportamentos alimentares disfuncionais de lésbicas, bissexuais, e transgênero (LBT).</w:t>
      </w:r>
    </w:p>
    <w:p w14:paraId="34D9A7D3" w14:textId="27E13DB3" w:rsidR="0078702D" w:rsidRPr="00F17978" w:rsidRDefault="00F17978" w:rsidP="00055A60">
      <w:pPr>
        <w:pStyle w:val="SubtituloInterno"/>
        <w:jc w:val="left"/>
        <w:rPr>
          <w:lang w:val="pt-BR"/>
        </w:rPr>
      </w:pPr>
      <w:r w:rsidRPr="00F17978">
        <w:rPr>
          <w:lang w:val="pt-BR"/>
        </w:rPr>
        <w:t xml:space="preserve">Transtornos </w:t>
      </w:r>
      <w:r w:rsidR="00912D7D" w:rsidRPr="00F17978">
        <w:rPr>
          <w:lang w:val="pt-BR"/>
        </w:rPr>
        <w:t>alimentares e imagem corporal</w:t>
      </w:r>
    </w:p>
    <w:p w14:paraId="4D4A47C3" w14:textId="77777777" w:rsidR="00F17978" w:rsidRPr="00F17978" w:rsidRDefault="00F17978" w:rsidP="00055A60">
      <w:pPr>
        <w:pStyle w:val="Prrafocomn"/>
        <w:jc w:val="left"/>
        <w:rPr>
          <w:lang w:val="pt-BR"/>
        </w:rPr>
      </w:pPr>
      <w:r w:rsidRPr="00F17978">
        <w:rPr>
          <w:lang w:val="pt-BR"/>
        </w:rPr>
        <w:t xml:space="preserve">A construção da imagem corporal e dos hábitos alimentares está relacionada diretamente ao meio social e cultural que o indivíduo está inserido (Ida &amp; Silva, 2007; Samuel &amp; Polli, 2020). O comportamento alimentar e o padrão estético corporal foram se modificando e se adaptando ao contexto de cada época. Com as determinações de mudanças </w:t>
      </w:r>
      <w:r w:rsidRPr="00F17978">
        <w:rPr>
          <w:lang w:val="pt-BR"/>
        </w:rPr>
        <w:lastRenderedPageBreak/>
        <w:t xml:space="preserve">socioculturais crescentes da sociedade atual sobre esses temas e a influência midiática nos hábitos e práticas alimentares disfuncionais, é possível que aumente ainda mais a ocorrência de doenças ou transtornos relacionados à alimentação (Samuel &amp; Polli, 2020). Se por um lado, a imagem corporal é resultado de uma submissão a padrões de beleza socialmente aceitáveis, por outro lado, a preocupação com o corpo é o reflexo do ambiente social em que está inserido, podendo este ser saudável ou incentivador de disfuncionalidades alimentares ou de imagens corporais (Carvalho, Luz, &amp; Padro, 2011; Curado &amp; Jacó-Vilela, 2021). </w:t>
      </w:r>
    </w:p>
    <w:p w14:paraId="35F3A821" w14:textId="1D18BA67" w:rsidR="00F17978" w:rsidRPr="00F17978" w:rsidRDefault="00F17978" w:rsidP="007569E5">
      <w:pPr>
        <w:pStyle w:val="Prrafocomn"/>
        <w:jc w:val="left"/>
        <w:rPr>
          <w:lang w:val="pt-BR"/>
        </w:rPr>
      </w:pPr>
      <w:r w:rsidRPr="00F17978">
        <w:rPr>
          <w:lang w:val="pt-BR"/>
        </w:rPr>
        <w:t xml:space="preserve">A partir dessa perspectiva, o sofrimento psicológico em mulheres com transtornos alimentares se soma aos efeitos fisiológicos (Padierna et al., 2002). De acordo com a American Psychiatric Association – APA (2014), os transtornos alimentares podem ter diversas causas e são caracterizados principalmente por perturbações persistentes na alimentação ou no comportamento alimentar de formas diferentes e de acordo com cada pessoa, ocasionando a alteração no consumo ou absorção dos alimentos, causando prejuízos à vida do indivíduo. Uma série de transtornos estão associados à alimentação, incluindo transtorno alimentar restritivo, anorexia nervosa, bulimia nervosa, e compulsão alimentar. Independente do diagnóstico, </w:t>
      </w:r>
      <w:r w:rsidR="007569E5">
        <w:rPr>
          <w:lang w:val="pt-BR"/>
        </w:rPr>
        <w:t>os indivíduos possuem um comportamento</w:t>
      </w:r>
      <w:r w:rsidRPr="00F17978">
        <w:rPr>
          <w:lang w:val="pt-BR"/>
        </w:rPr>
        <w:t xml:space="preserve"> disfuncional </w:t>
      </w:r>
      <w:r w:rsidR="007569E5">
        <w:rPr>
          <w:lang w:val="pt-BR"/>
        </w:rPr>
        <w:t xml:space="preserve">e relação à alimentação e ao corpo, como </w:t>
      </w:r>
      <w:r w:rsidRPr="00F17978">
        <w:rPr>
          <w:lang w:val="pt-BR"/>
        </w:rPr>
        <w:t xml:space="preserve">preocupação </w:t>
      </w:r>
      <w:r w:rsidR="007569E5">
        <w:rPr>
          <w:lang w:val="pt-BR"/>
        </w:rPr>
        <w:t>excessiva de</w:t>
      </w:r>
      <w:r w:rsidRPr="00F17978">
        <w:rPr>
          <w:lang w:val="pt-BR"/>
        </w:rPr>
        <w:t xml:space="preserve"> controle do peso (Ida &amp; Silva, 2007</w:t>
      </w:r>
      <w:r w:rsidR="007569E5" w:rsidRPr="00F17978">
        <w:rPr>
          <w:lang w:val="pt-BR"/>
        </w:rPr>
        <w:t>; Samuel &amp; Polli, 2020</w:t>
      </w:r>
      <w:r w:rsidRPr="00F17978">
        <w:rPr>
          <w:lang w:val="pt-BR"/>
        </w:rPr>
        <w:t>).</w:t>
      </w:r>
    </w:p>
    <w:p w14:paraId="5F85BE3F" w14:textId="16B34E18" w:rsidR="00F17978" w:rsidRPr="00F17978" w:rsidRDefault="00F17978" w:rsidP="00055A60">
      <w:pPr>
        <w:pStyle w:val="SubtituloInterno"/>
        <w:jc w:val="left"/>
        <w:rPr>
          <w:lang w:val="pt-BR"/>
        </w:rPr>
      </w:pPr>
      <w:r w:rsidRPr="00F17978">
        <w:rPr>
          <w:lang w:val="pt-BR"/>
        </w:rPr>
        <w:t xml:space="preserve">A percepção da </w:t>
      </w:r>
      <w:r w:rsidR="00912D7D" w:rsidRPr="00F17978">
        <w:rPr>
          <w:lang w:val="pt-BR"/>
        </w:rPr>
        <w:t>imagem corporal das minorias sexuais</w:t>
      </w:r>
    </w:p>
    <w:p w14:paraId="28E062EF" w14:textId="04D4497E" w:rsidR="00F17978" w:rsidRPr="00F17978" w:rsidRDefault="00F17978" w:rsidP="00055A60">
      <w:pPr>
        <w:pStyle w:val="Prrafocomn"/>
        <w:jc w:val="left"/>
        <w:rPr>
          <w:lang w:val="pt-BR"/>
        </w:rPr>
      </w:pPr>
      <w:r w:rsidRPr="00F17978">
        <w:rPr>
          <w:lang w:val="pt-BR"/>
        </w:rPr>
        <w:t xml:space="preserve">A população LBT passa por situações de preconceito, intolerância, discriminação, violência, e exclusão social por serem diferentes do padrão heteronormativo (i.e., identificação com o seu sexo biológico, e interesse sexual/afetivo em pessoas do sexo/gênero oposto). O sofrimento psicológico dessa população tende a afastar e limitar o acesso aos cuidados de saúde (Prado &amp; Sousa, 2017; Silva et al., 2020; Werneck &amp; Oliveira, 2021). Dessa forma, o atendimento integral acaba sendo impedido quando os profissionais da área da saúde desconhecem ou negligenciam os aspectos psicossociais e as necessidades da população que já é vulnerável (Guimarães et al., 2017). Se as mulheres em geral já são inferiorizadas por causa do seu gênero, lésbicas e bissexuais acabam por sofrer duplo preconceito: gênero e orientação sexual (Santana &amp; Rasera, 2018). Em serviços de saúde, mulheres lésbicas ou bissexuais não revelam a sua orientação sexual por já terem experiência de preconceito e discriminação pelo profissional de saúde (Facchini &amp; Barbosa, 2006). Neste estudo, 89,7% das mulheres heterossexuais relatam realizar o exame preventivo (papanicolau) </w:t>
      </w:r>
      <w:r w:rsidRPr="00F17978">
        <w:rPr>
          <w:lang w:val="pt-BR"/>
        </w:rPr>
        <w:lastRenderedPageBreak/>
        <w:t xml:space="preserve">em um intervalo de três anos, enquanto apenas 66,7% das que se autodeclaram lésbicas ou bissexuais realizaram o exame. </w:t>
      </w:r>
    </w:p>
    <w:p w14:paraId="434041D1" w14:textId="7EFD7DDA" w:rsidR="00F17978" w:rsidRPr="00F17978" w:rsidRDefault="00F17978" w:rsidP="00055A60">
      <w:pPr>
        <w:pStyle w:val="Prrafocomn"/>
        <w:jc w:val="left"/>
        <w:rPr>
          <w:lang w:val="pt-BR"/>
        </w:rPr>
      </w:pPr>
      <w:r w:rsidRPr="00F17978">
        <w:rPr>
          <w:lang w:val="pt-BR"/>
        </w:rPr>
        <w:t>A heteronormatividade é um padrão político e social que estereotipa as mulheres e às coloca em determinados papéis sociais, que devem ser cumpridos (Santana &amp; Rasera, 2018). As pessoas passam a organizar e planejar suas vidas com base no modelo de construção heterossexual (i.e., casamento, maternidade). Segundo Oliveira</w:t>
      </w:r>
      <w:r w:rsidR="007569E5">
        <w:rPr>
          <w:lang w:val="pt-BR"/>
        </w:rPr>
        <w:t xml:space="preserve"> et al.</w:t>
      </w:r>
      <w:r w:rsidRPr="00F17978">
        <w:rPr>
          <w:lang w:val="pt-BR"/>
        </w:rPr>
        <w:t xml:space="preserve"> (2016), os estereótipos de gênero feminino definem padrões de características físicas, comportamentais e profissionais, e de como ser e como se portar como uma mulher. A heterossexualidade compulsória passa a ser uma exigência social de normalidade. O diferente é considerado errado, feio ou motivo de vergonha. </w:t>
      </w:r>
    </w:p>
    <w:p w14:paraId="1329C459" w14:textId="4188C1B3" w:rsidR="00F17978" w:rsidRPr="00F17978" w:rsidRDefault="00F17978" w:rsidP="00055A60">
      <w:pPr>
        <w:pStyle w:val="SubtituloInterno"/>
        <w:jc w:val="left"/>
        <w:rPr>
          <w:lang w:val="pt-BR"/>
        </w:rPr>
      </w:pPr>
      <w:r w:rsidRPr="00F17978">
        <w:rPr>
          <w:lang w:val="pt-BR"/>
        </w:rPr>
        <w:t xml:space="preserve">Comportamentos </w:t>
      </w:r>
      <w:r w:rsidR="00912D7D" w:rsidRPr="00F17978">
        <w:rPr>
          <w:lang w:val="pt-BR"/>
        </w:rPr>
        <w:t>alimentares disfuncionais de mulheres</w:t>
      </w:r>
    </w:p>
    <w:p w14:paraId="445E4081" w14:textId="77777777" w:rsidR="00F17978" w:rsidRPr="00F17978" w:rsidRDefault="00F17978" w:rsidP="00055A60">
      <w:pPr>
        <w:pStyle w:val="Prrafocomn"/>
        <w:jc w:val="left"/>
        <w:rPr>
          <w:lang w:val="pt-BR"/>
        </w:rPr>
      </w:pPr>
      <w:r w:rsidRPr="00F17978">
        <w:rPr>
          <w:lang w:val="pt-BR"/>
        </w:rPr>
        <w:t xml:space="preserve">Campos et al. (2016), ao estudar padrão corporal feminino nas capas de revistas sobre dietas, moda, “saúde e bem-estar”, corpo ideal, refletem e questionam a influência da mídia nos padrões estéticos e corporais. Um corpo bonito e bem aceito é aquele que é magro, sem “imperfeições”, com curvas suaves e “femininas”, o que leva a uma incansável busca pelo corpo perfeito, negligenciando a saúde física e mental. Os materiais analisados não levaram em consideração fatores específicos como cultura, história, classe financeira, hábitos, crenças, costumes, rotinas, entre outros. As autoras também criticaram que, além de padrões estéticos corporais, a sociedade determina outros padrões de beleza para as mulheres: brancas, jovens,  heterossexuais, felizes, com sucesso. As mulheres negras, lésbicas, bissexuais, gordas, pobres, solteiras, sem filhos são negligenciadas porque estão fora do padrão normativo. </w:t>
      </w:r>
    </w:p>
    <w:p w14:paraId="6EDD7B36" w14:textId="29327E36" w:rsidR="00F17978" w:rsidRPr="00F17978" w:rsidRDefault="00F17978" w:rsidP="00055A60">
      <w:pPr>
        <w:pStyle w:val="Prrafocomn"/>
        <w:jc w:val="left"/>
        <w:rPr>
          <w:lang w:val="pt-BR"/>
        </w:rPr>
      </w:pPr>
      <w:r w:rsidRPr="00F17978">
        <w:rPr>
          <w:lang w:val="pt-BR"/>
        </w:rPr>
        <w:t xml:space="preserve">O efeito das pressões sociais pode ser observado em situações como a insatisfação corporal de mulheres transgênero, que acaba por ser frequente na repulsa pelo corpo inadequado. Essa distorção da imagem </w:t>
      </w:r>
      <w:proofErr w:type="spellStart"/>
      <w:r w:rsidRPr="00F17978">
        <w:rPr>
          <w:lang w:val="pt-BR"/>
        </w:rPr>
        <w:t>coporal</w:t>
      </w:r>
      <w:proofErr w:type="spellEnd"/>
      <w:r w:rsidRPr="00F17978">
        <w:rPr>
          <w:lang w:val="pt-BR"/>
        </w:rPr>
        <w:t xml:space="preserve"> acaba por gerar automutilações, utilização de hormônios sem acompanhamento médico, intenso sofrimento psíquico, incluindo depressão, ideação suicida, e transtornos alimentares (Márcia, </w:t>
      </w:r>
      <w:proofErr w:type="spellStart"/>
      <w:r w:rsidRPr="00F17978">
        <w:rPr>
          <w:lang w:val="pt-BR"/>
        </w:rPr>
        <w:t>Zaidhaft</w:t>
      </w:r>
      <w:proofErr w:type="spellEnd"/>
      <w:r w:rsidRPr="00F17978">
        <w:rPr>
          <w:lang w:val="pt-BR"/>
        </w:rPr>
        <w:t xml:space="preserve">, &amp; Murta, 2008). Além disso, os padrões corporais esperados em relação ao gênero e a exposição à relação não-saudável com a alimentação, podem levar ao </w:t>
      </w:r>
      <w:r w:rsidR="007569E5">
        <w:rPr>
          <w:lang w:val="pt-BR"/>
        </w:rPr>
        <w:t>desenvolvimento</w:t>
      </w:r>
      <w:r w:rsidRPr="00F17978">
        <w:rPr>
          <w:lang w:val="pt-BR"/>
        </w:rPr>
        <w:t xml:space="preserve"> de </w:t>
      </w:r>
      <w:r w:rsidR="007569E5">
        <w:rPr>
          <w:lang w:val="pt-BR"/>
        </w:rPr>
        <w:t>comportamentos inadequados</w:t>
      </w:r>
      <w:r w:rsidRPr="00F17978">
        <w:rPr>
          <w:lang w:val="pt-BR"/>
        </w:rPr>
        <w:t xml:space="preserve">, como o comer em excesso, especialmente </w:t>
      </w:r>
      <w:r w:rsidR="007569E5">
        <w:rPr>
          <w:lang w:val="pt-BR"/>
        </w:rPr>
        <w:t>em</w:t>
      </w:r>
      <w:r w:rsidRPr="00F17978">
        <w:rPr>
          <w:lang w:val="pt-BR"/>
        </w:rPr>
        <w:t xml:space="preserve"> que</w:t>
      </w:r>
      <w:r w:rsidR="007569E5">
        <w:rPr>
          <w:lang w:val="pt-BR"/>
        </w:rPr>
        <w:t>m</w:t>
      </w:r>
      <w:r w:rsidRPr="00F17978">
        <w:rPr>
          <w:lang w:val="pt-BR"/>
        </w:rPr>
        <w:t xml:space="preserve"> não se enquadra no </w:t>
      </w:r>
      <w:r w:rsidR="007569E5">
        <w:rPr>
          <w:lang w:val="pt-BR"/>
        </w:rPr>
        <w:t>padrão</w:t>
      </w:r>
      <w:r w:rsidRPr="00F17978">
        <w:rPr>
          <w:lang w:val="pt-BR"/>
        </w:rPr>
        <w:t xml:space="preserve"> heteronormativo (Campos et al., 2016). </w:t>
      </w:r>
    </w:p>
    <w:p w14:paraId="48B96131" w14:textId="68A67004" w:rsidR="00575541" w:rsidRPr="00F17978" w:rsidRDefault="00F17978" w:rsidP="00055A60">
      <w:pPr>
        <w:pStyle w:val="Prrafocomn"/>
        <w:jc w:val="left"/>
        <w:rPr>
          <w:lang w:val="pt-BR"/>
        </w:rPr>
      </w:pPr>
      <w:r w:rsidRPr="00F17978">
        <w:rPr>
          <w:lang w:val="pt-BR"/>
        </w:rPr>
        <w:t xml:space="preserve">Diante desse cenário, cabe aprofundar a discussão da relação entre comportamento alimentar e gênero de mulheres LBT, para que encontrem saúde física, mental e atendimento </w:t>
      </w:r>
      <w:r w:rsidRPr="00F17978">
        <w:rPr>
          <w:lang w:val="pt-BR"/>
        </w:rPr>
        <w:lastRenderedPageBreak/>
        <w:t>humanizado e especializado pelos profissionais da área da saúde, bem como visibilidade. O presente estudo visou compreender como as mulheres LBT lidam com as suas emoções e como ocorrem os comportamentos alimentares disfuncionais, e observar se houve relação entre estereótipos corporais e o surgimento de transtornos alimentares nessa população</w:t>
      </w:r>
      <w:r w:rsidRPr="00F17978">
        <w:rPr>
          <w:lang w:val="pt-BR"/>
        </w:rPr>
        <w:t>.</w:t>
      </w:r>
    </w:p>
    <w:p w14:paraId="2254AC27" w14:textId="599DE959" w:rsidR="006F7E7E" w:rsidRPr="00F17978" w:rsidRDefault="001516ED" w:rsidP="001516ED">
      <w:pPr>
        <w:pStyle w:val="Ttulosinternos"/>
        <w:rPr>
          <w:lang w:val="pt-BR"/>
        </w:rPr>
      </w:pPr>
      <w:r w:rsidRPr="00F17978">
        <w:rPr>
          <w:lang w:val="pt-BR"/>
        </w:rPr>
        <w:t>M</w:t>
      </w:r>
      <w:r w:rsidR="00F17978" w:rsidRPr="00F17978">
        <w:rPr>
          <w:lang w:val="pt-BR"/>
        </w:rPr>
        <w:t>étodo</w:t>
      </w:r>
    </w:p>
    <w:p w14:paraId="2F19162A" w14:textId="1A0DD134" w:rsidR="006F7E7E" w:rsidRPr="00F17978" w:rsidRDefault="005B5614" w:rsidP="00055A60">
      <w:pPr>
        <w:pStyle w:val="SubtituloInterno"/>
        <w:jc w:val="left"/>
        <w:rPr>
          <w:rFonts w:eastAsia="Calibri"/>
          <w:lang w:val="pt-BR"/>
        </w:rPr>
      </w:pPr>
      <w:r w:rsidRPr="00F17978">
        <w:rPr>
          <w:rFonts w:eastAsia="Calibri"/>
          <w:lang w:val="pt-BR"/>
        </w:rPr>
        <w:t>Participant</w:t>
      </w:r>
      <w:r w:rsidR="00F17978" w:rsidRPr="00F17978">
        <w:rPr>
          <w:rFonts w:eastAsia="Calibri"/>
          <w:lang w:val="pt-BR"/>
        </w:rPr>
        <w:t>e</w:t>
      </w:r>
      <w:r w:rsidRPr="00F17978">
        <w:rPr>
          <w:rFonts w:eastAsia="Calibri"/>
          <w:lang w:val="pt-BR"/>
        </w:rPr>
        <w:t>s</w:t>
      </w:r>
    </w:p>
    <w:p w14:paraId="1674196F" w14:textId="1E62DBE7" w:rsidR="00F17978" w:rsidRPr="00F17978" w:rsidRDefault="00F17978" w:rsidP="00055A60">
      <w:pPr>
        <w:pStyle w:val="Prrafocomn"/>
        <w:jc w:val="left"/>
        <w:rPr>
          <w:lang w:val="pt-BR" w:eastAsia="en-US"/>
        </w:rPr>
      </w:pPr>
      <w:r w:rsidRPr="00F17978">
        <w:rPr>
          <w:lang w:val="pt-BR" w:eastAsia="en-US"/>
        </w:rPr>
        <w:t>Responderam ao formulário online 118 mulheres LBT com idades entre 17 e 43 anos. Os critérios de inclusão foram ser mulher cisgênero ou transgênero, ter 18 anos ou mais, residir no estado do Rio Grande do Sul, se autodeclarar lésbica, bissexual ou transgênero e que percebesse alguma relação não-saudável com a sua alimentação. Das 118 participantes, 6 foram desclassificadas por não residirem no estado e 1 por não ter idade mínima; 11 mulheres foram elegíveis, com idade média de 25,20 anos. Dentre essas, 78,4% eram brancas, 11,7% pardas, e 9,9% negras; além disso 53,2% eram solteiras, 36,9% estavam namorando, e 9,9% casadas ou em união estável. As participantes se autodeclararam bissexuais (53,2%), lésbicas (43%), e transgênero (1,8%); apenas 6,3% achavam “muito difícil” falar sobre sua sexualidade, 31,5% moderado, 28,8% fácil, e 33,3% muito fácil. As participantes, em sua maioria estavam cursando ensino superior (54,1%), já haviam terminado (17,1%), ou estavam fazendo pós-graduação (12,6%); as profissões foram principalmente estudantes e estagiárias, seguido de profissionais da saúde. A renda mensal da família das participantes (salário-mínimo</w:t>
      </w:r>
      <w:r w:rsidR="00CF4C3A">
        <w:rPr>
          <w:lang w:val="pt-BR" w:eastAsia="en-US"/>
        </w:rPr>
        <w:t>=</w:t>
      </w:r>
      <w:r w:rsidRPr="00F17978">
        <w:rPr>
          <w:lang w:val="pt-BR" w:eastAsia="en-US"/>
        </w:rPr>
        <w:t xml:space="preserve"> R$1212,00) foi bem distribuída entre 2 (36,9%), 3 a 5 (36%), &gt; 5 salários-mínimos (25,1%), as demais estavam realizando trabalho comissionado ou não trabalhando. A maioria das participantes (84,7%) residia em Porto Alegre ou região metropolitana, as demais na serra, litoral, interior. </w:t>
      </w:r>
    </w:p>
    <w:p w14:paraId="2ECD28CA" w14:textId="27950A46" w:rsidR="006F7E7E" w:rsidRPr="007569E5" w:rsidRDefault="00F17978" w:rsidP="007569E5">
      <w:pPr>
        <w:pStyle w:val="Prrafocomn"/>
        <w:jc w:val="left"/>
        <w:rPr>
          <w:rFonts w:eastAsia="Calibri"/>
          <w:lang w:val="pt-BR" w:eastAsia="en-US"/>
        </w:rPr>
      </w:pPr>
      <w:r w:rsidRPr="00F17978">
        <w:rPr>
          <w:lang w:val="pt-BR" w:eastAsia="en-US"/>
        </w:rPr>
        <w:t xml:space="preserve">Para a segunda parte da pesquisa, 70 mulheres demonstraram interesse e disponibilizaram-se para realizar a entrevista semiestruturada sobre os assuntos de sexualidade, gênero e alimentação. Elas forneceram informações de contato no final do formulário. O critério de inclusão para ser entrevistada, além de se identificar como lésbica, bissexual ou transgênero, foi: (a) escores indicando maior </w:t>
      </w:r>
      <w:r w:rsidRPr="007569E5">
        <w:rPr>
          <w:lang w:val="pt-BR" w:eastAsia="en-US"/>
        </w:rPr>
        <w:t xml:space="preserve">sofrimento de acordo com a escala de frequência de transtornos alimentares, e (b) a heterogeneidade demográfica (e.g., raça/etnia, classe econômica, identidade de gênero/orientação sexual, e estado civil). Foram selecionadas 10 mulheres: 4 lésbicas, 4 bissexuais e 2 transgêneros. Como parte da avaliação qualitativa, cada participante recebeu o nome de alguma personagem de seriado de televisão </w:t>
      </w:r>
      <w:r w:rsidRPr="007569E5">
        <w:rPr>
          <w:lang w:val="pt-BR" w:eastAsia="en-US"/>
        </w:rPr>
        <w:lastRenderedPageBreak/>
        <w:t>(Quadro 1) para sua identidade fosse preservada. O nome fictício foi baseado nas características demográficas e comportamentais</w:t>
      </w:r>
      <w:r w:rsidR="00507B29" w:rsidRPr="007569E5">
        <w:rPr>
          <w:lang w:val="pt-BR" w:eastAsia="en-US"/>
        </w:rPr>
        <w:t>.</w:t>
      </w:r>
    </w:p>
    <w:tbl>
      <w:tblPr>
        <w:tblStyle w:val="TableGrid"/>
        <w:tblW w:w="10206" w:type="dxa"/>
        <w:jc w:val="center"/>
        <w:tblLook w:val="04A0" w:firstRow="1" w:lastRow="0" w:firstColumn="1" w:lastColumn="0" w:noHBand="0" w:noVBand="1"/>
      </w:tblPr>
      <w:tblGrid>
        <w:gridCol w:w="1631"/>
        <w:gridCol w:w="1529"/>
        <w:gridCol w:w="1301"/>
        <w:gridCol w:w="700"/>
        <w:gridCol w:w="896"/>
        <w:gridCol w:w="1349"/>
        <w:gridCol w:w="1524"/>
        <w:gridCol w:w="1276"/>
      </w:tblGrid>
      <w:tr w:rsidR="009A7002" w:rsidRPr="007569E5" w14:paraId="11628874" w14:textId="77777777" w:rsidTr="007569E5">
        <w:trPr>
          <w:jc w:val="center"/>
        </w:trPr>
        <w:tc>
          <w:tcPr>
            <w:tcW w:w="1631" w:type="dxa"/>
          </w:tcPr>
          <w:p w14:paraId="1E0C66D4" w14:textId="77777777" w:rsidR="009A7002" w:rsidRPr="007569E5" w:rsidRDefault="009A7002" w:rsidP="007569E5">
            <w:pPr>
              <w:widowControl w:val="0"/>
              <w:adjustRightInd w:val="0"/>
              <w:snapToGrid w:val="0"/>
              <w:ind w:left="-111" w:right="-102"/>
              <w:jc w:val="center"/>
              <w:rPr>
                <w:b/>
                <w:bCs/>
                <w:lang w:val="pt-BR"/>
              </w:rPr>
            </w:pPr>
            <w:r w:rsidRPr="007569E5">
              <w:rPr>
                <w:b/>
                <w:bCs/>
                <w:lang w:val="pt-BR"/>
              </w:rPr>
              <w:t>Nome fictício</w:t>
            </w:r>
          </w:p>
        </w:tc>
        <w:tc>
          <w:tcPr>
            <w:tcW w:w="1529" w:type="dxa"/>
          </w:tcPr>
          <w:p w14:paraId="5CD19434" w14:textId="77777777" w:rsidR="009A7002" w:rsidRPr="007569E5" w:rsidRDefault="009A7002" w:rsidP="007569E5">
            <w:pPr>
              <w:widowControl w:val="0"/>
              <w:adjustRightInd w:val="0"/>
              <w:snapToGrid w:val="0"/>
              <w:ind w:left="-104" w:right="-49"/>
              <w:jc w:val="center"/>
              <w:rPr>
                <w:b/>
                <w:bCs/>
                <w:lang w:val="pt-BR"/>
              </w:rPr>
            </w:pPr>
            <w:r w:rsidRPr="007569E5">
              <w:rPr>
                <w:b/>
                <w:bCs/>
                <w:lang w:val="pt-BR"/>
              </w:rPr>
              <w:t>Programa de TV</w:t>
            </w:r>
          </w:p>
        </w:tc>
        <w:tc>
          <w:tcPr>
            <w:tcW w:w="1301" w:type="dxa"/>
          </w:tcPr>
          <w:p w14:paraId="6F2F69C7" w14:textId="77777777" w:rsidR="009A7002" w:rsidRPr="007569E5" w:rsidRDefault="009A7002" w:rsidP="007569E5">
            <w:pPr>
              <w:widowControl w:val="0"/>
              <w:adjustRightInd w:val="0"/>
              <w:snapToGrid w:val="0"/>
              <w:ind w:left="-159" w:right="-199"/>
              <w:jc w:val="center"/>
              <w:rPr>
                <w:b/>
                <w:bCs/>
                <w:lang w:val="pt-BR"/>
              </w:rPr>
            </w:pPr>
            <w:r w:rsidRPr="007569E5">
              <w:rPr>
                <w:b/>
                <w:bCs/>
                <w:lang w:val="pt-BR"/>
              </w:rPr>
              <w:t>Orientação Sexual</w:t>
            </w:r>
          </w:p>
        </w:tc>
        <w:tc>
          <w:tcPr>
            <w:tcW w:w="700" w:type="dxa"/>
          </w:tcPr>
          <w:p w14:paraId="08F9DDCC" w14:textId="30E9643D" w:rsidR="009A7002" w:rsidRPr="007569E5" w:rsidRDefault="009A7002" w:rsidP="007569E5">
            <w:pPr>
              <w:widowControl w:val="0"/>
              <w:adjustRightInd w:val="0"/>
              <w:snapToGrid w:val="0"/>
              <w:ind w:left="-159" w:right="-199"/>
              <w:jc w:val="center"/>
              <w:rPr>
                <w:b/>
                <w:bCs/>
                <w:lang w:val="pt-BR"/>
              </w:rPr>
            </w:pPr>
            <w:r w:rsidRPr="007569E5">
              <w:rPr>
                <w:b/>
                <w:bCs/>
                <w:lang w:val="pt-BR"/>
              </w:rPr>
              <w:t>Idade</w:t>
            </w:r>
            <w:r w:rsidRPr="007569E5">
              <w:rPr>
                <w:b/>
                <w:bCs/>
                <w:lang w:val="pt-BR"/>
              </w:rPr>
              <w:t xml:space="preserve"> (anos)</w:t>
            </w:r>
          </w:p>
        </w:tc>
        <w:tc>
          <w:tcPr>
            <w:tcW w:w="896" w:type="dxa"/>
          </w:tcPr>
          <w:p w14:paraId="74BEA12A" w14:textId="77777777" w:rsidR="009A7002" w:rsidRPr="007569E5" w:rsidRDefault="009A7002" w:rsidP="007569E5">
            <w:pPr>
              <w:widowControl w:val="0"/>
              <w:adjustRightInd w:val="0"/>
              <w:snapToGrid w:val="0"/>
              <w:ind w:left="-159" w:right="-199"/>
              <w:jc w:val="center"/>
              <w:rPr>
                <w:b/>
                <w:bCs/>
                <w:lang w:val="pt-BR"/>
              </w:rPr>
            </w:pPr>
            <w:r w:rsidRPr="007569E5">
              <w:rPr>
                <w:b/>
                <w:bCs/>
                <w:lang w:val="pt-BR"/>
              </w:rPr>
              <w:t>Etnia</w:t>
            </w:r>
          </w:p>
        </w:tc>
        <w:tc>
          <w:tcPr>
            <w:tcW w:w="1349" w:type="dxa"/>
          </w:tcPr>
          <w:p w14:paraId="5039C217" w14:textId="77777777" w:rsidR="009A7002" w:rsidRPr="007569E5" w:rsidRDefault="009A7002" w:rsidP="007569E5">
            <w:pPr>
              <w:widowControl w:val="0"/>
              <w:adjustRightInd w:val="0"/>
              <w:snapToGrid w:val="0"/>
              <w:ind w:left="-159" w:right="-199"/>
              <w:jc w:val="center"/>
              <w:rPr>
                <w:b/>
                <w:bCs/>
                <w:lang w:val="pt-BR"/>
              </w:rPr>
            </w:pPr>
            <w:r w:rsidRPr="007569E5">
              <w:rPr>
                <w:b/>
                <w:bCs/>
                <w:lang w:val="pt-BR"/>
              </w:rPr>
              <w:t>Estado civil</w:t>
            </w:r>
          </w:p>
        </w:tc>
        <w:tc>
          <w:tcPr>
            <w:tcW w:w="1524" w:type="dxa"/>
          </w:tcPr>
          <w:p w14:paraId="52D7D3AE" w14:textId="77777777" w:rsidR="009A7002" w:rsidRPr="007569E5" w:rsidRDefault="009A7002" w:rsidP="007569E5">
            <w:pPr>
              <w:widowControl w:val="0"/>
              <w:adjustRightInd w:val="0"/>
              <w:snapToGrid w:val="0"/>
              <w:ind w:left="-159" w:right="-199"/>
              <w:jc w:val="center"/>
              <w:rPr>
                <w:b/>
                <w:bCs/>
                <w:lang w:val="pt-BR"/>
              </w:rPr>
            </w:pPr>
            <w:r w:rsidRPr="007569E5">
              <w:rPr>
                <w:b/>
                <w:bCs/>
                <w:lang w:val="pt-BR"/>
              </w:rPr>
              <w:t>Nível educacional</w:t>
            </w:r>
          </w:p>
        </w:tc>
        <w:tc>
          <w:tcPr>
            <w:tcW w:w="1276" w:type="dxa"/>
          </w:tcPr>
          <w:p w14:paraId="3CE0A68F" w14:textId="77777777" w:rsidR="009A7002" w:rsidRPr="007569E5" w:rsidRDefault="009A7002" w:rsidP="007569E5">
            <w:pPr>
              <w:widowControl w:val="0"/>
              <w:adjustRightInd w:val="0"/>
              <w:snapToGrid w:val="0"/>
              <w:ind w:left="-142" w:right="-142"/>
              <w:jc w:val="center"/>
              <w:rPr>
                <w:b/>
                <w:bCs/>
                <w:lang w:val="pt-BR"/>
              </w:rPr>
            </w:pPr>
            <w:r w:rsidRPr="007569E5">
              <w:rPr>
                <w:b/>
                <w:bCs/>
                <w:lang w:val="pt-BR"/>
              </w:rPr>
              <w:t>Local de residência</w:t>
            </w:r>
          </w:p>
        </w:tc>
      </w:tr>
      <w:tr w:rsidR="009A7002" w:rsidRPr="007569E5" w14:paraId="068B3BB0" w14:textId="77777777" w:rsidTr="007569E5">
        <w:trPr>
          <w:jc w:val="center"/>
        </w:trPr>
        <w:tc>
          <w:tcPr>
            <w:tcW w:w="1631" w:type="dxa"/>
          </w:tcPr>
          <w:p w14:paraId="0C198F14" w14:textId="77777777" w:rsidR="009A7002" w:rsidRPr="007569E5" w:rsidRDefault="009A7002" w:rsidP="007569E5">
            <w:pPr>
              <w:widowControl w:val="0"/>
              <w:adjustRightInd w:val="0"/>
              <w:snapToGrid w:val="0"/>
              <w:ind w:left="-111" w:right="-102"/>
              <w:jc w:val="center"/>
              <w:rPr>
                <w:lang w:val="pt-BR"/>
              </w:rPr>
            </w:pPr>
            <w:r w:rsidRPr="007569E5">
              <w:rPr>
                <w:lang w:val="pt-BR"/>
              </w:rPr>
              <w:t xml:space="preserve">Alex </w:t>
            </w:r>
            <w:proofErr w:type="spellStart"/>
            <w:r w:rsidRPr="007569E5">
              <w:rPr>
                <w:lang w:val="pt-BR"/>
              </w:rPr>
              <w:t>Vause</w:t>
            </w:r>
            <w:proofErr w:type="spellEnd"/>
          </w:p>
        </w:tc>
        <w:tc>
          <w:tcPr>
            <w:tcW w:w="1529" w:type="dxa"/>
          </w:tcPr>
          <w:p w14:paraId="4B92A9F0" w14:textId="77777777" w:rsidR="009A7002" w:rsidRPr="007569E5" w:rsidRDefault="009A7002" w:rsidP="007569E5">
            <w:pPr>
              <w:widowControl w:val="0"/>
              <w:adjustRightInd w:val="0"/>
              <w:snapToGrid w:val="0"/>
              <w:ind w:left="-104" w:right="-189"/>
              <w:jc w:val="center"/>
              <w:rPr>
                <w:lang w:val="pt-BR"/>
              </w:rPr>
            </w:pPr>
            <w:r w:rsidRPr="007569E5">
              <w:rPr>
                <w:lang w:val="pt-BR"/>
              </w:rPr>
              <w:t xml:space="preserve">Orange </w:t>
            </w:r>
            <w:proofErr w:type="spellStart"/>
            <w:r w:rsidRPr="007569E5">
              <w:rPr>
                <w:lang w:val="pt-BR"/>
              </w:rPr>
              <w:t>is</w:t>
            </w:r>
            <w:proofErr w:type="spellEnd"/>
            <w:r w:rsidRPr="007569E5">
              <w:rPr>
                <w:lang w:val="pt-BR"/>
              </w:rPr>
              <w:t xml:space="preserve"> </w:t>
            </w:r>
            <w:proofErr w:type="spellStart"/>
            <w:r w:rsidRPr="007569E5">
              <w:rPr>
                <w:lang w:val="pt-BR"/>
              </w:rPr>
              <w:t>the</w:t>
            </w:r>
            <w:proofErr w:type="spellEnd"/>
            <w:r w:rsidRPr="007569E5">
              <w:rPr>
                <w:lang w:val="pt-BR"/>
              </w:rPr>
              <w:t xml:space="preserve"> New Black</w:t>
            </w:r>
          </w:p>
        </w:tc>
        <w:tc>
          <w:tcPr>
            <w:tcW w:w="1301" w:type="dxa"/>
          </w:tcPr>
          <w:p w14:paraId="548E3474" w14:textId="77777777" w:rsidR="009A7002" w:rsidRPr="007569E5" w:rsidRDefault="009A7002" w:rsidP="007569E5">
            <w:pPr>
              <w:widowControl w:val="0"/>
              <w:adjustRightInd w:val="0"/>
              <w:snapToGrid w:val="0"/>
              <w:ind w:left="-115" w:right="-115"/>
              <w:jc w:val="center"/>
              <w:rPr>
                <w:lang w:val="pt-BR"/>
              </w:rPr>
            </w:pPr>
            <w:r w:rsidRPr="007569E5">
              <w:rPr>
                <w:lang w:val="pt-BR"/>
              </w:rPr>
              <w:t>Lésbica</w:t>
            </w:r>
          </w:p>
        </w:tc>
        <w:tc>
          <w:tcPr>
            <w:tcW w:w="700" w:type="dxa"/>
          </w:tcPr>
          <w:p w14:paraId="6E7F1EEE" w14:textId="1BB7EBC9" w:rsidR="009A7002" w:rsidRPr="007569E5" w:rsidRDefault="009A7002" w:rsidP="007569E5">
            <w:pPr>
              <w:widowControl w:val="0"/>
              <w:adjustRightInd w:val="0"/>
              <w:snapToGrid w:val="0"/>
              <w:jc w:val="center"/>
              <w:rPr>
                <w:lang w:val="pt-BR"/>
              </w:rPr>
            </w:pPr>
            <w:r w:rsidRPr="007569E5">
              <w:rPr>
                <w:lang w:val="pt-BR"/>
              </w:rPr>
              <w:t>32</w:t>
            </w:r>
          </w:p>
        </w:tc>
        <w:tc>
          <w:tcPr>
            <w:tcW w:w="896" w:type="dxa"/>
          </w:tcPr>
          <w:p w14:paraId="1DD273AB" w14:textId="77777777" w:rsidR="009A7002" w:rsidRPr="007569E5" w:rsidRDefault="009A7002" w:rsidP="007569E5">
            <w:pPr>
              <w:widowControl w:val="0"/>
              <w:adjustRightInd w:val="0"/>
              <w:snapToGrid w:val="0"/>
              <w:jc w:val="center"/>
              <w:rPr>
                <w:lang w:val="pt-BR"/>
              </w:rPr>
            </w:pPr>
            <w:r w:rsidRPr="007569E5">
              <w:rPr>
                <w:lang w:val="pt-BR"/>
              </w:rPr>
              <w:t>Branca</w:t>
            </w:r>
          </w:p>
        </w:tc>
        <w:tc>
          <w:tcPr>
            <w:tcW w:w="1349" w:type="dxa"/>
          </w:tcPr>
          <w:p w14:paraId="2DAC2D7B" w14:textId="77777777" w:rsidR="009A7002" w:rsidRPr="007569E5" w:rsidRDefault="009A7002" w:rsidP="007569E5">
            <w:pPr>
              <w:widowControl w:val="0"/>
              <w:adjustRightInd w:val="0"/>
              <w:snapToGrid w:val="0"/>
              <w:jc w:val="center"/>
              <w:rPr>
                <w:lang w:val="pt-BR"/>
              </w:rPr>
            </w:pPr>
            <w:r w:rsidRPr="007569E5">
              <w:rPr>
                <w:lang w:val="pt-BR"/>
              </w:rPr>
              <w:t>Namorando</w:t>
            </w:r>
          </w:p>
        </w:tc>
        <w:tc>
          <w:tcPr>
            <w:tcW w:w="1524" w:type="dxa"/>
          </w:tcPr>
          <w:p w14:paraId="415990AA" w14:textId="5751AD5F" w:rsidR="009A7002" w:rsidRPr="007569E5" w:rsidRDefault="009A7002" w:rsidP="007569E5">
            <w:pPr>
              <w:widowControl w:val="0"/>
              <w:adjustRightInd w:val="0"/>
              <w:snapToGrid w:val="0"/>
              <w:ind w:left="-103" w:right="-105"/>
              <w:jc w:val="center"/>
              <w:rPr>
                <w:lang w:val="pt-BR"/>
              </w:rPr>
            </w:pPr>
            <w:r w:rsidRPr="007569E5">
              <w:rPr>
                <w:lang w:val="pt-BR"/>
              </w:rPr>
              <w:t>ES</w:t>
            </w:r>
            <w:r w:rsidRPr="007569E5">
              <w:rPr>
                <w:lang w:val="pt-BR"/>
              </w:rPr>
              <w:t xml:space="preserve"> completo</w:t>
            </w:r>
          </w:p>
        </w:tc>
        <w:tc>
          <w:tcPr>
            <w:tcW w:w="1276" w:type="dxa"/>
          </w:tcPr>
          <w:p w14:paraId="240FA074" w14:textId="637936CF" w:rsidR="009A7002" w:rsidRPr="007569E5" w:rsidRDefault="009A7002" w:rsidP="007569E5">
            <w:pPr>
              <w:widowControl w:val="0"/>
              <w:adjustRightInd w:val="0"/>
              <w:snapToGrid w:val="0"/>
              <w:ind w:left="-142" w:right="-142"/>
              <w:jc w:val="center"/>
              <w:rPr>
                <w:lang w:val="pt-BR"/>
              </w:rPr>
            </w:pPr>
            <w:r w:rsidRPr="007569E5">
              <w:rPr>
                <w:lang w:val="pt-BR"/>
              </w:rPr>
              <w:t>RM</w:t>
            </w:r>
          </w:p>
        </w:tc>
      </w:tr>
      <w:tr w:rsidR="009A7002" w:rsidRPr="007569E5" w14:paraId="12C30556" w14:textId="77777777" w:rsidTr="007569E5">
        <w:trPr>
          <w:jc w:val="center"/>
        </w:trPr>
        <w:tc>
          <w:tcPr>
            <w:tcW w:w="1631" w:type="dxa"/>
          </w:tcPr>
          <w:p w14:paraId="267D9599" w14:textId="77777777" w:rsidR="009A7002" w:rsidRPr="007569E5" w:rsidRDefault="009A7002" w:rsidP="007569E5">
            <w:pPr>
              <w:widowControl w:val="0"/>
              <w:adjustRightInd w:val="0"/>
              <w:snapToGrid w:val="0"/>
              <w:ind w:left="-111" w:right="-102"/>
              <w:jc w:val="center"/>
              <w:rPr>
                <w:lang w:val="pt-BR"/>
              </w:rPr>
            </w:pPr>
            <w:r w:rsidRPr="007569E5">
              <w:rPr>
                <w:lang w:val="pt-BR"/>
              </w:rPr>
              <w:t xml:space="preserve">Amanita </w:t>
            </w:r>
            <w:proofErr w:type="spellStart"/>
            <w:r w:rsidRPr="007569E5">
              <w:rPr>
                <w:lang w:val="pt-BR"/>
              </w:rPr>
              <w:t>Caplan</w:t>
            </w:r>
            <w:proofErr w:type="spellEnd"/>
          </w:p>
        </w:tc>
        <w:tc>
          <w:tcPr>
            <w:tcW w:w="1529" w:type="dxa"/>
          </w:tcPr>
          <w:p w14:paraId="3AE0CD13" w14:textId="77777777" w:rsidR="009A7002" w:rsidRPr="007569E5" w:rsidRDefault="009A7002" w:rsidP="007569E5">
            <w:pPr>
              <w:widowControl w:val="0"/>
              <w:adjustRightInd w:val="0"/>
              <w:snapToGrid w:val="0"/>
              <w:ind w:left="-104" w:right="-189"/>
              <w:jc w:val="center"/>
              <w:rPr>
                <w:lang w:val="pt-BR"/>
              </w:rPr>
            </w:pPr>
            <w:r w:rsidRPr="007569E5">
              <w:rPr>
                <w:lang w:val="pt-BR"/>
              </w:rPr>
              <w:t>Sense8</w:t>
            </w:r>
          </w:p>
        </w:tc>
        <w:tc>
          <w:tcPr>
            <w:tcW w:w="1301" w:type="dxa"/>
          </w:tcPr>
          <w:p w14:paraId="5D28181C" w14:textId="77777777" w:rsidR="009A7002" w:rsidRPr="007569E5" w:rsidRDefault="009A7002" w:rsidP="007569E5">
            <w:pPr>
              <w:widowControl w:val="0"/>
              <w:adjustRightInd w:val="0"/>
              <w:snapToGrid w:val="0"/>
              <w:ind w:left="-115" w:right="-115"/>
              <w:jc w:val="center"/>
              <w:rPr>
                <w:lang w:val="pt-BR"/>
              </w:rPr>
            </w:pPr>
            <w:r w:rsidRPr="007569E5">
              <w:rPr>
                <w:lang w:val="pt-BR"/>
              </w:rPr>
              <w:t>Lésbica</w:t>
            </w:r>
          </w:p>
        </w:tc>
        <w:tc>
          <w:tcPr>
            <w:tcW w:w="700" w:type="dxa"/>
          </w:tcPr>
          <w:p w14:paraId="6631CB94" w14:textId="79DD3504" w:rsidR="009A7002" w:rsidRPr="007569E5" w:rsidRDefault="009A7002" w:rsidP="007569E5">
            <w:pPr>
              <w:widowControl w:val="0"/>
              <w:adjustRightInd w:val="0"/>
              <w:snapToGrid w:val="0"/>
              <w:jc w:val="center"/>
              <w:rPr>
                <w:lang w:val="pt-BR"/>
              </w:rPr>
            </w:pPr>
            <w:r w:rsidRPr="007569E5">
              <w:rPr>
                <w:lang w:val="pt-BR"/>
              </w:rPr>
              <w:t>28</w:t>
            </w:r>
          </w:p>
        </w:tc>
        <w:tc>
          <w:tcPr>
            <w:tcW w:w="896" w:type="dxa"/>
          </w:tcPr>
          <w:p w14:paraId="1F5BCBB4" w14:textId="77777777" w:rsidR="009A7002" w:rsidRPr="007569E5" w:rsidRDefault="009A7002" w:rsidP="007569E5">
            <w:pPr>
              <w:widowControl w:val="0"/>
              <w:adjustRightInd w:val="0"/>
              <w:snapToGrid w:val="0"/>
              <w:jc w:val="center"/>
              <w:rPr>
                <w:lang w:val="pt-BR"/>
              </w:rPr>
            </w:pPr>
            <w:r w:rsidRPr="007569E5">
              <w:rPr>
                <w:lang w:val="pt-BR"/>
              </w:rPr>
              <w:t>Negra</w:t>
            </w:r>
          </w:p>
        </w:tc>
        <w:tc>
          <w:tcPr>
            <w:tcW w:w="1349" w:type="dxa"/>
          </w:tcPr>
          <w:p w14:paraId="1FA27130" w14:textId="77777777" w:rsidR="009A7002" w:rsidRPr="007569E5" w:rsidRDefault="009A7002" w:rsidP="007569E5">
            <w:pPr>
              <w:widowControl w:val="0"/>
              <w:adjustRightInd w:val="0"/>
              <w:snapToGrid w:val="0"/>
              <w:jc w:val="center"/>
              <w:rPr>
                <w:lang w:val="pt-BR"/>
              </w:rPr>
            </w:pPr>
            <w:r w:rsidRPr="007569E5">
              <w:rPr>
                <w:lang w:val="pt-BR"/>
              </w:rPr>
              <w:t>Solteira</w:t>
            </w:r>
          </w:p>
        </w:tc>
        <w:tc>
          <w:tcPr>
            <w:tcW w:w="1524" w:type="dxa"/>
          </w:tcPr>
          <w:p w14:paraId="35DD0C24" w14:textId="0A082F8F" w:rsidR="009A7002" w:rsidRPr="007569E5" w:rsidRDefault="009A7002" w:rsidP="007569E5">
            <w:pPr>
              <w:widowControl w:val="0"/>
              <w:adjustRightInd w:val="0"/>
              <w:snapToGrid w:val="0"/>
              <w:ind w:left="-103" w:right="-105"/>
              <w:jc w:val="center"/>
              <w:rPr>
                <w:lang w:val="pt-BR"/>
              </w:rPr>
            </w:pPr>
            <w:r w:rsidRPr="007569E5">
              <w:rPr>
                <w:lang w:val="pt-BR"/>
              </w:rPr>
              <w:t xml:space="preserve">ES em </w:t>
            </w:r>
            <w:r w:rsidRPr="007569E5">
              <w:rPr>
                <w:lang w:val="pt-BR"/>
              </w:rPr>
              <w:t>curso</w:t>
            </w:r>
          </w:p>
        </w:tc>
        <w:tc>
          <w:tcPr>
            <w:tcW w:w="1276" w:type="dxa"/>
          </w:tcPr>
          <w:p w14:paraId="7C27826A" w14:textId="42F8F26E" w:rsidR="009A7002" w:rsidRPr="007569E5" w:rsidRDefault="009A7002" w:rsidP="007569E5">
            <w:pPr>
              <w:widowControl w:val="0"/>
              <w:adjustRightInd w:val="0"/>
              <w:snapToGrid w:val="0"/>
              <w:ind w:left="-142" w:right="-142"/>
              <w:jc w:val="center"/>
              <w:rPr>
                <w:lang w:val="pt-BR"/>
              </w:rPr>
            </w:pPr>
            <w:r w:rsidRPr="007569E5">
              <w:rPr>
                <w:lang w:val="pt-BR"/>
              </w:rPr>
              <w:t>RM</w:t>
            </w:r>
          </w:p>
        </w:tc>
      </w:tr>
      <w:tr w:rsidR="009A7002" w:rsidRPr="007569E5" w14:paraId="5F3D1B03" w14:textId="77777777" w:rsidTr="007569E5">
        <w:trPr>
          <w:jc w:val="center"/>
        </w:trPr>
        <w:tc>
          <w:tcPr>
            <w:tcW w:w="1631" w:type="dxa"/>
          </w:tcPr>
          <w:p w14:paraId="5EB06C36" w14:textId="77777777" w:rsidR="009A7002" w:rsidRPr="007569E5" w:rsidRDefault="009A7002" w:rsidP="007569E5">
            <w:pPr>
              <w:widowControl w:val="0"/>
              <w:adjustRightInd w:val="0"/>
              <w:snapToGrid w:val="0"/>
              <w:ind w:left="-111" w:right="-102"/>
              <w:jc w:val="center"/>
              <w:rPr>
                <w:lang w:val="pt-BR"/>
              </w:rPr>
            </w:pPr>
            <w:proofErr w:type="spellStart"/>
            <w:r w:rsidRPr="007569E5">
              <w:rPr>
                <w:lang w:val="pt-BR"/>
              </w:rPr>
              <w:t>Callie</w:t>
            </w:r>
            <w:proofErr w:type="spellEnd"/>
            <w:r w:rsidRPr="007569E5">
              <w:rPr>
                <w:lang w:val="pt-BR"/>
              </w:rPr>
              <w:t xml:space="preserve"> Torres</w:t>
            </w:r>
          </w:p>
        </w:tc>
        <w:tc>
          <w:tcPr>
            <w:tcW w:w="1529" w:type="dxa"/>
          </w:tcPr>
          <w:p w14:paraId="313447C2" w14:textId="77777777" w:rsidR="009A7002" w:rsidRPr="007569E5" w:rsidRDefault="009A7002" w:rsidP="007569E5">
            <w:pPr>
              <w:widowControl w:val="0"/>
              <w:adjustRightInd w:val="0"/>
              <w:snapToGrid w:val="0"/>
              <w:ind w:left="-104" w:right="-191"/>
              <w:jc w:val="center"/>
              <w:rPr>
                <w:lang w:val="pt-BR"/>
              </w:rPr>
            </w:pPr>
            <w:proofErr w:type="spellStart"/>
            <w:r w:rsidRPr="007569E5">
              <w:rPr>
                <w:lang w:val="pt-BR"/>
              </w:rPr>
              <w:t>Greys</w:t>
            </w:r>
            <w:proofErr w:type="spellEnd"/>
            <w:r w:rsidRPr="007569E5">
              <w:rPr>
                <w:lang w:val="pt-BR"/>
              </w:rPr>
              <w:t xml:space="preserve"> </w:t>
            </w:r>
            <w:proofErr w:type="spellStart"/>
            <w:r w:rsidRPr="007569E5">
              <w:rPr>
                <w:lang w:val="pt-BR"/>
              </w:rPr>
              <w:t>Anatomy</w:t>
            </w:r>
            <w:proofErr w:type="spellEnd"/>
          </w:p>
        </w:tc>
        <w:tc>
          <w:tcPr>
            <w:tcW w:w="1301" w:type="dxa"/>
          </w:tcPr>
          <w:p w14:paraId="3DB1A5C8" w14:textId="77777777" w:rsidR="009A7002" w:rsidRPr="007569E5" w:rsidRDefault="009A7002" w:rsidP="007569E5">
            <w:pPr>
              <w:widowControl w:val="0"/>
              <w:adjustRightInd w:val="0"/>
              <w:snapToGrid w:val="0"/>
              <w:ind w:left="-115" w:right="-115"/>
              <w:jc w:val="center"/>
              <w:rPr>
                <w:lang w:val="pt-BR"/>
              </w:rPr>
            </w:pPr>
            <w:r w:rsidRPr="007569E5">
              <w:rPr>
                <w:lang w:val="pt-BR"/>
              </w:rPr>
              <w:t>Bissexual</w:t>
            </w:r>
          </w:p>
        </w:tc>
        <w:tc>
          <w:tcPr>
            <w:tcW w:w="700" w:type="dxa"/>
          </w:tcPr>
          <w:p w14:paraId="6331CE5C" w14:textId="3647C0BB" w:rsidR="009A7002" w:rsidRPr="007569E5" w:rsidRDefault="009A7002" w:rsidP="007569E5">
            <w:pPr>
              <w:widowControl w:val="0"/>
              <w:adjustRightInd w:val="0"/>
              <w:snapToGrid w:val="0"/>
              <w:jc w:val="center"/>
              <w:rPr>
                <w:lang w:val="pt-BR"/>
              </w:rPr>
            </w:pPr>
            <w:r w:rsidRPr="007569E5">
              <w:rPr>
                <w:lang w:val="pt-BR"/>
              </w:rPr>
              <w:t>24</w:t>
            </w:r>
          </w:p>
        </w:tc>
        <w:tc>
          <w:tcPr>
            <w:tcW w:w="896" w:type="dxa"/>
          </w:tcPr>
          <w:p w14:paraId="08C67E0F" w14:textId="77777777" w:rsidR="009A7002" w:rsidRPr="007569E5" w:rsidRDefault="009A7002" w:rsidP="007569E5">
            <w:pPr>
              <w:widowControl w:val="0"/>
              <w:adjustRightInd w:val="0"/>
              <w:snapToGrid w:val="0"/>
              <w:jc w:val="center"/>
              <w:rPr>
                <w:lang w:val="pt-BR"/>
              </w:rPr>
            </w:pPr>
            <w:r w:rsidRPr="007569E5">
              <w:rPr>
                <w:lang w:val="pt-BR"/>
              </w:rPr>
              <w:t>Parda</w:t>
            </w:r>
          </w:p>
        </w:tc>
        <w:tc>
          <w:tcPr>
            <w:tcW w:w="1349" w:type="dxa"/>
          </w:tcPr>
          <w:p w14:paraId="41DEC8BC" w14:textId="77777777" w:rsidR="009A7002" w:rsidRPr="007569E5" w:rsidRDefault="009A7002" w:rsidP="007569E5">
            <w:pPr>
              <w:widowControl w:val="0"/>
              <w:adjustRightInd w:val="0"/>
              <w:snapToGrid w:val="0"/>
              <w:jc w:val="center"/>
              <w:rPr>
                <w:lang w:val="pt-BR"/>
              </w:rPr>
            </w:pPr>
            <w:r w:rsidRPr="007569E5">
              <w:rPr>
                <w:lang w:val="pt-BR"/>
              </w:rPr>
              <w:t>Solteira</w:t>
            </w:r>
          </w:p>
        </w:tc>
        <w:tc>
          <w:tcPr>
            <w:tcW w:w="1524" w:type="dxa"/>
          </w:tcPr>
          <w:p w14:paraId="1AC7B27C" w14:textId="726FC63B" w:rsidR="009A7002" w:rsidRPr="007569E5" w:rsidRDefault="009A7002" w:rsidP="007569E5">
            <w:pPr>
              <w:widowControl w:val="0"/>
              <w:adjustRightInd w:val="0"/>
              <w:snapToGrid w:val="0"/>
              <w:ind w:left="-103" w:right="-105"/>
              <w:jc w:val="center"/>
              <w:rPr>
                <w:lang w:val="pt-BR"/>
              </w:rPr>
            </w:pPr>
            <w:r w:rsidRPr="007569E5">
              <w:rPr>
                <w:lang w:val="pt-BR"/>
              </w:rPr>
              <w:t>ES incompleto</w:t>
            </w:r>
          </w:p>
        </w:tc>
        <w:tc>
          <w:tcPr>
            <w:tcW w:w="1276" w:type="dxa"/>
          </w:tcPr>
          <w:p w14:paraId="7A16FEE2" w14:textId="77777777" w:rsidR="009A7002" w:rsidRPr="007569E5" w:rsidRDefault="009A7002" w:rsidP="007569E5">
            <w:pPr>
              <w:widowControl w:val="0"/>
              <w:adjustRightInd w:val="0"/>
              <w:snapToGrid w:val="0"/>
              <w:ind w:left="-142" w:right="-142"/>
              <w:jc w:val="center"/>
              <w:rPr>
                <w:lang w:val="pt-BR"/>
              </w:rPr>
            </w:pPr>
            <w:r w:rsidRPr="007569E5">
              <w:rPr>
                <w:lang w:val="pt-BR"/>
              </w:rPr>
              <w:t>Porto Alegre</w:t>
            </w:r>
          </w:p>
        </w:tc>
      </w:tr>
      <w:tr w:rsidR="009A7002" w:rsidRPr="007569E5" w14:paraId="26AD7C84" w14:textId="77777777" w:rsidTr="007569E5">
        <w:trPr>
          <w:jc w:val="center"/>
        </w:trPr>
        <w:tc>
          <w:tcPr>
            <w:tcW w:w="1631" w:type="dxa"/>
          </w:tcPr>
          <w:p w14:paraId="4642261E" w14:textId="77777777" w:rsidR="009A7002" w:rsidRPr="007569E5" w:rsidRDefault="009A7002" w:rsidP="007569E5">
            <w:pPr>
              <w:widowControl w:val="0"/>
              <w:adjustRightInd w:val="0"/>
              <w:snapToGrid w:val="0"/>
              <w:ind w:left="-111" w:right="-102"/>
              <w:jc w:val="center"/>
              <w:rPr>
                <w:lang w:val="pt-BR"/>
              </w:rPr>
            </w:pPr>
            <w:r w:rsidRPr="007569E5">
              <w:rPr>
                <w:lang w:val="pt-BR"/>
              </w:rPr>
              <w:t>Carrie Black</w:t>
            </w:r>
          </w:p>
        </w:tc>
        <w:tc>
          <w:tcPr>
            <w:tcW w:w="1529" w:type="dxa"/>
          </w:tcPr>
          <w:p w14:paraId="72BD398B" w14:textId="77777777" w:rsidR="009A7002" w:rsidRPr="007569E5" w:rsidRDefault="009A7002" w:rsidP="007569E5">
            <w:pPr>
              <w:widowControl w:val="0"/>
              <w:adjustRightInd w:val="0"/>
              <w:snapToGrid w:val="0"/>
              <w:ind w:left="-104" w:right="-189"/>
              <w:jc w:val="center"/>
              <w:rPr>
                <w:lang w:val="pt-BR"/>
              </w:rPr>
            </w:pPr>
            <w:r w:rsidRPr="007569E5">
              <w:rPr>
                <w:lang w:val="pt-BR"/>
              </w:rPr>
              <w:t xml:space="preserve">Orange </w:t>
            </w:r>
            <w:proofErr w:type="spellStart"/>
            <w:r w:rsidRPr="007569E5">
              <w:rPr>
                <w:lang w:val="pt-BR"/>
              </w:rPr>
              <w:t>is</w:t>
            </w:r>
            <w:proofErr w:type="spellEnd"/>
            <w:r w:rsidRPr="007569E5">
              <w:rPr>
                <w:lang w:val="pt-BR"/>
              </w:rPr>
              <w:t xml:space="preserve"> </w:t>
            </w:r>
            <w:proofErr w:type="spellStart"/>
            <w:r w:rsidRPr="007569E5">
              <w:rPr>
                <w:lang w:val="pt-BR"/>
              </w:rPr>
              <w:t>the</w:t>
            </w:r>
            <w:proofErr w:type="spellEnd"/>
            <w:r w:rsidRPr="007569E5">
              <w:rPr>
                <w:lang w:val="pt-BR"/>
              </w:rPr>
              <w:t xml:space="preserve"> New Black</w:t>
            </w:r>
          </w:p>
        </w:tc>
        <w:tc>
          <w:tcPr>
            <w:tcW w:w="1301" w:type="dxa"/>
          </w:tcPr>
          <w:p w14:paraId="605571DF" w14:textId="77777777" w:rsidR="009A7002" w:rsidRPr="007569E5" w:rsidRDefault="009A7002" w:rsidP="007569E5">
            <w:pPr>
              <w:widowControl w:val="0"/>
              <w:adjustRightInd w:val="0"/>
              <w:snapToGrid w:val="0"/>
              <w:ind w:left="-115" w:right="-115"/>
              <w:jc w:val="center"/>
              <w:rPr>
                <w:lang w:val="pt-BR"/>
              </w:rPr>
            </w:pPr>
            <w:r w:rsidRPr="007569E5">
              <w:rPr>
                <w:lang w:val="pt-BR"/>
              </w:rPr>
              <w:t>Lésbica</w:t>
            </w:r>
          </w:p>
        </w:tc>
        <w:tc>
          <w:tcPr>
            <w:tcW w:w="700" w:type="dxa"/>
          </w:tcPr>
          <w:p w14:paraId="48FE52E6" w14:textId="79B99D86" w:rsidR="009A7002" w:rsidRPr="007569E5" w:rsidRDefault="009A7002" w:rsidP="007569E5">
            <w:pPr>
              <w:widowControl w:val="0"/>
              <w:adjustRightInd w:val="0"/>
              <w:snapToGrid w:val="0"/>
              <w:jc w:val="center"/>
              <w:rPr>
                <w:lang w:val="pt-BR"/>
              </w:rPr>
            </w:pPr>
            <w:r w:rsidRPr="007569E5">
              <w:rPr>
                <w:lang w:val="pt-BR"/>
              </w:rPr>
              <w:t>22</w:t>
            </w:r>
          </w:p>
        </w:tc>
        <w:tc>
          <w:tcPr>
            <w:tcW w:w="896" w:type="dxa"/>
          </w:tcPr>
          <w:p w14:paraId="5FBF280E" w14:textId="77777777" w:rsidR="009A7002" w:rsidRPr="007569E5" w:rsidRDefault="009A7002" w:rsidP="007569E5">
            <w:pPr>
              <w:widowControl w:val="0"/>
              <w:adjustRightInd w:val="0"/>
              <w:snapToGrid w:val="0"/>
              <w:jc w:val="center"/>
              <w:rPr>
                <w:lang w:val="pt-BR"/>
              </w:rPr>
            </w:pPr>
            <w:r w:rsidRPr="007569E5">
              <w:rPr>
                <w:lang w:val="pt-BR"/>
              </w:rPr>
              <w:t>Branca</w:t>
            </w:r>
          </w:p>
        </w:tc>
        <w:tc>
          <w:tcPr>
            <w:tcW w:w="1349" w:type="dxa"/>
          </w:tcPr>
          <w:p w14:paraId="43708D82" w14:textId="77777777" w:rsidR="009A7002" w:rsidRPr="007569E5" w:rsidRDefault="009A7002" w:rsidP="007569E5">
            <w:pPr>
              <w:widowControl w:val="0"/>
              <w:adjustRightInd w:val="0"/>
              <w:snapToGrid w:val="0"/>
              <w:jc w:val="center"/>
              <w:rPr>
                <w:lang w:val="pt-BR"/>
              </w:rPr>
            </w:pPr>
            <w:r w:rsidRPr="007569E5">
              <w:rPr>
                <w:lang w:val="pt-BR"/>
              </w:rPr>
              <w:t>Solteira</w:t>
            </w:r>
          </w:p>
        </w:tc>
        <w:tc>
          <w:tcPr>
            <w:tcW w:w="1524" w:type="dxa"/>
          </w:tcPr>
          <w:p w14:paraId="4FF187B2" w14:textId="31D24E1E" w:rsidR="009A7002" w:rsidRPr="007569E5" w:rsidRDefault="009A7002" w:rsidP="007569E5">
            <w:pPr>
              <w:widowControl w:val="0"/>
              <w:adjustRightInd w:val="0"/>
              <w:snapToGrid w:val="0"/>
              <w:ind w:left="-103" w:right="-105"/>
              <w:jc w:val="center"/>
              <w:rPr>
                <w:lang w:val="pt-BR"/>
              </w:rPr>
            </w:pPr>
            <w:r w:rsidRPr="007569E5">
              <w:rPr>
                <w:lang w:val="pt-BR"/>
              </w:rPr>
              <w:t>EM</w:t>
            </w:r>
            <w:r w:rsidRPr="007569E5">
              <w:rPr>
                <w:lang w:val="pt-BR"/>
              </w:rPr>
              <w:t xml:space="preserve"> completo</w:t>
            </w:r>
          </w:p>
        </w:tc>
        <w:tc>
          <w:tcPr>
            <w:tcW w:w="1276" w:type="dxa"/>
          </w:tcPr>
          <w:p w14:paraId="7FEF9ED6" w14:textId="3C387CAA" w:rsidR="009A7002" w:rsidRPr="007569E5" w:rsidRDefault="009A7002" w:rsidP="007569E5">
            <w:pPr>
              <w:widowControl w:val="0"/>
              <w:adjustRightInd w:val="0"/>
              <w:snapToGrid w:val="0"/>
              <w:ind w:left="-142" w:right="-142"/>
              <w:jc w:val="center"/>
              <w:rPr>
                <w:lang w:val="pt-BR"/>
              </w:rPr>
            </w:pPr>
            <w:r w:rsidRPr="007569E5">
              <w:rPr>
                <w:lang w:val="pt-BR"/>
              </w:rPr>
              <w:t>RM</w:t>
            </w:r>
          </w:p>
        </w:tc>
      </w:tr>
      <w:tr w:rsidR="009A7002" w:rsidRPr="007569E5" w14:paraId="1A4F4ED8" w14:textId="77777777" w:rsidTr="007569E5">
        <w:trPr>
          <w:jc w:val="center"/>
        </w:trPr>
        <w:tc>
          <w:tcPr>
            <w:tcW w:w="1631" w:type="dxa"/>
          </w:tcPr>
          <w:p w14:paraId="688EA8B2" w14:textId="77777777" w:rsidR="009A7002" w:rsidRPr="007569E5" w:rsidRDefault="009A7002" w:rsidP="007569E5">
            <w:pPr>
              <w:widowControl w:val="0"/>
              <w:adjustRightInd w:val="0"/>
              <w:snapToGrid w:val="0"/>
              <w:ind w:left="-111" w:right="-102"/>
              <w:jc w:val="center"/>
              <w:rPr>
                <w:lang w:val="pt-BR"/>
              </w:rPr>
            </w:pPr>
            <w:r w:rsidRPr="007569E5">
              <w:rPr>
                <w:lang w:val="pt-BR"/>
              </w:rPr>
              <w:t xml:space="preserve">Jenny </w:t>
            </w:r>
            <w:proofErr w:type="spellStart"/>
            <w:r w:rsidRPr="007569E5">
              <w:rPr>
                <w:lang w:val="pt-BR"/>
              </w:rPr>
              <w:t>Schecter</w:t>
            </w:r>
            <w:proofErr w:type="spellEnd"/>
          </w:p>
        </w:tc>
        <w:tc>
          <w:tcPr>
            <w:tcW w:w="1529" w:type="dxa"/>
          </w:tcPr>
          <w:p w14:paraId="43EA9F36" w14:textId="77777777" w:rsidR="009A7002" w:rsidRPr="007569E5" w:rsidRDefault="009A7002" w:rsidP="007569E5">
            <w:pPr>
              <w:widowControl w:val="0"/>
              <w:adjustRightInd w:val="0"/>
              <w:snapToGrid w:val="0"/>
              <w:ind w:left="-104" w:right="-189"/>
              <w:jc w:val="center"/>
              <w:rPr>
                <w:lang w:val="pt-BR"/>
              </w:rPr>
            </w:pPr>
            <w:r w:rsidRPr="007569E5">
              <w:rPr>
                <w:lang w:val="pt-BR"/>
              </w:rPr>
              <w:t>The L Word</w:t>
            </w:r>
          </w:p>
        </w:tc>
        <w:tc>
          <w:tcPr>
            <w:tcW w:w="1301" w:type="dxa"/>
          </w:tcPr>
          <w:p w14:paraId="1AEABFB3" w14:textId="77777777" w:rsidR="009A7002" w:rsidRPr="007569E5" w:rsidRDefault="009A7002" w:rsidP="007569E5">
            <w:pPr>
              <w:widowControl w:val="0"/>
              <w:adjustRightInd w:val="0"/>
              <w:snapToGrid w:val="0"/>
              <w:ind w:left="-115" w:right="-115"/>
              <w:jc w:val="center"/>
              <w:rPr>
                <w:lang w:val="pt-BR"/>
              </w:rPr>
            </w:pPr>
            <w:r w:rsidRPr="007569E5">
              <w:rPr>
                <w:lang w:val="pt-BR"/>
              </w:rPr>
              <w:t>Bissexual</w:t>
            </w:r>
          </w:p>
        </w:tc>
        <w:tc>
          <w:tcPr>
            <w:tcW w:w="700" w:type="dxa"/>
          </w:tcPr>
          <w:p w14:paraId="3AC8EAC7" w14:textId="60DD047B" w:rsidR="009A7002" w:rsidRPr="007569E5" w:rsidRDefault="009A7002" w:rsidP="007569E5">
            <w:pPr>
              <w:widowControl w:val="0"/>
              <w:adjustRightInd w:val="0"/>
              <w:snapToGrid w:val="0"/>
              <w:jc w:val="center"/>
              <w:rPr>
                <w:lang w:val="pt-BR"/>
              </w:rPr>
            </w:pPr>
            <w:r w:rsidRPr="007569E5">
              <w:rPr>
                <w:lang w:val="pt-BR"/>
              </w:rPr>
              <w:t>28</w:t>
            </w:r>
          </w:p>
        </w:tc>
        <w:tc>
          <w:tcPr>
            <w:tcW w:w="896" w:type="dxa"/>
          </w:tcPr>
          <w:p w14:paraId="48E3A956" w14:textId="77777777" w:rsidR="009A7002" w:rsidRPr="007569E5" w:rsidRDefault="009A7002" w:rsidP="007569E5">
            <w:pPr>
              <w:widowControl w:val="0"/>
              <w:adjustRightInd w:val="0"/>
              <w:snapToGrid w:val="0"/>
              <w:jc w:val="center"/>
              <w:rPr>
                <w:lang w:val="pt-BR"/>
              </w:rPr>
            </w:pPr>
            <w:r w:rsidRPr="007569E5">
              <w:rPr>
                <w:lang w:val="pt-BR"/>
              </w:rPr>
              <w:t>Parda</w:t>
            </w:r>
          </w:p>
        </w:tc>
        <w:tc>
          <w:tcPr>
            <w:tcW w:w="1349" w:type="dxa"/>
          </w:tcPr>
          <w:p w14:paraId="60E4284C" w14:textId="77777777" w:rsidR="009A7002" w:rsidRPr="007569E5" w:rsidRDefault="009A7002" w:rsidP="007569E5">
            <w:pPr>
              <w:widowControl w:val="0"/>
              <w:adjustRightInd w:val="0"/>
              <w:snapToGrid w:val="0"/>
              <w:jc w:val="center"/>
              <w:rPr>
                <w:lang w:val="pt-BR"/>
              </w:rPr>
            </w:pPr>
            <w:r w:rsidRPr="007569E5">
              <w:rPr>
                <w:lang w:val="pt-BR"/>
              </w:rPr>
              <w:t>Casada</w:t>
            </w:r>
          </w:p>
        </w:tc>
        <w:tc>
          <w:tcPr>
            <w:tcW w:w="1524" w:type="dxa"/>
          </w:tcPr>
          <w:p w14:paraId="2BEAE691" w14:textId="4A02C38C" w:rsidR="009A7002" w:rsidRPr="007569E5" w:rsidRDefault="009A7002" w:rsidP="007569E5">
            <w:pPr>
              <w:widowControl w:val="0"/>
              <w:adjustRightInd w:val="0"/>
              <w:snapToGrid w:val="0"/>
              <w:ind w:left="-103" w:right="-105"/>
              <w:jc w:val="center"/>
              <w:rPr>
                <w:lang w:val="pt-BR"/>
              </w:rPr>
            </w:pPr>
            <w:r w:rsidRPr="007569E5">
              <w:rPr>
                <w:lang w:val="pt-BR"/>
              </w:rPr>
              <w:t>ES completo</w:t>
            </w:r>
          </w:p>
        </w:tc>
        <w:tc>
          <w:tcPr>
            <w:tcW w:w="1276" w:type="dxa"/>
          </w:tcPr>
          <w:p w14:paraId="6D9C2549" w14:textId="1A01C49E" w:rsidR="009A7002" w:rsidRPr="007569E5" w:rsidRDefault="009A7002" w:rsidP="007569E5">
            <w:pPr>
              <w:widowControl w:val="0"/>
              <w:adjustRightInd w:val="0"/>
              <w:snapToGrid w:val="0"/>
              <w:ind w:left="-142" w:right="-142"/>
              <w:jc w:val="center"/>
              <w:rPr>
                <w:lang w:val="pt-BR"/>
              </w:rPr>
            </w:pPr>
            <w:r w:rsidRPr="007569E5">
              <w:rPr>
                <w:lang w:val="pt-BR"/>
              </w:rPr>
              <w:t>I</w:t>
            </w:r>
            <w:r w:rsidRPr="007569E5">
              <w:rPr>
                <w:lang w:val="pt-BR"/>
              </w:rPr>
              <w:t>nterior</w:t>
            </w:r>
          </w:p>
        </w:tc>
      </w:tr>
      <w:tr w:rsidR="009A7002" w:rsidRPr="007569E5" w14:paraId="1D0F5284" w14:textId="77777777" w:rsidTr="007569E5">
        <w:trPr>
          <w:jc w:val="center"/>
        </w:trPr>
        <w:tc>
          <w:tcPr>
            <w:tcW w:w="1631" w:type="dxa"/>
          </w:tcPr>
          <w:p w14:paraId="6F90688B" w14:textId="77777777" w:rsidR="009A7002" w:rsidRPr="007569E5" w:rsidRDefault="009A7002" w:rsidP="007569E5">
            <w:pPr>
              <w:widowControl w:val="0"/>
              <w:adjustRightInd w:val="0"/>
              <w:snapToGrid w:val="0"/>
              <w:ind w:left="-111" w:right="-102"/>
              <w:jc w:val="center"/>
              <w:rPr>
                <w:lang w:val="pt-BR"/>
              </w:rPr>
            </w:pPr>
            <w:r w:rsidRPr="007569E5">
              <w:rPr>
                <w:lang w:val="pt-BR"/>
              </w:rPr>
              <w:t xml:space="preserve">Kelly Jane </w:t>
            </w:r>
            <w:proofErr w:type="spellStart"/>
            <w:r w:rsidRPr="007569E5">
              <w:rPr>
                <w:lang w:val="pt-BR"/>
              </w:rPr>
              <w:t>Booth</w:t>
            </w:r>
            <w:proofErr w:type="spellEnd"/>
          </w:p>
        </w:tc>
        <w:tc>
          <w:tcPr>
            <w:tcW w:w="1529" w:type="dxa"/>
          </w:tcPr>
          <w:p w14:paraId="12077F8E" w14:textId="77777777" w:rsidR="009A7002" w:rsidRPr="007569E5" w:rsidRDefault="009A7002" w:rsidP="007569E5">
            <w:pPr>
              <w:widowControl w:val="0"/>
              <w:adjustRightInd w:val="0"/>
              <w:snapToGrid w:val="0"/>
              <w:ind w:left="-104" w:right="-189"/>
              <w:jc w:val="center"/>
              <w:rPr>
                <w:lang w:val="pt-BR"/>
              </w:rPr>
            </w:pPr>
            <w:r w:rsidRPr="007569E5">
              <w:rPr>
                <w:lang w:val="pt-BR"/>
              </w:rPr>
              <w:t xml:space="preserve">Black </w:t>
            </w:r>
            <w:proofErr w:type="spellStart"/>
            <w:r w:rsidRPr="007569E5">
              <w:rPr>
                <w:lang w:val="pt-BR"/>
              </w:rPr>
              <w:t>Mirror</w:t>
            </w:r>
            <w:proofErr w:type="spellEnd"/>
          </w:p>
        </w:tc>
        <w:tc>
          <w:tcPr>
            <w:tcW w:w="1301" w:type="dxa"/>
          </w:tcPr>
          <w:p w14:paraId="44B52328" w14:textId="77777777" w:rsidR="009A7002" w:rsidRPr="007569E5" w:rsidRDefault="009A7002" w:rsidP="007569E5">
            <w:pPr>
              <w:widowControl w:val="0"/>
              <w:adjustRightInd w:val="0"/>
              <w:snapToGrid w:val="0"/>
              <w:ind w:left="-115" w:right="-115"/>
              <w:jc w:val="center"/>
              <w:rPr>
                <w:lang w:val="pt-BR"/>
              </w:rPr>
            </w:pPr>
            <w:r w:rsidRPr="007569E5">
              <w:rPr>
                <w:lang w:val="pt-BR"/>
              </w:rPr>
              <w:t>Bissexual</w:t>
            </w:r>
          </w:p>
        </w:tc>
        <w:tc>
          <w:tcPr>
            <w:tcW w:w="700" w:type="dxa"/>
          </w:tcPr>
          <w:p w14:paraId="741294B0" w14:textId="50E0A462" w:rsidR="009A7002" w:rsidRPr="007569E5" w:rsidRDefault="009A7002" w:rsidP="007569E5">
            <w:pPr>
              <w:widowControl w:val="0"/>
              <w:adjustRightInd w:val="0"/>
              <w:snapToGrid w:val="0"/>
              <w:jc w:val="center"/>
              <w:rPr>
                <w:lang w:val="pt-BR"/>
              </w:rPr>
            </w:pPr>
            <w:r w:rsidRPr="007569E5">
              <w:rPr>
                <w:lang w:val="pt-BR"/>
              </w:rPr>
              <w:t>24</w:t>
            </w:r>
          </w:p>
        </w:tc>
        <w:tc>
          <w:tcPr>
            <w:tcW w:w="896" w:type="dxa"/>
          </w:tcPr>
          <w:p w14:paraId="07DF1801" w14:textId="77777777" w:rsidR="009A7002" w:rsidRPr="007569E5" w:rsidRDefault="009A7002" w:rsidP="007569E5">
            <w:pPr>
              <w:widowControl w:val="0"/>
              <w:adjustRightInd w:val="0"/>
              <w:snapToGrid w:val="0"/>
              <w:jc w:val="center"/>
              <w:rPr>
                <w:lang w:val="pt-BR"/>
              </w:rPr>
            </w:pPr>
            <w:r w:rsidRPr="007569E5">
              <w:rPr>
                <w:lang w:val="pt-BR"/>
              </w:rPr>
              <w:t>Negra</w:t>
            </w:r>
          </w:p>
        </w:tc>
        <w:tc>
          <w:tcPr>
            <w:tcW w:w="1349" w:type="dxa"/>
          </w:tcPr>
          <w:p w14:paraId="14A89FC7" w14:textId="77777777" w:rsidR="009A7002" w:rsidRPr="007569E5" w:rsidRDefault="009A7002" w:rsidP="007569E5">
            <w:pPr>
              <w:widowControl w:val="0"/>
              <w:adjustRightInd w:val="0"/>
              <w:snapToGrid w:val="0"/>
              <w:jc w:val="center"/>
              <w:rPr>
                <w:lang w:val="pt-BR"/>
              </w:rPr>
            </w:pPr>
            <w:r w:rsidRPr="007569E5">
              <w:rPr>
                <w:lang w:val="pt-BR"/>
              </w:rPr>
              <w:t>Namorando</w:t>
            </w:r>
          </w:p>
        </w:tc>
        <w:tc>
          <w:tcPr>
            <w:tcW w:w="1524" w:type="dxa"/>
          </w:tcPr>
          <w:p w14:paraId="24065EBA" w14:textId="1E39ED24" w:rsidR="009A7002" w:rsidRPr="007569E5" w:rsidRDefault="009A7002" w:rsidP="007569E5">
            <w:pPr>
              <w:widowControl w:val="0"/>
              <w:adjustRightInd w:val="0"/>
              <w:snapToGrid w:val="0"/>
              <w:ind w:left="-103" w:right="-105"/>
              <w:jc w:val="center"/>
              <w:rPr>
                <w:lang w:val="pt-BR"/>
              </w:rPr>
            </w:pPr>
            <w:r w:rsidRPr="007569E5">
              <w:rPr>
                <w:lang w:val="pt-BR"/>
              </w:rPr>
              <w:t>ES incompleto</w:t>
            </w:r>
          </w:p>
        </w:tc>
        <w:tc>
          <w:tcPr>
            <w:tcW w:w="1276" w:type="dxa"/>
          </w:tcPr>
          <w:p w14:paraId="236CB959" w14:textId="77777777" w:rsidR="009A7002" w:rsidRPr="007569E5" w:rsidRDefault="009A7002" w:rsidP="007569E5">
            <w:pPr>
              <w:widowControl w:val="0"/>
              <w:adjustRightInd w:val="0"/>
              <w:snapToGrid w:val="0"/>
              <w:ind w:left="-142" w:right="-142"/>
              <w:jc w:val="center"/>
              <w:rPr>
                <w:lang w:val="pt-BR"/>
              </w:rPr>
            </w:pPr>
            <w:r w:rsidRPr="007569E5">
              <w:rPr>
                <w:lang w:val="pt-BR"/>
              </w:rPr>
              <w:t>Porto Alegre</w:t>
            </w:r>
          </w:p>
        </w:tc>
      </w:tr>
      <w:tr w:rsidR="009A7002" w:rsidRPr="007569E5" w14:paraId="2B1B48FD" w14:textId="77777777" w:rsidTr="007569E5">
        <w:trPr>
          <w:jc w:val="center"/>
        </w:trPr>
        <w:tc>
          <w:tcPr>
            <w:tcW w:w="1631" w:type="dxa"/>
          </w:tcPr>
          <w:p w14:paraId="6FDD5ADB" w14:textId="77777777" w:rsidR="009A7002" w:rsidRPr="007569E5" w:rsidRDefault="009A7002" w:rsidP="007569E5">
            <w:pPr>
              <w:widowControl w:val="0"/>
              <w:adjustRightInd w:val="0"/>
              <w:snapToGrid w:val="0"/>
              <w:ind w:left="-111" w:right="-102"/>
              <w:jc w:val="center"/>
              <w:rPr>
                <w:lang w:val="pt-BR"/>
              </w:rPr>
            </w:pPr>
            <w:proofErr w:type="spellStart"/>
            <w:r w:rsidRPr="007569E5">
              <w:rPr>
                <w:lang w:val="pt-BR"/>
              </w:rPr>
              <w:t>Nomi</w:t>
            </w:r>
            <w:proofErr w:type="spellEnd"/>
            <w:r w:rsidRPr="007569E5">
              <w:rPr>
                <w:lang w:val="pt-BR"/>
              </w:rPr>
              <w:t xml:space="preserve"> </w:t>
            </w:r>
            <w:proofErr w:type="spellStart"/>
            <w:r w:rsidRPr="007569E5">
              <w:rPr>
                <w:lang w:val="pt-BR"/>
              </w:rPr>
              <w:t>Marks</w:t>
            </w:r>
            <w:proofErr w:type="spellEnd"/>
          </w:p>
        </w:tc>
        <w:tc>
          <w:tcPr>
            <w:tcW w:w="1529" w:type="dxa"/>
          </w:tcPr>
          <w:p w14:paraId="19F379A6" w14:textId="77777777" w:rsidR="009A7002" w:rsidRPr="007569E5" w:rsidRDefault="009A7002" w:rsidP="007569E5">
            <w:pPr>
              <w:widowControl w:val="0"/>
              <w:adjustRightInd w:val="0"/>
              <w:snapToGrid w:val="0"/>
              <w:ind w:left="-104" w:right="-189"/>
              <w:jc w:val="center"/>
              <w:rPr>
                <w:lang w:val="pt-BR"/>
              </w:rPr>
            </w:pPr>
            <w:r w:rsidRPr="007569E5">
              <w:rPr>
                <w:lang w:val="pt-BR"/>
              </w:rPr>
              <w:t>Sense8</w:t>
            </w:r>
          </w:p>
        </w:tc>
        <w:tc>
          <w:tcPr>
            <w:tcW w:w="1301" w:type="dxa"/>
          </w:tcPr>
          <w:p w14:paraId="2C8E92F9" w14:textId="77777777" w:rsidR="009A7002" w:rsidRPr="007569E5" w:rsidRDefault="009A7002" w:rsidP="007569E5">
            <w:pPr>
              <w:widowControl w:val="0"/>
              <w:adjustRightInd w:val="0"/>
              <w:snapToGrid w:val="0"/>
              <w:ind w:left="-115" w:right="-115"/>
              <w:jc w:val="center"/>
              <w:rPr>
                <w:lang w:val="pt-BR"/>
              </w:rPr>
            </w:pPr>
            <w:r w:rsidRPr="007569E5">
              <w:rPr>
                <w:lang w:val="pt-BR"/>
              </w:rPr>
              <w:t>Transgênero</w:t>
            </w:r>
          </w:p>
        </w:tc>
        <w:tc>
          <w:tcPr>
            <w:tcW w:w="700" w:type="dxa"/>
          </w:tcPr>
          <w:p w14:paraId="74A920BD" w14:textId="550F2C47" w:rsidR="009A7002" w:rsidRPr="007569E5" w:rsidRDefault="009A7002" w:rsidP="007569E5">
            <w:pPr>
              <w:widowControl w:val="0"/>
              <w:adjustRightInd w:val="0"/>
              <w:snapToGrid w:val="0"/>
              <w:jc w:val="center"/>
              <w:rPr>
                <w:lang w:val="pt-BR"/>
              </w:rPr>
            </w:pPr>
            <w:r w:rsidRPr="007569E5">
              <w:rPr>
                <w:lang w:val="pt-BR"/>
              </w:rPr>
              <w:t>29</w:t>
            </w:r>
          </w:p>
        </w:tc>
        <w:tc>
          <w:tcPr>
            <w:tcW w:w="896" w:type="dxa"/>
          </w:tcPr>
          <w:p w14:paraId="1759DB0A" w14:textId="77777777" w:rsidR="009A7002" w:rsidRPr="007569E5" w:rsidRDefault="009A7002" w:rsidP="007569E5">
            <w:pPr>
              <w:widowControl w:val="0"/>
              <w:adjustRightInd w:val="0"/>
              <w:snapToGrid w:val="0"/>
              <w:jc w:val="center"/>
              <w:rPr>
                <w:lang w:val="pt-BR"/>
              </w:rPr>
            </w:pPr>
            <w:r w:rsidRPr="007569E5">
              <w:rPr>
                <w:lang w:val="pt-BR"/>
              </w:rPr>
              <w:t>Branca</w:t>
            </w:r>
          </w:p>
        </w:tc>
        <w:tc>
          <w:tcPr>
            <w:tcW w:w="1349" w:type="dxa"/>
          </w:tcPr>
          <w:p w14:paraId="6D34C328" w14:textId="77777777" w:rsidR="009A7002" w:rsidRPr="007569E5" w:rsidRDefault="009A7002" w:rsidP="007569E5">
            <w:pPr>
              <w:widowControl w:val="0"/>
              <w:adjustRightInd w:val="0"/>
              <w:snapToGrid w:val="0"/>
              <w:jc w:val="center"/>
              <w:rPr>
                <w:lang w:val="pt-BR"/>
              </w:rPr>
            </w:pPr>
            <w:r w:rsidRPr="007569E5">
              <w:rPr>
                <w:lang w:val="pt-BR"/>
              </w:rPr>
              <w:t>Casada</w:t>
            </w:r>
          </w:p>
        </w:tc>
        <w:tc>
          <w:tcPr>
            <w:tcW w:w="1524" w:type="dxa"/>
          </w:tcPr>
          <w:p w14:paraId="1C2FBC09" w14:textId="777E8F4B" w:rsidR="009A7002" w:rsidRPr="007569E5" w:rsidRDefault="009A7002" w:rsidP="007569E5">
            <w:pPr>
              <w:widowControl w:val="0"/>
              <w:adjustRightInd w:val="0"/>
              <w:snapToGrid w:val="0"/>
              <w:ind w:left="-103" w:right="-105"/>
              <w:jc w:val="center"/>
              <w:rPr>
                <w:lang w:val="pt-BR"/>
              </w:rPr>
            </w:pPr>
            <w:r w:rsidRPr="007569E5">
              <w:rPr>
                <w:lang w:val="pt-BR"/>
              </w:rPr>
              <w:t>ES completo</w:t>
            </w:r>
          </w:p>
        </w:tc>
        <w:tc>
          <w:tcPr>
            <w:tcW w:w="1276" w:type="dxa"/>
          </w:tcPr>
          <w:p w14:paraId="6E4D6B53" w14:textId="77777777" w:rsidR="009A7002" w:rsidRPr="007569E5" w:rsidRDefault="009A7002" w:rsidP="007569E5">
            <w:pPr>
              <w:widowControl w:val="0"/>
              <w:adjustRightInd w:val="0"/>
              <w:snapToGrid w:val="0"/>
              <w:ind w:left="-142" w:right="-142"/>
              <w:jc w:val="center"/>
              <w:rPr>
                <w:lang w:val="pt-BR"/>
              </w:rPr>
            </w:pPr>
            <w:r w:rsidRPr="007569E5">
              <w:rPr>
                <w:lang w:val="pt-BR"/>
              </w:rPr>
              <w:t>Serra Gaúcha</w:t>
            </w:r>
          </w:p>
        </w:tc>
      </w:tr>
      <w:tr w:rsidR="009A7002" w:rsidRPr="007569E5" w14:paraId="6A7A1A4C" w14:textId="77777777" w:rsidTr="007569E5">
        <w:trPr>
          <w:jc w:val="center"/>
        </w:trPr>
        <w:tc>
          <w:tcPr>
            <w:tcW w:w="1631" w:type="dxa"/>
          </w:tcPr>
          <w:p w14:paraId="50CBD2DF" w14:textId="77777777" w:rsidR="009A7002" w:rsidRPr="007569E5" w:rsidRDefault="009A7002" w:rsidP="007569E5">
            <w:pPr>
              <w:widowControl w:val="0"/>
              <w:adjustRightInd w:val="0"/>
              <w:snapToGrid w:val="0"/>
              <w:ind w:left="-111" w:right="-102"/>
              <w:jc w:val="center"/>
              <w:rPr>
                <w:lang w:val="pt-BR"/>
              </w:rPr>
            </w:pPr>
            <w:r w:rsidRPr="007569E5">
              <w:rPr>
                <w:lang w:val="pt-BR"/>
              </w:rPr>
              <w:t xml:space="preserve">Sophia </w:t>
            </w:r>
            <w:proofErr w:type="spellStart"/>
            <w:r w:rsidRPr="007569E5">
              <w:rPr>
                <w:lang w:val="pt-BR"/>
              </w:rPr>
              <w:t>Burset</w:t>
            </w:r>
            <w:proofErr w:type="spellEnd"/>
          </w:p>
        </w:tc>
        <w:tc>
          <w:tcPr>
            <w:tcW w:w="1529" w:type="dxa"/>
          </w:tcPr>
          <w:p w14:paraId="3665A15C" w14:textId="77777777" w:rsidR="009A7002" w:rsidRPr="007569E5" w:rsidRDefault="009A7002" w:rsidP="007569E5">
            <w:pPr>
              <w:widowControl w:val="0"/>
              <w:adjustRightInd w:val="0"/>
              <w:snapToGrid w:val="0"/>
              <w:ind w:left="-104" w:right="-189"/>
              <w:jc w:val="center"/>
              <w:rPr>
                <w:lang w:val="pt-BR"/>
              </w:rPr>
            </w:pPr>
            <w:r w:rsidRPr="007569E5">
              <w:rPr>
                <w:lang w:val="pt-BR"/>
              </w:rPr>
              <w:t xml:space="preserve">Orange </w:t>
            </w:r>
            <w:proofErr w:type="spellStart"/>
            <w:r w:rsidRPr="007569E5">
              <w:rPr>
                <w:lang w:val="pt-BR"/>
              </w:rPr>
              <w:t>is</w:t>
            </w:r>
            <w:proofErr w:type="spellEnd"/>
            <w:r w:rsidRPr="007569E5">
              <w:rPr>
                <w:lang w:val="pt-BR"/>
              </w:rPr>
              <w:t xml:space="preserve"> </w:t>
            </w:r>
            <w:proofErr w:type="spellStart"/>
            <w:r w:rsidRPr="007569E5">
              <w:rPr>
                <w:lang w:val="pt-BR"/>
              </w:rPr>
              <w:t>the</w:t>
            </w:r>
            <w:proofErr w:type="spellEnd"/>
            <w:r w:rsidRPr="007569E5">
              <w:rPr>
                <w:lang w:val="pt-BR"/>
              </w:rPr>
              <w:t xml:space="preserve"> New Black</w:t>
            </w:r>
          </w:p>
        </w:tc>
        <w:tc>
          <w:tcPr>
            <w:tcW w:w="1301" w:type="dxa"/>
          </w:tcPr>
          <w:p w14:paraId="73EC12EC" w14:textId="77777777" w:rsidR="009A7002" w:rsidRPr="007569E5" w:rsidRDefault="009A7002" w:rsidP="007569E5">
            <w:pPr>
              <w:widowControl w:val="0"/>
              <w:adjustRightInd w:val="0"/>
              <w:snapToGrid w:val="0"/>
              <w:ind w:left="-115" w:right="-115"/>
              <w:jc w:val="center"/>
              <w:rPr>
                <w:lang w:val="pt-BR"/>
              </w:rPr>
            </w:pPr>
            <w:r w:rsidRPr="007569E5">
              <w:rPr>
                <w:lang w:val="pt-BR"/>
              </w:rPr>
              <w:t>Transgênero</w:t>
            </w:r>
          </w:p>
        </w:tc>
        <w:tc>
          <w:tcPr>
            <w:tcW w:w="700" w:type="dxa"/>
          </w:tcPr>
          <w:p w14:paraId="429ED308" w14:textId="4222701E" w:rsidR="009A7002" w:rsidRPr="007569E5" w:rsidRDefault="009A7002" w:rsidP="007569E5">
            <w:pPr>
              <w:widowControl w:val="0"/>
              <w:adjustRightInd w:val="0"/>
              <w:snapToGrid w:val="0"/>
              <w:jc w:val="center"/>
              <w:rPr>
                <w:lang w:val="pt-BR"/>
              </w:rPr>
            </w:pPr>
            <w:r w:rsidRPr="007569E5">
              <w:rPr>
                <w:lang w:val="pt-BR"/>
              </w:rPr>
              <w:t>32</w:t>
            </w:r>
          </w:p>
        </w:tc>
        <w:tc>
          <w:tcPr>
            <w:tcW w:w="896" w:type="dxa"/>
          </w:tcPr>
          <w:p w14:paraId="6212B7F1" w14:textId="77777777" w:rsidR="009A7002" w:rsidRPr="007569E5" w:rsidRDefault="009A7002" w:rsidP="007569E5">
            <w:pPr>
              <w:widowControl w:val="0"/>
              <w:adjustRightInd w:val="0"/>
              <w:snapToGrid w:val="0"/>
              <w:jc w:val="center"/>
              <w:rPr>
                <w:lang w:val="pt-BR"/>
              </w:rPr>
            </w:pPr>
            <w:r w:rsidRPr="007569E5">
              <w:rPr>
                <w:lang w:val="pt-BR"/>
              </w:rPr>
              <w:t>Negra</w:t>
            </w:r>
          </w:p>
        </w:tc>
        <w:tc>
          <w:tcPr>
            <w:tcW w:w="1349" w:type="dxa"/>
          </w:tcPr>
          <w:p w14:paraId="032770D2" w14:textId="77777777" w:rsidR="009A7002" w:rsidRPr="007569E5" w:rsidRDefault="009A7002" w:rsidP="007569E5">
            <w:pPr>
              <w:widowControl w:val="0"/>
              <w:adjustRightInd w:val="0"/>
              <w:snapToGrid w:val="0"/>
              <w:jc w:val="center"/>
              <w:rPr>
                <w:lang w:val="pt-BR"/>
              </w:rPr>
            </w:pPr>
            <w:r w:rsidRPr="007569E5">
              <w:rPr>
                <w:lang w:val="pt-BR"/>
              </w:rPr>
              <w:t>Solteira</w:t>
            </w:r>
          </w:p>
        </w:tc>
        <w:tc>
          <w:tcPr>
            <w:tcW w:w="1524" w:type="dxa"/>
          </w:tcPr>
          <w:p w14:paraId="1B1FDAB8" w14:textId="7B1749B2" w:rsidR="009A7002" w:rsidRPr="007569E5" w:rsidRDefault="009A7002" w:rsidP="007569E5">
            <w:pPr>
              <w:widowControl w:val="0"/>
              <w:adjustRightInd w:val="0"/>
              <w:snapToGrid w:val="0"/>
              <w:ind w:left="-103" w:right="-105"/>
              <w:jc w:val="center"/>
              <w:rPr>
                <w:lang w:val="pt-BR"/>
              </w:rPr>
            </w:pPr>
            <w:r w:rsidRPr="007569E5">
              <w:rPr>
                <w:lang w:val="pt-BR"/>
              </w:rPr>
              <w:t>ES incompleto</w:t>
            </w:r>
          </w:p>
        </w:tc>
        <w:tc>
          <w:tcPr>
            <w:tcW w:w="1276" w:type="dxa"/>
          </w:tcPr>
          <w:p w14:paraId="301681B0" w14:textId="77777777" w:rsidR="009A7002" w:rsidRPr="007569E5" w:rsidRDefault="009A7002" w:rsidP="007569E5">
            <w:pPr>
              <w:widowControl w:val="0"/>
              <w:adjustRightInd w:val="0"/>
              <w:snapToGrid w:val="0"/>
              <w:ind w:left="-142" w:right="-142"/>
              <w:jc w:val="center"/>
              <w:rPr>
                <w:lang w:val="pt-BR"/>
              </w:rPr>
            </w:pPr>
            <w:r w:rsidRPr="007569E5">
              <w:rPr>
                <w:lang w:val="pt-BR"/>
              </w:rPr>
              <w:t>Porto Alegre</w:t>
            </w:r>
          </w:p>
        </w:tc>
      </w:tr>
      <w:tr w:rsidR="009A7002" w:rsidRPr="007569E5" w14:paraId="16051537" w14:textId="77777777" w:rsidTr="007569E5">
        <w:trPr>
          <w:jc w:val="center"/>
        </w:trPr>
        <w:tc>
          <w:tcPr>
            <w:tcW w:w="1631" w:type="dxa"/>
          </w:tcPr>
          <w:p w14:paraId="694FBBE2" w14:textId="77777777" w:rsidR="009A7002" w:rsidRPr="007569E5" w:rsidRDefault="009A7002" w:rsidP="007569E5">
            <w:pPr>
              <w:widowControl w:val="0"/>
              <w:adjustRightInd w:val="0"/>
              <w:snapToGrid w:val="0"/>
              <w:ind w:left="-111" w:right="-102"/>
              <w:jc w:val="center"/>
              <w:rPr>
                <w:lang w:val="pt-BR"/>
              </w:rPr>
            </w:pPr>
            <w:r w:rsidRPr="007569E5">
              <w:rPr>
                <w:lang w:val="pt-BR"/>
              </w:rPr>
              <w:t>Sophie Suarez</w:t>
            </w:r>
          </w:p>
        </w:tc>
        <w:tc>
          <w:tcPr>
            <w:tcW w:w="1529" w:type="dxa"/>
          </w:tcPr>
          <w:p w14:paraId="32E7CAFB" w14:textId="77777777" w:rsidR="009A7002" w:rsidRPr="007569E5" w:rsidRDefault="009A7002" w:rsidP="007569E5">
            <w:pPr>
              <w:widowControl w:val="0"/>
              <w:adjustRightInd w:val="0"/>
              <w:snapToGrid w:val="0"/>
              <w:ind w:left="-104" w:right="-189"/>
              <w:jc w:val="center"/>
              <w:rPr>
                <w:lang w:val="pt-BR"/>
              </w:rPr>
            </w:pPr>
            <w:r w:rsidRPr="007569E5">
              <w:rPr>
                <w:lang w:val="pt-BR"/>
              </w:rPr>
              <w:t>The L Word: Q Generation</w:t>
            </w:r>
          </w:p>
        </w:tc>
        <w:tc>
          <w:tcPr>
            <w:tcW w:w="1301" w:type="dxa"/>
          </w:tcPr>
          <w:p w14:paraId="0162DF05" w14:textId="77777777" w:rsidR="009A7002" w:rsidRPr="007569E5" w:rsidRDefault="009A7002" w:rsidP="007569E5">
            <w:pPr>
              <w:widowControl w:val="0"/>
              <w:adjustRightInd w:val="0"/>
              <w:snapToGrid w:val="0"/>
              <w:ind w:left="-115" w:right="-115"/>
              <w:jc w:val="center"/>
              <w:rPr>
                <w:lang w:val="pt-BR"/>
              </w:rPr>
            </w:pPr>
            <w:r w:rsidRPr="007569E5">
              <w:rPr>
                <w:lang w:val="pt-BR"/>
              </w:rPr>
              <w:t>Lésbica</w:t>
            </w:r>
          </w:p>
        </w:tc>
        <w:tc>
          <w:tcPr>
            <w:tcW w:w="700" w:type="dxa"/>
          </w:tcPr>
          <w:p w14:paraId="49128281" w14:textId="3E33FDF3" w:rsidR="009A7002" w:rsidRPr="007569E5" w:rsidRDefault="009A7002" w:rsidP="007569E5">
            <w:pPr>
              <w:widowControl w:val="0"/>
              <w:adjustRightInd w:val="0"/>
              <w:snapToGrid w:val="0"/>
              <w:jc w:val="center"/>
              <w:rPr>
                <w:lang w:val="pt-BR"/>
              </w:rPr>
            </w:pPr>
            <w:r w:rsidRPr="007569E5">
              <w:rPr>
                <w:lang w:val="pt-BR"/>
              </w:rPr>
              <w:t>25</w:t>
            </w:r>
          </w:p>
        </w:tc>
        <w:tc>
          <w:tcPr>
            <w:tcW w:w="896" w:type="dxa"/>
          </w:tcPr>
          <w:p w14:paraId="662577D6" w14:textId="77777777" w:rsidR="009A7002" w:rsidRPr="007569E5" w:rsidRDefault="009A7002" w:rsidP="007569E5">
            <w:pPr>
              <w:widowControl w:val="0"/>
              <w:adjustRightInd w:val="0"/>
              <w:snapToGrid w:val="0"/>
              <w:jc w:val="center"/>
              <w:rPr>
                <w:lang w:val="pt-BR"/>
              </w:rPr>
            </w:pPr>
            <w:r w:rsidRPr="007569E5">
              <w:rPr>
                <w:lang w:val="pt-BR"/>
              </w:rPr>
              <w:t>Parda</w:t>
            </w:r>
          </w:p>
        </w:tc>
        <w:tc>
          <w:tcPr>
            <w:tcW w:w="1349" w:type="dxa"/>
          </w:tcPr>
          <w:p w14:paraId="46734467" w14:textId="77777777" w:rsidR="009A7002" w:rsidRPr="007569E5" w:rsidRDefault="009A7002" w:rsidP="007569E5">
            <w:pPr>
              <w:widowControl w:val="0"/>
              <w:adjustRightInd w:val="0"/>
              <w:snapToGrid w:val="0"/>
              <w:jc w:val="center"/>
              <w:rPr>
                <w:lang w:val="pt-BR"/>
              </w:rPr>
            </w:pPr>
            <w:r w:rsidRPr="007569E5">
              <w:rPr>
                <w:lang w:val="pt-BR"/>
              </w:rPr>
              <w:t>Solteira</w:t>
            </w:r>
          </w:p>
        </w:tc>
        <w:tc>
          <w:tcPr>
            <w:tcW w:w="1524" w:type="dxa"/>
          </w:tcPr>
          <w:p w14:paraId="4F140054" w14:textId="431DBFDD" w:rsidR="009A7002" w:rsidRPr="007569E5" w:rsidRDefault="009A7002" w:rsidP="007569E5">
            <w:pPr>
              <w:widowControl w:val="0"/>
              <w:adjustRightInd w:val="0"/>
              <w:snapToGrid w:val="0"/>
              <w:ind w:left="-103" w:right="-105"/>
              <w:jc w:val="center"/>
              <w:rPr>
                <w:lang w:val="pt-BR"/>
              </w:rPr>
            </w:pPr>
            <w:r w:rsidRPr="007569E5">
              <w:rPr>
                <w:lang w:val="pt-BR"/>
              </w:rPr>
              <w:t>ES em curso</w:t>
            </w:r>
          </w:p>
        </w:tc>
        <w:tc>
          <w:tcPr>
            <w:tcW w:w="1276" w:type="dxa"/>
          </w:tcPr>
          <w:p w14:paraId="4D5D7958" w14:textId="77777777" w:rsidR="009A7002" w:rsidRPr="007569E5" w:rsidRDefault="009A7002" w:rsidP="007569E5">
            <w:pPr>
              <w:widowControl w:val="0"/>
              <w:adjustRightInd w:val="0"/>
              <w:snapToGrid w:val="0"/>
              <w:ind w:left="-142" w:right="-142"/>
              <w:jc w:val="center"/>
              <w:rPr>
                <w:lang w:val="pt-BR"/>
              </w:rPr>
            </w:pPr>
            <w:r w:rsidRPr="007569E5">
              <w:rPr>
                <w:lang w:val="pt-BR"/>
              </w:rPr>
              <w:t>Porto Alegre</w:t>
            </w:r>
          </w:p>
        </w:tc>
      </w:tr>
      <w:tr w:rsidR="009A7002" w:rsidRPr="007569E5" w14:paraId="6CB959D7" w14:textId="77777777" w:rsidTr="007569E5">
        <w:trPr>
          <w:trHeight w:val="73"/>
          <w:jc w:val="center"/>
        </w:trPr>
        <w:tc>
          <w:tcPr>
            <w:tcW w:w="1631" w:type="dxa"/>
          </w:tcPr>
          <w:p w14:paraId="5C0B9634" w14:textId="77777777" w:rsidR="009A7002" w:rsidRPr="007569E5" w:rsidRDefault="009A7002" w:rsidP="007569E5">
            <w:pPr>
              <w:widowControl w:val="0"/>
              <w:adjustRightInd w:val="0"/>
              <w:snapToGrid w:val="0"/>
              <w:ind w:left="-111" w:right="-102"/>
              <w:jc w:val="center"/>
              <w:rPr>
                <w:lang w:val="pt-BR"/>
              </w:rPr>
            </w:pPr>
            <w:r w:rsidRPr="007569E5">
              <w:rPr>
                <w:lang w:val="pt-BR"/>
              </w:rPr>
              <w:t xml:space="preserve">Tina </w:t>
            </w:r>
            <w:proofErr w:type="spellStart"/>
            <w:r w:rsidRPr="007569E5">
              <w:rPr>
                <w:lang w:val="pt-BR"/>
              </w:rPr>
              <w:t>Kennard</w:t>
            </w:r>
            <w:proofErr w:type="spellEnd"/>
          </w:p>
        </w:tc>
        <w:tc>
          <w:tcPr>
            <w:tcW w:w="1529" w:type="dxa"/>
          </w:tcPr>
          <w:p w14:paraId="438E1DB6" w14:textId="77777777" w:rsidR="009A7002" w:rsidRPr="007569E5" w:rsidRDefault="009A7002" w:rsidP="007569E5">
            <w:pPr>
              <w:widowControl w:val="0"/>
              <w:adjustRightInd w:val="0"/>
              <w:snapToGrid w:val="0"/>
              <w:ind w:left="-104" w:right="-189"/>
              <w:jc w:val="center"/>
              <w:rPr>
                <w:lang w:val="pt-BR"/>
              </w:rPr>
            </w:pPr>
            <w:r w:rsidRPr="007569E5">
              <w:rPr>
                <w:lang w:val="pt-BR"/>
              </w:rPr>
              <w:t>The L Word</w:t>
            </w:r>
          </w:p>
        </w:tc>
        <w:tc>
          <w:tcPr>
            <w:tcW w:w="1301" w:type="dxa"/>
          </w:tcPr>
          <w:p w14:paraId="3E169A45" w14:textId="77777777" w:rsidR="009A7002" w:rsidRPr="007569E5" w:rsidRDefault="009A7002" w:rsidP="007569E5">
            <w:pPr>
              <w:widowControl w:val="0"/>
              <w:adjustRightInd w:val="0"/>
              <w:snapToGrid w:val="0"/>
              <w:ind w:left="-115" w:right="-115"/>
              <w:jc w:val="center"/>
              <w:rPr>
                <w:lang w:val="pt-BR"/>
              </w:rPr>
            </w:pPr>
            <w:r w:rsidRPr="007569E5">
              <w:rPr>
                <w:lang w:val="pt-BR"/>
              </w:rPr>
              <w:t>Bissexual</w:t>
            </w:r>
          </w:p>
        </w:tc>
        <w:tc>
          <w:tcPr>
            <w:tcW w:w="700" w:type="dxa"/>
          </w:tcPr>
          <w:p w14:paraId="04292A07" w14:textId="6BA21EF4" w:rsidR="009A7002" w:rsidRPr="007569E5" w:rsidRDefault="009A7002" w:rsidP="007569E5">
            <w:pPr>
              <w:widowControl w:val="0"/>
              <w:adjustRightInd w:val="0"/>
              <w:snapToGrid w:val="0"/>
              <w:jc w:val="center"/>
              <w:rPr>
                <w:lang w:val="pt-BR"/>
              </w:rPr>
            </w:pPr>
            <w:r w:rsidRPr="007569E5">
              <w:rPr>
                <w:lang w:val="pt-BR"/>
              </w:rPr>
              <w:t>26</w:t>
            </w:r>
          </w:p>
        </w:tc>
        <w:tc>
          <w:tcPr>
            <w:tcW w:w="896" w:type="dxa"/>
          </w:tcPr>
          <w:p w14:paraId="3A3E03AB" w14:textId="77777777" w:rsidR="009A7002" w:rsidRPr="007569E5" w:rsidRDefault="009A7002" w:rsidP="007569E5">
            <w:pPr>
              <w:widowControl w:val="0"/>
              <w:adjustRightInd w:val="0"/>
              <w:snapToGrid w:val="0"/>
              <w:jc w:val="center"/>
              <w:rPr>
                <w:lang w:val="pt-BR"/>
              </w:rPr>
            </w:pPr>
            <w:r w:rsidRPr="007569E5">
              <w:rPr>
                <w:lang w:val="pt-BR"/>
              </w:rPr>
              <w:t>Branca</w:t>
            </w:r>
          </w:p>
        </w:tc>
        <w:tc>
          <w:tcPr>
            <w:tcW w:w="1349" w:type="dxa"/>
          </w:tcPr>
          <w:p w14:paraId="781F88A4" w14:textId="77777777" w:rsidR="009A7002" w:rsidRPr="007569E5" w:rsidRDefault="009A7002" w:rsidP="007569E5">
            <w:pPr>
              <w:widowControl w:val="0"/>
              <w:adjustRightInd w:val="0"/>
              <w:snapToGrid w:val="0"/>
              <w:jc w:val="center"/>
              <w:rPr>
                <w:lang w:val="pt-BR"/>
              </w:rPr>
            </w:pPr>
            <w:r w:rsidRPr="007569E5">
              <w:rPr>
                <w:lang w:val="pt-BR"/>
              </w:rPr>
              <w:t>Solteira</w:t>
            </w:r>
          </w:p>
        </w:tc>
        <w:tc>
          <w:tcPr>
            <w:tcW w:w="1524" w:type="dxa"/>
          </w:tcPr>
          <w:p w14:paraId="6CC9ED64" w14:textId="7B3AA6E4" w:rsidR="009A7002" w:rsidRPr="007569E5" w:rsidRDefault="009A7002" w:rsidP="007569E5">
            <w:pPr>
              <w:widowControl w:val="0"/>
              <w:adjustRightInd w:val="0"/>
              <w:snapToGrid w:val="0"/>
              <w:ind w:left="-103" w:right="-105"/>
              <w:jc w:val="center"/>
              <w:rPr>
                <w:lang w:val="pt-BR"/>
              </w:rPr>
            </w:pPr>
            <w:r w:rsidRPr="007569E5">
              <w:rPr>
                <w:lang w:val="pt-BR"/>
              </w:rPr>
              <w:t>ES completo</w:t>
            </w:r>
          </w:p>
        </w:tc>
        <w:tc>
          <w:tcPr>
            <w:tcW w:w="1276" w:type="dxa"/>
          </w:tcPr>
          <w:p w14:paraId="19A5123C" w14:textId="71ED984F" w:rsidR="009A7002" w:rsidRPr="007569E5" w:rsidRDefault="009A7002" w:rsidP="007569E5">
            <w:pPr>
              <w:widowControl w:val="0"/>
              <w:adjustRightInd w:val="0"/>
              <w:snapToGrid w:val="0"/>
              <w:jc w:val="center"/>
              <w:rPr>
                <w:lang w:val="pt-BR"/>
              </w:rPr>
            </w:pPr>
            <w:r w:rsidRPr="007569E5">
              <w:rPr>
                <w:lang w:val="pt-BR"/>
              </w:rPr>
              <w:t>RM</w:t>
            </w:r>
          </w:p>
        </w:tc>
      </w:tr>
    </w:tbl>
    <w:p w14:paraId="27DAD5E4" w14:textId="24379216" w:rsidR="00912D7D" w:rsidRPr="007569E5" w:rsidRDefault="009A7002" w:rsidP="007569E5">
      <w:pPr>
        <w:pStyle w:val="Prrafocomn"/>
        <w:ind w:firstLine="0"/>
        <w:jc w:val="left"/>
        <w:rPr>
          <w:lang w:val="pt-BR"/>
        </w:rPr>
      </w:pPr>
      <w:r w:rsidRPr="007569E5">
        <w:rPr>
          <w:lang w:val="pt-BR"/>
        </w:rPr>
        <w:t>Quadro</w:t>
      </w:r>
      <w:r w:rsidR="00912D7D" w:rsidRPr="007569E5">
        <w:rPr>
          <w:lang w:val="pt-BR"/>
        </w:rPr>
        <w:t xml:space="preserve"> 1. </w:t>
      </w:r>
      <w:r w:rsidRPr="007569E5">
        <w:rPr>
          <w:lang w:val="pt-BR"/>
        </w:rPr>
        <w:t>Identificação das participantes</w:t>
      </w:r>
      <w:r w:rsidR="00912D7D" w:rsidRPr="007569E5">
        <w:rPr>
          <w:lang w:val="pt-BR"/>
        </w:rPr>
        <w:t xml:space="preserve">. </w:t>
      </w:r>
      <w:r w:rsidR="00912D7D" w:rsidRPr="007569E5">
        <w:rPr>
          <w:i/>
          <w:iCs/>
          <w:lang w:val="pt-BR"/>
        </w:rPr>
        <w:t>Not</w:t>
      </w:r>
      <w:r w:rsidRPr="007569E5">
        <w:rPr>
          <w:i/>
          <w:iCs/>
          <w:lang w:val="pt-BR"/>
        </w:rPr>
        <w:t>a</w:t>
      </w:r>
      <w:r w:rsidR="00912D7D" w:rsidRPr="007569E5">
        <w:rPr>
          <w:lang w:val="pt-BR"/>
        </w:rPr>
        <w:t xml:space="preserve">: </w:t>
      </w:r>
      <w:r w:rsidRPr="007569E5">
        <w:rPr>
          <w:lang w:val="pt-BR"/>
        </w:rPr>
        <w:t>ES</w:t>
      </w:r>
      <w:r w:rsidRPr="007569E5">
        <w:rPr>
          <w:lang w:val="pt-BR"/>
        </w:rPr>
        <w:t>=Ensino Superior; EM=Ensino Médio; RM=</w:t>
      </w:r>
      <w:r w:rsidRPr="007569E5">
        <w:rPr>
          <w:lang w:val="pt-BR"/>
        </w:rPr>
        <w:t>Região metropolitana</w:t>
      </w:r>
      <w:r w:rsidR="00912D7D" w:rsidRPr="007569E5">
        <w:rPr>
          <w:lang w:val="pt-BR"/>
        </w:rPr>
        <w:t>.</w:t>
      </w:r>
    </w:p>
    <w:p w14:paraId="0FA29A56" w14:textId="4179FB75" w:rsidR="006F7E7E" w:rsidRPr="00F17978" w:rsidRDefault="00F17978" w:rsidP="007569E5">
      <w:pPr>
        <w:pStyle w:val="SubtituloInterno"/>
        <w:jc w:val="left"/>
        <w:rPr>
          <w:lang w:val="pt-BR"/>
        </w:rPr>
      </w:pPr>
      <w:r w:rsidRPr="007569E5">
        <w:rPr>
          <w:lang w:val="pt-BR"/>
        </w:rPr>
        <w:t>Delineamento</w:t>
      </w:r>
    </w:p>
    <w:p w14:paraId="7B36C86E" w14:textId="13417D8C" w:rsidR="006F7E7E" w:rsidRPr="00F17978" w:rsidRDefault="00F17978" w:rsidP="00055A60">
      <w:pPr>
        <w:pStyle w:val="Prrafocomn"/>
        <w:jc w:val="left"/>
        <w:rPr>
          <w:iCs/>
          <w:lang w:val="pt-BR" w:eastAsia="en-US"/>
        </w:rPr>
      </w:pPr>
      <w:r w:rsidRPr="00F17978">
        <w:rPr>
          <w:iCs/>
          <w:lang w:val="pt-BR" w:eastAsia="en-US"/>
        </w:rPr>
        <w:t>O estudo contou com um delineamento qualitativo, exploratório no qual visou explorar os comportamentos inadequados e/ou disfuncionais em mulheres LBT. Foi realizada uma etapa de rastreamento das disfuncionalidades alimentares da população LBT que se sentiu à vontade para responder um questionário online sobre seu comportamento alimentar. Àquelas pessoas que aceitaram participar da etapa qualitativa e demonstraram dificuldade de lidar com sua alimentação foram entrevistadas, utilizando um roteiro semiestruturado.</w:t>
      </w:r>
      <w:r w:rsidR="00507B29" w:rsidRPr="00F17978">
        <w:rPr>
          <w:iCs/>
          <w:lang w:val="pt-BR" w:eastAsia="en-US"/>
        </w:rPr>
        <w:t>.</w:t>
      </w:r>
    </w:p>
    <w:p w14:paraId="788EC80D" w14:textId="66B2675E" w:rsidR="004C1FD8" w:rsidRPr="00F17978" w:rsidRDefault="00F17978" w:rsidP="00055A60">
      <w:pPr>
        <w:pStyle w:val="SubtituloInterno"/>
        <w:jc w:val="left"/>
        <w:rPr>
          <w:lang w:val="pt-BR"/>
        </w:rPr>
      </w:pPr>
      <w:r>
        <w:rPr>
          <w:lang w:val="pt-BR"/>
        </w:rPr>
        <w:t xml:space="preserve">Procedimento de </w:t>
      </w:r>
      <w:r w:rsidR="00912D7D">
        <w:rPr>
          <w:lang w:val="pt-BR"/>
        </w:rPr>
        <w:t>coleta de dados</w:t>
      </w:r>
    </w:p>
    <w:p w14:paraId="333AF8F9" w14:textId="77777777" w:rsidR="00477C3E" w:rsidRDefault="00F17978" w:rsidP="00055A60">
      <w:pPr>
        <w:pStyle w:val="Prrafocomn"/>
        <w:jc w:val="left"/>
        <w:rPr>
          <w:lang w:val="pt-BR"/>
        </w:rPr>
      </w:pPr>
      <w:r w:rsidRPr="00F17978">
        <w:rPr>
          <w:lang w:val="pt-BR"/>
        </w:rPr>
        <w:t xml:space="preserve">A etapa quantitativa da pesquisa foi divulgada tanto nas redes sociais (e.g., Instagram, Twitter) como por meio de contatos diretos das pesquisadoras a pessoas que se enquadravam no perfil da amostra e a profissionais que atuam na área da saúde para auxiliar divulgação. As interessadas receberam um link e foram convidadas a preencher a pesquisa de forma online por meio da plataforma Google </w:t>
      </w:r>
      <w:proofErr w:type="spellStart"/>
      <w:r w:rsidRPr="00F17978">
        <w:rPr>
          <w:lang w:val="pt-BR"/>
        </w:rPr>
        <w:t>Forms</w:t>
      </w:r>
      <w:proofErr w:type="spellEnd"/>
      <w:r w:rsidRPr="00F17978">
        <w:rPr>
          <w:lang w:val="pt-BR"/>
        </w:rPr>
        <w:t>, que ficou aberta entre os dias 13 e 19 de fevereiro de 2022. Após leitura do Termo de Consentimento Livre e Esclarecido, aquelas que aceitaram participar, indicaram “sim” no formulário antes de responder as questões. O tempo médio para realização dessa primeira etapa foi de 15 minutos e as respostas foram analisadas e determinaram quais as participantes convidadas para participar da entrevista.</w:t>
      </w:r>
      <w:r w:rsidR="00477C3E">
        <w:rPr>
          <w:lang w:val="pt-BR"/>
        </w:rPr>
        <w:t xml:space="preserve"> </w:t>
      </w:r>
    </w:p>
    <w:p w14:paraId="2C56009F" w14:textId="4535D1DB" w:rsidR="00F17978" w:rsidRPr="00F17978" w:rsidRDefault="00F17978" w:rsidP="00055A60">
      <w:pPr>
        <w:pStyle w:val="Prrafocomn"/>
        <w:jc w:val="left"/>
        <w:rPr>
          <w:lang w:val="pt-BR"/>
        </w:rPr>
      </w:pPr>
      <w:r w:rsidRPr="00F17978">
        <w:rPr>
          <w:lang w:val="pt-BR"/>
        </w:rPr>
        <w:lastRenderedPageBreak/>
        <w:t xml:space="preserve">Nesta etapa, participantes responderam perguntas sociodemográficas para identificação da amostra, como estado civil, escolaridade, profissão, renda, cidade em que reside, sexo, gênero, orientação sexual, </w:t>
      </w:r>
      <w:r w:rsidR="00477C3E">
        <w:rPr>
          <w:lang w:val="pt-BR"/>
        </w:rPr>
        <w:t>e</w:t>
      </w:r>
      <w:r w:rsidRPr="00F17978">
        <w:rPr>
          <w:lang w:val="pt-BR"/>
        </w:rPr>
        <w:t xml:space="preserve"> dificuldades/facilidades relacionadas à alimentação. </w:t>
      </w:r>
      <w:r w:rsidR="00CE25D2">
        <w:rPr>
          <w:lang w:val="pt-BR"/>
        </w:rPr>
        <w:t>A</w:t>
      </w:r>
      <w:r w:rsidRPr="00F17978">
        <w:rPr>
          <w:lang w:val="pt-BR"/>
        </w:rPr>
        <w:t xml:space="preserve">s participantes </w:t>
      </w:r>
      <w:r w:rsidR="00CE25D2">
        <w:rPr>
          <w:lang w:val="pt-BR"/>
        </w:rPr>
        <w:t xml:space="preserve">também </w:t>
      </w:r>
      <w:r w:rsidRPr="00F17978">
        <w:rPr>
          <w:lang w:val="pt-BR"/>
        </w:rPr>
        <w:t xml:space="preserve">responderam uma escala de autorrelato com 41 itens para avaliação de sintomas de aspectos psicológicos e comportamentais relacionados aos </w:t>
      </w:r>
      <w:r w:rsidR="00CE25D2">
        <w:rPr>
          <w:lang w:val="pt-BR"/>
        </w:rPr>
        <w:t>comportamentos</w:t>
      </w:r>
      <w:r w:rsidRPr="00F17978">
        <w:rPr>
          <w:lang w:val="pt-BR"/>
        </w:rPr>
        <w:t xml:space="preserve"> alimentares baseada no instrumento </w:t>
      </w:r>
      <w:r w:rsidR="00477C3E">
        <w:rPr>
          <w:lang w:val="pt-BR"/>
        </w:rPr>
        <w:t xml:space="preserve">de </w:t>
      </w:r>
      <w:r w:rsidRPr="00F17978">
        <w:rPr>
          <w:lang w:val="pt-BR"/>
        </w:rPr>
        <w:t>Garner</w:t>
      </w:r>
      <w:r w:rsidR="00477C3E">
        <w:rPr>
          <w:lang w:val="pt-BR"/>
        </w:rPr>
        <w:t xml:space="preserve"> (</w:t>
      </w:r>
      <w:r w:rsidRPr="00F17978">
        <w:rPr>
          <w:lang w:val="pt-BR"/>
        </w:rPr>
        <w:t xml:space="preserve">2004). </w:t>
      </w:r>
      <w:r w:rsidR="00477C3E">
        <w:rPr>
          <w:lang w:val="pt-BR"/>
        </w:rPr>
        <w:t>As participantes indicavam a frequência com que</w:t>
      </w:r>
      <w:r w:rsidRPr="00F17978">
        <w:rPr>
          <w:lang w:val="pt-BR"/>
        </w:rPr>
        <w:t xml:space="preserve"> perceb</w:t>
      </w:r>
      <w:r w:rsidR="00477C3E">
        <w:rPr>
          <w:lang w:val="pt-BR"/>
        </w:rPr>
        <w:t>iam</w:t>
      </w:r>
      <w:r w:rsidRPr="00F17978">
        <w:rPr>
          <w:lang w:val="pt-BR"/>
        </w:rPr>
        <w:t xml:space="preserve"> seus comportamentos </w:t>
      </w:r>
      <w:r w:rsidR="00477C3E">
        <w:rPr>
          <w:lang w:val="pt-BR"/>
        </w:rPr>
        <w:t>alimentares</w:t>
      </w:r>
      <w:r w:rsidRPr="00F17978">
        <w:rPr>
          <w:lang w:val="pt-BR"/>
        </w:rPr>
        <w:t xml:space="preserve"> e pensamentos ou sentimentos, como “Eu tenho medo de engordar” e “Eu tenho opiniões ruins sobre mim.” Foi utilizada uma escala Likert de 5 pontos, variando </w:t>
      </w:r>
      <w:proofErr w:type="gramStart"/>
      <w:r w:rsidRPr="00F17978">
        <w:rPr>
          <w:lang w:val="pt-BR"/>
        </w:rPr>
        <w:t>de Nunca</w:t>
      </w:r>
      <w:proofErr w:type="gramEnd"/>
      <w:r w:rsidRPr="00F17978">
        <w:rPr>
          <w:lang w:val="pt-BR"/>
        </w:rPr>
        <w:t xml:space="preserve"> (0) a Muito Frequente (4). Foi calculada a média das respostas, e valores mais altos indicam maior dificuldade de lidar com comportamentos alimentares.</w:t>
      </w:r>
    </w:p>
    <w:p w14:paraId="2D23E3C8" w14:textId="43038CCE" w:rsidR="004C1FD8" w:rsidRPr="00F17978" w:rsidRDefault="00F17978" w:rsidP="00055A60">
      <w:pPr>
        <w:pStyle w:val="Prrafocomn"/>
        <w:jc w:val="left"/>
        <w:rPr>
          <w:lang w:val="pt-BR"/>
        </w:rPr>
      </w:pPr>
      <w:r w:rsidRPr="00F17978">
        <w:rPr>
          <w:lang w:val="pt-BR"/>
        </w:rPr>
        <w:t>A etapa qualitativa foi realizada com base na disponibilidade das participantes da primeira etapa em responder perguntas adicionais, por meio de indicação de concordância em ser contatado e disponibilização de seu contato (i.e., telefone e/ou correio eletrônico). Como apenas duas mulheres transgênero responderam ao questionário, sendo que uma delas possuía menos de 18 anos e foi desclassificada automaticamente, foi contatada diretamente, por indicação, outra mulher transgênero, que foi convidada a responder ao formulário e disponibilizou-se para realizar a entrevista. As entrevistas aconteceram de forma online</w:t>
      </w:r>
      <w:r w:rsidR="00CE25D2" w:rsidRPr="00CE25D2">
        <w:rPr>
          <w:lang w:val="pt-BR"/>
        </w:rPr>
        <w:t xml:space="preserve"> </w:t>
      </w:r>
      <w:r w:rsidR="00CE25D2" w:rsidRPr="00F17978">
        <w:rPr>
          <w:lang w:val="pt-BR"/>
        </w:rPr>
        <w:t xml:space="preserve">por meio da plataforma Microsoft </w:t>
      </w:r>
      <w:proofErr w:type="spellStart"/>
      <w:r w:rsidR="00CE25D2" w:rsidRPr="00F17978">
        <w:rPr>
          <w:lang w:val="pt-BR"/>
        </w:rPr>
        <w:t>Teams</w:t>
      </w:r>
      <w:proofErr w:type="spellEnd"/>
      <w:r w:rsidRPr="00F17978">
        <w:rPr>
          <w:lang w:val="pt-BR"/>
        </w:rPr>
        <w:t xml:space="preserve">, entre os dias 15 de fevereiro e 9 de março de 2022, </w:t>
      </w:r>
      <w:r w:rsidR="00CE25D2">
        <w:rPr>
          <w:lang w:val="pt-BR"/>
        </w:rPr>
        <w:t>com</w:t>
      </w:r>
      <w:r w:rsidRPr="00F17978">
        <w:rPr>
          <w:lang w:val="pt-BR"/>
        </w:rPr>
        <w:t xml:space="preserve"> duração aproximada</w:t>
      </w:r>
      <w:r w:rsidR="00CE25D2">
        <w:rPr>
          <w:lang w:val="pt-BR"/>
        </w:rPr>
        <w:t xml:space="preserve"> d</w:t>
      </w:r>
      <w:r w:rsidRPr="00F17978">
        <w:rPr>
          <w:lang w:val="pt-BR"/>
        </w:rPr>
        <w:t>e 50 minutos. As questões começaram por assuntos relacionados à orientação sexual/identidade de gênero, aceitação e respeito da família e amigos, “descoberta” de si, até relações entre emoções e comportamentos alimentares</w:t>
      </w:r>
      <w:r w:rsidR="004C1FD8" w:rsidRPr="00F17978">
        <w:rPr>
          <w:lang w:val="pt-BR"/>
        </w:rPr>
        <w:t>.</w:t>
      </w:r>
    </w:p>
    <w:p w14:paraId="0F4ED851" w14:textId="25DF4CFC" w:rsidR="007C3C14" w:rsidRPr="00F17978" w:rsidRDefault="00912D7D" w:rsidP="00055A60">
      <w:pPr>
        <w:pStyle w:val="SubtituloInterno"/>
        <w:jc w:val="left"/>
        <w:rPr>
          <w:lang w:val="pt-BR"/>
        </w:rPr>
      </w:pPr>
      <w:r>
        <w:rPr>
          <w:lang w:val="pt-BR"/>
        </w:rPr>
        <w:t>Procedimento de análise de dados</w:t>
      </w:r>
    </w:p>
    <w:p w14:paraId="6C032FBE" w14:textId="33B1341D" w:rsidR="007C3C14" w:rsidRPr="00F17978" w:rsidRDefault="00CE25D2" w:rsidP="00055A60">
      <w:pPr>
        <w:pStyle w:val="Prrafocomn"/>
        <w:jc w:val="left"/>
        <w:rPr>
          <w:lang w:val="pt-BR"/>
        </w:rPr>
      </w:pPr>
      <w:r w:rsidRPr="00CE25D2">
        <w:rPr>
          <w:lang w:val="pt-BR"/>
        </w:rPr>
        <w:t xml:space="preserve">As entrevistas foram gravadas e transcritas e foi feita uma análise de conteúdo (Bardin, 2011) </w:t>
      </w:r>
      <w:r>
        <w:rPr>
          <w:lang w:val="pt-BR"/>
        </w:rPr>
        <w:t>utilizando a</w:t>
      </w:r>
      <w:r w:rsidRPr="00CE25D2">
        <w:rPr>
          <w:lang w:val="pt-BR"/>
        </w:rPr>
        <w:t xml:space="preserve"> plataforma colaborativa Miro. </w:t>
      </w:r>
      <w:r>
        <w:rPr>
          <w:lang w:val="pt-BR"/>
        </w:rPr>
        <w:t>A</w:t>
      </w:r>
      <w:r w:rsidRPr="00CE25D2">
        <w:rPr>
          <w:lang w:val="pt-BR"/>
        </w:rPr>
        <w:t>s falas das participantes foram separadas em unidades de registro com base no significado do texto analisado. Na sequência, os registros foram organizados por meio de uma avaliação subjetiva buscando as unidades de significação</w:t>
      </w:r>
      <w:r w:rsidR="004C1FD8" w:rsidRPr="00F17978">
        <w:rPr>
          <w:lang w:val="pt-BR"/>
        </w:rPr>
        <w:t>.</w:t>
      </w:r>
    </w:p>
    <w:p w14:paraId="681BC02D" w14:textId="1A20AFD9" w:rsidR="004C1FD8" w:rsidRPr="00F17978" w:rsidRDefault="00912D7D" w:rsidP="00055A60">
      <w:pPr>
        <w:pStyle w:val="SubtituloInterno"/>
        <w:jc w:val="left"/>
        <w:rPr>
          <w:lang w:val="pt-BR"/>
        </w:rPr>
      </w:pPr>
      <w:r>
        <w:rPr>
          <w:lang w:val="pt-BR"/>
        </w:rPr>
        <w:t>Considerações éticas</w:t>
      </w:r>
    </w:p>
    <w:p w14:paraId="336975B6" w14:textId="197849A0" w:rsidR="00076F0A" w:rsidRPr="00F17978" w:rsidRDefault="00912D7D" w:rsidP="00055A60">
      <w:pPr>
        <w:pStyle w:val="Prrafocomn"/>
        <w:jc w:val="left"/>
        <w:rPr>
          <w:lang w:val="pt-BR"/>
        </w:rPr>
      </w:pPr>
      <w:r>
        <w:rPr>
          <w:lang w:val="pt-BR"/>
        </w:rPr>
        <w:t>A</w:t>
      </w:r>
      <w:r w:rsidR="00F17978" w:rsidRPr="00F17978">
        <w:rPr>
          <w:lang w:val="pt-BR"/>
        </w:rPr>
        <w:t xml:space="preserve"> pesquisa seguiu as recomendações éticas </w:t>
      </w:r>
      <w:r w:rsidR="00CE25D2">
        <w:rPr>
          <w:lang w:val="pt-BR"/>
        </w:rPr>
        <w:t>d</w:t>
      </w:r>
      <w:r w:rsidR="00F17978" w:rsidRPr="00F17978">
        <w:rPr>
          <w:lang w:val="pt-BR"/>
        </w:rPr>
        <w:t>a Resolução 510/2016 do Conselho Nacional de Saúde (2016</w:t>
      </w:r>
      <w:r w:rsidR="00CE25D2">
        <w:rPr>
          <w:lang w:val="pt-BR"/>
        </w:rPr>
        <w:t>) do Brasil pa</w:t>
      </w:r>
      <w:r w:rsidR="00CE25D2" w:rsidRPr="00F17978">
        <w:rPr>
          <w:lang w:val="pt-BR"/>
        </w:rPr>
        <w:t>ra estudos com seres humanos</w:t>
      </w:r>
      <w:r w:rsidR="00F17978" w:rsidRPr="00F17978">
        <w:rPr>
          <w:lang w:val="pt-BR"/>
        </w:rPr>
        <w:t xml:space="preserve">. A pesquisa foi </w:t>
      </w:r>
      <w:r w:rsidR="00F17978" w:rsidRPr="00F17978">
        <w:rPr>
          <w:lang w:val="pt-BR"/>
        </w:rPr>
        <w:lastRenderedPageBreak/>
        <w:t xml:space="preserve">submetida ao Comitê de Ética em Pesquisa da </w:t>
      </w:r>
      <w:r w:rsidR="00F17978" w:rsidRPr="00F17978">
        <w:rPr>
          <w:highlight w:val="black"/>
          <w:lang w:val="pt-BR"/>
        </w:rPr>
        <w:t>Universidade do Vale do Rio dos Sinos (CAAE #53235621.6.0000.5344)</w:t>
      </w:r>
      <w:r w:rsidR="00F17978" w:rsidRPr="00F17978">
        <w:rPr>
          <w:lang w:val="pt-BR"/>
        </w:rPr>
        <w:t xml:space="preserve">. Os dados e a identidade das participantes foram preservados e elas foram informadas </w:t>
      </w:r>
      <w:r w:rsidR="00CE25D2">
        <w:rPr>
          <w:lang w:val="pt-BR"/>
        </w:rPr>
        <w:t>do caráter</w:t>
      </w:r>
      <w:r w:rsidR="00F17978" w:rsidRPr="00F17978">
        <w:rPr>
          <w:lang w:val="pt-BR"/>
        </w:rPr>
        <w:t xml:space="preserve"> voluntári</w:t>
      </w:r>
      <w:r w:rsidR="00CE25D2">
        <w:rPr>
          <w:lang w:val="pt-BR"/>
        </w:rPr>
        <w:t>o</w:t>
      </w:r>
      <w:r w:rsidR="00F17978" w:rsidRPr="00F17978">
        <w:rPr>
          <w:lang w:val="pt-BR"/>
        </w:rPr>
        <w:t>, anônim</w:t>
      </w:r>
      <w:r w:rsidR="00CE25D2">
        <w:rPr>
          <w:lang w:val="pt-BR"/>
        </w:rPr>
        <w:t>o</w:t>
      </w:r>
      <w:r w:rsidR="00F17978" w:rsidRPr="00F17978">
        <w:rPr>
          <w:lang w:val="pt-BR"/>
        </w:rPr>
        <w:t xml:space="preserve">, confidencial, e da possibilidade de desistir em qualquer momento. O estudo previu riscos mínimos pela natureza sensível dos dados. Não houve benefício direto </w:t>
      </w:r>
      <w:r>
        <w:rPr>
          <w:lang w:val="pt-BR"/>
        </w:rPr>
        <w:t xml:space="preserve">às </w:t>
      </w:r>
      <w:r w:rsidR="00F17978" w:rsidRPr="00F17978">
        <w:rPr>
          <w:lang w:val="pt-BR"/>
        </w:rPr>
        <w:t>participantes, mas espera-se que os achados auxiliem avanços da ciência</w:t>
      </w:r>
      <w:r w:rsidR="004C1FD8" w:rsidRPr="00F17978">
        <w:rPr>
          <w:lang w:val="pt-BR"/>
        </w:rPr>
        <w:t>.</w:t>
      </w:r>
    </w:p>
    <w:p w14:paraId="61754C2A" w14:textId="73FD14F6" w:rsidR="006F7E7E" w:rsidRPr="00F17978" w:rsidRDefault="005B5614" w:rsidP="00CE7D65">
      <w:pPr>
        <w:pStyle w:val="Ttulosinternos"/>
        <w:rPr>
          <w:lang w:val="pt-BR"/>
        </w:rPr>
      </w:pPr>
      <w:r w:rsidRPr="00F17978">
        <w:rPr>
          <w:lang w:val="pt-BR"/>
        </w:rPr>
        <w:t>Result</w:t>
      </w:r>
      <w:r w:rsidR="00912D7D">
        <w:rPr>
          <w:lang w:val="pt-BR"/>
        </w:rPr>
        <w:t>ados</w:t>
      </w:r>
    </w:p>
    <w:p w14:paraId="25ED685F" w14:textId="3F6C7731" w:rsidR="00912D7D" w:rsidRPr="00912D7D" w:rsidRDefault="00912D7D" w:rsidP="00055A60">
      <w:pPr>
        <w:pStyle w:val="Prrafocomn"/>
        <w:jc w:val="left"/>
        <w:rPr>
          <w:lang w:val="pt-BR"/>
        </w:rPr>
      </w:pPr>
      <w:r w:rsidRPr="00912D7D">
        <w:rPr>
          <w:lang w:val="pt-BR"/>
        </w:rPr>
        <w:t xml:space="preserve">Os temas foram divididos em </w:t>
      </w:r>
      <w:r w:rsidR="00CE25D2">
        <w:rPr>
          <w:lang w:val="pt-BR"/>
        </w:rPr>
        <w:t>cinco</w:t>
      </w:r>
      <w:r w:rsidRPr="00912D7D">
        <w:rPr>
          <w:lang w:val="pt-BR"/>
        </w:rPr>
        <w:t xml:space="preserve"> categorias </w:t>
      </w:r>
      <w:r w:rsidR="00CE25D2">
        <w:rPr>
          <w:lang w:val="pt-BR"/>
        </w:rPr>
        <w:t>conforme conteúdo</w:t>
      </w:r>
      <w:r w:rsidRPr="00912D7D">
        <w:rPr>
          <w:lang w:val="pt-BR"/>
        </w:rPr>
        <w:t>: 1) Sexualidade, 2) Relacionamentos, 3) Corpo, 4) Alimentação, e 5) Sentimentos e Emoções. Estas, foram ainda divididas em subcategorias, de acordo com os assuntos abordados pelas participantes.</w:t>
      </w:r>
    </w:p>
    <w:p w14:paraId="1FC9D7C2" w14:textId="77777777" w:rsidR="00912D7D" w:rsidRPr="00912D7D" w:rsidRDefault="00912D7D" w:rsidP="00055A60">
      <w:pPr>
        <w:pStyle w:val="SubtituloInterno"/>
        <w:jc w:val="left"/>
        <w:rPr>
          <w:lang w:val="pt-BR"/>
        </w:rPr>
      </w:pPr>
      <w:r w:rsidRPr="00912D7D">
        <w:rPr>
          <w:lang w:val="pt-BR"/>
        </w:rPr>
        <w:t>Sexualidade: “eu não me encontrava com a heteronormatividade”</w:t>
      </w:r>
    </w:p>
    <w:p w14:paraId="1D66FFC0" w14:textId="77777777" w:rsidR="00912D7D" w:rsidRPr="00912D7D" w:rsidRDefault="00912D7D" w:rsidP="00055A60">
      <w:pPr>
        <w:pStyle w:val="Prrafocomn"/>
        <w:jc w:val="left"/>
        <w:rPr>
          <w:lang w:val="pt-BR"/>
        </w:rPr>
      </w:pPr>
      <w:r w:rsidRPr="00912D7D">
        <w:rPr>
          <w:lang w:val="pt-BR"/>
        </w:rPr>
        <w:t>A categoria sexualidade inclui a discussão sobre orientação sexual e identidade de gênero. Para fins de análise mais detalhada, esta categoria foi dividida em 3 subcategorias: processo de descoberta da sexualidade, aceitação da sexualidade, e os outros e a sexualidade.</w:t>
      </w:r>
    </w:p>
    <w:p w14:paraId="04C75185" w14:textId="3F2557E3" w:rsidR="00912D7D" w:rsidRPr="00912D7D" w:rsidRDefault="00912D7D" w:rsidP="00055A60">
      <w:pPr>
        <w:pStyle w:val="Prrafocomn"/>
        <w:jc w:val="left"/>
        <w:rPr>
          <w:lang w:val="pt-BR"/>
        </w:rPr>
      </w:pPr>
      <w:r w:rsidRPr="00912D7D">
        <w:rPr>
          <w:lang w:val="pt-BR"/>
        </w:rPr>
        <w:t xml:space="preserve">O processo de descoberta da sexualidade foi descrito como algo novo, ou uma trajetória de descobertas e entendimentos sobre seus sentimentos e reconhecimento de si, como destacado pela Alex que diz: “eu não me encontrava com a proposta de heteronormatividade.” Apesar de muitas participantes relatarem a novidade do processo de descobrimento e entendimento da sexualidade, relataram que a entrevista seria tranquila e o assunto fácil de ser falado. Esse processo não é algo estático e evolui com o passar do tempo, como indica uma das participantes: “está mudando a minha vida assim aos poucos” (Kelly). Em alguns casos, as participantes refletem sobre sua trajetória pessoal e identificam comportamentos pregressos que já indicavam mudanças no comportamento sexual, embora apenas aceitados posteriormente: “a gente vai olhando assim pra trás e tipo, vendo muitos sinais” (Alex). Essa sensação de identificação de sinais na própria história, mesmo sendo algo novo e sem conhecimento, como relata Amanita: </w:t>
      </w:r>
    </w:p>
    <w:p w14:paraId="6D8F03B3" w14:textId="77777777" w:rsidR="00912D7D" w:rsidRPr="00912D7D" w:rsidRDefault="00912D7D" w:rsidP="00FD46D1">
      <w:pPr>
        <w:pStyle w:val="Prrafocomn"/>
        <w:spacing w:line="240" w:lineRule="auto"/>
        <w:ind w:left="709" w:firstLine="0"/>
        <w:jc w:val="left"/>
        <w:rPr>
          <w:lang w:val="pt-BR"/>
        </w:rPr>
      </w:pPr>
      <w:r w:rsidRPr="00912D7D">
        <w:rPr>
          <w:lang w:val="pt-BR"/>
        </w:rPr>
        <w:t xml:space="preserve">É, então, até os meus 18 anos eu não entendia muito bem (...) tipo, quando eu tinha 18 anos, foi quando eu fiquei com a primeira menina, e aí foi quando eu pensei ah, é isso então! Porque eu senti uma coisa que eu nunca tinha sentido antes, e aí eu </w:t>
      </w:r>
      <w:proofErr w:type="gramStart"/>
      <w:r w:rsidRPr="00912D7D">
        <w:rPr>
          <w:lang w:val="pt-BR"/>
        </w:rPr>
        <w:t>tá</w:t>
      </w:r>
      <w:proofErr w:type="gramEnd"/>
      <w:r w:rsidRPr="00912D7D">
        <w:rPr>
          <w:lang w:val="pt-BR"/>
        </w:rPr>
        <w:t>, então é isso, então eu acho que eu gosto mesmo de mulher.</w:t>
      </w:r>
    </w:p>
    <w:p w14:paraId="228DE68F" w14:textId="77777777" w:rsidR="00912D7D" w:rsidRPr="00912D7D" w:rsidRDefault="00912D7D" w:rsidP="00055A60">
      <w:pPr>
        <w:pStyle w:val="Prrafocomn"/>
        <w:jc w:val="left"/>
        <w:rPr>
          <w:lang w:val="pt-BR"/>
        </w:rPr>
      </w:pPr>
      <w:r w:rsidRPr="00912D7D">
        <w:rPr>
          <w:lang w:val="pt-BR"/>
        </w:rPr>
        <w:t xml:space="preserve">O pensamento e percepções de outras pessoas em relação à orientação sexual ou identidade de gênero das participantes e o quanto que a rede de apoio ou a falta dela, a representatividade nas mídias, redes sociais, filmes e séries, as críticas e preconceitos podem </w:t>
      </w:r>
      <w:r w:rsidRPr="00912D7D">
        <w:rPr>
          <w:lang w:val="pt-BR"/>
        </w:rPr>
        <w:lastRenderedPageBreak/>
        <w:t>dificultar ou facilitar na hora de se assumir para os outros. Embora seja difícil assumir e aceitar a sua orientação sexual ou identidade de gênero, muitas participantes relataram que a aceitação e o orgulho que sentem ao se reconhecerem. Para Facchini e Barbosa (2006), a saúde e a identidade social estão relacionadas, uma vez que a não aceitação leva à discriminação e tentativa de sujeitar-se ao padrão heteronormativo.</w:t>
      </w:r>
    </w:p>
    <w:p w14:paraId="38D2D198" w14:textId="17CFEBAA" w:rsidR="00912D7D" w:rsidRPr="00912D7D" w:rsidRDefault="00912D7D" w:rsidP="00055A60">
      <w:pPr>
        <w:pStyle w:val="Prrafocomn"/>
        <w:jc w:val="left"/>
        <w:rPr>
          <w:lang w:val="pt-BR"/>
        </w:rPr>
      </w:pPr>
      <w:r w:rsidRPr="00912D7D">
        <w:rPr>
          <w:lang w:val="pt-BR"/>
        </w:rPr>
        <w:t xml:space="preserve">A aceitação da sexualidade foi um ponto comentado pelas entrevistadas, que afirmam que o processo de descoberta e aceitação é doloroso, como diz Carrie “já foi mais difícil, mas depois eu fui, tipo, me aceitando, como eu sou,” e Sophia diz que se conforma e se aceita como é ao afirmar que “eu nunca vou passar por mulher [cisgênero], então, que me veja como um </w:t>
      </w:r>
      <w:proofErr w:type="spellStart"/>
      <w:r w:rsidRPr="00912D7D">
        <w:rPr>
          <w:lang w:val="pt-BR"/>
        </w:rPr>
        <w:t>travecão</w:t>
      </w:r>
      <w:proofErr w:type="spellEnd"/>
      <w:r w:rsidRPr="00912D7D">
        <w:rPr>
          <w:lang w:val="pt-BR"/>
        </w:rPr>
        <w:t xml:space="preserve"> mesmo” parecendo estar tranquila com a situação, não tendo que fingir ser quem não é. No entanto, com o tempo, as participantes relatam que se sentem felizes e livres após aceitar suas orientações sexuais, como relatam Jenny ao dizer “eu me sinto muito bem, muito feliz… parece que faltava alguma coisa para mim ser eu mesma,” e Tina quando identifica que “agora já é uma coisa mais natural</w:t>
      </w:r>
      <w:r w:rsidR="00055A60">
        <w:rPr>
          <w:lang w:val="pt-BR"/>
        </w:rPr>
        <w:t>.</w:t>
      </w:r>
      <w:r w:rsidRPr="00912D7D">
        <w:rPr>
          <w:lang w:val="pt-BR"/>
        </w:rPr>
        <w:t xml:space="preserve"> Eu falo tranquilamente nos meus locais de trabalho, todas as pessoas sabem.”</w:t>
      </w:r>
    </w:p>
    <w:p w14:paraId="0ABF7F4D" w14:textId="46A83F98" w:rsidR="00912D7D" w:rsidRPr="00912D7D" w:rsidRDefault="00912D7D" w:rsidP="00055A60">
      <w:pPr>
        <w:pStyle w:val="Prrafocomn"/>
        <w:jc w:val="left"/>
        <w:rPr>
          <w:lang w:val="pt-BR"/>
        </w:rPr>
      </w:pPr>
      <w:r w:rsidRPr="00912D7D">
        <w:rPr>
          <w:lang w:val="pt-BR"/>
        </w:rPr>
        <w:t xml:space="preserve">Em contraponto, algumas participantes indicaram que enfrentaram dificuldade ou resistência no processo de aceitação pessoal da sua sexualidade, </w:t>
      </w:r>
      <w:proofErr w:type="gramStart"/>
      <w:r w:rsidRPr="00912D7D">
        <w:rPr>
          <w:lang w:val="pt-BR"/>
        </w:rPr>
        <w:t>como Amanita</w:t>
      </w:r>
      <w:proofErr w:type="gramEnd"/>
      <w:r w:rsidRPr="00912D7D">
        <w:rPr>
          <w:lang w:val="pt-BR"/>
        </w:rPr>
        <w:t xml:space="preserve">, que disse que “aceitar para mim, tipo, ficar só com mulheres, demorou um período ainda.” Já Sophia complementa “eu quero mais é que as pessoas vejam e olhem que eu sou trans, não tenho esse problema não. Eu quero sair na rua, não quero me passar por mulher [cisgênero], quero me passar por trans.” </w:t>
      </w:r>
      <w:r w:rsidR="00CE25D2" w:rsidRPr="00912D7D">
        <w:rPr>
          <w:lang w:val="pt-BR"/>
        </w:rPr>
        <w:t xml:space="preserve">Segundo Santana e Rasera (2018), quando as participantes dizem que não aceitam a sua sexualidade ou têm dificuldade em aceitar, estão dizendo que não tiveram ou não têm identificação com outras pessoas da mesma orientação sexual e consideram errado não ser heterossexual, visto que, desde sempre, aprenderam que deveriam se relacionar com alguém do sexo/gênero oposto. Assim, só se sentem bem, seguras e felizes, quando veem que possuem representatividade, apoio e pessoas que digam que não é errado ou feio não ser heterossexual. </w:t>
      </w:r>
      <w:r w:rsidR="00CE25D2">
        <w:rPr>
          <w:lang w:val="pt-BR"/>
        </w:rPr>
        <w:t>E</w:t>
      </w:r>
      <w:r w:rsidRPr="00912D7D">
        <w:rPr>
          <w:lang w:val="pt-BR"/>
        </w:rPr>
        <w:t xml:space="preserve">ssa dificuldade de aceitação </w:t>
      </w:r>
      <w:r w:rsidR="00CE25D2">
        <w:rPr>
          <w:lang w:val="pt-BR"/>
        </w:rPr>
        <w:t>não foi limita a si mesma</w:t>
      </w:r>
      <w:r w:rsidRPr="00912D7D">
        <w:rPr>
          <w:lang w:val="pt-BR"/>
        </w:rPr>
        <w:t xml:space="preserve">, como afirma Tina: </w:t>
      </w:r>
    </w:p>
    <w:p w14:paraId="6F836098" w14:textId="77777777" w:rsidR="00912D7D" w:rsidRPr="00912D7D" w:rsidRDefault="00912D7D" w:rsidP="00FD46D1">
      <w:pPr>
        <w:pStyle w:val="Prrafocomn"/>
        <w:spacing w:line="240" w:lineRule="auto"/>
        <w:ind w:left="709" w:firstLine="0"/>
        <w:jc w:val="left"/>
        <w:rPr>
          <w:lang w:val="pt-BR"/>
        </w:rPr>
      </w:pPr>
      <w:r w:rsidRPr="00912D7D">
        <w:rPr>
          <w:lang w:val="pt-BR"/>
        </w:rPr>
        <w:t>É, eu tinha muito, mas muito medo e às vezes eu não gostaria de ficar refletindo comigo mesma sobre isso, porque eu tinha muito medo da reação das pessoas, sabe? (...) Eu precisava que as pessoas gostassem de mim, me aceitassem, e eu ficava me sentindo mal, pensando no que as pessoas vão pensar.</w:t>
      </w:r>
    </w:p>
    <w:p w14:paraId="10799641" w14:textId="465F4E14" w:rsidR="00912D7D" w:rsidRPr="00912D7D" w:rsidRDefault="00CE25D2" w:rsidP="00055A60">
      <w:pPr>
        <w:pStyle w:val="Prrafocomn"/>
        <w:jc w:val="left"/>
        <w:rPr>
          <w:lang w:val="pt-BR"/>
        </w:rPr>
      </w:pPr>
      <w:r>
        <w:rPr>
          <w:lang w:val="pt-BR"/>
        </w:rPr>
        <w:t>Algumas</w:t>
      </w:r>
      <w:r w:rsidR="00912D7D" w:rsidRPr="00912D7D">
        <w:rPr>
          <w:lang w:val="pt-BR"/>
        </w:rPr>
        <w:t xml:space="preserve"> entrevistadas relataram </w:t>
      </w:r>
      <w:r w:rsidR="00956ED9">
        <w:rPr>
          <w:lang w:val="pt-BR"/>
        </w:rPr>
        <w:t>que a</w:t>
      </w:r>
      <w:r w:rsidR="00912D7D" w:rsidRPr="00912D7D">
        <w:rPr>
          <w:lang w:val="pt-BR"/>
        </w:rPr>
        <w:t xml:space="preserve"> representatividade </w:t>
      </w:r>
      <w:r w:rsidR="00956ED9">
        <w:rPr>
          <w:lang w:val="pt-BR"/>
        </w:rPr>
        <w:t xml:space="preserve">de gênero </w:t>
      </w:r>
      <w:r w:rsidR="00912D7D" w:rsidRPr="00912D7D">
        <w:rPr>
          <w:lang w:val="pt-BR"/>
        </w:rPr>
        <w:t xml:space="preserve">nas mídias </w:t>
      </w:r>
      <w:r w:rsidR="00956ED9">
        <w:rPr>
          <w:lang w:val="pt-BR"/>
        </w:rPr>
        <w:t>poderia ter relação positiva n</w:t>
      </w:r>
      <w:r w:rsidR="00912D7D" w:rsidRPr="00912D7D">
        <w:rPr>
          <w:lang w:val="pt-BR"/>
        </w:rPr>
        <w:t xml:space="preserve">a opinião dos outros </w:t>
      </w:r>
      <w:r w:rsidR="00956ED9">
        <w:rPr>
          <w:lang w:val="pt-BR"/>
        </w:rPr>
        <w:t>sobre a</w:t>
      </w:r>
      <w:r w:rsidR="00912D7D" w:rsidRPr="00912D7D">
        <w:rPr>
          <w:lang w:val="pt-BR"/>
        </w:rPr>
        <w:t xml:space="preserve"> sexualidade, como afirma Sophie: "eu acho que quando a gente tem representatividade fica muito mais fácil, né? Quando as pessoas conseguem mostrar que não é uma coisa anormal, que fazem parte da sociedade”</w:t>
      </w:r>
      <w:r w:rsidR="00956ED9">
        <w:rPr>
          <w:lang w:val="pt-BR"/>
        </w:rPr>
        <w:t xml:space="preserve">. No </w:t>
      </w:r>
      <w:r w:rsidR="00956ED9">
        <w:rPr>
          <w:lang w:val="pt-BR"/>
        </w:rPr>
        <w:lastRenderedPageBreak/>
        <w:t xml:space="preserve">entanto, Sophia destaca relação negativa: </w:t>
      </w:r>
      <w:r w:rsidR="00912D7D" w:rsidRPr="00912D7D">
        <w:rPr>
          <w:lang w:val="pt-BR"/>
        </w:rPr>
        <w:t>“é que em função da transição foi bem complicado assim no começo, porque eu não tinha assim, amigas trans... eu não tinha esse auxílio.”</w:t>
      </w:r>
      <w:r w:rsidR="00956ED9">
        <w:rPr>
          <w:lang w:val="pt-BR"/>
        </w:rPr>
        <w:t xml:space="preserve"> As</w:t>
      </w:r>
      <w:r w:rsidR="00912D7D" w:rsidRPr="00912D7D">
        <w:rPr>
          <w:lang w:val="pt-BR"/>
        </w:rPr>
        <w:t xml:space="preserve"> restrições afetivas </w:t>
      </w:r>
      <w:r w:rsidR="00956ED9">
        <w:rPr>
          <w:lang w:val="pt-BR"/>
        </w:rPr>
        <w:t xml:space="preserve">também ocorreram </w:t>
      </w:r>
      <w:r w:rsidR="00912D7D" w:rsidRPr="00912D7D">
        <w:rPr>
          <w:lang w:val="pt-BR"/>
        </w:rPr>
        <w:t>com os familiares, como diz Carrie</w:t>
      </w:r>
      <w:r w:rsidR="00956ED9">
        <w:rPr>
          <w:lang w:val="pt-BR"/>
        </w:rPr>
        <w:t xml:space="preserve">: </w:t>
      </w:r>
      <w:r w:rsidR="00912D7D" w:rsidRPr="00912D7D">
        <w:rPr>
          <w:lang w:val="pt-BR"/>
        </w:rPr>
        <w:t>“com a minha família, a gente nunca teve uma relação afetiva muito forte, entendeu? Sempre foi uma coisa muito oculta”, e Tina: “quando eu estava me descobrindo ao mesmo tempo e tentando entender o que estava acontecendo, foi quando a minha família também descobriu e aí eu tive que sair de casa, daí eu meio que me casei.” Morar junto ou casar não resolve a tristeza em relação ao que as outras pessoas pensam ou falam a respeito das escolhas pessoais, como disse Jenny: “não é que é difícil, mas se eu chegar e falar que eu sou bi, para mim é tranquilo, só mais essa questão da sociedade.”</w:t>
      </w:r>
    </w:p>
    <w:p w14:paraId="23860079" w14:textId="77777777" w:rsidR="00912D7D" w:rsidRPr="00912D7D" w:rsidRDefault="00912D7D" w:rsidP="00055A60">
      <w:pPr>
        <w:pStyle w:val="Prrafocomn"/>
        <w:jc w:val="left"/>
        <w:rPr>
          <w:lang w:val="pt-BR"/>
        </w:rPr>
      </w:pPr>
      <w:r w:rsidRPr="00912D7D">
        <w:rPr>
          <w:lang w:val="pt-BR"/>
        </w:rPr>
        <w:t>Santana e Rasera (2018) afirmam que o padrão esperado de comportamento das mulheres é ser heterossexual e que escolhas diferentes podem representar opressão, invisibilidade, violência, e deslegitimação. O conceito de “sair do armário” é muito mais do que lutar contra os estereótipos e conquistar direitos. É um processo de procurar uma identidade, que permita ser reconhecida e respeitada na sociedade, ao mesmo tempo que permita afirmação e aceitação pessoal. Esse processo gera menos sofrimento quando não enfrentado sozinho, mas com uma rede de apoio da sociedade, que não provoque mais medo, opressão, vergonha, ou silenciamento.</w:t>
      </w:r>
    </w:p>
    <w:p w14:paraId="66CCF906" w14:textId="77777777" w:rsidR="00912D7D" w:rsidRPr="00912D7D" w:rsidRDefault="00912D7D" w:rsidP="00055A60">
      <w:pPr>
        <w:pStyle w:val="SubtituloInterno"/>
        <w:jc w:val="left"/>
        <w:rPr>
          <w:lang w:val="pt-BR"/>
        </w:rPr>
      </w:pPr>
      <w:r w:rsidRPr="00912D7D">
        <w:rPr>
          <w:lang w:val="pt-BR"/>
        </w:rPr>
        <w:t xml:space="preserve">Relacionamentos: “No começo, eu tive que me esconder” </w:t>
      </w:r>
    </w:p>
    <w:p w14:paraId="607A3791" w14:textId="77777777" w:rsidR="00912D7D" w:rsidRPr="00912D7D" w:rsidRDefault="00912D7D" w:rsidP="00055A60">
      <w:pPr>
        <w:pStyle w:val="Prrafocomn"/>
        <w:jc w:val="left"/>
        <w:rPr>
          <w:lang w:val="pt-BR"/>
        </w:rPr>
      </w:pPr>
      <w:r w:rsidRPr="00912D7D">
        <w:rPr>
          <w:lang w:val="pt-BR"/>
        </w:rPr>
        <w:t xml:space="preserve">As participantes relatam dificuldades em relacionamentos amorosos e profissionais (escolares), muito vinculados à alimentação, pois eram os momentos de interação social. </w:t>
      </w:r>
      <w:proofErr w:type="spellStart"/>
      <w:r w:rsidRPr="00912D7D">
        <w:rPr>
          <w:lang w:val="pt-BR"/>
        </w:rPr>
        <w:t>Nomi</w:t>
      </w:r>
      <w:proofErr w:type="spellEnd"/>
      <w:r w:rsidRPr="00912D7D">
        <w:rPr>
          <w:lang w:val="pt-BR"/>
        </w:rPr>
        <w:t>, em uma de suas falas, diz que “Os meus relacionamentos foram difíceis, porque no começo, eu tive que me esconder”, falando sobre uma das dificuldades em se relacionar por ser uma mulher trans. Ela resume o que muitas entrevistadas falam sobre seus relacionamentos: a dificuldade em assumi-los, sem ter que “se esconder” por estar se identificando ou reconhecendo enquanto mulher lésbica, bissexual ou transgênero. Os relacionamentos foram separados em amorosos e profissionais.</w:t>
      </w:r>
    </w:p>
    <w:p w14:paraId="4BB28E17" w14:textId="77777777" w:rsidR="00912D7D" w:rsidRPr="00912D7D" w:rsidRDefault="00912D7D" w:rsidP="00055A60">
      <w:pPr>
        <w:pStyle w:val="Prrafocomn"/>
        <w:jc w:val="left"/>
        <w:rPr>
          <w:lang w:val="pt-BR"/>
        </w:rPr>
      </w:pPr>
      <w:r w:rsidRPr="00912D7D">
        <w:rPr>
          <w:lang w:val="pt-BR"/>
        </w:rPr>
        <w:t xml:space="preserve">Em relação aos relacionamentos amorosos, Kelly e </w:t>
      </w:r>
      <w:proofErr w:type="spellStart"/>
      <w:r w:rsidRPr="00912D7D">
        <w:rPr>
          <w:lang w:val="pt-BR"/>
        </w:rPr>
        <w:t>Nomi</w:t>
      </w:r>
      <w:proofErr w:type="spellEnd"/>
      <w:r w:rsidRPr="00912D7D">
        <w:rPr>
          <w:lang w:val="pt-BR"/>
        </w:rPr>
        <w:t xml:space="preserve"> apresentam contrapontos: Por um lado, Kelly diz estar se sentindo bem, feliz e com liberdade de se expressar, pois em relacionamentos com mulheres, ela se sente mais à vontade para conversar. Por outro lado, </w:t>
      </w:r>
      <w:proofErr w:type="spellStart"/>
      <w:r w:rsidRPr="00912D7D">
        <w:rPr>
          <w:lang w:val="pt-BR"/>
        </w:rPr>
        <w:t>Nomi</w:t>
      </w:r>
      <w:proofErr w:type="spellEnd"/>
      <w:r w:rsidRPr="00912D7D">
        <w:rPr>
          <w:lang w:val="pt-BR"/>
        </w:rPr>
        <w:t xml:space="preserve"> fala da dificuldade que apresentava no início, e o quanto lhe causava sofrimento e sentia que precisava se esconder e sair apenas a noite (e.g., “eu não podia aparecer na luz do </w:t>
      </w:r>
      <w:r w:rsidRPr="00912D7D">
        <w:rPr>
          <w:lang w:val="pt-BR"/>
        </w:rPr>
        <w:lastRenderedPageBreak/>
        <w:t xml:space="preserve">dia”), e ainda assim precisava esconder suas características pessoais (e.g., “mesmo passando bastante maquiagem, tinha </w:t>
      </w:r>
      <w:proofErr w:type="spellStart"/>
      <w:r w:rsidRPr="00912D7D">
        <w:rPr>
          <w:lang w:val="pt-BR"/>
        </w:rPr>
        <w:t>pêlo</w:t>
      </w:r>
      <w:proofErr w:type="spellEnd"/>
      <w:r w:rsidRPr="00912D7D">
        <w:rPr>
          <w:lang w:val="pt-BR"/>
        </w:rPr>
        <w:t xml:space="preserve">, tinha barba e era difícil para mim”). Percebe-se grande diferença entre um discurso e outro; as falas de Kelly transmitem liberdade e conforto com o relacionamento, já as falas de </w:t>
      </w:r>
      <w:proofErr w:type="spellStart"/>
      <w:r w:rsidRPr="00912D7D">
        <w:rPr>
          <w:lang w:val="pt-BR"/>
        </w:rPr>
        <w:t>Nomi</w:t>
      </w:r>
      <w:proofErr w:type="spellEnd"/>
      <w:r w:rsidRPr="00912D7D">
        <w:rPr>
          <w:lang w:val="pt-BR"/>
        </w:rPr>
        <w:t xml:space="preserve"> sobre o início do seu relacionamento, são carregadas por sentimentos de tristeza e sofrimento.</w:t>
      </w:r>
    </w:p>
    <w:p w14:paraId="1C01EF16" w14:textId="77777777" w:rsidR="00912D7D" w:rsidRPr="00912D7D" w:rsidRDefault="00912D7D" w:rsidP="00055A60">
      <w:pPr>
        <w:pStyle w:val="Prrafocomn"/>
        <w:jc w:val="left"/>
        <w:rPr>
          <w:lang w:val="pt-BR"/>
        </w:rPr>
      </w:pPr>
      <w:r w:rsidRPr="00912D7D">
        <w:rPr>
          <w:lang w:val="pt-BR"/>
        </w:rPr>
        <w:t xml:space="preserve">Muitas pessoas transgênero, e aqui enfatiza-se o discurso da entrevistada </w:t>
      </w:r>
      <w:proofErr w:type="spellStart"/>
      <w:r w:rsidRPr="00912D7D">
        <w:rPr>
          <w:lang w:val="pt-BR"/>
        </w:rPr>
        <w:t>Nomi</w:t>
      </w:r>
      <w:proofErr w:type="spellEnd"/>
      <w:r w:rsidRPr="00912D7D">
        <w:rPr>
          <w:lang w:val="pt-BR"/>
        </w:rPr>
        <w:t>, buscam o reconhecimento binário (como mulher) e estão, em sua maioria, insatisfeitas com a sua imagem corporal, pois tentam readequar os seus corpos com àquilo que faz sentido e é compatível com sua autoimagem e autopercepção (Barros et al., 2019). Além disso, o padrão estético social é cruel em relação ao gênero feminino, e a crueldade aumenta quando a identidade de gênero não é compatível com o sexo biológico. Os relacionamentos amorosos, seja de mulheres transgênero ou lésbicas, são recebidos com preconceito.</w:t>
      </w:r>
    </w:p>
    <w:p w14:paraId="113DD398" w14:textId="77777777" w:rsidR="00912D7D" w:rsidRPr="00912D7D" w:rsidRDefault="00912D7D" w:rsidP="00055A60">
      <w:pPr>
        <w:pStyle w:val="Prrafocomn"/>
        <w:jc w:val="left"/>
        <w:rPr>
          <w:lang w:val="pt-BR"/>
        </w:rPr>
      </w:pPr>
      <w:r w:rsidRPr="00912D7D">
        <w:rPr>
          <w:lang w:val="pt-BR"/>
        </w:rPr>
        <w:t>Os relacionamentos no trabalho ocorrem muitas vezes em torno de refeições e envolvem discussões de hábitos alimentares. Quando o trabalho é presencial, a interação e o convívio social ocorrem em torno de pausas para lanches e refeições—seja de forma saudável ou não. Carrie diz que seus colegas a influenciam a se alimentar melhor, mas que ela não gosta e sente-se incomodada, parecendo ter se encaixado no ambiente: “eles ficam dizendo ai, para de comer besteira, que não sei o que, vamos pra academia, sabe, esses comentários chatos.” Sophie também afirma que o ambiente de trabalho é estressante e que a influenciava a ter hábitos não tão saudáveis em relação à alimentação: “quando eu trabalhava no comércio, era mais complicado assim… por conta do estresse, e eu comia bastante também.”</w:t>
      </w:r>
    </w:p>
    <w:p w14:paraId="0BEB3554" w14:textId="77777777" w:rsidR="00912D7D" w:rsidRPr="00912D7D" w:rsidRDefault="00912D7D" w:rsidP="00055A60">
      <w:pPr>
        <w:pStyle w:val="Prrafocomn"/>
        <w:jc w:val="left"/>
        <w:rPr>
          <w:lang w:val="pt-BR"/>
        </w:rPr>
      </w:pPr>
      <w:r w:rsidRPr="00912D7D">
        <w:rPr>
          <w:lang w:val="pt-BR"/>
        </w:rPr>
        <w:t>A (falta de) qualidade na interação com os colegas de trabalho parece estar associada a estereótipos de comportamento, em geral associados à alimentação, e levando a sentimentos de desconforto e sofrimento mental. Conforme citam Gonzales, Junior e Rondina (2014), existem contextos e grupos em que há pressão e influência para que se tenha um corpo magro ou hábitos alimentares estritamente saudáveis. O comentário da Carrie reforça inclusive que as atitudes do grupo podem influenciar no desencadeamento de transtornos alimentares, ou então em relações profissionais não saudáveis, tornando-se gatilho para outras psicopatologias, como depressão e ansiedade.</w:t>
      </w:r>
    </w:p>
    <w:p w14:paraId="59699974" w14:textId="77777777" w:rsidR="00912D7D" w:rsidRPr="00912D7D" w:rsidRDefault="00912D7D" w:rsidP="00055A60">
      <w:pPr>
        <w:pStyle w:val="SubtituloInterno"/>
        <w:jc w:val="left"/>
        <w:rPr>
          <w:lang w:val="pt-BR"/>
        </w:rPr>
      </w:pPr>
      <w:r w:rsidRPr="00912D7D">
        <w:rPr>
          <w:lang w:val="pt-BR"/>
        </w:rPr>
        <w:t>Corpo: “Por que eu não posso ficar satisfeita com o corpo que eu estou hoje?”</w:t>
      </w:r>
    </w:p>
    <w:p w14:paraId="4330CAFC" w14:textId="77777777" w:rsidR="00912D7D" w:rsidRPr="00912D7D" w:rsidRDefault="00912D7D" w:rsidP="00055A60">
      <w:pPr>
        <w:pStyle w:val="Prrafocomn"/>
        <w:jc w:val="left"/>
        <w:rPr>
          <w:lang w:val="pt-BR"/>
        </w:rPr>
      </w:pPr>
      <w:r w:rsidRPr="00912D7D">
        <w:rPr>
          <w:lang w:val="pt-BR"/>
        </w:rPr>
        <w:t xml:space="preserve">A percepção que as participantes tinham sobre sua imagem corporal foi relacionado tanto a aceitação da sexualidade como a alimentação. </w:t>
      </w:r>
      <w:proofErr w:type="spellStart"/>
      <w:r w:rsidRPr="00912D7D">
        <w:rPr>
          <w:lang w:val="pt-BR"/>
        </w:rPr>
        <w:t>Callie</w:t>
      </w:r>
      <w:proofErr w:type="spellEnd"/>
      <w:r w:rsidRPr="00912D7D">
        <w:rPr>
          <w:lang w:val="pt-BR"/>
        </w:rPr>
        <w:t xml:space="preserve"> ilustra o sentimento comum a </w:t>
      </w:r>
      <w:r w:rsidRPr="00912D7D">
        <w:rPr>
          <w:lang w:val="pt-BR"/>
        </w:rPr>
        <w:lastRenderedPageBreak/>
        <w:t>todas as participantes, questionando-se que “se tem tantas mulheres com corpos livres, porque eu não posso ficar satisfeita com o corpo que eu estou hoje?” A categoria abrange os temas de padrão estético corporal relacionado à sexualidade e gênero; relação entre corpo, alimentação e sexualidade; padrão e pressão estética social através das mídias/redes sociais; e outros assuntos relacionados a gostar do corpo, mas sentir necessidade de modificá-lo em função dos padrões estéticos sociais. Dessa forma, o tema foi dividido em três subgrupos, o primeiro envolvendo relações sobre corpo, sexualidade e gênero, o segundo envolvendo a satisfação com a imagem corporal, e o terceiro relacionado à pressão estética.</w:t>
      </w:r>
    </w:p>
    <w:p w14:paraId="41E80934" w14:textId="77777777" w:rsidR="00912D7D" w:rsidRPr="00912D7D" w:rsidRDefault="00912D7D" w:rsidP="00055A60">
      <w:pPr>
        <w:pStyle w:val="Prrafocomn"/>
        <w:jc w:val="left"/>
        <w:rPr>
          <w:lang w:val="pt-BR"/>
        </w:rPr>
      </w:pPr>
      <w:r w:rsidRPr="00912D7D">
        <w:rPr>
          <w:lang w:val="pt-BR"/>
        </w:rPr>
        <w:t xml:space="preserve">A cultura de obsessão pelo corpo define a categoria corpo, sexualidade e gênero, uma vez que as entrevistadas que, por serem do gênero feminino, acabam sentindo-se aprisionadas pela busca do padrão magro de beleza, como afirma Alex “as meninas que são consideradas mais bonitas, são aquelas mais magras.” Em alguns casos, por se identificarem como LBT, as mulheres sentem que precisam se encaixar num padrão estético aceitável para mulheres cisgênero e isso gera sofrimento e insegurança sobre o seu corpo, como afirma Carrie “eu comecei a ficar um pouco insegura com meu corpo e eu comecei a usar roupas mais largas.” Elas buscam um padrão de beleza imposto pela sociedade, como afirma </w:t>
      </w:r>
      <w:proofErr w:type="spellStart"/>
      <w:r w:rsidRPr="00912D7D">
        <w:rPr>
          <w:lang w:val="pt-BR"/>
        </w:rPr>
        <w:t>Nomi</w:t>
      </w:r>
      <w:proofErr w:type="spellEnd"/>
      <w:r w:rsidRPr="00912D7D">
        <w:rPr>
          <w:lang w:val="pt-BR"/>
        </w:rPr>
        <w:t>:</w:t>
      </w:r>
    </w:p>
    <w:p w14:paraId="7DB5D9B1" w14:textId="77777777" w:rsidR="00912D7D" w:rsidRPr="00912D7D" w:rsidRDefault="00912D7D" w:rsidP="00FD46D1">
      <w:pPr>
        <w:pStyle w:val="Prrafocomn"/>
        <w:spacing w:line="240" w:lineRule="auto"/>
        <w:ind w:left="709" w:firstLine="0"/>
        <w:jc w:val="left"/>
        <w:rPr>
          <w:lang w:val="pt-BR"/>
        </w:rPr>
      </w:pPr>
      <w:r w:rsidRPr="00912D7D">
        <w:rPr>
          <w:lang w:val="pt-BR"/>
        </w:rPr>
        <w:t xml:space="preserve">Eu precisava manter um corpo de Barbie, de boneca, eu não podia estar gordinha </w:t>
      </w:r>
      <w:proofErr w:type="gramStart"/>
      <w:r w:rsidRPr="00912D7D">
        <w:rPr>
          <w:lang w:val="pt-BR"/>
        </w:rPr>
        <w:t>(...) Eu</w:t>
      </w:r>
      <w:proofErr w:type="gramEnd"/>
      <w:r w:rsidRPr="00912D7D">
        <w:rPr>
          <w:lang w:val="pt-BR"/>
        </w:rPr>
        <w:t xml:space="preserve"> tinha que correr contra o tempo para conseguir manter o corpo, manter a cintura fina, manter os braços não muito grandes de homem ou as pernas e panturrilhas de homem, sabe? Depois que eu me transformei em ‘</w:t>
      </w:r>
      <w:proofErr w:type="spellStart"/>
      <w:r w:rsidRPr="00912D7D">
        <w:rPr>
          <w:lang w:val="pt-BR"/>
        </w:rPr>
        <w:t>Nomi</w:t>
      </w:r>
      <w:proofErr w:type="spellEnd"/>
      <w:r w:rsidRPr="00912D7D">
        <w:rPr>
          <w:lang w:val="pt-BR"/>
        </w:rPr>
        <w:t xml:space="preserve">,’ o meu foco era manter o corpinho, a barriguinha, a cinturinha. Porque </w:t>
      </w:r>
      <w:proofErr w:type="gramStart"/>
      <w:r w:rsidRPr="00912D7D">
        <w:rPr>
          <w:lang w:val="pt-BR"/>
        </w:rPr>
        <w:t>tu já viu</w:t>
      </w:r>
      <w:proofErr w:type="gramEnd"/>
      <w:r w:rsidRPr="00912D7D">
        <w:rPr>
          <w:lang w:val="pt-BR"/>
        </w:rPr>
        <w:t xml:space="preserve"> trans gordinha? Pode até já ter visto, mas ela não vai chamar tanta atenção como uma trans mais magrinha, né? </w:t>
      </w:r>
    </w:p>
    <w:p w14:paraId="446D5848" w14:textId="77777777" w:rsidR="00912D7D" w:rsidRPr="00912D7D" w:rsidRDefault="00912D7D" w:rsidP="00055A60">
      <w:pPr>
        <w:pStyle w:val="Prrafocomn"/>
        <w:jc w:val="left"/>
        <w:rPr>
          <w:lang w:val="pt-BR"/>
        </w:rPr>
      </w:pPr>
      <w:r w:rsidRPr="00912D7D">
        <w:rPr>
          <w:lang w:val="pt-BR"/>
        </w:rPr>
        <w:t xml:space="preserve">A preocupação com o peso e com a imagem corporal parece estar associada à pressão de ter um corpo magro vindo por parte da família, amigos, colegas ou mídia (De Cicco et al., 2006). Com isso, se não estão magras e joviais, ou se não estão satisfeitas com a sua imagem corporal, acabam sentindo-se inseguras com seus corpos e isso dificulta não só nos relacionamentos com outras pessoas, mas no relacionamento consigo mesma. Ao contrário do movimento de libertação do corpo nos anos 80, atualmente, ocorre o contrário, com uma padronização dos corpos e um processo, no qual as mulheres estão preocupadas em se manterem jovens e magras, e para atingirem esta finalidade, utilizam vários recursos, como dietas, ginástica e cirurgias plásticas (Gonzalez, Junior, Rondina, 2014). </w:t>
      </w:r>
    </w:p>
    <w:p w14:paraId="31E09B19" w14:textId="77777777" w:rsidR="00912D7D" w:rsidRPr="00912D7D" w:rsidRDefault="00912D7D" w:rsidP="00055A60">
      <w:pPr>
        <w:pStyle w:val="Prrafocomn"/>
        <w:jc w:val="left"/>
        <w:rPr>
          <w:lang w:val="pt-BR"/>
        </w:rPr>
      </w:pPr>
      <w:r w:rsidRPr="00912D7D">
        <w:rPr>
          <w:lang w:val="pt-BR"/>
        </w:rPr>
        <w:t xml:space="preserve">A grande maioria das entrevistadas relataram sofrimento mental em relação à satisfação com a imagem corporal. Por exemplo, </w:t>
      </w:r>
      <w:proofErr w:type="spellStart"/>
      <w:r w:rsidRPr="00912D7D">
        <w:rPr>
          <w:lang w:val="pt-BR"/>
        </w:rPr>
        <w:t>Nomi</w:t>
      </w:r>
      <w:proofErr w:type="spellEnd"/>
      <w:r w:rsidRPr="00912D7D">
        <w:rPr>
          <w:lang w:val="pt-BR"/>
        </w:rPr>
        <w:t xml:space="preserve"> relata o quanto a sociedade impõe um padrão de corpo considerado satisfatório para as mulheres, inalcançável, muitas vezes, principalmente quando estas forem transgênero, pois não podem ter características físicas ou traços de um homem. A fala da participante é carregada de sofrimento em relação à estética </w:t>
      </w:r>
      <w:r w:rsidRPr="00912D7D">
        <w:rPr>
          <w:lang w:val="pt-BR"/>
        </w:rPr>
        <w:lastRenderedPageBreak/>
        <w:t>corporal exigida socialmente por não parecer (ou não se enquadrar) neste padrão estético. A busca pela aceitação social e amorosa da pessoa transgênero pode levar à automutilação, uso de hormônios de forma inadequada e sem acompanhamento médico, e causar sofrimento mental, como depressão, tentativa de suicídio ou transtornos alimentares (Barros et al., 2019).</w:t>
      </w:r>
    </w:p>
    <w:p w14:paraId="10AAD8DD" w14:textId="77777777" w:rsidR="00912D7D" w:rsidRPr="00912D7D" w:rsidRDefault="00912D7D" w:rsidP="00055A60">
      <w:pPr>
        <w:pStyle w:val="Prrafocomn"/>
        <w:jc w:val="left"/>
        <w:rPr>
          <w:lang w:val="pt-BR"/>
        </w:rPr>
      </w:pPr>
      <w:r w:rsidRPr="00912D7D">
        <w:rPr>
          <w:lang w:val="pt-BR"/>
        </w:rPr>
        <w:t>A insatisfação corporal e os sentimentos de insegurança em relação a imagem corporal das participantes, parece estar diretamente associada à própria relação com o gênero feminino, permeados por conflitos que se relacionam com os padrões impostos socialmente (Gonzales et al., 2014). Todavia, as discussões acerca da diversidade sexual e de gênero parecem contribuir para aceitação do corpo em um contexto socialmente novo. Alex, por exemplo, afirma se sentir bem e mais saudável após assumir e aceitar a sua orientação sexual. Para a participantes, o papel da rede de apoio, das relações sadias, e do fato de se assumir e se aceitar foi identificado como uma influência positiva à forma que ela percebia o seu corpo e à maneira como ela se alimentava, como no relato de Alex:</w:t>
      </w:r>
    </w:p>
    <w:p w14:paraId="054E5468" w14:textId="77777777" w:rsidR="00912D7D" w:rsidRPr="00912D7D" w:rsidRDefault="00912D7D" w:rsidP="00FD46D1">
      <w:pPr>
        <w:pStyle w:val="Prrafocomn"/>
        <w:spacing w:line="240" w:lineRule="auto"/>
        <w:ind w:left="709" w:firstLine="0"/>
        <w:jc w:val="left"/>
        <w:rPr>
          <w:lang w:val="pt-BR"/>
        </w:rPr>
      </w:pPr>
      <w:r w:rsidRPr="00912D7D">
        <w:rPr>
          <w:lang w:val="pt-BR"/>
        </w:rPr>
        <w:t>Quando eu me entendi como lésbica, que eu comecei a me relacionar com mulheres, acho que já estava numa fase de uma relação muito mais saudável com a alimentação. Porque eu já estava, tipo, aceitando mais o meu corpo. Quando eu comecei a namorar, eu fui me sentindo muito melhor em relação a isso, assim, conseguindo aceitar muito mais o meu corpo. Mas porque eu via também que ela me aceitava daquele jeito.</w:t>
      </w:r>
    </w:p>
    <w:p w14:paraId="2908BD26" w14:textId="77777777" w:rsidR="00912D7D" w:rsidRPr="00912D7D" w:rsidRDefault="00912D7D" w:rsidP="00055A60">
      <w:pPr>
        <w:pStyle w:val="Prrafocomn"/>
        <w:jc w:val="left"/>
        <w:rPr>
          <w:lang w:val="pt-BR"/>
        </w:rPr>
      </w:pPr>
      <w:r w:rsidRPr="00912D7D">
        <w:rPr>
          <w:lang w:val="pt-BR"/>
        </w:rPr>
        <w:t xml:space="preserve">O padrão social, as falas das outras pessoas e a pressão estética social através das redes sociais também foi bastante comentado pelas entrevistadas, como </w:t>
      </w:r>
      <w:proofErr w:type="gramStart"/>
      <w:r w:rsidRPr="00912D7D">
        <w:rPr>
          <w:lang w:val="pt-BR"/>
        </w:rPr>
        <w:t>afirma Amanita</w:t>
      </w:r>
      <w:proofErr w:type="gramEnd"/>
      <w:r w:rsidRPr="00912D7D">
        <w:rPr>
          <w:lang w:val="pt-BR"/>
        </w:rPr>
        <w:t xml:space="preserve"> “acho que a gente tem sido muito bombardeada por imagens, tipo, redes sociais, mídia, e isso é muito forte. E aí </w:t>
      </w:r>
      <w:proofErr w:type="gramStart"/>
      <w:r w:rsidRPr="00912D7D">
        <w:rPr>
          <w:lang w:val="pt-BR"/>
        </w:rPr>
        <w:t>tu fica</w:t>
      </w:r>
      <w:proofErr w:type="gramEnd"/>
      <w:r w:rsidRPr="00912D7D">
        <w:rPr>
          <w:lang w:val="pt-BR"/>
        </w:rPr>
        <w:t xml:space="preserve"> se comparando. (...) parece que ainda falta alguma coisa e eu nem sei se essa coisa é minha.” A mídia, a publicidade, e as redes sociais levam as mulheres (cisgênero e LBT) a uma ceder a uma expectativa de beleza inalcançável, uma vez que são mais suscetíveis a influências do meio, buscando remodelação e modificação, na busca por um corpo perfeito (Oliveira &amp; Hutz, 2010). Segundo os autores, o número de cirurgias plásticas estéticas aumentou como forma de suprir a insatisfação corporal e buscar uma forma de corpo perfeito, além do aumento de sites ou postagens em redes sociais que incentivam o desenvolvimento de transtornos de alimentação, ensinando como fazer os comportamentos purgativos e técnicas milagrosas para emagrecer.</w:t>
      </w:r>
    </w:p>
    <w:p w14:paraId="4F4D2A74" w14:textId="77777777" w:rsidR="00912D7D" w:rsidRPr="00912D7D" w:rsidRDefault="00912D7D" w:rsidP="00055A60">
      <w:pPr>
        <w:pStyle w:val="Prrafocomn"/>
        <w:jc w:val="left"/>
        <w:rPr>
          <w:lang w:val="pt-BR"/>
        </w:rPr>
      </w:pPr>
      <w:r w:rsidRPr="00912D7D">
        <w:rPr>
          <w:lang w:val="pt-BR"/>
        </w:rPr>
        <w:t xml:space="preserve">As entrevistadas acreditam que a pressão estética social é o motivo pelo qual se comparam, se sentem inseguras e insatisfeitas com os seus corpos, as levando a acreditar que nunca seriam boas ou perfeitas o suficiente, como cita Tina “eu cresci ouvindo que eu não era boa o suficiente, que meu corpo não era bom o suficiente, que as pessoas nunca iriam gostar de mim ou que eu era só bonita de rosto, que meu corpo estava errado” ou como complementa </w:t>
      </w:r>
      <w:proofErr w:type="spellStart"/>
      <w:r w:rsidRPr="00912D7D">
        <w:rPr>
          <w:lang w:val="pt-BR"/>
        </w:rPr>
        <w:lastRenderedPageBreak/>
        <w:t>Callie</w:t>
      </w:r>
      <w:proofErr w:type="spellEnd"/>
      <w:r w:rsidRPr="00912D7D">
        <w:rPr>
          <w:lang w:val="pt-BR"/>
        </w:rPr>
        <w:t>, ao dizer que nunca se sentiu satisfeita com o seu corpo e questiona sobre a falsa sensação de liberdade corporal fantasiada pela sociedade:</w:t>
      </w:r>
    </w:p>
    <w:p w14:paraId="5E628133" w14:textId="77777777" w:rsidR="00912D7D" w:rsidRPr="00912D7D" w:rsidRDefault="00912D7D" w:rsidP="00FD46D1">
      <w:pPr>
        <w:pStyle w:val="Prrafocomn"/>
        <w:spacing w:line="240" w:lineRule="auto"/>
        <w:ind w:left="709" w:firstLine="0"/>
        <w:jc w:val="left"/>
        <w:rPr>
          <w:lang w:val="pt-BR"/>
        </w:rPr>
      </w:pPr>
      <w:r w:rsidRPr="00912D7D">
        <w:rPr>
          <w:lang w:val="pt-BR"/>
        </w:rPr>
        <w:t>Quando eu comecei a notar o meu corpo, digamos assim, não teve um momento de satisfação, tipo, ó, estou ok com o meu corpo. Comecei a notar ele, já notando defeitos. (...) Se tem tantas mulheres com corpos livres e tudo mais, porque eu não posso ficar satisfeita com o corpo que eu estou hoje, sabe?  Eu não estava satisfeita, porque eu nunca tive o corpo super magro que a gente vê diariamente no Instagram.</w:t>
      </w:r>
    </w:p>
    <w:p w14:paraId="0403724C" w14:textId="77777777" w:rsidR="00912D7D" w:rsidRPr="00912D7D" w:rsidRDefault="00912D7D" w:rsidP="00055A60">
      <w:pPr>
        <w:pStyle w:val="Prrafocomn"/>
        <w:jc w:val="left"/>
        <w:rPr>
          <w:lang w:val="pt-BR"/>
        </w:rPr>
      </w:pPr>
      <w:r w:rsidRPr="00912D7D">
        <w:rPr>
          <w:lang w:val="pt-BR"/>
        </w:rPr>
        <w:t>De acordo com as falas das entrevistadas é possível identificar o quanto as mídias sociais são grandes influenciadoras dos hábitos alimentares e dos corpos perfeitos, ocasionando sentimentos negativos como a insatisfação corporal ou a comparação com outras pessoas, percebendo-se como inferiores em relação ao outro mostrado na mídia. De acordo com Gonzalez et al. (2014) há vários fatores que podem provocar sentimentos de insatisfação corporal e de inferioridade, entre eles o entorno social, os amigos, colegas e a própria mídia e redes sociais, que reforçam a ideia de padrão corporal (magro ou malhado, sem estrias, sem celulites, sem gordura etc.), e podem relacionar-se à presença de sintomas de transtornos alimentares, negligenciando questões de saúde. Nesse sentido, Oliveira e Hutz (2010, p. 579) acreditam que, “para muitas mulheres, a autoestima, o bem-estar subjetivo e a felicidade parecem estar diretamente relacionadas ao ideal de corpo.”</w:t>
      </w:r>
    </w:p>
    <w:p w14:paraId="13448F40" w14:textId="77777777" w:rsidR="00912D7D" w:rsidRPr="00912D7D" w:rsidRDefault="00912D7D" w:rsidP="00055A60">
      <w:pPr>
        <w:pStyle w:val="SubtituloInterno"/>
        <w:jc w:val="left"/>
        <w:rPr>
          <w:lang w:val="pt-BR"/>
        </w:rPr>
      </w:pPr>
      <w:r w:rsidRPr="00912D7D">
        <w:rPr>
          <w:lang w:val="pt-BR"/>
        </w:rPr>
        <w:t>Alimentação: “Alimento é uma coisa muito afetiva”</w:t>
      </w:r>
    </w:p>
    <w:p w14:paraId="48384239" w14:textId="77777777" w:rsidR="00912D7D" w:rsidRPr="00912D7D" w:rsidRDefault="00912D7D" w:rsidP="00055A60">
      <w:pPr>
        <w:pStyle w:val="Prrafocomn"/>
        <w:jc w:val="left"/>
        <w:rPr>
          <w:lang w:val="pt-BR"/>
        </w:rPr>
      </w:pPr>
      <w:r w:rsidRPr="00912D7D">
        <w:rPr>
          <w:lang w:val="pt-BR"/>
        </w:rPr>
        <w:t>A satisfação com a imagem corporal foi associada a rotina que as participantes tinham de alimentação, incluindo hábitos, como utilizar comida como recompensa e como forma de descontar (ou suprir) sentimentos ruins. A influência dos sentimentos e emoções na alimentação, bem como a pressão estética social para emagrecer e noções de realidade, em que as participantes reconheceram a maneira não saudável com que se alimentavam e tinham consciência de que deveriam procurar ajuda psicoterapêutica ou nutricional. O tema é mais bem ilustrado pela frase da participante Tina “Alimento é uma coisa muito afetiva”, sendo subdividido em outras três categorias: hábitos alimentares, alimentação disfuncional ou não saudável, e comportamento alimentar consciente.</w:t>
      </w:r>
    </w:p>
    <w:p w14:paraId="3151527C" w14:textId="77777777" w:rsidR="00912D7D" w:rsidRPr="00912D7D" w:rsidRDefault="00912D7D" w:rsidP="00055A60">
      <w:pPr>
        <w:pStyle w:val="Prrafocomn"/>
        <w:jc w:val="left"/>
        <w:rPr>
          <w:lang w:val="pt-BR"/>
        </w:rPr>
      </w:pPr>
      <w:r w:rsidRPr="00912D7D">
        <w:rPr>
          <w:lang w:val="pt-BR"/>
        </w:rPr>
        <w:t>Em relação aos hábitos alimentares, as rotinas das participantes eram flexíveis, mas elas não se consideram saudáveis, como afirma Tina “eu acho que eu não tenho muito uma rotina… a minha alimentação não é muito saudável, mas eu estou tentando aos poucos mudar isso,” detalhando um pouco sobre os horários e as refeições que realizam. Além disso, falaram sobre alguns alimentos que não gostam e como é a alimentação na família e o quanto isso acaba refletindo no comportamento alimentar do dia a dia, como cita Amanita:</w:t>
      </w:r>
    </w:p>
    <w:p w14:paraId="17D6275B" w14:textId="77777777" w:rsidR="00912D7D" w:rsidRPr="00912D7D" w:rsidRDefault="00912D7D" w:rsidP="00FD46D1">
      <w:pPr>
        <w:pStyle w:val="Prrafocomn"/>
        <w:spacing w:line="240" w:lineRule="auto"/>
        <w:ind w:left="709" w:firstLine="0"/>
        <w:jc w:val="left"/>
        <w:rPr>
          <w:lang w:val="pt-BR"/>
        </w:rPr>
      </w:pPr>
      <w:r w:rsidRPr="00912D7D">
        <w:rPr>
          <w:lang w:val="pt-BR"/>
        </w:rPr>
        <w:lastRenderedPageBreak/>
        <w:t>Às vezes eles não comem [os pais], não fazem uma refeição completa no jantar, aí eles comem legumes. Eles se alimentam super bem, sabe, tipo, salada, todo dia eles comem alguma coisa, assim, sempre tem fruta aqui em casa, eles sabem que eu gosto de maçã Fuji, aí eles vão lá e compram essa, sabe, tipo para dar um incentivo para eu comer. Eu não gosto muito de saladas, nem nada, mas tipo, eu me lembro que quando eu era criança eu não gostava nem de alface, sabe? E aí, tipo, eu via o meu pai comendo e aí eu comecei a comer porque meu pai comia.</w:t>
      </w:r>
    </w:p>
    <w:p w14:paraId="0DB08C67" w14:textId="77777777" w:rsidR="00912D7D" w:rsidRPr="00912D7D" w:rsidRDefault="00912D7D" w:rsidP="00055A60">
      <w:pPr>
        <w:pStyle w:val="Prrafocomn"/>
        <w:jc w:val="left"/>
        <w:rPr>
          <w:lang w:val="pt-BR"/>
        </w:rPr>
      </w:pPr>
      <w:r w:rsidRPr="00912D7D">
        <w:rPr>
          <w:lang w:val="pt-BR"/>
        </w:rPr>
        <w:t xml:space="preserve">Para De Cicco et al. (2006), as crenças e percepções que as mulheres têm sobre sua alimentação possuem relação direta com seu comportamento real, podendo ter grande influência da família. Uma das possíveis formas de estabelecer rotina e hábitos saudáveis de alimentação, poderia ser, portanto, entender o que essas mulheres pensam sobre os alimentos, sobre o corpo, o que aprenderam sobre esses assuntos e qual é o entendimento de suas famílias, para que então, possam reestruturar essas verdades (crenças) a fim de modificá-las, modificando também os hábitos na alimentação (ver também Brust-Renck et al., 2016). </w:t>
      </w:r>
    </w:p>
    <w:p w14:paraId="490703B0" w14:textId="77777777" w:rsidR="00912D7D" w:rsidRPr="00912D7D" w:rsidRDefault="00912D7D" w:rsidP="00055A60">
      <w:pPr>
        <w:pStyle w:val="Prrafocomn"/>
        <w:jc w:val="left"/>
        <w:rPr>
          <w:lang w:val="pt-BR"/>
        </w:rPr>
      </w:pPr>
      <w:r w:rsidRPr="00912D7D">
        <w:rPr>
          <w:lang w:val="pt-BR"/>
        </w:rPr>
        <w:t>Percebeu-se que a maioria das mulheres, em algum momento da entrevista, falou sobre a alimentação disfuncional ou não saudável que possui e o quanto isso afeta sua saúde e qualidade de vida. As participantes reconheceram que os sentimentos ou emoções influenciam a escolha e o horário da alimentação, como afirma Tina: “eu tive uma compulsão alimentar absurda. Eu comia muito, muito, muito. Porque eu tinha essa questão de precisar preencher sentimentos e, enfim, estava passando por muita coisa e usar a comida como… como válvula de escape.” Além disso, algumas mulheres falaram sobre a associação entre comer e se sentir culpada, e as medidas compensatórias que utilizavam, como afirmou Alex:</w:t>
      </w:r>
    </w:p>
    <w:p w14:paraId="2D256096" w14:textId="77777777" w:rsidR="00912D7D" w:rsidRPr="00912D7D" w:rsidRDefault="00912D7D" w:rsidP="00FD46D1">
      <w:pPr>
        <w:pStyle w:val="Prrafocomn"/>
        <w:spacing w:line="240" w:lineRule="auto"/>
        <w:ind w:left="709" w:firstLine="0"/>
        <w:jc w:val="left"/>
        <w:rPr>
          <w:lang w:val="pt-BR"/>
        </w:rPr>
      </w:pPr>
      <w:r w:rsidRPr="00912D7D">
        <w:rPr>
          <w:lang w:val="pt-BR"/>
        </w:rPr>
        <w:t>Eu comia normal, mas tipo, ficava me sentindo culpada por não comer menos, por não ser magra. (...) Eu ficava sem comer mesmo sentindo fome; já tentei vomitar depois de comer, fazer uma dieta louca, fazia aquela dieta de ficar sem comer nada de açúcar.</w:t>
      </w:r>
    </w:p>
    <w:p w14:paraId="0DF738AE" w14:textId="77777777" w:rsidR="00912D7D" w:rsidRPr="00912D7D" w:rsidRDefault="00912D7D" w:rsidP="00055A60">
      <w:pPr>
        <w:pStyle w:val="Prrafocomn"/>
        <w:jc w:val="left"/>
        <w:rPr>
          <w:lang w:val="pt-BR"/>
        </w:rPr>
      </w:pPr>
      <w:r w:rsidRPr="00912D7D">
        <w:rPr>
          <w:lang w:val="pt-BR"/>
        </w:rPr>
        <w:t>Tina fala sobre ter uma compulsão alimentar e Alex, sobre comer, sentir-se culpada e utilizar métodos compensatórios ou atitudes purgativas para “lidar” ou “aliviar” a sua culpa ou sentimentos ruins. Esses comportamentos estão em linha com os comportamentos purgativos que trazem uma falsa sensação de alívio do sofrimento, criando um círculo vicioso do qual falam Gonzales et al. (2014). Segundo De Cicco et al., (2006), as mulheres que se sentem gordas têm maior propensão a sentirem-se culpadas após a ingestão de algum alimento, aumentando a frequência de comportamentos purgativos ou compensatórios (e.g., uso de laxantes, diuréticos ou induzir o vômito). Embora nenhuma participante teve diagnóstico de transtorno alimentar, os comportamentos inadequados poderiam se aproximar de critérios diagnósticos, pois fazem parte de população de risco: 90% dos transtornos alimentares atingem mulheres jovens, e 30% das mulheres entre 12 e 29 anos possuem o peso controlado através de dietas restritivas ou de comportamentos purgativos (Ida &amp; Silva, 2007).</w:t>
      </w:r>
    </w:p>
    <w:p w14:paraId="60462B0C" w14:textId="77777777" w:rsidR="00912D7D" w:rsidRPr="00912D7D" w:rsidRDefault="00912D7D" w:rsidP="00055A60">
      <w:pPr>
        <w:pStyle w:val="Prrafocomn"/>
        <w:jc w:val="left"/>
        <w:rPr>
          <w:lang w:val="pt-BR"/>
        </w:rPr>
      </w:pPr>
      <w:r w:rsidRPr="00912D7D">
        <w:rPr>
          <w:lang w:val="pt-BR"/>
        </w:rPr>
        <w:lastRenderedPageBreak/>
        <w:t>Embora a insatisfação com o corpo e a presença de comportamentos alimentares disfuncionais pode ser comum em mulheres, incluindo aquelas LBT, três participantes indicaram um comportamento alimentar consciente a respeito dos seus hábitos. Segundo os relatos, elas identificaram adequadamente que sua alimentação atual não era saudável e que deveriam melhorar, como afirma Alex “não estou tendo assim… hábitos muito saudáveis. Eu acho que ando bem desregulada mas eu gostaria de ter um pouco mais de hábito.” A participante Tina, por sua vez, indicou ciência de que o alimento estava apenas suprindo algum sofrimento mental e que deveria adotar outras medidas compensatórias:</w:t>
      </w:r>
    </w:p>
    <w:p w14:paraId="7EEE6244" w14:textId="77777777" w:rsidR="00912D7D" w:rsidRPr="00912D7D" w:rsidRDefault="00912D7D" w:rsidP="00FD46D1">
      <w:pPr>
        <w:pStyle w:val="Prrafocomn"/>
        <w:spacing w:line="240" w:lineRule="auto"/>
        <w:ind w:left="709" w:firstLine="0"/>
        <w:jc w:val="left"/>
        <w:rPr>
          <w:lang w:val="pt-BR"/>
        </w:rPr>
      </w:pPr>
      <w:r w:rsidRPr="00912D7D">
        <w:rPr>
          <w:lang w:val="pt-BR"/>
        </w:rPr>
        <w:t>A comida não vai (...) solucionar os meus problemas, ela não vai suprir um sentimento que está me faltando ou que está me excedendo, e que eu preciso achar outras formas de fazer isso que não seja o alimento, procurar outras válvulas de escape.</w:t>
      </w:r>
    </w:p>
    <w:p w14:paraId="1A3CD506" w14:textId="77777777" w:rsidR="00912D7D" w:rsidRPr="00912D7D" w:rsidRDefault="00912D7D" w:rsidP="00055A60">
      <w:pPr>
        <w:pStyle w:val="Prrafocomn"/>
        <w:jc w:val="left"/>
        <w:rPr>
          <w:lang w:val="pt-BR"/>
        </w:rPr>
      </w:pPr>
      <w:r w:rsidRPr="00912D7D">
        <w:rPr>
          <w:lang w:val="pt-BR"/>
        </w:rPr>
        <w:t>Tanto Alex quanto Tina, durante a entrevista, afirmaram estar em acompanhamento psicoterapêutico. Esse processo de autoconhecimento pode ser associado ao reconhecimento e à consciência sobre a relação que desenvolvem com a alimentação: reconhecer hábitos alimentares não saudáveis, ter a vontade de modificá-los, e compreender que o alimento foi usado para suprimir sentimentos, já são grandes avanços e representam comportamentos maduros de querer ressignificar a sua relação e o seu pensamento sobre os alimentos.</w:t>
      </w:r>
    </w:p>
    <w:p w14:paraId="2AC506A5" w14:textId="77777777" w:rsidR="00912D7D" w:rsidRPr="00912D7D" w:rsidRDefault="00912D7D" w:rsidP="00055A60">
      <w:pPr>
        <w:pStyle w:val="SubtituloInterno"/>
        <w:jc w:val="left"/>
        <w:rPr>
          <w:lang w:val="pt-BR"/>
        </w:rPr>
      </w:pPr>
      <w:r w:rsidRPr="00912D7D">
        <w:rPr>
          <w:lang w:val="pt-BR"/>
        </w:rPr>
        <w:t>Sentimentos e emoções: “Ninguém é forte por muito tempo, né?”</w:t>
      </w:r>
    </w:p>
    <w:p w14:paraId="639CBC02" w14:textId="77777777" w:rsidR="00912D7D" w:rsidRPr="00912D7D" w:rsidRDefault="00912D7D" w:rsidP="00055A60">
      <w:pPr>
        <w:pStyle w:val="Prrafocomn"/>
        <w:jc w:val="left"/>
        <w:rPr>
          <w:lang w:val="pt-BR"/>
        </w:rPr>
      </w:pPr>
      <w:r w:rsidRPr="00912D7D">
        <w:rPr>
          <w:lang w:val="pt-BR"/>
        </w:rPr>
        <w:t xml:space="preserve">Em diversos momentos ao longo das entrevistas, as participantes apresentaram reflexões sobre seus sentimentos e emoções. Tanto na relação com sexualidade como a respeito do comportamento alimentar disfuncional, as participantes relatam sofrimento mental, tristeza, ou desamparo, como </w:t>
      </w:r>
      <w:proofErr w:type="spellStart"/>
      <w:r w:rsidRPr="00912D7D">
        <w:rPr>
          <w:lang w:val="pt-BR"/>
        </w:rPr>
        <w:t>Nomi</w:t>
      </w:r>
      <w:proofErr w:type="spellEnd"/>
      <w:r w:rsidRPr="00912D7D">
        <w:rPr>
          <w:lang w:val="pt-BR"/>
        </w:rPr>
        <w:t>, quando diz que “Ninguém é forte por muito tempo, né?” referindo à imagem de força e bem-estar que sentem necessidade de demonstrar, mas que, na prática, não é real e não conseguem manter por muito tempo. As falas sobre sentimentos e emoções foram divididas em duas categorias: (1) a necessidade de passar uma impressão de bem-estar e (2) o uso da alimentação como forma de buscar prazer.</w:t>
      </w:r>
    </w:p>
    <w:p w14:paraId="0EE5914A" w14:textId="77777777" w:rsidR="00912D7D" w:rsidRPr="00912D7D" w:rsidRDefault="00912D7D" w:rsidP="00055A60">
      <w:pPr>
        <w:pStyle w:val="Prrafocomn"/>
        <w:jc w:val="left"/>
        <w:rPr>
          <w:lang w:val="pt-BR"/>
        </w:rPr>
      </w:pPr>
      <w:r w:rsidRPr="00912D7D">
        <w:rPr>
          <w:lang w:val="pt-BR"/>
        </w:rPr>
        <w:t xml:space="preserve">Em muitas outras falas, as mulheres tentavam passar uma certa impressão de bem-estar para os outros, mas que na verdade, não correspondia ao que realmente sentiam. Percebeu-se que, devido a alguma resistência ou ao tempo curto da entrevista, acabavam dizendo que estava “tudo bem,” para não ter que se aprofundar em temas que talvez pudesse ser algum gatilho para sentimentos de sofrimento ou mal-estar. Por exemplo, </w:t>
      </w:r>
      <w:proofErr w:type="spellStart"/>
      <w:r w:rsidRPr="00912D7D">
        <w:rPr>
          <w:lang w:val="pt-BR"/>
        </w:rPr>
        <w:t>Nomi</w:t>
      </w:r>
      <w:proofErr w:type="spellEnd"/>
      <w:r w:rsidRPr="00912D7D">
        <w:rPr>
          <w:lang w:val="pt-BR"/>
        </w:rPr>
        <w:t xml:space="preserve"> afirma que “da porta da minha casa pra fora, a sociedade pode me ver todo dia assim [bem, maquiada, feliz], mas da porta pra dentro, só eu sei quem eu realmente sou.” Para Sophia, </w:t>
      </w:r>
      <w:r w:rsidRPr="00912D7D">
        <w:rPr>
          <w:lang w:val="pt-BR"/>
        </w:rPr>
        <w:lastRenderedPageBreak/>
        <w:t>essa impressão representa a realidade, não superficial, quando ela tenta ter uma relação saudável com o corpo: “se eu tenho vontade de comer, eu vou comer sem culpa nenhuma.” No entanto, para outras como Tina, “estar bem” reflete uma cobrança de vida “perfeita”:</w:t>
      </w:r>
    </w:p>
    <w:p w14:paraId="18038154" w14:textId="77777777" w:rsidR="00912D7D" w:rsidRPr="00912D7D" w:rsidRDefault="00912D7D" w:rsidP="00FD46D1">
      <w:pPr>
        <w:pStyle w:val="Prrafocomn"/>
        <w:spacing w:line="240" w:lineRule="auto"/>
        <w:ind w:left="709" w:firstLine="0"/>
        <w:jc w:val="left"/>
        <w:rPr>
          <w:lang w:val="pt-BR"/>
        </w:rPr>
      </w:pPr>
      <w:r w:rsidRPr="00912D7D">
        <w:rPr>
          <w:lang w:val="pt-BR"/>
        </w:rPr>
        <w:t>Tem a ver com a minha insegurança, com absolutamente tudo, porque eu tenho que me provar todos os dias eu quero fazer tudo perfeito. (...) Eu gostaria de poder fazer tudo perfeito, porque eu tenho essa cobrança na minha cabeça de que eu não posso errar, porque eu já não tenho outras qualidades ainda, daí eu preciso fazer alguma coisa boa e é muito difícil, tirar isso completamente da minha vida, sabe?</w:t>
      </w:r>
    </w:p>
    <w:p w14:paraId="598524E4" w14:textId="77777777" w:rsidR="00912D7D" w:rsidRPr="00912D7D" w:rsidRDefault="00912D7D" w:rsidP="00055A60">
      <w:pPr>
        <w:pStyle w:val="Prrafocomn"/>
        <w:jc w:val="left"/>
        <w:rPr>
          <w:lang w:val="pt-BR"/>
        </w:rPr>
      </w:pPr>
      <w:r w:rsidRPr="00912D7D">
        <w:rPr>
          <w:lang w:val="pt-BR"/>
        </w:rPr>
        <w:t>As experiências, as vivências e o suporte familiar ou social que cada uma das participantes tem é diferente e é por isso que os sentimentos e as emoções se tornam tão subjetivas acerca de seu corpo, sexualidade ou orientação sexual, dependendo diretamente da experiência pessoal e percepção de bem-estar (Barros et al., 2019). Segundo os autores, para que o nível de qualidade de vida da pessoa melhore, é importante que ela se sinta livre para construir, atuar e expressar a sua própria identidade sexual, de gênero e de desejo, pois acaba não ficando restrita aos paradigmas sociais. Nesse sentido, a relação com a família e com a sociedade podem ser fatores de risco (ou de proteção) quando o assunto é identidade.</w:t>
      </w:r>
    </w:p>
    <w:p w14:paraId="63E53391" w14:textId="77777777" w:rsidR="00912D7D" w:rsidRPr="00912D7D" w:rsidRDefault="00912D7D" w:rsidP="00055A60">
      <w:pPr>
        <w:pStyle w:val="Prrafocomn"/>
        <w:jc w:val="left"/>
        <w:rPr>
          <w:lang w:val="pt-BR"/>
        </w:rPr>
      </w:pPr>
      <w:r w:rsidRPr="00912D7D">
        <w:rPr>
          <w:lang w:val="pt-BR"/>
        </w:rPr>
        <w:t xml:space="preserve">Embora Sophia tenha relatado ter relação mais saudável com o seu corpo e com a sua sexualidade, as outras mulheres relataram usar a alimentação como forma de buscar prazer para aliviar ansiedade e estresse. Elas relataram sentir ansiedade, estresse, raiva ou tristeza, descontando esses sentimentos na alimentação e, muitas vezes, desencadeando algum transtorno alimentar. Tina fala sobre a relação entre a alimentação e a ansiedade e afirma: “ou fico muito ansiosa a ponto de comer tudo, ou fico ansiosa a ponto de não querer comer nada. Nos picos de ansiedade e estresse, eu fico com uma tendência maior a comer.” Alex sente-se da mesma maneira e corrobora: “eu tenho uma questão de ansiedade que tem relação direta com a comida, então, quando eu </w:t>
      </w:r>
      <w:proofErr w:type="spellStart"/>
      <w:proofErr w:type="gramStart"/>
      <w:r w:rsidRPr="00912D7D">
        <w:rPr>
          <w:lang w:val="pt-BR"/>
        </w:rPr>
        <w:t>tô</w:t>
      </w:r>
      <w:proofErr w:type="spellEnd"/>
      <w:proofErr w:type="gramEnd"/>
      <w:r w:rsidRPr="00912D7D">
        <w:rPr>
          <w:lang w:val="pt-BR"/>
        </w:rPr>
        <w:t xml:space="preserve"> muito ansiosa, eu como de forma compulsiva.” Como consequência de sentimentos de ansiedade, culpa e desejo por emagrecer, identificamos sinais de transtornos alimentares ou de alimentação disfuncional, como afirma Carrie “o negócio do vômito foi em uma época que eu estava muito desesperada para emagrecer.”</w:t>
      </w:r>
    </w:p>
    <w:p w14:paraId="6AF81B5D" w14:textId="77777777" w:rsidR="00912D7D" w:rsidRPr="00912D7D" w:rsidRDefault="00912D7D" w:rsidP="00055A60">
      <w:pPr>
        <w:pStyle w:val="Prrafocomn"/>
        <w:jc w:val="left"/>
        <w:rPr>
          <w:lang w:val="pt-BR"/>
        </w:rPr>
      </w:pPr>
      <w:r w:rsidRPr="00912D7D">
        <w:rPr>
          <w:lang w:val="pt-BR"/>
        </w:rPr>
        <w:t xml:space="preserve">Em contraponto outras não conseguem comer e sentem-se enjoadas quando estão ansiosas (e.g., Jenny só toma refrigerante), como seguem os relatos: “estava muito ansiosa, num nível hard, e aí tipo, eu não conseguia comer, ficava enjoada” (Amanita) e “se eu estou assim ansiosa eu realmente não como, eu só tomo refrigerante” (Jenny). As participantes falaram que utilizavam bebida, festas, e academia como válvula de escape para sofrimento mental, como raiva, a frustração, a insegurança, a culpa, a autocobrança, e a insuficiência como pessoa. Nesse sentido, os comportamentos alimentares disfuncionais acabam se </w:t>
      </w:r>
      <w:r w:rsidRPr="00912D7D">
        <w:rPr>
          <w:lang w:val="pt-BR"/>
        </w:rPr>
        <w:lastRenderedPageBreak/>
        <w:t xml:space="preserve">tornando uma forma de suprir ou amenizar a ansiedade, associados a baixa autoestima e uma percepção distorcida da imagem corporal (Gonzalez et al., 2014; Werneck &amp; Oliveira, 2021). </w:t>
      </w:r>
    </w:p>
    <w:p w14:paraId="5AC65240" w14:textId="2E9A7483" w:rsidR="00A93146" w:rsidRPr="00F17978" w:rsidRDefault="00912D7D" w:rsidP="00055A60">
      <w:pPr>
        <w:pStyle w:val="Prrafocomn"/>
        <w:jc w:val="left"/>
        <w:rPr>
          <w:lang w:val="pt-BR"/>
        </w:rPr>
      </w:pPr>
      <w:r w:rsidRPr="00912D7D">
        <w:rPr>
          <w:lang w:val="pt-BR"/>
        </w:rPr>
        <w:t xml:space="preserve">Alex diz ter aceitado mais o seu corpo e ter melhorado em relação à alimentação quando aceitou sua identidade: “quando eu comecei a me relacionar com mulheres, eu conseguia aceitar o meu corpo muito melhor.” </w:t>
      </w:r>
      <w:r w:rsidR="00111503">
        <w:rPr>
          <w:lang w:val="pt-BR"/>
        </w:rPr>
        <w:t>O</w:t>
      </w:r>
      <w:r w:rsidRPr="00912D7D">
        <w:rPr>
          <w:lang w:val="pt-BR"/>
        </w:rPr>
        <w:t xml:space="preserve"> relacionamento com o corpo e com a alimentação serv</w:t>
      </w:r>
      <w:r w:rsidR="00111503">
        <w:rPr>
          <w:lang w:val="pt-BR"/>
        </w:rPr>
        <w:t>iu</w:t>
      </w:r>
      <w:r w:rsidRPr="00912D7D">
        <w:rPr>
          <w:lang w:val="pt-BR"/>
        </w:rPr>
        <w:t xml:space="preserve"> como amparo, gerando </w:t>
      </w:r>
      <w:r w:rsidR="00111503">
        <w:rPr>
          <w:lang w:val="pt-BR"/>
        </w:rPr>
        <w:t xml:space="preserve">emoções e </w:t>
      </w:r>
      <w:r w:rsidRPr="00912D7D">
        <w:rPr>
          <w:lang w:val="pt-BR"/>
        </w:rPr>
        <w:t xml:space="preserve">pensamentos como “estou mal e preciso/quero ficar bem, logo, vou comer, para aliviar a dor, já que comer é bom e me faz sentir bem.” </w:t>
      </w:r>
      <w:proofErr w:type="spellStart"/>
      <w:r w:rsidRPr="00912D7D">
        <w:rPr>
          <w:lang w:val="pt-BR"/>
        </w:rPr>
        <w:t>Nomi</w:t>
      </w:r>
      <w:proofErr w:type="spellEnd"/>
      <w:r w:rsidRPr="00912D7D">
        <w:rPr>
          <w:lang w:val="pt-BR"/>
        </w:rPr>
        <w:t xml:space="preserve"> fala sobre o cansaço e esgotamento mental, resumindo o sentimento das entrevistadas: “chega uma hora que o psicológico cansa, a mente cansa de provar para os outros. A gente se sente exausta porque é que nem soberana na hora de tirar a coroa</w:t>
      </w:r>
      <w:r w:rsidR="005813E0" w:rsidRPr="00F17978">
        <w:rPr>
          <w:lang w:val="pt-BR"/>
        </w:rPr>
        <w:t>.</w:t>
      </w:r>
      <w:r w:rsidR="00FD46D1">
        <w:rPr>
          <w:lang w:val="pt-BR"/>
        </w:rPr>
        <w:t>”</w:t>
      </w:r>
    </w:p>
    <w:p w14:paraId="220C813D" w14:textId="2D457439" w:rsidR="00CE7D65" w:rsidRPr="00F17978" w:rsidRDefault="00912D7D" w:rsidP="00CE7D65">
      <w:pPr>
        <w:pStyle w:val="Ttulosinternos"/>
        <w:rPr>
          <w:lang w:val="pt-BR"/>
        </w:rPr>
      </w:pPr>
      <w:r>
        <w:rPr>
          <w:lang w:val="pt-BR"/>
        </w:rPr>
        <w:t>Considerações Finais</w:t>
      </w:r>
    </w:p>
    <w:p w14:paraId="4AFBE21A" w14:textId="77777777" w:rsidR="00912D7D" w:rsidRPr="00912D7D" w:rsidRDefault="00912D7D" w:rsidP="00055A60">
      <w:pPr>
        <w:pStyle w:val="Prrafocomn"/>
        <w:jc w:val="left"/>
        <w:rPr>
          <w:lang w:val="pt-BR"/>
        </w:rPr>
      </w:pPr>
      <w:r w:rsidRPr="00912D7D">
        <w:rPr>
          <w:lang w:val="pt-BR"/>
        </w:rPr>
        <w:t xml:space="preserve">O presente estudo permitiu que se aprofundasse nas histórias de cada mulher entrevistada além da relação que mulheres LBT tem com comportamentos alimentares, sendo possível explorar a percepção delas sobre o desejo de ter um espaço de fala para poder relatar sobre as experiências, vivências e sentimentos em relação à sua sexualidade e seus hábitos alimentares. A descoberta e o entendimento da orientação sexual ou identidade de gênero é um momento de dúvidas, incertezas, medos, ansiedade, entre outros sentimentos, que podem acabar sendo supridos ou amenizados através da ingestão inadequada de alimentos, ou então a repulsa deles. A pesquisa foi relevante para as participantes do estudo, que relataram ter se sentido muito confortáveis para falar sobre temas tão sensíveis, e puderam refletir sobre a sua alimentação e sexualidade e gostaram muito da experiência. Tina relatou que a pesquisa “ajudou a visualizar questões que há algum tempo eu não refletia e outras que eu penso constantemente, mas é sempre bom falar com outras pessoas sobre.” Outras três participantes solicitaram indicação de psicoterapeuta para ampliar o autoconhecimento após a entrevista. </w:t>
      </w:r>
    </w:p>
    <w:p w14:paraId="13FA8237" w14:textId="5E064FA2" w:rsidR="007E3B8D" w:rsidRPr="00F17978" w:rsidRDefault="00912D7D" w:rsidP="00055A60">
      <w:pPr>
        <w:pStyle w:val="Prrafocomn"/>
        <w:jc w:val="left"/>
        <w:rPr>
          <w:lang w:val="pt-BR"/>
        </w:rPr>
      </w:pPr>
      <w:r w:rsidRPr="00912D7D">
        <w:rPr>
          <w:lang w:val="pt-BR"/>
        </w:rPr>
        <w:t>O estudo pode ser aprofundado e ampliado para questões sobre a imagem corporal disfuncional e o desenvolvimento de transtornos alimentares, comparando com percepções de mulheres que não se identificam LBT ou até mesmo com indivíduos com idade, situação econômica, e região que reside. Os preconceitos, violência percebida, e falta de acolhimento nos serviços de saúde, a população LBT encontra-se em situação de vulnerabilidade (Curado &amp; Jacó-Vilela, 2021). As mudanças necessárias nas práticas de cuidado em saúde devem começar prezando pelo atendimento ético e sem preconceito envolvendo atendimento integral de saúde, incluindo divulgação e comunicação das políticas públicas e assistência primária de saúde com qualidade (Barbosa et al., 2020; Facchini &amp; Barbosa, 2006; Silva et al. 2020)</w:t>
      </w:r>
      <w:r w:rsidR="007C3C14" w:rsidRPr="00F17978">
        <w:rPr>
          <w:lang w:val="pt-BR"/>
        </w:rPr>
        <w:t>.</w:t>
      </w:r>
      <w:r w:rsidR="007E3B8D" w:rsidRPr="00F17978">
        <w:rPr>
          <w:lang w:val="pt-BR"/>
        </w:rPr>
        <w:br w:type="page"/>
      </w:r>
    </w:p>
    <w:p w14:paraId="6CD8B4A8" w14:textId="34F0BCF8" w:rsidR="006F7E7E" w:rsidRPr="00F17978" w:rsidRDefault="00CE7D65" w:rsidP="007A7CDC">
      <w:pPr>
        <w:pStyle w:val="Ttulosinternos"/>
        <w:rPr>
          <w:lang w:val="pt-BR"/>
        </w:rPr>
      </w:pPr>
      <w:proofErr w:type="spellStart"/>
      <w:r w:rsidRPr="00F17978">
        <w:rPr>
          <w:lang w:val="pt-BR"/>
        </w:rPr>
        <w:lastRenderedPageBreak/>
        <w:t>References</w:t>
      </w:r>
      <w:proofErr w:type="spellEnd"/>
    </w:p>
    <w:p w14:paraId="4463CC55" w14:textId="77777777" w:rsidR="008D1D79" w:rsidRPr="008D1D79" w:rsidRDefault="008D1D79" w:rsidP="008D1D79">
      <w:pPr>
        <w:ind w:left="720" w:hanging="720"/>
        <w:jc w:val="both"/>
        <w:rPr>
          <w:lang w:val="pt-BR"/>
        </w:rPr>
      </w:pPr>
      <w:r w:rsidRPr="008D1D79">
        <w:rPr>
          <w:lang w:val="pt-BR"/>
        </w:rPr>
        <w:t xml:space="preserve">American Psychiatric Association. (2014). </w:t>
      </w:r>
      <w:r w:rsidRPr="008D1D79">
        <w:rPr>
          <w:i/>
          <w:iCs/>
          <w:lang w:val="pt-BR"/>
        </w:rPr>
        <w:t>DSM-5: Manual diagnóstico e estatístico de transtornos mentais</w:t>
      </w:r>
      <w:r w:rsidRPr="008D1D79">
        <w:rPr>
          <w:lang w:val="pt-BR"/>
        </w:rPr>
        <w:t>. Artmed.</w:t>
      </w:r>
    </w:p>
    <w:p w14:paraId="43A2AFDF" w14:textId="5CC51B07" w:rsidR="008D1D79" w:rsidRPr="008D1D79" w:rsidRDefault="008D1D79" w:rsidP="008D1D79">
      <w:pPr>
        <w:ind w:left="720" w:hanging="720"/>
        <w:jc w:val="both"/>
        <w:rPr>
          <w:lang w:val="pt-BR"/>
        </w:rPr>
      </w:pPr>
      <w:r w:rsidRPr="008D1D79">
        <w:rPr>
          <w:lang w:val="pt-BR"/>
        </w:rPr>
        <w:t xml:space="preserve">Márcia, A., </w:t>
      </w:r>
      <w:proofErr w:type="spellStart"/>
      <w:r w:rsidRPr="008D1D79">
        <w:rPr>
          <w:lang w:val="pt-BR"/>
        </w:rPr>
        <w:t>Zaidhaft</w:t>
      </w:r>
      <w:proofErr w:type="spellEnd"/>
      <w:r w:rsidRPr="008D1D79">
        <w:rPr>
          <w:lang w:val="pt-BR"/>
        </w:rPr>
        <w:t xml:space="preserve">, S., &amp; Murta, D. (2008). Transexualidade: Corpo, subjetividade e saúde coletiva. </w:t>
      </w:r>
      <w:r w:rsidRPr="008D1D79">
        <w:rPr>
          <w:i/>
          <w:iCs/>
          <w:lang w:val="pt-BR"/>
        </w:rPr>
        <w:t>Psicologia &amp; Sociedade, 20</w:t>
      </w:r>
      <w:r w:rsidRPr="008D1D79">
        <w:rPr>
          <w:lang w:val="pt-BR"/>
        </w:rPr>
        <w:t xml:space="preserve">(1), 70-79. </w:t>
      </w:r>
      <w:hyperlink r:id="rId11" w:history="1">
        <w:r w:rsidRPr="00A679AD">
          <w:rPr>
            <w:rStyle w:val="Hyperlink"/>
            <w:lang w:val="pt-BR"/>
          </w:rPr>
          <w:t>https://doi.org/10.1590/S0102-71822008000100008</w:t>
        </w:r>
      </w:hyperlink>
      <w:r>
        <w:rPr>
          <w:lang w:val="pt-BR"/>
        </w:rPr>
        <w:t xml:space="preserve"> </w:t>
      </w:r>
    </w:p>
    <w:p w14:paraId="5341D36E" w14:textId="77777777" w:rsidR="008D1D79" w:rsidRPr="008D1D79" w:rsidRDefault="008D1D79" w:rsidP="008D1D79">
      <w:pPr>
        <w:ind w:left="720" w:hanging="720"/>
        <w:jc w:val="both"/>
        <w:rPr>
          <w:lang w:val="pt-BR"/>
        </w:rPr>
      </w:pPr>
      <w:r w:rsidRPr="008D1D79">
        <w:rPr>
          <w:lang w:val="pt-BR"/>
        </w:rPr>
        <w:t xml:space="preserve">Barbosa, G. C., </w:t>
      </w:r>
      <w:proofErr w:type="spellStart"/>
      <w:r w:rsidRPr="008D1D79">
        <w:rPr>
          <w:lang w:val="pt-BR"/>
        </w:rPr>
        <w:t>Berigo</w:t>
      </w:r>
      <w:proofErr w:type="spellEnd"/>
      <w:r w:rsidRPr="008D1D79">
        <w:rPr>
          <w:lang w:val="pt-BR"/>
        </w:rPr>
        <w:t xml:space="preserve">, M. R., &amp; Assis, T. R. (2020). Saúde para a população LGBT+: Uma revisão bibliométrica. </w:t>
      </w:r>
      <w:r w:rsidRPr="008D1D79">
        <w:rPr>
          <w:i/>
          <w:iCs/>
          <w:lang w:val="pt-BR"/>
        </w:rPr>
        <w:t>Revista Psicologia Política, 20</w:t>
      </w:r>
      <w:r w:rsidRPr="008D1D79">
        <w:rPr>
          <w:lang w:val="pt-BR"/>
        </w:rPr>
        <w:t xml:space="preserve">(47), 149-164. </w:t>
      </w:r>
    </w:p>
    <w:p w14:paraId="1F58FF80" w14:textId="22672B16" w:rsidR="008D1D79" w:rsidRPr="008D1D79" w:rsidRDefault="008D1D79" w:rsidP="008D1D79">
      <w:pPr>
        <w:ind w:left="720" w:hanging="720"/>
        <w:jc w:val="both"/>
        <w:rPr>
          <w:lang w:val="pt-BR"/>
        </w:rPr>
      </w:pPr>
      <w:r w:rsidRPr="008D1D79">
        <w:rPr>
          <w:lang w:val="pt-BR"/>
        </w:rPr>
        <w:t xml:space="preserve">Barros, L. D. O., Lemos, C. R. B., &amp; Ambiel, R. A. M. (2019). Qualidade de vida e satisfação com a imagem corporal de transexuais. </w:t>
      </w:r>
      <w:r w:rsidRPr="008D1D79">
        <w:rPr>
          <w:i/>
          <w:iCs/>
          <w:lang w:val="pt-BR"/>
        </w:rPr>
        <w:t>Arquivos Brasileiros de Psicologia, 71</w:t>
      </w:r>
      <w:r w:rsidRPr="008D1D79">
        <w:rPr>
          <w:lang w:val="pt-BR"/>
        </w:rPr>
        <w:t xml:space="preserve">(1), 184-195. </w:t>
      </w:r>
      <w:hyperlink r:id="rId12" w:history="1">
        <w:r w:rsidRPr="00A679AD">
          <w:rPr>
            <w:rStyle w:val="Hyperlink"/>
            <w:lang w:val="pt-BR"/>
          </w:rPr>
          <w:t>http://dx.doi.org/10.36482/1809-5267.ARBP2019v71i1p.184-195</w:t>
        </w:r>
      </w:hyperlink>
      <w:r>
        <w:rPr>
          <w:lang w:val="pt-BR"/>
        </w:rPr>
        <w:t xml:space="preserve"> </w:t>
      </w:r>
    </w:p>
    <w:p w14:paraId="344E917D" w14:textId="6B5F7CAE" w:rsidR="008D1D79" w:rsidRPr="008D1D79" w:rsidRDefault="008D1D79" w:rsidP="008D1D79">
      <w:pPr>
        <w:ind w:left="720" w:hanging="720"/>
        <w:jc w:val="both"/>
        <w:rPr>
          <w:lang w:val="pt-BR"/>
        </w:rPr>
      </w:pPr>
      <w:r w:rsidRPr="008D1D79">
        <w:rPr>
          <w:lang w:val="pt-BR"/>
        </w:rPr>
        <w:t xml:space="preserve">Brust-Renck, P. G., Reyna, V. F., </w:t>
      </w:r>
      <w:proofErr w:type="spellStart"/>
      <w:r w:rsidRPr="008D1D79">
        <w:rPr>
          <w:lang w:val="pt-BR"/>
        </w:rPr>
        <w:t>Wilhelms</w:t>
      </w:r>
      <w:proofErr w:type="spellEnd"/>
      <w:r w:rsidRPr="008D1D79">
        <w:rPr>
          <w:lang w:val="pt-BR"/>
        </w:rPr>
        <w:t xml:space="preserve">, E. A., &amp; </w:t>
      </w:r>
      <w:proofErr w:type="spellStart"/>
      <w:r w:rsidRPr="008D1D79">
        <w:rPr>
          <w:lang w:val="pt-BR"/>
        </w:rPr>
        <w:t>Lazar</w:t>
      </w:r>
      <w:proofErr w:type="spellEnd"/>
      <w:r w:rsidRPr="008D1D79">
        <w:rPr>
          <w:lang w:val="pt-BR"/>
        </w:rPr>
        <w:t xml:space="preserve">, A. N. (2016). A </w:t>
      </w:r>
      <w:proofErr w:type="spellStart"/>
      <w:r w:rsidRPr="008D1D79">
        <w:rPr>
          <w:lang w:val="pt-BR"/>
        </w:rPr>
        <w:t>fuzzy</w:t>
      </w:r>
      <w:proofErr w:type="spellEnd"/>
      <w:r w:rsidRPr="008D1D79">
        <w:rPr>
          <w:lang w:val="pt-BR"/>
        </w:rPr>
        <w:t xml:space="preserve">-trace </w:t>
      </w:r>
      <w:proofErr w:type="spellStart"/>
      <w:r w:rsidRPr="008D1D79">
        <w:rPr>
          <w:lang w:val="pt-BR"/>
        </w:rPr>
        <w:t>theory</w:t>
      </w:r>
      <w:proofErr w:type="spellEnd"/>
      <w:r w:rsidRPr="008D1D79">
        <w:rPr>
          <w:lang w:val="pt-BR"/>
        </w:rPr>
        <w:t xml:space="preserve"> </w:t>
      </w:r>
      <w:proofErr w:type="spellStart"/>
      <w:r w:rsidRPr="008D1D79">
        <w:rPr>
          <w:lang w:val="pt-BR"/>
        </w:rPr>
        <w:t>of</w:t>
      </w:r>
      <w:proofErr w:type="spellEnd"/>
      <w:r w:rsidRPr="008D1D79">
        <w:rPr>
          <w:lang w:val="pt-BR"/>
        </w:rPr>
        <w:t xml:space="preserve"> </w:t>
      </w:r>
      <w:proofErr w:type="spellStart"/>
      <w:r w:rsidRPr="008D1D79">
        <w:rPr>
          <w:lang w:val="pt-BR"/>
        </w:rPr>
        <w:t>judgment</w:t>
      </w:r>
      <w:proofErr w:type="spellEnd"/>
      <w:r w:rsidRPr="008D1D79">
        <w:rPr>
          <w:lang w:val="pt-BR"/>
        </w:rPr>
        <w:t xml:space="preserve"> </w:t>
      </w:r>
      <w:proofErr w:type="spellStart"/>
      <w:r w:rsidRPr="008D1D79">
        <w:rPr>
          <w:lang w:val="pt-BR"/>
        </w:rPr>
        <w:t>and</w:t>
      </w:r>
      <w:proofErr w:type="spellEnd"/>
      <w:r w:rsidRPr="008D1D79">
        <w:rPr>
          <w:lang w:val="pt-BR"/>
        </w:rPr>
        <w:t xml:space="preserve"> </w:t>
      </w:r>
      <w:proofErr w:type="spellStart"/>
      <w:r w:rsidRPr="008D1D79">
        <w:rPr>
          <w:lang w:val="pt-BR"/>
        </w:rPr>
        <w:t>decision</w:t>
      </w:r>
      <w:proofErr w:type="spellEnd"/>
      <w:r w:rsidRPr="008D1D79">
        <w:rPr>
          <w:lang w:val="pt-BR"/>
        </w:rPr>
        <w:t xml:space="preserve">-making in </w:t>
      </w:r>
      <w:proofErr w:type="spellStart"/>
      <w:r w:rsidRPr="008D1D79">
        <w:rPr>
          <w:lang w:val="pt-BR"/>
        </w:rPr>
        <w:t>health</w:t>
      </w:r>
      <w:proofErr w:type="spellEnd"/>
      <w:r w:rsidRPr="008D1D79">
        <w:rPr>
          <w:lang w:val="pt-BR"/>
        </w:rPr>
        <w:t xml:space="preserve"> </w:t>
      </w:r>
      <w:proofErr w:type="spellStart"/>
      <w:r w:rsidRPr="008D1D79">
        <w:rPr>
          <w:lang w:val="pt-BR"/>
        </w:rPr>
        <w:t>care</w:t>
      </w:r>
      <w:proofErr w:type="spellEnd"/>
      <w:r w:rsidRPr="008D1D79">
        <w:rPr>
          <w:lang w:val="pt-BR"/>
        </w:rPr>
        <w:t xml:space="preserve">: </w:t>
      </w:r>
      <w:proofErr w:type="spellStart"/>
      <w:r w:rsidRPr="008D1D79">
        <w:rPr>
          <w:lang w:val="pt-BR"/>
        </w:rPr>
        <w:t>Explanation</w:t>
      </w:r>
      <w:proofErr w:type="spellEnd"/>
      <w:r w:rsidRPr="008D1D79">
        <w:rPr>
          <w:lang w:val="pt-BR"/>
        </w:rPr>
        <w:t xml:space="preserve">, </w:t>
      </w:r>
      <w:proofErr w:type="spellStart"/>
      <w:r w:rsidRPr="008D1D79">
        <w:rPr>
          <w:lang w:val="pt-BR"/>
        </w:rPr>
        <w:t>prediction</w:t>
      </w:r>
      <w:proofErr w:type="spellEnd"/>
      <w:r w:rsidRPr="008D1D79">
        <w:rPr>
          <w:lang w:val="pt-BR"/>
        </w:rPr>
        <w:t xml:space="preserve">, </w:t>
      </w:r>
      <w:proofErr w:type="spellStart"/>
      <w:r w:rsidRPr="008D1D79">
        <w:rPr>
          <w:lang w:val="pt-BR"/>
        </w:rPr>
        <w:t>and</w:t>
      </w:r>
      <w:proofErr w:type="spellEnd"/>
      <w:r w:rsidRPr="008D1D79">
        <w:rPr>
          <w:lang w:val="pt-BR"/>
        </w:rPr>
        <w:t xml:space="preserve"> </w:t>
      </w:r>
      <w:proofErr w:type="spellStart"/>
      <w:r w:rsidRPr="008D1D79">
        <w:rPr>
          <w:lang w:val="pt-BR"/>
        </w:rPr>
        <w:t>application</w:t>
      </w:r>
      <w:proofErr w:type="spellEnd"/>
      <w:r w:rsidRPr="008D1D79">
        <w:rPr>
          <w:lang w:val="pt-BR"/>
        </w:rPr>
        <w:t xml:space="preserve">. In M. A. </w:t>
      </w:r>
      <w:proofErr w:type="spellStart"/>
      <w:r w:rsidRPr="008D1D79">
        <w:rPr>
          <w:lang w:val="pt-BR"/>
        </w:rPr>
        <w:t>Diefenbach</w:t>
      </w:r>
      <w:proofErr w:type="spellEnd"/>
      <w:r w:rsidRPr="008D1D79">
        <w:rPr>
          <w:lang w:val="pt-BR"/>
        </w:rPr>
        <w:t>, S. Miller-</w:t>
      </w:r>
      <w:proofErr w:type="spellStart"/>
      <w:r w:rsidRPr="008D1D79">
        <w:rPr>
          <w:lang w:val="pt-BR"/>
        </w:rPr>
        <w:t>Halegoua</w:t>
      </w:r>
      <w:proofErr w:type="spellEnd"/>
      <w:r w:rsidRPr="008D1D79">
        <w:rPr>
          <w:lang w:val="pt-BR"/>
        </w:rPr>
        <w:t xml:space="preserve">, &amp; D. J. </w:t>
      </w:r>
      <w:proofErr w:type="spellStart"/>
      <w:r w:rsidRPr="008D1D79">
        <w:rPr>
          <w:lang w:val="pt-BR"/>
        </w:rPr>
        <w:t>Bowen</w:t>
      </w:r>
      <w:proofErr w:type="spellEnd"/>
      <w:r w:rsidRPr="008D1D79">
        <w:rPr>
          <w:lang w:val="pt-BR"/>
        </w:rPr>
        <w:t xml:space="preserve"> (Eds.), </w:t>
      </w:r>
      <w:r w:rsidRPr="008D1D79">
        <w:rPr>
          <w:i/>
          <w:iCs/>
          <w:lang w:val="pt-BR"/>
        </w:rPr>
        <w:t xml:space="preserve">Handbook </w:t>
      </w:r>
      <w:proofErr w:type="spellStart"/>
      <w:r w:rsidRPr="008D1D79">
        <w:rPr>
          <w:i/>
          <w:iCs/>
          <w:lang w:val="pt-BR"/>
        </w:rPr>
        <w:t>of</w:t>
      </w:r>
      <w:proofErr w:type="spellEnd"/>
      <w:r w:rsidRPr="008D1D79">
        <w:rPr>
          <w:i/>
          <w:iCs/>
          <w:lang w:val="pt-BR"/>
        </w:rPr>
        <w:t xml:space="preserve"> Health </w:t>
      </w:r>
      <w:proofErr w:type="spellStart"/>
      <w:r w:rsidRPr="008D1D79">
        <w:rPr>
          <w:i/>
          <w:iCs/>
          <w:lang w:val="pt-BR"/>
        </w:rPr>
        <w:t>Decision</w:t>
      </w:r>
      <w:proofErr w:type="spellEnd"/>
      <w:r w:rsidRPr="008D1D79">
        <w:rPr>
          <w:i/>
          <w:iCs/>
          <w:lang w:val="pt-BR"/>
        </w:rPr>
        <w:t xml:space="preserve"> Science </w:t>
      </w:r>
      <w:r w:rsidRPr="008D1D79">
        <w:rPr>
          <w:lang w:val="pt-BR"/>
        </w:rPr>
        <w:t xml:space="preserve">(pp. 71–86). </w:t>
      </w:r>
      <w:hyperlink r:id="rId13" w:history="1">
        <w:r w:rsidRPr="00A679AD">
          <w:rPr>
            <w:rStyle w:val="Hyperlink"/>
            <w:lang w:val="pt-BR"/>
          </w:rPr>
          <w:t>https://doi.org/10.1007/978-1-4939-3486-7_6</w:t>
        </w:r>
      </w:hyperlink>
      <w:r>
        <w:rPr>
          <w:lang w:val="pt-BR"/>
        </w:rPr>
        <w:t xml:space="preserve"> </w:t>
      </w:r>
    </w:p>
    <w:p w14:paraId="453046E5" w14:textId="5BD9665B" w:rsidR="008D1D79" w:rsidRPr="008D1D79" w:rsidRDefault="008D1D79" w:rsidP="008D1D79">
      <w:pPr>
        <w:ind w:left="720" w:hanging="720"/>
        <w:jc w:val="both"/>
        <w:rPr>
          <w:lang w:val="pt-BR"/>
        </w:rPr>
      </w:pPr>
      <w:r w:rsidRPr="008D1D79">
        <w:rPr>
          <w:lang w:val="pt-BR"/>
        </w:rPr>
        <w:t xml:space="preserve">Campos, M. T. A., Cecílio, M. S., &amp; </w:t>
      </w:r>
      <w:proofErr w:type="spellStart"/>
      <w:r w:rsidRPr="008D1D79">
        <w:rPr>
          <w:lang w:val="pt-BR"/>
        </w:rPr>
        <w:t>Penaforte</w:t>
      </w:r>
      <w:proofErr w:type="spellEnd"/>
      <w:r w:rsidRPr="008D1D79">
        <w:rPr>
          <w:lang w:val="pt-BR"/>
        </w:rPr>
        <w:t xml:space="preserve">, F. R. (2016). Corpo-vitrine, ser mulher e saúde: produção de sentidos nas capas da Revista Boa Forma. </w:t>
      </w:r>
      <w:r w:rsidRPr="008D1D79">
        <w:rPr>
          <w:i/>
          <w:iCs/>
          <w:lang w:val="pt-BR"/>
        </w:rPr>
        <w:t>DEMETRA: Alimentação, Nutrição &amp; Saúde, 11</w:t>
      </w:r>
      <w:r w:rsidRPr="008D1D79">
        <w:rPr>
          <w:lang w:val="pt-BR"/>
        </w:rPr>
        <w:t xml:space="preserve">(3), 611-628. </w:t>
      </w:r>
      <w:hyperlink r:id="rId14" w:history="1">
        <w:r w:rsidRPr="00A679AD">
          <w:rPr>
            <w:rStyle w:val="Hyperlink"/>
            <w:lang w:val="pt-BR"/>
          </w:rPr>
          <w:t>https://doi.org/10.12957/demetra.2016.22394</w:t>
        </w:r>
      </w:hyperlink>
      <w:r>
        <w:rPr>
          <w:lang w:val="pt-BR"/>
        </w:rPr>
        <w:t xml:space="preserve"> </w:t>
      </w:r>
    </w:p>
    <w:p w14:paraId="681C9AE7" w14:textId="60CBB509" w:rsidR="008D1D79" w:rsidRPr="008D1D79" w:rsidRDefault="008D1D79" w:rsidP="008D1D79">
      <w:pPr>
        <w:ind w:left="720" w:hanging="720"/>
        <w:jc w:val="both"/>
        <w:rPr>
          <w:lang w:val="pt-BR"/>
        </w:rPr>
      </w:pPr>
      <w:r w:rsidRPr="008D1D79">
        <w:rPr>
          <w:lang w:val="pt-BR"/>
        </w:rPr>
        <w:t xml:space="preserve">Carvalho, M. C. D. V. S., Luz, M. T., &amp; Prado, S. D. (2011). Comer, alimentar e nutrir: categorias analíticas instrumentais no campo da pesquisa científica. </w:t>
      </w:r>
      <w:r w:rsidRPr="008D1D79">
        <w:rPr>
          <w:i/>
          <w:iCs/>
          <w:lang w:val="pt-BR"/>
        </w:rPr>
        <w:t>Ciência &amp; Saúde Coletiva, 16</w:t>
      </w:r>
      <w:r w:rsidRPr="008D1D79">
        <w:rPr>
          <w:lang w:val="pt-BR"/>
        </w:rPr>
        <w:t xml:space="preserve">(1), 155-163. </w:t>
      </w:r>
      <w:hyperlink r:id="rId15" w:history="1">
        <w:r w:rsidRPr="00A679AD">
          <w:rPr>
            <w:rStyle w:val="Hyperlink"/>
            <w:lang w:val="pt-BR"/>
          </w:rPr>
          <w:t>https://doi.org/10.1590/S1413-81232011000100019</w:t>
        </w:r>
      </w:hyperlink>
      <w:r>
        <w:rPr>
          <w:lang w:val="pt-BR"/>
        </w:rPr>
        <w:t xml:space="preserve"> </w:t>
      </w:r>
    </w:p>
    <w:p w14:paraId="2C6F7659" w14:textId="74E32D13" w:rsidR="008D1D79" w:rsidRPr="008D1D79" w:rsidRDefault="008D1D79" w:rsidP="008D1D79">
      <w:pPr>
        <w:ind w:left="720" w:hanging="720"/>
        <w:jc w:val="both"/>
        <w:rPr>
          <w:lang w:val="pt-BR"/>
        </w:rPr>
      </w:pPr>
      <w:r w:rsidRPr="008D1D79">
        <w:rPr>
          <w:lang w:val="pt-BR"/>
        </w:rPr>
        <w:t xml:space="preserve">Curado, J. C., &amp; Jacó-Vilela, A. M. (2021). Estudos de gênero na psicologia (1980-2016): Aproximações e distanciamentos. </w:t>
      </w:r>
      <w:r w:rsidRPr="008D1D79">
        <w:rPr>
          <w:i/>
          <w:iCs/>
          <w:lang w:val="pt-BR"/>
        </w:rPr>
        <w:t>Psicologia: Ciência e Profissão, 41</w:t>
      </w:r>
      <w:r w:rsidRPr="008D1D79">
        <w:rPr>
          <w:lang w:val="pt-BR"/>
        </w:rPr>
        <w:t xml:space="preserve">, e219132, 1-16. </w:t>
      </w:r>
      <w:hyperlink r:id="rId16" w:history="1">
        <w:r w:rsidRPr="00A679AD">
          <w:rPr>
            <w:rStyle w:val="Hyperlink"/>
            <w:lang w:val="pt-BR"/>
          </w:rPr>
          <w:t>https://doi.org/10.1590/1982-3703003219132</w:t>
        </w:r>
      </w:hyperlink>
      <w:r>
        <w:rPr>
          <w:lang w:val="pt-BR"/>
        </w:rPr>
        <w:t xml:space="preserve"> </w:t>
      </w:r>
    </w:p>
    <w:p w14:paraId="4B1BF36C" w14:textId="77777777" w:rsidR="008D1D79" w:rsidRPr="008D1D79" w:rsidRDefault="008D1D79" w:rsidP="008D1D79">
      <w:pPr>
        <w:ind w:left="720" w:hanging="720"/>
        <w:jc w:val="both"/>
        <w:rPr>
          <w:lang w:val="pt-BR"/>
        </w:rPr>
      </w:pPr>
      <w:r w:rsidRPr="008D1D79">
        <w:rPr>
          <w:lang w:val="pt-BR"/>
        </w:rPr>
        <w:t xml:space="preserve">De Cicco, M. F., Santos, N. D. O., Silva, M. M. D., </w:t>
      </w:r>
      <w:proofErr w:type="spellStart"/>
      <w:r w:rsidRPr="008D1D79">
        <w:rPr>
          <w:lang w:val="pt-BR"/>
        </w:rPr>
        <w:t>Laham</w:t>
      </w:r>
      <w:proofErr w:type="spellEnd"/>
      <w:r w:rsidRPr="008D1D79">
        <w:rPr>
          <w:lang w:val="pt-BR"/>
        </w:rPr>
        <w:t xml:space="preserve">, C., Garrido, A., Jr. &amp; Lucia, M. C. S. D. (2006). Imagem corporal, práticas de dietas e crenças alimentares em adolescentes e adultas. </w:t>
      </w:r>
      <w:r w:rsidRPr="008D1D79">
        <w:rPr>
          <w:i/>
          <w:iCs/>
          <w:lang w:val="pt-BR"/>
        </w:rPr>
        <w:t>Psicologia Hospitalar, 4</w:t>
      </w:r>
      <w:r w:rsidRPr="008D1D79">
        <w:rPr>
          <w:lang w:val="pt-BR"/>
        </w:rPr>
        <w:t xml:space="preserve">(1), 1-27. </w:t>
      </w:r>
    </w:p>
    <w:p w14:paraId="0A564DD4" w14:textId="77777777" w:rsidR="008D1D79" w:rsidRPr="008D1D79" w:rsidRDefault="008D1D79" w:rsidP="008D1D79">
      <w:pPr>
        <w:ind w:left="720" w:hanging="720"/>
        <w:jc w:val="both"/>
        <w:rPr>
          <w:lang w:val="pt-BR"/>
        </w:rPr>
      </w:pPr>
      <w:r w:rsidRPr="008D1D79">
        <w:rPr>
          <w:lang w:val="pt-BR"/>
        </w:rPr>
        <w:t xml:space="preserve">Facchini, R., &amp; Barbosa, R. M. (2006). Dossiê saúde das mulheres lésbicas: Promoção da equidade e da integralidade. Em: </w:t>
      </w:r>
      <w:r w:rsidRPr="008D1D79">
        <w:rPr>
          <w:i/>
          <w:iCs/>
          <w:lang w:val="pt-BR"/>
        </w:rPr>
        <w:t>Dossiê saúde das mulheres lésbicas: Promoção da equidade e da integralidade</w:t>
      </w:r>
      <w:r w:rsidRPr="008D1D79">
        <w:rPr>
          <w:lang w:val="pt-BR"/>
        </w:rPr>
        <w:t xml:space="preserve"> (pp. 43-43). </w:t>
      </w:r>
    </w:p>
    <w:p w14:paraId="2BF47E75" w14:textId="3B3BDD8C" w:rsidR="008D1D79" w:rsidRPr="008D1D79" w:rsidRDefault="008D1D79" w:rsidP="008D1D79">
      <w:pPr>
        <w:ind w:left="720" w:hanging="720"/>
        <w:jc w:val="both"/>
        <w:rPr>
          <w:lang w:val="pt-BR"/>
        </w:rPr>
      </w:pPr>
      <w:r w:rsidRPr="008D1D79">
        <w:rPr>
          <w:lang w:val="pt-BR"/>
        </w:rPr>
        <w:t xml:space="preserve">França, C. L., </w:t>
      </w:r>
      <w:proofErr w:type="spellStart"/>
      <w:r w:rsidRPr="008D1D79">
        <w:rPr>
          <w:lang w:val="pt-BR"/>
        </w:rPr>
        <w:t>Biaginni</w:t>
      </w:r>
      <w:proofErr w:type="spellEnd"/>
      <w:r w:rsidRPr="008D1D79">
        <w:rPr>
          <w:lang w:val="pt-BR"/>
        </w:rPr>
        <w:t xml:space="preserve">, M., </w:t>
      </w:r>
      <w:proofErr w:type="spellStart"/>
      <w:r w:rsidRPr="008D1D79">
        <w:rPr>
          <w:lang w:val="pt-BR"/>
        </w:rPr>
        <w:t>Mudesto</w:t>
      </w:r>
      <w:proofErr w:type="spellEnd"/>
      <w:r w:rsidRPr="008D1D79">
        <w:rPr>
          <w:lang w:val="pt-BR"/>
        </w:rPr>
        <w:t xml:space="preserve">, A. P. L., &amp; Alves, E. D. (2012). Contribuições da psicologia e da nutrição para a mudança do comportamento alimentar. </w:t>
      </w:r>
      <w:r w:rsidRPr="008D1D79">
        <w:rPr>
          <w:i/>
          <w:iCs/>
          <w:lang w:val="pt-BR"/>
        </w:rPr>
        <w:t>Estudos de Psicologia (Natal), 17</w:t>
      </w:r>
      <w:r w:rsidRPr="008D1D79">
        <w:rPr>
          <w:lang w:val="pt-BR"/>
        </w:rPr>
        <w:t xml:space="preserve">(2), 337-345. </w:t>
      </w:r>
      <w:hyperlink r:id="rId17" w:history="1">
        <w:r w:rsidRPr="00A679AD">
          <w:rPr>
            <w:rStyle w:val="Hyperlink"/>
            <w:lang w:val="pt-BR"/>
          </w:rPr>
          <w:t>https://doi.org/10.1590/S1413-294X2012000200019</w:t>
        </w:r>
      </w:hyperlink>
      <w:r>
        <w:rPr>
          <w:lang w:val="pt-BR"/>
        </w:rPr>
        <w:t xml:space="preserve"> </w:t>
      </w:r>
    </w:p>
    <w:p w14:paraId="5DA40A12" w14:textId="726969FE" w:rsidR="008D1D79" w:rsidRPr="008D1D79" w:rsidRDefault="008D1D79" w:rsidP="008D1D79">
      <w:pPr>
        <w:ind w:left="720" w:hanging="720"/>
        <w:jc w:val="both"/>
        <w:rPr>
          <w:lang w:val="pt-BR"/>
        </w:rPr>
      </w:pPr>
      <w:r w:rsidRPr="008D1D79">
        <w:rPr>
          <w:lang w:val="pt-BR"/>
        </w:rPr>
        <w:t xml:space="preserve">Franco, M. H. D. C., Fajardo, A. P., Cardoso, P. A. P., &amp; Mello, E. D. D. (2021). Desigualdade de Gênero e Escuta </w:t>
      </w:r>
      <w:proofErr w:type="spellStart"/>
      <w:r w:rsidRPr="008D1D79">
        <w:rPr>
          <w:lang w:val="pt-BR"/>
        </w:rPr>
        <w:t>Psi</w:t>
      </w:r>
      <w:proofErr w:type="spellEnd"/>
      <w:r w:rsidRPr="008D1D79">
        <w:rPr>
          <w:lang w:val="pt-BR"/>
        </w:rPr>
        <w:t xml:space="preserve"> de Mulheres Atendidas na Atenção Básica. </w:t>
      </w:r>
      <w:r w:rsidRPr="008D1D79">
        <w:rPr>
          <w:i/>
          <w:iCs/>
          <w:lang w:val="pt-BR"/>
        </w:rPr>
        <w:t>Psicologia: Ciência e Profissão, 41</w:t>
      </w:r>
      <w:r w:rsidRPr="008D1D79">
        <w:rPr>
          <w:lang w:val="pt-BR"/>
        </w:rPr>
        <w:t xml:space="preserve">, e225110, 1-15. </w:t>
      </w:r>
      <w:hyperlink r:id="rId18" w:history="1">
        <w:r w:rsidRPr="00A679AD">
          <w:rPr>
            <w:rStyle w:val="Hyperlink"/>
            <w:lang w:val="pt-BR"/>
          </w:rPr>
          <w:t>https://doi.org/10.1590/1982-3703003225110</w:t>
        </w:r>
      </w:hyperlink>
      <w:r>
        <w:rPr>
          <w:lang w:val="pt-BR"/>
        </w:rPr>
        <w:t xml:space="preserve"> </w:t>
      </w:r>
    </w:p>
    <w:p w14:paraId="79233DE3" w14:textId="77777777" w:rsidR="008D1D79" w:rsidRPr="008D1D79" w:rsidRDefault="008D1D79" w:rsidP="008D1D79">
      <w:pPr>
        <w:ind w:left="720" w:hanging="720"/>
        <w:jc w:val="both"/>
        <w:rPr>
          <w:lang w:val="pt-BR"/>
        </w:rPr>
      </w:pPr>
      <w:r w:rsidRPr="008D1D79">
        <w:rPr>
          <w:lang w:val="pt-BR"/>
        </w:rPr>
        <w:t xml:space="preserve">Garner, D. M. (2004). </w:t>
      </w:r>
      <w:r w:rsidRPr="008D1D79">
        <w:rPr>
          <w:i/>
          <w:iCs/>
          <w:lang w:val="pt-BR"/>
        </w:rPr>
        <w:t xml:space="preserve">The </w:t>
      </w:r>
      <w:proofErr w:type="spellStart"/>
      <w:r w:rsidRPr="008D1D79">
        <w:rPr>
          <w:i/>
          <w:iCs/>
          <w:lang w:val="pt-BR"/>
        </w:rPr>
        <w:t>eating</w:t>
      </w:r>
      <w:proofErr w:type="spellEnd"/>
      <w:r w:rsidRPr="008D1D79">
        <w:rPr>
          <w:i/>
          <w:iCs/>
          <w:lang w:val="pt-BR"/>
        </w:rPr>
        <w:t xml:space="preserve"> </w:t>
      </w:r>
      <w:proofErr w:type="spellStart"/>
      <w:r w:rsidRPr="008D1D79">
        <w:rPr>
          <w:i/>
          <w:iCs/>
          <w:lang w:val="pt-BR"/>
        </w:rPr>
        <w:t>disorder</w:t>
      </w:r>
      <w:proofErr w:type="spellEnd"/>
      <w:r w:rsidRPr="008D1D79">
        <w:rPr>
          <w:i/>
          <w:iCs/>
          <w:lang w:val="pt-BR"/>
        </w:rPr>
        <w:t xml:space="preserve"> inventory-3 professional manual</w:t>
      </w:r>
      <w:r w:rsidRPr="008D1D79">
        <w:rPr>
          <w:lang w:val="pt-BR"/>
        </w:rPr>
        <w:t xml:space="preserve">. </w:t>
      </w:r>
      <w:proofErr w:type="spellStart"/>
      <w:r w:rsidRPr="008D1D79">
        <w:rPr>
          <w:lang w:val="pt-BR"/>
        </w:rPr>
        <w:t>Psychological</w:t>
      </w:r>
      <w:proofErr w:type="spellEnd"/>
      <w:r w:rsidRPr="008D1D79">
        <w:rPr>
          <w:lang w:val="pt-BR"/>
        </w:rPr>
        <w:t xml:space="preserve"> Assessment </w:t>
      </w:r>
      <w:proofErr w:type="spellStart"/>
      <w:r w:rsidRPr="008D1D79">
        <w:rPr>
          <w:lang w:val="pt-BR"/>
        </w:rPr>
        <w:t>Resources</w:t>
      </w:r>
      <w:proofErr w:type="spellEnd"/>
      <w:r w:rsidRPr="008D1D79">
        <w:rPr>
          <w:lang w:val="pt-BR"/>
        </w:rPr>
        <w:t>.</w:t>
      </w:r>
    </w:p>
    <w:p w14:paraId="580A1623" w14:textId="77777777" w:rsidR="008D1D79" w:rsidRPr="008D1D79" w:rsidRDefault="008D1D79" w:rsidP="008D1D79">
      <w:pPr>
        <w:ind w:left="720" w:hanging="720"/>
        <w:jc w:val="both"/>
        <w:rPr>
          <w:lang w:val="pt-BR"/>
        </w:rPr>
      </w:pPr>
      <w:r w:rsidRPr="008D1D79">
        <w:rPr>
          <w:lang w:val="pt-BR"/>
        </w:rPr>
        <w:t xml:space="preserve">Gonzalez, G. A. L., Junior, E. S., &amp; de Cássia Rondina, R. (2014). As vivências de um grupo de pacientes com transtornos alimentares: a relação com o espelho e a imagem corporal. </w:t>
      </w:r>
      <w:r w:rsidRPr="008D1D79">
        <w:rPr>
          <w:i/>
          <w:iCs/>
          <w:lang w:val="pt-BR"/>
        </w:rPr>
        <w:t xml:space="preserve">Revista </w:t>
      </w:r>
      <w:proofErr w:type="gramStart"/>
      <w:r w:rsidRPr="008D1D79">
        <w:rPr>
          <w:i/>
          <w:iCs/>
          <w:lang w:val="pt-BR"/>
        </w:rPr>
        <w:t>Mal Estar</w:t>
      </w:r>
      <w:proofErr w:type="gramEnd"/>
      <w:r w:rsidRPr="008D1D79">
        <w:rPr>
          <w:i/>
          <w:iCs/>
          <w:lang w:val="pt-BR"/>
        </w:rPr>
        <w:t xml:space="preserve"> e Subjetividade, 14</w:t>
      </w:r>
      <w:r w:rsidRPr="008D1D79">
        <w:rPr>
          <w:lang w:val="pt-BR"/>
        </w:rPr>
        <w:t xml:space="preserve">(3), 383-394. </w:t>
      </w:r>
    </w:p>
    <w:p w14:paraId="1600337B" w14:textId="08574C8E" w:rsidR="008D1D79" w:rsidRPr="008D1D79" w:rsidRDefault="008D1D79" w:rsidP="008D1D79">
      <w:pPr>
        <w:ind w:left="720" w:hanging="720"/>
        <w:jc w:val="both"/>
        <w:rPr>
          <w:lang w:val="pt-BR"/>
        </w:rPr>
      </w:pPr>
      <w:r w:rsidRPr="008D1D79">
        <w:rPr>
          <w:lang w:val="pt-BR"/>
        </w:rPr>
        <w:t xml:space="preserve">Guimarães, R. D. C. P., Cavadinha, E. T., Mendonça, A. V. M., &amp; Sousa, M. F. (2017). Assistência a população LGBT em uma capital brasileira: o que dizem os Agentes Comunitários de Saúde? </w:t>
      </w:r>
      <w:r w:rsidRPr="008D1D79">
        <w:rPr>
          <w:i/>
          <w:iCs/>
          <w:lang w:val="pt-BR"/>
        </w:rPr>
        <w:t>Tempus–Actas de Saúde Coletiva, 11</w:t>
      </w:r>
      <w:r w:rsidRPr="008D1D79">
        <w:rPr>
          <w:lang w:val="pt-BR"/>
        </w:rPr>
        <w:t xml:space="preserve">(1), 121-139. </w:t>
      </w:r>
      <w:hyperlink r:id="rId19" w:history="1">
        <w:r w:rsidRPr="00A679AD">
          <w:rPr>
            <w:rStyle w:val="Hyperlink"/>
            <w:lang w:val="pt-BR"/>
          </w:rPr>
          <w:t>http://dx.doi.org/10.18569/tempus.v11i1.2327</w:t>
        </w:r>
      </w:hyperlink>
      <w:r>
        <w:rPr>
          <w:lang w:val="pt-BR"/>
        </w:rPr>
        <w:t xml:space="preserve"> </w:t>
      </w:r>
    </w:p>
    <w:p w14:paraId="20C3A557" w14:textId="77777777" w:rsidR="008D1D79" w:rsidRPr="008D1D79" w:rsidRDefault="008D1D79" w:rsidP="008D1D79">
      <w:pPr>
        <w:ind w:left="720" w:hanging="720"/>
        <w:jc w:val="both"/>
        <w:rPr>
          <w:lang w:val="pt-BR"/>
        </w:rPr>
      </w:pPr>
      <w:r w:rsidRPr="008D1D79">
        <w:rPr>
          <w:lang w:val="pt-BR"/>
        </w:rPr>
        <w:t xml:space="preserve">Ida, S. W., &amp; da Silva, R. N. (2007). Transtornos alimentares: uma perspectiva social. </w:t>
      </w:r>
      <w:r w:rsidRPr="008D1D79">
        <w:rPr>
          <w:i/>
          <w:iCs/>
          <w:lang w:val="pt-BR"/>
        </w:rPr>
        <w:t xml:space="preserve">Revista </w:t>
      </w:r>
      <w:proofErr w:type="gramStart"/>
      <w:r w:rsidRPr="008D1D79">
        <w:rPr>
          <w:i/>
          <w:iCs/>
          <w:lang w:val="pt-BR"/>
        </w:rPr>
        <w:t>Mal Estar</w:t>
      </w:r>
      <w:proofErr w:type="gramEnd"/>
      <w:r w:rsidRPr="008D1D79">
        <w:rPr>
          <w:i/>
          <w:iCs/>
          <w:lang w:val="pt-BR"/>
        </w:rPr>
        <w:t xml:space="preserve"> e Subjetividade, 7</w:t>
      </w:r>
      <w:r w:rsidRPr="008D1D79">
        <w:rPr>
          <w:lang w:val="pt-BR"/>
        </w:rPr>
        <w:t>(2), 417-432.</w:t>
      </w:r>
    </w:p>
    <w:p w14:paraId="0CAAC22A" w14:textId="29173F5F" w:rsidR="008D1D79" w:rsidRPr="008D1D79" w:rsidRDefault="008D1D79" w:rsidP="008D1D79">
      <w:pPr>
        <w:ind w:left="720" w:hanging="720"/>
        <w:jc w:val="both"/>
        <w:rPr>
          <w:lang w:val="pt-BR"/>
        </w:rPr>
      </w:pPr>
      <w:r w:rsidRPr="008D1D79">
        <w:rPr>
          <w:lang w:val="pt-BR"/>
        </w:rPr>
        <w:lastRenderedPageBreak/>
        <w:t xml:space="preserve">Naves, N. T., </w:t>
      </w:r>
      <w:proofErr w:type="spellStart"/>
      <w:r w:rsidRPr="008D1D79">
        <w:rPr>
          <w:lang w:val="pt-BR"/>
        </w:rPr>
        <w:t>Gromowski</w:t>
      </w:r>
      <w:proofErr w:type="spellEnd"/>
      <w:r w:rsidRPr="008D1D79">
        <w:rPr>
          <w:lang w:val="pt-BR"/>
        </w:rPr>
        <w:t xml:space="preserve">, A. E., </w:t>
      </w:r>
      <w:proofErr w:type="spellStart"/>
      <w:r w:rsidRPr="008D1D79">
        <w:rPr>
          <w:lang w:val="pt-BR"/>
        </w:rPr>
        <w:t>Vercesi</w:t>
      </w:r>
      <w:proofErr w:type="spellEnd"/>
      <w:r w:rsidRPr="008D1D79">
        <w:rPr>
          <w:lang w:val="pt-BR"/>
        </w:rPr>
        <w:t xml:space="preserve">, C., &amp; Cordeiro, S. N. (2017). Significado de comer e percepção corporal em mulheres que procuraram o programa multiprofissional na medida. </w:t>
      </w:r>
      <w:r w:rsidRPr="008D1D79">
        <w:rPr>
          <w:i/>
          <w:iCs/>
          <w:lang w:val="pt-BR"/>
        </w:rPr>
        <w:t>Temas em Psicologia, 25</w:t>
      </w:r>
      <w:r w:rsidRPr="008D1D79">
        <w:rPr>
          <w:lang w:val="pt-BR"/>
        </w:rPr>
        <w:t xml:space="preserve">(1), 267-278. </w:t>
      </w:r>
      <w:hyperlink r:id="rId20" w:history="1">
        <w:r w:rsidRPr="00A679AD">
          <w:rPr>
            <w:rStyle w:val="Hyperlink"/>
            <w:lang w:val="pt-BR"/>
          </w:rPr>
          <w:t>http://dx.doi.org/10.9788/TP2017.1-16Pt</w:t>
        </w:r>
      </w:hyperlink>
      <w:r>
        <w:rPr>
          <w:lang w:val="pt-BR"/>
        </w:rPr>
        <w:t xml:space="preserve"> </w:t>
      </w:r>
    </w:p>
    <w:p w14:paraId="0DE78AA5" w14:textId="77777777" w:rsidR="008D1D79" w:rsidRPr="008D1D79" w:rsidRDefault="008D1D79" w:rsidP="008D1D79">
      <w:pPr>
        <w:ind w:left="720" w:hanging="720"/>
        <w:jc w:val="both"/>
        <w:rPr>
          <w:lang w:val="pt-BR"/>
        </w:rPr>
      </w:pPr>
      <w:r w:rsidRPr="008D1D79">
        <w:rPr>
          <w:lang w:val="pt-BR"/>
        </w:rPr>
        <w:t xml:space="preserve">Oliveira, C. S., Boas, S. V., &amp; Heras, S. L. (2016). Estereótipos de género e sexismo em docentes do ensino superior. </w:t>
      </w:r>
      <w:r w:rsidRPr="008D1D79">
        <w:rPr>
          <w:i/>
          <w:iCs/>
          <w:lang w:val="pt-BR"/>
        </w:rPr>
        <w:t xml:space="preserve">Revista </w:t>
      </w:r>
      <w:proofErr w:type="spellStart"/>
      <w:r w:rsidRPr="008D1D79">
        <w:rPr>
          <w:i/>
          <w:iCs/>
          <w:lang w:val="pt-BR"/>
        </w:rPr>
        <w:t>Iberoamericana</w:t>
      </w:r>
      <w:proofErr w:type="spellEnd"/>
      <w:r w:rsidRPr="008D1D79">
        <w:rPr>
          <w:i/>
          <w:iCs/>
          <w:lang w:val="pt-BR"/>
        </w:rPr>
        <w:t xml:space="preserve"> de </w:t>
      </w:r>
      <w:proofErr w:type="spellStart"/>
      <w:r w:rsidRPr="008D1D79">
        <w:rPr>
          <w:i/>
          <w:iCs/>
          <w:lang w:val="pt-BR"/>
        </w:rPr>
        <w:t>Educación</w:t>
      </w:r>
      <w:proofErr w:type="spellEnd"/>
      <w:r w:rsidRPr="008D1D79">
        <w:rPr>
          <w:i/>
          <w:iCs/>
          <w:lang w:val="pt-BR"/>
        </w:rPr>
        <w:t xml:space="preserve"> Superior, 7</w:t>
      </w:r>
      <w:r w:rsidRPr="008D1D79">
        <w:rPr>
          <w:lang w:val="pt-BR"/>
        </w:rPr>
        <w:t xml:space="preserve">, 22-41. </w:t>
      </w:r>
    </w:p>
    <w:p w14:paraId="06BE9710" w14:textId="77777777" w:rsidR="008D1D79" w:rsidRPr="008D1D79" w:rsidRDefault="008D1D79" w:rsidP="008D1D79">
      <w:pPr>
        <w:ind w:left="720" w:hanging="720"/>
        <w:jc w:val="both"/>
        <w:rPr>
          <w:lang w:val="pt-BR"/>
        </w:rPr>
      </w:pPr>
      <w:r w:rsidRPr="008D1D79">
        <w:rPr>
          <w:lang w:val="pt-BR"/>
        </w:rPr>
        <w:t xml:space="preserve">Oliveira, L. L., &amp; Hutz, C. S. (2010). Transtornos alimentares: O papel dos aspectos culturais no mundo contemporâneo. </w:t>
      </w:r>
      <w:r w:rsidRPr="008D1D79">
        <w:rPr>
          <w:i/>
          <w:iCs/>
          <w:lang w:val="pt-BR"/>
        </w:rPr>
        <w:t>Psicologia em Estudo, 15</w:t>
      </w:r>
      <w:r w:rsidRPr="008D1D79">
        <w:rPr>
          <w:lang w:val="pt-BR"/>
        </w:rPr>
        <w:t xml:space="preserve">(3), 575-582. </w:t>
      </w:r>
    </w:p>
    <w:p w14:paraId="58B6005A" w14:textId="52DB598D" w:rsidR="008D1D79" w:rsidRPr="008D1D79" w:rsidRDefault="008D1D79" w:rsidP="008D1D79">
      <w:pPr>
        <w:ind w:left="720" w:hanging="720"/>
        <w:jc w:val="both"/>
        <w:rPr>
          <w:lang w:val="pt-BR"/>
        </w:rPr>
      </w:pPr>
      <w:r w:rsidRPr="008D1D79">
        <w:rPr>
          <w:lang w:val="pt-BR"/>
        </w:rPr>
        <w:t xml:space="preserve">Padierna, A., Quintana, J. M., </w:t>
      </w:r>
      <w:proofErr w:type="spellStart"/>
      <w:r w:rsidRPr="008D1D79">
        <w:rPr>
          <w:lang w:val="pt-BR"/>
        </w:rPr>
        <w:t>Arostegui</w:t>
      </w:r>
      <w:proofErr w:type="spellEnd"/>
      <w:r w:rsidRPr="008D1D79">
        <w:rPr>
          <w:lang w:val="pt-BR"/>
        </w:rPr>
        <w:t xml:space="preserve">, I., Gonzalez, N., &amp; </w:t>
      </w:r>
      <w:proofErr w:type="spellStart"/>
      <w:r w:rsidRPr="008D1D79">
        <w:rPr>
          <w:lang w:val="pt-BR"/>
        </w:rPr>
        <w:t>Horcajo</w:t>
      </w:r>
      <w:proofErr w:type="spellEnd"/>
      <w:r w:rsidRPr="008D1D79">
        <w:rPr>
          <w:lang w:val="pt-BR"/>
        </w:rPr>
        <w:t xml:space="preserve">, M. J. (2002). </w:t>
      </w:r>
      <w:proofErr w:type="spellStart"/>
      <w:r w:rsidRPr="008D1D79">
        <w:rPr>
          <w:lang w:val="pt-BR"/>
        </w:rPr>
        <w:t>Changes</w:t>
      </w:r>
      <w:proofErr w:type="spellEnd"/>
      <w:r w:rsidRPr="008D1D79">
        <w:rPr>
          <w:lang w:val="pt-BR"/>
        </w:rPr>
        <w:t xml:space="preserve"> in </w:t>
      </w:r>
      <w:proofErr w:type="spellStart"/>
      <w:r w:rsidRPr="008D1D79">
        <w:rPr>
          <w:lang w:val="pt-BR"/>
        </w:rPr>
        <w:t>health</w:t>
      </w:r>
      <w:proofErr w:type="spellEnd"/>
      <w:r w:rsidRPr="008D1D79">
        <w:rPr>
          <w:lang w:val="pt-BR"/>
        </w:rPr>
        <w:t xml:space="preserve"> </w:t>
      </w:r>
      <w:proofErr w:type="spellStart"/>
      <w:r w:rsidRPr="008D1D79">
        <w:rPr>
          <w:lang w:val="pt-BR"/>
        </w:rPr>
        <w:t>related</w:t>
      </w:r>
      <w:proofErr w:type="spellEnd"/>
      <w:r w:rsidRPr="008D1D79">
        <w:rPr>
          <w:lang w:val="pt-BR"/>
        </w:rPr>
        <w:t xml:space="preserve"> </w:t>
      </w:r>
      <w:proofErr w:type="spellStart"/>
      <w:r w:rsidRPr="008D1D79">
        <w:rPr>
          <w:lang w:val="pt-BR"/>
        </w:rPr>
        <w:t>quality</w:t>
      </w:r>
      <w:proofErr w:type="spellEnd"/>
      <w:r w:rsidRPr="008D1D79">
        <w:rPr>
          <w:lang w:val="pt-BR"/>
        </w:rPr>
        <w:t xml:space="preserve"> </w:t>
      </w:r>
      <w:proofErr w:type="spellStart"/>
      <w:r w:rsidRPr="008D1D79">
        <w:rPr>
          <w:lang w:val="pt-BR"/>
        </w:rPr>
        <w:t>of</w:t>
      </w:r>
      <w:proofErr w:type="spellEnd"/>
      <w:r w:rsidRPr="008D1D79">
        <w:rPr>
          <w:lang w:val="pt-BR"/>
        </w:rPr>
        <w:t xml:space="preserve"> </w:t>
      </w:r>
      <w:proofErr w:type="spellStart"/>
      <w:r w:rsidRPr="008D1D79">
        <w:rPr>
          <w:lang w:val="pt-BR"/>
        </w:rPr>
        <w:t>life</w:t>
      </w:r>
      <w:proofErr w:type="spellEnd"/>
      <w:r w:rsidRPr="008D1D79">
        <w:rPr>
          <w:lang w:val="pt-BR"/>
        </w:rPr>
        <w:t xml:space="preserve"> </w:t>
      </w:r>
      <w:proofErr w:type="spellStart"/>
      <w:r w:rsidRPr="008D1D79">
        <w:rPr>
          <w:lang w:val="pt-BR"/>
        </w:rPr>
        <w:t>among</w:t>
      </w:r>
      <w:proofErr w:type="spellEnd"/>
      <w:r w:rsidRPr="008D1D79">
        <w:rPr>
          <w:lang w:val="pt-BR"/>
        </w:rPr>
        <w:t xml:space="preserve"> </w:t>
      </w:r>
      <w:proofErr w:type="spellStart"/>
      <w:r w:rsidRPr="008D1D79">
        <w:rPr>
          <w:lang w:val="pt-BR"/>
        </w:rPr>
        <w:t>patients</w:t>
      </w:r>
      <w:proofErr w:type="spellEnd"/>
      <w:r w:rsidRPr="008D1D79">
        <w:rPr>
          <w:lang w:val="pt-BR"/>
        </w:rPr>
        <w:t xml:space="preserve"> </w:t>
      </w:r>
      <w:proofErr w:type="spellStart"/>
      <w:r w:rsidRPr="008D1D79">
        <w:rPr>
          <w:lang w:val="pt-BR"/>
        </w:rPr>
        <w:t>treated</w:t>
      </w:r>
      <w:proofErr w:type="spellEnd"/>
      <w:r w:rsidRPr="008D1D79">
        <w:rPr>
          <w:lang w:val="pt-BR"/>
        </w:rPr>
        <w:t xml:space="preserve"> for </w:t>
      </w:r>
      <w:proofErr w:type="spellStart"/>
      <w:r w:rsidRPr="008D1D79">
        <w:rPr>
          <w:lang w:val="pt-BR"/>
        </w:rPr>
        <w:t>eating</w:t>
      </w:r>
      <w:proofErr w:type="spellEnd"/>
      <w:r w:rsidRPr="008D1D79">
        <w:rPr>
          <w:lang w:val="pt-BR"/>
        </w:rPr>
        <w:t xml:space="preserve"> </w:t>
      </w:r>
      <w:proofErr w:type="spellStart"/>
      <w:r w:rsidRPr="008D1D79">
        <w:rPr>
          <w:lang w:val="pt-BR"/>
        </w:rPr>
        <w:t>disorders</w:t>
      </w:r>
      <w:proofErr w:type="spellEnd"/>
      <w:r w:rsidRPr="008D1D79">
        <w:rPr>
          <w:lang w:val="pt-BR"/>
        </w:rPr>
        <w:t xml:space="preserve">. </w:t>
      </w:r>
      <w:proofErr w:type="spellStart"/>
      <w:r w:rsidRPr="008D1D79">
        <w:rPr>
          <w:i/>
          <w:iCs/>
          <w:lang w:val="pt-BR"/>
        </w:rPr>
        <w:t>Quality</w:t>
      </w:r>
      <w:proofErr w:type="spellEnd"/>
      <w:r w:rsidRPr="008D1D79">
        <w:rPr>
          <w:i/>
          <w:iCs/>
          <w:lang w:val="pt-BR"/>
        </w:rPr>
        <w:t xml:space="preserve"> </w:t>
      </w:r>
      <w:proofErr w:type="spellStart"/>
      <w:r w:rsidRPr="008D1D79">
        <w:rPr>
          <w:i/>
          <w:iCs/>
          <w:lang w:val="pt-BR"/>
        </w:rPr>
        <w:t>of</w:t>
      </w:r>
      <w:proofErr w:type="spellEnd"/>
      <w:r w:rsidRPr="008D1D79">
        <w:rPr>
          <w:i/>
          <w:iCs/>
          <w:lang w:val="pt-BR"/>
        </w:rPr>
        <w:t xml:space="preserve"> Life </w:t>
      </w:r>
      <w:proofErr w:type="spellStart"/>
      <w:r w:rsidRPr="008D1D79">
        <w:rPr>
          <w:i/>
          <w:iCs/>
          <w:lang w:val="pt-BR"/>
        </w:rPr>
        <w:t>Research</w:t>
      </w:r>
      <w:proofErr w:type="spellEnd"/>
      <w:r w:rsidRPr="008D1D79">
        <w:rPr>
          <w:i/>
          <w:iCs/>
          <w:lang w:val="pt-BR"/>
        </w:rPr>
        <w:t>, 11</w:t>
      </w:r>
      <w:r w:rsidRPr="008D1D79">
        <w:rPr>
          <w:lang w:val="pt-BR"/>
        </w:rPr>
        <w:t xml:space="preserve">(6), 545-552. </w:t>
      </w:r>
      <w:hyperlink r:id="rId21" w:history="1">
        <w:r w:rsidRPr="00A679AD">
          <w:rPr>
            <w:rStyle w:val="Hyperlink"/>
            <w:lang w:val="pt-BR"/>
          </w:rPr>
          <w:t>https://doi.org/10.1023/A:1016324527729</w:t>
        </w:r>
      </w:hyperlink>
      <w:r>
        <w:rPr>
          <w:lang w:val="pt-BR"/>
        </w:rPr>
        <w:t xml:space="preserve"> </w:t>
      </w:r>
    </w:p>
    <w:p w14:paraId="593857BB" w14:textId="6010C1B1" w:rsidR="008D1D79" w:rsidRPr="008D1D79" w:rsidRDefault="008D1D79" w:rsidP="008D1D79">
      <w:pPr>
        <w:ind w:left="720" w:hanging="720"/>
        <w:jc w:val="both"/>
        <w:rPr>
          <w:lang w:val="pt-BR"/>
        </w:rPr>
      </w:pPr>
      <w:r w:rsidRPr="008D1D79">
        <w:rPr>
          <w:lang w:val="pt-BR"/>
        </w:rPr>
        <w:t xml:space="preserve">Prado, E. A. J., &amp; Sousa, M. F. (2017). Políticas públicas e a saúde da população LGBT: uma revisão integrativa. </w:t>
      </w:r>
      <w:r w:rsidRPr="008D1D79">
        <w:rPr>
          <w:i/>
          <w:iCs/>
          <w:lang w:val="pt-BR"/>
        </w:rPr>
        <w:t>Tempus</w:t>
      </w:r>
      <w:r w:rsidRPr="008D1D79">
        <w:rPr>
          <w:i/>
          <w:iCs/>
          <w:lang w:val="pt-BR"/>
        </w:rPr>
        <w:t>—</w:t>
      </w:r>
      <w:r w:rsidRPr="008D1D79">
        <w:rPr>
          <w:i/>
          <w:iCs/>
          <w:lang w:val="pt-BR"/>
        </w:rPr>
        <w:t>Actas de Saúde Coletiva, 11</w:t>
      </w:r>
      <w:r w:rsidRPr="008D1D79">
        <w:rPr>
          <w:lang w:val="pt-BR"/>
        </w:rPr>
        <w:t xml:space="preserve">(1), 69-80. </w:t>
      </w:r>
      <w:hyperlink r:id="rId22" w:history="1">
        <w:r w:rsidRPr="00A679AD">
          <w:rPr>
            <w:rStyle w:val="Hyperlink"/>
            <w:lang w:val="pt-BR"/>
          </w:rPr>
          <w:t>https://doi.org/10.18569/tempus.v11i1.1895</w:t>
        </w:r>
      </w:hyperlink>
      <w:r>
        <w:rPr>
          <w:lang w:val="pt-BR"/>
        </w:rPr>
        <w:t xml:space="preserve"> </w:t>
      </w:r>
    </w:p>
    <w:p w14:paraId="618A955F" w14:textId="77777777" w:rsidR="008D1D79" w:rsidRPr="008D1D79" w:rsidRDefault="008D1D79" w:rsidP="008D1D79">
      <w:pPr>
        <w:ind w:left="720" w:hanging="720"/>
        <w:jc w:val="both"/>
        <w:rPr>
          <w:lang w:val="pt-BR"/>
        </w:rPr>
      </w:pPr>
      <w:r w:rsidRPr="008D1D79">
        <w:rPr>
          <w:lang w:val="pt-BR"/>
        </w:rPr>
        <w:t xml:space="preserve">Samuel, L. Z., &amp; Polli, G. M. (2020). Representações sociais e transtornos alimentares: revisão sistemática. </w:t>
      </w:r>
      <w:r w:rsidRPr="008D1D79">
        <w:rPr>
          <w:i/>
          <w:iCs/>
          <w:lang w:val="pt-BR"/>
        </w:rPr>
        <w:t>Boletim - Academia Paulista de Psicologia, 40</w:t>
      </w:r>
      <w:r w:rsidRPr="008D1D79">
        <w:rPr>
          <w:lang w:val="pt-BR"/>
        </w:rPr>
        <w:t xml:space="preserve">(98), 91-99. </w:t>
      </w:r>
    </w:p>
    <w:p w14:paraId="1C9141B1" w14:textId="77777777" w:rsidR="008D1D79" w:rsidRPr="008D1D79" w:rsidRDefault="008D1D79" w:rsidP="008D1D79">
      <w:pPr>
        <w:ind w:left="720" w:hanging="720"/>
        <w:jc w:val="both"/>
        <w:rPr>
          <w:lang w:val="pt-BR"/>
        </w:rPr>
      </w:pPr>
      <w:r w:rsidRPr="008D1D79">
        <w:rPr>
          <w:lang w:val="pt-BR"/>
        </w:rPr>
        <w:t xml:space="preserve">Santana, P. F., &amp; Rasera, E. F. (2018). Heterossexismo e a (in) existência lésbica. </w:t>
      </w:r>
      <w:r w:rsidRPr="008D1D79">
        <w:rPr>
          <w:i/>
          <w:iCs/>
          <w:lang w:val="pt-BR"/>
        </w:rPr>
        <w:t>Revista de Psicologia da UNESP, 17</w:t>
      </w:r>
      <w:r w:rsidRPr="008D1D79">
        <w:rPr>
          <w:lang w:val="pt-BR"/>
        </w:rPr>
        <w:t xml:space="preserve">(1), 34-49. </w:t>
      </w:r>
    </w:p>
    <w:p w14:paraId="0B91F786" w14:textId="5EAAFC51" w:rsidR="008D1D79" w:rsidRPr="008D1D79" w:rsidRDefault="008D1D79" w:rsidP="008D1D79">
      <w:pPr>
        <w:ind w:left="720" w:hanging="720"/>
        <w:jc w:val="both"/>
        <w:rPr>
          <w:lang w:val="pt-BR"/>
        </w:rPr>
      </w:pPr>
      <w:r w:rsidRPr="008D1D79">
        <w:rPr>
          <w:lang w:val="pt-BR"/>
        </w:rPr>
        <w:t xml:space="preserve">Silva, A. D. C. A. D., Alcântara, A. M., Oliveira, D. C. D., &amp; </w:t>
      </w:r>
      <w:proofErr w:type="spellStart"/>
      <w:r w:rsidRPr="008D1D79">
        <w:rPr>
          <w:lang w:val="pt-BR"/>
        </w:rPr>
        <w:t>Signorelli</w:t>
      </w:r>
      <w:proofErr w:type="spellEnd"/>
      <w:r w:rsidRPr="008D1D79">
        <w:rPr>
          <w:lang w:val="pt-BR"/>
        </w:rPr>
        <w:t xml:space="preserve">, M. C. (2020). Implementação da Política Nacional de Saúde Integral de Lésbicas, Gays, Bissexuais, Travestis e Transexuais (PNSI LGBT) no Paraná, Brasil. </w:t>
      </w:r>
      <w:r w:rsidRPr="008D1D79">
        <w:rPr>
          <w:i/>
          <w:iCs/>
          <w:lang w:val="pt-BR"/>
        </w:rPr>
        <w:t>Interface-Comunicação, Saúde, Educação, 24</w:t>
      </w:r>
      <w:r w:rsidRPr="008D1D79">
        <w:rPr>
          <w:lang w:val="pt-BR"/>
        </w:rPr>
        <w:t xml:space="preserve">, e190568. </w:t>
      </w:r>
      <w:hyperlink r:id="rId23" w:history="1">
        <w:r w:rsidRPr="00A679AD">
          <w:rPr>
            <w:rStyle w:val="Hyperlink"/>
            <w:lang w:val="pt-BR"/>
          </w:rPr>
          <w:t>https://doi.org/10.1590/Interface.190568</w:t>
        </w:r>
      </w:hyperlink>
      <w:r>
        <w:rPr>
          <w:lang w:val="pt-BR"/>
        </w:rPr>
        <w:t xml:space="preserve"> </w:t>
      </w:r>
    </w:p>
    <w:p w14:paraId="16CE82A1" w14:textId="103D7EE6" w:rsidR="00594317" w:rsidRPr="00F17978" w:rsidRDefault="008D1D79" w:rsidP="008D1D79">
      <w:pPr>
        <w:ind w:left="720" w:hanging="720"/>
        <w:jc w:val="both"/>
        <w:rPr>
          <w:lang w:val="pt-BR"/>
        </w:rPr>
      </w:pPr>
      <w:r w:rsidRPr="008D1D79">
        <w:rPr>
          <w:lang w:val="pt-BR"/>
        </w:rPr>
        <w:t xml:space="preserve">Werneck, G. P., &amp; de Oliveira, D. R. (2021). Autoestima e estereótipos do comer emocional. </w:t>
      </w:r>
      <w:r w:rsidRPr="008D1D79">
        <w:rPr>
          <w:i/>
          <w:iCs/>
          <w:lang w:val="pt-BR"/>
        </w:rPr>
        <w:t>Revista Psicologia e Saúde, 13</w:t>
      </w:r>
      <w:r w:rsidRPr="008D1D79">
        <w:rPr>
          <w:lang w:val="pt-BR"/>
        </w:rPr>
        <w:t xml:space="preserve">(3), 117-130. </w:t>
      </w:r>
      <w:hyperlink r:id="rId24" w:history="1">
        <w:r w:rsidRPr="00A679AD">
          <w:rPr>
            <w:rStyle w:val="Hyperlink"/>
            <w:lang w:val="pt-BR"/>
          </w:rPr>
          <w:t>http://dx.doi.org/pssa.v13i3.1157</w:t>
        </w:r>
      </w:hyperlink>
      <w:r>
        <w:rPr>
          <w:lang w:val="pt-BR"/>
        </w:rPr>
        <w:t xml:space="preserve"> </w:t>
      </w:r>
    </w:p>
    <w:p w14:paraId="5CA55FC8" w14:textId="2239EB57" w:rsidR="00CE7D65" w:rsidRDefault="00CE7D65" w:rsidP="00CE7D65">
      <w:pPr>
        <w:ind w:left="720" w:hanging="720"/>
        <w:jc w:val="both"/>
        <w:rPr>
          <w:lang w:val="pt-BR"/>
        </w:rPr>
      </w:pPr>
    </w:p>
    <w:p w14:paraId="23061B69" w14:textId="77777777" w:rsidR="008D1D79" w:rsidRPr="00F17978" w:rsidRDefault="008D1D79" w:rsidP="00CE7D65">
      <w:pPr>
        <w:ind w:left="720" w:hanging="720"/>
        <w:jc w:val="both"/>
        <w:rPr>
          <w:lang w:val="pt-BR"/>
        </w:rPr>
      </w:pPr>
    </w:p>
    <w:p w14:paraId="2B09FC6A" w14:textId="567745E5" w:rsidR="00594317" w:rsidRPr="00F17978" w:rsidRDefault="00594317" w:rsidP="007C3C14">
      <w:pPr>
        <w:shd w:val="clear" w:color="auto" w:fill="FFFFFF"/>
        <w:jc w:val="right"/>
        <w:rPr>
          <w:i/>
          <w:iCs/>
          <w:sz w:val="20"/>
          <w:szCs w:val="20"/>
          <w:lang w:val="pt-BR"/>
        </w:rPr>
      </w:pPr>
      <w:proofErr w:type="spellStart"/>
      <w:r w:rsidRPr="00F17978">
        <w:rPr>
          <w:i/>
          <w:iCs/>
          <w:sz w:val="20"/>
          <w:szCs w:val="20"/>
          <w:lang w:val="pt-BR"/>
        </w:rPr>
        <w:t>Received</w:t>
      </w:r>
      <w:proofErr w:type="spellEnd"/>
      <w:r w:rsidRPr="00F17978">
        <w:rPr>
          <w:i/>
          <w:iCs/>
          <w:sz w:val="20"/>
          <w:szCs w:val="20"/>
          <w:lang w:val="pt-BR"/>
        </w:rPr>
        <w:t xml:space="preserve">: </w:t>
      </w:r>
    </w:p>
    <w:p w14:paraId="0C84C4CC" w14:textId="38C145D9" w:rsidR="00594317" w:rsidRPr="00F17978" w:rsidRDefault="00594317" w:rsidP="007C3C14">
      <w:pPr>
        <w:shd w:val="clear" w:color="auto" w:fill="FFFFFF"/>
        <w:jc w:val="right"/>
        <w:rPr>
          <w:i/>
          <w:iCs/>
          <w:sz w:val="20"/>
          <w:szCs w:val="20"/>
          <w:lang w:val="pt-BR"/>
        </w:rPr>
      </w:pPr>
      <w:proofErr w:type="spellStart"/>
      <w:r w:rsidRPr="00F17978">
        <w:rPr>
          <w:i/>
          <w:iCs/>
          <w:sz w:val="20"/>
          <w:szCs w:val="20"/>
          <w:lang w:val="pt-BR"/>
        </w:rPr>
        <w:t>Accepted</w:t>
      </w:r>
      <w:proofErr w:type="spellEnd"/>
      <w:r w:rsidRPr="00F17978">
        <w:rPr>
          <w:i/>
          <w:iCs/>
          <w:sz w:val="20"/>
          <w:szCs w:val="20"/>
          <w:lang w:val="pt-BR"/>
        </w:rPr>
        <w:t>:</w:t>
      </w:r>
      <w:r w:rsidR="007C3C14" w:rsidRPr="00F17978">
        <w:rPr>
          <w:rFonts w:ascii="Segoe UI" w:hAnsi="Segoe UI" w:cs="Segoe UI"/>
          <w:sz w:val="21"/>
          <w:szCs w:val="21"/>
          <w:shd w:val="clear" w:color="auto" w:fill="FFFFFF"/>
          <w:lang w:val="pt-BR"/>
        </w:rPr>
        <w:t xml:space="preserve"> </w:t>
      </w:r>
    </w:p>
    <w:p w14:paraId="2E2DA350" w14:textId="65AD81BB" w:rsidR="002B644E" w:rsidRPr="00FD46D1" w:rsidRDefault="002B644E" w:rsidP="00FD46D1">
      <w:pPr>
        <w:rPr>
          <w:i/>
          <w:sz w:val="28"/>
          <w:szCs w:val="28"/>
          <w:lang w:val="pt-BR"/>
        </w:rPr>
      </w:pPr>
    </w:p>
    <w:sectPr w:rsidR="002B644E" w:rsidRPr="00FD46D1" w:rsidSect="00111503">
      <w:headerReference w:type="even" r:id="rId25"/>
      <w:headerReference w:type="default" r:id="rId26"/>
      <w:footerReference w:type="even" r:id="rId27"/>
      <w:footerReference w:type="default" r:id="rId28"/>
      <w:pgSz w:w="11900"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8D76" w14:textId="77777777" w:rsidR="000A2125" w:rsidRDefault="000A2125" w:rsidP="00C413D4">
      <w:r>
        <w:separator/>
      </w:r>
    </w:p>
  </w:endnote>
  <w:endnote w:type="continuationSeparator" w:id="0">
    <w:p w14:paraId="05B2CA08" w14:textId="77777777" w:rsidR="000A2125" w:rsidRDefault="000A212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A18E" w14:textId="77777777" w:rsidR="000A2125" w:rsidRDefault="000A2125" w:rsidP="00C413D4">
      <w:r>
        <w:separator/>
      </w:r>
    </w:p>
  </w:footnote>
  <w:footnote w:type="continuationSeparator" w:id="0">
    <w:p w14:paraId="614BFF30" w14:textId="77777777" w:rsidR="000A2125" w:rsidRDefault="000A2125"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Header"/>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Header"/>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p w14:paraId="3C0D0748"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2143305359">
    <w:abstractNumId w:val="4"/>
  </w:num>
  <w:num w:numId="2" w16cid:durableId="778764911">
    <w:abstractNumId w:val="5"/>
  </w:num>
  <w:num w:numId="3" w16cid:durableId="1872717362">
    <w:abstractNumId w:val="6"/>
  </w:num>
  <w:num w:numId="4" w16cid:durableId="690838289">
    <w:abstractNumId w:val="7"/>
  </w:num>
  <w:num w:numId="5" w16cid:durableId="1540361708">
    <w:abstractNumId w:val="9"/>
  </w:num>
  <w:num w:numId="6" w16cid:durableId="315451741">
    <w:abstractNumId w:val="0"/>
  </w:num>
  <w:num w:numId="7" w16cid:durableId="648369115">
    <w:abstractNumId w:val="1"/>
  </w:num>
  <w:num w:numId="8" w16cid:durableId="647168949">
    <w:abstractNumId w:val="2"/>
  </w:num>
  <w:num w:numId="9" w16cid:durableId="422071377">
    <w:abstractNumId w:val="3"/>
  </w:num>
  <w:num w:numId="10" w16cid:durableId="567807876">
    <w:abstractNumId w:val="8"/>
  </w:num>
  <w:num w:numId="11" w16cid:durableId="1171026683">
    <w:abstractNumId w:val="10"/>
  </w:num>
  <w:num w:numId="12" w16cid:durableId="1507742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55A60"/>
    <w:rsid w:val="00076F0A"/>
    <w:rsid w:val="000A2125"/>
    <w:rsid w:val="00111503"/>
    <w:rsid w:val="001253E7"/>
    <w:rsid w:val="00127870"/>
    <w:rsid w:val="001516ED"/>
    <w:rsid w:val="00153DC5"/>
    <w:rsid w:val="0015691C"/>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40029"/>
    <w:rsid w:val="003909A7"/>
    <w:rsid w:val="003C4AA4"/>
    <w:rsid w:val="003E4B06"/>
    <w:rsid w:val="0042142D"/>
    <w:rsid w:val="00430C97"/>
    <w:rsid w:val="00447E89"/>
    <w:rsid w:val="00475FC0"/>
    <w:rsid w:val="00477C3E"/>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61199D"/>
    <w:rsid w:val="006937D3"/>
    <w:rsid w:val="006A1BA2"/>
    <w:rsid w:val="006B0812"/>
    <w:rsid w:val="006B088F"/>
    <w:rsid w:val="006C21BC"/>
    <w:rsid w:val="006F6924"/>
    <w:rsid w:val="006F7E7E"/>
    <w:rsid w:val="00700F77"/>
    <w:rsid w:val="00704ECD"/>
    <w:rsid w:val="00724F5C"/>
    <w:rsid w:val="0074214E"/>
    <w:rsid w:val="00742E4A"/>
    <w:rsid w:val="007569E5"/>
    <w:rsid w:val="00770AE4"/>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84C02"/>
    <w:rsid w:val="008B0F10"/>
    <w:rsid w:val="008C409A"/>
    <w:rsid w:val="008C775E"/>
    <w:rsid w:val="008D1D79"/>
    <w:rsid w:val="008D509E"/>
    <w:rsid w:val="009032D5"/>
    <w:rsid w:val="00903DEB"/>
    <w:rsid w:val="00912D7D"/>
    <w:rsid w:val="00956ED9"/>
    <w:rsid w:val="00977250"/>
    <w:rsid w:val="009850BE"/>
    <w:rsid w:val="00993241"/>
    <w:rsid w:val="009A583F"/>
    <w:rsid w:val="009A7002"/>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A4F9A"/>
    <w:rsid w:val="00CB631E"/>
    <w:rsid w:val="00CE25D2"/>
    <w:rsid w:val="00CE7D65"/>
    <w:rsid w:val="00CF4C3A"/>
    <w:rsid w:val="00CF4E1F"/>
    <w:rsid w:val="00CF5D21"/>
    <w:rsid w:val="00D609BB"/>
    <w:rsid w:val="00D94A3F"/>
    <w:rsid w:val="00DB4A71"/>
    <w:rsid w:val="00DB6400"/>
    <w:rsid w:val="00DE1119"/>
    <w:rsid w:val="00E25900"/>
    <w:rsid w:val="00E26883"/>
    <w:rsid w:val="00E3671F"/>
    <w:rsid w:val="00E416F6"/>
    <w:rsid w:val="00E42DF6"/>
    <w:rsid w:val="00E449A9"/>
    <w:rsid w:val="00E55124"/>
    <w:rsid w:val="00E97D42"/>
    <w:rsid w:val="00EA6646"/>
    <w:rsid w:val="00EB213C"/>
    <w:rsid w:val="00ED2663"/>
    <w:rsid w:val="00F17978"/>
    <w:rsid w:val="00F21272"/>
    <w:rsid w:val="00FB0419"/>
    <w:rsid w:val="00FC5C57"/>
    <w:rsid w:val="00FD2D27"/>
    <w:rsid w:val="00FD4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007/978-1-4939-3486-7_6" TargetMode="External"/><Relationship Id="rId18" Type="http://schemas.openxmlformats.org/officeDocument/2006/relationships/hyperlink" Target="https://doi.org/10.1590/1982-370300322511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23/A:1016324527729" TargetMode="External"/><Relationship Id="rId7" Type="http://schemas.openxmlformats.org/officeDocument/2006/relationships/endnotes" Target="endnotes.xml"/><Relationship Id="rId12" Type="http://schemas.openxmlformats.org/officeDocument/2006/relationships/hyperlink" Target="http://dx.doi.org/10.36482/1809-5267.ARBP2019v71i1p.184-195" TargetMode="External"/><Relationship Id="rId17" Type="http://schemas.openxmlformats.org/officeDocument/2006/relationships/hyperlink" Target="https://doi.org/10.1590/S1413-294X2012000200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90/1982-3703003219132" TargetMode="External"/><Relationship Id="rId20" Type="http://schemas.openxmlformats.org/officeDocument/2006/relationships/hyperlink" Target="http://dx.doi.org/10.9788/TP2017.1-16P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0102-71822008000100008" TargetMode="External"/><Relationship Id="rId24" Type="http://schemas.openxmlformats.org/officeDocument/2006/relationships/hyperlink" Target="http://dx.doi.org/pssa.v13i3.1157" TargetMode="External"/><Relationship Id="rId5" Type="http://schemas.openxmlformats.org/officeDocument/2006/relationships/webSettings" Target="webSettings.xml"/><Relationship Id="rId15" Type="http://schemas.openxmlformats.org/officeDocument/2006/relationships/hyperlink" Target="https://doi.org/10.1590/S1413-81232011000100019" TargetMode="External"/><Relationship Id="rId23" Type="http://schemas.openxmlformats.org/officeDocument/2006/relationships/hyperlink" Target="https://doi.org/10.1590/Interface.190568" TargetMode="External"/><Relationship Id="rId28"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dx.doi.org/10.18569/tempus.v11i1.232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2957/demetra.2016.22394" TargetMode="External"/><Relationship Id="rId22" Type="http://schemas.openxmlformats.org/officeDocument/2006/relationships/hyperlink" Target="https://doi.org/10.18569/tempus.v11i1.1895"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20</Pages>
  <Words>8245</Words>
  <Characters>47413</Characters>
  <Application>Microsoft Office Word</Application>
  <DocSecurity>0</DocSecurity>
  <Lines>1185</Lines>
  <Paragraphs>670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54988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Priscila Goergen Brust Renck</cp:lastModifiedBy>
  <cp:revision>16</cp:revision>
  <cp:lastPrinted>2020-04-16T16:22:00Z</cp:lastPrinted>
  <dcterms:created xsi:type="dcterms:W3CDTF">2020-09-09T19:59:00Z</dcterms:created>
  <dcterms:modified xsi:type="dcterms:W3CDTF">2022-09-08T04:16:00Z</dcterms:modified>
  <cp:category/>
</cp:coreProperties>
</file>