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7908" w14:textId="7BB979CB" w:rsidR="00AC64A1" w:rsidRPr="00F05C46" w:rsidRDefault="00AC64A1" w:rsidP="00EA196E">
      <w:pPr>
        <w:pStyle w:val="PrrAPA"/>
        <w:spacing w:after="240" w:line="360" w:lineRule="auto"/>
        <w:ind w:firstLine="0"/>
        <w:rPr>
          <w:b/>
        </w:rPr>
      </w:pPr>
      <w:r w:rsidRPr="00AC64A1">
        <w:rPr>
          <w:b/>
        </w:rPr>
        <w:t>Demandas laborales y su incidencia sobre el burnout. ¿Modera el efecto la claridad de rol?</w:t>
      </w:r>
    </w:p>
    <w:p w14:paraId="4283E068" w14:textId="062E6714" w:rsidR="00A03D2F" w:rsidRPr="00F05C46" w:rsidRDefault="00A03D2F" w:rsidP="00C247FD">
      <w:pPr>
        <w:spacing w:after="240" w:line="360" w:lineRule="auto"/>
        <w:jc w:val="center"/>
        <w:rPr>
          <w:rFonts w:ascii="Times New Roman" w:hAnsi="Times New Roman" w:cs="Times New Roman"/>
          <w:b/>
          <w:sz w:val="24"/>
          <w:szCs w:val="24"/>
          <w:lang w:val="en-US"/>
        </w:rPr>
      </w:pPr>
      <w:r w:rsidRPr="00F05C46">
        <w:rPr>
          <w:rFonts w:ascii="Times New Roman" w:hAnsi="Times New Roman" w:cs="Times New Roman"/>
          <w:b/>
          <w:sz w:val="24"/>
          <w:szCs w:val="24"/>
          <w:lang w:val="en-US"/>
        </w:rPr>
        <w:t>Job demands and their incidence on burnout. Can role clarity moderate the effect?</w:t>
      </w:r>
    </w:p>
    <w:p w14:paraId="66F04FA1" w14:textId="2EB85FE6" w:rsidR="001379CB" w:rsidRPr="00315EEB" w:rsidRDefault="006637B0" w:rsidP="00C247FD">
      <w:pPr>
        <w:spacing w:after="0" w:line="360" w:lineRule="auto"/>
        <w:jc w:val="center"/>
        <w:rPr>
          <w:rFonts w:ascii="Times New Roman" w:hAnsi="Times New Roman" w:cs="Times New Roman"/>
          <w:b/>
          <w:sz w:val="24"/>
          <w:szCs w:val="24"/>
        </w:rPr>
      </w:pPr>
      <w:r w:rsidRPr="00315EEB">
        <w:rPr>
          <w:rFonts w:ascii="Times New Roman" w:hAnsi="Times New Roman" w:cs="Times New Roman"/>
          <w:b/>
          <w:sz w:val="24"/>
          <w:szCs w:val="24"/>
        </w:rPr>
        <w:t>Resumen</w:t>
      </w:r>
    </w:p>
    <w:p w14:paraId="276A5CC4" w14:textId="2CE7D302" w:rsidR="00441CB0" w:rsidRPr="00315EEB" w:rsidRDefault="00DB72B6" w:rsidP="00C247FD">
      <w:pPr>
        <w:spacing w:after="0" w:line="360" w:lineRule="auto"/>
        <w:jc w:val="both"/>
        <w:rPr>
          <w:rFonts w:ascii="Times New Roman" w:hAnsi="Times New Roman" w:cs="Times New Roman"/>
          <w:sz w:val="24"/>
          <w:szCs w:val="24"/>
        </w:rPr>
      </w:pPr>
      <w:r w:rsidRPr="00315EEB">
        <w:rPr>
          <w:rFonts w:ascii="Times New Roman" w:hAnsi="Times New Roman" w:cs="Times New Roman"/>
          <w:sz w:val="24"/>
          <w:szCs w:val="24"/>
        </w:rPr>
        <w:t xml:space="preserve">Al </w:t>
      </w:r>
      <w:r w:rsidR="001B02AC" w:rsidRPr="00315EEB">
        <w:rPr>
          <w:rFonts w:ascii="Times New Roman" w:hAnsi="Times New Roman" w:cs="Times New Roman"/>
          <w:sz w:val="24"/>
          <w:szCs w:val="24"/>
        </w:rPr>
        <w:t>abordar</w:t>
      </w:r>
      <w:r w:rsidR="000A4EB0" w:rsidRPr="00315EEB">
        <w:rPr>
          <w:rFonts w:ascii="Times New Roman" w:hAnsi="Times New Roman" w:cs="Times New Roman"/>
          <w:sz w:val="24"/>
          <w:szCs w:val="24"/>
        </w:rPr>
        <w:t xml:space="preserve"> los factores psicosociales en el contexto laboral </w:t>
      </w:r>
      <w:r w:rsidR="007C45E4" w:rsidRPr="00315EEB">
        <w:rPr>
          <w:rFonts w:ascii="Times New Roman" w:hAnsi="Times New Roman" w:cs="Times New Roman"/>
          <w:sz w:val="24"/>
          <w:szCs w:val="24"/>
        </w:rPr>
        <w:t xml:space="preserve">muchas </w:t>
      </w:r>
      <w:r w:rsidR="000A4EB0" w:rsidRPr="00315EEB">
        <w:rPr>
          <w:rFonts w:ascii="Times New Roman" w:hAnsi="Times New Roman" w:cs="Times New Roman"/>
          <w:sz w:val="24"/>
          <w:szCs w:val="24"/>
        </w:rPr>
        <w:t xml:space="preserve">organizaciones </w:t>
      </w:r>
      <w:r w:rsidR="007C45E4" w:rsidRPr="00315EEB">
        <w:rPr>
          <w:rFonts w:ascii="Times New Roman" w:hAnsi="Times New Roman" w:cs="Times New Roman"/>
          <w:sz w:val="24"/>
          <w:szCs w:val="24"/>
        </w:rPr>
        <w:t xml:space="preserve">centran su interés en aspectos específicos de las condiciones individuales del trabajador, y no en asuntos intralaborales sobre los cuales la administración tiene mayor </w:t>
      </w:r>
      <w:r w:rsidR="006F15FD" w:rsidRPr="00315EEB">
        <w:rPr>
          <w:rFonts w:ascii="Times New Roman" w:hAnsi="Times New Roman" w:cs="Times New Roman"/>
          <w:sz w:val="24"/>
          <w:szCs w:val="24"/>
        </w:rPr>
        <w:t>injerencia.</w:t>
      </w:r>
      <w:r w:rsidR="007C45E4" w:rsidRPr="00315EEB">
        <w:rPr>
          <w:rFonts w:ascii="Times New Roman" w:hAnsi="Times New Roman" w:cs="Times New Roman"/>
          <w:sz w:val="24"/>
          <w:szCs w:val="24"/>
        </w:rPr>
        <w:t xml:space="preserve"> </w:t>
      </w:r>
      <w:r w:rsidR="007752DA" w:rsidRPr="00315EEB">
        <w:rPr>
          <w:rFonts w:ascii="Times New Roman" w:hAnsi="Times New Roman" w:cs="Times New Roman"/>
          <w:sz w:val="24"/>
          <w:szCs w:val="24"/>
        </w:rPr>
        <w:t>Con el fin de comprender la interacción entre las variables organizacionales y uno de los posibles efectos negativos, s</w:t>
      </w:r>
      <w:r w:rsidR="00441CB0" w:rsidRPr="00315EEB">
        <w:rPr>
          <w:rFonts w:ascii="Times New Roman" w:hAnsi="Times New Roman" w:cs="Times New Roman"/>
          <w:sz w:val="24"/>
          <w:szCs w:val="24"/>
        </w:rPr>
        <w:t xml:space="preserve">e analizó </w:t>
      </w:r>
      <w:r w:rsidR="000E39BC" w:rsidRPr="00315EEB">
        <w:rPr>
          <w:rFonts w:ascii="Times New Roman" w:hAnsi="Times New Roman" w:cs="Times New Roman"/>
          <w:sz w:val="24"/>
          <w:szCs w:val="24"/>
        </w:rPr>
        <w:t>la</w:t>
      </w:r>
      <w:r w:rsidR="007752DA" w:rsidRPr="00315EEB">
        <w:rPr>
          <w:rFonts w:ascii="Times New Roman" w:hAnsi="Times New Roman" w:cs="Times New Roman"/>
          <w:sz w:val="24"/>
          <w:szCs w:val="24"/>
        </w:rPr>
        <w:t xml:space="preserve"> influencia de </w:t>
      </w:r>
      <w:r w:rsidR="006F15FD" w:rsidRPr="00315EEB">
        <w:rPr>
          <w:rFonts w:ascii="Times New Roman" w:hAnsi="Times New Roman" w:cs="Times New Roman"/>
          <w:sz w:val="24"/>
          <w:szCs w:val="24"/>
        </w:rPr>
        <w:t>las demandas</w:t>
      </w:r>
      <w:r w:rsidR="000E39BC" w:rsidRPr="00315EEB">
        <w:rPr>
          <w:rFonts w:ascii="Times New Roman" w:hAnsi="Times New Roman" w:cs="Times New Roman"/>
          <w:sz w:val="24"/>
          <w:szCs w:val="24"/>
        </w:rPr>
        <w:t xml:space="preserve"> </w:t>
      </w:r>
      <w:r w:rsidR="0066672F" w:rsidRPr="00315EEB">
        <w:rPr>
          <w:rFonts w:ascii="Times New Roman" w:hAnsi="Times New Roman" w:cs="Times New Roman"/>
          <w:sz w:val="24"/>
          <w:szCs w:val="24"/>
        </w:rPr>
        <w:t>del trabajo</w:t>
      </w:r>
      <w:r w:rsidR="007752DA" w:rsidRPr="00315EEB">
        <w:rPr>
          <w:rFonts w:ascii="Times New Roman" w:hAnsi="Times New Roman" w:cs="Times New Roman"/>
          <w:sz w:val="24"/>
          <w:szCs w:val="24"/>
        </w:rPr>
        <w:t xml:space="preserve"> sobre </w:t>
      </w:r>
      <w:r w:rsidR="000E39BC" w:rsidRPr="00315EEB">
        <w:rPr>
          <w:rFonts w:ascii="Times New Roman" w:hAnsi="Times New Roman" w:cs="Times New Roman"/>
          <w:sz w:val="24"/>
          <w:szCs w:val="24"/>
        </w:rPr>
        <w:t xml:space="preserve">el </w:t>
      </w:r>
      <w:r w:rsidR="000E39BC" w:rsidRPr="00315EEB">
        <w:rPr>
          <w:rFonts w:ascii="Times New Roman" w:hAnsi="Times New Roman" w:cs="Times New Roman"/>
          <w:i/>
          <w:sz w:val="24"/>
          <w:szCs w:val="24"/>
        </w:rPr>
        <w:t>burnout</w:t>
      </w:r>
      <w:r w:rsidR="000E39BC" w:rsidRPr="00315EEB">
        <w:rPr>
          <w:rFonts w:ascii="Times New Roman" w:hAnsi="Times New Roman" w:cs="Times New Roman"/>
          <w:sz w:val="24"/>
          <w:szCs w:val="24"/>
        </w:rPr>
        <w:t xml:space="preserve"> y el efecto moderador de la claridad de rol en esa relaci</w:t>
      </w:r>
      <w:r w:rsidR="001330DB" w:rsidRPr="00315EEB">
        <w:rPr>
          <w:rFonts w:ascii="Times New Roman" w:hAnsi="Times New Roman" w:cs="Times New Roman"/>
          <w:sz w:val="24"/>
          <w:szCs w:val="24"/>
        </w:rPr>
        <w:t>ón</w:t>
      </w:r>
      <w:r w:rsidR="00441CB0" w:rsidRPr="00315EEB">
        <w:rPr>
          <w:rFonts w:ascii="Times New Roman" w:hAnsi="Times New Roman" w:cs="Times New Roman"/>
          <w:sz w:val="24"/>
          <w:szCs w:val="24"/>
        </w:rPr>
        <w:t>, c</w:t>
      </w:r>
      <w:r w:rsidR="000E39BC" w:rsidRPr="00315EEB">
        <w:rPr>
          <w:rFonts w:ascii="Times New Roman" w:hAnsi="Times New Roman" w:cs="Times New Roman"/>
          <w:sz w:val="24"/>
          <w:szCs w:val="24"/>
        </w:rPr>
        <w:t xml:space="preserve">on una muestra de </w:t>
      </w:r>
      <w:r w:rsidR="003D2894" w:rsidRPr="00315EEB">
        <w:rPr>
          <w:rFonts w:ascii="Times New Roman" w:hAnsi="Times New Roman" w:cs="Times New Roman"/>
          <w:sz w:val="24"/>
          <w:szCs w:val="24"/>
        </w:rPr>
        <w:t>5021</w:t>
      </w:r>
      <w:r w:rsidR="000E39BC" w:rsidRPr="00315EEB">
        <w:rPr>
          <w:rFonts w:ascii="Times New Roman" w:hAnsi="Times New Roman" w:cs="Times New Roman"/>
          <w:sz w:val="24"/>
          <w:szCs w:val="24"/>
        </w:rPr>
        <w:t xml:space="preserve"> trabajadores colombianos con cargos profesionales</w:t>
      </w:r>
      <w:r w:rsidR="001330DB" w:rsidRPr="00315EEB">
        <w:rPr>
          <w:rFonts w:ascii="Times New Roman" w:hAnsi="Times New Roman" w:cs="Times New Roman"/>
          <w:sz w:val="24"/>
          <w:szCs w:val="24"/>
        </w:rPr>
        <w:t xml:space="preserve">. </w:t>
      </w:r>
      <w:r w:rsidR="00731A62" w:rsidRPr="00315EEB">
        <w:rPr>
          <w:rFonts w:ascii="Times New Roman" w:hAnsi="Times New Roman" w:cs="Times New Roman"/>
          <w:sz w:val="24"/>
          <w:szCs w:val="24"/>
        </w:rPr>
        <w:t xml:space="preserve">El estudio fue transversal y </w:t>
      </w:r>
      <w:r w:rsidR="001B02AC" w:rsidRPr="00315EEB">
        <w:rPr>
          <w:rFonts w:ascii="Times New Roman" w:hAnsi="Times New Roman" w:cs="Times New Roman"/>
          <w:sz w:val="24"/>
          <w:szCs w:val="24"/>
        </w:rPr>
        <w:t>s</w:t>
      </w:r>
      <w:r w:rsidR="000A4EB0" w:rsidRPr="00315EEB">
        <w:rPr>
          <w:rFonts w:ascii="Times New Roman" w:hAnsi="Times New Roman" w:cs="Times New Roman"/>
          <w:sz w:val="24"/>
          <w:szCs w:val="24"/>
        </w:rPr>
        <w:t xml:space="preserve">e realizaron </w:t>
      </w:r>
      <w:r w:rsidR="00731A62" w:rsidRPr="00315EEB">
        <w:rPr>
          <w:rFonts w:ascii="Times New Roman" w:hAnsi="Times New Roman" w:cs="Times New Roman"/>
          <w:sz w:val="24"/>
          <w:szCs w:val="24"/>
        </w:rPr>
        <w:t xml:space="preserve">análisis estadísticos de regresión y moderación. </w:t>
      </w:r>
      <w:r w:rsidR="00F0176E" w:rsidRPr="00315EEB">
        <w:rPr>
          <w:rFonts w:ascii="Times New Roman" w:hAnsi="Times New Roman" w:cs="Times New Roman"/>
          <w:sz w:val="24"/>
          <w:szCs w:val="24"/>
        </w:rPr>
        <w:t xml:space="preserve">Se corroboró que las demandas laborales </w:t>
      </w:r>
      <w:r w:rsidR="00441CB0" w:rsidRPr="00315EEB">
        <w:rPr>
          <w:rFonts w:ascii="Times New Roman" w:hAnsi="Times New Roman" w:cs="Times New Roman"/>
          <w:sz w:val="24"/>
          <w:szCs w:val="24"/>
        </w:rPr>
        <w:t>tienen</w:t>
      </w:r>
      <w:r w:rsidR="00F0176E" w:rsidRPr="00315EEB">
        <w:rPr>
          <w:rFonts w:ascii="Times New Roman" w:hAnsi="Times New Roman" w:cs="Times New Roman"/>
          <w:sz w:val="24"/>
          <w:szCs w:val="24"/>
        </w:rPr>
        <w:t xml:space="preserve"> </w:t>
      </w:r>
      <w:r w:rsidR="000A4EB0" w:rsidRPr="00315EEB">
        <w:rPr>
          <w:rFonts w:ascii="Times New Roman" w:hAnsi="Times New Roman" w:cs="Times New Roman"/>
          <w:sz w:val="24"/>
          <w:szCs w:val="24"/>
        </w:rPr>
        <w:t xml:space="preserve">impacto sobre </w:t>
      </w:r>
      <w:r w:rsidR="00F0176E" w:rsidRPr="00315EEB">
        <w:rPr>
          <w:rFonts w:ascii="Times New Roman" w:hAnsi="Times New Roman" w:cs="Times New Roman"/>
          <w:sz w:val="24"/>
          <w:szCs w:val="24"/>
        </w:rPr>
        <w:t xml:space="preserve">el </w:t>
      </w:r>
      <w:r w:rsidR="00F0176E" w:rsidRPr="00315EEB">
        <w:rPr>
          <w:rFonts w:ascii="Times New Roman" w:hAnsi="Times New Roman" w:cs="Times New Roman"/>
          <w:i/>
          <w:sz w:val="24"/>
          <w:szCs w:val="24"/>
        </w:rPr>
        <w:t>burnout</w:t>
      </w:r>
      <w:r w:rsidR="00F0176E" w:rsidRPr="00315EEB">
        <w:rPr>
          <w:rFonts w:ascii="Times New Roman" w:hAnsi="Times New Roman" w:cs="Times New Roman"/>
          <w:sz w:val="24"/>
          <w:szCs w:val="24"/>
        </w:rPr>
        <w:t xml:space="preserve">, </w:t>
      </w:r>
      <w:r w:rsidR="00330C12" w:rsidRPr="00315EEB">
        <w:rPr>
          <w:rFonts w:ascii="Times New Roman" w:hAnsi="Times New Roman" w:cs="Times New Roman"/>
          <w:sz w:val="24"/>
          <w:szCs w:val="24"/>
        </w:rPr>
        <w:t>no obstante</w:t>
      </w:r>
      <w:r w:rsidR="00F0176E" w:rsidRPr="00315EEB">
        <w:rPr>
          <w:rFonts w:ascii="Times New Roman" w:hAnsi="Times New Roman" w:cs="Times New Roman"/>
          <w:sz w:val="24"/>
          <w:szCs w:val="24"/>
        </w:rPr>
        <w:t xml:space="preserve">, </w:t>
      </w:r>
      <w:r w:rsidR="00330C12" w:rsidRPr="00315EEB">
        <w:rPr>
          <w:rFonts w:ascii="Times New Roman" w:hAnsi="Times New Roman" w:cs="Times New Roman"/>
          <w:sz w:val="24"/>
          <w:szCs w:val="24"/>
        </w:rPr>
        <w:t>la claridad de rol</w:t>
      </w:r>
      <w:r w:rsidR="000E39BC" w:rsidRPr="00315EEB">
        <w:rPr>
          <w:rFonts w:ascii="Times New Roman" w:hAnsi="Times New Roman" w:cs="Times New Roman"/>
          <w:sz w:val="24"/>
          <w:szCs w:val="24"/>
        </w:rPr>
        <w:t xml:space="preserve"> no </w:t>
      </w:r>
      <w:r w:rsidR="00A66336" w:rsidRPr="00315EEB">
        <w:rPr>
          <w:rFonts w:ascii="Times New Roman" w:hAnsi="Times New Roman" w:cs="Times New Roman"/>
          <w:sz w:val="24"/>
          <w:szCs w:val="24"/>
        </w:rPr>
        <w:t xml:space="preserve">lo </w:t>
      </w:r>
      <w:r w:rsidR="000E39BC" w:rsidRPr="00315EEB">
        <w:rPr>
          <w:rFonts w:ascii="Times New Roman" w:hAnsi="Times New Roman" w:cs="Times New Roman"/>
          <w:sz w:val="24"/>
          <w:szCs w:val="24"/>
        </w:rPr>
        <w:t xml:space="preserve">mitiga. </w:t>
      </w:r>
      <w:r w:rsidR="00441CB0" w:rsidRPr="00315EEB">
        <w:rPr>
          <w:rFonts w:ascii="Times New Roman" w:hAnsi="Times New Roman" w:cs="Times New Roman"/>
          <w:sz w:val="24"/>
          <w:szCs w:val="24"/>
        </w:rPr>
        <w:t>Se concluye que, a</w:t>
      </w:r>
      <w:r w:rsidR="00A87961" w:rsidRPr="00315EEB">
        <w:rPr>
          <w:rFonts w:ascii="Times New Roman" w:hAnsi="Times New Roman" w:cs="Times New Roman"/>
          <w:sz w:val="24"/>
          <w:szCs w:val="24"/>
        </w:rPr>
        <w:t xml:space="preserve">unque la claridad de rol sea considerada un recurso, </w:t>
      </w:r>
      <w:r w:rsidR="0016447C" w:rsidRPr="00315EEB">
        <w:rPr>
          <w:rFonts w:ascii="Times New Roman" w:hAnsi="Times New Roman" w:cs="Times New Roman"/>
          <w:sz w:val="24"/>
          <w:szCs w:val="24"/>
        </w:rPr>
        <w:t xml:space="preserve">no </w:t>
      </w:r>
      <w:r w:rsidR="00A66336" w:rsidRPr="00315EEB">
        <w:rPr>
          <w:rFonts w:ascii="Times New Roman" w:hAnsi="Times New Roman" w:cs="Times New Roman"/>
          <w:sz w:val="24"/>
          <w:szCs w:val="24"/>
        </w:rPr>
        <w:t xml:space="preserve">tiene la capacidad suficiente de moderar el potencial efecto negativo de </w:t>
      </w:r>
      <w:r w:rsidR="0016447C" w:rsidRPr="00315EEB">
        <w:rPr>
          <w:rFonts w:ascii="Times New Roman" w:hAnsi="Times New Roman" w:cs="Times New Roman"/>
          <w:sz w:val="24"/>
          <w:szCs w:val="24"/>
        </w:rPr>
        <w:t xml:space="preserve">unas exigencias laborales exacerbadas. </w:t>
      </w:r>
    </w:p>
    <w:p w14:paraId="3ACB364B" w14:textId="514A3278" w:rsidR="0076792D" w:rsidRDefault="0076792D" w:rsidP="00C247FD">
      <w:pPr>
        <w:spacing w:after="0" w:line="360" w:lineRule="auto"/>
        <w:ind w:firstLine="284"/>
        <w:rPr>
          <w:rFonts w:ascii="Times New Roman" w:hAnsi="Times New Roman" w:cs="Times New Roman"/>
          <w:sz w:val="24"/>
          <w:szCs w:val="24"/>
        </w:rPr>
      </w:pPr>
      <w:r w:rsidRPr="00315EEB">
        <w:rPr>
          <w:rFonts w:ascii="Times New Roman" w:hAnsi="Times New Roman" w:cs="Times New Roman"/>
          <w:bCs/>
          <w:i/>
          <w:iCs/>
          <w:sz w:val="24"/>
          <w:szCs w:val="24"/>
        </w:rPr>
        <w:t>Palabras clave</w:t>
      </w:r>
      <w:r w:rsidRPr="00315EEB">
        <w:rPr>
          <w:rFonts w:ascii="Times New Roman" w:hAnsi="Times New Roman" w:cs="Times New Roman"/>
          <w:b/>
          <w:sz w:val="24"/>
          <w:szCs w:val="24"/>
        </w:rPr>
        <w:t>:</w:t>
      </w:r>
      <w:r w:rsidRPr="00315EEB">
        <w:rPr>
          <w:rFonts w:ascii="Times New Roman" w:hAnsi="Times New Roman" w:cs="Times New Roman"/>
          <w:sz w:val="24"/>
          <w:szCs w:val="24"/>
        </w:rPr>
        <w:t xml:space="preserve"> burnout, claridad de rol, factores psicosociales y demandas laborales.</w:t>
      </w:r>
    </w:p>
    <w:p w14:paraId="267F196F" w14:textId="77777777" w:rsidR="00EA196E" w:rsidRPr="00C5119F" w:rsidRDefault="00EA196E" w:rsidP="00C247FD">
      <w:pPr>
        <w:spacing w:after="0" w:line="360" w:lineRule="auto"/>
        <w:ind w:firstLine="284"/>
        <w:rPr>
          <w:rFonts w:ascii="Times New Roman" w:hAnsi="Times New Roman" w:cs="Times New Roman"/>
          <w:sz w:val="24"/>
          <w:szCs w:val="24"/>
        </w:rPr>
      </w:pPr>
    </w:p>
    <w:p w14:paraId="1CF88B50" w14:textId="3532D867" w:rsidR="00D27758" w:rsidRPr="00C5119F" w:rsidRDefault="00D27758" w:rsidP="00C247FD">
      <w:pPr>
        <w:spacing w:after="0" w:line="360" w:lineRule="auto"/>
        <w:ind w:firstLine="284"/>
        <w:jc w:val="center"/>
        <w:rPr>
          <w:rFonts w:ascii="Times New Roman" w:hAnsi="Times New Roman" w:cs="Times New Roman"/>
          <w:b/>
          <w:sz w:val="24"/>
          <w:szCs w:val="24"/>
          <w:lang w:val="en-US"/>
        </w:rPr>
      </w:pPr>
      <w:r w:rsidRPr="00C5119F">
        <w:rPr>
          <w:rFonts w:ascii="Times New Roman" w:hAnsi="Times New Roman" w:cs="Times New Roman"/>
          <w:b/>
          <w:sz w:val="24"/>
          <w:szCs w:val="24"/>
          <w:lang w:val="en-US"/>
        </w:rPr>
        <w:t>Abstract</w:t>
      </w:r>
    </w:p>
    <w:p w14:paraId="1090273F" w14:textId="591267F5" w:rsidR="00A03D2F" w:rsidRPr="00C5119F" w:rsidRDefault="00A03D2F" w:rsidP="00C247FD">
      <w:pPr>
        <w:spacing w:after="0" w:line="360" w:lineRule="auto"/>
        <w:jc w:val="both"/>
        <w:rPr>
          <w:rFonts w:ascii="Times New Roman" w:hAnsi="Times New Roman" w:cs="Times New Roman"/>
          <w:bCs/>
          <w:sz w:val="24"/>
          <w:szCs w:val="24"/>
          <w:lang w:val="en-US"/>
        </w:rPr>
      </w:pPr>
      <w:r w:rsidRPr="00C5119F">
        <w:rPr>
          <w:rFonts w:ascii="Times New Roman" w:hAnsi="Times New Roman" w:cs="Times New Roman"/>
          <w:bCs/>
          <w:sz w:val="24"/>
          <w:szCs w:val="24"/>
          <w:lang w:val="en-US"/>
        </w:rPr>
        <w:t>When dealing with psychosocial factors in the labor context, many organizations focus their interest on specific aspects of the individual conditions of the worker, and not on intra-</w:t>
      </w:r>
      <w:proofErr w:type="spellStart"/>
      <w:r w:rsidRPr="00C5119F">
        <w:rPr>
          <w:rFonts w:ascii="Times New Roman" w:hAnsi="Times New Roman" w:cs="Times New Roman"/>
          <w:bCs/>
          <w:sz w:val="24"/>
          <w:szCs w:val="24"/>
          <w:lang w:val="en-US"/>
        </w:rPr>
        <w:t>labour</w:t>
      </w:r>
      <w:proofErr w:type="spellEnd"/>
      <w:r w:rsidRPr="00C5119F">
        <w:rPr>
          <w:rFonts w:ascii="Times New Roman" w:hAnsi="Times New Roman" w:cs="Times New Roman"/>
          <w:bCs/>
          <w:sz w:val="24"/>
          <w:szCs w:val="24"/>
          <w:lang w:val="en-US"/>
        </w:rPr>
        <w:t xml:space="preserve"> matters on which the administration has greater influence. In order to understand the interaction between organizational variables and one of the possible negative effects, the influence of job demands on burnout and the moderating effect of role clarity on this relationship were analyzed, with a sample of 5,021 workers. Colombians with professional positions. The study was cross-sectional and statistical regression and moderation analyzes were performed. It was confirmed that the demands have an impact on burnout, however, the clarity of the work role did not mitigate it. It is concluded that, although role excellence is considered a resource, it does not have sufficient capacity to moderate the potential negative effect of exacerbated work demands.</w:t>
      </w:r>
    </w:p>
    <w:p w14:paraId="161ED482" w14:textId="77777777" w:rsidR="0076792D" w:rsidRPr="00315EEB" w:rsidRDefault="0076792D" w:rsidP="00C247FD">
      <w:pPr>
        <w:spacing w:after="0" w:line="360" w:lineRule="auto"/>
        <w:ind w:firstLine="708"/>
        <w:rPr>
          <w:rFonts w:ascii="Times New Roman" w:hAnsi="Times New Roman" w:cs="Times New Roman"/>
          <w:sz w:val="24"/>
          <w:szCs w:val="24"/>
          <w:lang w:val="en-US"/>
        </w:rPr>
      </w:pPr>
      <w:r w:rsidRPr="00315EEB">
        <w:rPr>
          <w:rFonts w:ascii="Times New Roman" w:hAnsi="Times New Roman" w:cs="Times New Roman"/>
          <w:bCs/>
          <w:i/>
          <w:iCs/>
          <w:sz w:val="24"/>
          <w:szCs w:val="24"/>
          <w:lang w:val="en-US"/>
        </w:rPr>
        <w:t>Keywords</w:t>
      </w:r>
      <w:r w:rsidRPr="00315EEB">
        <w:rPr>
          <w:rFonts w:ascii="Times New Roman" w:hAnsi="Times New Roman" w:cs="Times New Roman"/>
          <w:b/>
          <w:sz w:val="24"/>
          <w:szCs w:val="24"/>
          <w:lang w:val="en-US"/>
        </w:rPr>
        <w:t xml:space="preserve">: </w:t>
      </w:r>
      <w:r w:rsidRPr="00315EEB">
        <w:rPr>
          <w:rFonts w:ascii="Times New Roman" w:hAnsi="Times New Roman" w:cs="Times New Roman"/>
          <w:sz w:val="24"/>
          <w:szCs w:val="24"/>
          <w:lang w:val="en-US"/>
        </w:rPr>
        <w:t>burnout, role clarity, psychosocial factors and job demands.</w:t>
      </w:r>
    </w:p>
    <w:p w14:paraId="173866BF" w14:textId="38C47E38" w:rsidR="00FB75CD" w:rsidRDefault="00FB75CD" w:rsidP="00C247FD">
      <w:pPr>
        <w:spacing w:after="0" w:line="360" w:lineRule="auto"/>
        <w:jc w:val="center"/>
        <w:rPr>
          <w:rFonts w:ascii="Times New Roman" w:hAnsi="Times New Roman" w:cs="Times New Roman"/>
          <w:b/>
          <w:sz w:val="24"/>
          <w:szCs w:val="24"/>
          <w:lang w:val="en-US"/>
        </w:rPr>
      </w:pPr>
    </w:p>
    <w:p w14:paraId="652B0BD3" w14:textId="77777777" w:rsidR="00C247FD" w:rsidRPr="00C5119F" w:rsidRDefault="00C247FD" w:rsidP="00C247FD">
      <w:pPr>
        <w:spacing w:after="0" w:line="360" w:lineRule="auto"/>
        <w:jc w:val="center"/>
        <w:rPr>
          <w:rFonts w:ascii="Times New Roman" w:hAnsi="Times New Roman" w:cs="Times New Roman"/>
          <w:b/>
          <w:sz w:val="24"/>
          <w:szCs w:val="24"/>
          <w:lang w:val="en-US"/>
        </w:rPr>
      </w:pPr>
    </w:p>
    <w:p w14:paraId="286ABEB7" w14:textId="758F456C" w:rsidR="006637B0" w:rsidRDefault="006637B0" w:rsidP="00C247FD">
      <w:pPr>
        <w:spacing w:after="0" w:line="360" w:lineRule="auto"/>
        <w:jc w:val="center"/>
        <w:rPr>
          <w:rFonts w:ascii="Times New Roman" w:hAnsi="Times New Roman" w:cs="Times New Roman"/>
          <w:b/>
          <w:sz w:val="24"/>
          <w:szCs w:val="24"/>
        </w:rPr>
      </w:pPr>
      <w:r w:rsidRPr="00315EEB">
        <w:rPr>
          <w:rFonts w:ascii="Times New Roman" w:hAnsi="Times New Roman" w:cs="Times New Roman"/>
          <w:b/>
          <w:sz w:val="24"/>
          <w:szCs w:val="24"/>
        </w:rPr>
        <w:lastRenderedPageBreak/>
        <w:t>Introducción</w:t>
      </w:r>
    </w:p>
    <w:p w14:paraId="14674828" w14:textId="77777777" w:rsidR="00EA196E" w:rsidRPr="00315EEB" w:rsidRDefault="00EA196E" w:rsidP="00C247FD">
      <w:pPr>
        <w:spacing w:after="0" w:line="360" w:lineRule="auto"/>
        <w:jc w:val="center"/>
        <w:rPr>
          <w:rFonts w:ascii="Times New Roman" w:hAnsi="Times New Roman" w:cs="Times New Roman"/>
          <w:b/>
          <w:sz w:val="24"/>
          <w:szCs w:val="24"/>
        </w:rPr>
      </w:pPr>
    </w:p>
    <w:p w14:paraId="222343A1" w14:textId="20EE9E89" w:rsidR="006637B0" w:rsidRPr="00315EEB" w:rsidRDefault="006637B0" w:rsidP="00C247FD">
      <w:pPr>
        <w:pStyle w:val="PrrAPA"/>
        <w:spacing w:line="360" w:lineRule="auto"/>
      </w:pPr>
      <w:r w:rsidRPr="00315EEB">
        <w:t>Los Factores de Riesgo Psicosocial (FRPS) son condiciones de la organización y del trabajo, tecnológicas e individuales, que afectan negativamente la salud, el bienestar y el desem</w:t>
      </w:r>
      <w:r w:rsidR="003F33A5" w:rsidRPr="00315EEB">
        <w:t xml:space="preserve">peño de los empleados </w:t>
      </w:r>
      <w:r w:rsidR="00D501F4" w:rsidRPr="00315EEB">
        <w:fldChar w:fldCharType="begin"/>
      </w:r>
      <w:r w:rsidR="00D501F4" w:rsidRPr="00315EEB">
        <w:instrText xml:space="preserve"> ADDIN ZOTERO_ITEM CSL_CITATION {"citationID":"CrojVLQj","properties":{"formattedCitation":"(Orozco-V\\uc0\\u225{}squez et\\uc0\\u160{}al., 2019)","plainCitation":"(Orozco-Vásquez et al., 2019)","noteIndex":0},"citationItems":[{"id":639,"uris":["http://zotero.org/users/531600/items/A5FTEKH9"],"itemData":{"id":639,"type":"article-journal","abstract":"Objetivo: revisar la evidencia científica sobre los factores de riesgo psicosocial que afectan a los profesionales en enfermería que laboran en servicios asistenciales: exigencias cuantitativas, ritmo de trabajo, doble presencia y demandas emocionales. Método: se realizó una revisión de artículos científicos publicados entre el 2007 y el 2018 en las bases de datos Medline, PubMed, ScienceDirect, Scopus, OVID Nursing, Springer, Taylor and Francis y otros recursos electrónicos como SciELO y Lilacs, mediante los descriptores: enfermería, salud laboral, condiciones de trabajo, estrés laboral y carga de trabajo. Se seleccionaron 74 artículos que cumplieron con los criterios de inclusión. Resultados: las exigencias cuantitativas y la intensificación del ritmo de trabajo aumentan la sobrecarga laboral, por la atención a un gran número de pacientes y la realización de funciones ajenas al ejercicio del cuidado directo. Las demandas emocionales se originan en la acción del cuidado y en la permanente confrontación con el sufrimiento, el dolor y la muerte. La compaginación entre el trabajo asalariado y el doméstico, así como el desempeño en dos o más empleos y el trabajo por turnos son frecuentes en la profesión. Conclusión: el profesional en enfermería se expone en gran medida a los factores de riesgo psicosocial: exigencias cuantitativas, ritmo de trabajo, doble presencia y demandas emocionales. Estos pueden afectar negativamente su salud física y mental, así como la calidad del cuidado otorgado.","container-title":"Revista Colombiana de Enfermería","DOI":"10.18270/rce.v18i1.2308","ISSN":"2346-2000, 1909-1621","issue":"1","journalAbbreviation":"Rev. Colomb. Enferm.","page":"e006","source":"DOI.org (Crossref)","title":"Factores de riesgo psicosocial que afectan a los profesionales en enfermería","volume":"18","author":[{"family":"Orozco-Vásquez","given":"Margarita María"},{"family":"Zuluaga-Ramírez","given":"Yury Carolina"},{"family":"Pulido-Bello","given":"Geraldine"}],"issued":{"date-parts":[["2019"]]}}}],"schema":"https://github.com/citation-style-language/schema/raw/master/csl-citation.json"} </w:instrText>
      </w:r>
      <w:r w:rsidR="00D501F4" w:rsidRPr="00315EEB">
        <w:fldChar w:fldCharType="separate"/>
      </w:r>
      <w:r w:rsidR="00D501F4" w:rsidRPr="00315EEB">
        <w:t>(Orozco-Vásquez et al., 2019)</w:t>
      </w:r>
      <w:r w:rsidR="00D501F4" w:rsidRPr="00315EEB">
        <w:fldChar w:fldCharType="end"/>
      </w:r>
      <w:r w:rsidRPr="00315EEB">
        <w:t>. Colombia cuenta con una Resolución que desde el 2008 obliga a monitorear los FRPS y sus efectos</w:t>
      </w:r>
      <w:r w:rsidR="00D501F4" w:rsidRPr="00315EEB">
        <w:t xml:space="preserve"> </w:t>
      </w:r>
      <w:r w:rsidR="00D501F4" w:rsidRPr="00315EEB">
        <w:fldChar w:fldCharType="begin"/>
      </w:r>
      <w:r w:rsidR="00D501F4" w:rsidRPr="00315EEB">
        <w:instrText xml:space="preserve"> ADDIN ZOTERO_ITEM CSL_CITATION {"citationID":"kD5STtVQ","properties":{"formattedCitation":"(Colombia. Ministerio de la Protecci\\uc0\\u243{}n Social, 2008)","plainCitation":"(Colombia. Ministerio de la Protección Social, 2008)","noteIndex":0},"citationItems":[{"id":800,"uris":["http://zotero.org/users/531600/items/PKA8MZ6C"],"itemData":{"id":800,"type":"book","publisher":"Ministerio de la Protección Social","title":"Resolución 2646 de 2008: 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ocupacional","author":[{"family":"Colombia. Ministerio de la Protección Social","given":""}],"issued":{"date-parts":[["2008"]]}}}],"schema":"https://github.com/citation-style-language/schema/raw/master/csl-citation.json"} </w:instrText>
      </w:r>
      <w:r w:rsidR="00D501F4" w:rsidRPr="00315EEB">
        <w:fldChar w:fldCharType="separate"/>
      </w:r>
      <w:r w:rsidR="00D501F4" w:rsidRPr="00315EEB">
        <w:t>(Colombia. Ministerio de la Protección Social, 2008)</w:t>
      </w:r>
      <w:r w:rsidR="00D501F4" w:rsidRPr="00315EEB">
        <w:fldChar w:fldCharType="end"/>
      </w:r>
      <w:r w:rsidRPr="00315EEB">
        <w:t xml:space="preserve">, para lo cual se creó en 2010 la Batería de FRPS validada por el Ministerio de Trabajo y la Universidad Javeriana </w:t>
      </w:r>
      <w:r w:rsidR="00D501F4" w:rsidRPr="00315EEB">
        <w:fldChar w:fldCharType="begin"/>
      </w:r>
      <w:r w:rsidR="00D501F4" w:rsidRPr="00315EEB">
        <w:instrText xml:space="preserve"> ADDIN ZOTERO_ITEM CSL_CITATION {"citationID":"kbCr40PW","properties":{"formattedCitation":"(Colombia.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D501F4" w:rsidRPr="00315EEB">
        <w:fldChar w:fldCharType="separate"/>
      </w:r>
      <w:r w:rsidR="00D501F4" w:rsidRPr="00315EEB">
        <w:t>(Colombia. Ministerio de la Protección Social &amp; Pontificia Universidad Javeriana, 2010)</w:t>
      </w:r>
      <w:r w:rsidR="00D501F4" w:rsidRPr="00315EEB">
        <w:fldChar w:fldCharType="end"/>
      </w:r>
      <w:r w:rsidRPr="00315EEB">
        <w:t xml:space="preserve">. En 2019 el gobierno colombiano emitió un decreto que estipula dicho instrumento como el único autorizado para el diagnóstico de estas condiciones en las empresas </w:t>
      </w:r>
      <w:r w:rsidR="00B35D8E" w:rsidRPr="00315EEB">
        <w:fldChar w:fldCharType="begin"/>
      </w:r>
      <w:r w:rsidR="00B35D8E" w:rsidRPr="00315EEB">
        <w:instrText xml:space="preserve"> ADDIN ZOTERO_ITEM CSL_CITATION {"citationID":"4nUfaBnN","properties":{"formattedCitation":"(Colombia. Ministerio del Trabajo, 2019)","plainCitation":"(Colombia. Ministerio del Trabajo, 2019)","noteIndex":0},"citationItems":[{"id":801,"uris":["http://zotero.org/users/531600/items/XZN2URUP"],"itemData":{"id":801,"type":"book","publisher":"Diario Oficial","title":"Resolución 2404 de 2019: 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disposiciones","author":[{"family":"Colombia. Ministerio del Trabajo","given":""}],"issued":{"date-parts":[["2019"]]}}}],"schema":"https://github.com/citation-style-language/schema/raw/master/csl-citation.json"} </w:instrText>
      </w:r>
      <w:r w:rsidR="00B35D8E" w:rsidRPr="00315EEB">
        <w:fldChar w:fldCharType="separate"/>
      </w:r>
      <w:r w:rsidR="00B35D8E" w:rsidRPr="00315EEB">
        <w:t>(Colombia. Ministerio del Trabajo, 2019)</w:t>
      </w:r>
      <w:r w:rsidR="00B35D8E" w:rsidRPr="00315EEB">
        <w:fldChar w:fldCharType="end"/>
      </w:r>
      <w:r w:rsidRPr="00315EEB">
        <w:t xml:space="preserve">, logrando así homogeneizar los criterios para el diagnóstico a la vez que garantiza la calidad psicométrica del instrumento con el que este se realiza. </w:t>
      </w:r>
    </w:p>
    <w:p w14:paraId="5C3543B3" w14:textId="78D4BF49" w:rsidR="005C47EB" w:rsidRPr="00315EEB" w:rsidRDefault="006637B0" w:rsidP="00C247FD">
      <w:pPr>
        <w:pStyle w:val="PrrAPA"/>
        <w:spacing w:line="360" w:lineRule="auto"/>
      </w:pPr>
      <w:r w:rsidRPr="00315EEB">
        <w:t>La alta prevalencia de exposición a dichos factores, supera incluso a los agentes ergonómicos</w:t>
      </w:r>
      <w:r w:rsidR="00B35D8E" w:rsidRPr="00315EEB">
        <w:t xml:space="preserve"> </w:t>
      </w:r>
      <w:r w:rsidR="00B35D8E" w:rsidRPr="00315EEB">
        <w:fldChar w:fldCharType="begin"/>
      </w:r>
      <w:r w:rsidR="006F0B98">
        <w:instrText xml:space="preserve"> ADDIN ZOTERO_ITEM CSL_CITATION {"citationID":"e9OciRzy","properties":{"formattedCitation":"(Llanquecha Cortez &amp; Mar\\uc0\\u237{}n Vega, 2018)","plainCitation":"(Llanquecha Cortez &amp; Marín Vega, 2018)","noteIndex":0},"citationItems":[{"id":794,"uris":["http://zotero.org/users/531600/items/8TI3INKA"],"itemData":{"id":794,"type":"thesis","publisher":"trabajo de grado especialización, Universidad Peruana Cayetano Heredia. Repositorio Institucional UPCH","title":"Factores de riegos psicosociales de los conductores de una empresa de transporte, 2018","author":[{"family":"Llanquecha Cortez","given":"Hela Nancy"},{"family":"Marín Vega","given":"Jessica Evelyn"}],"issued":{"date-parts":[["2018"]]}}}],"schema":"https://github.com/citation-style-language/schema/raw/master/csl-citation.json"} </w:instrText>
      </w:r>
      <w:r w:rsidR="00B35D8E" w:rsidRPr="00315EEB">
        <w:fldChar w:fldCharType="separate"/>
      </w:r>
      <w:r w:rsidR="00B35D8E" w:rsidRPr="00315EEB">
        <w:t>(Llanquecha Cortez &amp; Marín Vega, 2018)</w:t>
      </w:r>
      <w:r w:rsidR="00B35D8E" w:rsidRPr="00315EEB">
        <w:fldChar w:fldCharType="end"/>
      </w:r>
      <w:r w:rsidRPr="00315EEB">
        <w:t>. Si a ello se suman los efectos altamente negativos que tienen sobre la salud de las personas y los costos que de ello se derivan para la salud pública, se justifica el ejercicio permanente de prevención, diagnóstico e in</w:t>
      </w:r>
      <w:r w:rsidR="003F33A5" w:rsidRPr="00315EEB">
        <w:t>tervención de los FRPS</w:t>
      </w:r>
      <w:r w:rsidR="00B35D8E" w:rsidRPr="00315EEB">
        <w:t xml:space="preserve"> </w:t>
      </w:r>
      <w:r w:rsidR="00B35D8E" w:rsidRPr="00315EEB">
        <w:fldChar w:fldCharType="begin"/>
      </w:r>
      <w:r w:rsidR="00B35D8E" w:rsidRPr="00315EEB">
        <w:instrText xml:space="preserve"> ADDIN ZOTERO_ITEM CSL_CITATION {"citationID":"qhzd6i47","properties":{"formattedCitation":"(Moreno Jim\\uc0\\u233{}nez, 2011)","plainCitation":"(Moreno Jiménez, 2011)","noteIndex":0},"citationItems":[{"id":640,"uris":["http://zotero.org/users/531600/items/5EQD79NI"],"itemData":{"id":640,"type":"article-journal","container-title":"Medicina y Seguridad del Trabajo","ISSN":"0465-546X","issue":"supl. 1","journalAbbreviation":"Med. segur. trab.","language":"en","page":"4-19","source":"DOI.org (Crossref)","title":"Factores y riesgos laborales psicosociales: conceptualización, historia y cambios actuales","title-short":"Factores y riesgos laborales psicosociales","volume":"57","author":[{"family":"Moreno Jiménez","given":"Bernardo"}],"issued":{"date-parts":[["2011"]]}}}],"schema":"https://github.com/citation-style-language/schema/raw/master/csl-citation.json"} </w:instrText>
      </w:r>
      <w:r w:rsidR="00B35D8E" w:rsidRPr="00315EEB">
        <w:fldChar w:fldCharType="separate"/>
      </w:r>
      <w:r w:rsidR="00B35D8E" w:rsidRPr="00315EEB">
        <w:t>(Moreno Jiménez, 2011)</w:t>
      </w:r>
      <w:r w:rsidR="00B35D8E" w:rsidRPr="00315EEB">
        <w:fldChar w:fldCharType="end"/>
      </w:r>
      <w:r w:rsidRPr="00315EEB">
        <w:t>. Estas condiciones, se hacen cada vez más evidentes en el mundo empresarial debido al aumento de la competitividad, la transformación tecnológica y la evolución de los procesos productivos</w:t>
      </w:r>
      <w:r w:rsidR="00B35D8E" w:rsidRPr="00315EEB">
        <w:t xml:space="preserve"> </w:t>
      </w:r>
      <w:r w:rsidR="00B35D8E" w:rsidRPr="00315EEB">
        <w:fldChar w:fldCharType="begin"/>
      </w:r>
      <w:r w:rsidR="00B35D8E" w:rsidRPr="00315EEB">
        <w:instrText xml:space="preserve"> ADDIN ZOTERO_ITEM CSL_CITATION {"citationID":"ggGOTFdz","properties":{"formattedCitation":"(Camacho Ram\\uc0\\u237{}rez &amp; Mayorga, 2017)","plainCitation":"(Camacho Ramírez &amp; Mayorga, 2017)","noteIndex":0},"citationItems":[{"id":613,"uris":["http://zotero.org/users/531600/items/7J644XLY"],"itemData":{"id":613,"type":"article-journal","abstract":"Dadas las consecuencias negativas en la productividad, clima organizacional, salud, y relaciones interpersonales entre los trabajadores, las empresas están cada vez más interesadas en identificar las causas, prevenirlas y controlarlas. Se pretende establecer las consecuencias de los conflictos laborales, como riesgos psicosociales, en los trabajadores, así como en las empresas y terceros, para lo cual se realiza una aproximación a las definiciones y clasificaciones básicas, mayormente influenciadas desde la psicología; para después analizar el impacto en grupos que históricamente se encuentran discriminados laboralmente, finalizando con algunas recomendaciones.","container-title":"Revista Prolegómenos: Derecho y Valores","DOI":"10.18359/prole.3047","ISSN":"1909-7727, 0121-182X","issue":"40","journalAbbreviation":"Prolegómenos","page":"159-172","source":"DOI.org (Crossref)","title":"Riesgos laborales psicosociales. Perspectiva organizacional, jurídica y social","volume":"20","author":[{"family":"Camacho Ramírez","given":"Adriana"},{"family":"Mayorga","given":"Daniela Rocío"}],"issued":{"date-parts":[["2017"]]}}}],"schema":"https://github.com/citation-style-language/schema/raw/master/csl-citation.json"} </w:instrText>
      </w:r>
      <w:r w:rsidR="00B35D8E" w:rsidRPr="00315EEB">
        <w:fldChar w:fldCharType="separate"/>
      </w:r>
      <w:r w:rsidR="00B35D8E" w:rsidRPr="00315EEB">
        <w:t>(Camacho Ramírez &amp; Mayorga, 2017)</w:t>
      </w:r>
      <w:r w:rsidR="00B35D8E" w:rsidRPr="00315EEB">
        <w:fldChar w:fldCharType="end"/>
      </w:r>
      <w:r w:rsidR="005C47EB" w:rsidRPr="00315EEB">
        <w:t>, obligando a las empresas a adaptarse a la nueva realidad</w:t>
      </w:r>
      <w:r w:rsidR="0090753F" w:rsidRPr="00315EEB">
        <w:t xml:space="preserve"> </w:t>
      </w:r>
      <w:r w:rsidR="0090753F" w:rsidRPr="00315EEB">
        <w:fldChar w:fldCharType="begin"/>
      </w:r>
      <w:r w:rsidR="0090753F" w:rsidRPr="00315EEB">
        <w:instrText xml:space="preserve"> ADDIN ZOTERO_ITEM CSL_CITATION {"citationID":"LnQZfVOM","properties":{"formattedCitation":"(Romero, 2017)","plainCitation":"(Romero, 2017)","noteIndex":0},"citationItems":[{"id":811,"uris":["http://zotero.org/users/531600/items/SEZ884ZI"],"itemData":{"id":811,"type":"webpage","title":"Lo único constante es el cambio. Te adaptas o te adaptan","URL":"https://bit.ly/3ddQTed","author":[{"family":"Romero","given":"Ana"}],"issued":{"date-parts":[["2017"]]}}}],"schema":"https://github.com/citation-style-language/schema/raw/master/csl-citation.json"} </w:instrText>
      </w:r>
      <w:r w:rsidR="0090753F" w:rsidRPr="00315EEB">
        <w:fldChar w:fldCharType="separate"/>
      </w:r>
      <w:r w:rsidR="0090753F" w:rsidRPr="00315EEB">
        <w:t>(Romero, 2017)</w:t>
      </w:r>
      <w:r w:rsidR="0090753F" w:rsidRPr="00315EEB">
        <w:fldChar w:fldCharType="end"/>
      </w:r>
      <w:r w:rsidR="005C47EB" w:rsidRPr="00315EEB">
        <w:t xml:space="preserve">. </w:t>
      </w:r>
      <w:r w:rsidR="00EE0A7E" w:rsidRPr="00315EEB">
        <w:t>Esto</w:t>
      </w:r>
      <w:r w:rsidR="005C47EB" w:rsidRPr="00315EEB">
        <w:t xml:space="preserve"> tiene una gran influencia en la salud física y psicosocial de la población, </w:t>
      </w:r>
      <w:r w:rsidR="00EE0A7E" w:rsidRPr="00315EEB">
        <w:t>ya que</w:t>
      </w:r>
      <w:r w:rsidR="005C47EB" w:rsidRPr="00315EEB">
        <w:t xml:space="preserve"> los empleados sufren sobrecargas al tener que realizar diversas tareas </w:t>
      </w:r>
      <w:r w:rsidR="00EE0A7E" w:rsidRPr="00315EEB">
        <w:t xml:space="preserve">bien hechas </w:t>
      </w:r>
      <w:r w:rsidR="005C47EB" w:rsidRPr="00315EEB">
        <w:t>en muy poco tiempo</w:t>
      </w:r>
      <w:r w:rsidR="0090753F" w:rsidRPr="00315EEB">
        <w:t xml:space="preserve"> </w:t>
      </w:r>
      <w:r w:rsidR="0090753F" w:rsidRPr="00315EEB">
        <w:fldChar w:fldCharType="begin"/>
      </w:r>
      <w:r w:rsidR="0090753F" w:rsidRPr="00315EEB">
        <w:instrText xml:space="preserve"> ADDIN ZOTERO_ITEM CSL_CITATION {"citationID":"QRlI0aKP","properties":{"formattedCitation":"(Sarsosa-Prowesk et\\uc0\\u160{}al., 2014)","plainCitation":"(Sarsosa-Prowesk et al., 2014)","noteIndex":0},"citationItems":[{"id":637,"uris":["http://zotero.org/users/531600/items/T7DG3LIZ"],"itemData":{"id":637,"type":"article-journal","abstract":"la investigación tuvo como objetivo identificar los factores de riesgo psicosocialesintralaborales en trabajadores jefes con cargos asistenciales de cinco instituciones del sectorsalud que prestan servicios de alta complejidad (nivel III) de la ciudad de Cali. Metodología: elestudio, de tipo descriptivo, tuvo un diseño transversal. Se aplicó la forma A del Cuestionariode Factores de Riesgo Psicosocial Intralaboral (Ministerio de Protección Social, 2010) a unamuestra de 156 trabajadores que tienen un cargo directamente relacionado con salud y un papelde jefes. Resultados: el personal asistencial con cargo de jefe de las cinco instituciones de saludnivel III presenta nivel de riesgo alto en los riesgos psicosociales intralaborales, concretamenteen las dimensiones demandas del trabajo y liderazgo y relaciones sociales.","container-title":"Revista Gerencia y Políticas de Salud","DOI":"10.11144/Javeriana.rgyps13-27.crpi","ISSN":"1657-7027","issue":"27","journalAbbreviation":"RGYPS","page":"348-361","source":"DOI.org (Crossref)","title":"Caracterización de los riesgos psicosociales intralaborales en jefes asistenciales de cinco clínicas nivel III de Santiago de Cali (Colombia)","volume":"13","author":[{"family":"Sarsosa-Prowesk","given":"Kewy"},{"family":"Charria-Ortiz","given":"Víctor Hugo"},{"family":"Arenas-Ortiz","given":"Felipe"}],"issued":{"date-parts":[["2014"]]}}}],"schema":"https://github.com/citation-style-language/schema/raw/master/csl-citation.json"} </w:instrText>
      </w:r>
      <w:r w:rsidR="0090753F" w:rsidRPr="00315EEB">
        <w:fldChar w:fldCharType="separate"/>
      </w:r>
      <w:r w:rsidR="0090753F" w:rsidRPr="00315EEB">
        <w:t>(Sarsosa-Prowesk et al., 2014)</w:t>
      </w:r>
      <w:r w:rsidR="0090753F" w:rsidRPr="00315EEB">
        <w:fldChar w:fldCharType="end"/>
      </w:r>
      <w:r w:rsidR="005C47EB" w:rsidRPr="00315EEB">
        <w:t>.</w:t>
      </w:r>
    </w:p>
    <w:p w14:paraId="462A07F1" w14:textId="1CD4345F" w:rsidR="00414328" w:rsidRPr="00315EEB" w:rsidRDefault="006637B0" w:rsidP="00C247FD">
      <w:pPr>
        <w:pStyle w:val="PrrAPA"/>
        <w:spacing w:line="360" w:lineRule="auto"/>
      </w:pPr>
      <w:r w:rsidRPr="00315EEB">
        <w:t>En el modelo teórico que soporta la normatividad colombiana existen factores intralaborales, extralaborales</w:t>
      </w:r>
      <w:r w:rsidR="003F33A5" w:rsidRPr="00315EEB">
        <w:t xml:space="preserve"> e individuales</w:t>
      </w:r>
      <w:r w:rsidR="0090753F" w:rsidRPr="00315EEB">
        <w:t xml:space="preserve"> </w:t>
      </w:r>
      <w:r w:rsidR="0090753F" w:rsidRPr="00315EEB">
        <w:fldChar w:fldCharType="begin"/>
      </w:r>
      <w:r w:rsidR="0090753F" w:rsidRPr="00315EEB">
        <w:instrText xml:space="preserve"> ADDIN ZOTERO_ITEM CSL_CITATION {"citationID":"Yu3hAxTJ","properties":{"formattedCitation":"(Bobadilla Su\\uc0\\u225{}rez et\\uc0\\u160{}al., 2018; Sureda et\\uc0\\u160{}al., 2018; Villalobos F., 2004)","plainCitation":"(Bobadilla Suárez et al., 2018; Sureda et al., 2018; Villalobos F., 2004)","noteIndex":0},"citationItems":[{"id":614,"uris":["http://zotero.org/users/531600/items/YNDGWTI5"],"itemData":{"id":614,"type":"article-journal","container-title":"Psicología desde el Caribe","DOI":"10.14482/psdc.35.2.7650","issue":"2","page":"131-144","title":"Identificación de factores de riesgo psicosocial en una clínica de alta complejidad","volume":"35","author":[{"family":"Bobadilla Suárez","given":"Carlos Alberto"},{"family":"Garzón González","given":"Luisa María"},{"family":"Charria Ortiz","given":"Víctor Hugo"}],"issued":{"date-parts":[["2018"]]}}},{"id":633,"uris":["http://zotero.org/users/531600/items/CTK76THT"],"itemData":{"id":633,"type":"article-journal","abstract":"Objetivo: Poner a prueba un modelo de interdependencia sobre el efecto que los factores de riesgo psicosocial generan sobre el conflicto organizacional y la satisfacción laboral en profesionales sanitarios. Método: Se utilizó un diseño selectivo transversal con una muestra de 249 trabajadores de un hospital público. Los riesgos psicosociales se evaluaron mediante la herramienta F-PSICO, la variable conflicto organizacional fue operacionalizada mediante un conjunto de indicadores contenidos en una encuesta elaborada por un equipo multidisciplinar de profesionales sanitarios expertos en mediación laboral; y la satisfacción laboral fue medida con cuatro dimensiones del cuestionario Font Roja. El ajuste del modelo se estimó con modelos de ecuaciones estructurales. Resultados: Se obtuvo un ajuste adecuado del modelo, que supone que cuanto mayor es el riesgo psicosocial, mayor es el conflicto organizacional, y menor la satisfacción laboral percibida. También sitúa la conflictividad laboral como mediadora entre los riesgos psicosociales y la satisfacción laboral. Conclusiones: La contribución única del estudio aporta evidencias empíricas del papel de predictor directo de los riesgos psicosociales sobre la conflictividad en el lugar de trabajo para los profesionales de la salud. Así, la prevención del riesgo psicosocial puede ser una vía eficiente para reducir la conflictividad y para aumentar la satisfacción laboral.","container-title":"Anales de Psicología","DOI":"10.6018/analesps.35.1.297711","ISSN":"1695-2294, 0212-9728","issue":"1","journalAbbreviation":"AN PSICOL-SPAIN","page":"106-115","source":"DOI.org (Crossref)","title":"Psychosocial risk factors, organizational conflict and job satisfaction in Health professionals: A SEM model.","title-short":"Psychosocial risk factors, organizational conflict and job satisfaction in Health professionals","volume":"35","author":[{"family":"Sureda","given":"Elena"},{"family":"Mancho","given":"Javier"},{"family":"Sesé","given":"Albert"}],"issued":{"date-parts":[["2018"]]}}},{"id":810,"uris":["http://zotero.org/users/531600/items/D42ZG6PZ"],"itemData":{"id":810,"type":"article-journal","container-title":"Ciencia &amp; Trabajo","issue":"14","page":"197-201","title":"Vigilancia epidemiológica de los factores psicosociales. Aproximación conceptual y valorativa","volume":"6","author":[{"family":"Villalobos F.","given":"Gloria H."}],"issued":{"date-parts":[["2004"]]}}}],"schema":"https://github.com/citation-style-language/schema/raw/master/csl-citation.json"} </w:instrText>
      </w:r>
      <w:r w:rsidR="0090753F" w:rsidRPr="00315EEB">
        <w:fldChar w:fldCharType="separate"/>
      </w:r>
      <w:r w:rsidR="0090753F" w:rsidRPr="00315EEB">
        <w:t>(Bobadilla Suárez et al., 2018; Sureda et al., 2018; Villalobos F., 2004)</w:t>
      </w:r>
      <w:r w:rsidR="0090753F" w:rsidRPr="00315EEB">
        <w:fldChar w:fldCharType="end"/>
      </w:r>
      <w:r w:rsidRPr="00315EEB">
        <w:t xml:space="preserve">. </w:t>
      </w:r>
      <w:r w:rsidR="005D3793" w:rsidRPr="00315EEB">
        <w:t xml:space="preserve">Los primeros se refieren a las condiciones propias del trabajo, los segundos a los aspectos externos a este y los individuales a características particulares del empleado. </w:t>
      </w:r>
      <w:r w:rsidRPr="00315EEB">
        <w:t xml:space="preserve">Dentro de los intralaborales se </w:t>
      </w:r>
      <w:r w:rsidR="002B2739" w:rsidRPr="00315EEB">
        <w:t>encuentra</w:t>
      </w:r>
      <w:r w:rsidR="009670C3" w:rsidRPr="00315EEB">
        <w:t>n cuatro dominios</w:t>
      </w:r>
      <w:r w:rsidR="00DF0201" w:rsidRPr="00315EEB">
        <w:t xml:space="preserve">: liderazgo y relaciones sociales, control, demandas, y recompensas. </w:t>
      </w:r>
      <w:r w:rsidR="002B2739" w:rsidRPr="00315EEB">
        <w:t xml:space="preserve"> </w:t>
      </w:r>
      <w:r w:rsidR="00DF0201" w:rsidRPr="00315EEB">
        <w:t>El dominio de Control</w:t>
      </w:r>
      <w:r w:rsidR="003151B8" w:rsidRPr="00315EEB">
        <w:t xml:space="preserve"> </w:t>
      </w:r>
      <w:r w:rsidR="003F7967" w:rsidRPr="00315EEB">
        <w:t xml:space="preserve">hace alusión a los recursos </w:t>
      </w:r>
      <w:r w:rsidR="00DF0201" w:rsidRPr="00315EEB">
        <w:t xml:space="preserve">tecnológicos, físicos y de información, </w:t>
      </w:r>
      <w:r w:rsidR="003F7967" w:rsidRPr="00315EEB">
        <w:t xml:space="preserve">con los que </w:t>
      </w:r>
      <w:r w:rsidR="00DF0201" w:rsidRPr="00315EEB">
        <w:t xml:space="preserve">el empleado </w:t>
      </w:r>
      <w:r w:rsidR="003F7967" w:rsidRPr="00315EEB">
        <w:t xml:space="preserve">cuenta para hacer frente a las </w:t>
      </w:r>
      <w:r w:rsidR="003151B8" w:rsidRPr="00315EEB">
        <w:t>exigencias laborales</w:t>
      </w:r>
      <w:r w:rsidR="003F7967" w:rsidRPr="00315EEB">
        <w:t xml:space="preserve">, y que </w:t>
      </w:r>
      <w:r w:rsidRPr="00315EEB">
        <w:t xml:space="preserve">tiene como </w:t>
      </w:r>
      <w:r w:rsidR="003F7967" w:rsidRPr="00315EEB">
        <w:t>una de su</w:t>
      </w:r>
      <w:r w:rsidR="00AB0984" w:rsidRPr="00315EEB">
        <w:t>s</w:t>
      </w:r>
      <w:r w:rsidR="003F7967" w:rsidRPr="00315EEB">
        <w:t xml:space="preserve"> </w:t>
      </w:r>
      <w:r w:rsidR="00E6480B" w:rsidRPr="00315EEB">
        <w:t>dimensiones la</w:t>
      </w:r>
      <w:r w:rsidRPr="00315EEB">
        <w:t xml:space="preserve"> claridad de rol</w:t>
      </w:r>
      <w:r w:rsidR="00FB75CD" w:rsidRPr="00315EEB">
        <w:t xml:space="preserve"> </w:t>
      </w:r>
      <w:r w:rsidR="00FB75CD" w:rsidRPr="00315EEB">
        <w:fldChar w:fldCharType="begin"/>
      </w:r>
      <w:r w:rsidR="00FB75CD" w:rsidRPr="00315EEB">
        <w:instrText xml:space="preserve"> ADDIN ZOTERO_ITEM CSL_CITATION {"citationID":"ntfGngEm","properties":{"formattedCitation":"(Colombia.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FB75CD" w:rsidRPr="00315EEB">
        <w:fldChar w:fldCharType="separate"/>
      </w:r>
      <w:r w:rsidR="00FB75CD" w:rsidRPr="00315EEB">
        <w:t xml:space="preserve">(Colombia. Ministerio de la Protección </w:t>
      </w:r>
      <w:r w:rsidR="00FB75CD" w:rsidRPr="00315EEB">
        <w:lastRenderedPageBreak/>
        <w:t>Social &amp; Pontificia Universidad Javeriana, 2010)</w:t>
      </w:r>
      <w:r w:rsidR="00FB75CD" w:rsidRPr="00315EEB">
        <w:fldChar w:fldCharType="end"/>
      </w:r>
      <w:r w:rsidRPr="00315EEB">
        <w:t xml:space="preserve">. Esta </w:t>
      </w:r>
      <w:r w:rsidR="007F08B9" w:rsidRPr="00315EEB">
        <w:t xml:space="preserve">última </w:t>
      </w:r>
      <w:r w:rsidRPr="00315EEB">
        <w:t xml:space="preserve">es entendida como </w:t>
      </w:r>
      <w:r w:rsidR="003F7967" w:rsidRPr="00315EEB">
        <w:t>la comprensión que tiene el empleado respecto d</w:t>
      </w:r>
      <w:r w:rsidRPr="00315EEB">
        <w:t xml:space="preserve">el papel que se espera desempeñe dentro de la </w:t>
      </w:r>
      <w:r w:rsidR="003F7967" w:rsidRPr="00315EEB">
        <w:t xml:space="preserve">organización </w:t>
      </w:r>
      <w:r w:rsidRPr="00315EEB">
        <w:t xml:space="preserve">en relación con los objetivos, funciones, resultados, margen de autonomía e </w:t>
      </w:r>
      <w:r w:rsidR="00414328" w:rsidRPr="00315EEB">
        <w:t>impacto en</w:t>
      </w:r>
      <w:r w:rsidR="009B417F" w:rsidRPr="00315EEB">
        <w:t xml:space="preserve"> la compañía</w:t>
      </w:r>
      <w:r w:rsidR="00FB75CD" w:rsidRPr="00315EEB">
        <w:t xml:space="preserve"> </w:t>
      </w:r>
      <w:r w:rsidR="00FB75CD" w:rsidRPr="00315EEB">
        <w:fldChar w:fldCharType="begin"/>
      </w:r>
      <w:r w:rsidR="003238F5" w:rsidRPr="00315EEB">
        <w:instrText xml:space="preserve"> ADDIN ZOTERO_ITEM CSL_CITATION {"citationID":"wVMZR0Tz","properties":{"formattedCitation":"(Colombia.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FB75CD" w:rsidRPr="00315EEB">
        <w:fldChar w:fldCharType="separate"/>
      </w:r>
      <w:r w:rsidR="00FB75CD" w:rsidRPr="00315EEB">
        <w:t>(Colombia. Ministerio de la Protección Social &amp; Pontificia Universidad Javeriana, 2010)</w:t>
      </w:r>
      <w:r w:rsidR="00FB75CD" w:rsidRPr="00315EEB">
        <w:fldChar w:fldCharType="end"/>
      </w:r>
      <w:r w:rsidRPr="00315EEB">
        <w:t xml:space="preserve">. Cuando la claridad de rol se percibe de manera negativa suele tener incidencia sobre el </w:t>
      </w:r>
      <w:r w:rsidRPr="00315EEB">
        <w:rPr>
          <w:i/>
        </w:rPr>
        <w:t xml:space="preserve">burnout </w:t>
      </w:r>
      <w:r w:rsidR="003238F5" w:rsidRPr="00315EEB">
        <w:rPr>
          <w:i/>
        </w:rPr>
        <w:fldChar w:fldCharType="begin"/>
      </w:r>
      <w:r w:rsidR="003238F5" w:rsidRPr="00315EEB">
        <w:rPr>
          <w:i/>
        </w:rPr>
        <w:instrText xml:space="preserve"> ADDIN ZOTERO_ITEM CSL_CITATION {"citationID":"iiJubKL4","properties":{"formattedCitation":"(Villamar S\\uc0\\u225{}nchez et\\uc0\\u160{}al., 2019)","plainCitation":"(Villamar Sánchez et al., 2019)","noteIndex":0},"citationItems":[{"id":627,"uris":["http://zotero.org/users/531600/items/H7MEVE5B"],"itemData":{"id":627,"type":"article-journal","abstract":"&lt;p&gt;El objetivo del estudio fue identificar la relación que existe entre los factores psicosociales del trabajo académico y el Síndrome de &lt;em&gt;Burnout&lt;/em&gt; en una universidad pública de México En una muestra de 247 académicos de una universidad pública de México, se aplicó una batería en línea que estuvo conformada por una adaptación del cuestionario de Factores Psicosociales del Trabajo Académico (FPSIS), el Cuestionario para la Evaluación del Síndrome de Quemarse por el Trabajo para Profesionales de la Educación (CESQT-PE) y un apartado de sociodemográficos&lt;strong&gt; &lt;/strong&gt;Las prevalencias altas y/o críticas de las dimensiones de &lt;em&gt;Burnout &lt;/em&gt;rondaron el 30% al mismo tiempo que más del 90% mostraron altos niveles de ilusión en el trabajo. Los modelos de regresión lineal multivariada mostraron una relación estadísticamente significativa entre todos los factores psicosociales con la mayoría de las dimensiones del &lt;em&gt;Burnout &lt;/em&gt;independientes al sexo, la edad o el estado civil, alcanzando varianzas explicadas entre el 16% y el 43%. Los predictores más confiables fueron “problemas sociales y organizacionales” y “problemas con alumnos”, los que también tuvieron mayor prevalencia (40.9% y 34.8% respectivamente). Parecen coexistir dimensiones negativas del burnout y la Ilusión por el trabajo en alguna medida. Los factores psicosociales encontrados se vinculan claramente a las nuevas políticas de educación superior. Se recomienda implementar acciones a nivel institucional que contribuyan a mejorar las condiciones laborales y el bienestar, así como programas preventivos para disminuir el estrés laboral y mejorar la calidad de vida de los académicos.&lt;/p&gt;","container-title":"Propósitos y Representaciones","DOI":"10.20511/pyr2019.v7n3.360","ISSN":"2310-4635, 2307-7999","issue":"3","journalAbbreviation":"Propós. represent.","page":"111-140","source":"DOI.org (Crossref)","title":"Factores psicosociales y síndrome de Burnout en académicos de una universidad pública de México","volume":"7","author":[{"family":"Villamar Sánchez","given":"Daniela"},{"family":"Juárez García","given":"Arturo"},{"family":"González Corzo","given":"Irma Gpe"},{"family":"Osnaya Moreno","given":"Mabel"}],"issued":{"date-parts":[["2019"]]}}}],"schema":"https://github.com/citation-style-language/schema/raw/master/csl-citation.json"} </w:instrText>
      </w:r>
      <w:r w:rsidR="003238F5" w:rsidRPr="00315EEB">
        <w:rPr>
          <w:i/>
        </w:rPr>
        <w:fldChar w:fldCharType="separate"/>
      </w:r>
      <w:r w:rsidR="003238F5" w:rsidRPr="00315EEB">
        <w:t>(Villamar Sánchez et al., 2019)</w:t>
      </w:r>
      <w:r w:rsidR="003238F5" w:rsidRPr="00315EEB">
        <w:rPr>
          <w:i/>
        </w:rPr>
        <w:fldChar w:fldCharType="end"/>
      </w:r>
      <w:r w:rsidRPr="00315EEB">
        <w:t>.</w:t>
      </w:r>
      <w:r w:rsidR="00DF0201" w:rsidRPr="00315EEB">
        <w:t xml:space="preserve"> </w:t>
      </w:r>
      <w:r w:rsidR="00C444ED" w:rsidRPr="00315EEB">
        <w:t xml:space="preserve">Se podría pensar entonces que mayores niveles de claridad podrían tener un efecto de interacción sobre otras variables con un rol negativo para mitigar dicho efecto. </w:t>
      </w:r>
    </w:p>
    <w:p w14:paraId="153904D8" w14:textId="76FDD88F" w:rsidR="00414328" w:rsidRPr="00315EEB" w:rsidRDefault="006637B0" w:rsidP="00C247FD">
      <w:pPr>
        <w:pStyle w:val="PrrAPA"/>
        <w:spacing w:line="360" w:lineRule="auto"/>
      </w:pPr>
      <w:r w:rsidRPr="00315EEB">
        <w:t xml:space="preserve">Respecto a </w:t>
      </w:r>
      <w:r w:rsidR="00DF0201" w:rsidRPr="00315EEB">
        <w:t xml:space="preserve">otro de los dominios, correspondiente a </w:t>
      </w:r>
      <w:r w:rsidRPr="00315EEB">
        <w:t xml:space="preserve">las demandas </w:t>
      </w:r>
      <w:r w:rsidR="00F87B66" w:rsidRPr="00315EEB">
        <w:t>laborales</w:t>
      </w:r>
      <w:r w:rsidRPr="00315EEB">
        <w:t>,</w:t>
      </w:r>
      <w:r w:rsidR="00DF0201" w:rsidRPr="00315EEB">
        <w:t xml:space="preserve"> </w:t>
      </w:r>
      <w:r w:rsidR="00414328" w:rsidRPr="00315EEB">
        <w:t>s</w:t>
      </w:r>
      <w:r w:rsidRPr="00315EEB">
        <w:t xml:space="preserve">e encontró material </w:t>
      </w:r>
      <w:r w:rsidR="003151B8" w:rsidRPr="00315EEB">
        <w:t xml:space="preserve">abundante material </w:t>
      </w:r>
      <w:r w:rsidRPr="00315EEB">
        <w:t xml:space="preserve">teórico e investigativo que explica la relación entre estas y el </w:t>
      </w:r>
      <w:r w:rsidR="00414328" w:rsidRPr="00315EEB">
        <w:rPr>
          <w:i/>
        </w:rPr>
        <w:t>burnout</w:t>
      </w:r>
      <w:r w:rsidR="00414328" w:rsidRPr="00315EEB">
        <w:t xml:space="preserve"> </w:t>
      </w:r>
      <w:r w:rsidR="003238F5" w:rsidRPr="00315EEB">
        <w:fldChar w:fldCharType="begin"/>
      </w:r>
      <w:r w:rsidR="003238F5" w:rsidRPr="00315EEB">
        <w:instrText xml:space="preserve"> ADDIN ZOTERO_ITEM CSL_CITATION {"citationID":"8G0WLRpy","properties":{"formattedCitation":"(Hu et\\uc0\\u160{}al., 2017; Orozco-V\\uc0\\u225{}squez et\\uc0\\u160{}al., 2019; Stensland &amp; Landsman, 2017)","plainCitation":"(Hu et al., 2017; Orozco-Vásquez et al., 2019; Stensland &amp; Landsman, 2017)","noteIndex":0},"citationItems":[{"id":646,"uris":["http://zotero.org/users/531600/items/CS7N6ANX"],"itemData":{"id":646,"type":"article-journal","container-title":"Stress &amp; Health","DOI":"10.1002/smi.2750","ISSN":"15323005","issue":"5","journalAbbreviation":"Stress and Health","language":"en","page":"631-644","source":"DOI.org (Crossref)","title":"How are changes in exposure to job demands and job resources related to burnout and engagement? A longitudinal study among Chinese nurses and police officers","title-short":"How are changes in exposure to job demands and job resources related to burnout and engagement?","volume":"33","author":[{"family":"Hu","given":"Qiao"},{"family":"Schaufeli","given":"Wilmar B."},{"family":"Taris","given":"Toon W."}],"issued":{"date-parts":[["2017"]]}}},{"id":639,"uris":["http://zotero.org/users/531600/items/A5FTEKH9"],"itemData":{"id":639,"type":"article-journal","abstract":"Objetivo: revisar la evidencia científica sobre los factores de riesgo psicosocial que afectan a los profesionales en enfermería que laboran en servicios asistenciales: exigencias cuantitativas, ritmo de trabajo, doble presencia y demandas emocionales. Método: se realizó una revisión de artículos científicos publicados entre el 2007 y el 2018 en las bases de datos Medline, PubMed, ScienceDirect, Scopus, OVID Nursing, Springer, Taylor and Francis y otros recursos electrónicos como SciELO y Lilacs, mediante los descriptores: enfermería, salud laboral, condiciones de trabajo, estrés laboral y carga de trabajo. Se seleccionaron 74 artículos que cumplieron con los criterios de inclusión. Resultados: las exigencias cuantitativas y la intensificación del ritmo de trabajo aumentan la sobrecarga laboral, por la atención a un gran número de pacientes y la realización de funciones ajenas al ejercicio del cuidado directo. Las demandas emocionales se originan en la acción del cuidado y en la permanente confrontación con el sufrimiento, el dolor y la muerte. La compaginación entre el trabajo asalariado y el doméstico, así como el desempeño en dos o más empleos y el trabajo por turnos son frecuentes en la profesión. Conclusión: el profesional en enfermería se expone en gran medida a los factores de riesgo psicosocial: exigencias cuantitativas, ritmo de trabajo, doble presencia y demandas emocionales. Estos pueden afectar negativamente su salud física y mental, así como la calidad del cuidado otorgado.","container-title":"Revista Colombiana de Enfermería","DOI":"10.18270/rce.v18i1.2308","ISSN":"2346-2000, 1909-1621","issue":"1","journalAbbreviation":"Rev. Colomb. Enferm.","page":"e006","source":"DOI.org (Crossref)","title":"Factores de riesgo psicosocial que afectan a los profesionales en enfermería","volume":"18","author":[{"family":"Orozco-Vásquez","given":"Margarita María"},{"family":"Zuluaga-Ramírez","given":"Yury Carolina"},{"family":"Pulido-Bello","given":"Geraldine"}],"issued":{"date-parts":[["2019"]]}}},{"id":634,"uris":["http://zotero.org/users/531600/items/T3TJVJJ6"],"itemData":{"id":634,"type":"article-journal","container-title":"Journal of Social Work in End-of-Life &amp; Palliative Care","DOI":"10.1080/15524256.2017.1385567","ISSN":"1552-4256, 1552-4264","issue":"4","journalAbbreviation":"Journal of Social Work in End-of-Life &amp; Palliative Care","language":"en","page":"219-238","source":"DOI.org (Crossref)","title":"Burnout Among Iowa Hospice Workers: A Test of the Job Demands-Resources Model","title-short":"Burnout Among Iowa Hospice Workers","volume":"13","author":[{"family":"Stensland","given":"Meredith"},{"family":"Landsman","given":"Miriam"}],"issued":{"date-parts":[["2017"]]}}}],"schema":"https://github.com/citation-style-language/schema/raw/master/csl-citation.json"} </w:instrText>
      </w:r>
      <w:r w:rsidR="003238F5" w:rsidRPr="00315EEB">
        <w:fldChar w:fldCharType="separate"/>
      </w:r>
      <w:r w:rsidR="003238F5" w:rsidRPr="00315EEB">
        <w:t>(Hu et al., 2017; Orozco-Vásquez et al., 2019; Stensland &amp; Landsman, 2017)</w:t>
      </w:r>
      <w:r w:rsidR="003238F5" w:rsidRPr="00315EEB">
        <w:fldChar w:fldCharType="end"/>
      </w:r>
      <w:r w:rsidRPr="00315EEB">
        <w:t>. Las demandas del trabajo hacen referencia a los requerimientos de la tarea y pueden ser cuantitativ</w:t>
      </w:r>
      <w:r w:rsidR="007F08B9" w:rsidRPr="00315EEB">
        <w:t>a</w:t>
      </w:r>
      <w:r w:rsidRPr="00315EEB">
        <w:t>s, cognitiv</w:t>
      </w:r>
      <w:r w:rsidR="007F08B9" w:rsidRPr="00315EEB">
        <w:t>a</w:t>
      </w:r>
      <w:r w:rsidRPr="00315EEB">
        <w:t>s, emocionales, ambientales, de responsabilidad, o</w:t>
      </w:r>
      <w:r w:rsidR="00724881" w:rsidRPr="00315EEB">
        <w:t xml:space="preserve"> de la jornada</w:t>
      </w:r>
      <w:r w:rsidR="003238F5" w:rsidRPr="00315EEB">
        <w:t xml:space="preserve"> </w:t>
      </w:r>
      <w:r w:rsidR="003238F5" w:rsidRPr="00315EEB">
        <w:fldChar w:fldCharType="begin"/>
      </w:r>
      <w:r w:rsidR="003238F5" w:rsidRPr="00315EEB">
        <w:instrText xml:space="preserve"> ADDIN ZOTERO_ITEM CSL_CITATION {"citationID":"PQg6XkbT","properties":{"formattedCitation":"(Colombia.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3238F5" w:rsidRPr="00315EEB">
        <w:fldChar w:fldCharType="separate"/>
      </w:r>
      <w:r w:rsidR="003238F5" w:rsidRPr="00315EEB">
        <w:t>(Colombia. Ministerio de la Protección Social &amp; Pontificia Universidad Javeriana, 2010)</w:t>
      </w:r>
      <w:r w:rsidR="003238F5" w:rsidRPr="00315EEB">
        <w:fldChar w:fldCharType="end"/>
      </w:r>
      <w:r w:rsidRPr="00315EEB">
        <w:t xml:space="preserve">. </w:t>
      </w:r>
      <w:r w:rsidR="007F08B9" w:rsidRPr="00315EEB">
        <w:t>Por su parte, e</w:t>
      </w:r>
      <w:r w:rsidRPr="00315EEB">
        <w:t xml:space="preserve">l </w:t>
      </w:r>
      <w:r w:rsidRPr="00315EEB">
        <w:rPr>
          <w:i/>
        </w:rPr>
        <w:t>burnout</w:t>
      </w:r>
      <w:r w:rsidRPr="00315EEB">
        <w:t xml:space="preserve"> se conoce también como síndrome de agotamiento o de estar quemado en el trabajo, y se considera como un efecto del estrés prolongado </w:t>
      </w:r>
      <w:r w:rsidR="003238F5" w:rsidRPr="00315EEB">
        <w:fldChar w:fldCharType="begin"/>
      </w:r>
      <w:r w:rsidR="003238F5" w:rsidRPr="00315EEB">
        <w:instrText xml:space="preserve"> ADDIN ZOTERO_ITEM CSL_CITATION {"citationID":"sw7loamF","properties":{"formattedCitation":"(Barbosa-Luna et\\uc0\\u160{}al., 2017; Cortez et\\uc0\\u160{}al., 2019; Us\\uc0\\u225{}n Superv\\uc0\\u237{}a &amp; Salavera Bord\\uc0\\u225{}s, 2018)","plainCitation":"(Barbosa-Luna et al., 2017; Cortez et al., 2019; Usán Supervía &amp; Salavera Bordás, 2018)","noteIndex":0},"citationItems":[{"id":622,"uris":["http://zotero.org/users/531600/items/ZIWEARMR"],"itemData":{"id":622,"type":"article-journal","abstract":"ResumenEste estudio tuvo como objetivo poner a prueba un mo­delo de mediación multinivel que examinó las relaciones entre la percepción del clima motivacional generado por los entrenadores a nivel de equipo y los afectos y el burnout a nivel individual, mediados por la motivación autodeterminada. Participaron 745 atletas universitarios de diversos deportes, con edades entre 17 a 28 años (M = 21.46, DT = 2.14) quienes completaron los instrumentos que evaluaban las variables del estudio (PMCSQ-2, SMS-II, PANAS y ABQ). Los resultados mostraron que a nivel individual (nivel intra), la motivación autodeterminada se relacionaba positivamente con el afecto positivo; por el contrario, se relacionaba negativamente con el afecto ne­gativo y las tres dimensiones de burnout. A nivel del equipo (nivel entre), la percepción del clima de implica­ción en la tarea se relacionaba positivamente con la mo­tivación autodeterminada, mientras que el clima de im­plicación en el ego se relacionaba negativamente con la motivación autodeterminada. De manera similar, la mo­tivación autodeterminada se relacionaba positivamente con el afecto positivo y negativamente el afecto nega­tivo, así como con las tres dimensiones del burnout. Tanto el clima de implicación en la tarea como el de im­plicación en el ego mostraron un efecto indirecto sobre el bienestar y el malestar a través de la motivación autode­terminada. Se sugiere a los entrenadores generar un clima de implicación en la tarea para potenciar el bie­nestar de los deportistas.  AbstractThis study aimed to test a multilevel mediation model that examined the relationship between the per­ceived motivational climate created by coaches at team level and the affects and burnout at individual level, as me­diated by the self-determined motivation. Participants were 745 college athletes from various sports, aged 17 to 28 years old (M = 21.46, DT = 2.14) who completed the instruments that evaluated the study variables (PMCSQ-2, SMS-II, PANAS, and ABQ). The results showed that at the within-team level, self-determined motivation was positively related to positive affect; on the contrary, was negatively related to negative affect and three dimen­sions of burnout. At the between-team level, the percep­tion of the task-involving climate was positively related to self-determined motivation, while the ego-involving climate was negatively related to self-determined moti­vation. Similarly, self-determined motivation was positi­vely related to positive affect and negatively negative af­fect, as well as to the three dimensions of burnout. Both the task-involving climate and ego-involving climates showed an indirect effect on well-being and discomfort through self-determined motivation. It is suggested that coaches generate a task-involving climate to promote the well-being of athletes.","container-title":"Acción Psicológica","DOI":"10.5944/ap.14.1.19266","ISSN":"2255-1271, 1578-908X","issue":"1","journalAbbreviation":"Accion psicol.","page":"105-118","source":"DOI.org (Crossref)","title":"Climas motivacionales, motivación autodeterminada, afectos y burnout en deportistas: enfoque multinivel","title-short":"Climas motivacionales, motivación autodeterminada, afectos y burnout en deportistas","volume":"14","author":[{"family":"Barbosa-Luna","given":"Adrián E."},{"family":"Tristán","given":"José L."},{"family":"Tomás","given":"Inés"},{"family":"González","given":"Alejandra"},{"family":"López-Walle","given":"Jeanette M."}],"issued":{"date-parts":[["2017"]]}}},{"id":654,"uris":["http://zotero.org/users/531600/items/YBSU5A8D"],"itemData":{"id":654,"type":"article-journal","container-title":"Revista Psicologia: Organizações e Trabalho","DOI":"10.17652/rpot/2019.4.17499","ISSN":"19846657, 19846657","issue":"4","journalAbbreviation":"Rev. Psicol., Organ. Trab.","page":"755-761","source":"DOI.org (Crossref)","title":"Work Context and Burnout: Confirmation of Moderators from Meta-analysis Evidence","title-short":"Work Context and Burnout","volume":"19","author":[{"family":"Cortez","given":"Pedro Afonso"},{"family":"Zerbini","given":"Thais"},{"family":"Silva Veiga","given":"Heila Magali","non-dropping-particle":"da"}],"issued":{"date-parts":[["2019"]]}}},{"id":629,"uris":["http://zotero.org/users/531600/items/LSECPACF"],"itemData":{"id":629,"type":"article-journal","abstract":"El objetivo del presente trabajo fue analizar la relación entre las orientaciones de logro, el burnout académico y la satisfacción intrínseca hacia la escuela en una muestra de 1756 alumnos (M=14,47; DT=1,63) pertenecientes a 12 centros de Educación Secundaria Obligatoria (ESO). Los instrumentos utilizados fueron las versiones españolas del Perception of Success Questionnaire (POSQ) (Martínez, Alonso y Moreno, 2006), el Maslach Burnout Inventory–Student Survey (MBI-SS) (Schaufeli et al., 2002) y la Intrinsic Satisfaction Classroom Scale (ISC) (Duda y Nicholls, 2002). Los resultados mostraron relaciones significativas entre las orientaciones de logro hacia la tarea, eficacia académica y diversión en la escuela, en una línea de comportamientos más autodeterminados, así como la relación de las orientaciones de logro hacia el ego con el agotamiento físico/emocional, cinismo y aburrimiento, en otra línea de comportamientos menos autodeterminados. Se desprende la importancia de la promoción de comportamientos adaptativos orientados al esfuerzo, autoeficacia y diversión que mejoren el bienestar y vida académica de los estudiantes en sus centros educativos.","container-title":"Revista Electrónica Interuniversitaria de Formación del Profesorado","DOI":"10.6018/reifop.21.3.311371","ISSN":"1575-0965","issue":"3","journalAbbreviation":"REIFOP","page":"19-33","source":"DOI.org (Crossref)","title":"Orientaciones de logro, burnout académico y satisfacción intrínseca hacia la escuela en estudiantes de Educación Secundaria Obligatoria","volume":"21","author":[{"family":"Usán Supervía","given":"Pablo"},{"family":"Salavera Bordás","given":"Carlos"}],"issued":{"date-parts":[["2018"]]}}}],"schema":"https://github.com/citation-style-language/schema/raw/master/csl-citation.json"} </w:instrText>
      </w:r>
      <w:r w:rsidR="003238F5" w:rsidRPr="00315EEB">
        <w:fldChar w:fldCharType="separate"/>
      </w:r>
      <w:r w:rsidR="003238F5" w:rsidRPr="00315EEB">
        <w:t xml:space="preserve">(Barbosa-Luna et al., 2017; Cortez et al., 2019; Usán Supervía &amp; </w:t>
      </w:r>
      <w:proofErr w:type="spellStart"/>
      <w:r w:rsidR="003238F5" w:rsidRPr="00315EEB">
        <w:t>Salavera</w:t>
      </w:r>
      <w:proofErr w:type="spellEnd"/>
      <w:r w:rsidR="003238F5" w:rsidRPr="00315EEB">
        <w:t xml:space="preserve"> </w:t>
      </w:r>
      <w:proofErr w:type="spellStart"/>
      <w:r w:rsidR="003238F5" w:rsidRPr="00315EEB">
        <w:t>Bordás</w:t>
      </w:r>
      <w:proofErr w:type="spellEnd"/>
      <w:r w:rsidR="003238F5" w:rsidRPr="00315EEB">
        <w:t>, 2018)</w:t>
      </w:r>
      <w:r w:rsidR="003238F5" w:rsidRPr="00315EEB">
        <w:fldChar w:fldCharType="end"/>
      </w:r>
      <w:r w:rsidRPr="00315EEB">
        <w:t>.</w:t>
      </w:r>
      <w:r w:rsidR="00EA196E">
        <w:t xml:space="preserve"> </w:t>
      </w:r>
      <w:r w:rsidR="007F08B9" w:rsidRPr="00315EEB">
        <w:t xml:space="preserve">La </w:t>
      </w:r>
      <w:r w:rsidRPr="00315EEB">
        <w:t xml:space="preserve">relación </w:t>
      </w:r>
      <w:r w:rsidR="007F08B9" w:rsidRPr="00315EEB">
        <w:t>planteada</w:t>
      </w:r>
      <w:r w:rsidR="00531C21" w:rsidRPr="00315EEB">
        <w:t>,</w:t>
      </w:r>
      <w:r w:rsidR="007F08B9" w:rsidRPr="00315EEB">
        <w:t xml:space="preserve"> </w:t>
      </w:r>
      <w:r w:rsidRPr="00315EEB">
        <w:t xml:space="preserve">se explica especialmente desde los modelos </w:t>
      </w:r>
      <w:r w:rsidR="00674CB8" w:rsidRPr="00315EEB">
        <w:t xml:space="preserve">de demandas-recursos de Bakker </w:t>
      </w:r>
      <w:r w:rsidR="00404BF4" w:rsidRPr="00315EEB">
        <w:t>y</w:t>
      </w:r>
      <w:r w:rsidRPr="00315EEB">
        <w:t xml:space="preserve"> </w:t>
      </w:r>
      <w:proofErr w:type="spellStart"/>
      <w:r w:rsidRPr="00315EEB">
        <w:t>Demerouti</w:t>
      </w:r>
      <w:proofErr w:type="spellEnd"/>
      <w:r w:rsidRPr="00315EEB">
        <w:t xml:space="preserve"> </w:t>
      </w:r>
      <w:r w:rsidR="003238F5" w:rsidRPr="00315EEB">
        <w:fldChar w:fldCharType="begin"/>
      </w:r>
      <w:r w:rsidR="00404BF4" w:rsidRPr="00315EEB">
        <w:instrText xml:space="preserve"> ADDIN ZOTERO_ITEM CSL_CITATION {"citationID":"AgGB6YUN","properties":{"formattedCitation":"(2013)","plainCitation":"(2013)","noteIndex":0},"citationItems":[{"id":619,"uris":["http://zotero.org/users/531600/items/NEUQPAYA"],"itemData":{"id":619,"type":"article-journal","container-title":"Journal of Work and Organizational Psychology","DOI":"10.5093/tr2013a16","ISSN":"15765962","issue":"3","journalAbbreviation":"Journal of Work and Organizational Psychology","language":"es","page":"107-115","source":"DOI.org (Crossref)","title":"La teoría de las demandas y los recursos laborales","volume":"29","author":[{"family":"Bakker","given":"Arnold B."},{"family":"Demerouti","given":"Evangelia"}],"issued":{"date-parts":[["2013"]]}},"label":"page","suppress-author":true}],"schema":"https://github.com/citation-style-language/schema/raw/master/csl-citation.json"} </w:instrText>
      </w:r>
      <w:r w:rsidR="003238F5" w:rsidRPr="00315EEB">
        <w:fldChar w:fldCharType="separate"/>
      </w:r>
      <w:r w:rsidR="00404BF4" w:rsidRPr="00315EEB">
        <w:t>(2013)</w:t>
      </w:r>
      <w:r w:rsidR="003238F5" w:rsidRPr="00315EEB">
        <w:fldChar w:fldCharType="end"/>
      </w:r>
      <w:r w:rsidRPr="00315EEB">
        <w:t xml:space="preserve"> y el de demandas-control de </w:t>
      </w:r>
      <w:proofErr w:type="spellStart"/>
      <w:r w:rsidRPr="00315EEB">
        <w:t>Karasek</w:t>
      </w:r>
      <w:proofErr w:type="spellEnd"/>
      <w:r w:rsidRPr="00315EEB">
        <w:t xml:space="preserve"> </w:t>
      </w:r>
      <w:r w:rsidR="00404BF4" w:rsidRPr="00315EEB">
        <w:fldChar w:fldCharType="begin"/>
      </w:r>
      <w:r w:rsidR="00404BF4" w:rsidRPr="00315EEB">
        <w:instrText xml:space="preserve"> ADDIN ZOTERO_ITEM CSL_CITATION {"citationID":"Bemm98Vd","properties":{"formattedCitation":"(1979)","plainCitation":"(1979)","noteIndex":0},"citationItems":[{"id":645,"uris":["http://zotero.org/users/531600/items/SWMXH8X8"],"itemData":{"id":645,"type":"article-journal","container-title":"Administrative Science Quarterly","ISSN":"00018392","issue":"2","journalAbbreviation":"Administrative Science Quarterly","page":"285-308","source":"DOI.org (Crossref)","title":"Job Demands, Job Decision Latitude, and Mental Strain: Implications for Job Redesign","title-short":"Job Demands, Job Decision Latitude, and Mental Strain","volume":"24","author":[{"family":"Karasek","given":"Robert A."}],"issued":{"date-parts":[["1979"]]}},"label":"page","suppress-author":true}],"schema":"https://github.com/citation-style-language/schema/raw/master/csl-citation.json"} </w:instrText>
      </w:r>
      <w:r w:rsidR="00404BF4" w:rsidRPr="00315EEB">
        <w:fldChar w:fldCharType="separate"/>
      </w:r>
      <w:r w:rsidR="00404BF4" w:rsidRPr="00315EEB">
        <w:t>(1979)</w:t>
      </w:r>
      <w:r w:rsidR="00404BF4" w:rsidRPr="00315EEB">
        <w:fldChar w:fldCharType="end"/>
      </w:r>
      <w:r w:rsidRPr="00315EEB">
        <w:t xml:space="preserve">. Sin embargo, hay </w:t>
      </w:r>
      <w:r w:rsidR="003151B8" w:rsidRPr="00315EEB">
        <w:t xml:space="preserve">poca investigación empírica que pruebe el funcionamiento de estos modelos en población colombiana </w:t>
      </w:r>
      <w:r w:rsidR="00404BF4" w:rsidRPr="00315EEB">
        <w:fldChar w:fldCharType="begin"/>
      </w:r>
      <w:r w:rsidR="006F0B98">
        <w:instrText xml:space="preserve"> ADDIN ZOTERO_ITEM CSL_CITATION {"citationID":"T7DvlJqY","properties":{"formattedCitation":"(Camacho Ram\\uc0\\u237{}rez &amp; Mayorga, 2017; Espinosa Cubillos, 2015; Sarsosa-Prowesk et\\uc0\\u160{}al., 2014; Villalobos F., 2004)","plainCitation":"(Camacho Ramírez &amp; Mayorga, 2017; Espinosa Cubillos, 2015; Sarsosa-Prowesk et al., 2014; Villalobos F., 2004)","noteIndex":0},"citationItems":[{"id":613,"uris":["http://zotero.org/users/531600/items/7J644XLY"],"itemData":{"id":613,"type":"article-journal","abstract":"Dadas las consecuencias negativas en la productividad, clima organizacional, salud, y relaciones interpersonales entre los trabajadores, las empresas están cada vez más interesadas en identificar las causas, prevenirlas y controlarlas. Se pretende establecer las consecuencias de los conflictos laborales, como riesgos psicosociales, en los trabajadores, así como en las empresas y terceros, para lo cual se realiza una aproximación a las definiciones y clasificaciones básicas, mayormente influenciadas desde la psicología; para después analizar el impacto en grupos que históricamente se encuentran discriminados laboralmente, finalizando con algunas recomendaciones.","container-title":"Revista Prolegómenos: Derecho y Valores","DOI":"10.18359/prole.3047","ISSN":"1909-7727, 0121-182X","issue":"40","journalAbbreviation":"Prolegómenos","page":"159-172","source":"DOI.org (Crossref)","title":"Riesgos laborales psicosociales. Perspectiva organizacional, jurídica y social","volume":"20","author":[{"family":"Camacho Ramírez","given":"Adriana"},{"family":"Mayorga","given":"Daniela Rocío"}],"issued":{"date-parts":[["2017"]]}}},{"id":791,"uris":["http://zotero.org/users/531600/items/AF6NWQYP"],"itemData":{"id":791,"type":"thesis","publisher":"tesis de maestría, Universidad del Rosario. Repositorio Institucional EdocUR","title":"Prevalencia de riesgo psicosocial en un grupo de docentes y directivos del Distrito Capital","URL":"https://doi.org/10.48713/10336_10740","author":[{"family":"Espinosa Cubillos","given":"Luz Melida"}],"issued":{"date-parts":[["2015"]]}}},{"id":637,"uris":["http://zotero.org/users/531600/items/T7DG3LIZ"],"itemData":{"id":637,"type":"article-journal","abstract":"la investigación tuvo como objetivo identificar los factores de riesgo psicosocialesintralaborales en trabajadores jefes con cargos asistenciales de cinco instituciones del sectorsalud que prestan servicios de alta complejidad (nivel III) de la ciudad de Cali. Metodología: elestudio, de tipo descriptivo, tuvo un diseño transversal. Se aplicó la forma A del Cuestionariode Factores de Riesgo Psicosocial Intralaboral (Ministerio de Protección Social, 2010) a unamuestra de 156 trabajadores que tienen un cargo directamente relacionado con salud y un papelde jefes. Resultados: el personal asistencial con cargo de jefe de las cinco instituciones de saludnivel III presenta nivel de riesgo alto en los riesgos psicosociales intralaborales, concretamenteen las dimensiones demandas del trabajo y liderazgo y relaciones sociales.","container-title":"Revista Gerencia y Políticas de Salud","DOI":"10.11144/Javeriana.rgyps13-27.crpi","ISSN":"1657-7027","issue":"27","journalAbbreviation":"RGYPS","page":"348-361","source":"DOI.org (Crossref)","title":"Caracterización de los riesgos psicosociales intralaborales en jefes asistenciales de cinco clínicas nivel III de Santiago de Cali (Colombia)","volume":"13","author":[{"family":"Sarsosa-Prowesk","given":"Kewy"},{"family":"Charria-Ortiz","given":"Víctor Hugo"},{"family":"Arenas-Ortiz","given":"Felipe"}],"issued":{"date-parts":[["2014"]]}}},{"id":810,"uris":["http://zotero.org/users/531600/items/D42ZG6PZ"],"itemData":{"id":810,"type":"article-journal","container-title":"Ciencia &amp; Trabajo","issue":"14","page":"197-201","title":"Vigilancia epidemiológica de los factores psicosociales. Aproximación conceptual y valorativa","volume":"6","author":[{"family":"Villalobos F.","given":"Gloria H."}],"issued":{"date-parts":[["2004"]]}}}],"schema":"https://github.com/citation-style-language/schema/raw/master/csl-citation.json"} </w:instrText>
      </w:r>
      <w:r w:rsidR="00404BF4" w:rsidRPr="00315EEB">
        <w:fldChar w:fldCharType="separate"/>
      </w:r>
      <w:r w:rsidR="00404BF4" w:rsidRPr="00315EEB">
        <w:t>(Camacho Ramírez &amp; Mayorga, 2017; Espinosa Cubillos, 2015; Sarsosa-Prowesk et al., 2014; Villalobos F., 2004)</w:t>
      </w:r>
      <w:r w:rsidR="00404BF4" w:rsidRPr="00315EEB">
        <w:fldChar w:fldCharType="end"/>
      </w:r>
      <w:r w:rsidRPr="00315EEB">
        <w:t>.</w:t>
      </w:r>
    </w:p>
    <w:p w14:paraId="083F8DC0" w14:textId="77777777" w:rsidR="00EA196E" w:rsidRDefault="006637B0" w:rsidP="00C247FD">
      <w:pPr>
        <w:pStyle w:val="PrrAPA"/>
        <w:spacing w:line="360" w:lineRule="auto"/>
      </w:pPr>
      <w:r w:rsidRPr="00315EEB">
        <w:t xml:space="preserve">Los abordajes sobre </w:t>
      </w:r>
      <w:r w:rsidR="003151B8" w:rsidRPr="00315EEB">
        <w:t xml:space="preserve">las variables </w:t>
      </w:r>
      <w:r w:rsidR="00DF0201" w:rsidRPr="00315EEB">
        <w:t>anteriormente mencionad</w:t>
      </w:r>
      <w:r w:rsidR="003151B8" w:rsidRPr="00315EEB">
        <w:t>a</w:t>
      </w:r>
      <w:r w:rsidR="00DF0201" w:rsidRPr="00315EEB">
        <w:t xml:space="preserve">s, </w:t>
      </w:r>
      <w:r w:rsidRPr="00315EEB">
        <w:t>suelen hacerse a partir de análisis descriptivos y correlacionales, y ofrecen poca información a las organizaciones para comprender la complejidad de otras relaciones que se establecen entre estas variables y por tanto orientar una inter</w:t>
      </w:r>
      <w:r w:rsidR="003F33A5" w:rsidRPr="00315EEB">
        <w:t xml:space="preserve">vención más acertada </w:t>
      </w:r>
      <w:r w:rsidR="00404BF4" w:rsidRPr="00315EEB">
        <w:fldChar w:fldCharType="begin"/>
      </w:r>
      <w:r w:rsidR="00404BF4" w:rsidRPr="00315EEB">
        <w:instrText xml:space="preserve"> ADDIN ZOTERO_ITEM CSL_CITATION {"citationID":"yLAw1i0G","properties":{"formattedCitation":"(Chernyak-Hai &amp; Tziner, 2016; Garwood et\\uc0\\u160{}al., 2018; Vullinghs et\\uc0\\u160{}al., 2020; Z\\uc0\\u225{}brodsk\\uc0\\u225{} et\\uc0\\u160{}al., 2018)","plainCitation":"(Chernyak-Hai &amp; Tziner, 2016; Garwood et al., 2018; Vullinghs et al., 2020; Zábrodská et al., 2018)","noteIndex":0},"citationItems":[{"id":611,"uris":["http://zotero.org/users/531600/items/A4Q329HX"],"itemData":{"id":611,"type":"article-journal","container-title":"Journal of Work and Organizational Psychology","DOI":"10.1016/j.rpto.2015.11.004","ISSN":"15765962","issue":"1","journalAbbreviation":"Revista de Psicología del Trabajo y de las Organizaciones","language":"en","page":"1-10","source":"DOI.org (Crossref)","title":"The “I believe” and the “I invest” of Work-Family Balance: The indirect influences of personal values and work engagement via perceived organizational climate and workplace burnout","volume":"32","author":[{"family":"Chernyak-Hai","given":"Lily"},{"family":"Tziner","given":"Aharon"}],"issued":{"date-parts":[["2016"]]}}},{"id":650,"uris":["http://zotero.org/users/531600/items/PB26VDK2"],"itemData":{"id":650,"type":"article-journal","abstract":"The researchers of this study used a mixed-methods approach to understand issues of rural special education teacher burnout. Results of survey responses ( n = 64) and follow-up focus group interviews ( n = 12) from rural special education teachers indicated several factors contributing to stress and burnout. Teachers noted that lack of clarity in their roles, too many facets to the roles, emotional exhaustion, and lack of accomplishment contributed to their perceptions. Good working relationships with colleagues and administrators, building relationships with students, and a high level of self-advocacy were noted as helping to maintain mental health and a work–life balance. Possible steps to alleviate risk factors of rural special education teacher burnout are discussed.","container-title":"Rural Special Education Quarterly","DOI":"10.1177/8756870517745270","ISSN":"8756-8705, 2168-8605","issue":"1","journalAbbreviation":"Rural Special Education Quarterly","language":"en","page":"30-43","source":"DOI.org (Crossref)","title":"Mixed-Methods Analysis of Rural Special Educators’ Role Stressors, Behavior Management, and Burnout","volume":"37","author":[{"family":"Garwood","given":"Justin D."},{"family":"Werts","given":"Margaret G."},{"family":"Varghese","given":"Cheryl"},{"family":"Gosey","given":"Leanne"}],"issued":{"date-parts":[["2018"]]}}},{"id":625,"uris":["http://zotero.org/users/53160</w:instrText>
      </w:r>
      <w:r w:rsidR="00404BF4" w:rsidRPr="00C247FD">
        <w:rPr>
          <w:lang w:val="en-US"/>
        </w:rPr>
        <w:instrText>0/items/8LV82D7K"],"itemDat</w:instrText>
      </w:r>
      <w:r w:rsidR="00404BF4" w:rsidRPr="00C5119F">
        <w:rPr>
          <w:lang w:val="en-US"/>
        </w:rPr>
        <w:instrText xml:space="preserve">a":{"id":625,"type":"article-journal","container-title":"Journal of Business Ethics","DOI":"10.1007/s10551-018-4084-y","ISSN":"0167-4544, 1573-0697","issue":"4","journalAbbreviation":"J Bus Ethics","language":"en","page":"719-733","source":"DOI.org (Crossref)","title":"Ethical and Passive Leadership and Their Joint Relationships with Burnout via Role Clarity and Role Overload","volume":"165","author":[{"family":"Vullinghs","given":"Jesse T."},{"family":"De Hoogh","given":"Annebel H. B."},{"family":"Den Hartog","given":"Deanne N."},{"family":"Boon","given":"Corine"}],"issued":{"date-parts":[["2020"]]}}},{"id":624,"uris":["http://zotero.org/users/531600/items/CRFAZ69Z"],"itemData":{"id":624,"type":"article-journal","container-title":"Educational Psychology","DOI":"10.1080/01443410.2017.1340590","ISSN":"0144-3410, 1469-5820","issue":"6","journalAbbreviation":"Educational Psychology","language":"en","page":"800-819","source":"DOI.org (Crossref)","title":"Burnout among university faculty: the central role of work – family conflict","title-short":"Burnout among university faculty","volume":"38","author":[{"family":"Zábrodská","given":"Kateřina"},{"family":"Mudrák","given":"Jiří"},{"family":"Šolcová","given":"Iva"},{"family":"Květon","given":"Petr"},{"family":"Blatný","given":"Marek"},{"family":"Machovcová","given":"Kateřina"}],"issued":{"date-parts":[["2018"]]}}}],"schema":"https://github.com/citation-style-language/schema/raw/master/csl-citation.json"} </w:instrText>
      </w:r>
      <w:r w:rsidR="00404BF4" w:rsidRPr="00315EEB">
        <w:fldChar w:fldCharType="separate"/>
      </w:r>
      <w:r w:rsidR="00404BF4" w:rsidRPr="00C5119F">
        <w:rPr>
          <w:lang w:val="en-US"/>
        </w:rPr>
        <w:t>(</w:t>
      </w:r>
      <w:proofErr w:type="spellStart"/>
      <w:r w:rsidR="00404BF4" w:rsidRPr="00C5119F">
        <w:rPr>
          <w:lang w:val="en-US"/>
        </w:rPr>
        <w:t>Chernyak</w:t>
      </w:r>
      <w:proofErr w:type="spellEnd"/>
      <w:r w:rsidR="00404BF4" w:rsidRPr="00C5119F">
        <w:rPr>
          <w:lang w:val="en-US"/>
        </w:rPr>
        <w:t xml:space="preserve">-Hai &amp; </w:t>
      </w:r>
      <w:proofErr w:type="spellStart"/>
      <w:r w:rsidR="00404BF4" w:rsidRPr="00C5119F">
        <w:rPr>
          <w:lang w:val="en-US"/>
        </w:rPr>
        <w:t>Tziner</w:t>
      </w:r>
      <w:proofErr w:type="spellEnd"/>
      <w:r w:rsidR="00404BF4" w:rsidRPr="00C5119F">
        <w:rPr>
          <w:lang w:val="en-US"/>
        </w:rPr>
        <w:t>, 2016; Garwood et al., 2018; Vullinghs et al., 2020; Zábrodská et al., 2018)</w:t>
      </w:r>
      <w:r w:rsidR="00404BF4" w:rsidRPr="00315EEB">
        <w:fldChar w:fldCharType="end"/>
      </w:r>
      <w:r w:rsidRPr="00C5119F">
        <w:rPr>
          <w:lang w:val="en-US"/>
        </w:rPr>
        <w:t xml:space="preserve">. </w:t>
      </w:r>
      <w:r w:rsidRPr="00315EEB">
        <w:t xml:space="preserve">A esto se suma que muchas </w:t>
      </w:r>
      <w:r w:rsidR="00B85BF6" w:rsidRPr="00315EEB">
        <w:t>empresas</w:t>
      </w:r>
      <w:r w:rsidRPr="00315EEB">
        <w:t xml:space="preserve"> centran el interés en aspectos específicos de las condiciones individuales del trabajador </w:t>
      </w:r>
      <w:r w:rsidR="00404BF4" w:rsidRPr="00315EEB">
        <w:fldChar w:fldCharType="begin"/>
      </w:r>
      <w:r w:rsidR="00404BF4" w:rsidRPr="00315EEB">
        <w:instrText xml:space="preserve"> ADDIN ZOTERO_ITEM CSL_CITATION {"citationID":"8Ju1rEtz","properties":{"formattedCitation":"(De Francisco et\\uc0\\u160{}al., 2016; Palacios S\\uc0\\u225{}nchez &amp; Pernas \\uc0\\u193{}lvarez, 2019; Torahiko Takahashi et\\uc0\\u160{}al., 2019; Valadez Jim\\uc0\\u233{}nez et\\uc0\\u160{}al., 2019)","plainCitation":"(De Francisco et al., 2016; Palacios Sánchez &amp; Pernas Álvarez, 2019; Torahiko Takahashi et al., 2019; Valadez Jiménez et al., 2019)","noteIndex":0},"citationItems":[{"id":623,"uris":["http://zotero.org/users/531600/items/2VUUJ9Y3"],"itemData":{"id":623,"type":"article-journal","container-title":"International Journal of Clinical and Health Psychology","DOI":"10.1016/j.ijchp.2016.04.001","ISSN":"16972600","issue":"3","journalAbbreviation":"International Journal of Clinical and Health Psychology","language":"en","page":"239-246","source":"DOI.org (Crossref)","title":"Antecedents and consequences of burnout in athletes: Perceived stress and depression","title-short":"Antecedents and consequences of burnout in athletes","volume":"16","author":[{"family":"De Francisco","given":"Cristina"},{"family":"Arce","given":"Constantino"},{"family":"Vílchez","given":"María Pilar"},{"family":"Vales","given":"Ángel"}],"issued":{"date-parts":[["2016"]]}}},{"id":804,"uris":["http://zotero.org/users/531600/items/PC7YIR9D"],"itemData":{"id":804,"type":"article-journal","container-title":"Revista Cubana de Educación Superior","issue":"4","page":"1-19","title":"Estrés y burnout en docentes de la Facultad de Psicología","volume":"38","author":[{"family":"Palacios Sánchez","given":"Byron Mauricio"},{"family":"Pernas Álvarez","given":"Isis Angélica"}],"issued":{"date-parts":[["2019"]]}}},{"id":632,"uris":["http://zotero.org/users/531600/items/53NXJK2B"],"itemData":{"id":632,"type":"article-journal","container-title":"Psicología desde el Caribe","DOI":"10.14482/psdc.36.1.658.4","ISSN":"0123417X, 20117485","issue":"1","journalAbbreviation":"psdc","page":"1-24","source":"DOI.org (Crossref)","title":"La asociación entre el apoyo organizacional con el clima organizacional y la sintomatología depresiva","volume":"36","author":[{"family":"Torahiko Takahashi","given":"Luis"},{"family":"Nunes Baptista","given":"Makilim"},{"family":"Ferrari Cardoso","given":"Hugo"},{"family":"Marín Rueda","given":"Fabián Javier"}],"issued":{"date-parts":[["2019"]]}}},{"id":807,"uris":["http://zotero.org/users/531600/items/3TBLWGPU"],"itemData":{"id":807,"type":"article-journal","container-title":"Revista de Psicología del Deporte","issue":"2","page":"161-168","title":"Relación entre situaciones generadoras de estrés, burnout y afrontamiento en entrenadores deportivos","volume":"28","author":[{"family":"Valadez Jiménez","given":"Alexandra"},{"family":"Uribe Alvarado","given":"J. Isaac"},{"family":"Vacio Muro","given":"María Ángeles"},{"family":"Torres-López","given":"Teresa Margarita"}],"issued":{"date-parts":[["2019"]]}}}],"schema":"https://github.com/citation-style-language/schema/raw/master/csl-citation.json"} </w:instrText>
      </w:r>
      <w:r w:rsidR="00404BF4" w:rsidRPr="00315EEB">
        <w:fldChar w:fldCharType="separate"/>
      </w:r>
      <w:r w:rsidR="00404BF4" w:rsidRPr="00315EEB">
        <w:t>(De Francisco et al., 2016; Palacios Sánchez &amp; Pernas Álvarez, 2019; Torahiko Takahashi et al., 2019; Valadez Jiménez et al., 2019)</w:t>
      </w:r>
      <w:r w:rsidR="00404BF4" w:rsidRPr="00315EEB">
        <w:fldChar w:fldCharType="end"/>
      </w:r>
      <w:r w:rsidRPr="00315EEB">
        <w:t>, cuando son los asuntos intralaborales aquellos sobre los cuales la administración tiene más</w:t>
      </w:r>
      <w:r w:rsidR="003A28A3" w:rsidRPr="00315EEB">
        <w:t xml:space="preserve"> injerencia</w:t>
      </w:r>
      <w:r w:rsidR="00D70654">
        <w:t xml:space="preserve"> </w:t>
      </w:r>
      <w:r w:rsidR="00D70654">
        <w:fldChar w:fldCharType="begin"/>
      </w:r>
      <w:r w:rsidR="00D70654">
        <w:instrText xml:space="preserve"> ADDIN ZOTERO_ITEM CSL_CITATION {"citationID":"WgFxnGA7","properties":{"formattedCitation":"(Londo\\uc0\\u241{}o Londo\\uc0\\u241{}o et\\uc0\\u160{}al., 2015)","plainCitation":"(Londoño Londoño et al., 2015)","noteIndex":0},"citationItems":[{"id":642,"uris":["http://zotero.org/users/531600/items/I7FP7R36"],"itemData":{"id":642,"type":"article-journal","container-title":"Revista Interamericana de Psicología Ocupacional","DOI":"10.21772/ripo.v34n1a02","ISSN":"25395238, 25005669","issue":"1","journalAbbreviation":"Rev. Interam. Psicol. Ocup.","page":"22-40","source":"DOI.org (Crossref)","title":"Demandas-Control y Salud: El Rol Mediador del Tiempo Libre","title-short":"Demandas-Control y Salud","volume":"34","author":[{"family":"Londoño Londoño","given":"Maria Eugenia"},{"family":"Cifre Gallego","given":"Eva"},{"family":"Rosel Remírez","given":"Jesús"}],"issued":{"date-parts":[["2015"]]}}}],"schema":"https://github.com/citation-style-language/schema/raw/master/csl-citation.json"} </w:instrText>
      </w:r>
      <w:r w:rsidR="00D70654">
        <w:fldChar w:fldCharType="separate"/>
      </w:r>
      <w:r w:rsidR="00D70654" w:rsidRPr="00D70654">
        <w:t>(Londoño Londoño et </w:t>
      </w:r>
      <w:proofErr w:type="spellStart"/>
      <w:r w:rsidR="00D70654" w:rsidRPr="00D70654">
        <w:t>al</w:t>
      </w:r>
      <w:proofErr w:type="spellEnd"/>
      <w:r w:rsidR="00D70654" w:rsidRPr="00D70654">
        <w:t>., 2015)</w:t>
      </w:r>
      <w:r w:rsidR="00D70654">
        <w:fldChar w:fldCharType="end"/>
      </w:r>
      <w:r w:rsidR="00414328" w:rsidRPr="00315EEB">
        <w:t>.</w:t>
      </w:r>
    </w:p>
    <w:p w14:paraId="687B0A56" w14:textId="0CA74645" w:rsidR="006637B0" w:rsidRPr="00315EEB" w:rsidRDefault="006637B0" w:rsidP="00C247FD">
      <w:pPr>
        <w:pStyle w:val="PrrAPA"/>
        <w:spacing w:line="360" w:lineRule="auto"/>
      </w:pPr>
      <w:r w:rsidRPr="00315EEB">
        <w:lastRenderedPageBreak/>
        <w:t xml:space="preserve">Dado todo lo anterior, el objetivo de esta investigación fue contribuir en la comprensión del fenómeno expuesto, identificando el efecto moderador de la claridad de rol </w:t>
      </w:r>
      <w:r w:rsidR="00567D19" w:rsidRPr="00315EEB">
        <w:t xml:space="preserve">entre las demandas y el </w:t>
      </w:r>
      <w:r w:rsidR="00567D19" w:rsidRPr="00315EEB">
        <w:rPr>
          <w:i/>
        </w:rPr>
        <w:t>burnout</w:t>
      </w:r>
      <w:r w:rsidRPr="00315EEB">
        <w:t>, en una muestra de trabajadores colombianos con cargos profesionales.</w:t>
      </w:r>
    </w:p>
    <w:p w14:paraId="73F9602E" w14:textId="77777777" w:rsidR="00FB75CD" w:rsidRPr="00315EEB" w:rsidRDefault="00FB75CD" w:rsidP="00C247FD">
      <w:pPr>
        <w:spacing w:after="0" w:line="360" w:lineRule="auto"/>
        <w:ind w:firstLine="284"/>
        <w:jc w:val="center"/>
        <w:rPr>
          <w:rFonts w:ascii="Times New Roman" w:hAnsi="Times New Roman" w:cs="Times New Roman"/>
          <w:b/>
          <w:sz w:val="24"/>
          <w:szCs w:val="24"/>
        </w:rPr>
      </w:pPr>
    </w:p>
    <w:p w14:paraId="5348630D" w14:textId="45233D74" w:rsidR="00761A53" w:rsidRPr="00315EEB" w:rsidRDefault="00761A53" w:rsidP="00C247FD">
      <w:pPr>
        <w:spacing w:after="0" w:line="360" w:lineRule="auto"/>
        <w:ind w:firstLine="284"/>
        <w:jc w:val="center"/>
        <w:rPr>
          <w:rFonts w:ascii="Times New Roman" w:hAnsi="Times New Roman" w:cs="Times New Roman"/>
          <w:b/>
          <w:sz w:val="24"/>
          <w:szCs w:val="24"/>
        </w:rPr>
      </w:pPr>
      <w:r w:rsidRPr="00315EEB">
        <w:rPr>
          <w:rFonts w:ascii="Times New Roman" w:hAnsi="Times New Roman" w:cs="Times New Roman"/>
          <w:b/>
          <w:sz w:val="24"/>
          <w:szCs w:val="24"/>
        </w:rPr>
        <w:t>Marco teórico</w:t>
      </w:r>
    </w:p>
    <w:p w14:paraId="60B7A7FF" w14:textId="77777777" w:rsidR="0076792D" w:rsidRPr="00315EEB" w:rsidRDefault="0076792D" w:rsidP="00C247FD">
      <w:pPr>
        <w:spacing w:after="0" w:line="360" w:lineRule="auto"/>
        <w:ind w:firstLine="284"/>
        <w:rPr>
          <w:rFonts w:ascii="Times New Roman" w:hAnsi="Times New Roman" w:cs="Times New Roman"/>
          <w:b/>
          <w:sz w:val="24"/>
          <w:szCs w:val="24"/>
        </w:rPr>
      </w:pPr>
    </w:p>
    <w:p w14:paraId="1B0CD373" w14:textId="4D91780F" w:rsidR="00761A53" w:rsidRPr="00315EEB" w:rsidRDefault="00761A53" w:rsidP="00C247FD">
      <w:pPr>
        <w:spacing w:after="0" w:line="360" w:lineRule="auto"/>
        <w:ind w:firstLine="284"/>
        <w:rPr>
          <w:rFonts w:ascii="Times New Roman" w:hAnsi="Times New Roman" w:cs="Times New Roman"/>
          <w:b/>
          <w:sz w:val="24"/>
          <w:szCs w:val="24"/>
        </w:rPr>
      </w:pPr>
      <w:r w:rsidRPr="00315EEB">
        <w:rPr>
          <w:rFonts w:ascii="Times New Roman" w:hAnsi="Times New Roman" w:cs="Times New Roman"/>
          <w:b/>
          <w:sz w:val="24"/>
          <w:szCs w:val="24"/>
        </w:rPr>
        <w:t>Factores de riesgo psicosocial</w:t>
      </w:r>
    </w:p>
    <w:p w14:paraId="480509D1" w14:textId="3A34E012" w:rsidR="00566CE8" w:rsidRDefault="00761A53" w:rsidP="00C247FD">
      <w:pPr>
        <w:pStyle w:val="PrrAPA"/>
        <w:spacing w:line="360" w:lineRule="auto"/>
      </w:pPr>
      <w:r w:rsidRPr="00315EEB">
        <w:t>Los Factores de Riesgo Psicosocial son condiciones de la organización y del trabajo, tecnológicas e individuales, que afectan negativamente la salud, el bienestar y el desempe</w:t>
      </w:r>
      <w:r w:rsidR="00B66E87" w:rsidRPr="00315EEB">
        <w:t xml:space="preserve">ño de los empleados </w:t>
      </w:r>
      <w:r w:rsidR="00DB1974" w:rsidRPr="00315EEB">
        <w:fldChar w:fldCharType="begin"/>
      </w:r>
      <w:r w:rsidR="00DB1974" w:rsidRPr="00315EEB">
        <w:instrText xml:space="preserve"> ADDIN ZOTERO_ITEM CSL_CITATION {"citationID":"4XJnF4lI","properties":{"formattedCitation":"(Crocce Carlotto et\\uc0\\u160{}al., 2018; Moreno Jim\\uc0\\u233{}nez, 2011)","plainCitation":"(Crocce Carlotto et al., 2018; Moreno Jiménez, 2011)","noteIndex":0},"citationItems":[{"id":653,"uris":["http://zotero.org/users/531600/items/QQ59TUK8"],"itemData":{"id":653,"type":"article-journal","container-title":"Revista Interamericana de Psicología Ocupacional","DOI":"10.21772/ripo.v37n1a04","ISSN":"25005669","issue":"1","journalAbbreviation":"Rev. Interam. Psicol. Ocup.","page":"52-70","source":"DOI.org (Crossref)","title":"Riscos Psicossociais Relacionados ao Trabalho: perspectivas teóricas e conceituais","title-short":"Riscos Psicossociais Relacionados ao Trabalho","volume":"37","author":[{"family":"Crocce Carlotto","given":"Pedro Augusto"},{"family":"Moraes Cruz","given":"Roberto"},{"family":"Guilland","given":"Romilda"},{"family":"Ruppel da Rocha","given":"Ricelli Endrigo"},{"family":"Dalagasperina","given":"Patrícia"},{"family":"Ornellas Ariño","given":"Daniela"}],"issued":{"date-parts":[["2018"]]}}},{"id":640,"uris":["http://zotero.org/users/531600/items/5EQD79NI"],"itemData":{"id":640,"type":"article-journal","container-title":"Medicina y Seguridad del Trabajo","ISSN":"0465-546X","issue":"supl. 1","journalAbbreviation":"Med. segur. trab.","language":"en","page":"4-19","source":"DOI.org (Crossref)","title":"Factores y riesgos laborales psicosociales: conceptualización, historia y cambios actuales","title-short":"Factores y riesgos laborales psicosociales","volume":"57","author":[{"family":"Moreno Jiménez","given":"Bernardo"}],"issued":{"date-parts":[["2011"]]}}}],"schema":"https://github.com/citation-style-language/schema/raw/master/csl-citation.json"} </w:instrText>
      </w:r>
      <w:r w:rsidR="00DB1974" w:rsidRPr="00315EEB">
        <w:fldChar w:fldCharType="separate"/>
      </w:r>
      <w:r w:rsidR="00DB1974" w:rsidRPr="00315EEB">
        <w:t>(Crocce Carlotto et al., 2018; Moreno Jiménez, 2011)</w:t>
      </w:r>
      <w:r w:rsidR="00DB1974" w:rsidRPr="00315EEB">
        <w:fldChar w:fldCharType="end"/>
      </w:r>
      <w:r w:rsidRPr="00315EEB">
        <w:t xml:space="preserve">. Un alto porcentaje de los colaboradores de las organizaciones colombianas y a nivel mundial, se encuentran expuestos a los factores </w:t>
      </w:r>
      <w:r w:rsidR="00D70740" w:rsidRPr="00315EEB">
        <w:t xml:space="preserve">de riesgo psicosocial </w:t>
      </w:r>
      <w:r w:rsidR="00DB1974" w:rsidRPr="00315EEB">
        <w:fldChar w:fldCharType="begin"/>
      </w:r>
      <w:r w:rsidR="00DB1974" w:rsidRPr="00315EEB">
        <w:instrText xml:space="preserve"> ADDIN ZOTERO_ITEM CSL_CITATION {"citationID":"PXqC2qeB","properties":{"formattedCitation":"(Camacho Ram\\uc0\\u237{}rez &amp; Mayorga, 2017; Sureda et\\uc0\\u160{}al., 2018; Villamar S\\uc0\\u225{}nchez et\\uc0\\u160{}al., 2019)","plainCitation":"(Camacho Ramírez &amp; Mayorga, 2017; Sureda et al., 2018; Villamar Sánchez et al., 2019)","noteIndex":0},"citationItems":[{"id":613,"uris":["http://zotero.org/users/531600/items/7J644XLY"],"itemData":{"id":613,"type":"article-journal","abstract":"Dadas las consecuencias negativas en la productividad, clima organizacional, salud, y relaciones interpersonales entre los trabajadores, las empresas están cada vez más interesadas en identificar las causas, prevenirlas y controlarlas. Se pretende establecer las consecuencias de los conflictos laborales, como riesgos psicosociales, en los trabajadores, así como en las empresas y terceros, para lo cual se realiza una aproximación a las definiciones y clasificaciones básicas, mayormente influenciadas desde la psicología; para después analizar el impacto en grupos que históricamente se encuentran discriminados laboralmente, finalizando con algunas recomendaciones.","container-title":"Revista Prolegómenos: Derecho y Valores","DOI":"10.18359/prole.3047","ISSN":"1909-7727, 0121-182X","issue":"40","journalAbbreviation":"Prolegómenos","page":"159-172","source":"DOI.org (Crossref)","title":"Riesgos laborales psicosociales. Perspectiva organizacional, jurídica y social","volume":"20","author":[{"family":"Camacho Ramírez","given":"Adriana"},{"family":"Mayorga","given":"Daniela Rocío"}],"issued":{"date-parts":[["2017"]]}}},{"id":633,"uris":["http://zotero.org/users/531600/items/CTK76THT"],"itemData":{"id":633,"type":"article-journal","abstract":"Objetivo: Poner a prueba un modelo de interdependencia sobre el efecto que los factores de riesgo psicosocial generan sobre el conflicto organizacional y la satisfacción laboral en profesionales sanitarios. Método: Se utilizó un diseño selectivo transversal con una muestra de 249 trabajadores de un hospital público. Los riesgos psicosociales se evaluaron mediante la herramienta F-PSICO, la variable conflicto organizacional fue operacionalizada mediante un conjunto de indicadores contenidos en una encuesta elaborada por un equipo multidisciplinar de profesionales sanitarios expertos en mediación laboral; y la satisfacción laboral fue medida con cuatro dimensiones del cuestionario Font Roja. El ajuste del modelo se estimó con modelos de ecuaciones estructurales. Resultados: Se obtuvo un ajuste adecuado del modelo, que supone que cuanto mayor es el riesgo psicosocial, mayor es el conflicto organizacional, y menor la satisfacción laboral percibida. También sitúa la conflictividad laboral como mediadora entre los riesgos psicosociales y la satisfacción laboral. Conclusiones: La contribución única del estudio aporta evidencias empíricas del papel de predictor directo de los riesgos psicosociales sobre la conflictividad en el lugar de trabajo para los profesionales de la salud. Así, la prevención del riesgo psicosocial puede ser una vía eficiente para reducir la conflictividad y para aumentar la satisfacción laboral.","container-title":"Anales de Psicología","DOI":"10.6018/analesps.35.1.297711","ISSN":"1695-2294, 0212-9728","issue":"1","journalAbbreviation":"AN PSICOL-SPAIN","page":"106-115","source":"DOI.org (Crossref)","title":"Psychosocial risk factors, organizational conflict and job satisfaction in Health professionals: A SEM model.","title-short":"Psychosocial risk factors, organizational conflict and job satisfaction in Health professionals","volume":"35","author":[{"family":"Sureda","given":"Elena"},{"family":"Mancho","given":"Javier"},{"family":"Sesé","given":"Albert"}],"issued":{"date-parts":[["2018"]]}}},{"id":627,"uris":["http://zotero.org/users/531600/items/H7MEVE5B"],"itemData":{"id":627,"type":"article-journal","abstract":"&lt;p&gt;El objetivo del estudio fue identificar la relación que existe entre los factores psicosociales del trabajo académico y el Síndrome de &lt;em&gt;Burnout&lt;/em&gt; en una universidad pública de México En una muestra de 247 académicos de una universidad pública de México, se aplicó una batería en línea que estuvo conformada por una adaptación del cuestionario de Factores Psicosociales del Trabajo Académico (FPSIS), el Cuestionario para la Evaluación del Síndrome de Quemarse por el Trabajo para Profesionales de la Educación (CESQT-PE) y un apartado de sociodemográficos&lt;strong&gt; &lt;/strong&gt;Las prevalencias altas y/o críticas de las dimensiones de &lt;em&gt;Burnout &lt;/em&gt;rondaron el 30% al mismo tiempo que más del 90% mostraron altos niveles de ilusión en el trabajo. Los modelos de regresión lineal multivariada mostraron una relación estadísticamente significativa entre todos los factores psicosociales con la mayoría de las dimensiones del &lt;em&gt;Burnout &lt;/em&gt;independientes al sexo, la edad o el estado civil, alcanzando varianzas explicadas entre el 16% y el 43%. Los predictores más confiables fueron “problemas sociales y organizacionales” y “problemas con alumnos”, los que también tuvieron mayor prevalencia (40.9% y 34.8% respectivamente). Parecen coexistir dimensiones negativas del burnout y la Ilusión por el trabajo en alguna medida. Los factores psicosociales encontrados se vinculan claramente a las nuevas políticas de educación superior. Se recomienda implementar acciones a nivel institucional que contribuyan a mejorar las condiciones laborales y el bienestar, así como programas preventivos para disminuir el estrés laboral y mejorar la calidad de vida de los académicos.&lt;/p&gt;","container-title":"Propósitos y Representaciones","DOI":"10.20511/pyr2019.v7n3.360","ISSN":"2310-4635, 2307-7999","issue":"3","journalAbbreviation":"Propós. represent.","page":"111-140","source":"DOI.org (Crossref)","title":"Factores psicosociales y síndrome de Burnout en académicos de una universidad pública de México","volume":"7","author":[{"family":"Villamar Sánchez","given":"Daniela"},{"family":"Juárez García","given":"Arturo"},{"family":"González Corzo","given":"Irma Gpe"},{"family":"Osnaya Moreno","given":"Mabel"}],"issued":{"date-parts":[["2019"]]}}}],"schema":"https://github.com/citation-style-language/schema/raw/master/csl-citation.json"} </w:instrText>
      </w:r>
      <w:r w:rsidR="00DB1974" w:rsidRPr="00315EEB">
        <w:fldChar w:fldCharType="separate"/>
      </w:r>
      <w:r w:rsidR="00DB1974" w:rsidRPr="00315EEB">
        <w:t>(Camacho Ramírez &amp; Mayorga, 2017; Sureda et al., 2018; Villamar Sánchez et al., 2019)</w:t>
      </w:r>
      <w:r w:rsidR="00DB1974" w:rsidRPr="00315EEB">
        <w:fldChar w:fldCharType="end"/>
      </w:r>
      <w:r w:rsidRPr="00315EEB">
        <w:t xml:space="preserve">. Lo anterior, hace necesario que se intervenga y se realice una identificación y evaluación de estas </w:t>
      </w:r>
      <w:r w:rsidR="00D70740" w:rsidRPr="00315EEB">
        <w:t>condiciones ya</w:t>
      </w:r>
      <w:r w:rsidRPr="00315EEB">
        <w:t xml:space="preserve"> que, al igual que los agentes ergonómicos, estos factores están relacionados con enfermedades laborales derivadas del estrés </w:t>
      </w:r>
      <w:r w:rsidR="00DB1974" w:rsidRPr="00315EEB">
        <w:fldChar w:fldCharType="begin"/>
      </w:r>
      <w:r w:rsidR="00DB1974" w:rsidRPr="00315EEB">
        <w:instrText xml:space="preserve"> ADDIN ZOTERO_ITEM CSL_CITATION {"citationID":"acwSREfA","properties":{"formattedCitation":"(D\\uc0\\u237{}az Bambula &amp; Renter\\uc0\\u237{}a P\\uc0\\u233{}rez, 2017)","plainCitation":"(Díaz Bambula &amp; Rentería Pérez, 2017)","noteIndex":0},"citationItems":[{"id":651,"uris":["http://zotero.org/users/531600/items/Y339IR8G"],"itemData":{"id":651,"type":"article-journal","abstract":"Ante el hecho de que en Colombia el ejercicio de los psicólogos en el campo de la salud ocupacional ha sido normativizado, es importante conocer y reflexionar sobre la legislación, considerando que las primeras leyes abordaron esta problemática desde la seguridad y, en la actualidad, se administra la salud desde la gestión del riesgo laboral. Este artículo presenta la síntesis de una exhaustiva revisión del desarrollo de la legislación sobre salud ocupacional en Colombia, mostrando cómo la salud en el trabajo fue inicialmente abordada desde los accidentes pasando al riesgo, concepto que da espacio para un reconocimiento desde la normativa de fenómenos psicosociales como el estrés y el síndrome de burnout. Se concluye que la relación existente entre el trabajo y la salud ha sido y hace parte de la relación ontológica persona–trabajo a lo largo de la historia, la seguridad en el trabajo trae consigo un ejercicio de poder y de orden social y, por último, que el ejercicio de los psicólogos ha sido normativizado y, por esto, tecnificado.","container-title":"Estudios Socio-Jurídicos","DOI":"10.12804/revistas.urosario.edu.co/sociojuridicos/a.4981","ISSN":"2145-4531, 0124-0579","issue":"2","journalAbbreviation":"Estud. Socio-Juríd","page":"129-155","source":"DOI.org (Crossref)","title":"De la seguridad al riesgo psicosocial en el trabajo en la legislación colombiana de salud ocupacional","volume":"19","author":[{"family":"Díaz Bambula","given":"Fátima"},{"family":"Rentería Pérez","given":"Erico"}],"issued":{"date-parts":[["2017"]]}}}],"schema":"https://github.com/citation-style-language/schema/raw/master/csl-citation.json"} </w:instrText>
      </w:r>
      <w:r w:rsidR="00DB1974" w:rsidRPr="00315EEB">
        <w:fldChar w:fldCharType="separate"/>
      </w:r>
      <w:r w:rsidR="00DB1974" w:rsidRPr="00315EEB">
        <w:t>(Díaz Bambula &amp; Rentería Pérez, 2017)</w:t>
      </w:r>
      <w:r w:rsidR="00DB1974" w:rsidRPr="00315EEB">
        <w:fldChar w:fldCharType="end"/>
      </w:r>
      <w:r w:rsidRPr="00315EEB">
        <w:t>.</w:t>
      </w:r>
      <w:r w:rsidR="00EA196E">
        <w:t xml:space="preserve"> </w:t>
      </w:r>
      <w:r w:rsidRPr="00315EEB">
        <w:t xml:space="preserve">Para entender un poco </w:t>
      </w:r>
      <w:r w:rsidR="007F08B9" w:rsidRPr="00315EEB">
        <w:t xml:space="preserve">mejor </w:t>
      </w:r>
      <w:r w:rsidRPr="00315EEB">
        <w:t xml:space="preserve">el término de FRPS, se toma la definición presente en la Resolución 2646 de 2008 de Colombia, donde se evidencia que estos factores abarcan aspectos intra y </w:t>
      </w:r>
      <w:proofErr w:type="gramStart"/>
      <w:r w:rsidRPr="00315EEB">
        <w:t>extra laborales</w:t>
      </w:r>
      <w:proofErr w:type="gramEnd"/>
      <w:r w:rsidRPr="00315EEB">
        <w:t>, al igual que las condiciones individuales y propias del empleado, y que corresponden con todos aquellos elementos que afectan negativamente la salud, el bienestar y el desempeño de los ind</w:t>
      </w:r>
      <w:r w:rsidR="00674CB8" w:rsidRPr="00315EEB">
        <w:t>ividuos. Dentro del modelo de F</w:t>
      </w:r>
      <w:r w:rsidRPr="00315EEB">
        <w:t>R</w:t>
      </w:r>
      <w:r w:rsidR="00674CB8" w:rsidRPr="00315EEB">
        <w:t>P</w:t>
      </w:r>
      <w:r w:rsidRPr="00315EEB">
        <w:t xml:space="preserve">S empleado, se contempla un total de 44 variables. En la tabla 1 se detalla la definición de aquellas que son de interés en este estudio, </w:t>
      </w:r>
      <w:r w:rsidR="00D70740" w:rsidRPr="00315EEB">
        <w:t>de acuerdo con el manual de la b</w:t>
      </w:r>
      <w:r w:rsidRPr="00315EEB">
        <w:t xml:space="preserve">atería de instrumentos </w:t>
      </w:r>
      <w:r w:rsidR="00560026" w:rsidRPr="00315EEB">
        <w:t xml:space="preserve">utilizada </w:t>
      </w:r>
      <w:r w:rsidRPr="00315EEB">
        <w:t>en el país par</w:t>
      </w:r>
      <w:r w:rsidR="0027047D" w:rsidRPr="00315EEB">
        <w:t>a su diagnóstico.</w:t>
      </w:r>
    </w:p>
    <w:p w14:paraId="4823C00B" w14:textId="77777777" w:rsidR="00566CE8" w:rsidRDefault="00566CE8" w:rsidP="00C247FD">
      <w:pPr>
        <w:pStyle w:val="PrrAPA"/>
        <w:spacing w:line="360" w:lineRule="auto"/>
      </w:pPr>
    </w:p>
    <w:p w14:paraId="20313FE7" w14:textId="77777777" w:rsidR="00C247FD" w:rsidRPr="00C5119F" w:rsidRDefault="00C247FD" w:rsidP="00C247FD">
      <w:pPr>
        <w:spacing w:after="0" w:line="360" w:lineRule="auto"/>
        <w:ind w:left="720" w:hanging="720"/>
        <w:rPr>
          <w:rFonts w:ascii="Times New Roman" w:hAnsi="Times New Roman" w:cs="Times New Roman"/>
          <w:b/>
          <w:sz w:val="24"/>
          <w:szCs w:val="24"/>
        </w:rPr>
      </w:pPr>
      <w:r w:rsidRPr="00C5119F">
        <w:rPr>
          <w:rFonts w:ascii="Times New Roman" w:hAnsi="Times New Roman" w:cs="Times New Roman"/>
          <w:b/>
          <w:sz w:val="24"/>
          <w:szCs w:val="24"/>
        </w:rPr>
        <w:t>Tabla 1</w:t>
      </w:r>
    </w:p>
    <w:p w14:paraId="1C6D4CAC" w14:textId="77777777" w:rsidR="00C247FD" w:rsidRPr="00C5119F" w:rsidRDefault="00C247FD" w:rsidP="00C247FD">
      <w:pPr>
        <w:spacing w:line="360" w:lineRule="auto"/>
        <w:ind w:left="720" w:hanging="720"/>
        <w:rPr>
          <w:rFonts w:ascii="Times New Roman" w:hAnsi="Times New Roman" w:cs="Times New Roman"/>
          <w:bCs/>
          <w:i/>
          <w:iCs/>
          <w:sz w:val="24"/>
          <w:szCs w:val="24"/>
        </w:rPr>
      </w:pPr>
      <w:r w:rsidRPr="00C5119F">
        <w:rPr>
          <w:rFonts w:ascii="Times New Roman" w:hAnsi="Times New Roman" w:cs="Times New Roman"/>
          <w:bCs/>
          <w:i/>
          <w:iCs/>
          <w:sz w:val="24"/>
          <w:szCs w:val="24"/>
        </w:rPr>
        <w:t>Definición de variables FRPS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8"/>
        <w:gridCol w:w="7610"/>
      </w:tblGrid>
      <w:tr w:rsidR="00C247FD" w:rsidRPr="00FB6F17" w14:paraId="4D12AB45" w14:textId="77777777" w:rsidTr="007100D0">
        <w:trPr>
          <w:trHeight w:val="586"/>
        </w:trPr>
        <w:tc>
          <w:tcPr>
            <w:tcW w:w="960" w:type="pct"/>
            <w:tcBorders>
              <w:left w:val="nil"/>
              <w:bottom w:val="single" w:sz="4" w:space="0" w:color="auto"/>
              <w:right w:val="nil"/>
            </w:tcBorders>
            <w:shd w:val="clear" w:color="auto" w:fill="auto"/>
            <w:vAlign w:val="center"/>
            <w:hideMark/>
          </w:tcPr>
          <w:p w14:paraId="28232E77" w14:textId="77777777" w:rsidR="00C247FD" w:rsidRPr="007641F8"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7641F8">
              <w:rPr>
                <w:rFonts w:ascii="Times New Roman" w:eastAsia="Times New Roman" w:hAnsi="Times New Roman" w:cs="Times New Roman"/>
                <w:color w:val="000000"/>
                <w:sz w:val="20"/>
                <w:szCs w:val="20"/>
                <w:lang w:eastAsia="es-CO"/>
              </w:rPr>
              <w:t>Condiciones intralaborales</w:t>
            </w:r>
          </w:p>
        </w:tc>
        <w:tc>
          <w:tcPr>
            <w:tcW w:w="4040" w:type="pct"/>
            <w:tcBorders>
              <w:left w:val="nil"/>
              <w:bottom w:val="single" w:sz="4" w:space="0" w:color="auto"/>
              <w:right w:val="nil"/>
            </w:tcBorders>
            <w:shd w:val="clear" w:color="auto" w:fill="auto"/>
            <w:vAlign w:val="center"/>
            <w:hideMark/>
          </w:tcPr>
          <w:p w14:paraId="68BA45BF" w14:textId="77777777" w:rsidR="00C247FD" w:rsidRPr="00FB6F17" w:rsidRDefault="00C247FD" w:rsidP="007100D0">
            <w:pPr>
              <w:spacing w:before="60" w:after="60" w:line="360" w:lineRule="auto"/>
              <w:jc w:val="both"/>
              <w:rPr>
                <w:rFonts w:ascii="Times New Roman" w:eastAsia="Times New Roman" w:hAnsi="Times New Roman" w:cs="Times New Roman"/>
                <w:color w:val="000000"/>
                <w:sz w:val="20"/>
                <w:szCs w:val="20"/>
                <w:lang w:eastAsia="es-CO"/>
              </w:rPr>
            </w:pPr>
            <w:r w:rsidRPr="00FB6F17">
              <w:rPr>
                <w:rFonts w:ascii="Times New Roman" w:eastAsia="Times New Roman" w:hAnsi="Times New Roman" w:cs="Times New Roman"/>
                <w:color w:val="000000"/>
                <w:sz w:val="20"/>
                <w:szCs w:val="20"/>
                <w:lang w:eastAsia="es-CO"/>
              </w:rPr>
              <w:t>“Son aquellas características del trabajo y de su organización que influyen en la salud y bienestar del individuo” (Batería resolución 2646). Se identifican 4 dominios: demandas del trabajo, el control, el liderazgo y las relaciones sociales”</w:t>
            </w:r>
            <w:r>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fldChar w:fldCharType="begin"/>
            </w:r>
            <w:r>
              <w:rPr>
                <w:rFonts w:ascii="Times New Roman" w:eastAsia="Times New Roman" w:hAnsi="Times New Roman" w:cs="Times New Roman"/>
                <w:color w:val="000000"/>
                <w:sz w:val="20"/>
                <w:szCs w:val="20"/>
                <w:lang w:eastAsia="es-CO"/>
              </w:rPr>
              <w:instrText xml:space="preserve"> ADDIN ZOTERO_ITEM CSL_CITATION {"citationID":"oCwlSBuH","properties":{"formattedCitation":"(Colombia. Ministerio de la Protecci\\uc0\\u243{}n Social &amp; Pontificia Universidad Javeriana, 2010, p. 20)","plainCitation":"(Colombia. Ministerio de la Protección Social &amp; Pontificia Universidad Javeriana, 2010, p. 20)","noteIndex":0},"citationItems":[{"id":641,"uris":["http://zotero.org/users/531600/items/2MAV4PIW"],"itemData":{"id":641,"type":"book","publisher":"Ministerio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Javeriana","given":""}],"issued":{"date-parts":[["2010"]]}},"locator":"20","label":"page"}],"schema":"https://github.com/citation-style-language/schema/raw/master/csl-citation.json"} </w:instrText>
            </w:r>
            <w:r>
              <w:rPr>
                <w:rFonts w:ascii="Times New Roman" w:eastAsia="Times New Roman" w:hAnsi="Times New Roman" w:cs="Times New Roman"/>
                <w:color w:val="000000"/>
                <w:sz w:val="20"/>
                <w:szCs w:val="20"/>
                <w:lang w:eastAsia="es-CO"/>
              </w:rPr>
              <w:fldChar w:fldCharType="separate"/>
            </w:r>
            <w:r w:rsidRPr="007641F8">
              <w:rPr>
                <w:rFonts w:ascii="Times New Roman" w:hAnsi="Times New Roman" w:cs="Times New Roman"/>
                <w:sz w:val="20"/>
                <w:szCs w:val="24"/>
              </w:rPr>
              <w:t>(Colombia. Ministerio de la Protección Social &amp; Pontificia Universidad Javeriana, 2010, p. 20)</w:t>
            </w:r>
            <w:r>
              <w:rPr>
                <w:rFonts w:ascii="Times New Roman" w:eastAsia="Times New Roman" w:hAnsi="Times New Roman" w:cs="Times New Roman"/>
                <w:color w:val="000000"/>
                <w:sz w:val="20"/>
                <w:szCs w:val="20"/>
                <w:lang w:eastAsia="es-CO"/>
              </w:rPr>
              <w:fldChar w:fldCharType="end"/>
            </w:r>
            <w:r>
              <w:rPr>
                <w:rFonts w:ascii="Times New Roman" w:eastAsia="Times New Roman" w:hAnsi="Times New Roman" w:cs="Times New Roman"/>
                <w:color w:val="000000"/>
                <w:sz w:val="20"/>
                <w:szCs w:val="20"/>
                <w:lang w:eastAsia="es-CO"/>
              </w:rPr>
              <w:t>.</w:t>
            </w:r>
          </w:p>
        </w:tc>
      </w:tr>
      <w:tr w:rsidR="00C247FD" w:rsidRPr="00FB6F17" w14:paraId="27CB6828" w14:textId="77777777" w:rsidTr="007100D0">
        <w:trPr>
          <w:trHeight w:val="881"/>
        </w:trPr>
        <w:tc>
          <w:tcPr>
            <w:tcW w:w="960" w:type="pct"/>
            <w:tcBorders>
              <w:left w:val="nil"/>
              <w:bottom w:val="single" w:sz="4" w:space="0" w:color="auto"/>
              <w:right w:val="nil"/>
            </w:tcBorders>
            <w:shd w:val="clear" w:color="auto" w:fill="auto"/>
            <w:vAlign w:val="center"/>
            <w:hideMark/>
          </w:tcPr>
          <w:p w14:paraId="60414BB5" w14:textId="77777777" w:rsidR="00C247FD" w:rsidRPr="007641F8"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7641F8">
              <w:rPr>
                <w:rFonts w:ascii="Times New Roman" w:eastAsia="Times New Roman" w:hAnsi="Times New Roman" w:cs="Times New Roman"/>
                <w:color w:val="000000"/>
                <w:sz w:val="20"/>
                <w:szCs w:val="20"/>
                <w:lang w:eastAsia="es-CO"/>
              </w:rPr>
              <w:t>Demandas del trabajo</w:t>
            </w:r>
          </w:p>
        </w:tc>
        <w:tc>
          <w:tcPr>
            <w:tcW w:w="4040" w:type="pct"/>
            <w:tcBorders>
              <w:left w:val="nil"/>
              <w:bottom w:val="single" w:sz="4" w:space="0" w:color="auto"/>
              <w:right w:val="nil"/>
            </w:tcBorders>
            <w:shd w:val="clear" w:color="auto" w:fill="auto"/>
            <w:vAlign w:val="center"/>
            <w:hideMark/>
          </w:tcPr>
          <w:p w14:paraId="44025032" w14:textId="77777777" w:rsidR="00C247FD" w:rsidRPr="00FB6F17" w:rsidRDefault="00C247FD" w:rsidP="007100D0">
            <w:pPr>
              <w:spacing w:before="60" w:after="60" w:line="360" w:lineRule="auto"/>
              <w:jc w:val="both"/>
              <w:rPr>
                <w:rFonts w:ascii="Times New Roman" w:eastAsia="Times New Roman" w:hAnsi="Times New Roman" w:cs="Times New Roman"/>
                <w:color w:val="000000"/>
                <w:sz w:val="20"/>
                <w:szCs w:val="20"/>
                <w:lang w:eastAsia="es-CO"/>
              </w:rPr>
            </w:pPr>
            <w:r w:rsidRPr="00FB6F17">
              <w:rPr>
                <w:rFonts w:ascii="Times New Roman" w:eastAsia="Times New Roman" w:hAnsi="Times New Roman" w:cs="Times New Roman"/>
                <w:color w:val="000000"/>
                <w:sz w:val="20"/>
                <w:szCs w:val="20"/>
                <w:lang w:eastAsia="es-CO"/>
              </w:rPr>
              <w:t xml:space="preserve"> “se refieren a las exigencias que el trabajo impone al individuo. Pueden ser de diversa naturaleza, como cuantitativas, cognitivas o mentales, emocionales, de responsabilidad, del </w:t>
            </w:r>
            <w:r w:rsidRPr="00FB6F17">
              <w:rPr>
                <w:rFonts w:ascii="Times New Roman" w:eastAsia="Times New Roman" w:hAnsi="Times New Roman" w:cs="Times New Roman"/>
                <w:color w:val="000000"/>
                <w:sz w:val="20"/>
                <w:szCs w:val="20"/>
                <w:lang w:eastAsia="es-CO"/>
              </w:rPr>
              <w:lastRenderedPageBreak/>
              <w:t>ambiente físico laboral y de la jornada de trabajo, consistencia del rol, influencia del ambiente laboral sobre el extralaboral”</w:t>
            </w:r>
            <w:r>
              <w:rPr>
                <w:rFonts w:ascii="Times New Roman" w:eastAsia="Times New Roman" w:hAnsi="Times New Roman" w:cs="Times New Roman"/>
                <w:color w:val="000000"/>
                <w:sz w:val="20"/>
                <w:szCs w:val="20"/>
                <w:vertAlign w:val="superscript"/>
                <w:lang w:eastAsia="es-CO"/>
              </w:rPr>
              <w:t xml:space="preserve"> </w:t>
            </w:r>
            <w:r>
              <w:rPr>
                <w:rFonts w:ascii="Times New Roman" w:eastAsia="Times New Roman" w:hAnsi="Times New Roman" w:cs="Times New Roman"/>
                <w:color w:val="000000"/>
                <w:sz w:val="20"/>
                <w:szCs w:val="20"/>
                <w:lang w:eastAsia="es-CO"/>
              </w:rPr>
              <w:fldChar w:fldCharType="begin"/>
            </w:r>
            <w:r>
              <w:rPr>
                <w:rFonts w:ascii="Times New Roman" w:eastAsia="Times New Roman" w:hAnsi="Times New Roman" w:cs="Times New Roman"/>
                <w:color w:val="000000"/>
                <w:sz w:val="20"/>
                <w:szCs w:val="20"/>
                <w:lang w:eastAsia="es-CO"/>
              </w:rPr>
              <w:instrText xml:space="preserve"> ADDIN ZOTERO_ITEM CSL_CITATION {"citationID":"womgZTEM","properties":{"formattedCitation":"(Colombia. Ministerio de la Protecci\\uc0\\u243{}n Social &amp; Pontificia Universidad Javeriana, 2010, p. 20)","plainCitation":"(Colombia. Ministerio de la Protección Social &amp; Pontificia Universidad Javeriana, 2010, p. 20)","noteIndex":0},"citationItems":[{"id":641,"uris":["http://zotero.org/users/531600/items/2MAV4PIW"],"itemData":{"id":641,"type":"book","publisher":"Ministerio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Javeriana","given":""}],"issued":{"date-parts":[["2010"]]}},"locator":"20","label":"page"}],"schema":"https://github.com/citation-style-language/schema/raw/master/csl-citation.json"} </w:instrText>
            </w:r>
            <w:r>
              <w:rPr>
                <w:rFonts w:ascii="Times New Roman" w:eastAsia="Times New Roman" w:hAnsi="Times New Roman" w:cs="Times New Roman"/>
                <w:color w:val="000000"/>
                <w:sz w:val="20"/>
                <w:szCs w:val="20"/>
                <w:lang w:eastAsia="es-CO"/>
              </w:rPr>
              <w:fldChar w:fldCharType="separate"/>
            </w:r>
            <w:r w:rsidRPr="007641F8">
              <w:rPr>
                <w:rFonts w:ascii="Times New Roman" w:hAnsi="Times New Roman" w:cs="Times New Roman"/>
                <w:sz w:val="20"/>
                <w:szCs w:val="24"/>
              </w:rPr>
              <w:t>(Colombia. Ministerio de la Protección Social &amp; Pontificia Universidad Javeriana, 2010, p. 20)</w:t>
            </w:r>
            <w:r>
              <w:rPr>
                <w:rFonts w:ascii="Times New Roman" w:eastAsia="Times New Roman" w:hAnsi="Times New Roman" w:cs="Times New Roman"/>
                <w:color w:val="000000"/>
                <w:sz w:val="20"/>
                <w:szCs w:val="20"/>
                <w:lang w:eastAsia="es-CO"/>
              </w:rPr>
              <w:fldChar w:fldCharType="end"/>
            </w:r>
            <w:r>
              <w:rPr>
                <w:rFonts w:ascii="Times New Roman" w:eastAsia="Times New Roman" w:hAnsi="Times New Roman" w:cs="Times New Roman"/>
                <w:color w:val="000000"/>
                <w:sz w:val="20"/>
                <w:szCs w:val="20"/>
                <w:lang w:eastAsia="es-CO"/>
              </w:rPr>
              <w:t>.</w:t>
            </w:r>
          </w:p>
        </w:tc>
      </w:tr>
      <w:tr w:rsidR="00C247FD" w:rsidRPr="00FB6F17" w14:paraId="51D2AC06" w14:textId="77777777" w:rsidTr="007100D0">
        <w:trPr>
          <w:trHeight w:val="881"/>
        </w:trPr>
        <w:tc>
          <w:tcPr>
            <w:tcW w:w="960" w:type="pct"/>
            <w:tcBorders>
              <w:left w:val="nil"/>
              <w:bottom w:val="single" w:sz="4" w:space="0" w:color="auto"/>
              <w:right w:val="nil"/>
            </w:tcBorders>
            <w:shd w:val="clear" w:color="auto" w:fill="auto"/>
            <w:vAlign w:val="center"/>
            <w:hideMark/>
          </w:tcPr>
          <w:p w14:paraId="41677FC7" w14:textId="77777777" w:rsidR="00C247FD" w:rsidRPr="007641F8"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7641F8">
              <w:rPr>
                <w:rFonts w:ascii="Times New Roman" w:eastAsia="Times New Roman" w:hAnsi="Times New Roman" w:cs="Times New Roman"/>
                <w:color w:val="000000"/>
                <w:sz w:val="20"/>
                <w:szCs w:val="20"/>
                <w:lang w:eastAsia="es-CO"/>
              </w:rPr>
              <w:lastRenderedPageBreak/>
              <w:t>Control sobre el trabajo</w:t>
            </w:r>
          </w:p>
        </w:tc>
        <w:tc>
          <w:tcPr>
            <w:tcW w:w="4040" w:type="pct"/>
            <w:tcBorders>
              <w:left w:val="nil"/>
              <w:bottom w:val="single" w:sz="4" w:space="0" w:color="auto"/>
              <w:right w:val="nil"/>
            </w:tcBorders>
            <w:shd w:val="clear" w:color="auto" w:fill="auto"/>
            <w:vAlign w:val="center"/>
            <w:hideMark/>
          </w:tcPr>
          <w:p w14:paraId="3A9DC671" w14:textId="77777777" w:rsidR="00C247FD" w:rsidRPr="00FB6F17" w:rsidRDefault="00C247FD" w:rsidP="007100D0">
            <w:pPr>
              <w:spacing w:before="60" w:after="60" w:line="360" w:lineRule="auto"/>
              <w:jc w:val="both"/>
              <w:rPr>
                <w:rFonts w:ascii="Times New Roman" w:eastAsia="Times New Roman" w:hAnsi="Times New Roman" w:cs="Times New Roman"/>
                <w:color w:val="000000"/>
                <w:sz w:val="20"/>
                <w:szCs w:val="20"/>
                <w:lang w:eastAsia="es-CO"/>
              </w:rPr>
            </w:pPr>
            <w:r w:rsidRPr="00FB6F17">
              <w:rPr>
                <w:rFonts w:ascii="Times New Roman" w:eastAsia="Times New Roman" w:hAnsi="Times New Roman" w:cs="Times New Roman"/>
                <w:color w:val="000000"/>
                <w:sz w:val="20"/>
                <w:szCs w:val="20"/>
                <w:lang w:eastAsia="es-CO"/>
              </w:rPr>
              <w:t>“posibilidad que el trabajo ofrece al individuo para influir y tomar decisiones sobre los diversos aspectos que intervienen en su realización. La iniciativa y autonomía, el uso y desarrollo de habilidades y conocimientos, la participación y manejo del cambio, la claridad de rol y la capacitación son aspectos que le dan al individuo la posibilidad de influir sobre su trabajo”</w:t>
            </w:r>
            <w:r>
              <w:rPr>
                <w:rFonts w:ascii="Times New Roman" w:eastAsia="Times New Roman" w:hAnsi="Times New Roman" w:cs="Times New Roman"/>
                <w:color w:val="000000"/>
                <w:sz w:val="20"/>
                <w:szCs w:val="20"/>
                <w:vertAlign w:val="superscript"/>
                <w:lang w:eastAsia="es-CO"/>
              </w:rPr>
              <w:t xml:space="preserve"> </w:t>
            </w:r>
            <w:r>
              <w:rPr>
                <w:rFonts w:ascii="Times New Roman" w:eastAsia="Times New Roman" w:hAnsi="Times New Roman" w:cs="Times New Roman"/>
                <w:color w:val="000000"/>
                <w:sz w:val="20"/>
                <w:szCs w:val="20"/>
                <w:lang w:eastAsia="es-CO"/>
              </w:rPr>
              <w:fldChar w:fldCharType="begin"/>
            </w:r>
            <w:r>
              <w:rPr>
                <w:rFonts w:ascii="Times New Roman" w:eastAsia="Times New Roman" w:hAnsi="Times New Roman" w:cs="Times New Roman"/>
                <w:color w:val="000000"/>
                <w:sz w:val="20"/>
                <w:szCs w:val="20"/>
                <w:lang w:eastAsia="es-CO"/>
              </w:rPr>
              <w:instrText xml:space="preserve"> ADDIN ZOTERO_ITEM CSL_CITATION {"citationID":"8A2KuzTM","properties":{"formattedCitation":"(Colombia. Ministerio de la Protecci\\uc0\\u243{}n Social &amp; Pontificia Universidad Javeriana, 2010, pp. 20-22)","plainCitation":"(Colombia. Ministerio de la Protección Social &amp; Pontificia Universidad Javeriana, 2010, pp. 20-22)","noteIndex":0},"citationItems":[{"id":641,"uris":["http://zotero.org/users/531600/items/2MAV4PIW"],"itemData":{"id":641,"type":"book","publisher":"Ministerio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Javeriana","given":""}],"issued":{"date-parts":[["2010"]]}},"locator":"20-22","label":"page"}],"schema":"https://github.com/citation-style-language/schema/raw/master/csl-citation.json"} </w:instrText>
            </w:r>
            <w:r>
              <w:rPr>
                <w:rFonts w:ascii="Times New Roman" w:eastAsia="Times New Roman" w:hAnsi="Times New Roman" w:cs="Times New Roman"/>
                <w:color w:val="000000"/>
                <w:sz w:val="20"/>
                <w:szCs w:val="20"/>
                <w:lang w:eastAsia="es-CO"/>
              </w:rPr>
              <w:fldChar w:fldCharType="separate"/>
            </w:r>
            <w:r w:rsidRPr="007641F8">
              <w:rPr>
                <w:rFonts w:ascii="Times New Roman" w:hAnsi="Times New Roman" w:cs="Times New Roman"/>
                <w:sz w:val="20"/>
                <w:szCs w:val="24"/>
              </w:rPr>
              <w:t>(Colombia. Ministerio de la Protección Social &amp; Pontificia Universidad Javeriana, 2010, pp. 20-22)</w:t>
            </w:r>
            <w:r>
              <w:rPr>
                <w:rFonts w:ascii="Times New Roman" w:eastAsia="Times New Roman" w:hAnsi="Times New Roman" w:cs="Times New Roman"/>
                <w:color w:val="000000"/>
                <w:sz w:val="20"/>
                <w:szCs w:val="20"/>
                <w:lang w:eastAsia="es-CO"/>
              </w:rPr>
              <w:fldChar w:fldCharType="end"/>
            </w:r>
            <w:r>
              <w:rPr>
                <w:rFonts w:ascii="Times New Roman" w:eastAsia="Times New Roman" w:hAnsi="Times New Roman" w:cs="Times New Roman"/>
                <w:color w:val="000000"/>
                <w:sz w:val="20"/>
                <w:szCs w:val="20"/>
                <w:lang w:eastAsia="es-CO"/>
              </w:rPr>
              <w:t>.</w:t>
            </w:r>
          </w:p>
        </w:tc>
      </w:tr>
      <w:tr w:rsidR="00C247FD" w:rsidRPr="00FB6F17" w14:paraId="1DDF80A8" w14:textId="77777777" w:rsidTr="007100D0">
        <w:trPr>
          <w:trHeight w:val="881"/>
        </w:trPr>
        <w:tc>
          <w:tcPr>
            <w:tcW w:w="960" w:type="pct"/>
            <w:tcBorders>
              <w:left w:val="nil"/>
              <w:bottom w:val="single" w:sz="4" w:space="0" w:color="auto"/>
              <w:right w:val="nil"/>
            </w:tcBorders>
            <w:shd w:val="clear" w:color="auto" w:fill="auto"/>
            <w:vAlign w:val="center"/>
          </w:tcPr>
          <w:p w14:paraId="1A1E4D41" w14:textId="77777777" w:rsidR="00C247FD" w:rsidRPr="007641F8"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FB6F17">
              <w:rPr>
                <w:rFonts w:ascii="Times New Roman" w:eastAsia="Times New Roman" w:hAnsi="Times New Roman" w:cs="Times New Roman"/>
                <w:color w:val="000000"/>
                <w:sz w:val="20"/>
                <w:szCs w:val="20"/>
                <w:lang w:eastAsia="es-CO"/>
              </w:rPr>
              <w:t>Claridad de rol</w:t>
            </w:r>
          </w:p>
        </w:tc>
        <w:tc>
          <w:tcPr>
            <w:tcW w:w="4040" w:type="pct"/>
            <w:tcBorders>
              <w:left w:val="nil"/>
              <w:bottom w:val="single" w:sz="4" w:space="0" w:color="auto"/>
              <w:right w:val="nil"/>
            </w:tcBorders>
            <w:shd w:val="clear" w:color="auto" w:fill="auto"/>
            <w:vAlign w:val="center"/>
          </w:tcPr>
          <w:p w14:paraId="17867FBF" w14:textId="77777777" w:rsidR="00C247FD" w:rsidRPr="00FB6F17" w:rsidRDefault="00C247FD" w:rsidP="007100D0">
            <w:pPr>
              <w:spacing w:before="60" w:after="60" w:line="360" w:lineRule="auto"/>
              <w:jc w:val="both"/>
              <w:rPr>
                <w:rFonts w:ascii="Times New Roman" w:eastAsia="Times New Roman" w:hAnsi="Times New Roman" w:cs="Times New Roman"/>
                <w:color w:val="000000"/>
                <w:sz w:val="20"/>
                <w:szCs w:val="20"/>
                <w:lang w:eastAsia="es-CO"/>
              </w:rPr>
            </w:pPr>
            <w:r w:rsidRPr="00FB6F17">
              <w:rPr>
                <w:rFonts w:ascii="Times New Roman" w:eastAsia="Times New Roman" w:hAnsi="Times New Roman" w:cs="Times New Roman"/>
                <w:color w:val="000000"/>
                <w:sz w:val="20"/>
                <w:szCs w:val="20"/>
                <w:lang w:eastAsia="es-CO"/>
              </w:rPr>
              <w:t>“es la definición y comunicación del papel que se espera que el trabajador desempeñe en la organización, específicamente en torno a los objetivos del trabajo, las funciones y resultados, el margen de autonomía y el impacto del ejercicio del cargo en la empresa”</w:t>
            </w:r>
            <w:r>
              <w:rPr>
                <w:rFonts w:ascii="Times New Roman" w:eastAsia="Times New Roman" w:hAnsi="Times New Roman" w:cs="Times New Roman"/>
                <w:color w:val="000000"/>
                <w:sz w:val="20"/>
                <w:szCs w:val="20"/>
                <w:vertAlign w:val="superscript"/>
                <w:lang w:eastAsia="es-CO"/>
              </w:rPr>
              <w:t xml:space="preserve"> </w:t>
            </w:r>
            <w:r>
              <w:rPr>
                <w:rFonts w:ascii="Times New Roman" w:eastAsia="Times New Roman" w:hAnsi="Times New Roman" w:cs="Times New Roman"/>
                <w:color w:val="000000"/>
                <w:sz w:val="20"/>
                <w:szCs w:val="20"/>
                <w:lang w:eastAsia="es-CO"/>
              </w:rPr>
              <w:fldChar w:fldCharType="begin"/>
            </w:r>
            <w:r>
              <w:rPr>
                <w:rFonts w:ascii="Times New Roman" w:eastAsia="Times New Roman" w:hAnsi="Times New Roman" w:cs="Times New Roman"/>
                <w:color w:val="000000"/>
                <w:sz w:val="20"/>
                <w:szCs w:val="20"/>
                <w:lang w:eastAsia="es-CO"/>
              </w:rPr>
              <w:instrText xml:space="preserve"> ADDIN ZOTERO_ITEM CSL_CITATION {"citationID":"JoSX6nWS","properties":{"formattedCitation":"(Colombia. Ministerio de la Protecci\\uc0\\u243{}n Social &amp; Pontificia Universidad Javeriana, 2010, p. 20)","plainCitation":"(Colombia. Ministerio de la Protección Social &amp; Pontificia Universidad Javeriana, 2010, p. 20)","noteIndex":0},"citationItems":[{"id":641,"uris":["http://zotero.org/users/531600/items/2MAV4PIW"],"itemData":{"id":641,"type":"book","publisher":"Ministerio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Javeriana","given":""}],"issued":{"date-parts":[["2010"]]}},"locator":"20","label":"page"}],"schema":"https://github.com/citation-style-language/schema/raw/master/csl-citation.json"} </w:instrText>
            </w:r>
            <w:r>
              <w:rPr>
                <w:rFonts w:ascii="Times New Roman" w:eastAsia="Times New Roman" w:hAnsi="Times New Roman" w:cs="Times New Roman"/>
                <w:color w:val="000000"/>
                <w:sz w:val="20"/>
                <w:szCs w:val="20"/>
                <w:lang w:eastAsia="es-CO"/>
              </w:rPr>
              <w:fldChar w:fldCharType="separate"/>
            </w:r>
            <w:r w:rsidRPr="007641F8">
              <w:rPr>
                <w:rFonts w:ascii="Times New Roman" w:hAnsi="Times New Roman" w:cs="Times New Roman"/>
                <w:sz w:val="20"/>
                <w:szCs w:val="24"/>
              </w:rPr>
              <w:t>(Colombia. Ministerio de la Protección Social &amp; Pontificia Universidad Javeriana, 2010, p. 20)</w:t>
            </w:r>
            <w:r>
              <w:rPr>
                <w:rFonts w:ascii="Times New Roman" w:eastAsia="Times New Roman" w:hAnsi="Times New Roman" w:cs="Times New Roman"/>
                <w:color w:val="000000"/>
                <w:sz w:val="20"/>
                <w:szCs w:val="20"/>
                <w:lang w:eastAsia="es-CO"/>
              </w:rPr>
              <w:fldChar w:fldCharType="end"/>
            </w:r>
            <w:r>
              <w:rPr>
                <w:rFonts w:ascii="Times New Roman" w:eastAsia="Times New Roman" w:hAnsi="Times New Roman" w:cs="Times New Roman"/>
                <w:color w:val="000000"/>
                <w:sz w:val="20"/>
                <w:szCs w:val="20"/>
                <w:lang w:eastAsia="es-CO"/>
              </w:rPr>
              <w:t>.</w:t>
            </w:r>
          </w:p>
        </w:tc>
      </w:tr>
    </w:tbl>
    <w:p w14:paraId="22575E56" w14:textId="77777777" w:rsidR="00C247FD" w:rsidRPr="00315EEB" w:rsidRDefault="00C247FD" w:rsidP="00C247FD">
      <w:pPr>
        <w:spacing w:line="360" w:lineRule="auto"/>
        <w:ind w:left="720" w:hanging="720"/>
        <w:rPr>
          <w:rFonts w:ascii="Times New Roman" w:hAnsi="Times New Roman" w:cs="Times New Roman"/>
          <w:b/>
          <w:sz w:val="24"/>
          <w:szCs w:val="24"/>
        </w:rPr>
      </w:pPr>
    </w:p>
    <w:p w14:paraId="21DE9BAD" w14:textId="77A1541A" w:rsidR="00A226E5" w:rsidRPr="00315EEB" w:rsidRDefault="00573511" w:rsidP="00C247FD">
      <w:pPr>
        <w:pStyle w:val="PrrAPA"/>
        <w:spacing w:line="360" w:lineRule="auto"/>
      </w:pPr>
      <w:r w:rsidRPr="00315EEB">
        <w:rPr>
          <w:b/>
        </w:rPr>
        <w:t xml:space="preserve">Claridad de rol. </w:t>
      </w:r>
      <w:r w:rsidR="00761A53" w:rsidRPr="00315EEB">
        <w:t xml:space="preserve">Esta variable corresponde al dominio de control sobre el trabajo y se asume en esta investigación como posible variable moderadora. Se </w:t>
      </w:r>
      <w:r w:rsidR="00AB0984" w:rsidRPr="00315EEB">
        <w:t xml:space="preserve">considera un factor de riesgo </w:t>
      </w:r>
      <w:r w:rsidR="00761A53" w:rsidRPr="00315EEB">
        <w:t xml:space="preserve">en situaciones en las que los empleados observan un alto volumen de actividades a ejecutar, ya que no se tiene claridad de las funciones y </w:t>
      </w:r>
      <w:r w:rsidR="007F08B9" w:rsidRPr="00315EEB">
        <w:t xml:space="preserve">se </w:t>
      </w:r>
      <w:r w:rsidR="00761A53" w:rsidRPr="00315EEB">
        <w:t>terminan realizando acciones que n</w:t>
      </w:r>
      <w:r w:rsidRPr="00315EEB">
        <w:t>o corresponden</w:t>
      </w:r>
      <w:r w:rsidR="007F08B9" w:rsidRPr="00315EEB">
        <w:t xml:space="preserve"> con el cargo</w:t>
      </w:r>
      <w:r w:rsidR="00AB0984" w:rsidRPr="00315EEB">
        <w:t xml:space="preserve"> </w:t>
      </w:r>
      <w:r w:rsidR="00DB1974" w:rsidRPr="00315EEB">
        <w:fldChar w:fldCharType="begin"/>
      </w:r>
      <w:r w:rsidR="00DB1974" w:rsidRPr="00315EEB">
        <w:instrText xml:space="preserve"> ADDIN ZOTERO_ITEM CSL_CITATION {"citationID":"E3WVLPVW","properties":{"formattedCitation":"(Guti\\uc0\\u233{}rrez Falc\\uc0\\u243{}n, 2017)","plainCitation":"(Gutiérrez Falcón, 2017)","noteIndex":0},"citationItems":[{"id":649,"uris":["http://zotero.org/users/531600/items/FVFM83PJ"],"itemData":{"id":649,"type":"article-journal","container-title":"Ciencia &amp; Trabajo","ISSN":"0718-2449","issue":"60","journalAbbreviation":"Cienc Trab.","language":"en","page":"166-170","source":"DOI.org (Crossref)","title":"Uso de Grupos Focales como Complemento del Método CoPsoQ PSQCAT de Evaluación de Factores de Riesgos Psicosociales","volume":"19","author":[{"family":"Gutiérrez Falcón","given":"Pablo César"}],"issued":{"date-parts":[["2017"]]}}}],"schema":"https://github.com/citation-style-language/schema/raw/master/csl-citation.json"} </w:instrText>
      </w:r>
      <w:r w:rsidR="00DB1974" w:rsidRPr="00315EEB">
        <w:fldChar w:fldCharType="separate"/>
      </w:r>
      <w:r w:rsidR="00DB1974" w:rsidRPr="00315EEB">
        <w:t>(Gutiérrez Falcón, 2017)</w:t>
      </w:r>
      <w:r w:rsidR="00DB1974" w:rsidRPr="00315EEB">
        <w:fldChar w:fldCharType="end"/>
      </w:r>
      <w:r w:rsidR="00A226E5" w:rsidRPr="00315EEB">
        <w:t xml:space="preserve">. </w:t>
      </w:r>
      <w:r w:rsidR="00AB0984" w:rsidRPr="00315EEB">
        <w:t>También se configura de manera desfavorable cuando los</w:t>
      </w:r>
      <w:r w:rsidR="00A226E5" w:rsidRPr="00315EEB">
        <w:t xml:space="preserve"> cargos, los objetivos, las funciones y los resultados, no están </w:t>
      </w:r>
      <w:r w:rsidR="00862E73" w:rsidRPr="00315EEB">
        <w:t xml:space="preserve">definidos </w:t>
      </w:r>
      <w:r w:rsidR="00A226E5" w:rsidRPr="00315EEB">
        <w:t xml:space="preserve">de forma clara o suficiente </w:t>
      </w:r>
      <w:r w:rsidR="00A4681E" w:rsidRPr="00315EEB">
        <w:t>dentro de</w:t>
      </w:r>
      <w:r w:rsidR="00862E73" w:rsidRPr="00315EEB">
        <w:t xml:space="preserve"> las organizaciones</w:t>
      </w:r>
      <w:r w:rsidR="00A226E5" w:rsidRPr="00315EEB">
        <w:t xml:space="preserve"> </w:t>
      </w:r>
      <w:r w:rsidR="00DB1974" w:rsidRPr="00315EEB">
        <w:fldChar w:fldCharType="begin"/>
      </w:r>
      <w:r w:rsidR="00DB1974" w:rsidRPr="00315EEB">
        <w:instrText xml:space="preserve"> ADDIN ZOTERO_ITEM CSL_CITATION {"citationID":"dgqcIa9i","properties":{"formattedCitation":"(Colombia.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DB1974" w:rsidRPr="00315EEB">
        <w:fldChar w:fldCharType="separate"/>
      </w:r>
      <w:r w:rsidR="00DB1974" w:rsidRPr="00315EEB">
        <w:t>(Colombia. Ministerio de la Protección Social &amp; Pontificia Universidad Javeriana, 2010)</w:t>
      </w:r>
      <w:r w:rsidR="00DB1974" w:rsidRPr="00315EEB">
        <w:fldChar w:fldCharType="end"/>
      </w:r>
      <w:r w:rsidR="00A226E5" w:rsidRPr="00315EEB">
        <w:t>.</w:t>
      </w:r>
    </w:p>
    <w:p w14:paraId="03E13FD4" w14:textId="045A0B6B" w:rsidR="00761A53" w:rsidRPr="00315EEB" w:rsidRDefault="00761A53" w:rsidP="00C247FD">
      <w:pPr>
        <w:pStyle w:val="PrrAPA"/>
        <w:spacing w:line="360" w:lineRule="auto"/>
      </w:pPr>
      <w:r w:rsidRPr="00315EEB">
        <w:t xml:space="preserve">Diferentes estudios demuestran que la falta de claridad de rol puede influir en el grado de estrés y en la afectación de las relaciones de los empleados con compañeros y superiores, ocasionando que el ritmo de trabajo sea pernicioso y se convierta en una dimensión nociva para la salud </w:t>
      </w:r>
      <w:r w:rsidR="004279F7" w:rsidRPr="00315EEB">
        <w:t xml:space="preserve">de los colaboradores </w:t>
      </w:r>
      <w:r w:rsidR="00DB1974" w:rsidRPr="00315EEB">
        <w:fldChar w:fldCharType="begin"/>
      </w:r>
      <w:r w:rsidR="00DB1974" w:rsidRPr="00315EEB">
        <w:instrText xml:space="preserve"> ADDIN ZOTERO_ITEM CSL_CITATION {"citationID":"sToDji9r","properties":{"formattedCitation":"(Castro M\\uc0\\u233{}ndez, 2018; Orgamb\\uc0\\u237{}dez-Ramos et\\uc0\\u160{}al., 2017; Seijas-Solano, 2019)","plainCitation":"(Castro Méndez, 2018; Orgambídez-Ramos et al., 2017; Seijas-Solano, 2019)","noteIndex":0},"citationItems":[{"id":612,"uris":["http://zotero.org/users/531600/items/65YDPFEV"],"itemData":{"id":612,"type":"article-journal","container-title":"Ciencia &amp; Trabajo","ISSN":"0718-2449","issue":"63","journalAbbreviation":"Cienc Trab.","page":"155-159","source":"DOI.org (Crossref)","title":"Riesgos Psicosociales y Salud Laboral en Centros de Salud","volume":"20","author":[{"family":"Castro Méndez","given":"Nelson P."}],"issued":{"date-parts":[["2018"]]}}},{"id":803,"uris":["http://zotero.org/users/531600/items/GELLW9AI"],"itemData":{"id":803,"type":"article-journal","container-title":"Revista de Psicología","DOI":"10.18800/psico.201701.009","issue":"1","page":"257-278","title":"Estrés de rol y empowerment psicológico como antecedentes de la satisfacción laboral","volume":"35","author":[{"family":"Orgambídez-Ramos","given":"Alejandro"},{"family":"Moura","given":"Daniel"},{"family":"Almeida","given":"Helena","non-dropping-particle":"de"}],"issued":{"date-parts":[["2017"]]}}},{"id":636,"uris":["http://zotero.org/users/531600/items/JMJQNAEI"],"itemData":{"id":636,"type":"article-journal","abstract":"Objetivo Evaluar los riesgos psicosociales, el estrés laboral y el Síndrome Burnout en trabajadores universitarios de una escuela de bioanálisis venezolana.Metodología La investigación fue descriptiva y de corte transversal, la muestra estuvo constituida por 75 trabajadores. El análisis de riesgos psicosociales, el estrés laboral y el Síndrome Burnout se realizó a través de la metodología CoPsoQ-istas21.Resultados Los principales riesgos psicosociales fueron el ritmo de trabajo (80,8 %) y la inseguridad en las condiciones de trabajo (54,9%) en la situación más desfavorable a la salud, la doble presencia (52,7%) y el conflicto de roles (38,9%) en la situación intermedia, y el  reconocimiento (98,6%) y la confianza vertical (94,3 %) en la situación más favorable. tanto el estrés laboral (3%) como el Síndrome Burnout (5%) se presentaron en la situación más desfavorable. Fueron directas las relaciones entre la antigüedad laboral y la escala de sueldos (r=0,361; p≤0,001), entre los niveles de estrés laboral  y el Síndrome de Burnout (r=0,512; p≤0,01),  y entre la satisfacción laboral y el estado de salud auto-percibida (r=0,485; p≤0,01).Conclusiones Se debe analizar y reforzar la descripción de cargos y funciones desempeñados por los trabajadores,  construir indicadores de desempeño del personal, establecer mejores mecanismos para la planificación del trabajo y sistemas de información que ayuden a mejorar el modelo gerencial en la escuela.","container-title":"Revista de Salud Pública","DOI":"10.15446/rsap.v21n1.71907","ISSN":"2539-3596, 0124-0064","issue":"1","journalAbbreviation":"Rev. salud pública","page":"102-108","source":"DOI.org (Crossref)","title":"Riesgos psicosociales, estrés laboral y síndrome burnout en trabajadores universitarios de una escuela de bioanálisis","volume":"21","author":[{"family":"Seijas-Solano","given":"David Eduardo"}],"issued":{"date-parts":[["2019"]]}}}],"schema":"https://github.com/citation-style-language/schema/raw/master/csl-citation.json"} </w:instrText>
      </w:r>
      <w:r w:rsidR="00DB1974" w:rsidRPr="00315EEB">
        <w:fldChar w:fldCharType="separate"/>
      </w:r>
      <w:r w:rsidR="00DB1974" w:rsidRPr="00315EEB">
        <w:t>(Castro Méndez, 2018; Orgambídez-Ramos et al., 2017; Seijas-Solano, 2019)</w:t>
      </w:r>
      <w:r w:rsidR="00DB1974" w:rsidRPr="00315EEB">
        <w:fldChar w:fldCharType="end"/>
      </w:r>
      <w:r w:rsidRPr="00315EEB">
        <w:t xml:space="preserve">. </w:t>
      </w:r>
      <w:r w:rsidR="00A4681E" w:rsidRPr="00315EEB">
        <w:t xml:space="preserve">La falta de claridad de rol impide que los </w:t>
      </w:r>
      <w:r w:rsidR="00D01375" w:rsidRPr="00315EEB">
        <w:t>empleados</w:t>
      </w:r>
      <w:r w:rsidR="00A4681E" w:rsidRPr="00315EEB">
        <w:t xml:space="preserve"> alcancen sus objetivos y </w:t>
      </w:r>
      <w:r w:rsidR="00D302F4" w:rsidRPr="00315EEB">
        <w:t>disminuya la motivación</w:t>
      </w:r>
      <w:r w:rsidR="00A4681E" w:rsidRPr="00315EEB">
        <w:t xml:space="preserve"> en sus trabajos</w:t>
      </w:r>
      <w:r w:rsidR="00792C02" w:rsidRPr="00315EEB">
        <w:t xml:space="preserve">. Esta </w:t>
      </w:r>
      <w:r w:rsidR="00E6480B" w:rsidRPr="00315EEB">
        <w:t>carencia puede</w:t>
      </w:r>
      <w:r w:rsidR="00792C02" w:rsidRPr="00315EEB">
        <w:t xml:space="preserve"> generar</w:t>
      </w:r>
      <w:r w:rsidR="00A4681E" w:rsidRPr="00315EEB">
        <w:t xml:space="preserve"> errores durante el proceso de realización de la tarea, además, de bajar el rendimiento y dañar la relación con todos los públicos de interés </w:t>
      </w:r>
      <w:r w:rsidR="00DB1974" w:rsidRPr="00315EEB">
        <w:fldChar w:fldCharType="begin"/>
      </w:r>
      <w:r w:rsidR="00DB1974" w:rsidRPr="00315EEB">
        <w:instrText xml:space="preserve"> ADDIN ZOTERO_ITEM CSL_CITATION {"citationID":"9Y9hbHua","properties":{"formattedCitation":"(Leyton-Pavez et\\uc0\\u160{}al., 2017)","plainCitation":"(Leyton-Pavez et al., 2017)","noteIndex":0},"citationItems":[{"id":643,"uris":["http://zotero.org/users/531600/items/QG6TS4CF"],"itemData":{"id":643,"type":"article-journal","abstract":"Objetivo Elaborar una metodología de prevención e intervención de riesgos psicosociales presentes en el trabajo en establecimiento de salud pública.Método Primera parte: aplicación del instrumento de evaluación denominado SUSESO-ISTAS 21 y análisis de resultados en los tres niveles de atención de la red asistencial de un servicio de salud pública chileno. Segunda parte: se diseña y valida (con equipos técnicos y directivos de los establecimientos en estudio), las estrategias y acciones, desarrollándose una metodología para la prevención e intervención de riesgos psicosociales. Tipo estudio: cuantitativo de corte transversal. Para la determinación de la muestra se realizó un muestreo por conglomerados, obteniéndose 141 cuestionarios aplicados a funcionarios/as de los establecimientos en estudio.Resultados El hospital de alta complejidad presenta el 90 % de las 20 subdimensiones evaluadas un riesgo alto mayor al establecido para la población chilena, para la atención primaria el resultado fue de un 85 %, y para el hospital de mediana complejidad un 70 %.Discusión La dimensión con mayor riesgo psicosocial corresponde a la dimensión exigencias psicológicas, siendo la subdimensión exigencias psicológicas emocionales la que presenta la mayor proporción, lo que representa una situación de exposición alta según lo establecido para la población trabajadora chilena.Conclusión De la aplicación del cuestionario, se concluye que los establecimientos en estudio se encuentran en una situación de riesgo psicosocial alto, es decir, presentan alta tensión y alto riesgo para la salud de las personas en el trabajo.","container-title":"Revista de Salud Pública","DOI":"10.15446/rsap.v19n1.49265","ISSN":"2539-3596, 0124-0064","issue":"1","journalAbbreviation":"Rev. salud pública","page":"10-16","source":"DOI.org (Crossref)","title":"Metodología para la prevención e intervención de riesgos psicosociales en el trabajo del sector público de salud","volume":"19","author":[{"family":"Leyton-Pavez","given":"Carolina Elena"},{"family":"Valdés-Rubilar","given":"Soledad A."},{"family":"Huerta-Riveros","given":"Patricia C."}],"issued":{"date-parts":[["2017"]]}}}],"schema":"https://github.com/citation-style-language/schema/raw/master/csl-citation.json"} </w:instrText>
      </w:r>
      <w:r w:rsidR="00DB1974" w:rsidRPr="00315EEB">
        <w:fldChar w:fldCharType="separate"/>
      </w:r>
      <w:r w:rsidR="00DB1974" w:rsidRPr="00315EEB">
        <w:t>(Leyton-Pavez et al., 2017)</w:t>
      </w:r>
      <w:r w:rsidR="00DB1974" w:rsidRPr="00315EEB">
        <w:fldChar w:fldCharType="end"/>
      </w:r>
      <w:r w:rsidR="00A4681E" w:rsidRPr="00315EEB">
        <w:t xml:space="preserve">.  </w:t>
      </w:r>
    </w:p>
    <w:p w14:paraId="6D6357B5" w14:textId="4341460D" w:rsidR="00761A53" w:rsidRPr="00315EEB" w:rsidRDefault="00573511" w:rsidP="00C247FD">
      <w:pPr>
        <w:pStyle w:val="PrrAPA"/>
        <w:spacing w:line="360" w:lineRule="auto"/>
        <w:rPr>
          <w:b/>
        </w:rPr>
      </w:pPr>
      <w:bookmarkStart w:id="0" w:name="_Hlk110799969"/>
      <w:r w:rsidRPr="00315EEB">
        <w:rPr>
          <w:b/>
        </w:rPr>
        <w:t xml:space="preserve">Demandas laborales. </w:t>
      </w:r>
      <w:r w:rsidR="00761A53" w:rsidRPr="00315EEB">
        <w:t>Determinar los efectos desfavorables de las demandas de trabajo ha sido el objetivo de múltiples estudios durante las últimas décadas</w:t>
      </w:r>
      <w:r w:rsidR="003A2113" w:rsidRPr="00315EEB">
        <w:t xml:space="preserve">, donde los empleados que </w:t>
      </w:r>
      <w:r w:rsidR="0004299E" w:rsidRPr="00315EEB">
        <w:t xml:space="preserve">tienen </w:t>
      </w:r>
      <w:r w:rsidR="003A2113" w:rsidRPr="00315EEB">
        <w:lastRenderedPageBreak/>
        <w:t>mayor</w:t>
      </w:r>
      <w:r w:rsidR="0004299E" w:rsidRPr="00315EEB">
        <w:t>es demandas laborales son más propensos a sufrir</w:t>
      </w:r>
      <w:r w:rsidR="003A2113" w:rsidRPr="00315EEB">
        <w:t xml:space="preserve"> </w:t>
      </w:r>
      <w:r w:rsidR="003A2113" w:rsidRPr="00315EEB">
        <w:rPr>
          <w:i/>
        </w:rPr>
        <w:t>burnout</w:t>
      </w:r>
      <w:r w:rsidR="0004299E" w:rsidRPr="00315EEB">
        <w:t xml:space="preserve"> </w:t>
      </w:r>
      <w:r w:rsidR="00DB1974" w:rsidRPr="00315EEB">
        <w:fldChar w:fldCharType="begin"/>
      </w:r>
      <w:r w:rsidR="008C738A">
        <w:instrText xml:space="preserve"> ADDIN ZOTERO_ITEM CSL_CITATION {"citationID":"WOWjmM3g","properties":{"formattedCitation":"(Bakker &amp; Demerouti, 2013; Schaufeli et\\uc0\\u160{}al., 2009; Wal et\\uc0\\u160{}al., 2020)","plainCitation":"(Bakker &amp; Demerouti, 2013; Schaufeli et al., 2009; Wal et al., 2020)","noteIndex":0},"citationItems":[{"id":619,"uris":["http://zotero.org/users/531600/items/NEUQPAYA"],"itemData":{"id":619,"type":"article-journal","container-title":"Journal of Work and Organizational Psychology","DOI":"10.5093/tr2013a16","ISSN":"15765962","issue":"3","journalAbbreviation":"Journal of Work and Organizational Psychology","language":"es","page":"107-115","source":"DOI.org (Crossref)","title":"La teoría de las demandas y los recursos laborales","volume":"29","author":[{"family":"Bakker","given":"Arnold B."},{"family":"Demerouti","given":"Evangelia"}],"issued":{"date-parts":[["2013"]]}}},{"id":635,"uris":["http://zotero.org/users/531600/items/TXNHDJKX"],"itemData":{"id":635,"type":"article-journal","container-title":"Journal of Organizational Behavior","DOI":"10.1002/job.595","ISSN":"08943796, 10991379","issue":"7","journalAbbreviation":"J. Organiz. Behav.","language":"en","page":"893-917","source":"DOI.org (Crossref)","title":"How changes in job demands and resources predict burnout, work engagement, and sickness absenteeism","volume":"30","author":[{"family":"Schaufeli","given":"Wilmar B."},{"family":"Bakker","given":"Arnold B."},{"family":"Van Rhenen","given":"Willem"}],"issued":{"date-parts":[["2009"]]}}},{"id":827,"uris":["http://zotero.org/users/531600/items/3CS2V2WS"],"itemData":{"id":827,"type":"article-journal","container-title":"Studies in Continuing Education","DOI":"10.1080/0158037X.2018.1520697","issue":"1","note":"publisher: Routledge\n_eprint: https://doi.org/10.1080/0158037X.2018.1520697","page":"17-39","title":"The relationship between job demands, job resources and teachers’ professional learning: is it explained by self-determination theory?","volume":"42","author":[{"family":"Wal","given":"Joost Jansen","dropping-particle":"in de"},{"family":"Beemt","given":"Antoine","dropping-particle":"van den"},{"family":"Martens","given":"Rob L."},{"family":"Brok","given":"Perry J.","dropping-particle":"den"}],"issued":{"date-parts":[["2020"]]}}}],"schema":"https://github.com/citation-style-language/schema/raw/master/csl-citation.json"} </w:instrText>
      </w:r>
      <w:r w:rsidR="00DB1974" w:rsidRPr="00315EEB">
        <w:fldChar w:fldCharType="separate"/>
      </w:r>
      <w:r w:rsidR="008C738A" w:rsidRPr="008C738A">
        <w:t>(Bakker &amp; Demerouti, 2013; Schaufeli et al., 2009; Wal et al., 2020)</w:t>
      </w:r>
      <w:r w:rsidR="00DB1974" w:rsidRPr="00315EEB">
        <w:fldChar w:fldCharType="end"/>
      </w:r>
      <w:r w:rsidR="009926B7" w:rsidRPr="00315EEB">
        <w:t>.</w:t>
      </w:r>
    </w:p>
    <w:bookmarkEnd w:id="0"/>
    <w:p w14:paraId="1728BDCE" w14:textId="39326E30" w:rsidR="00761A53" w:rsidRPr="00315EEB" w:rsidRDefault="00761A53" w:rsidP="00C247FD">
      <w:pPr>
        <w:pStyle w:val="PrrAPA"/>
        <w:spacing w:line="360" w:lineRule="auto"/>
      </w:pPr>
      <w:proofErr w:type="spellStart"/>
      <w:r w:rsidRPr="00315EEB">
        <w:t>Hakanen</w:t>
      </w:r>
      <w:proofErr w:type="spellEnd"/>
      <w:r w:rsidRPr="00315EEB">
        <w:t xml:space="preserve"> et al.</w:t>
      </w:r>
      <w:r w:rsidR="009926B7" w:rsidRPr="00315EEB">
        <w:t xml:space="preserve"> </w:t>
      </w:r>
      <w:r w:rsidR="009926B7" w:rsidRPr="00315EEB">
        <w:fldChar w:fldCharType="begin"/>
      </w:r>
      <w:r w:rsidR="009926B7" w:rsidRPr="00315EEB">
        <w:instrText xml:space="preserve"> ADDIN ZOTERO_ITEM CSL_CITATION {"citationID":"uMYC6ucl","properties":{"formattedCitation":"(2006)","plainCitation":"(2006)","noteIndex":0},"citationItems":[{"id":647,"uris":["http://zotero.org/users/531600/items/4SHUBBCH"],"itemData":{"id":647,"type":"article-journal","container-title":"Journal of School Psychology","DOI":"10.1016/j.jsp.2005.11.001","ISSN":"00224405","issue":"6","journalAbbreviation":"Journal of School Psychology","language":"en","page":"495-513","source":"DOI.org (Crossref)","title":"Burnout and work engagement among teachers","volume":"43","author":[{"family":"Hakanen","given":"Jari J."},{"family":"Bakker","given":"Arnold B."},{"family":"Schaufeli","given":"Wilmar B."}],"issued":{"date-parts":[["2006"]]}},"label":"page","suppress-author":true}],"schema":"https://github.com/citation-style-language/schema/raw/master/csl-citation.json"} </w:instrText>
      </w:r>
      <w:r w:rsidR="009926B7" w:rsidRPr="00315EEB">
        <w:fldChar w:fldCharType="separate"/>
      </w:r>
      <w:r w:rsidR="009926B7" w:rsidRPr="00315EEB">
        <w:t>(2006)</w:t>
      </w:r>
      <w:r w:rsidR="009926B7" w:rsidRPr="00315EEB">
        <w:fldChar w:fldCharType="end"/>
      </w:r>
      <w:r w:rsidRPr="00315EEB">
        <w:t xml:space="preserve"> encontraron resultados que </w:t>
      </w:r>
      <w:r w:rsidR="00573511" w:rsidRPr="00315EEB">
        <w:t>indican que</w:t>
      </w:r>
      <w:r w:rsidRPr="00315EEB">
        <w:t xml:space="preserve"> el </w:t>
      </w:r>
      <w:r w:rsidRPr="00315EEB">
        <w:rPr>
          <w:i/>
        </w:rPr>
        <w:t>burnout</w:t>
      </w:r>
      <w:r w:rsidRPr="00315EEB">
        <w:t xml:space="preserve"> mediaba el efecto de las demandas laborales sobre el deterioro de </w:t>
      </w:r>
      <w:r w:rsidR="00D01375" w:rsidRPr="00315EEB">
        <w:t xml:space="preserve">la </w:t>
      </w:r>
      <w:r w:rsidRPr="00315EEB">
        <w:t>salud. Además, Bakker</w:t>
      </w:r>
      <w:r w:rsidR="004539C2" w:rsidRPr="00315EEB">
        <w:t xml:space="preserve"> </w:t>
      </w:r>
      <w:r w:rsidRPr="00315EEB">
        <w:t xml:space="preserve">et al. </w:t>
      </w:r>
      <w:r w:rsidR="009926B7" w:rsidRPr="00315EEB">
        <w:fldChar w:fldCharType="begin"/>
      </w:r>
      <w:r w:rsidR="009926B7" w:rsidRPr="00315EEB">
        <w:instrText xml:space="preserve"> ADDIN ZOTERO_ITEM CSL_CITATION {"citationID":"kAQyMP3m","properties":{"formattedCitation":"(2003)","plainCitation":"(2003)","noteIndex":0},"citationItems":[{"id":618,"uris":["http://zotero.org/users/531600/items/ZCKUTTK9"],"itemData":{"id":618,"type":"article-journal","container-title":"Journal of Vocational Behavior","DOI":"10.1016/S0001-8791(02)00030-1","ISSN":"00018791","issue":"2","journalAbbreviation":"Journal of Vocational Behavior","language":"en","page":"341-356","source":"DOI.org (Crossref)","title":"Job demands and job resources as predictors of absence duration and frequency","volume":"62","author":[{"family":"Bakker","given":"Arnold B."},{"family":"Demerouti","given":"Evangelia"},{"family":"Boer","given":"Elpine","non-dropping-particle":"de"},{"family":"Schaufeli","given":"Wilmar B."}],"issued":{"date-parts":[["2003"]]}},"label":"page","suppress-author":true}],"schema":"https://github.com/citation-style-language/schema/raw/master/csl-citation.json"} </w:instrText>
      </w:r>
      <w:r w:rsidR="009926B7" w:rsidRPr="00315EEB">
        <w:fldChar w:fldCharType="separate"/>
      </w:r>
      <w:r w:rsidR="009926B7" w:rsidRPr="00315EEB">
        <w:t>(2003)</w:t>
      </w:r>
      <w:r w:rsidR="009926B7" w:rsidRPr="00315EEB">
        <w:fldChar w:fldCharType="end"/>
      </w:r>
      <w:r w:rsidRPr="00315EEB">
        <w:t xml:space="preserve"> </w:t>
      </w:r>
      <w:r w:rsidR="007F08B9" w:rsidRPr="00315EEB">
        <w:t xml:space="preserve">señalan </w:t>
      </w:r>
      <w:r w:rsidRPr="00315EEB">
        <w:t xml:space="preserve">que las demandas laborales eran los únicos predictores del </w:t>
      </w:r>
      <w:r w:rsidRPr="00315EEB">
        <w:rPr>
          <w:i/>
        </w:rPr>
        <w:t>burnout</w:t>
      </w:r>
      <w:r w:rsidRPr="00315EEB">
        <w:t xml:space="preserve"> </w:t>
      </w:r>
      <w:r w:rsidR="003A2113" w:rsidRPr="00315EEB">
        <w:t>y</w:t>
      </w:r>
      <w:r w:rsidRPr="00315EEB">
        <w:t xml:space="preserve"> la duración del absentismo. </w:t>
      </w:r>
    </w:p>
    <w:p w14:paraId="5D1D2BD5" w14:textId="570B470C" w:rsidR="003A2113" w:rsidRPr="00315EEB" w:rsidRDefault="003A2113" w:rsidP="00C247FD">
      <w:pPr>
        <w:pStyle w:val="PrrAPA"/>
        <w:spacing w:line="360" w:lineRule="auto"/>
      </w:pPr>
      <w:r w:rsidRPr="00315EEB">
        <w:t xml:space="preserve">Cabe aclarar que las demandas laborales no tienen que ser vistas como algo negativo, a menos que estas </w:t>
      </w:r>
      <w:r w:rsidR="007F08B9" w:rsidRPr="00315EEB">
        <w:t>sean excesivas generando sobrecarga</w:t>
      </w:r>
      <w:r w:rsidRPr="00315EEB">
        <w:t xml:space="preserve"> e influy</w:t>
      </w:r>
      <w:r w:rsidR="007F08B9" w:rsidRPr="00315EEB">
        <w:t>endo</w:t>
      </w:r>
      <w:r w:rsidRPr="00315EEB">
        <w:t xml:space="preserve"> considerablemente en el desarrollo óptimo de las actividades</w:t>
      </w:r>
      <w:r w:rsidR="00D01375" w:rsidRPr="00315EEB">
        <w:t>. P</w:t>
      </w:r>
      <w:r w:rsidRPr="00315EEB">
        <w:t>ara evitar que se convierta en un obstáculo, las organizaciones</w:t>
      </w:r>
      <w:r w:rsidR="001E590B" w:rsidRPr="00315EEB">
        <w:t xml:space="preserve">, además de proveer </w:t>
      </w:r>
      <w:r w:rsidRPr="00315EEB">
        <w:t>recursos laborales como la retroalimentación</w:t>
      </w:r>
      <w:r w:rsidR="00D01375" w:rsidRPr="00315EEB">
        <w:t>,</w:t>
      </w:r>
      <w:r w:rsidRPr="00315EEB">
        <w:t xml:space="preserve"> para mitigar ese impacto</w:t>
      </w:r>
      <w:r w:rsidR="001E590B" w:rsidRPr="00315EEB">
        <w:t>, deben</w:t>
      </w:r>
      <w:r w:rsidRPr="00315EEB">
        <w:t xml:space="preserve"> evaluar la cantidad de demandas laborales que ti</w:t>
      </w:r>
      <w:r w:rsidR="00674CB8" w:rsidRPr="00315EEB">
        <w:t xml:space="preserve">ene cada empleado </w:t>
      </w:r>
      <w:r w:rsidR="009926B7" w:rsidRPr="00315EEB">
        <w:fldChar w:fldCharType="begin"/>
      </w:r>
      <w:r w:rsidR="009926B7" w:rsidRPr="00315EEB">
        <w:instrText xml:space="preserve"> ADDIN ZOTERO_ITEM CSL_CITATION {"citationID":"yzlkqNfC","properties":{"formattedCitation":"(Bakker &amp; Demerouti, 2013)","plainCitation":"(Bakker &amp; Demerouti, 2013)","noteIndex":0},"citationItems":[{"id":619,"uris":["http://zotero.org/users/531600/items/NEUQPAYA"],"itemData":{"id":619,"type":"article-journal","container-title":"Journal of Work and Organizational Psychology","DOI":"10.5093/tr2013a16","ISSN":"15765962","issue":"3","journalAbbreviation":"Journal of Work and Organizational Psychology","language":"es","page":"107-115","source":"DOI.org (Crossref)","title":"La teoría de las demandas y los recursos laborales","volume":"29","author":[{"family":"Bakker","given":"Arnold B."},{"family":"Demerouti","given":"Evangelia"}],"issued":{"date-parts":[["2013"]]}}}],"schema":"https://github.com/citation-style-language/schema/raw/master/csl-citation.json"} </w:instrText>
      </w:r>
      <w:r w:rsidR="009926B7" w:rsidRPr="00315EEB">
        <w:fldChar w:fldCharType="separate"/>
      </w:r>
      <w:r w:rsidR="009926B7" w:rsidRPr="00315EEB">
        <w:t>(Bakker &amp; Demerouti, 2013)</w:t>
      </w:r>
      <w:r w:rsidR="009926B7" w:rsidRPr="00315EEB">
        <w:fldChar w:fldCharType="end"/>
      </w:r>
      <w:r w:rsidRPr="00315EEB">
        <w:t xml:space="preserve">.  </w:t>
      </w:r>
    </w:p>
    <w:p w14:paraId="3B17CFF4" w14:textId="6ABAC4E4" w:rsidR="00761A53" w:rsidRPr="00315EEB" w:rsidRDefault="00573511" w:rsidP="00C247FD">
      <w:pPr>
        <w:pStyle w:val="PrrAPA"/>
        <w:spacing w:line="360" w:lineRule="auto"/>
        <w:rPr>
          <w:b/>
          <w:i/>
        </w:rPr>
      </w:pPr>
      <w:r w:rsidRPr="00315EEB">
        <w:rPr>
          <w:b/>
          <w:i/>
        </w:rPr>
        <w:t xml:space="preserve">Burnout. </w:t>
      </w:r>
      <w:r w:rsidR="00761A53" w:rsidRPr="00315EEB">
        <w:t xml:space="preserve">Para la Organización Mundial de la Salud (OMS), se trata de un síndrome que se presenta como resultado del estrés crónico en el lugar de trabajo y no se debe relacionar con otras esferas de la vida </w:t>
      </w:r>
      <w:r w:rsidR="009926B7" w:rsidRPr="00315EEB">
        <w:fldChar w:fldCharType="begin"/>
      </w:r>
      <w:r w:rsidR="009926B7" w:rsidRPr="00315EEB">
        <w:instrText xml:space="preserve"> ADDIN ZOTERO_ITEM CSL_CITATION {"citationID":"wQmC6lie","properties":{"formattedCitation":"(Forbes M\\uc0\\u233{}xico, 2019)","plainCitation":"(Forbes México, 2019)","noteIndex":0},"citationItems":[{"id":792,"uris":["http://zotero.org/users/531600/items/N42CDBCC"],"itemData":{"id":792,"type":"webpage","title":"OMS clasifica el ‘burnout’ como una enfermedad","URL":"https://bit.ly/3BNZz5B","author":[{"family":"Forbes México","given":""}],"issued":{"date-parts":[["2019"]]}}}],"schema":"https://github.com/citation-style-language/schema/raw/master/csl-citation.json"} </w:instrText>
      </w:r>
      <w:r w:rsidR="009926B7" w:rsidRPr="00315EEB">
        <w:fldChar w:fldCharType="separate"/>
      </w:r>
      <w:r w:rsidR="009926B7" w:rsidRPr="00315EEB">
        <w:t>(Forbes México, 2019)</w:t>
      </w:r>
      <w:r w:rsidR="009926B7" w:rsidRPr="00315EEB">
        <w:fldChar w:fldCharType="end"/>
      </w:r>
      <w:r w:rsidR="00761A53" w:rsidRPr="00315EEB">
        <w:t xml:space="preserve">. El </w:t>
      </w:r>
      <w:r w:rsidR="00761A53" w:rsidRPr="00315EEB">
        <w:rPr>
          <w:i/>
        </w:rPr>
        <w:t>burnout</w:t>
      </w:r>
      <w:r w:rsidR="00761A53" w:rsidRPr="00315EEB">
        <w:t xml:space="preserve"> ha sido objeto de diversos estudios en el ámbito académico </w:t>
      </w:r>
      <w:r w:rsidR="009926B7" w:rsidRPr="00315EEB">
        <w:fldChar w:fldCharType="begin"/>
      </w:r>
      <w:r w:rsidR="00454B82" w:rsidRPr="00315EEB">
        <w:instrText xml:space="preserve"> ADDIN ZOTERO_ITEM CSL_CITATION {"citationID":"NpXBcoyr","properties":{"formattedCitation":"(Boamah &amp; Laschinger, 2016; Tu\\uc0\\u287{}sal &amp; \\uc0\\u220{}lgen, 2017; Yang et\\uc0\\u160{}al., 2017)","plainCitation":"(Boamah &amp; Laschinger, 2016; Tuğsal &amp; Ülgen, 2017; Yang et al., 2017)","noteIndex":0},"citationItems":[{"id":615,"uris":["http://zotero.org/users/531600/items/UY2F5KHH"],"itemData":{"id":615,"type":"article-journal","container-title":"Journal of Nursing Management","DOI":"10.1111/jonm.12318","ISSN":"09660429","issue":"2","journalAbbreviation":"J Nurs Manag","language":"en","page":"E164-E174","source":"DOI.org (Crossref)","title":"The influence of areas of worklife fit and work-life interference on burnout and turnover intentions among new graduate nurses","volume":"24","author":[{"family":"Boamah","given":"Sheila A."},{"family":"Laschinger","given":"Heather"}],"issued":{"date-parts":[["2016"]]}}},{"id":630,"uris":["http://zotero.org/users/531600/items/5V77GGD6"],"itemData":{"id":630,"type":"article-journal","container-title":"International Journal of Academic Research in Business and Social Sciences","DOI":"10.6007/IJARBSS/v7-i3/2699","ISSN":"2222-6990","issue":"3","journalAbbreviation":"IJARBSS","language":"en","page":"117-138","source":"DOI.org (Crossref)","title":"Work-Life Balance and Social Support as Predictors of Burnout: An Exploratory Analysis","title-short":"Work-Life Balance and Social Support as Predictors of Burnout","volume":"7","author":[{"family":"Tuğsal","given":"Türker"},{"family":"Ülgen","given":"Beliz"}],"issued":{"date-parts":[["2017"]]}}},{"id":805,"uris":["http://zotero.org/users/531600/items/UAR8MI2A"],"itemData":{"id":805,"type":"article-journal","container-title":"PLOS ONE","DOI":"10.1371/journal.pone.0171679","ISSN":"1932-6203","issue":"2","journalAbbreviation":"PLoS ONE","language":"en","page":"e0171679","source":"DOI.org (Crossref)","title":"Relationship of work-family conflict, self-reported social support and job satisfaction to burnout syndrome among medical workers in southwest China: A cross-sectional study","title-short":"Relationship of work-family conflict, self-reported social support and job satisfaction to burnout syndrome among medical workers in southwest China","volume":"12","author":[{"family":"Yang","given":"Shujuan"},{"family":"Liu","given":"Danping"},{"family":"Liu","given":"Hongbo"},{"family":"Zhang","given":"Juying"},{"family":"Duan","given":"Zhanqi"}],"editor":[{"family":"Li","given":"Dongmei"}],"issued":{"date-parts":[["2017"]]}}}],"schema":"https://github.com/citation-style-language/schema/raw/master/csl-citation.json"} </w:instrText>
      </w:r>
      <w:r w:rsidR="009926B7" w:rsidRPr="00315EEB">
        <w:fldChar w:fldCharType="separate"/>
      </w:r>
      <w:r w:rsidR="00454B82" w:rsidRPr="00315EEB">
        <w:t>(Boamah &amp; Laschinger, 2016; Tuğsal &amp; Ülgen, 2017; Yang et al., 2017)</w:t>
      </w:r>
      <w:r w:rsidR="009926B7" w:rsidRPr="00315EEB">
        <w:fldChar w:fldCharType="end"/>
      </w:r>
      <w:r w:rsidR="00761A53" w:rsidRPr="00315EEB">
        <w:t xml:space="preserve">, y se identifica cuando la persona presenta síntomas como agotamiento, falta de energía y disminución de la eficacia laboral </w:t>
      </w:r>
      <w:r w:rsidR="00454B82" w:rsidRPr="00315EEB">
        <w:fldChar w:fldCharType="begin"/>
      </w:r>
      <w:r w:rsidR="00454B82" w:rsidRPr="00315EEB">
        <w:instrText xml:space="preserve"> ADDIN ZOTERO_ITEM CSL_CITATION {"citationID":"S259plxB","properties":{"formattedCitation":"(Forbes M\\uc0\\u233{}xico, 2019)","plainCitation":"(Forbes México, 2019)","noteIndex":0},"citationItems":[{"id":792,"uris":["http://zotero.org/users/531600/items/N42CDBCC"],"itemData":{"id":792,"type":"webpage","title":"OMS clasifica el ‘burnout’ como una enfermedad","URL":"https://bit.ly/3BNZz5B","author":[{"family":"Forbes México","given":""}],"issued":{"date-parts":[["2019"]]}}}],"schema":"https://github.com/citation-style-language/schema/raw/master/csl-citation.json"} </w:instrText>
      </w:r>
      <w:r w:rsidR="00454B82" w:rsidRPr="00315EEB">
        <w:fldChar w:fldCharType="separate"/>
      </w:r>
      <w:r w:rsidR="00454B82" w:rsidRPr="00315EEB">
        <w:t>(Forbes México, 2019)</w:t>
      </w:r>
      <w:r w:rsidR="00454B82" w:rsidRPr="00315EEB">
        <w:fldChar w:fldCharType="end"/>
      </w:r>
      <w:r w:rsidR="00761A53" w:rsidRPr="00315EEB">
        <w:t xml:space="preserve">. </w:t>
      </w:r>
    </w:p>
    <w:p w14:paraId="1B919BFC" w14:textId="010E50BA" w:rsidR="00761A53" w:rsidRPr="00315EEB" w:rsidRDefault="00761A53" w:rsidP="00C247FD">
      <w:pPr>
        <w:pStyle w:val="PrrAPA"/>
        <w:spacing w:line="360" w:lineRule="auto"/>
      </w:pPr>
      <w:r w:rsidRPr="00315EEB">
        <w:t xml:space="preserve">Maslach y Jackson </w:t>
      </w:r>
      <w:r w:rsidR="00454B82" w:rsidRPr="00315EEB">
        <w:fldChar w:fldCharType="begin"/>
      </w:r>
      <w:r w:rsidR="00454B82" w:rsidRPr="00315EEB">
        <w:instrText xml:space="preserve"> ADDIN ZOTERO_ITEM CSL_CITATION {"citationID":"jWEk9FHM","properties":{"formattedCitation":"(1981, 1984)","plainCitation":"(1981, 1984)","noteIndex":0},"citationItems":[{"id":797,"uris":["http://zotero.org/users/531600/items/CU46QDCF"],"itemData":{"id":797,"type":"article-journal","abstract":"Abstract 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burnout.","container-title":"Journal of Organizational Behavior","DOI":"10.1002/job.4030020205","issue":"2","note":"_eprint: https://onlinelibrary.wiley.com/doi/pdf/10.1002/job.4030020205","page":"99-113","title":"The measurement of experienced burnout","volume":"2","author":[{"family":"Maslach","given":"Christina"},{"family":"Jackson","given":"Susan E."}],"issued":{"date-parts":[["1981"]]}},"label":"page","suppress-author":true},{"id":798,"uris":["http://zotero.org/users/531600/items/9JIWZTP5"],"itemData":{"id":798,"type":"article-journal","abstract":"Describes an ongoing series of studies by the authors, begun in 1973, that concern the concept of employee burnout, which is characterized by emotional exhaustion, depersonalization, and reduced personal accomplishment. The development of the concept, early research, and the rationale for choosing the helping professions for studying burnout are discussed. The development of the Maslach Burnout Inventory is described, and current knowledge of burnout is assessed. It is suggested that this inventory should be used to investigate organizational conditions that increase the risk of employee burnout, especially absence of positive feedback, lack of control, lack of role clarity, lack of social support, and unrealistic personal expectations about the job. (30 ref) (PsycINFO Database Record (c) 2016 APA, all rights reserved)","container-title":"Applied Social Psychology Annual","ISSN":"0196-4151(Print)","note":"publisher-place: US\npublisher: Sage Publications","page":"133-153","title":"Burnout in organizational settings","volume":"5","author":[{"family":"Maslach","given":"Christina"},{"family":"Jackson","given":"Susan E."}],"issued":{"date-parts":[["1984"]]}},"label":"page","suppress-author":true}],"schema":"https://github.com/citation-style-language/schema/raw/master/csl-citation.json"} </w:instrText>
      </w:r>
      <w:r w:rsidR="00454B82" w:rsidRPr="00315EEB">
        <w:fldChar w:fldCharType="separate"/>
      </w:r>
      <w:r w:rsidR="00454B82" w:rsidRPr="00315EEB">
        <w:t>(1981, 1984)</w:t>
      </w:r>
      <w:r w:rsidR="00454B82" w:rsidRPr="00315EEB">
        <w:fldChar w:fldCharType="end"/>
      </w:r>
      <w:r w:rsidRPr="00315EEB">
        <w:t xml:space="preserve"> dividen el </w:t>
      </w:r>
      <w:r w:rsidRPr="00315EEB">
        <w:rPr>
          <w:i/>
        </w:rPr>
        <w:t>burnout</w:t>
      </w:r>
      <w:r w:rsidRPr="00315EEB">
        <w:t xml:space="preserve"> en tres dimensiones: agotamiento emocional, despersonalización o cinismo </w:t>
      </w:r>
      <w:r w:rsidR="00573511" w:rsidRPr="00315EEB">
        <w:t>y baja</w:t>
      </w:r>
      <w:r w:rsidRPr="00315EEB">
        <w:t xml:space="preserve"> realización personal. El agotamiento emocional, representa la dimensión básica del estrés individual del </w:t>
      </w:r>
      <w:r w:rsidRPr="00315EEB">
        <w:rPr>
          <w:i/>
        </w:rPr>
        <w:t>burnout</w:t>
      </w:r>
      <w:r w:rsidRPr="00315EEB">
        <w:t xml:space="preserve"> y se refiere a que las personas presentan sentimientos de estar emocionalmente sobrecargados y agotados en cuanto a sus recursos emocionales </w:t>
      </w:r>
      <w:r w:rsidR="00454B82" w:rsidRPr="00315EEB">
        <w:fldChar w:fldCharType="begin"/>
      </w:r>
      <w:r w:rsidR="00D8192B" w:rsidRPr="00315EEB">
        <w:instrText xml:space="preserve"> ADDIN ZOTERO_ITEM CSL_CITATION {"citationID":"GVCwVAhh","properties":{"formattedCitation":"(Bedoya et\\uc0\\u160{}al., 2017)","plainCitation":"(Bedoya et al., 2017)","noteIndex":0},"citationItems":[{"id":617,"uris":["http://zotero.org/users/531600/items/59B33ISH"],"itemData":{"id":617,"type":"article-journal","container-title":"Formación Universitaria","issue":"6","page":"51-58","title":"Síndrome de Quemado (Burnout) en Docentes Universitarios: El Caso de un Centro de Estudios del Caribe Colombiano","volume":"10","author":[{"family":"Bedoya","given":"Elías A."},{"family":"Vega","given":"Nancy E."},{"family":"Severiche","given":"Carlos A."},{"family":"Meza","given":"María J."}],"issued":{"date-parts":[["2017"]]}}}],"schema":"https://github.com/citation-style-language/schema/raw/master/csl-citation.json"} </w:instrText>
      </w:r>
      <w:r w:rsidR="00454B82" w:rsidRPr="00315EEB">
        <w:fldChar w:fldCharType="separate"/>
      </w:r>
      <w:r w:rsidR="00D8192B" w:rsidRPr="00315EEB">
        <w:t>(Bedoya et al., 2017)</w:t>
      </w:r>
      <w:r w:rsidR="00454B82" w:rsidRPr="00315EEB">
        <w:fldChar w:fldCharType="end"/>
      </w:r>
      <w:r w:rsidRPr="00315EEB">
        <w:t xml:space="preserve">. El cinismo o despersonalización, representa la dimensión del contexto interpersonal del </w:t>
      </w:r>
      <w:r w:rsidRPr="00315EEB">
        <w:rPr>
          <w:i/>
        </w:rPr>
        <w:t>burnout</w:t>
      </w:r>
      <w:r w:rsidRPr="00315EEB">
        <w:t xml:space="preserve"> y alude a una respuesta negativa, insensible o excesivamente indiferente a varios aspectos del trabajo </w:t>
      </w:r>
      <w:r w:rsidR="00D8192B" w:rsidRPr="00315EEB">
        <w:fldChar w:fldCharType="begin"/>
      </w:r>
      <w:r w:rsidR="00D8192B" w:rsidRPr="00315EEB">
        <w:instrText xml:space="preserve"> ADDIN ZOTERO_ITEM CSL_CITATION {"citationID":"1XFzS32h","properties":{"formattedCitation":"(Vicente de Vera &amp; Gabari Gambarte, 2019)","plainCitation":"(Vicente de Vera &amp; Gabari Gambarte, 2019)","noteIndex":0},"citationItems":[{"id":808,"uris":["http://zotero.org/users/531600/items/7MN3SAPG"],"itemData":{"id":808,"type":"article-journal","abstract":"The teacher's task imposes physical, mental, emotional and relational demands that in interaction with individual resources can negatively impact their health and well-being. The phenomenon of resilience is particularly important in the educational process because, after the family, the school is a key environment for acquiring the necessary skills to get ahead thanks to the ability of people to overcome the difficulties of life. Through empirical study, we intend to establish relationships between the perceptions of burnout and resilience measured in the participants. The invited sample is composed of the high school teachers of the twenty-four Institutes of the province of Huesca (N=1.268) belonging to the public education network in the 2014 academic year. Through voluntary participation, the final sample is formed with n=167 teachers (13.17%). For the measurement of burnout, the adaptation to Spanish (MBI-GS) of Salanova, Schaufeli, Llorens, Peiró and Grau (2000) is used. Resilience is evaluated through the Resilience Evaluation Questionnaire of Serrano-Martínez (2010). The results confirm that the personal characteristics, as well as the resilience of the person, act as modulating variables against the burnout syndrome.","container-title":"International Journal of Sociology of Education","DOI":"10.17583/rise.2019.3987","ISSN":"2014-3575","issue":"2","language":"es","license":"Copyright (c) 2019 Revista Internacional de Sociología de la Educación","note":"number: 2","page":"127-152","source":"hipatiapress.com","title":"Burnout y Factores de Resiliencia en Docentes de Educación Secundaria","volume":"8","author":[{"family":"Vicente de Vera","given":"M. Inmaculada"},{"family":"Gabari Gambarte","given":"M. Inés"}],"issued":{"date-parts":[["2019"]]}}}],"schema":"https://github.com/citation-style-language/schema/raw/master/csl-citation.json"} </w:instrText>
      </w:r>
      <w:r w:rsidR="00D8192B" w:rsidRPr="00315EEB">
        <w:fldChar w:fldCharType="separate"/>
      </w:r>
      <w:r w:rsidR="00D8192B" w:rsidRPr="00315EEB">
        <w:t>(Vicente de Vera &amp; Gabari Gambarte, 2019)</w:t>
      </w:r>
      <w:r w:rsidR="00D8192B" w:rsidRPr="00315EEB">
        <w:fldChar w:fldCharType="end"/>
      </w:r>
      <w:r w:rsidRPr="00315EEB">
        <w:t xml:space="preserve">. La pérdida de autoeficacia, representa la dimensión de auto-evaluación del </w:t>
      </w:r>
      <w:r w:rsidRPr="00315EEB">
        <w:rPr>
          <w:i/>
        </w:rPr>
        <w:t>burnout</w:t>
      </w:r>
      <w:r w:rsidRPr="00315EEB">
        <w:t xml:space="preserve"> y hace referencia a un sentimiento de </w:t>
      </w:r>
      <w:r w:rsidR="00573511" w:rsidRPr="00315EEB">
        <w:t>incompetencia, falta</w:t>
      </w:r>
      <w:r w:rsidRPr="00315EEB">
        <w:t xml:space="preserve"> de éxito y baja productividad en el trabajo, acompañado de una tendencia a evaluarse ne</w:t>
      </w:r>
      <w:r w:rsidR="00573511" w:rsidRPr="00315EEB">
        <w:t xml:space="preserve">gativamente a sí mismo </w:t>
      </w:r>
      <w:r w:rsidR="00D8192B" w:rsidRPr="00315EEB">
        <w:fldChar w:fldCharType="begin"/>
      </w:r>
      <w:r w:rsidR="00D8192B" w:rsidRPr="00315EEB">
        <w:instrText xml:space="preserve"> ADDIN ZOTERO_ITEM CSL_CITATION {"citationID":"RKgiXEKo","properties":{"formattedCitation":"(Maslach et\\uc0\\u160{}al., 2001; Torres Hern\\uc0\\u225{}ndez, 2018)","plainCitation":"(Maslach et al., 2001; Torres Hernández, 2018)","noteIndex":0},"citationItems":[{"id":799,"uris":["http://zotero.org/users/531600/items/KKRFHKGP"],"itemData":{"id":799,"type":"article-journal","abstract":"▪ Abstract Burnout is a prolonged response to chronic emotional and interpersonal stressors on the job, and is defined by the three dimensions of exhaustion, cynicism, and inefficacy. The past 25 years of research has established the complexity of the construct, and places the individual stress experience within a larger organizational context of people's relation to their work. Recently, the work on burnout has expanded internationally and has led to new conceptual models. The focus on engagement, the positive antithesis of burnout, promises to yield new perspectives on interventions to alleviate burnout. The social focus of burnout, the solid research basis concerning the syndrome, and its specific ties to the work domain make a distinct and valuable contribution to people's health and well-being.","container-title":"Annual Review of Psychology","DOI":"10.1146/annurev.psych.52.1.397","issue":"1","note":"_eprint: https://doi.org/10.1146/annurev.psych.52.1.397\nPMID: 11148311","page":"397-422","title":"Job Burnout","volume":"52","author":[{"family":"Maslach","given":"Christina"},{"family":"Schaufeli","given":"Wilmar B."},{"family":"Leiter","given":"Michael P."}],"issued":{"date-parts":[["2001"]]}}},{"id":631,"uris":["http://zotero.org/users/531600/items/FIWLJMBD"],"itemData":{"id":631,"type":"article-journal","container-title":"Revista de Estudios y Experiencias en Educación","DOI":"10.21703/rexe.20181735torres1","ISSN":"07176945, 07185162","issue":"35","journalAbbreviation":"REXE","page":"15-27","source":"DOI.org (Crossref)","title":"Competencias socioemocionales y creencias de autoeficacia como predictores del burnout en docentes mexicanos","volume":"17","author":[{"family":"Torres Hernández","given":"Edgar"}],"issued":{"date-parts":[["2018"]]}}}],"schema":"https://github.com/citation-style-language/schema/raw/master/csl-citation.json"} </w:instrText>
      </w:r>
      <w:r w:rsidR="00D8192B" w:rsidRPr="00315EEB">
        <w:fldChar w:fldCharType="separate"/>
      </w:r>
      <w:r w:rsidR="00D8192B" w:rsidRPr="00315EEB">
        <w:t>(Maslach et al., 2001; Torres Hernández, 2018)</w:t>
      </w:r>
      <w:r w:rsidR="00D8192B" w:rsidRPr="00315EEB">
        <w:fldChar w:fldCharType="end"/>
      </w:r>
      <w:r w:rsidRPr="00315EEB">
        <w:t>.</w:t>
      </w:r>
    </w:p>
    <w:p w14:paraId="726E5378" w14:textId="77777777" w:rsidR="0076792D" w:rsidRPr="00315EEB" w:rsidRDefault="0076792D" w:rsidP="00C247FD">
      <w:pPr>
        <w:spacing w:after="0" w:line="360" w:lineRule="auto"/>
        <w:ind w:firstLine="284"/>
        <w:rPr>
          <w:rFonts w:ascii="Times New Roman" w:hAnsi="Times New Roman" w:cs="Times New Roman"/>
          <w:b/>
          <w:sz w:val="24"/>
          <w:szCs w:val="24"/>
        </w:rPr>
      </w:pPr>
    </w:p>
    <w:p w14:paraId="3C19CBF1" w14:textId="081A424E" w:rsidR="00761A53" w:rsidRPr="00315EEB" w:rsidRDefault="00761A53" w:rsidP="00C247FD">
      <w:pPr>
        <w:spacing w:after="0" w:line="360" w:lineRule="auto"/>
        <w:ind w:firstLine="284"/>
        <w:rPr>
          <w:rFonts w:ascii="Times New Roman" w:hAnsi="Times New Roman" w:cs="Times New Roman"/>
          <w:b/>
          <w:sz w:val="24"/>
          <w:szCs w:val="24"/>
        </w:rPr>
      </w:pPr>
      <w:r w:rsidRPr="00315EEB">
        <w:rPr>
          <w:rFonts w:ascii="Times New Roman" w:hAnsi="Times New Roman" w:cs="Times New Roman"/>
          <w:b/>
          <w:sz w:val="24"/>
          <w:szCs w:val="24"/>
        </w:rPr>
        <w:t xml:space="preserve">Modelos explicativos </w:t>
      </w:r>
    </w:p>
    <w:p w14:paraId="06F88BDD" w14:textId="77777777" w:rsidR="0076792D" w:rsidRPr="00315EEB" w:rsidRDefault="0076792D" w:rsidP="00C247FD">
      <w:pPr>
        <w:pStyle w:val="PrrAPA"/>
        <w:spacing w:line="360" w:lineRule="auto"/>
      </w:pPr>
    </w:p>
    <w:p w14:paraId="44B1BBA3" w14:textId="3B4CA8E7" w:rsidR="00761A53" w:rsidRPr="00315EEB" w:rsidRDefault="00761A53" w:rsidP="00C247FD">
      <w:pPr>
        <w:pStyle w:val="PrrAPA"/>
        <w:spacing w:line="360" w:lineRule="auto"/>
      </w:pPr>
      <w:r w:rsidRPr="00315EEB">
        <w:lastRenderedPageBreak/>
        <w:t>Para el trabajo de investigación se abordan dos modelos explicativos</w:t>
      </w:r>
      <w:r w:rsidR="00914577" w:rsidRPr="00315EEB">
        <w:t>:</w:t>
      </w:r>
      <w:r w:rsidRPr="00315EEB">
        <w:t xml:space="preserve"> Demandas - Recu</w:t>
      </w:r>
      <w:r w:rsidR="005F3D7A" w:rsidRPr="00315EEB">
        <w:t xml:space="preserve">rsos de Bakker y </w:t>
      </w:r>
      <w:proofErr w:type="spellStart"/>
      <w:r w:rsidR="005F3D7A" w:rsidRPr="00315EEB">
        <w:t>Demerouti</w:t>
      </w:r>
      <w:proofErr w:type="spellEnd"/>
      <w:r w:rsidR="005F3D7A" w:rsidRPr="00315EEB">
        <w:t xml:space="preserve"> </w:t>
      </w:r>
      <w:r w:rsidR="00D8192B" w:rsidRPr="00315EEB">
        <w:fldChar w:fldCharType="begin"/>
      </w:r>
      <w:r w:rsidR="00D8192B" w:rsidRPr="00315EEB">
        <w:instrText xml:space="preserve"> ADDIN ZOTERO_ITEM CSL_CITATION {"citationID":"gDkEe5hx","properties":{"formattedCitation":"(2007)","plainCitation":"(2007)","noteIndex":0},"citationItems":[{"id":656,"uris":["http://zotero.org/users/531600/items/RTTM7GHJ"],"itemData":{"id":656,"type":"article-journal","abstract":"Purpose\n              The purpose of this paper is to give a state‐of‐the art overview of the Job Demands‐Resources (JD‐R) model\n            \n            \n              Design/methodology/approach\n              The strengths and weaknesses of the demand‐control model and the effort‐reward imbalance model regarding their predictive value for employee well being are discussed. The paper then introduces the more flexible JD‐R model and discusses its basic premises.\n            \n            \n              Findings\n              The paper provides an overview of the studies that have been conducted with the JD‐R model. It discusses evidence for each of the model's main propositions. The JD‐R model can be used as a tool for human resource management. A two‐stage approach can highlight the strengths and weaknesses of individuals, work groups, departments, and organizations at large.\n            \n            \n              Originality/value\n              This paper challenges existing stress models, and focuses on both negative and positive indicators of employee well being. In addition, it outlines how the JD‐R model can be applied to a wide range of occupations, and be used to improve employee well being and performance.","container-title":"Journal of Managerial Psychology","DOI":"10.1108/02683940710733115","ISSN":"0268-3946","issue":"3","language":"en","page":"309-328","source":"DOI.org (Crossref)","title":"The Job Demands‐Resources model: state of the art","title-short":"The Job Demands‐Resources model","volume":"22","author":[{"family":"Bakker","given":"Arnold B."},{"family":"Demerouti","given":"Evangelia"}],"issued":{"date-parts":[["2007",4,3]]}},"label":"page","suppress-author":true}],"schema":"https://github.com/citation-style-language/schema/raw/master/csl-citation.json"} </w:instrText>
      </w:r>
      <w:r w:rsidR="00D8192B" w:rsidRPr="00315EEB">
        <w:fldChar w:fldCharType="separate"/>
      </w:r>
      <w:r w:rsidR="00D8192B" w:rsidRPr="00315EEB">
        <w:t>(2007)</w:t>
      </w:r>
      <w:r w:rsidR="00D8192B" w:rsidRPr="00315EEB">
        <w:fldChar w:fldCharType="end"/>
      </w:r>
      <w:r w:rsidR="00573511" w:rsidRPr="00315EEB">
        <w:t xml:space="preserve"> y</w:t>
      </w:r>
      <w:r w:rsidRPr="00315EEB">
        <w:t xml:space="preserve"> Demandas - control de </w:t>
      </w:r>
      <w:proofErr w:type="spellStart"/>
      <w:r w:rsidRPr="00315EEB">
        <w:t>Karasek</w:t>
      </w:r>
      <w:proofErr w:type="spellEnd"/>
      <w:r w:rsidRPr="00315EEB">
        <w:t xml:space="preserve"> </w:t>
      </w:r>
      <w:r w:rsidR="00D8192B" w:rsidRPr="00315EEB">
        <w:fldChar w:fldCharType="begin"/>
      </w:r>
      <w:r w:rsidR="00D8192B" w:rsidRPr="00315EEB">
        <w:instrText xml:space="preserve"> ADDIN ZOTERO_ITEM CSL_CITATION {"citationID":"V3OYyand","properties":{"formattedCitation":"(1979)","plainCitation":"(1979)","noteIndex":0},"citationItems":[{"id":645,"uris":["http://zotero.org/users/531600/items/SWMXH8X8"],"itemData":{"id":645,"type":"article-journal","container-title":"Administrative Science Quarterly","ISSN":"00018392","issue":"2","journalAbbreviation":"Administrative Science Quarterly","page":"285-308","source":"DOI.org (Crossref)","title":"Job Demands, Job Decision Latitude, and Mental Strain: Implications for Job Redesign","title-short":"Job Demands, Job Decision Latitude, and Mental Strain","volume":"24","author":[{"family":"Karasek","given":"Robert A."}],"issued":{"date-parts":[["1979"]]}},"label":"page","suppress-author":true}],"schema":"https://github.com/citation-style-language/schema/raw/master/csl-citation.json"} </w:instrText>
      </w:r>
      <w:r w:rsidR="00D8192B" w:rsidRPr="00315EEB">
        <w:fldChar w:fldCharType="separate"/>
      </w:r>
      <w:r w:rsidR="00D8192B" w:rsidRPr="00315EEB">
        <w:t>(1979)</w:t>
      </w:r>
      <w:r w:rsidR="00D8192B" w:rsidRPr="00315EEB">
        <w:fldChar w:fldCharType="end"/>
      </w:r>
      <w:r w:rsidR="00710E47" w:rsidRPr="00315EEB">
        <w:t>. Ambas</w:t>
      </w:r>
      <w:r w:rsidRPr="00315EEB">
        <w:t xml:space="preserve"> aportan a la comprensión de la relación entre las variables propuestas. Estos modelos explican los efectos directos o indirectos de situaciones laborales sobre el estrés pese a que consideran las exigencias psicológicas como algo exclusivamente cuantitativo, dejando de lado que estas incluyen la exposición a variables cualitativas. Además del </w:t>
      </w:r>
      <w:r w:rsidRPr="00315EEB">
        <w:rPr>
          <w:i/>
        </w:rPr>
        <w:t>burnout</w:t>
      </w:r>
      <w:r w:rsidRPr="00315EEB">
        <w:t xml:space="preserve">, estos modelos han servido para explicar variables como estrés, condiciones de trabajo y motivación </w:t>
      </w:r>
      <w:r w:rsidR="00D8192B" w:rsidRPr="00315EEB">
        <w:fldChar w:fldCharType="begin"/>
      </w:r>
      <w:r w:rsidR="00D8192B" w:rsidRPr="00315EEB">
        <w:instrText xml:space="preserve"> ADDIN ZOTERO_ITEM CSL_CITATION {"citationID":"M0siecdS","properties":{"formattedCitation":"(Chiang Vega et\\uc0\\u160{}al., 2013)","plainCitation":"(Chiang Vega et al., 2013)","noteIndex":0},"citationItems":[{"id":610,"uris":["http://zotero.org/users/531600/items/SZZRSV8C"],"itemData":{"id":610,"type":"article-journal","container-title":"Salud de los Trabajadores","issue":"2","page":"111-128","title":"Factores psicosociales, stress y su relación con el desempeño: comparación entre centros de salud","volume":"21","author":[{"family":"Chiang Vega","given":"María"},{"family":"Gómez Fuentealba","given":"Nelly"},{"family":"Sigoña Igor","given":"Marcelo"}],"issued":{"date-parts":[["2013"]]}}}],"schema":"https://github.com/citation-style-language/schema/raw/master/csl-citation.json"} </w:instrText>
      </w:r>
      <w:r w:rsidR="00D8192B" w:rsidRPr="00315EEB">
        <w:fldChar w:fldCharType="separate"/>
      </w:r>
      <w:r w:rsidR="00D8192B" w:rsidRPr="00315EEB">
        <w:t>(Chiang Vega et al., 2013)</w:t>
      </w:r>
      <w:r w:rsidR="00D8192B" w:rsidRPr="00315EEB">
        <w:fldChar w:fldCharType="end"/>
      </w:r>
      <w:r w:rsidRPr="00315EEB">
        <w:t>.</w:t>
      </w:r>
    </w:p>
    <w:p w14:paraId="6F6DD9D2" w14:textId="1984D7B3" w:rsidR="00761A53" w:rsidRPr="00315EEB" w:rsidRDefault="00573511" w:rsidP="00C247FD">
      <w:pPr>
        <w:pStyle w:val="PrrAPA"/>
        <w:spacing w:line="360" w:lineRule="auto"/>
      </w:pPr>
      <w:r w:rsidRPr="00315EEB">
        <w:rPr>
          <w:b/>
        </w:rPr>
        <w:t xml:space="preserve">Modelo Demandas – Recursos. </w:t>
      </w:r>
      <w:r w:rsidR="00761A53" w:rsidRPr="00315EEB">
        <w:t>E</w:t>
      </w:r>
      <w:r w:rsidR="0045490D" w:rsidRPr="00315EEB">
        <w:t xml:space="preserve">ste modelo </w:t>
      </w:r>
      <w:r w:rsidR="00761A53" w:rsidRPr="00315EEB">
        <w:t xml:space="preserve">de Bakker y </w:t>
      </w:r>
      <w:proofErr w:type="spellStart"/>
      <w:r w:rsidR="00761A53" w:rsidRPr="00315EEB">
        <w:t>Demerou</w:t>
      </w:r>
      <w:r w:rsidR="005F3D7A" w:rsidRPr="00315EEB">
        <w:t>ti</w:t>
      </w:r>
      <w:proofErr w:type="spellEnd"/>
      <w:r w:rsidR="005F3D7A" w:rsidRPr="00315EEB">
        <w:t xml:space="preserve"> </w:t>
      </w:r>
      <w:r w:rsidR="00D8192B" w:rsidRPr="00315EEB">
        <w:fldChar w:fldCharType="begin"/>
      </w:r>
      <w:r w:rsidR="00D8192B" w:rsidRPr="00315EEB">
        <w:instrText xml:space="preserve"> ADDIN ZOTERO_ITEM CSL_CITATION {"citationID":"bsGuEq2r","properties":{"formattedCitation":"(2007)","plainCitation":"(2007)","noteIndex":0},"citationItems":[{"id":656,"uris":["http://zotero.org/users/531600/items/RTTM7GHJ"],"itemData":{"id":656,"type":"article-journal","abstract":"Purpose\n              The purpose of this paper is to give a state‐of‐the art overview of the Job Demands‐Resources (JD‐R) model\n            \n            \n              Design/methodology/approach\n              The strengths and weaknesses of the demand‐control model and the effort‐reward imbalance model regarding their predictive value for employee well being are discussed. The paper then introduces the more flexible JD‐R model and discusses its basic premises.\n            \n            \n              Findings\n              The paper provides an overview of the studies that have been conducted with the JD‐R model. It discusses evidence for each of the model's main propositions. The JD‐R model can be used as a tool for human resource management. A two‐stage approach can highlight the strengths and weaknesses of individuals, work groups, departments, and organizations at large.\n            \n            \n              Originality/value\n              This paper challenges existing stress models, and focuses on both negative and positive indicators of employee well being. In addition, it outlines how the JD‐R model can be applied to a wide range of occupations, and be used to improve employee well being and performance.","container-title":"Journal of Managerial Psychology","DOI":"10.1108/02683940710733115","ISSN":"0268-3946","issue":"3","language":"en","page":"309-328","source":"DOI.org (Crossref)","title":"The Job Demands‐Resources model: state of the art","title-short":"The Job Demands‐Resources model","volume":"22","author":[{"family":"Bakker","given":"Arnold B."},{"family":"Demerouti","given":"Evangelia"}],"issued":{"date-parts":[["2007",4,3]]}},"label":"page","suppress-author":true}],"schema":"https://github.com/citation-style-language/schema/raw/master/csl-citation.json"} </w:instrText>
      </w:r>
      <w:r w:rsidR="00D8192B" w:rsidRPr="00315EEB">
        <w:fldChar w:fldCharType="separate"/>
      </w:r>
      <w:r w:rsidR="00D8192B" w:rsidRPr="00315EEB">
        <w:t>(2007)</w:t>
      </w:r>
      <w:r w:rsidR="00D8192B" w:rsidRPr="00315EEB">
        <w:fldChar w:fldCharType="end"/>
      </w:r>
      <w:r w:rsidR="00761A53" w:rsidRPr="00315EEB">
        <w:t xml:space="preserve"> plantea que las condiciones laborales se pueden dividir en dos categorías: demandas y recursos. La primera, se refiere a los aspectos físicos, sociales u organizacionales del trabajo que requieren un esfuerzo físico o mental sostenido, asociados con ciertos costos fisiológicos y psicológicos. La segunda, se refiere a aquellos aspectos físicos, sociales u organizacionales que pueden ser funcionales para lograr metas laborales, reducir las demandas asociadas o estimular el crecimiento y el desarrollo personal. Este modelo, sugiere que cuando las demandas laborales son altas, se predice que los empleados experimentan agotamiento y, cuando hay falta de recursos laborales, aprecian un mayor cansancio (p</w:t>
      </w:r>
      <w:r w:rsidR="00D01375" w:rsidRPr="00315EEB">
        <w:t>ero no una falta de compromiso). C</w:t>
      </w:r>
      <w:r w:rsidR="00761A53" w:rsidRPr="00315EEB">
        <w:t>uando faltan estos recursos se predicen altos niveles de desconexión (</w:t>
      </w:r>
      <w:r w:rsidRPr="00315EEB">
        <w:t xml:space="preserve">pero no agotamiento) </w:t>
      </w:r>
      <w:r w:rsidR="00D8192B" w:rsidRPr="00315EEB">
        <w:fldChar w:fldCharType="begin"/>
      </w:r>
      <w:r w:rsidR="00D8192B" w:rsidRPr="00315EEB">
        <w:instrText xml:space="preserve"> ADDIN ZOTERO_ITEM CSL_CITATION {"citationID":"SA6ouii7","properties":{"formattedCitation":"(Demerouti et\\uc0\\u160{}al., 2001)","plainCitation":"(Demerouti et al., 2001)","noteIndex":0},"citationItems":[{"id":621,"uris":["http://zotero.org/users/531600/items/AE3VVMS8"],"itemData":{"id":621,"type":"article-journal","container-title":"Journal of Applied Psychology","DOI":"10.1037/0021-9010.86.3.499","issue":"3","journalAbbreviation":"Journal of Applied Psychology","language":"en","page":"499-512","source":"DOI.org (Crossref)","title":"The job demands-resources model of burnout.","volume":"86","author":[{"family":"Demerouti","given":"Evangelia"},{"family":"Bakker","given":"Arnold B."},{"family":"Nachreiner","given":"Friedhelm"},{"family":"Schaufeli","given":"Wilmar B."}],"issued":{"date-parts":[["2001"]]}}}],"schema":"https://github.com/citation-style-language/schema/raw/master/csl-citation.json"} </w:instrText>
      </w:r>
      <w:r w:rsidR="00D8192B" w:rsidRPr="00315EEB">
        <w:fldChar w:fldCharType="separate"/>
      </w:r>
      <w:r w:rsidR="00D8192B" w:rsidRPr="00315EEB">
        <w:t>(Demerouti et al., 2001)</w:t>
      </w:r>
      <w:r w:rsidR="00D8192B" w:rsidRPr="00315EEB">
        <w:fldChar w:fldCharType="end"/>
      </w:r>
      <w:r w:rsidR="00761A53" w:rsidRPr="00315EEB">
        <w:t>. Trabajar en escenarios que demandan esfuerzo físico, emocional y cognitivo puede provocar un alto grado de consumo de energía afectando el bienestar de los trabajadores. Lo anterior</w:t>
      </w:r>
      <w:r w:rsidR="00D01375" w:rsidRPr="00315EEB">
        <w:t>,</w:t>
      </w:r>
      <w:r w:rsidR="00761A53" w:rsidRPr="00315EEB">
        <w:t xml:space="preserve"> genera como resultado efectos negativos que conllevan a la insatisfacción y a la baja productividad. El modelo no solamente aborda las condiciones negativas asociadas a efectos </w:t>
      </w:r>
      <w:r w:rsidRPr="00315EEB">
        <w:t>desfavorables,</w:t>
      </w:r>
      <w:r w:rsidR="00761A53" w:rsidRPr="00315EEB">
        <w:t xml:space="preserve"> sino que también contribuye a explicar fenómenos positivos que impactan el bienestar del trabajador desde la comprensión de los recursos </w:t>
      </w:r>
      <w:r w:rsidR="001F5A2A" w:rsidRPr="00315EEB">
        <w:fldChar w:fldCharType="begin"/>
      </w:r>
      <w:r w:rsidR="001F5A2A" w:rsidRPr="00315EEB">
        <w:instrText xml:space="preserve"> ADDIN ZOTERO_ITEM CSL_CITATION {"citationID":"11L30IGh","properties":{"formattedCitation":"(Hern\\uc0\\u225{}ndez Hern\\uc0\\u225{}ndez &amp; Oramas Viera, 2018)","plainCitation":"(Hernández Hernández &amp; Oramas Viera, 2018)","noteIndex":0},"citationItems":[{"id":814,"uris":["http://zotero.org/users/531600/items/RSQ2LPWL"],"itemData":{"id":814,"type":"article-journal","container-title":"Revista Cubana de Salud y Trabajo","issue":"2","page":"19-23","title":"Factores psicosociales laborales relacionados con el work engagement desde el modelo de Demanda - recursos laborales en trabajadores cubanos","volume":"19","author":[{"family":"Hernández Hernández","given":"Lisandra"},{"family":"Oramas Viera","given":"Arlene"}],"issued":{"date-parts":[["2018"]]}}}],"schema":"https://github.com/citation-style-language/schema/raw/master/csl-citation.json"} </w:instrText>
      </w:r>
      <w:r w:rsidR="001F5A2A" w:rsidRPr="00315EEB">
        <w:fldChar w:fldCharType="separate"/>
      </w:r>
      <w:r w:rsidR="001F5A2A" w:rsidRPr="00315EEB">
        <w:t>(Hernández Hernández &amp; Oramas Viera, 2018)</w:t>
      </w:r>
      <w:r w:rsidR="001F5A2A" w:rsidRPr="00315EEB">
        <w:fldChar w:fldCharType="end"/>
      </w:r>
      <w:r w:rsidR="00761A53" w:rsidRPr="00315EEB">
        <w:t xml:space="preserve">. </w:t>
      </w:r>
    </w:p>
    <w:p w14:paraId="0E07F514" w14:textId="2768E394" w:rsidR="00761A53" w:rsidRPr="00315EEB" w:rsidRDefault="00573511" w:rsidP="00C247FD">
      <w:pPr>
        <w:pStyle w:val="PrrAPA"/>
        <w:spacing w:line="360" w:lineRule="auto"/>
      </w:pPr>
      <w:r w:rsidRPr="00315EEB">
        <w:rPr>
          <w:b/>
        </w:rPr>
        <w:t xml:space="preserve">Modelo demandas – control. </w:t>
      </w:r>
      <w:r w:rsidR="00761A53" w:rsidRPr="00315EEB">
        <w:t xml:space="preserve">El control sobre el trabajo o la latitud de decisiones laborales son definidas por </w:t>
      </w:r>
      <w:proofErr w:type="spellStart"/>
      <w:r w:rsidR="00761A53" w:rsidRPr="00315EEB">
        <w:t>Karasek</w:t>
      </w:r>
      <w:proofErr w:type="spellEnd"/>
      <w:r w:rsidR="00761A53" w:rsidRPr="00315EEB">
        <w:t xml:space="preserve"> </w:t>
      </w:r>
      <w:r w:rsidR="001F5A2A" w:rsidRPr="00315EEB">
        <w:fldChar w:fldCharType="begin"/>
      </w:r>
      <w:r w:rsidR="001F5A2A" w:rsidRPr="00315EEB">
        <w:instrText xml:space="preserve"> ADDIN ZOTERO_ITEM CSL_CITATION {"citationID":"ULIf8Pde","properties":{"formattedCitation":"(1979)","plainCitation":"(1979)","noteIndex":0},"citationItems":[{"id":645,"uris":["http://zotero.org/users/531600/items/SWMXH8X8"],"itemData":{"id":645,"type":"article-journal","container-title":"Administrative Science Quarterly","ISSN":"00018392","issue":"2","journalAbbreviation":"Administrative Science Quarterly","page":"285-308","source":"DOI.org (Crossref)","title":"Job Demands, Job Decision Latitude, and Mental Strain: Implications for Job Redesign","title-short":"Job Demands, Job Decision Latitude, and Mental Strain","volume":"24","author":[{"family":"Karasek","given":"Robert A."}],"issued":{"date-parts":[["1979"]]}},"label":"page","suppress-author":true}],"schema":"https://github.com/citation-style-language/schema/raw/master/csl-citation.json"} </w:instrText>
      </w:r>
      <w:r w:rsidR="001F5A2A" w:rsidRPr="00315EEB">
        <w:fldChar w:fldCharType="separate"/>
      </w:r>
      <w:r w:rsidR="001F5A2A" w:rsidRPr="00315EEB">
        <w:t>(1979)</w:t>
      </w:r>
      <w:r w:rsidR="001F5A2A" w:rsidRPr="00315EEB">
        <w:fldChar w:fldCharType="end"/>
      </w:r>
      <w:r w:rsidR="00761A53" w:rsidRPr="00315EEB">
        <w:t xml:space="preserve"> como el control potencial del individuo sobre sus tareas y conductas en el trabajo, y se mide utilizando la autoridad de decisión (posibilidad de tomar decisiones autónomas) y la discreción intelectual (posibilidad de utilizar sus habilidades). El modelo plantea que el estrés psicológico no resulta de un único aspecto del ambiente laboral, sino de la combinación de los efectos de las demandas laborales y el rango de libertad de toma de decisiones que tiene </w:t>
      </w:r>
      <w:r w:rsidR="00332BDE" w:rsidRPr="00315EEB">
        <w:t>el colaborador</w:t>
      </w:r>
      <w:r w:rsidR="00761A53" w:rsidRPr="00315EEB">
        <w:t xml:space="preserve"> para en</w:t>
      </w:r>
      <w:r w:rsidR="00332BDE" w:rsidRPr="00315EEB">
        <w:t xml:space="preserve">frentar esas demandas </w:t>
      </w:r>
      <w:r w:rsidR="001F5A2A" w:rsidRPr="00315EEB">
        <w:fldChar w:fldCharType="begin"/>
      </w:r>
      <w:r w:rsidR="001F5A2A" w:rsidRPr="00315EEB">
        <w:instrText xml:space="preserve"> ADDIN ZOTERO_ITEM CSL_CITATION {"citationID":"IGiyxCec","properties":{"formattedCitation":"(De Witte et\\uc0\\u160{}al., 2007)","plainCitation":"(De Witte et al., 2007)","noteIndex":0},"citationItems":[{"id":652,"uris":["http://zotero.org/users/531600/items/LZEEWY9R"],"itemData":{"id":652,"type":"article-journal","container-title":"Work &amp; Stress","DOI":"10.1080/02678370701405866","ISSN":"0267-8373, 1464-5335","issue":"2","journalAbbreviation":"Work &amp; Stress","language":"en","page":"131-141","source":"DOI.org (Crossref)","title":"Testing Karasek's learning and strain hypotheses on young workers in their first job","volume":"21","author":[{"family":"De Witte","given":"Hans"},{"family":"Verhofstadt","given":"Elsy"},{"family":"Omey","given":"Eddy"}],"issued":{"date-parts":[["2007"]]}}}],"schema":"https://github.com/citation-style-language/schema/raw/master/csl-citation.json"} </w:instrText>
      </w:r>
      <w:r w:rsidR="001F5A2A" w:rsidRPr="00315EEB">
        <w:fldChar w:fldCharType="separate"/>
      </w:r>
      <w:r w:rsidR="001F5A2A" w:rsidRPr="00315EEB">
        <w:t>(De Witte et al., 2007)</w:t>
      </w:r>
      <w:r w:rsidR="001F5A2A" w:rsidRPr="00315EEB">
        <w:fldChar w:fldCharType="end"/>
      </w:r>
      <w:r w:rsidR="00761A53" w:rsidRPr="00315EEB">
        <w:t>.</w:t>
      </w:r>
    </w:p>
    <w:p w14:paraId="3441EADC" w14:textId="77777777" w:rsidR="00FB75CD" w:rsidRPr="00315EEB" w:rsidRDefault="00FB75CD" w:rsidP="00C247FD">
      <w:pPr>
        <w:spacing w:after="0" w:line="360" w:lineRule="auto"/>
        <w:ind w:firstLine="284"/>
        <w:jc w:val="center"/>
        <w:rPr>
          <w:rFonts w:ascii="Times New Roman" w:hAnsi="Times New Roman" w:cs="Times New Roman"/>
          <w:b/>
          <w:sz w:val="24"/>
          <w:szCs w:val="24"/>
        </w:rPr>
      </w:pPr>
    </w:p>
    <w:p w14:paraId="20E09FA2" w14:textId="0580AB8D" w:rsidR="00FB4C66" w:rsidRPr="00315EEB" w:rsidRDefault="00FB4C66" w:rsidP="00C247FD">
      <w:pPr>
        <w:spacing w:after="0" w:line="360" w:lineRule="auto"/>
        <w:ind w:firstLine="284"/>
        <w:jc w:val="center"/>
        <w:rPr>
          <w:rFonts w:ascii="Times New Roman" w:hAnsi="Times New Roman" w:cs="Times New Roman"/>
          <w:b/>
          <w:sz w:val="24"/>
          <w:szCs w:val="24"/>
        </w:rPr>
      </w:pPr>
      <w:r w:rsidRPr="00315EEB">
        <w:rPr>
          <w:rFonts w:ascii="Times New Roman" w:hAnsi="Times New Roman" w:cs="Times New Roman"/>
          <w:b/>
          <w:sz w:val="24"/>
          <w:szCs w:val="24"/>
        </w:rPr>
        <w:lastRenderedPageBreak/>
        <w:t>Metodología</w:t>
      </w:r>
    </w:p>
    <w:p w14:paraId="45F9B046" w14:textId="77777777" w:rsidR="0076792D" w:rsidRPr="00315EEB" w:rsidRDefault="0076792D" w:rsidP="00C247FD">
      <w:pPr>
        <w:spacing w:after="0" w:line="360" w:lineRule="auto"/>
        <w:ind w:firstLine="284"/>
        <w:rPr>
          <w:rFonts w:ascii="Times New Roman" w:hAnsi="Times New Roman" w:cs="Times New Roman"/>
          <w:b/>
          <w:sz w:val="24"/>
          <w:szCs w:val="24"/>
        </w:rPr>
      </w:pPr>
    </w:p>
    <w:p w14:paraId="7B1FCBAC" w14:textId="0D851816" w:rsidR="00FB4C66" w:rsidRPr="00315EEB" w:rsidRDefault="00FB4C66" w:rsidP="00C247FD">
      <w:pPr>
        <w:spacing w:after="0" w:line="360" w:lineRule="auto"/>
        <w:ind w:firstLine="284"/>
        <w:rPr>
          <w:rFonts w:ascii="Times New Roman" w:hAnsi="Times New Roman" w:cs="Times New Roman"/>
          <w:b/>
          <w:sz w:val="24"/>
          <w:szCs w:val="24"/>
        </w:rPr>
      </w:pPr>
      <w:r w:rsidRPr="00315EEB">
        <w:rPr>
          <w:rFonts w:ascii="Times New Roman" w:hAnsi="Times New Roman" w:cs="Times New Roman"/>
          <w:b/>
          <w:sz w:val="24"/>
          <w:szCs w:val="24"/>
        </w:rPr>
        <w:t>Procedimiento</w:t>
      </w:r>
    </w:p>
    <w:p w14:paraId="0DD586BD" w14:textId="16EC54AF" w:rsidR="00FB4C66" w:rsidRPr="00315EEB" w:rsidRDefault="00FB4C66" w:rsidP="00C247FD">
      <w:pPr>
        <w:pStyle w:val="PrrAPA"/>
        <w:spacing w:line="360" w:lineRule="auto"/>
      </w:pPr>
      <w:r w:rsidRPr="00315EEB">
        <w:t xml:space="preserve">Los datos se obtuvieron a través del Centro de Investigación en Comportamiento Organizacional </w:t>
      </w:r>
      <w:r w:rsidR="00710E47" w:rsidRPr="00315EEB">
        <w:t>–</w:t>
      </w:r>
      <w:r w:rsidRPr="00315EEB">
        <w:t xml:space="preserve"> CINCEL</w:t>
      </w:r>
      <w:r w:rsidR="00710E47" w:rsidRPr="00315EEB">
        <w:t xml:space="preserve"> S.A.S.</w:t>
      </w:r>
      <w:r w:rsidRPr="00315EEB">
        <w:t xml:space="preserve">, quien realizó la recolección de estos a partir de los diversos procesos de diagnóstico que lleva esta organización sobre los Factores de Riesgo Psicosocial en empresas colombianas. La aplicación de los cuestionarios se hizo en su totalidad de manera presencial por </w:t>
      </w:r>
      <w:r w:rsidR="007021A9" w:rsidRPr="00315EEB">
        <w:t>profesionales</w:t>
      </w:r>
      <w:r w:rsidRPr="00315EEB">
        <w:t xml:space="preserve"> en psicología con licencia en seguridad y salud en el trabajo, tal y como lo señala la normatividad colombiana. Previo al diligenciamiento de las encuestas cada persona era informada respecto al manejo que se daría a la información y a la posibilidad de usar los datos con fines investigativos. La participación se daba de manera voluntaria con previa invitación por parte de la organización que contrataba el diagnóstico. </w:t>
      </w:r>
    </w:p>
    <w:p w14:paraId="539EC0DF" w14:textId="675DB4A7" w:rsidR="00FB4C66" w:rsidRPr="00315EEB" w:rsidRDefault="00FB4C66" w:rsidP="00C247FD">
      <w:pPr>
        <w:pStyle w:val="PrrAPA"/>
        <w:spacing w:line="360" w:lineRule="auto"/>
      </w:pPr>
      <w:r w:rsidRPr="00315EEB">
        <w:t xml:space="preserve">Los cuestionarios y las respectivas hojas de respuesta se custodian bajo la normatividad aplicable a las historias clínico laborales </w:t>
      </w:r>
      <w:r w:rsidR="001F5A2A" w:rsidRPr="00315EEB">
        <w:fldChar w:fldCharType="begin"/>
      </w:r>
      <w:r w:rsidR="001F5A2A" w:rsidRPr="00315EEB">
        <w:instrText xml:space="preserve"> ADDIN ZOTERO_ITEM CSL_CITATION {"citationID":"c90e5oft","properties":{"formattedCitation":"(Colombia. Ministerio de Salud, 1999)","plainCitation":"(Colombia. Ministerio de Salud, 1999)","noteIndex":0},"citationItems":[{"id":802,"uris":["http://zotero.org/users/531600/items/MAZGLT64"],"itemData":{"id":802,"type":"book","publisher":"Ministerio de Salud","title":"Resolución 1995 de 1999: por la cual se establecen normas para el manejo de la historia clínica","author":[{"family":"Colombia. Ministerio de Salud","given":""}],"issued":{"date-parts":[["1999"]]}}}],"schema":"https://github.com/citation-style-language/schema/raw/master/csl-citation.json"} </w:instrText>
      </w:r>
      <w:r w:rsidR="001F5A2A" w:rsidRPr="00315EEB">
        <w:fldChar w:fldCharType="separate"/>
      </w:r>
      <w:r w:rsidR="001F5A2A" w:rsidRPr="00315EEB">
        <w:t>(Colombia. Ministerio de Salud, 1999)</w:t>
      </w:r>
      <w:r w:rsidR="001F5A2A" w:rsidRPr="00315EEB">
        <w:fldChar w:fldCharType="end"/>
      </w:r>
      <w:r w:rsidRPr="00315EEB">
        <w:t xml:space="preserve"> y solo se procesa</w:t>
      </w:r>
      <w:r w:rsidR="00710E47" w:rsidRPr="00315EEB">
        <w:t>ro</w:t>
      </w:r>
      <w:r w:rsidRPr="00315EEB">
        <w:t xml:space="preserve">n los datos para investigación una vez se </w:t>
      </w:r>
      <w:r w:rsidR="006F15FD" w:rsidRPr="00315EEB">
        <w:t>anonimizaron todos</w:t>
      </w:r>
      <w:r w:rsidRPr="00315EEB">
        <w:t xml:space="preserve"> los casos y se </w:t>
      </w:r>
      <w:r w:rsidR="00710E47" w:rsidRPr="00315EEB">
        <w:t>suprimió</w:t>
      </w:r>
      <w:r w:rsidRPr="00315EEB">
        <w:t xml:space="preserve"> la información personal que permit</w:t>
      </w:r>
      <w:r w:rsidR="00710E47" w:rsidRPr="00315EEB">
        <w:t>í</w:t>
      </w:r>
      <w:r w:rsidRPr="00315EEB">
        <w:t>a la identificación de los participantes. Para la obtención de esta base de datos se presentó una solicitud de préstamo a CINCEL</w:t>
      </w:r>
      <w:r w:rsidR="00710E47" w:rsidRPr="00315EEB">
        <w:t xml:space="preserve"> S.A.S.</w:t>
      </w:r>
      <w:r w:rsidRPr="00315EEB">
        <w:t xml:space="preserve">, esta fue analizada por el comité científico del Centro, quién se encargó de evaluar dicha propuesta, </w:t>
      </w:r>
      <w:r w:rsidR="00C06985" w:rsidRPr="00315EEB">
        <w:t>examinando</w:t>
      </w:r>
      <w:r w:rsidRPr="00315EEB">
        <w:t xml:space="preserve"> su viabilidad, importancia y pertinencia.</w:t>
      </w:r>
    </w:p>
    <w:p w14:paraId="60B3B280" w14:textId="77777777" w:rsidR="00FB75CD" w:rsidRPr="00315EEB" w:rsidRDefault="00FB75CD" w:rsidP="00C247FD">
      <w:pPr>
        <w:pStyle w:val="PrrAPA"/>
        <w:spacing w:line="360" w:lineRule="auto"/>
      </w:pPr>
    </w:p>
    <w:p w14:paraId="0C5A1E68" w14:textId="77777777" w:rsidR="00FB4C66" w:rsidRPr="00315EEB" w:rsidRDefault="00FB4C66" w:rsidP="00C247FD">
      <w:pPr>
        <w:spacing w:after="0" w:line="360" w:lineRule="auto"/>
        <w:ind w:firstLine="284"/>
        <w:rPr>
          <w:rFonts w:ascii="Times New Roman" w:hAnsi="Times New Roman" w:cs="Times New Roman"/>
          <w:b/>
          <w:sz w:val="24"/>
          <w:szCs w:val="24"/>
        </w:rPr>
      </w:pPr>
      <w:r w:rsidRPr="00315EEB">
        <w:rPr>
          <w:rFonts w:ascii="Times New Roman" w:hAnsi="Times New Roman" w:cs="Times New Roman"/>
          <w:b/>
          <w:sz w:val="24"/>
          <w:szCs w:val="24"/>
        </w:rPr>
        <w:t>Descripción de la muestra</w:t>
      </w:r>
    </w:p>
    <w:p w14:paraId="784D24C4" w14:textId="0D7DD815" w:rsidR="00FB4C66" w:rsidRPr="00315EEB" w:rsidRDefault="00FB4C66" w:rsidP="00C247FD">
      <w:pPr>
        <w:pStyle w:val="PrrAPA"/>
        <w:spacing w:line="360" w:lineRule="auto"/>
      </w:pPr>
      <w:r w:rsidRPr="00315EEB">
        <w:t xml:space="preserve">La </w:t>
      </w:r>
      <w:r w:rsidR="005028E5" w:rsidRPr="00315EEB">
        <w:t xml:space="preserve">muestra estuvo conformada por 5 </w:t>
      </w:r>
      <w:r w:rsidRPr="00315EEB">
        <w:t>021 trabajadores colombianos afiliados al sistema de riesgos laborales. Del total de la muestra el 56</w:t>
      </w:r>
      <w:r w:rsidR="00CA3F99" w:rsidRPr="00315EEB">
        <w:t>.</w:t>
      </w:r>
      <w:r w:rsidRPr="00315EEB">
        <w:t>7% vive en el Área Metropolitana del Valle de Aburrá, el 16</w:t>
      </w:r>
      <w:r w:rsidR="00CA3F99" w:rsidRPr="00315EEB">
        <w:t>.</w:t>
      </w:r>
      <w:r w:rsidRPr="00315EEB">
        <w:t>6% en Bogotá y el resto en las diferentes ciudades de Colombia. Los sectores económicos con mayor participación son el sector salud con un 32</w:t>
      </w:r>
      <w:r w:rsidR="00CA3F99" w:rsidRPr="00315EEB">
        <w:t>.</w:t>
      </w:r>
      <w:r w:rsidRPr="00315EEB">
        <w:t>9%, el de servicios con un 26</w:t>
      </w:r>
      <w:r w:rsidR="00CA3F99" w:rsidRPr="00315EEB">
        <w:t>.</w:t>
      </w:r>
      <w:r w:rsidRPr="00315EEB">
        <w:t>6% y el educativo con un 16</w:t>
      </w:r>
      <w:r w:rsidR="00CA3F99" w:rsidRPr="00315EEB">
        <w:t>.</w:t>
      </w:r>
      <w:r w:rsidRPr="00315EEB">
        <w:t>4%. El 69</w:t>
      </w:r>
      <w:r w:rsidR="00CA3F99" w:rsidRPr="00315EEB">
        <w:t>.</w:t>
      </w:r>
      <w:r w:rsidRPr="00315EEB">
        <w:t>4% correspondía a personas sin cargo de jefatura. El 50</w:t>
      </w:r>
      <w:r w:rsidR="00CA3F99" w:rsidRPr="00315EEB">
        <w:t>.</w:t>
      </w:r>
      <w:r w:rsidRPr="00315EEB">
        <w:t xml:space="preserve">6% de las personas encuestadas reportaron género </w:t>
      </w:r>
      <w:r w:rsidR="003F59A6" w:rsidRPr="00315EEB">
        <w:t>femenino, con</w:t>
      </w:r>
      <w:r w:rsidRPr="00315EEB">
        <w:t xml:space="preserve"> un rango de edad entre los 18 y 60 años, y una media de 36 años.</w:t>
      </w:r>
    </w:p>
    <w:p w14:paraId="7BA02187" w14:textId="77777777" w:rsidR="00FB75CD" w:rsidRPr="00315EEB" w:rsidRDefault="00FB75CD" w:rsidP="00C247FD">
      <w:pPr>
        <w:spacing w:after="0" w:line="360" w:lineRule="auto"/>
        <w:ind w:firstLine="284"/>
        <w:rPr>
          <w:rFonts w:ascii="Times New Roman" w:hAnsi="Times New Roman" w:cs="Times New Roman"/>
          <w:b/>
          <w:sz w:val="24"/>
          <w:szCs w:val="24"/>
        </w:rPr>
      </w:pPr>
    </w:p>
    <w:p w14:paraId="42885AC1" w14:textId="6DA55AFA" w:rsidR="00FB4C66" w:rsidRPr="00315EEB" w:rsidRDefault="00FB4C66" w:rsidP="00C247FD">
      <w:pPr>
        <w:spacing w:after="0" w:line="360" w:lineRule="auto"/>
        <w:ind w:firstLine="284"/>
        <w:rPr>
          <w:rFonts w:ascii="Times New Roman" w:hAnsi="Times New Roman" w:cs="Times New Roman"/>
          <w:b/>
          <w:sz w:val="24"/>
          <w:szCs w:val="24"/>
        </w:rPr>
      </w:pPr>
      <w:r w:rsidRPr="00315EEB">
        <w:rPr>
          <w:rFonts w:ascii="Times New Roman" w:hAnsi="Times New Roman" w:cs="Times New Roman"/>
          <w:b/>
          <w:sz w:val="24"/>
          <w:szCs w:val="24"/>
        </w:rPr>
        <w:t xml:space="preserve">Instrumentos </w:t>
      </w:r>
    </w:p>
    <w:p w14:paraId="5B327DB4" w14:textId="79ACA7D8" w:rsidR="00FB4C66" w:rsidRPr="00315EEB" w:rsidRDefault="00FB4C66" w:rsidP="00C247FD">
      <w:pPr>
        <w:pStyle w:val="PrrAPA"/>
        <w:spacing w:line="360" w:lineRule="auto"/>
      </w:pPr>
      <w:r w:rsidRPr="00315EEB">
        <w:rPr>
          <w:b/>
        </w:rPr>
        <w:lastRenderedPageBreak/>
        <w:t>Cuestionario de fa</w:t>
      </w:r>
      <w:r w:rsidR="003F59A6" w:rsidRPr="00315EEB">
        <w:rPr>
          <w:b/>
        </w:rPr>
        <w:t xml:space="preserve">ctores intralaborales forma A. </w:t>
      </w:r>
      <w:r w:rsidRPr="00315EEB">
        <w:t>Este</w:t>
      </w:r>
      <w:r w:rsidR="0045490D" w:rsidRPr="00315EEB">
        <w:t xml:space="preserve"> cuestionario hace parte de la B</w:t>
      </w:r>
      <w:r w:rsidRPr="00315EEB">
        <w:t xml:space="preserve">atería de Factores de Riesgo Psicosocial desarrollada por el Ministerio de Protección Social y la Universidad </w:t>
      </w:r>
      <w:r w:rsidR="00452FA3" w:rsidRPr="00315EEB">
        <w:t xml:space="preserve">Pontificia </w:t>
      </w:r>
      <w:r w:rsidRPr="00315EEB">
        <w:t>Javeriana, en el año 2010. Este instrumento se dirige específicamente a empleados con cargos profesionales y/o con personal a cargo. Su objetivo es identificar el nivel de riesgo en cuatro dimensiones asociadas al contexto de trabajo. La calidad psicométrica del instrumento se verificó mediante jueces expertos y validez de criterio, con 2</w:t>
      </w:r>
      <w:r w:rsidR="00452FA3" w:rsidRPr="00315EEB">
        <w:t xml:space="preserve"> </w:t>
      </w:r>
      <w:r w:rsidRPr="00315EEB">
        <w:t xml:space="preserve">360 empleados afiliados al Sistema General de Riesgos Profesionales en Colombia. La consistencia interna del cuestionario se estableció mediante el coeficiente Alfa de Cronbach arrojando una fiabilidad de .95 </w:t>
      </w:r>
      <w:r w:rsidR="001F5A2A" w:rsidRPr="00315EEB">
        <w:fldChar w:fldCharType="begin"/>
      </w:r>
      <w:r w:rsidR="001F5A2A" w:rsidRPr="00315EEB">
        <w:instrText xml:space="preserve"> ADDIN ZOTERO_ITEM CSL_CITATION {"citationID":"5dxaMZzs","properties":{"formattedCitation":"(Colombia.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1F5A2A" w:rsidRPr="00315EEB">
        <w:fldChar w:fldCharType="separate"/>
      </w:r>
      <w:r w:rsidR="001F5A2A" w:rsidRPr="00315EEB">
        <w:t>(Colombia. Ministerio de la Protección Social &amp; Pontificia Universidad Javeriana, 2010)</w:t>
      </w:r>
      <w:r w:rsidR="001F5A2A" w:rsidRPr="00315EEB">
        <w:fldChar w:fldCharType="end"/>
      </w:r>
      <w:r w:rsidRPr="00315EEB">
        <w:t>.</w:t>
      </w:r>
    </w:p>
    <w:p w14:paraId="3B0D369C" w14:textId="685E20B6" w:rsidR="00FB4C66" w:rsidRPr="00315EEB" w:rsidRDefault="00FB4C66" w:rsidP="00C247FD">
      <w:pPr>
        <w:pStyle w:val="PrrAPA"/>
        <w:spacing w:line="360" w:lineRule="auto"/>
      </w:pPr>
      <w:r w:rsidRPr="00315EEB">
        <w:t>Para los análisis incluidos en esta investigación se emplearon únicamente los dominios Demandas Laborales y Control sobre el Trabajo, cuyas fiabilidades, verificadas con la muestra de este estudio, se encuentran todas por encima de .7 tanto a nivel general como de sus dimensiones. Los ítems corresponden a enunciados como “Mi trabajo me exige hacer mucho esfuerzo físico” y se responden en una escala tipo Likert de frecuencias de cinco (5) puntos que oscila entre nunca y siempre.</w:t>
      </w:r>
      <w:r w:rsidR="008D6948" w:rsidRPr="00315EEB">
        <w:t xml:space="preserve"> En el momento de calificar e interpretar puntuaciones del cuestionario es importante tener presente que a mayor nivel cuantitativo de la variable se experimenta mayor nivel de riesgo, es decir, incluso aunque la dimensión se nombre de manera favorable como “Claridad de rol” lo que el resultado indica es qué tanto este aspecto del trabajo se configura como un posible riesgo para el empleado. </w:t>
      </w:r>
    </w:p>
    <w:p w14:paraId="41146066" w14:textId="5BAB0BC6" w:rsidR="00FB4C66" w:rsidRPr="00315EEB" w:rsidRDefault="003F59A6" w:rsidP="00C247FD">
      <w:pPr>
        <w:pStyle w:val="PrrAPA"/>
        <w:spacing w:line="360" w:lineRule="auto"/>
      </w:pPr>
      <w:r w:rsidRPr="00315EEB">
        <w:rPr>
          <w:b/>
        </w:rPr>
        <w:t xml:space="preserve">Cuestionario de </w:t>
      </w:r>
      <w:r w:rsidR="00452FA3" w:rsidRPr="00315EEB">
        <w:rPr>
          <w:b/>
          <w:i/>
        </w:rPr>
        <w:t>b</w:t>
      </w:r>
      <w:r w:rsidRPr="00315EEB">
        <w:rPr>
          <w:b/>
          <w:i/>
        </w:rPr>
        <w:t>urnout</w:t>
      </w:r>
      <w:r w:rsidRPr="00315EEB">
        <w:rPr>
          <w:b/>
        </w:rPr>
        <w:t xml:space="preserve">. </w:t>
      </w:r>
      <w:r w:rsidR="00FB4C66" w:rsidRPr="00315EEB">
        <w:t xml:space="preserve">Este cuestionario fue diseñado por CINCEL y ha sido empleado en distintas investigaciones. Cuenta con seis ítems que evalúan los tres síntomas que componen el síndrome: pérdida de autoeficacia, cinismo y agotamiento emocional. Tanto las dimensiones como la totalidad del instrumento reportan fiabilidades por encima de .7. La escala de respuesta es de tipo </w:t>
      </w:r>
      <w:proofErr w:type="spellStart"/>
      <w:r w:rsidR="00FB4C66" w:rsidRPr="00315EEB">
        <w:t>likert</w:t>
      </w:r>
      <w:proofErr w:type="spellEnd"/>
      <w:r w:rsidR="00FB4C66" w:rsidRPr="00315EEB">
        <w:t xml:space="preserve"> y tiene cuatro puntos que oscilan desde “totalmente en desacuerdo” hasta “totalmente de acuerdo” con los que se contesta a afirmaciones como “He perdido entusiasmo por mi trabajo”. La validez fue constatada a través de juicio de expertos y análisis confirmatorio</w:t>
      </w:r>
      <w:r w:rsidR="00452FA3" w:rsidRPr="00315EEB">
        <w:t>s</w:t>
      </w:r>
      <w:r w:rsidR="00FB4C66" w:rsidRPr="00315EEB">
        <w:t xml:space="preserve"> por </w:t>
      </w:r>
      <w:r w:rsidRPr="00315EEB">
        <w:t xml:space="preserve">ecuaciones estructurales </w:t>
      </w:r>
      <w:r w:rsidR="00253C5B" w:rsidRPr="00315EEB">
        <w:t xml:space="preserve">realizados con muestra colombiana </w:t>
      </w:r>
      <w:r w:rsidR="001F5A2A" w:rsidRPr="00315EEB">
        <w:fldChar w:fldCharType="begin"/>
      </w:r>
      <w:r w:rsidR="001F5A2A" w:rsidRPr="00315EEB">
        <w:instrText xml:space="preserve"> ADDIN ZOTERO_ITEM CSL_CITATION {"citationID":"MdfGXFhi","properties":{"formattedCitation":"(Londo\\uc0\\u241{}o Londo\\uc0\\u241{}o et\\uc0\\u160{}al., 2015)","plainCitation":"(Londoño Londoño et al., 2015)","noteIndex":0},"citationItems":[{"id":642,"uris":["http://zotero.org/users/531600/items/I7FP7R36"],"itemData":{"id":642,"type":"article-journal","container-title":"Revista Interamericana de Psicología Ocupacional","DOI":"10.21772/ripo.v34n1a02","ISSN":"25395238, 25005669","issue":"1","journalAbbreviation":"Rev. Interam. Psicol. Ocup.","page":"22-40","source":"DOI.org (Crossref)","title":"Demandas-Control y Salud: El Rol Mediador del Tiempo Libre","title-short":"Demandas-Control y Salud","volume":"34","author":[{"family":"Londoño Londoño","given":"Maria Eugenia"},{"family":"Cifre Gallego","given":"Eva"},{"family":"Rosel Remírez","given":"Jesús"}],"issued":{"date-parts":[["2015"]]}}}],"schema":"https://github.com/citation-style-language/schema/raw/master/csl-citation.json"} </w:instrText>
      </w:r>
      <w:r w:rsidR="001F5A2A" w:rsidRPr="00315EEB">
        <w:fldChar w:fldCharType="separate"/>
      </w:r>
      <w:r w:rsidR="001F5A2A" w:rsidRPr="00315EEB">
        <w:t>(Londoño Londoño et al., 2015)</w:t>
      </w:r>
      <w:r w:rsidR="001F5A2A" w:rsidRPr="00315EEB">
        <w:fldChar w:fldCharType="end"/>
      </w:r>
      <w:r w:rsidR="00FB4C66" w:rsidRPr="00315EEB">
        <w:t xml:space="preserve">. </w:t>
      </w:r>
    </w:p>
    <w:p w14:paraId="0F524A7F" w14:textId="77777777" w:rsidR="00FB75CD" w:rsidRPr="00315EEB" w:rsidRDefault="00FB75CD" w:rsidP="00C247FD">
      <w:pPr>
        <w:spacing w:after="0" w:line="360" w:lineRule="auto"/>
        <w:ind w:firstLine="284"/>
        <w:rPr>
          <w:rFonts w:ascii="Times New Roman" w:hAnsi="Times New Roman" w:cs="Times New Roman"/>
          <w:b/>
          <w:sz w:val="24"/>
          <w:szCs w:val="24"/>
        </w:rPr>
      </w:pPr>
    </w:p>
    <w:p w14:paraId="45C3018C" w14:textId="5517DBA6" w:rsidR="00FB4C66" w:rsidRPr="00315EEB" w:rsidRDefault="00FB4C66" w:rsidP="00C247FD">
      <w:pPr>
        <w:spacing w:after="0" w:line="360" w:lineRule="auto"/>
        <w:ind w:firstLine="284"/>
        <w:rPr>
          <w:rFonts w:ascii="Times New Roman" w:hAnsi="Times New Roman" w:cs="Times New Roman"/>
          <w:b/>
          <w:sz w:val="24"/>
          <w:szCs w:val="24"/>
        </w:rPr>
      </w:pPr>
      <w:r w:rsidRPr="00315EEB">
        <w:rPr>
          <w:rFonts w:ascii="Times New Roman" w:hAnsi="Times New Roman" w:cs="Times New Roman"/>
          <w:b/>
          <w:sz w:val="24"/>
          <w:szCs w:val="24"/>
        </w:rPr>
        <w:t xml:space="preserve">Análisis de la información </w:t>
      </w:r>
    </w:p>
    <w:p w14:paraId="651F1F30" w14:textId="361ACBA3" w:rsidR="00FB4C66" w:rsidRPr="00315EEB" w:rsidRDefault="00EA196E" w:rsidP="00C247FD">
      <w:pPr>
        <w:pStyle w:val="PrrAPA"/>
        <w:spacing w:line="360" w:lineRule="auto"/>
      </w:pPr>
      <w:r>
        <w:t>S</w:t>
      </w:r>
      <w:r w:rsidR="00253C5B" w:rsidRPr="00315EEB">
        <w:t xml:space="preserve">e calcularon medidas </w:t>
      </w:r>
      <w:r w:rsidR="00CA3F99" w:rsidRPr="00315EEB">
        <w:t>descriptivas</w:t>
      </w:r>
      <w:r w:rsidR="00253C5B" w:rsidRPr="00315EEB">
        <w:t xml:space="preserve"> y de asociación para todas las variables del estudio. </w:t>
      </w:r>
      <w:r w:rsidR="00FB4C66" w:rsidRPr="00315EEB">
        <w:t xml:space="preserve">Para </w:t>
      </w:r>
      <w:r w:rsidR="0045490D" w:rsidRPr="00315EEB">
        <w:t>probar las hipótesis</w:t>
      </w:r>
      <w:r w:rsidR="00253C5B" w:rsidRPr="00315EEB">
        <w:t>,</w:t>
      </w:r>
      <w:r w:rsidR="00FB4C66" w:rsidRPr="00315EEB">
        <w:t xml:space="preserve"> se realizaron distintos análisis multivariados usa</w:t>
      </w:r>
      <w:r w:rsidR="003F59A6" w:rsidRPr="00315EEB">
        <w:t xml:space="preserve">dos en ciencias sociales </w:t>
      </w:r>
      <w:r w:rsidR="001F5A2A" w:rsidRPr="00315EEB">
        <w:fldChar w:fldCharType="begin"/>
      </w:r>
      <w:r w:rsidR="001F5A2A" w:rsidRPr="00315EEB">
        <w:instrText xml:space="preserve"> ADDIN ZOTERO_ITEM CSL_CITATION {"citationID":"rsXiaSiL","properties":{"formattedCitation":"(Hair et\\uc0\\u160{}al., 2019)","plainCitation":"(Hair et al., 2019)","noteIndex":0},"citationItems":[{"id":648,"uris":["http://zotero.org/users/531600/items/YKPQP28H"],"itemData":{"id":648,"type":"article-journal","abstract":"Purpose\n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robustness.\n            \n            \n              Design/methodology/approach\n              This paper provides an overview of previously and recently proposed metrics as well as rules of thumb for evaluating the research results based on the application of PLS-SEM.\n            \n            \n              Findings\n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analyses.\n            \n            \n              Research limitations/implications\n              Methodological developments associated with PLS-SEM are rapidly emerging. The metrics reported in this paper are useful for current applications, but must always be up to date with the latest developments in the PLS-SEM method.\n            \n            \n              Originality/value\n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solutions.","container-title":"European Business Review","DOI":"10.1108/EBR-11-2018-0203","ISSN":"0955-534X","issue":"1","journalAbbreviation":"EBR","language":"en","page":"2-24","source":"DOI.org (Crossref)","title":"When to use and how to report the results of PLS-SEM","volume":"31","author":[{"family":"Hair","given":"Joseph F."},{"family":"Risher","given":"Jeffrey J."},{"family":"Sarstedt","given":"Marko"},{"family":"Ringle","given":"Christian M."}],"issued":{"date-parts":[["2019"]]}}}],"schema":"https://github.com/citation-style-language/schema/raw/master/csl-citation.json"} </w:instrText>
      </w:r>
      <w:r w:rsidR="001F5A2A" w:rsidRPr="00315EEB">
        <w:fldChar w:fldCharType="separate"/>
      </w:r>
      <w:r w:rsidR="001F5A2A" w:rsidRPr="00315EEB">
        <w:t xml:space="preserve">(Hair </w:t>
      </w:r>
      <w:r w:rsidR="001F5A2A" w:rsidRPr="00315EEB">
        <w:lastRenderedPageBreak/>
        <w:t>et al., 2019)</w:t>
      </w:r>
      <w:r w:rsidR="001F5A2A" w:rsidRPr="00315EEB">
        <w:fldChar w:fldCharType="end"/>
      </w:r>
      <w:r w:rsidR="00FB4C66" w:rsidRPr="00315EEB">
        <w:t xml:space="preserve">.  </w:t>
      </w:r>
      <w:r w:rsidR="00E5189C" w:rsidRPr="00315EEB">
        <w:t>S</w:t>
      </w:r>
      <w:r w:rsidR="00E5189C" w:rsidRPr="00315EEB">
        <w:rPr>
          <w:color w:val="000000" w:themeColor="text1"/>
        </w:rPr>
        <w:t xml:space="preserve">e estimó la capacidad de predicción de cada una de las variables sobre la dependiente a partir de los coeficientes de determinación (r2, </w:t>
      </w:r>
      <w:r w:rsidR="00E5189C" w:rsidRPr="00315EEB">
        <w:rPr>
          <w:i/>
          <w:iCs/>
          <w:color w:val="000000" w:themeColor="text1"/>
        </w:rPr>
        <w:t>p</w:t>
      </w:r>
      <w:r w:rsidR="00E5189C" w:rsidRPr="00315EEB">
        <w:rPr>
          <w:color w:val="000000" w:themeColor="text1"/>
        </w:rPr>
        <w:t>&lt;0,01).</w:t>
      </w:r>
      <w:r>
        <w:rPr>
          <w:color w:val="000000" w:themeColor="text1"/>
        </w:rPr>
        <w:t xml:space="preserve"> </w:t>
      </w:r>
      <w:r w:rsidR="00E5189C" w:rsidRPr="00315EEB">
        <w:t xml:space="preserve">Para calcular los efectos de interacción el </w:t>
      </w:r>
      <w:proofErr w:type="spellStart"/>
      <w:r w:rsidR="00E5189C" w:rsidRPr="00315EEB">
        <w:rPr>
          <w:i/>
          <w:iCs/>
        </w:rPr>
        <w:t>process</w:t>
      </w:r>
      <w:proofErr w:type="spellEnd"/>
      <w:r w:rsidR="00E5189C" w:rsidRPr="00315EEB">
        <w:t xml:space="preserve"> arroja nuevamente los estadísticos de los modelos, pero esta vez incluyendo tanto la variable independiente como la moderadora en el cálculo del r2. En cuanto al efecto de interacción, se </w:t>
      </w:r>
      <w:r w:rsidR="00792F4F">
        <w:t>revisaron</w:t>
      </w:r>
      <w:r w:rsidR="00E5189C" w:rsidRPr="00315EEB">
        <w:t xml:space="preserve"> los coeficientes no estandarizados y la significancia del cambio en el r2. Se analizaron distintos coeficientes y la significancia en distintos niveles de la variable moderadora.</w:t>
      </w:r>
    </w:p>
    <w:p w14:paraId="50C63A4D" w14:textId="77777777" w:rsidR="0076792D" w:rsidRPr="00315EEB" w:rsidRDefault="0076792D" w:rsidP="00C247FD">
      <w:pPr>
        <w:spacing w:after="0" w:line="360" w:lineRule="auto"/>
        <w:rPr>
          <w:rFonts w:ascii="Times New Roman" w:hAnsi="Times New Roman" w:cs="Times New Roman"/>
          <w:b/>
          <w:sz w:val="24"/>
          <w:szCs w:val="24"/>
        </w:rPr>
      </w:pPr>
    </w:p>
    <w:p w14:paraId="18594364" w14:textId="752969A1" w:rsidR="00CA3F99" w:rsidRPr="00315EEB" w:rsidRDefault="00BB7ED1" w:rsidP="00C247FD">
      <w:pPr>
        <w:spacing w:after="0" w:line="360" w:lineRule="auto"/>
        <w:rPr>
          <w:rFonts w:ascii="Times New Roman" w:hAnsi="Times New Roman" w:cs="Times New Roman"/>
          <w:b/>
          <w:sz w:val="24"/>
          <w:szCs w:val="24"/>
        </w:rPr>
      </w:pPr>
      <w:r w:rsidRPr="00315EEB">
        <w:rPr>
          <w:rFonts w:ascii="Times New Roman" w:hAnsi="Times New Roman" w:cs="Times New Roman"/>
          <w:b/>
          <w:sz w:val="24"/>
          <w:szCs w:val="24"/>
        </w:rPr>
        <w:t>Hipótesis del estudio</w:t>
      </w:r>
    </w:p>
    <w:p w14:paraId="5399B480" w14:textId="5FB77CB4" w:rsidR="00CA3F99" w:rsidRPr="00315EEB" w:rsidRDefault="00CA3F99" w:rsidP="00C247FD">
      <w:pPr>
        <w:spacing w:after="0" w:line="360" w:lineRule="auto"/>
        <w:rPr>
          <w:rFonts w:ascii="Times New Roman" w:hAnsi="Times New Roman" w:cs="Times New Roman"/>
          <w:sz w:val="24"/>
          <w:szCs w:val="24"/>
        </w:rPr>
      </w:pPr>
      <w:r w:rsidRPr="00315EEB">
        <w:rPr>
          <w:rFonts w:ascii="Times New Roman" w:hAnsi="Times New Roman" w:cs="Times New Roman"/>
          <w:sz w:val="24"/>
          <w:szCs w:val="24"/>
        </w:rPr>
        <w:t xml:space="preserve">H1: Las demandas del trabajo tienen incidencia sobre el </w:t>
      </w:r>
      <w:r w:rsidRPr="00315EEB">
        <w:rPr>
          <w:rFonts w:ascii="Times New Roman" w:hAnsi="Times New Roman" w:cs="Times New Roman"/>
          <w:i/>
          <w:sz w:val="24"/>
          <w:szCs w:val="24"/>
        </w:rPr>
        <w:t>burnout</w:t>
      </w:r>
      <w:r w:rsidR="00BB7ED1" w:rsidRPr="00315EEB">
        <w:rPr>
          <w:rFonts w:ascii="Times New Roman" w:hAnsi="Times New Roman" w:cs="Times New Roman"/>
          <w:i/>
          <w:sz w:val="24"/>
          <w:szCs w:val="24"/>
        </w:rPr>
        <w:t>.</w:t>
      </w:r>
    </w:p>
    <w:p w14:paraId="79DE8368" w14:textId="676D88B1" w:rsidR="00CA3F99" w:rsidRPr="00315EEB" w:rsidRDefault="00CA3F99" w:rsidP="00C247FD">
      <w:pPr>
        <w:spacing w:after="0" w:line="360" w:lineRule="auto"/>
        <w:rPr>
          <w:rFonts w:ascii="Times New Roman" w:hAnsi="Times New Roman" w:cs="Times New Roman"/>
          <w:sz w:val="24"/>
          <w:szCs w:val="24"/>
        </w:rPr>
      </w:pPr>
      <w:r w:rsidRPr="00315EEB">
        <w:rPr>
          <w:rFonts w:ascii="Times New Roman" w:hAnsi="Times New Roman" w:cs="Times New Roman"/>
          <w:sz w:val="24"/>
          <w:szCs w:val="24"/>
        </w:rPr>
        <w:t xml:space="preserve">H2: La claridad de rol modera la relación entre las demandas del trabajo y el </w:t>
      </w:r>
      <w:r w:rsidRPr="00315EEB">
        <w:rPr>
          <w:rFonts w:ascii="Times New Roman" w:hAnsi="Times New Roman" w:cs="Times New Roman"/>
          <w:i/>
          <w:sz w:val="24"/>
          <w:szCs w:val="24"/>
        </w:rPr>
        <w:t>burnout</w:t>
      </w:r>
      <w:r w:rsidR="00BB7ED1" w:rsidRPr="00315EEB">
        <w:rPr>
          <w:rFonts w:ascii="Times New Roman" w:hAnsi="Times New Roman" w:cs="Times New Roman"/>
          <w:i/>
          <w:sz w:val="24"/>
          <w:szCs w:val="24"/>
        </w:rPr>
        <w:t>.</w:t>
      </w:r>
    </w:p>
    <w:p w14:paraId="4462058C" w14:textId="77777777" w:rsidR="00EA196E" w:rsidRDefault="00EA196E" w:rsidP="00C247FD">
      <w:pPr>
        <w:spacing w:after="0" w:line="360" w:lineRule="auto"/>
        <w:rPr>
          <w:rFonts w:ascii="Times New Roman" w:hAnsi="Times New Roman" w:cs="Times New Roman"/>
          <w:b/>
          <w:sz w:val="24"/>
          <w:szCs w:val="24"/>
        </w:rPr>
      </w:pPr>
    </w:p>
    <w:p w14:paraId="629EB31D" w14:textId="6235C8B7" w:rsidR="00FB4C66" w:rsidRPr="00315EEB" w:rsidRDefault="00FB4C66" w:rsidP="00C247FD">
      <w:pPr>
        <w:spacing w:after="0" w:line="360" w:lineRule="auto"/>
        <w:rPr>
          <w:rFonts w:ascii="Times New Roman" w:hAnsi="Times New Roman" w:cs="Times New Roman"/>
          <w:b/>
          <w:sz w:val="24"/>
          <w:szCs w:val="24"/>
        </w:rPr>
      </w:pPr>
      <w:r w:rsidRPr="00315EEB">
        <w:rPr>
          <w:rFonts w:ascii="Times New Roman" w:hAnsi="Times New Roman" w:cs="Times New Roman"/>
          <w:b/>
          <w:sz w:val="24"/>
          <w:szCs w:val="24"/>
        </w:rPr>
        <w:t>Consideraciones éticas</w:t>
      </w:r>
      <w:r w:rsidR="00710E47" w:rsidRPr="00315EEB">
        <w:rPr>
          <w:rFonts w:ascii="Times New Roman" w:hAnsi="Times New Roman" w:cs="Times New Roman"/>
          <w:b/>
          <w:sz w:val="24"/>
          <w:szCs w:val="24"/>
        </w:rPr>
        <w:t xml:space="preserve"> y legales</w:t>
      </w:r>
    </w:p>
    <w:p w14:paraId="57E69704" w14:textId="22ABCBBC" w:rsidR="00A63A38" w:rsidRDefault="00FB4C66" w:rsidP="00C247FD">
      <w:pPr>
        <w:pStyle w:val="PrrAPA"/>
        <w:spacing w:line="360" w:lineRule="auto"/>
      </w:pPr>
      <w:r w:rsidRPr="00315EEB">
        <w:t xml:space="preserve">Durante el desarrollo de este trabajo de investigación se garantizó la confidencialidad de la información recolectada. Se dio estricto cumplimiento a nivel ético en el manejo de los datos, bajo la supervisión y verificación por parte de CINCEL S.A.S., quién dio su aval para el desarrollo del proyecto, velando por el cumplimiento de la </w:t>
      </w:r>
      <w:r w:rsidR="009017CF" w:rsidRPr="00315EEB">
        <w:t>L</w:t>
      </w:r>
      <w:r w:rsidRPr="00315EEB">
        <w:t>ey 1090 de 2006 sobre los lineamientos éticos que gobierna el ejercicio de la psicología en Colombia. Los resultados se divulgan de manera global sin aludir a las organizaciones o casos específicos.</w:t>
      </w:r>
      <w:r w:rsidR="001F6D69">
        <w:t xml:space="preserve"> S</w:t>
      </w:r>
      <w:r w:rsidRPr="00315EEB">
        <w:t xml:space="preserve">e da cumplimiento a la </w:t>
      </w:r>
      <w:r w:rsidR="009017CF" w:rsidRPr="00315EEB">
        <w:t>R</w:t>
      </w:r>
      <w:r w:rsidRPr="00315EEB">
        <w:t>esolución número 8430 de 1993, en la cual se establecen las normas científicas, técnicas y administrativas para la investigación en salud y las resoluciones número 1995 de 1999 y número 1715 de 2005, en la que se establecen las normas para el manejo de la historia clínica.</w:t>
      </w:r>
      <w:r w:rsidR="001F6D69">
        <w:t xml:space="preserve"> En cuanto a aspectos internacionales, los autores se acogen a lo </w:t>
      </w:r>
      <w:r w:rsidR="00A63A38" w:rsidRPr="00A63A38">
        <w:t xml:space="preserve">establecido en la Declaración Universal de Principios Éticos para </w:t>
      </w:r>
      <w:r w:rsidR="001F6D69" w:rsidRPr="00A63A38">
        <w:t>Psicólogos</w:t>
      </w:r>
      <w:r w:rsidR="00A63A38">
        <w:t xml:space="preserve">, </w:t>
      </w:r>
      <w:r w:rsidR="00A63A38" w:rsidRPr="00A63A38">
        <w:t>las Pautas Éticas Internacionales para la Investigación Biomédica en seres humanos y las declaraciones de la SIP vigentes.</w:t>
      </w:r>
    </w:p>
    <w:p w14:paraId="748E9D7D" w14:textId="4C0EB32C" w:rsidR="00CC12F8" w:rsidRDefault="00CC12F8" w:rsidP="00C247FD">
      <w:pPr>
        <w:pStyle w:val="PrrAPA"/>
        <w:spacing w:line="360" w:lineRule="auto"/>
      </w:pPr>
      <w:r>
        <w:t>Los investigador</w:t>
      </w:r>
      <w:r w:rsidR="0086311F">
        <w:t>e</w:t>
      </w:r>
      <w:r>
        <w:t>s declaran que no hay conflicto de intereses asociados a la publicación de este artículo y a los análisis de la información contemplada en él.</w:t>
      </w:r>
    </w:p>
    <w:p w14:paraId="7AADE83D" w14:textId="77777777" w:rsidR="00FB75CD" w:rsidRPr="00315EEB" w:rsidRDefault="00FB75CD" w:rsidP="00C247FD">
      <w:pPr>
        <w:pStyle w:val="PrrAPA"/>
        <w:spacing w:line="360" w:lineRule="auto"/>
      </w:pPr>
    </w:p>
    <w:p w14:paraId="695700B1" w14:textId="33B3AFC8" w:rsidR="00315EEB" w:rsidRPr="00315EEB" w:rsidRDefault="00091E16" w:rsidP="001F6D69">
      <w:pPr>
        <w:spacing w:after="0" w:line="360" w:lineRule="auto"/>
        <w:ind w:firstLine="284"/>
        <w:jc w:val="center"/>
      </w:pPr>
      <w:r w:rsidRPr="00315EEB">
        <w:rPr>
          <w:rFonts w:ascii="Times New Roman" w:hAnsi="Times New Roman" w:cs="Times New Roman"/>
          <w:b/>
          <w:sz w:val="24"/>
          <w:szCs w:val="24"/>
        </w:rPr>
        <w:t>Resultados</w:t>
      </w:r>
    </w:p>
    <w:p w14:paraId="1667C566" w14:textId="28B81573" w:rsidR="00866C77" w:rsidRPr="00315EEB" w:rsidRDefault="00866C77" w:rsidP="00C247FD">
      <w:pPr>
        <w:pStyle w:val="PrrAPA"/>
        <w:spacing w:line="360" w:lineRule="auto"/>
      </w:pPr>
      <w:r w:rsidRPr="00315EEB">
        <w:t xml:space="preserve">Antes de explicar las relaciones de las hipótesis entre las variables de estudio, se presentó el modelo de correlaciones entre las variables demandas laborales, el </w:t>
      </w:r>
      <w:r w:rsidRPr="00315EEB">
        <w:rPr>
          <w:i/>
        </w:rPr>
        <w:t>burnout</w:t>
      </w:r>
      <w:r w:rsidRPr="00315EEB">
        <w:t xml:space="preserve"> y la claridad de rol, para confirmar su relación</w:t>
      </w:r>
      <w:r w:rsidR="0097169F" w:rsidRPr="00315EEB">
        <w:t xml:space="preserve"> encontrando que todas estas son significativas</w:t>
      </w:r>
      <w:r w:rsidR="00315EEB" w:rsidRPr="00315EEB">
        <w:t>.</w:t>
      </w:r>
    </w:p>
    <w:p w14:paraId="391B99D8" w14:textId="77777777" w:rsidR="00315EEB" w:rsidRPr="00315EEB" w:rsidRDefault="00315EEB" w:rsidP="00C247FD">
      <w:pPr>
        <w:pStyle w:val="PrrAPA"/>
        <w:spacing w:line="360" w:lineRule="auto"/>
      </w:pPr>
    </w:p>
    <w:p w14:paraId="7CDC48E1" w14:textId="77777777" w:rsidR="00C247FD" w:rsidRPr="00315EEB" w:rsidRDefault="00C247FD" w:rsidP="00C247FD">
      <w:pPr>
        <w:spacing w:after="0" w:line="360" w:lineRule="auto"/>
        <w:ind w:left="720" w:hanging="720"/>
        <w:rPr>
          <w:rFonts w:ascii="Times New Roman" w:hAnsi="Times New Roman" w:cs="Times New Roman"/>
          <w:b/>
          <w:sz w:val="24"/>
          <w:szCs w:val="24"/>
        </w:rPr>
      </w:pPr>
      <w:r w:rsidRPr="00315EEB">
        <w:rPr>
          <w:rFonts w:ascii="Times New Roman" w:hAnsi="Times New Roman" w:cs="Times New Roman"/>
          <w:b/>
          <w:sz w:val="24"/>
          <w:szCs w:val="24"/>
        </w:rPr>
        <w:t>Tabla 2</w:t>
      </w:r>
    </w:p>
    <w:p w14:paraId="29E4C81D" w14:textId="77777777" w:rsidR="00C247FD" w:rsidRPr="00E71610" w:rsidRDefault="00C247FD" w:rsidP="00C247FD">
      <w:pPr>
        <w:spacing w:after="120" w:line="360" w:lineRule="auto"/>
        <w:rPr>
          <w:rFonts w:ascii="Times New Roman" w:hAnsi="Times New Roman" w:cs="Times New Roman"/>
          <w:bCs/>
          <w:i/>
          <w:sz w:val="24"/>
          <w:szCs w:val="24"/>
        </w:rPr>
      </w:pPr>
      <w:r w:rsidRPr="00E71610">
        <w:rPr>
          <w:rFonts w:ascii="Times New Roman" w:hAnsi="Times New Roman" w:cs="Times New Roman"/>
          <w:bCs/>
          <w:i/>
          <w:sz w:val="24"/>
          <w:szCs w:val="24"/>
        </w:rPr>
        <w:t>Estadísticos descriptivos</w:t>
      </w:r>
    </w:p>
    <w:tbl>
      <w:tblPr>
        <w:tblpPr w:leftFromText="180" w:rightFromText="180" w:vertAnchor="text" w:horzAnchor="page" w:tblpX="1358" w:tblpY="-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2410"/>
        <w:gridCol w:w="997"/>
        <w:gridCol w:w="845"/>
        <w:gridCol w:w="709"/>
        <w:gridCol w:w="709"/>
        <w:gridCol w:w="709"/>
        <w:gridCol w:w="992"/>
        <w:gridCol w:w="850"/>
        <w:gridCol w:w="846"/>
      </w:tblGrid>
      <w:tr w:rsidR="00C247FD" w:rsidRPr="00E71610" w14:paraId="4BE2B39B" w14:textId="77777777" w:rsidTr="007100D0">
        <w:trPr>
          <w:trHeight w:val="212"/>
        </w:trPr>
        <w:tc>
          <w:tcPr>
            <w:tcW w:w="284" w:type="dxa"/>
            <w:tcBorders>
              <w:left w:val="nil"/>
              <w:bottom w:val="single" w:sz="4" w:space="0" w:color="auto"/>
              <w:right w:val="nil"/>
            </w:tcBorders>
            <w:shd w:val="clear" w:color="auto" w:fill="auto"/>
            <w:vAlign w:val="center"/>
            <w:hideMark/>
          </w:tcPr>
          <w:p w14:paraId="48DDDB6C" w14:textId="77777777" w:rsidR="00C247FD" w:rsidRPr="00E71610"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 </w:t>
            </w:r>
          </w:p>
        </w:tc>
        <w:tc>
          <w:tcPr>
            <w:tcW w:w="2410" w:type="dxa"/>
            <w:tcBorders>
              <w:left w:val="nil"/>
              <w:bottom w:val="single" w:sz="4" w:space="0" w:color="auto"/>
              <w:right w:val="nil"/>
            </w:tcBorders>
            <w:shd w:val="clear" w:color="auto" w:fill="auto"/>
            <w:vAlign w:val="center"/>
            <w:hideMark/>
          </w:tcPr>
          <w:p w14:paraId="0237A4BE" w14:textId="77777777" w:rsidR="00C247FD" w:rsidRPr="00E71610"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 </w:t>
            </w:r>
          </w:p>
        </w:tc>
        <w:tc>
          <w:tcPr>
            <w:tcW w:w="997" w:type="dxa"/>
            <w:tcBorders>
              <w:left w:val="nil"/>
              <w:bottom w:val="single" w:sz="4" w:space="0" w:color="auto"/>
              <w:right w:val="nil"/>
            </w:tcBorders>
            <w:shd w:val="clear" w:color="auto" w:fill="auto"/>
            <w:vAlign w:val="center"/>
            <w:hideMark/>
          </w:tcPr>
          <w:p w14:paraId="2BB7ACB8"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r w:rsidRPr="00E71610">
              <w:rPr>
                <w:rFonts w:ascii="Times New Roman" w:eastAsia="Times New Roman" w:hAnsi="Times New Roman" w:cs="Times New Roman"/>
                <w:b/>
                <w:color w:val="000000"/>
                <w:sz w:val="20"/>
                <w:szCs w:val="20"/>
                <w:lang w:eastAsia="es-CO"/>
              </w:rPr>
              <w:t>α</w:t>
            </w:r>
          </w:p>
        </w:tc>
        <w:tc>
          <w:tcPr>
            <w:tcW w:w="845" w:type="dxa"/>
            <w:tcBorders>
              <w:left w:val="nil"/>
              <w:right w:val="nil"/>
            </w:tcBorders>
            <w:shd w:val="clear" w:color="auto" w:fill="auto"/>
            <w:vAlign w:val="center"/>
            <w:hideMark/>
          </w:tcPr>
          <w:p w14:paraId="4069E251"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r w:rsidRPr="00E71610">
              <w:rPr>
                <w:rFonts w:ascii="Times New Roman" w:eastAsia="Times New Roman" w:hAnsi="Times New Roman" w:cs="Times New Roman"/>
                <w:b/>
                <w:color w:val="000000"/>
                <w:sz w:val="20"/>
                <w:szCs w:val="20"/>
                <w:lang w:eastAsia="es-CO"/>
              </w:rPr>
              <w:t>N</w:t>
            </w:r>
          </w:p>
        </w:tc>
        <w:tc>
          <w:tcPr>
            <w:tcW w:w="709" w:type="dxa"/>
            <w:tcBorders>
              <w:left w:val="nil"/>
              <w:right w:val="nil"/>
            </w:tcBorders>
            <w:shd w:val="clear" w:color="auto" w:fill="auto"/>
            <w:vAlign w:val="center"/>
            <w:hideMark/>
          </w:tcPr>
          <w:p w14:paraId="391C153E"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proofErr w:type="spellStart"/>
            <w:r w:rsidRPr="00E71610">
              <w:rPr>
                <w:rFonts w:ascii="Times New Roman" w:eastAsia="Times New Roman" w:hAnsi="Times New Roman" w:cs="Times New Roman"/>
                <w:b/>
                <w:color w:val="000000"/>
                <w:sz w:val="20"/>
                <w:szCs w:val="20"/>
                <w:lang w:eastAsia="es-CO"/>
              </w:rPr>
              <w:t>Mín</w:t>
            </w:r>
            <w:proofErr w:type="spellEnd"/>
          </w:p>
        </w:tc>
        <w:tc>
          <w:tcPr>
            <w:tcW w:w="709" w:type="dxa"/>
            <w:tcBorders>
              <w:left w:val="nil"/>
              <w:right w:val="nil"/>
            </w:tcBorders>
            <w:shd w:val="clear" w:color="auto" w:fill="auto"/>
            <w:vAlign w:val="center"/>
            <w:hideMark/>
          </w:tcPr>
          <w:p w14:paraId="0567C0DF"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proofErr w:type="spellStart"/>
            <w:r w:rsidRPr="00E71610">
              <w:rPr>
                <w:rFonts w:ascii="Times New Roman" w:eastAsia="Times New Roman" w:hAnsi="Times New Roman" w:cs="Times New Roman"/>
                <w:b/>
                <w:color w:val="000000"/>
                <w:sz w:val="20"/>
                <w:szCs w:val="20"/>
                <w:lang w:eastAsia="es-CO"/>
              </w:rPr>
              <w:t>Máx</w:t>
            </w:r>
            <w:proofErr w:type="spellEnd"/>
          </w:p>
        </w:tc>
        <w:tc>
          <w:tcPr>
            <w:tcW w:w="709" w:type="dxa"/>
            <w:tcBorders>
              <w:left w:val="nil"/>
              <w:right w:val="nil"/>
            </w:tcBorders>
            <w:shd w:val="clear" w:color="auto" w:fill="auto"/>
            <w:vAlign w:val="center"/>
            <w:hideMark/>
          </w:tcPr>
          <w:p w14:paraId="785EDA37"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r w:rsidRPr="00E71610">
              <w:rPr>
                <w:rFonts w:ascii="Times New Roman" w:eastAsia="Times New Roman" w:hAnsi="Times New Roman" w:cs="Times New Roman"/>
                <w:b/>
                <w:color w:val="000000"/>
                <w:sz w:val="20"/>
                <w:szCs w:val="20"/>
                <w:lang w:eastAsia="es-CO"/>
              </w:rPr>
              <w:t>M</w:t>
            </w:r>
          </w:p>
        </w:tc>
        <w:tc>
          <w:tcPr>
            <w:tcW w:w="992" w:type="dxa"/>
            <w:tcBorders>
              <w:left w:val="nil"/>
              <w:right w:val="nil"/>
            </w:tcBorders>
            <w:shd w:val="clear" w:color="auto" w:fill="auto"/>
            <w:vAlign w:val="center"/>
            <w:hideMark/>
          </w:tcPr>
          <w:p w14:paraId="69E65A74"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r w:rsidRPr="00E71610">
              <w:rPr>
                <w:rFonts w:ascii="Times New Roman" w:eastAsia="Times New Roman" w:hAnsi="Times New Roman" w:cs="Times New Roman"/>
                <w:b/>
                <w:color w:val="000000"/>
                <w:sz w:val="20"/>
                <w:szCs w:val="20"/>
                <w:lang w:eastAsia="es-CO"/>
              </w:rPr>
              <w:t>DE</w:t>
            </w:r>
          </w:p>
        </w:tc>
        <w:tc>
          <w:tcPr>
            <w:tcW w:w="850" w:type="dxa"/>
            <w:tcBorders>
              <w:left w:val="nil"/>
              <w:right w:val="nil"/>
            </w:tcBorders>
            <w:shd w:val="clear" w:color="auto" w:fill="auto"/>
            <w:vAlign w:val="center"/>
            <w:hideMark/>
          </w:tcPr>
          <w:p w14:paraId="4528F253"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r w:rsidRPr="00E71610">
              <w:rPr>
                <w:rFonts w:ascii="Times New Roman" w:eastAsia="Times New Roman" w:hAnsi="Times New Roman" w:cs="Times New Roman"/>
                <w:b/>
                <w:color w:val="000000"/>
                <w:sz w:val="20"/>
                <w:szCs w:val="20"/>
                <w:lang w:eastAsia="es-CO"/>
              </w:rPr>
              <w:t>1</w:t>
            </w:r>
          </w:p>
        </w:tc>
        <w:tc>
          <w:tcPr>
            <w:tcW w:w="846" w:type="dxa"/>
            <w:tcBorders>
              <w:left w:val="nil"/>
              <w:bottom w:val="single" w:sz="4" w:space="0" w:color="auto"/>
              <w:right w:val="nil"/>
            </w:tcBorders>
            <w:shd w:val="clear" w:color="auto" w:fill="auto"/>
            <w:vAlign w:val="center"/>
            <w:hideMark/>
          </w:tcPr>
          <w:p w14:paraId="4EE5405B" w14:textId="77777777" w:rsidR="00C247FD" w:rsidRPr="00E71610" w:rsidRDefault="00C247FD" w:rsidP="007100D0">
            <w:pPr>
              <w:spacing w:before="60" w:after="60" w:line="360" w:lineRule="auto"/>
              <w:jc w:val="center"/>
              <w:rPr>
                <w:rFonts w:ascii="Times New Roman" w:eastAsia="Times New Roman" w:hAnsi="Times New Roman" w:cs="Times New Roman"/>
                <w:b/>
                <w:color w:val="000000"/>
                <w:sz w:val="20"/>
                <w:szCs w:val="20"/>
                <w:lang w:eastAsia="es-CO"/>
              </w:rPr>
            </w:pPr>
            <w:r w:rsidRPr="00E71610">
              <w:rPr>
                <w:rFonts w:ascii="Times New Roman" w:eastAsia="Times New Roman" w:hAnsi="Times New Roman" w:cs="Times New Roman"/>
                <w:b/>
                <w:color w:val="000000"/>
                <w:sz w:val="20"/>
                <w:szCs w:val="20"/>
                <w:lang w:eastAsia="es-CO"/>
              </w:rPr>
              <w:t>2</w:t>
            </w:r>
          </w:p>
        </w:tc>
      </w:tr>
      <w:tr w:rsidR="00C247FD" w:rsidRPr="00E71610" w14:paraId="0E56D94C" w14:textId="77777777" w:rsidTr="007100D0">
        <w:trPr>
          <w:trHeight w:val="230"/>
        </w:trPr>
        <w:tc>
          <w:tcPr>
            <w:tcW w:w="284" w:type="dxa"/>
            <w:tcBorders>
              <w:left w:val="nil"/>
              <w:bottom w:val="single" w:sz="4" w:space="0" w:color="auto"/>
              <w:right w:val="nil"/>
            </w:tcBorders>
            <w:shd w:val="clear" w:color="auto" w:fill="auto"/>
            <w:vAlign w:val="center"/>
            <w:hideMark/>
          </w:tcPr>
          <w:p w14:paraId="53112543"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1</w:t>
            </w:r>
          </w:p>
        </w:tc>
        <w:tc>
          <w:tcPr>
            <w:tcW w:w="2410" w:type="dxa"/>
            <w:tcBorders>
              <w:left w:val="nil"/>
              <w:bottom w:val="single" w:sz="4" w:space="0" w:color="auto"/>
              <w:right w:val="nil"/>
            </w:tcBorders>
            <w:shd w:val="clear" w:color="auto" w:fill="auto"/>
            <w:vAlign w:val="center"/>
            <w:hideMark/>
          </w:tcPr>
          <w:p w14:paraId="53CF6104" w14:textId="77777777" w:rsidR="00C247FD" w:rsidRPr="00E71610"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Demandas del trabajo</w:t>
            </w:r>
          </w:p>
        </w:tc>
        <w:tc>
          <w:tcPr>
            <w:tcW w:w="997" w:type="dxa"/>
            <w:tcBorders>
              <w:left w:val="nil"/>
              <w:bottom w:val="single" w:sz="4" w:space="0" w:color="auto"/>
              <w:right w:val="nil"/>
            </w:tcBorders>
            <w:shd w:val="clear" w:color="auto" w:fill="auto"/>
            <w:vAlign w:val="center"/>
            <w:hideMark/>
          </w:tcPr>
          <w:p w14:paraId="55C9C2F3"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.905</w:t>
            </w:r>
          </w:p>
        </w:tc>
        <w:tc>
          <w:tcPr>
            <w:tcW w:w="845" w:type="dxa"/>
            <w:tcBorders>
              <w:left w:val="nil"/>
              <w:right w:val="nil"/>
            </w:tcBorders>
            <w:shd w:val="clear" w:color="auto" w:fill="auto"/>
            <w:noWrap/>
            <w:vAlign w:val="center"/>
            <w:hideMark/>
          </w:tcPr>
          <w:p w14:paraId="3848BEB7"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4760</w:t>
            </w:r>
          </w:p>
        </w:tc>
        <w:tc>
          <w:tcPr>
            <w:tcW w:w="709" w:type="dxa"/>
            <w:tcBorders>
              <w:left w:val="nil"/>
              <w:right w:val="nil"/>
            </w:tcBorders>
            <w:shd w:val="clear" w:color="auto" w:fill="auto"/>
            <w:noWrap/>
            <w:vAlign w:val="center"/>
            <w:hideMark/>
          </w:tcPr>
          <w:p w14:paraId="59C95589"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0</w:t>
            </w:r>
          </w:p>
        </w:tc>
        <w:tc>
          <w:tcPr>
            <w:tcW w:w="709" w:type="dxa"/>
            <w:tcBorders>
              <w:left w:val="nil"/>
              <w:right w:val="nil"/>
            </w:tcBorders>
            <w:shd w:val="clear" w:color="auto" w:fill="auto"/>
            <w:noWrap/>
            <w:vAlign w:val="center"/>
            <w:hideMark/>
          </w:tcPr>
          <w:p w14:paraId="1BE3478E"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4</w:t>
            </w:r>
          </w:p>
        </w:tc>
        <w:tc>
          <w:tcPr>
            <w:tcW w:w="709" w:type="dxa"/>
            <w:tcBorders>
              <w:left w:val="nil"/>
              <w:right w:val="nil"/>
            </w:tcBorders>
            <w:shd w:val="clear" w:color="auto" w:fill="auto"/>
            <w:noWrap/>
            <w:vAlign w:val="center"/>
            <w:hideMark/>
          </w:tcPr>
          <w:p w14:paraId="793CE3CE"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1.93</w:t>
            </w:r>
          </w:p>
        </w:tc>
        <w:tc>
          <w:tcPr>
            <w:tcW w:w="992" w:type="dxa"/>
            <w:tcBorders>
              <w:left w:val="nil"/>
              <w:right w:val="nil"/>
            </w:tcBorders>
            <w:shd w:val="clear" w:color="auto" w:fill="auto"/>
            <w:noWrap/>
            <w:vAlign w:val="center"/>
            <w:hideMark/>
          </w:tcPr>
          <w:p w14:paraId="2FFC5225"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1.44</w:t>
            </w:r>
          </w:p>
        </w:tc>
        <w:tc>
          <w:tcPr>
            <w:tcW w:w="850" w:type="dxa"/>
            <w:tcBorders>
              <w:left w:val="nil"/>
              <w:right w:val="nil"/>
            </w:tcBorders>
            <w:shd w:val="clear" w:color="auto" w:fill="auto"/>
            <w:noWrap/>
            <w:vAlign w:val="center"/>
            <w:hideMark/>
          </w:tcPr>
          <w:p w14:paraId="7DE8161A"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p>
        </w:tc>
        <w:tc>
          <w:tcPr>
            <w:tcW w:w="846" w:type="dxa"/>
            <w:tcBorders>
              <w:left w:val="nil"/>
              <w:bottom w:val="single" w:sz="4" w:space="0" w:color="auto"/>
              <w:right w:val="nil"/>
            </w:tcBorders>
            <w:shd w:val="clear" w:color="auto" w:fill="auto"/>
            <w:noWrap/>
            <w:vAlign w:val="center"/>
            <w:hideMark/>
          </w:tcPr>
          <w:p w14:paraId="4BA4DA48" w14:textId="77777777" w:rsidR="00C247FD" w:rsidRPr="00E71610" w:rsidRDefault="00C247FD" w:rsidP="007100D0">
            <w:pPr>
              <w:spacing w:before="60" w:after="60" w:line="360" w:lineRule="auto"/>
              <w:jc w:val="center"/>
              <w:rPr>
                <w:rFonts w:ascii="Times New Roman" w:eastAsia="Times New Roman" w:hAnsi="Times New Roman" w:cs="Times New Roman"/>
                <w:sz w:val="20"/>
                <w:szCs w:val="20"/>
                <w:lang w:eastAsia="es-CO"/>
              </w:rPr>
            </w:pPr>
          </w:p>
        </w:tc>
      </w:tr>
      <w:tr w:rsidR="00C247FD" w:rsidRPr="00E71610" w14:paraId="21620FAE" w14:textId="77777777" w:rsidTr="007100D0">
        <w:trPr>
          <w:trHeight w:val="230"/>
        </w:trPr>
        <w:tc>
          <w:tcPr>
            <w:tcW w:w="284" w:type="dxa"/>
            <w:tcBorders>
              <w:left w:val="nil"/>
              <w:bottom w:val="single" w:sz="4" w:space="0" w:color="auto"/>
              <w:right w:val="nil"/>
            </w:tcBorders>
            <w:shd w:val="clear" w:color="auto" w:fill="auto"/>
            <w:vAlign w:val="center"/>
            <w:hideMark/>
          </w:tcPr>
          <w:p w14:paraId="34DAE39F"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2</w:t>
            </w:r>
          </w:p>
          <w:p w14:paraId="4C5B0847"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p>
        </w:tc>
        <w:tc>
          <w:tcPr>
            <w:tcW w:w="2410" w:type="dxa"/>
            <w:tcBorders>
              <w:left w:val="nil"/>
              <w:bottom w:val="single" w:sz="4" w:space="0" w:color="auto"/>
              <w:right w:val="nil"/>
            </w:tcBorders>
            <w:shd w:val="clear" w:color="auto" w:fill="auto"/>
            <w:vAlign w:val="center"/>
            <w:hideMark/>
          </w:tcPr>
          <w:p w14:paraId="5B596A80" w14:textId="77777777" w:rsidR="00C247FD" w:rsidRPr="00E71610" w:rsidRDefault="00C247FD" w:rsidP="007100D0">
            <w:pPr>
              <w:spacing w:before="60" w:after="60" w:line="360" w:lineRule="auto"/>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Claridad de Rol (falta de)</w:t>
            </w:r>
          </w:p>
        </w:tc>
        <w:tc>
          <w:tcPr>
            <w:tcW w:w="997" w:type="dxa"/>
            <w:tcBorders>
              <w:left w:val="nil"/>
              <w:bottom w:val="single" w:sz="4" w:space="0" w:color="auto"/>
              <w:right w:val="nil"/>
            </w:tcBorders>
            <w:shd w:val="clear" w:color="auto" w:fill="auto"/>
            <w:vAlign w:val="center"/>
            <w:hideMark/>
          </w:tcPr>
          <w:p w14:paraId="1057A11F"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.918</w:t>
            </w:r>
          </w:p>
        </w:tc>
        <w:tc>
          <w:tcPr>
            <w:tcW w:w="845" w:type="dxa"/>
            <w:tcBorders>
              <w:left w:val="nil"/>
              <w:right w:val="nil"/>
            </w:tcBorders>
            <w:shd w:val="clear" w:color="auto" w:fill="auto"/>
            <w:noWrap/>
            <w:vAlign w:val="center"/>
            <w:hideMark/>
          </w:tcPr>
          <w:p w14:paraId="0CCCD5F7"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4890</w:t>
            </w:r>
          </w:p>
        </w:tc>
        <w:tc>
          <w:tcPr>
            <w:tcW w:w="709" w:type="dxa"/>
            <w:tcBorders>
              <w:left w:val="nil"/>
              <w:right w:val="nil"/>
            </w:tcBorders>
            <w:shd w:val="clear" w:color="auto" w:fill="auto"/>
            <w:noWrap/>
            <w:vAlign w:val="center"/>
            <w:hideMark/>
          </w:tcPr>
          <w:p w14:paraId="293924F2"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0</w:t>
            </w:r>
          </w:p>
        </w:tc>
        <w:tc>
          <w:tcPr>
            <w:tcW w:w="709" w:type="dxa"/>
            <w:tcBorders>
              <w:left w:val="nil"/>
              <w:right w:val="nil"/>
            </w:tcBorders>
            <w:shd w:val="clear" w:color="auto" w:fill="auto"/>
            <w:noWrap/>
            <w:vAlign w:val="center"/>
            <w:hideMark/>
          </w:tcPr>
          <w:p w14:paraId="104B24F2"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4</w:t>
            </w:r>
          </w:p>
        </w:tc>
        <w:tc>
          <w:tcPr>
            <w:tcW w:w="709" w:type="dxa"/>
            <w:tcBorders>
              <w:left w:val="nil"/>
              <w:right w:val="nil"/>
            </w:tcBorders>
            <w:shd w:val="clear" w:color="auto" w:fill="auto"/>
            <w:noWrap/>
            <w:vAlign w:val="center"/>
            <w:hideMark/>
          </w:tcPr>
          <w:p w14:paraId="2DD500E7"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1.48</w:t>
            </w:r>
          </w:p>
        </w:tc>
        <w:tc>
          <w:tcPr>
            <w:tcW w:w="992" w:type="dxa"/>
            <w:tcBorders>
              <w:left w:val="nil"/>
              <w:right w:val="nil"/>
            </w:tcBorders>
            <w:shd w:val="clear" w:color="auto" w:fill="auto"/>
            <w:noWrap/>
            <w:vAlign w:val="center"/>
            <w:hideMark/>
          </w:tcPr>
          <w:p w14:paraId="5F905F1B"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1.37</w:t>
            </w:r>
          </w:p>
        </w:tc>
        <w:tc>
          <w:tcPr>
            <w:tcW w:w="850" w:type="dxa"/>
            <w:tcBorders>
              <w:left w:val="nil"/>
              <w:right w:val="nil"/>
            </w:tcBorders>
            <w:shd w:val="clear" w:color="auto" w:fill="auto"/>
            <w:noWrap/>
            <w:vAlign w:val="center"/>
            <w:hideMark/>
          </w:tcPr>
          <w:p w14:paraId="409D69B2"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.202</w:t>
            </w:r>
            <w:r w:rsidRPr="00E71610">
              <w:rPr>
                <w:rFonts w:ascii="Times New Roman" w:eastAsia="Times New Roman" w:hAnsi="Times New Roman" w:cs="Times New Roman"/>
                <w:color w:val="000000"/>
                <w:sz w:val="20"/>
                <w:szCs w:val="20"/>
                <w:vertAlign w:val="superscript"/>
                <w:lang w:eastAsia="es-CO"/>
              </w:rPr>
              <w:t>**</w:t>
            </w:r>
          </w:p>
        </w:tc>
        <w:tc>
          <w:tcPr>
            <w:tcW w:w="846" w:type="dxa"/>
            <w:tcBorders>
              <w:left w:val="nil"/>
              <w:bottom w:val="single" w:sz="4" w:space="0" w:color="auto"/>
              <w:right w:val="nil"/>
            </w:tcBorders>
            <w:shd w:val="clear" w:color="auto" w:fill="auto"/>
            <w:noWrap/>
            <w:vAlign w:val="center"/>
            <w:hideMark/>
          </w:tcPr>
          <w:p w14:paraId="71ECB82A"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p>
        </w:tc>
      </w:tr>
      <w:tr w:rsidR="00C247FD" w:rsidRPr="00E71610" w14:paraId="0B2222DC" w14:textId="77777777" w:rsidTr="007100D0">
        <w:trPr>
          <w:trHeight w:val="230"/>
        </w:trPr>
        <w:tc>
          <w:tcPr>
            <w:tcW w:w="284" w:type="dxa"/>
            <w:tcBorders>
              <w:left w:val="nil"/>
              <w:right w:val="nil"/>
            </w:tcBorders>
            <w:shd w:val="clear" w:color="auto" w:fill="auto"/>
            <w:vAlign w:val="center"/>
            <w:hideMark/>
          </w:tcPr>
          <w:p w14:paraId="4A0059C1"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3</w:t>
            </w:r>
          </w:p>
        </w:tc>
        <w:tc>
          <w:tcPr>
            <w:tcW w:w="2410" w:type="dxa"/>
            <w:tcBorders>
              <w:left w:val="nil"/>
              <w:right w:val="nil"/>
            </w:tcBorders>
            <w:shd w:val="clear" w:color="auto" w:fill="auto"/>
            <w:vAlign w:val="center"/>
            <w:hideMark/>
          </w:tcPr>
          <w:p w14:paraId="0A802F43" w14:textId="77777777" w:rsidR="00C247FD" w:rsidRPr="00E71610" w:rsidRDefault="00C247FD" w:rsidP="007100D0">
            <w:pPr>
              <w:spacing w:before="60" w:after="60" w:line="360" w:lineRule="auto"/>
              <w:rPr>
                <w:rFonts w:ascii="Times New Roman" w:eastAsia="Times New Roman" w:hAnsi="Times New Roman" w:cs="Times New Roman"/>
                <w:i/>
                <w:color w:val="000000"/>
                <w:sz w:val="20"/>
                <w:szCs w:val="20"/>
                <w:lang w:eastAsia="es-CO"/>
              </w:rPr>
            </w:pPr>
            <w:r w:rsidRPr="00E71610">
              <w:rPr>
                <w:rFonts w:ascii="Times New Roman" w:eastAsia="Times New Roman" w:hAnsi="Times New Roman" w:cs="Times New Roman"/>
                <w:i/>
                <w:color w:val="000000"/>
                <w:sz w:val="20"/>
                <w:szCs w:val="20"/>
                <w:lang w:eastAsia="es-CO"/>
              </w:rPr>
              <w:t>Burnout</w:t>
            </w:r>
          </w:p>
        </w:tc>
        <w:tc>
          <w:tcPr>
            <w:tcW w:w="997" w:type="dxa"/>
            <w:tcBorders>
              <w:left w:val="nil"/>
              <w:right w:val="nil"/>
            </w:tcBorders>
            <w:shd w:val="clear" w:color="auto" w:fill="auto"/>
            <w:vAlign w:val="center"/>
            <w:hideMark/>
          </w:tcPr>
          <w:p w14:paraId="72A1D143"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.786</w:t>
            </w:r>
          </w:p>
        </w:tc>
        <w:tc>
          <w:tcPr>
            <w:tcW w:w="845" w:type="dxa"/>
            <w:tcBorders>
              <w:left w:val="nil"/>
              <w:right w:val="nil"/>
            </w:tcBorders>
            <w:shd w:val="clear" w:color="auto" w:fill="auto"/>
            <w:noWrap/>
            <w:vAlign w:val="center"/>
            <w:hideMark/>
          </w:tcPr>
          <w:p w14:paraId="44E5F2D2"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4992</w:t>
            </w:r>
          </w:p>
        </w:tc>
        <w:tc>
          <w:tcPr>
            <w:tcW w:w="709" w:type="dxa"/>
            <w:tcBorders>
              <w:left w:val="nil"/>
              <w:right w:val="nil"/>
            </w:tcBorders>
            <w:shd w:val="clear" w:color="auto" w:fill="auto"/>
            <w:noWrap/>
            <w:vAlign w:val="center"/>
            <w:hideMark/>
          </w:tcPr>
          <w:p w14:paraId="44A14951"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0</w:t>
            </w:r>
          </w:p>
        </w:tc>
        <w:tc>
          <w:tcPr>
            <w:tcW w:w="709" w:type="dxa"/>
            <w:tcBorders>
              <w:left w:val="nil"/>
              <w:right w:val="nil"/>
            </w:tcBorders>
            <w:shd w:val="clear" w:color="auto" w:fill="auto"/>
            <w:noWrap/>
            <w:vAlign w:val="center"/>
            <w:hideMark/>
          </w:tcPr>
          <w:p w14:paraId="7A8678E5"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4</w:t>
            </w:r>
          </w:p>
        </w:tc>
        <w:tc>
          <w:tcPr>
            <w:tcW w:w="709" w:type="dxa"/>
            <w:tcBorders>
              <w:left w:val="nil"/>
              <w:right w:val="nil"/>
            </w:tcBorders>
            <w:shd w:val="clear" w:color="auto" w:fill="auto"/>
            <w:noWrap/>
            <w:vAlign w:val="center"/>
            <w:hideMark/>
          </w:tcPr>
          <w:p w14:paraId="13D8EC8B"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.75</w:t>
            </w:r>
          </w:p>
        </w:tc>
        <w:tc>
          <w:tcPr>
            <w:tcW w:w="992" w:type="dxa"/>
            <w:tcBorders>
              <w:left w:val="nil"/>
              <w:right w:val="nil"/>
            </w:tcBorders>
            <w:shd w:val="clear" w:color="auto" w:fill="auto"/>
            <w:noWrap/>
            <w:vAlign w:val="center"/>
            <w:hideMark/>
          </w:tcPr>
          <w:p w14:paraId="03F75403"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1.04</w:t>
            </w:r>
          </w:p>
        </w:tc>
        <w:tc>
          <w:tcPr>
            <w:tcW w:w="850" w:type="dxa"/>
            <w:tcBorders>
              <w:left w:val="nil"/>
              <w:right w:val="nil"/>
            </w:tcBorders>
            <w:shd w:val="clear" w:color="auto" w:fill="auto"/>
            <w:noWrap/>
            <w:vAlign w:val="center"/>
            <w:hideMark/>
          </w:tcPr>
          <w:p w14:paraId="425E9D74"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.389</w:t>
            </w:r>
            <w:r w:rsidRPr="00E71610">
              <w:rPr>
                <w:rFonts w:ascii="Times New Roman" w:eastAsia="Times New Roman" w:hAnsi="Times New Roman" w:cs="Times New Roman"/>
                <w:color w:val="000000"/>
                <w:sz w:val="20"/>
                <w:szCs w:val="20"/>
                <w:vertAlign w:val="superscript"/>
                <w:lang w:eastAsia="es-CO"/>
              </w:rPr>
              <w:t>**</w:t>
            </w:r>
          </w:p>
        </w:tc>
        <w:tc>
          <w:tcPr>
            <w:tcW w:w="846" w:type="dxa"/>
            <w:tcBorders>
              <w:left w:val="nil"/>
              <w:right w:val="nil"/>
            </w:tcBorders>
            <w:shd w:val="clear" w:color="auto" w:fill="auto"/>
            <w:noWrap/>
            <w:vAlign w:val="center"/>
            <w:hideMark/>
          </w:tcPr>
          <w:p w14:paraId="42CB44FB" w14:textId="77777777" w:rsidR="00C247FD" w:rsidRPr="00E71610" w:rsidRDefault="00C247FD" w:rsidP="007100D0">
            <w:pPr>
              <w:spacing w:before="60" w:after="60" w:line="360" w:lineRule="auto"/>
              <w:jc w:val="center"/>
              <w:rPr>
                <w:rFonts w:ascii="Times New Roman" w:eastAsia="Times New Roman" w:hAnsi="Times New Roman" w:cs="Times New Roman"/>
                <w:color w:val="000000"/>
                <w:sz w:val="20"/>
                <w:szCs w:val="20"/>
                <w:lang w:eastAsia="es-CO"/>
              </w:rPr>
            </w:pPr>
            <w:r w:rsidRPr="00E71610">
              <w:rPr>
                <w:rFonts w:ascii="Times New Roman" w:eastAsia="Times New Roman" w:hAnsi="Times New Roman" w:cs="Times New Roman"/>
                <w:color w:val="000000"/>
                <w:sz w:val="20"/>
                <w:szCs w:val="20"/>
                <w:lang w:eastAsia="es-CO"/>
              </w:rPr>
              <w:t>.341</w:t>
            </w:r>
            <w:r w:rsidRPr="00E71610">
              <w:rPr>
                <w:rFonts w:ascii="Times New Roman" w:eastAsia="Times New Roman" w:hAnsi="Times New Roman" w:cs="Times New Roman"/>
                <w:color w:val="000000"/>
                <w:sz w:val="20"/>
                <w:szCs w:val="20"/>
                <w:vertAlign w:val="superscript"/>
                <w:lang w:eastAsia="es-CO"/>
              </w:rPr>
              <w:t>**</w:t>
            </w:r>
          </w:p>
        </w:tc>
      </w:tr>
    </w:tbl>
    <w:p w14:paraId="37A004F3" w14:textId="77777777" w:rsidR="00C247FD" w:rsidRPr="00C5119F" w:rsidRDefault="00C247FD" w:rsidP="00C247FD">
      <w:pPr>
        <w:spacing w:before="120" w:line="360" w:lineRule="auto"/>
        <w:rPr>
          <w:rFonts w:ascii="Times New Roman" w:hAnsi="Times New Roman" w:cs="Times New Roman"/>
          <w:b/>
          <w:sz w:val="24"/>
          <w:szCs w:val="24"/>
        </w:rPr>
      </w:pPr>
      <w:r w:rsidRPr="00E71610">
        <w:rPr>
          <w:rFonts w:ascii="Times New Roman" w:hAnsi="Times New Roman" w:cs="Times New Roman"/>
          <w:i/>
          <w:iCs/>
          <w:sz w:val="20"/>
          <w:szCs w:val="20"/>
        </w:rPr>
        <w:t>Nota</w:t>
      </w:r>
      <w:r w:rsidRPr="00E71610">
        <w:rPr>
          <w:rFonts w:ascii="Times New Roman" w:hAnsi="Times New Roman" w:cs="Times New Roman"/>
          <w:sz w:val="20"/>
          <w:szCs w:val="20"/>
        </w:rPr>
        <w:t xml:space="preserve">: α = Fiabilidad calculada a través de Alfa de Cronbach; **p&lt;.01. </w:t>
      </w:r>
      <w:r>
        <w:rPr>
          <w:rFonts w:ascii="Times New Roman" w:hAnsi="Times New Roman" w:cs="Times New Roman"/>
          <w:sz w:val="20"/>
          <w:szCs w:val="20"/>
        </w:rPr>
        <w:br/>
      </w:r>
    </w:p>
    <w:p w14:paraId="4B4D7D3A" w14:textId="30AFFD75" w:rsidR="00465E38" w:rsidRDefault="00A12E1C" w:rsidP="00C247FD">
      <w:pPr>
        <w:pStyle w:val="PrrAPA"/>
        <w:spacing w:line="360" w:lineRule="auto"/>
      </w:pPr>
      <w:r w:rsidRPr="00315EEB">
        <w:t>L</w:t>
      </w:r>
      <w:r w:rsidR="00465E38" w:rsidRPr="00315EEB">
        <w:t xml:space="preserve">a tabla </w:t>
      </w:r>
      <w:r w:rsidRPr="00315EEB">
        <w:t>3</w:t>
      </w:r>
      <w:r w:rsidR="00465E38" w:rsidRPr="00315EEB">
        <w:t xml:space="preserve">, contiene los hallazgos del modelo de moderación empleando el total de demandas laborales como la variable independiente, el </w:t>
      </w:r>
      <w:r w:rsidR="00465E38" w:rsidRPr="00315EEB">
        <w:rPr>
          <w:i/>
        </w:rPr>
        <w:t xml:space="preserve">burnout </w:t>
      </w:r>
      <w:r w:rsidR="00465E38" w:rsidRPr="00315EEB">
        <w:t xml:space="preserve">como la dependiente y la claridad de rol como moderadora. Se encontró que, aunque tanto las demandas como la claridad tienen efectos sobre el </w:t>
      </w:r>
      <w:r w:rsidR="00465E38" w:rsidRPr="00315EEB">
        <w:rPr>
          <w:i/>
        </w:rPr>
        <w:t>burnout</w:t>
      </w:r>
      <w:r w:rsidR="00465E38" w:rsidRPr="00315EEB">
        <w:t xml:space="preserve"> (R2 =.247 p&lt;.01), no hay efecto de interacción entre estas, es decir, la claridad de rol no tiene el potencial de mitigar los efectos de las demandas sobre el </w:t>
      </w:r>
      <w:r w:rsidR="00465E38" w:rsidRPr="00315EEB">
        <w:rPr>
          <w:i/>
        </w:rPr>
        <w:t>burnout</w:t>
      </w:r>
      <w:r w:rsidR="00465E38" w:rsidRPr="00315EEB">
        <w:t xml:space="preserve"> (Límite inferior = -.0224, Límite superior = .0313, </w:t>
      </w:r>
      <w:r w:rsidR="00465E38" w:rsidRPr="00315EEB">
        <w:rPr>
          <w:i/>
          <w:iCs/>
        </w:rPr>
        <w:t>p</w:t>
      </w:r>
      <w:r w:rsidR="00465E38" w:rsidRPr="00315EEB">
        <w:t>&lt;.01).</w:t>
      </w:r>
    </w:p>
    <w:p w14:paraId="6A9B3310" w14:textId="77777777" w:rsidR="00C77C5B" w:rsidRPr="00315EEB" w:rsidRDefault="00C77C5B" w:rsidP="00C247FD">
      <w:pPr>
        <w:pStyle w:val="PrrAPA"/>
        <w:spacing w:line="360" w:lineRule="auto"/>
      </w:pPr>
    </w:p>
    <w:p w14:paraId="2F69F826" w14:textId="77777777" w:rsidR="00C247FD" w:rsidRPr="00C5119F" w:rsidRDefault="00C247FD" w:rsidP="00C247FD">
      <w:pPr>
        <w:spacing w:after="0" w:line="360" w:lineRule="auto"/>
        <w:ind w:left="720" w:hanging="720"/>
        <w:rPr>
          <w:rFonts w:ascii="Times New Roman" w:hAnsi="Times New Roman" w:cs="Times New Roman"/>
          <w:b/>
          <w:sz w:val="24"/>
          <w:szCs w:val="24"/>
        </w:rPr>
      </w:pPr>
      <w:r w:rsidRPr="00C5119F">
        <w:rPr>
          <w:rFonts w:ascii="Times New Roman" w:hAnsi="Times New Roman" w:cs="Times New Roman"/>
          <w:b/>
          <w:sz w:val="24"/>
          <w:szCs w:val="24"/>
        </w:rPr>
        <w:t>Tabla 3</w:t>
      </w:r>
    </w:p>
    <w:p w14:paraId="0F619ABB" w14:textId="77777777" w:rsidR="00C247FD" w:rsidRPr="00315EEB" w:rsidRDefault="00C247FD" w:rsidP="00C247FD">
      <w:pPr>
        <w:spacing w:after="120" w:line="360" w:lineRule="auto"/>
        <w:ind w:left="720" w:hanging="720"/>
        <w:rPr>
          <w:rFonts w:ascii="Times New Roman" w:eastAsia="Times New Roman" w:hAnsi="Times New Roman" w:cs="Times New Roman"/>
          <w:sz w:val="24"/>
          <w:szCs w:val="24"/>
          <w:lang w:eastAsia="es-CO"/>
        </w:rPr>
      </w:pPr>
      <w:r w:rsidRPr="00315EEB">
        <w:rPr>
          <w:rFonts w:ascii="Times New Roman" w:hAnsi="Times New Roman" w:cs="Times New Roman"/>
          <w:i/>
          <w:sz w:val="24"/>
          <w:szCs w:val="24"/>
        </w:rPr>
        <w:t>Moderación de la Claridad de Rol</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80"/>
        <w:gridCol w:w="988"/>
        <w:gridCol w:w="866"/>
        <w:gridCol w:w="1299"/>
        <w:gridCol w:w="1275"/>
        <w:gridCol w:w="1135"/>
      </w:tblGrid>
      <w:tr w:rsidR="00C247FD" w:rsidRPr="00D85898" w14:paraId="08B41542" w14:textId="77777777" w:rsidTr="007100D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52" w:type="dxa"/>
            <w:vMerge w:val="restart"/>
            <w:tcBorders>
              <w:left w:val="nil"/>
              <w:right w:val="nil"/>
            </w:tcBorders>
            <w:vAlign w:val="center"/>
            <w:hideMark/>
          </w:tcPr>
          <w:p w14:paraId="2E79B201" w14:textId="77777777" w:rsidR="00C247FD" w:rsidRPr="00D85898" w:rsidRDefault="00C247FD" w:rsidP="007100D0">
            <w:pPr>
              <w:spacing w:before="60" w:after="60" w:line="360" w:lineRule="auto"/>
              <w:jc w:val="center"/>
              <w:rPr>
                <w:rFonts w:ascii="Times New Roman" w:eastAsia="Times New Roman" w:hAnsi="Times New Roman" w:cs="Times New Roman"/>
                <w:sz w:val="20"/>
                <w:szCs w:val="20"/>
                <w:lang w:eastAsia="es-CO"/>
              </w:rPr>
            </w:pPr>
            <w:bookmarkStart w:id="1" w:name="_Hlk110800172"/>
            <w:r w:rsidRPr="00D85898">
              <w:rPr>
                <w:rFonts w:ascii="Times New Roman" w:eastAsia="Times New Roman" w:hAnsi="Times New Roman" w:cs="Times New Roman"/>
                <w:color w:val="000000"/>
                <w:sz w:val="20"/>
                <w:szCs w:val="20"/>
                <w:lang w:eastAsia="es-CO"/>
              </w:rPr>
              <w:t>Modelo</w:t>
            </w:r>
          </w:p>
        </w:tc>
        <w:tc>
          <w:tcPr>
            <w:tcW w:w="1280" w:type="dxa"/>
            <w:tcBorders>
              <w:left w:val="nil"/>
              <w:bottom w:val="single" w:sz="4" w:space="0" w:color="auto"/>
              <w:right w:val="nil"/>
            </w:tcBorders>
            <w:vAlign w:val="center"/>
            <w:hideMark/>
          </w:tcPr>
          <w:p w14:paraId="0DAEA170" w14:textId="77777777" w:rsidR="00C247FD" w:rsidRPr="00D85898" w:rsidRDefault="00C247FD" w:rsidP="007100D0">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R</w:t>
            </w:r>
          </w:p>
        </w:tc>
        <w:tc>
          <w:tcPr>
            <w:tcW w:w="988" w:type="dxa"/>
            <w:tcBorders>
              <w:left w:val="nil"/>
              <w:bottom w:val="single" w:sz="4" w:space="0" w:color="auto"/>
              <w:right w:val="nil"/>
            </w:tcBorders>
            <w:vAlign w:val="center"/>
            <w:hideMark/>
          </w:tcPr>
          <w:p w14:paraId="7F740DB1" w14:textId="77777777" w:rsidR="00C247FD" w:rsidRPr="00D85898" w:rsidRDefault="00C247FD" w:rsidP="007100D0">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R2</w:t>
            </w:r>
          </w:p>
        </w:tc>
        <w:tc>
          <w:tcPr>
            <w:tcW w:w="866" w:type="dxa"/>
            <w:tcBorders>
              <w:left w:val="nil"/>
              <w:bottom w:val="single" w:sz="4" w:space="0" w:color="auto"/>
              <w:right w:val="nil"/>
            </w:tcBorders>
            <w:vAlign w:val="center"/>
            <w:hideMark/>
          </w:tcPr>
          <w:p w14:paraId="223E2E7F" w14:textId="77777777" w:rsidR="00C247FD" w:rsidRPr="00D85898" w:rsidRDefault="00C247FD" w:rsidP="007100D0">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Error</w:t>
            </w:r>
          </w:p>
        </w:tc>
        <w:tc>
          <w:tcPr>
            <w:tcW w:w="1299" w:type="dxa"/>
            <w:tcBorders>
              <w:left w:val="nil"/>
              <w:bottom w:val="single" w:sz="4" w:space="0" w:color="auto"/>
              <w:right w:val="nil"/>
            </w:tcBorders>
            <w:vAlign w:val="center"/>
            <w:hideMark/>
          </w:tcPr>
          <w:p w14:paraId="468A86E4" w14:textId="77777777" w:rsidR="00C247FD" w:rsidRPr="00D85898" w:rsidRDefault="00C247FD" w:rsidP="007100D0">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F</w:t>
            </w:r>
          </w:p>
        </w:tc>
        <w:tc>
          <w:tcPr>
            <w:tcW w:w="1275" w:type="dxa"/>
            <w:tcBorders>
              <w:left w:val="nil"/>
              <w:bottom w:val="single" w:sz="4" w:space="0" w:color="auto"/>
              <w:right w:val="nil"/>
            </w:tcBorders>
            <w:vAlign w:val="center"/>
            <w:hideMark/>
          </w:tcPr>
          <w:p w14:paraId="4B65C0FA" w14:textId="77777777" w:rsidR="00C247FD" w:rsidRPr="00D85898" w:rsidRDefault="00C247FD" w:rsidP="007100D0">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gl1</w:t>
            </w:r>
          </w:p>
        </w:tc>
        <w:tc>
          <w:tcPr>
            <w:tcW w:w="1135" w:type="dxa"/>
            <w:tcBorders>
              <w:left w:val="nil"/>
              <w:bottom w:val="single" w:sz="4" w:space="0" w:color="auto"/>
              <w:right w:val="nil"/>
            </w:tcBorders>
            <w:vAlign w:val="center"/>
            <w:hideMark/>
          </w:tcPr>
          <w:p w14:paraId="19A92318" w14:textId="77777777" w:rsidR="00C247FD" w:rsidRPr="00D85898" w:rsidRDefault="00C247FD" w:rsidP="007100D0">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gl2</w:t>
            </w:r>
          </w:p>
        </w:tc>
      </w:tr>
      <w:tr w:rsidR="00C247FD" w:rsidRPr="00D85898" w14:paraId="7495DD75" w14:textId="77777777" w:rsidTr="007100D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552" w:type="dxa"/>
            <w:vMerge/>
            <w:tcBorders>
              <w:left w:val="nil"/>
              <w:right w:val="nil"/>
            </w:tcBorders>
            <w:vAlign w:val="center"/>
            <w:hideMark/>
          </w:tcPr>
          <w:p w14:paraId="7FA027AA" w14:textId="77777777" w:rsidR="00C247FD" w:rsidRPr="00D85898" w:rsidRDefault="00C247FD" w:rsidP="007100D0">
            <w:pPr>
              <w:spacing w:before="60" w:after="60" w:line="360" w:lineRule="auto"/>
              <w:jc w:val="center"/>
              <w:rPr>
                <w:rFonts w:ascii="Times New Roman" w:eastAsia="Times New Roman" w:hAnsi="Times New Roman" w:cs="Times New Roman"/>
                <w:sz w:val="20"/>
                <w:szCs w:val="20"/>
                <w:lang w:eastAsia="es-CO"/>
              </w:rPr>
            </w:pPr>
          </w:p>
        </w:tc>
        <w:tc>
          <w:tcPr>
            <w:tcW w:w="1280" w:type="dxa"/>
            <w:tcBorders>
              <w:left w:val="nil"/>
              <w:right w:val="nil"/>
            </w:tcBorders>
            <w:vAlign w:val="center"/>
            <w:hideMark/>
          </w:tcPr>
          <w:p w14:paraId="3E1EA8C8"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.4974</w:t>
            </w:r>
          </w:p>
        </w:tc>
        <w:tc>
          <w:tcPr>
            <w:tcW w:w="988" w:type="dxa"/>
            <w:tcBorders>
              <w:left w:val="nil"/>
              <w:right w:val="nil"/>
            </w:tcBorders>
            <w:vAlign w:val="center"/>
            <w:hideMark/>
          </w:tcPr>
          <w:p w14:paraId="393DDC98"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.2474</w:t>
            </w:r>
          </w:p>
        </w:tc>
        <w:tc>
          <w:tcPr>
            <w:tcW w:w="866" w:type="dxa"/>
            <w:tcBorders>
              <w:left w:val="nil"/>
              <w:right w:val="nil"/>
            </w:tcBorders>
            <w:vAlign w:val="center"/>
            <w:hideMark/>
          </w:tcPr>
          <w:p w14:paraId="15448831"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34</w:t>
            </w:r>
          </w:p>
        </w:tc>
        <w:tc>
          <w:tcPr>
            <w:tcW w:w="1299" w:type="dxa"/>
            <w:tcBorders>
              <w:left w:val="nil"/>
              <w:right w:val="nil"/>
            </w:tcBorders>
            <w:vAlign w:val="center"/>
            <w:hideMark/>
          </w:tcPr>
          <w:p w14:paraId="01297288"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518</w:t>
            </w:r>
          </w:p>
        </w:tc>
        <w:tc>
          <w:tcPr>
            <w:tcW w:w="1275" w:type="dxa"/>
            <w:tcBorders>
              <w:left w:val="nil"/>
              <w:right w:val="nil"/>
            </w:tcBorders>
            <w:vAlign w:val="center"/>
            <w:hideMark/>
          </w:tcPr>
          <w:p w14:paraId="2E1B7DC2"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3</w:t>
            </w:r>
          </w:p>
        </w:tc>
        <w:tc>
          <w:tcPr>
            <w:tcW w:w="1135" w:type="dxa"/>
            <w:tcBorders>
              <w:left w:val="nil"/>
              <w:right w:val="nil"/>
            </w:tcBorders>
            <w:vAlign w:val="center"/>
            <w:hideMark/>
          </w:tcPr>
          <w:p w14:paraId="6FB457B6"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4730</w:t>
            </w:r>
          </w:p>
        </w:tc>
      </w:tr>
      <w:tr w:rsidR="00C247FD" w:rsidRPr="00D85898" w14:paraId="5065D8CE" w14:textId="77777777" w:rsidTr="007100D0">
        <w:trPr>
          <w:trHeight w:val="500"/>
        </w:trPr>
        <w:tc>
          <w:tcPr>
            <w:cnfStyle w:val="001000000000" w:firstRow="0" w:lastRow="0" w:firstColumn="1" w:lastColumn="0" w:oddVBand="0" w:evenVBand="0" w:oddHBand="0" w:evenHBand="0" w:firstRowFirstColumn="0" w:firstRowLastColumn="0" w:lastRowFirstColumn="0" w:lastRowLastColumn="0"/>
            <w:tcW w:w="2552" w:type="dxa"/>
            <w:vMerge/>
            <w:tcBorders>
              <w:left w:val="nil"/>
              <w:right w:val="nil"/>
            </w:tcBorders>
            <w:vAlign w:val="center"/>
            <w:hideMark/>
          </w:tcPr>
          <w:p w14:paraId="345DCF29" w14:textId="77777777" w:rsidR="00C247FD" w:rsidRPr="00D85898" w:rsidRDefault="00C247FD" w:rsidP="007100D0">
            <w:pPr>
              <w:spacing w:before="60" w:after="60" w:line="360" w:lineRule="auto"/>
              <w:jc w:val="center"/>
              <w:rPr>
                <w:rFonts w:ascii="Times New Roman" w:eastAsia="Times New Roman" w:hAnsi="Times New Roman" w:cs="Times New Roman"/>
                <w:sz w:val="20"/>
                <w:szCs w:val="20"/>
                <w:lang w:eastAsia="es-CO"/>
              </w:rPr>
            </w:pPr>
          </w:p>
        </w:tc>
        <w:tc>
          <w:tcPr>
            <w:tcW w:w="1280" w:type="dxa"/>
            <w:tcBorders>
              <w:left w:val="nil"/>
              <w:right w:val="nil"/>
            </w:tcBorders>
            <w:vAlign w:val="center"/>
            <w:hideMark/>
          </w:tcPr>
          <w:p w14:paraId="0DE122E7"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CO"/>
              </w:rPr>
            </w:pPr>
            <w:r w:rsidRPr="00D85898">
              <w:rPr>
                <w:rFonts w:ascii="Times New Roman" w:eastAsia="Times New Roman" w:hAnsi="Times New Roman" w:cs="Times New Roman"/>
                <w:b/>
                <w:bCs/>
                <w:color w:val="000000"/>
                <w:sz w:val="20"/>
                <w:szCs w:val="20"/>
                <w:lang w:eastAsia="es-CO"/>
              </w:rPr>
              <w:t>Coeficiente</w:t>
            </w:r>
          </w:p>
        </w:tc>
        <w:tc>
          <w:tcPr>
            <w:tcW w:w="988" w:type="dxa"/>
            <w:tcBorders>
              <w:left w:val="nil"/>
              <w:right w:val="nil"/>
            </w:tcBorders>
            <w:vAlign w:val="center"/>
            <w:hideMark/>
          </w:tcPr>
          <w:p w14:paraId="1104A494"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CO"/>
              </w:rPr>
            </w:pPr>
            <w:r w:rsidRPr="00D85898">
              <w:rPr>
                <w:rFonts w:ascii="Times New Roman" w:eastAsia="Times New Roman" w:hAnsi="Times New Roman" w:cs="Times New Roman"/>
                <w:b/>
                <w:bCs/>
                <w:color w:val="000000"/>
                <w:sz w:val="20"/>
                <w:szCs w:val="20"/>
                <w:lang w:eastAsia="es-CO"/>
              </w:rPr>
              <w:t>DE</w:t>
            </w:r>
          </w:p>
        </w:tc>
        <w:tc>
          <w:tcPr>
            <w:tcW w:w="866" w:type="dxa"/>
            <w:tcBorders>
              <w:left w:val="nil"/>
              <w:right w:val="nil"/>
            </w:tcBorders>
            <w:vAlign w:val="center"/>
            <w:hideMark/>
          </w:tcPr>
          <w:p w14:paraId="7A2A7F21"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CO"/>
              </w:rPr>
            </w:pPr>
            <w:r w:rsidRPr="00D85898">
              <w:rPr>
                <w:rFonts w:ascii="Times New Roman" w:eastAsia="Times New Roman" w:hAnsi="Times New Roman" w:cs="Times New Roman"/>
                <w:b/>
                <w:bCs/>
                <w:color w:val="000000"/>
                <w:sz w:val="20"/>
                <w:szCs w:val="20"/>
                <w:lang w:eastAsia="es-CO"/>
              </w:rPr>
              <w:t>t</w:t>
            </w:r>
          </w:p>
        </w:tc>
        <w:tc>
          <w:tcPr>
            <w:tcW w:w="1299" w:type="dxa"/>
            <w:tcBorders>
              <w:left w:val="nil"/>
              <w:right w:val="nil"/>
            </w:tcBorders>
            <w:vAlign w:val="center"/>
            <w:hideMark/>
          </w:tcPr>
          <w:p w14:paraId="4B5C0C20"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CO"/>
              </w:rPr>
            </w:pPr>
            <w:r w:rsidRPr="00D85898">
              <w:rPr>
                <w:rFonts w:ascii="Times New Roman" w:eastAsia="Times New Roman" w:hAnsi="Times New Roman" w:cs="Times New Roman"/>
                <w:b/>
                <w:bCs/>
                <w:i/>
                <w:iCs/>
                <w:color w:val="000000"/>
                <w:sz w:val="20"/>
                <w:szCs w:val="20"/>
                <w:lang w:eastAsia="es-CO"/>
              </w:rPr>
              <w:t>p</w:t>
            </w:r>
          </w:p>
        </w:tc>
        <w:tc>
          <w:tcPr>
            <w:tcW w:w="1275" w:type="dxa"/>
            <w:tcBorders>
              <w:left w:val="nil"/>
              <w:right w:val="nil"/>
            </w:tcBorders>
            <w:vAlign w:val="center"/>
            <w:hideMark/>
          </w:tcPr>
          <w:p w14:paraId="2549FA46"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CO"/>
              </w:rPr>
            </w:pPr>
            <w:r w:rsidRPr="00D85898">
              <w:rPr>
                <w:rFonts w:ascii="Times New Roman" w:eastAsia="Times New Roman" w:hAnsi="Times New Roman" w:cs="Times New Roman"/>
                <w:b/>
                <w:bCs/>
                <w:color w:val="000000"/>
                <w:sz w:val="20"/>
                <w:szCs w:val="20"/>
                <w:lang w:eastAsia="es-CO"/>
              </w:rPr>
              <w:t>Límite inferior</w:t>
            </w:r>
          </w:p>
        </w:tc>
        <w:tc>
          <w:tcPr>
            <w:tcW w:w="1135" w:type="dxa"/>
            <w:tcBorders>
              <w:left w:val="nil"/>
              <w:right w:val="nil"/>
            </w:tcBorders>
            <w:vAlign w:val="center"/>
            <w:hideMark/>
          </w:tcPr>
          <w:p w14:paraId="22131052"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CO"/>
              </w:rPr>
            </w:pPr>
            <w:r w:rsidRPr="00D85898">
              <w:rPr>
                <w:rFonts w:ascii="Times New Roman" w:eastAsia="Times New Roman" w:hAnsi="Times New Roman" w:cs="Times New Roman"/>
                <w:b/>
                <w:bCs/>
                <w:color w:val="000000"/>
                <w:sz w:val="20"/>
                <w:szCs w:val="20"/>
                <w:lang w:eastAsia="es-CO"/>
              </w:rPr>
              <w:t>Límite superior</w:t>
            </w:r>
          </w:p>
        </w:tc>
      </w:tr>
      <w:tr w:rsidR="00C247FD" w:rsidRPr="00D85898" w14:paraId="72CF9354" w14:textId="77777777" w:rsidTr="007100D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vAlign w:val="center"/>
            <w:hideMark/>
          </w:tcPr>
          <w:p w14:paraId="6E3B2775" w14:textId="77777777" w:rsidR="00C247FD" w:rsidRPr="00D85898" w:rsidRDefault="00C247FD" w:rsidP="007100D0">
            <w:pPr>
              <w:spacing w:before="60" w:after="60" w:line="360" w:lineRule="auto"/>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Demandas del trabajo</w:t>
            </w:r>
          </w:p>
        </w:tc>
        <w:tc>
          <w:tcPr>
            <w:tcW w:w="1280" w:type="dxa"/>
            <w:tcBorders>
              <w:left w:val="nil"/>
              <w:right w:val="nil"/>
            </w:tcBorders>
            <w:vAlign w:val="center"/>
            <w:hideMark/>
          </w:tcPr>
          <w:p w14:paraId="6E659E6D"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.4982</w:t>
            </w:r>
          </w:p>
        </w:tc>
        <w:tc>
          <w:tcPr>
            <w:tcW w:w="988" w:type="dxa"/>
            <w:tcBorders>
              <w:left w:val="nil"/>
              <w:right w:val="nil"/>
            </w:tcBorders>
            <w:vAlign w:val="center"/>
            <w:hideMark/>
          </w:tcPr>
          <w:p w14:paraId="4B7B9D3B"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.0279</w:t>
            </w:r>
          </w:p>
        </w:tc>
        <w:tc>
          <w:tcPr>
            <w:tcW w:w="866" w:type="dxa"/>
            <w:tcBorders>
              <w:left w:val="nil"/>
              <w:right w:val="nil"/>
            </w:tcBorders>
            <w:vAlign w:val="center"/>
            <w:hideMark/>
          </w:tcPr>
          <w:p w14:paraId="604BADFC"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17.8279</w:t>
            </w:r>
          </w:p>
        </w:tc>
        <w:tc>
          <w:tcPr>
            <w:tcW w:w="1299" w:type="dxa"/>
            <w:tcBorders>
              <w:left w:val="nil"/>
              <w:right w:val="nil"/>
            </w:tcBorders>
            <w:vAlign w:val="center"/>
            <w:hideMark/>
          </w:tcPr>
          <w:p w14:paraId="525E764F"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w:t>
            </w:r>
          </w:p>
        </w:tc>
        <w:tc>
          <w:tcPr>
            <w:tcW w:w="1275" w:type="dxa"/>
            <w:tcBorders>
              <w:left w:val="nil"/>
              <w:right w:val="nil"/>
            </w:tcBorders>
            <w:vAlign w:val="center"/>
            <w:hideMark/>
          </w:tcPr>
          <w:p w14:paraId="0CEDA5C5"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.4434</w:t>
            </w:r>
          </w:p>
        </w:tc>
        <w:tc>
          <w:tcPr>
            <w:tcW w:w="1135" w:type="dxa"/>
            <w:tcBorders>
              <w:left w:val="nil"/>
              <w:right w:val="nil"/>
            </w:tcBorders>
            <w:vAlign w:val="center"/>
            <w:hideMark/>
          </w:tcPr>
          <w:p w14:paraId="13FD2DB7"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.553</w:t>
            </w:r>
          </w:p>
        </w:tc>
      </w:tr>
      <w:tr w:rsidR="00C247FD" w:rsidRPr="00D85898" w14:paraId="5EA71EA7" w14:textId="77777777" w:rsidTr="007100D0">
        <w:trPr>
          <w:trHeight w:val="50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vAlign w:val="center"/>
            <w:hideMark/>
          </w:tcPr>
          <w:p w14:paraId="2053F328" w14:textId="77777777" w:rsidR="00C247FD" w:rsidRPr="00D85898" w:rsidRDefault="00C247FD" w:rsidP="007100D0">
            <w:pPr>
              <w:spacing w:before="60" w:after="60" w:line="360" w:lineRule="auto"/>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 xml:space="preserve"> Claridad de rol</w:t>
            </w:r>
          </w:p>
        </w:tc>
        <w:tc>
          <w:tcPr>
            <w:tcW w:w="1280" w:type="dxa"/>
            <w:tcBorders>
              <w:left w:val="nil"/>
              <w:right w:val="nil"/>
            </w:tcBorders>
            <w:vAlign w:val="center"/>
            <w:hideMark/>
          </w:tcPr>
          <w:p w14:paraId="4FA3FFE6"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.455</w:t>
            </w:r>
          </w:p>
        </w:tc>
        <w:tc>
          <w:tcPr>
            <w:tcW w:w="988" w:type="dxa"/>
            <w:tcBorders>
              <w:left w:val="nil"/>
              <w:right w:val="nil"/>
            </w:tcBorders>
            <w:vAlign w:val="center"/>
            <w:hideMark/>
          </w:tcPr>
          <w:p w14:paraId="619D0780"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.0343</w:t>
            </w:r>
          </w:p>
        </w:tc>
        <w:tc>
          <w:tcPr>
            <w:tcW w:w="866" w:type="dxa"/>
            <w:tcBorders>
              <w:left w:val="nil"/>
              <w:right w:val="nil"/>
            </w:tcBorders>
            <w:vAlign w:val="center"/>
            <w:hideMark/>
          </w:tcPr>
          <w:p w14:paraId="60359762"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13.2776</w:t>
            </w:r>
          </w:p>
        </w:tc>
        <w:tc>
          <w:tcPr>
            <w:tcW w:w="1299" w:type="dxa"/>
            <w:tcBorders>
              <w:left w:val="nil"/>
              <w:right w:val="nil"/>
            </w:tcBorders>
            <w:vAlign w:val="center"/>
            <w:hideMark/>
          </w:tcPr>
          <w:p w14:paraId="02FD7B4C"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w:t>
            </w:r>
          </w:p>
        </w:tc>
        <w:tc>
          <w:tcPr>
            <w:tcW w:w="1275" w:type="dxa"/>
            <w:tcBorders>
              <w:left w:val="nil"/>
              <w:right w:val="nil"/>
            </w:tcBorders>
            <w:vAlign w:val="center"/>
            <w:hideMark/>
          </w:tcPr>
          <w:p w14:paraId="516FCD47"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.3878</w:t>
            </w:r>
          </w:p>
        </w:tc>
        <w:tc>
          <w:tcPr>
            <w:tcW w:w="1135" w:type="dxa"/>
            <w:tcBorders>
              <w:left w:val="nil"/>
              <w:right w:val="nil"/>
            </w:tcBorders>
            <w:vAlign w:val="center"/>
            <w:hideMark/>
          </w:tcPr>
          <w:p w14:paraId="4922FF40" w14:textId="77777777" w:rsidR="00C247FD" w:rsidRPr="00D85898" w:rsidRDefault="00C247FD" w:rsidP="007100D0">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.5222</w:t>
            </w:r>
          </w:p>
        </w:tc>
      </w:tr>
      <w:tr w:rsidR="00C247FD" w:rsidRPr="00D85898" w14:paraId="0C81CA47" w14:textId="77777777" w:rsidTr="007100D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vAlign w:val="center"/>
            <w:hideMark/>
          </w:tcPr>
          <w:p w14:paraId="4C4FD5CB" w14:textId="77777777" w:rsidR="00C247FD" w:rsidRPr="00D85898" w:rsidRDefault="00C247FD" w:rsidP="007100D0">
            <w:pPr>
              <w:spacing w:before="60" w:after="60" w:line="360" w:lineRule="auto"/>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Interacción de las variables</w:t>
            </w:r>
          </w:p>
        </w:tc>
        <w:tc>
          <w:tcPr>
            <w:tcW w:w="1280" w:type="dxa"/>
            <w:tcBorders>
              <w:left w:val="nil"/>
              <w:right w:val="nil"/>
            </w:tcBorders>
            <w:vAlign w:val="center"/>
            <w:hideMark/>
          </w:tcPr>
          <w:p w14:paraId="2DC9A084"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.0045</w:t>
            </w:r>
          </w:p>
        </w:tc>
        <w:tc>
          <w:tcPr>
            <w:tcW w:w="988" w:type="dxa"/>
            <w:tcBorders>
              <w:left w:val="nil"/>
              <w:right w:val="nil"/>
            </w:tcBorders>
            <w:vAlign w:val="center"/>
            <w:hideMark/>
          </w:tcPr>
          <w:p w14:paraId="2B1FC4A4"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.0137</w:t>
            </w:r>
          </w:p>
        </w:tc>
        <w:tc>
          <w:tcPr>
            <w:tcW w:w="866" w:type="dxa"/>
            <w:tcBorders>
              <w:left w:val="nil"/>
              <w:right w:val="nil"/>
            </w:tcBorders>
            <w:vAlign w:val="center"/>
            <w:hideMark/>
          </w:tcPr>
          <w:p w14:paraId="7CC79580"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.3245</w:t>
            </w:r>
          </w:p>
        </w:tc>
        <w:tc>
          <w:tcPr>
            <w:tcW w:w="1299" w:type="dxa"/>
            <w:tcBorders>
              <w:left w:val="nil"/>
              <w:right w:val="nil"/>
            </w:tcBorders>
            <w:vAlign w:val="center"/>
            <w:hideMark/>
          </w:tcPr>
          <w:p w14:paraId="0FBF4C1C"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.7456</w:t>
            </w:r>
          </w:p>
        </w:tc>
        <w:tc>
          <w:tcPr>
            <w:tcW w:w="1275" w:type="dxa"/>
            <w:tcBorders>
              <w:left w:val="nil"/>
              <w:right w:val="nil"/>
            </w:tcBorders>
            <w:vAlign w:val="center"/>
            <w:hideMark/>
          </w:tcPr>
          <w:p w14:paraId="38D78459"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-.0224</w:t>
            </w:r>
          </w:p>
        </w:tc>
        <w:tc>
          <w:tcPr>
            <w:tcW w:w="1135" w:type="dxa"/>
            <w:tcBorders>
              <w:left w:val="nil"/>
              <w:right w:val="nil"/>
            </w:tcBorders>
            <w:vAlign w:val="center"/>
            <w:hideMark/>
          </w:tcPr>
          <w:p w14:paraId="3EFD0A52" w14:textId="77777777" w:rsidR="00C247FD" w:rsidRPr="00D85898" w:rsidRDefault="00C247FD" w:rsidP="007100D0">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85898">
              <w:rPr>
                <w:rFonts w:ascii="Times New Roman" w:eastAsia="Times New Roman" w:hAnsi="Times New Roman" w:cs="Times New Roman"/>
                <w:color w:val="000000"/>
                <w:sz w:val="20"/>
                <w:szCs w:val="20"/>
                <w:lang w:eastAsia="es-CO"/>
              </w:rPr>
              <w:t>.0313</w:t>
            </w:r>
          </w:p>
        </w:tc>
      </w:tr>
    </w:tbl>
    <w:bookmarkEnd w:id="1"/>
    <w:p w14:paraId="6A39BB24" w14:textId="77777777" w:rsidR="00C247FD" w:rsidRPr="00D85898" w:rsidRDefault="00C247FD" w:rsidP="00C247FD">
      <w:pPr>
        <w:spacing w:before="120" w:line="360" w:lineRule="auto"/>
        <w:jc w:val="both"/>
        <w:rPr>
          <w:rFonts w:ascii="Times New Roman" w:hAnsi="Times New Roman" w:cs="Times New Roman"/>
          <w:color w:val="000000" w:themeColor="text1"/>
          <w:sz w:val="20"/>
          <w:szCs w:val="20"/>
        </w:rPr>
      </w:pPr>
      <w:r w:rsidRPr="00D85898">
        <w:rPr>
          <w:rFonts w:ascii="Times New Roman" w:hAnsi="Times New Roman" w:cs="Times New Roman"/>
          <w:i/>
          <w:iCs/>
          <w:color w:val="000000" w:themeColor="text1"/>
          <w:sz w:val="20"/>
          <w:szCs w:val="20"/>
        </w:rPr>
        <w:t>Nota</w:t>
      </w:r>
      <w:r w:rsidRPr="00D85898">
        <w:rPr>
          <w:rFonts w:ascii="Times New Roman" w:hAnsi="Times New Roman" w:cs="Times New Roman"/>
          <w:color w:val="000000" w:themeColor="text1"/>
          <w:sz w:val="20"/>
          <w:szCs w:val="20"/>
        </w:rPr>
        <w:t xml:space="preserve">: R=coeficiente de correlación, R2= coeficiente de determinación, F= estadístico de Fisher, gl1 y 2= grados de libertad </w:t>
      </w:r>
      <w:r w:rsidRPr="00D85898">
        <w:rPr>
          <w:rFonts w:ascii="Times New Roman" w:hAnsi="Times New Roman" w:cs="Times New Roman"/>
          <w:i/>
          <w:color w:val="000000" w:themeColor="text1"/>
          <w:sz w:val="20"/>
          <w:szCs w:val="20"/>
        </w:rPr>
        <w:t>p</w:t>
      </w:r>
      <w:r w:rsidRPr="00D85898">
        <w:rPr>
          <w:rFonts w:ascii="Times New Roman" w:hAnsi="Times New Roman" w:cs="Times New Roman"/>
          <w:color w:val="000000" w:themeColor="text1"/>
          <w:sz w:val="20"/>
          <w:szCs w:val="20"/>
        </w:rPr>
        <w:t>=Significancia estadística.</w:t>
      </w:r>
    </w:p>
    <w:p w14:paraId="2CA85A9A" w14:textId="0B203EDD" w:rsidR="00E44ECC" w:rsidRPr="00315EEB" w:rsidRDefault="00E44ECC" w:rsidP="00C247FD">
      <w:pPr>
        <w:spacing w:after="0" w:line="360" w:lineRule="auto"/>
        <w:jc w:val="center"/>
        <w:rPr>
          <w:rFonts w:ascii="Times New Roman" w:hAnsi="Times New Roman" w:cs="Times New Roman"/>
          <w:b/>
          <w:sz w:val="24"/>
          <w:szCs w:val="24"/>
        </w:rPr>
      </w:pPr>
      <w:r w:rsidRPr="00315EEB">
        <w:rPr>
          <w:rFonts w:ascii="Times New Roman" w:hAnsi="Times New Roman" w:cs="Times New Roman"/>
          <w:b/>
          <w:sz w:val="24"/>
          <w:szCs w:val="24"/>
        </w:rPr>
        <w:lastRenderedPageBreak/>
        <w:t xml:space="preserve">Discusión y </w:t>
      </w:r>
      <w:r w:rsidR="00AF014D" w:rsidRPr="00315EEB">
        <w:rPr>
          <w:rFonts w:ascii="Times New Roman" w:hAnsi="Times New Roman" w:cs="Times New Roman"/>
          <w:b/>
          <w:sz w:val="24"/>
          <w:szCs w:val="24"/>
        </w:rPr>
        <w:t>c</w:t>
      </w:r>
      <w:r w:rsidRPr="00315EEB">
        <w:rPr>
          <w:rFonts w:ascii="Times New Roman" w:hAnsi="Times New Roman" w:cs="Times New Roman"/>
          <w:b/>
          <w:sz w:val="24"/>
          <w:szCs w:val="24"/>
        </w:rPr>
        <w:t>onclusiones</w:t>
      </w:r>
    </w:p>
    <w:p w14:paraId="0EACBEEB" w14:textId="77777777" w:rsidR="00315EEB" w:rsidRPr="00315EEB" w:rsidRDefault="00315EEB" w:rsidP="00C247FD">
      <w:pPr>
        <w:pStyle w:val="PrrAPA"/>
        <w:spacing w:line="360" w:lineRule="auto"/>
      </w:pPr>
    </w:p>
    <w:p w14:paraId="3EBD5721" w14:textId="6665E2EC" w:rsidR="005B2B00" w:rsidRPr="00315EEB" w:rsidRDefault="00465E38" w:rsidP="00C247FD">
      <w:pPr>
        <w:pStyle w:val="PrrAPA"/>
        <w:spacing w:line="360" w:lineRule="auto"/>
      </w:pPr>
      <w:r w:rsidRPr="00315EEB">
        <w:t>El propósito de este estudio era identificar</w:t>
      </w:r>
      <w:r w:rsidR="00A12E1C" w:rsidRPr="00315EEB">
        <w:t xml:space="preserve"> el efecto de la</w:t>
      </w:r>
      <w:r w:rsidRPr="00315EEB">
        <w:t>s demandas</w:t>
      </w:r>
      <w:r w:rsidR="00A12E1C" w:rsidRPr="00315EEB">
        <w:t xml:space="preserve"> el trabajo</w:t>
      </w:r>
      <w:r w:rsidRPr="00315EEB">
        <w:t xml:space="preserve">, contempladas en el modelo de Riesgos Psicosociales en el que se sustenta la normatividad colombiana </w:t>
      </w:r>
      <w:r w:rsidR="001F5A2A" w:rsidRPr="00315EEB">
        <w:fldChar w:fldCharType="begin"/>
      </w:r>
      <w:r w:rsidR="001F5A2A" w:rsidRPr="00315EEB">
        <w:instrText xml:space="preserve"> ADDIN ZOTERO_ITEM CSL_CITATION {"citationID":"M0OmJ7rz","properties":{"formattedCitation":"(Colombia. Ministerio de la Protecci\\uc0\\u243{}n Social &amp; Pontificia Universidad Javeriana, 2010)","plainCitation":"(Colombia. Ministerio de la Protección Social &amp; Pontificia Universidad Javeriana, 2010)","noteIndex":0},"citationItems":[{"id":641,"uris":["http://zotero.org/users/531600/items/2MAV4PIW"],"itemData":{"id":641,"type":"book","publisher":"Ministerio de la Protección Social","title":"Batería de instrumentos para la evaluación de factores de riesgo psicosocial","author":[{"family":"Colombia. Ministerio de la Protección Social","given":""},{"family":"Pontificia Universidad Javeriana","given":""}],"issued":{"date-parts":[["2010"]]}}}],"schema":"https://github.com/citation-style-language/schema/raw/master/csl-citation.json"} </w:instrText>
      </w:r>
      <w:r w:rsidR="001F5A2A" w:rsidRPr="00315EEB">
        <w:fldChar w:fldCharType="separate"/>
      </w:r>
      <w:r w:rsidR="001F5A2A" w:rsidRPr="00315EEB">
        <w:t>(Colombia. Ministerio de la Protección Social &amp; Pontificia Universidad Javeriana, 2010)</w:t>
      </w:r>
      <w:r w:rsidR="001F5A2A" w:rsidRPr="00315EEB">
        <w:fldChar w:fldCharType="end"/>
      </w:r>
      <w:r w:rsidRPr="00315EEB">
        <w:t xml:space="preserve"> </w:t>
      </w:r>
      <w:r w:rsidR="00A12E1C" w:rsidRPr="00315EEB">
        <w:t xml:space="preserve">sobre </w:t>
      </w:r>
      <w:r w:rsidRPr="00315EEB">
        <w:t xml:space="preserve">el </w:t>
      </w:r>
      <w:r w:rsidRPr="00315EEB">
        <w:rPr>
          <w:i/>
        </w:rPr>
        <w:t>burnout</w:t>
      </w:r>
      <w:r w:rsidRPr="00315EEB">
        <w:t xml:space="preserve">, y el </w:t>
      </w:r>
      <w:r w:rsidR="00A12E1C" w:rsidRPr="00315EEB">
        <w:t>posible papel</w:t>
      </w:r>
      <w:r w:rsidRPr="00315EEB">
        <w:t xml:space="preserve"> moderador de la claridad de rol, en una muestra de trabajadores colombianos con cargos profesionales. Los resultados obtenidos permiten afirmar que, aunque </w:t>
      </w:r>
      <w:r w:rsidR="00DC2B1D" w:rsidRPr="00315EEB">
        <w:t>las demandas laborales tienen</w:t>
      </w:r>
      <w:r w:rsidRPr="00315EEB">
        <w:t xml:space="preserve"> asociaci</w:t>
      </w:r>
      <w:r w:rsidR="00A12E1C" w:rsidRPr="00315EEB">
        <w:t>ón</w:t>
      </w:r>
      <w:r w:rsidRPr="00315EEB">
        <w:t xml:space="preserve"> estadísticamente significativa con el </w:t>
      </w:r>
      <w:r w:rsidRPr="00315EEB">
        <w:rPr>
          <w:i/>
        </w:rPr>
        <w:t>burnout</w:t>
      </w:r>
      <w:r w:rsidRPr="00315EEB">
        <w:t xml:space="preserve">, </w:t>
      </w:r>
      <w:r w:rsidR="00DC2B1D" w:rsidRPr="00315EEB">
        <w:t>a</w:t>
      </w:r>
      <w:r w:rsidRPr="00315EEB">
        <w:t xml:space="preserve">l momento de probar el efecto moderador no se encontró que la variable claridad de rol mitigara </w:t>
      </w:r>
      <w:r w:rsidR="00DC2B1D" w:rsidRPr="00315EEB">
        <w:t>esta relación</w:t>
      </w:r>
      <w:r w:rsidRPr="00315EEB">
        <w:t xml:space="preserve">.  </w:t>
      </w:r>
      <w:r w:rsidR="005B2B00" w:rsidRPr="00315EEB">
        <w:t>V</w:t>
      </w:r>
      <w:r w:rsidRPr="00315EEB">
        <w:t xml:space="preserve">arias investigaciones </w:t>
      </w:r>
      <w:r w:rsidR="005B2B00" w:rsidRPr="00315EEB">
        <w:t>señalan</w:t>
      </w:r>
      <w:r w:rsidRPr="00315EEB">
        <w:t xml:space="preserve"> que uno de los predictores del </w:t>
      </w:r>
      <w:r w:rsidRPr="00315EEB">
        <w:rPr>
          <w:i/>
        </w:rPr>
        <w:t>burnout</w:t>
      </w:r>
      <w:r w:rsidRPr="00315EEB">
        <w:t xml:space="preserve"> dentro de las empresas es la ausencia de claridad de rol</w:t>
      </w:r>
      <w:r w:rsidR="002E5883" w:rsidRPr="00315EEB">
        <w:t xml:space="preserve"> </w:t>
      </w:r>
      <w:r w:rsidR="00810E55" w:rsidRPr="00315EEB">
        <w:fldChar w:fldCharType="begin"/>
      </w:r>
      <w:r w:rsidR="00810E55" w:rsidRPr="00315EEB">
        <w:instrText xml:space="preserve"> ADDIN ZOTERO_ITEM CSL_CITATION {"citationID":"bdnuty7Y","properties":{"formattedCitation":"(Maslach &amp; Jackson, 1984; Seijas-Solano, 2019)","plainCitation":"(Maslach &amp; Jackson, 1984; Seijas-Solano, 2019)","noteIndex":0},"citationItems":[{"id":798,"uris":["http://zotero.org/users/531600/items/9JIWZTP5"],"itemData":{"id":798,"type":"article-journal","abstract":"Describes an ongoing series of studies by the authors, begun in 1973, that concern the concept of employee burnout, which is characterized by emotional exhaustion, depersonalization, and reduced personal accomplishment. The development of the concept, early research, and the rationale for choosing the helping professions for studying burnout are discussed. The development of the Maslach Burnout Inventory is described, and current knowledge of burnout is assessed. It is suggested that this inventory should be used to investigate organizational conditions that increase the risk of employee burnout, especially absence of positive feedback, lack of control, lack of role clarity, lack of social support, and unrealistic personal expectations about the job. (30 ref) (PsycINFO Database Record (c) 2016 APA, all rights reserved)","container-title":"Applied Social Psychology Annual","ISSN":"0196-4151(Print)","note":"publisher-place: US\npublisher: Sage Publications","page":"133-153","title":"Burnout in organizational settings","volume":"5","author":[{"family":"Maslach","given":"Christina"},{"family":"Jackson","given":"Susan E."}],"issued":{"date-parts":[["1984"]]}}},{"id":636,"uris":["http://zotero.org/users/531600/items/JMJQNAEI"],"itemData":{"id":636,"type":"article-journal","abstract":"Objetivo Evaluar los riesgos psicosociales, el estrés laboral y el Síndrome Burnout en trabajadores universitarios de una escuela de bioanálisis venezolana.Metodología La investigación fue descriptiva y de corte transversal, la muestra estuvo constituida por 75 trabajadores. El análisis de riesgos psicosociales, el estrés laboral y el Síndrome Burnout se realizó a través de la metodología CoPsoQ-istas21.Resultados Los principales riesgos psicosociales fueron el ritmo de trabajo (80,8 %) y la inseguridad en las condiciones de trabajo (54,9%) en la situación más desfavorable a la salud, la doble presencia (52,7%) y el conflicto de roles (38,9%) en la situación intermedia, y el  reconocimiento (98,6%) y la confianza vertical (94,3 %) en la situación más favorable. tanto el estrés laboral (3%) como el Síndrome Burnout (5%) se presentaron en la situación más desfavorable. Fueron directas las relaciones entre la antigüedad laboral y la escala de sueldos (r=0,361; p≤0,001), entre los niveles de estrés laboral  y el Síndrome de Burnout (r=0,512; p≤0,01),  y entre la satisfacción laboral y el estado de salud auto-percibida (r=0,485; p≤0,01).Conclusiones Se debe analizar y reforzar la descripción de cargos y funciones desempeñados por los trabajadores,  construir indicadores de desempeño del personal, establecer mejores mecanismos para la planificación del trabajo y sistemas de información que ayuden a mejorar el modelo gerencial en la escuela.","container-title":"Revista de Salud Pública","DOI":"10.15446/rsap.v21n1.71907","ISSN":"2539-3596, 0124-0064","issue":"1","journalAbbreviation":"Rev. salud pública","page":"102-108","source":"DOI.org (Crossref)","title":"Riesgos psicosociales, estrés laboral y síndrome burnout en trabajadores universitarios de una escuela de bioanálisis","volume":"21","author":[{"family":"Seijas-Solano","given":"David Eduardo"}],"issued":{"date-parts":[["2019"]]}}}],"schema":"https://github.com/citation-style-language/schema/raw/master/csl-citation.json"} </w:instrText>
      </w:r>
      <w:r w:rsidR="00810E55" w:rsidRPr="00315EEB">
        <w:fldChar w:fldCharType="separate"/>
      </w:r>
      <w:r w:rsidR="00810E55" w:rsidRPr="00315EEB">
        <w:t>(Maslach &amp; Jackson, 1984; Seijas-Solano, 2019)</w:t>
      </w:r>
      <w:r w:rsidR="00810E55" w:rsidRPr="00315EEB">
        <w:fldChar w:fldCharType="end"/>
      </w:r>
      <w:r w:rsidRPr="00315EEB">
        <w:t>. Cuando en una organización se comunica efectivamente lo que se espera de los empleados y se da claridad sobre los conflictos a los que se va a enfrentar, sean formales o informales, se entrega información que ayuda a reducir los sentimientos de ambigüedad de rol, facilitando la ejecución de las labores y a</w:t>
      </w:r>
      <w:r w:rsidR="00F31403" w:rsidRPr="00315EEB">
        <w:t xml:space="preserve">umentado </w:t>
      </w:r>
      <w:r w:rsidRPr="00315EEB">
        <w:t xml:space="preserve">la </w:t>
      </w:r>
      <w:r w:rsidR="00F31403" w:rsidRPr="00315EEB">
        <w:t>eficiencia</w:t>
      </w:r>
      <w:r w:rsidR="00810E55" w:rsidRPr="00315EEB">
        <w:t xml:space="preserve"> </w:t>
      </w:r>
      <w:r w:rsidR="00810E55" w:rsidRPr="00315EEB">
        <w:fldChar w:fldCharType="begin"/>
      </w:r>
      <w:r w:rsidR="00810E55" w:rsidRPr="00315EEB">
        <w:instrText xml:space="preserve"> ADDIN ZOTERO_ITEM CSL_CITATION {"citationID":"9HLinIOX","properties":{"formattedCitation":"(Maslach &amp; Jackson, 1981)","plainCitation":"(Maslach &amp; Jackson, 1981)","noteIndex":0},"citationItems":[{"id":797,"uris":["http://zotero.org/users/531600/items/CU46QDCF"],"itemData":{"id":797,"type":"article-journal","abstract":"Abstract 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burnout.","container-title":"Journal of Organizational Behavior","DOI":"10.1002/job.4030020205","issue":"2","note":"_eprint: https://onlinelibrary.wiley.com/doi/pdf/10.1002/job.4030020205","page":"99-113","title":"The measurement of experienced burnout","volume":"2","author":[{"family":"Maslach","given":"Christina"},{"family":"Jackson","given":"Susan E."}],"issued":{"date-parts":[["1981"]]}}}],"schema":"https://github.com/citation-style-language/schema/raw/master/csl-citation.json"} </w:instrText>
      </w:r>
      <w:r w:rsidR="00810E55" w:rsidRPr="00315EEB">
        <w:fldChar w:fldCharType="separate"/>
      </w:r>
      <w:r w:rsidR="00810E55" w:rsidRPr="00315EEB">
        <w:t>(Maslach &amp; Jackson, 1981)</w:t>
      </w:r>
      <w:r w:rsidR="00810E55" w:rsidRPr="00315EEB">
        <w:fldChar w:fldCharType="end"/>
      </w:r>
      <w:r w:rsidRPr="00315EEB">
        <w:t xml:space="preserve">. Esta puede ser una forma muy efectiva de prevenir la aparición del </w:t>
      </w:r>
      <w:r w:rsidRPr="00315EEB">
        <w:rPr>
          <w:i/>
        </w:rPr>
        <w:t>burnout</w:t>
      </w:r>
      <w:r w:rsidR="00364B74" w:rsidRPr="00315EEB">
        <w:t xml:space="preserve"> dado que contribuye a disminuir dos de sus dimensiones: por una parte, reduce el agotamiento en la medida en que agiliza procesos, y por otra disminuye los sentimientos </w:t>
      </w:r>
      <w:r w:rsidR="006F15FD" w:rsidRPr="00315EEB">
        <w:t>de baja</w:t>
      </w:r>
      <w:r w:rsidRPr="00315EEB">
        <w:t xml:space="preserve"> realiza</w:t>
      </w:r>
      <w:r w:rsidR="00E625FC" w:rsidRPr="00315EEB">
        <w:t>ción personal</w:t>
      </w:r>
      <w:r w:rsidR="00364B74" w:rsidRPr="00315EEB">
        <w:t xml:space="preserve"> al permitirle a la persona conectarse con los logros de la tarea</w:t>
      </w:r>
      <w:r w:rsidR="00E625FC" w:rsidRPr="00315EEB">
        <w:t xml:space="preserve"> </w:t>
      </w:r>
      <w:r w:rsidR="00810E55" w:rsidRPr="00315EEB">
        <w:fldChar w:fldCharType="begin"/>
      </w:r>
      <w:r w:rsidR="00810E55" w:rsidRPr="00315EEB">
        <w:instrText xml:space="preserve"> ADDIN ZOTERO_ITEM CSL_CITATION {"citationID":"A6OYuKv7","properties":{"formattedCitation":"(Jackson &amp; Schuler, 1983)","plainCitation":"(Jackson &amp; Schuler, 1983)","noteIndex":0},"citationItems":[{"id":793,"uris":["http://zotero.org/users/531600/items/DST9X2DR"],"itemData":{"id":793,"type":"article-journal","abstract":"Burnout, a condition that is affecting an increasing number of employees in industry today, can transform top-performing employees into indifferent,  frequently absent, ineffective workers. What can human resources managers do to  help prevent burnout among employees? Authors Susan E. Jackson, assistant  professor of organizational psychology in the psychology department at the  University of Maryland, and Randall S. Schuler, associate professor of personnel  and human resources management in the department of management at New York  University, suggest three specific approaches to preventing burnout. One of  these, anticipatory socialization programs, is a way of preventing \"reality  shock\" from sending idealistic new employees with unrealistic expectations about  a job into burnout. The philosophy underlying anticipatory socialization programs  holds that reality shock should be experienced before the individual begins his  or her first full-time job- and, further, that it should be experienced in a  context that permits and encourages the development of constructive strategies  for coping with the unexpected reality.","container-title":"Personnel","ISSN":"0031-5702","issue":"2","journalAbbreviation":"Personnel","language":"eng","note":"publisher-place: United States\nPMID: 10261205","page":"58-68","title":"Preventing employee burnout","volume":"60","author":[{"family":"Jackson","given":"S. E."},{"family":"Schuler","given":"R. S."}],"issued":{"date-parts":[["1983"]]}}}],"schema":"https://github.com/citation-style-language/schema/raw/master/csl-citation.json"} </w:instrText>
      </w:r>
      <w:r w:rsidR="00810E55" w:rsidRPr="00315EEB">
        <w:fldChar w:fldCharType="separate"/>
      </w:r>
      <w:r w:rsidR="00810E55" w:rsidRPr="00315EEB">
        <w:t>(Jackson &amp; Schuler, 1983)</w:t>
      </w:r>
      <w:r w:rsidR="00810E55" w:rsidRPr="00315EEB">
        <w:fldChar w:fldCharType="end"/>
      </w:r>
      <w:r w:rsidR="00E625FC" w:rsidRPr="00315EEB">
        <w:t>.</w:t>
      </w:r>
      <w:r w:rsidR="005B2B00" w:rsidRPr="00315EEB">
        <w:t xml:space="preserve"> Esta investigación respalda lo anterior al mostrar una relación directa entre la claridad de rol y el </w:t>
      </w:r>
      <w:r w:rsidR="005B2B00" w:rsidRPr="00315EEB">
        <w:rPr>
          <w:i/>
          <w:iCs/>
        </w:rPr>
        <w:t>burnout</w:t>
      </w:r>
      <w:r w:rsidR="005B2B00" w:rsidRPr="00315EEB">
        <w:t xml:space="preserve">. </w:t>
      </w:r>
    </w:p>
    <w:p w14:paraId="0A34610E" w14:textId="168D9A89" w:rsidR="00465E38" w:rsidRPr="00315EEB" w:rsidRDefault="00465E38" w:rsidP="00C247FD">
      <w:pPr>
        <w:pStyle w:val="PrrAPA"/>
        <w:spacing w:line="360" w:lineRule="auto"/>
      </w:pPr>
      <w:r w:rsidRPr="00315EEB">
        <w:t xml:space="preserve">Estudios previos indican que los recursos pueden ser utilizados para amortiguar o disminuir el impacto de las demandas laborales sobre el </w:t>
      </w:r>
      <w:r w:rsidRPr="00315EEB">
        <w:rPr>
          <w:i/>
        </w:rPr>
        <w:t>burnout</w:t>
      </w:r>
      <w:r w:rsidRPr="00315EEB">
        <w:t xml:space="preserve"> </w:t>
      </w:r>
      <w:r w:rsidR="00810E55" w:rsidRPr="00315EEB">
        <w:fldChar w:fldCharType="begin"/>
      </w:r>
      <w:r w:rsidR="00810E55" w:rsidRPr="00315EEB">
        <w:instrText xml:space="preserve"> ADDIN ZOTERO_ITEM CSL_CITATION {"citationID":"L0NaAnxf","properties":{"formattedCitation":"(Bakker et\\uc0\\u160{}al., 2005)","plainCitation":"(Bakker et al., 2005)","noteIndex":0},"citationItems":[{"id":620,"uris":["http://zotero.org/users/531600/items/3JBIBYQN"],"itemData":{"id":620,"type":"article-journal","container-title":"Journal of Occupational Health Psychology","DOI":"10.1037/1076-8998.10.2.170","ISSN":"1939-1307, 1076-8998","issue":"2","journalAbbreviation":"Journal of Occupational Health Psychology","language":"en","page":"170-180","source":"DOI.org (Crossref)","title":"Job Resources Buffer the Impact of Job Demands on Burnout","volume":"10","author":[{"family":"Bakker","given":"Arnold B."},{"family":"Demerouti","given":"Evangelia"},{"family":"Euwema","given":"Martin C."}],"issued":{"date-parts":[["2005"]]}}}],"schema":"https://github.com/citation-style-language/schema/raw/master/csl-citation.json"} </w:instrText>
      </w:r>
      <w:r w:rsidR="00810E55" w:rsidRPr="00315EEB">
        <w:fldChar w:fldCharType="separate"/>
      </w:r>
      <w:r w:rsidR="00810E55" w:rsidRPr="00315EEB">
        <w:t>(Bakker et al., 2005)</w:t>
      </w:r>
      <w:r w:rsidR="00810E55" w:rsidRPr="00315EEB">
        <w:fldChar w:fldCharType="end"/>
      </w:r>
      <w:r w:rsidRPr="00315EEB">
        <w:t xml:space="preserve">. La claridad de rol hace parte de esa categoría de recursos, por lo que intuitivamente se podría pensar que esta variable </w:t>
      </w:r>
      <w:r w:rsidR="005B2B00" w:rsidRPr="00315EEB">
        <w:t xml:space="preserve">no solo incide de manera directa, sino que además </w:t>
      </w:r>
      <w:r w:rsidRPr="00315EEB">
        <w:t xml:space="preserve">tiene un efecto moderador en la relación entre demandas laborales y </w:t>
      </w:r>
      <w:r w:rsidRPr="00315EEB">
        <w:rPr>
          <w:i/>
        </w:rPr>
        <w:t>burnout</w:t>
      </w:r>
      <w:r w:rsidRPr="00315EEB">
        <w:t>. Sin embargo, los resultados de este estudio demuestran que</w:t>
      </w:r>
      <w:r w:rsidR="005B2B00" w:rsidRPr="00315EEB">
        <w:t>,</w:t>
      </w:r>
      <w:r w:rsidRPr="00315EEB">
        <w:t xml:space="preserve"> a pesar de que los colaboradores entiendan cuál es el papel que se espera desempeñen en la compañía y las funciones que deben desarrollar, los efectos que tienen las demandas laborales sobre el </w:t>
      </w:r>
      <w:r w:rsidRPr="00315EEB">
        <w:rPr>
          <w:i/>
        </w:rPr>
        <w:t>burnout</w:t>
      </w:r>
      <w:r w:rsidRPr="00315EEB">
        <w:t xml:space="preserve"> no se van a ver impactados. Por más que el jefe le indique a su personal lo que debe realizar, si las demandas laborales están exacerbadas producen efectos negativos y va a </w:t>
      </w:r>
      <w:r w:rsidR="005B2B00" w:rsidRPr="00315EEB">
        <w:t xml:space="preserve">ser altamente probable </w:t>
      </w:r>
      <w:r w:rsidRPr="00315EEB">
        <w:t xml:space="preserve">que aparezcan los síntomas del </w:t>
      </w:r>
      <w:r w:rsidRPr="00315EEB">
        <w:rPr>
          <w:i/>
        </w:rPr>
        <w:t>burnout</w:t>
      </w:r>
      <w:r w:rsidRPr="00315EEB">
        <w:t xml:space="preserve"> en los colaboradores. </w:t>
      </w:r>
    </w:p>
    <w:p w14:paraId="167C0E83" w14:textId="7B4E5FB1" w:rsidR="00465E38" w:rsidRPr="00315EEB" w:rsidRDefault="00465E38" w:rsidP="00C247FD">
      <w:pPr>
        <w:pStyle w:val="PrrAPA"/>
        <w:spacing w:line="360" w:lineRule="auto"/>
      </w:pPr>
      <w:r w:rsidRPr="00315EEB">
        <w:lastRenderedPageBreak/>
        <w:t xml:space="preserve">Se puede concluir que, aunque los jefes comuniquen efectivamente la información a sus empleados y den claridad sobre las funciones que cada uno debe desarrollar al interior de la organización, esto no mitiga el impacto negativo que tienen las demandas laborales sobre el </w:t>
      </w:r>
      <w:r w:rsidRPr="00315EEB">
        <w:rPr>
          <w:i/>
        </w:rPr>
        <w:t>burnout</w:t>
      </w:r>
      <w:r w:rsidRPr="00315EEB">
        <w:t>. Aunque se le brinden todas las indicaciones al empleado respecto a la posibilidad de que las actividades a realizar entren en conflicto con su sistema de valores, dicha información no constituye un mecanismo de protección. No basta con dar la información y ser claros, hay que atacar el origen del problema y modificar la tarea de manera q</w:t>
      </w:r>
      <w:r w:rsidR="00B65AA1" w:rsidRPr="00315EEB">
        <w:t>ue se disminuyan las demandas</w:t>
      </w:r>
      <w:r w:rsidRPr="00315EEB">
        <w:t xml:space="preserve"> para evitar que estas superen </w:t>
      </w:r>
      <w:r w:rsidR="005B2B00" w:rsidRPr="00315EEB">
        <w:t>la</w:t>
      </w:r>
      <w:r w:rsidRPr="00315EEB">
        <w:t xml:space="preserve"> capacidad de respuesta y ejecución</w:t>
      </w:r>
      <w:r w:rsidR="005B2B00" w:rsidRPr="00315EEB">
        <w:t xml:space="preserve"> del trabajador</w:t>
      </w:r>
      <w:r w:rsidRPr="00315EEB">
        <w:t xml:space="preserve">. </w:t>
      </w:r>
    </w:p>
    <w:p w14:paraId="6B252946" w14:textId="28661B19" w:rsidR="00465E38" w:rsidRPr="00315EEB" w:rsidRDefault="00465E38" w:rsidP="00C247FD">
      <w:pPr>
        <w:pStyle w:val="PrrAPA"/>
        <w:spacing w:line="360" w:lineRule="auto"/>
      </w:pPr>
      <w:r w:rsidRPr="00315EEB">
        <w:t xml:space="preserve">Los resultados de esta investigación se traducen en una invitación a las empresas a revisar el diseño de los perfiles de cargo, porque esto contribuye a que los empleados puedan sufrir o no </w:t>
      </w:r>
      <w:r w:rsidRPr="00315EEB">
        <w:rPr>
          <w:i/>
        </w:rPr>
        <w:t>burnout</w:t>
      </w:r>
      <w:r w:rsidRPr="00315EEB">
        <w:t xml:space="preserve"> en el futuro y que todos sus colaboradores trabajen en pro de alcanzar los objetivos de la organización. La claridad de rol, </w:t>
      </w:r>
      <w:r w:rsidR="00A154DB" w:rsidRPr="00315EEB">
        <w:t xml:space="preserve">si bien es fundamental para realizar adecuadamente la tarea, y puede tener efectos positivos sobre fenómenos como el </w:t>
      </w:r>
      <w:proofErr w:type="spellStart"/>
      <w:r w:rsidR="00A154DB" w:rsidRPr="00315EEB">
        <w:rPr>
          <w:i/>
          <w:iCs/>
        </w:rPr>
        <w:t>engagement</w:t>
      </w:r>
      <w:proofErr w:type="spellEnd"/>
      <w:r w:rsidR="00A154DB" w:rsidRPr="00315EEB">
        <w:t xml:space="preserve"> y el compromiso laboral</w:t>
      </w:r>
      <w:r w:rsidR="00364B74" w:rsidRPr="00315EEB">
        <w:t xml:space="preserve"> </w:t>
      </w:r>
      <w:r w:rsidR="00810E55" w:rsidRPr="00315EEB">
        <w:fldChar w:fldCharType="begin"/>
      </w:r>
      <w:r w:rsidR="00810E55" w:rsidRPr="00315EEB">
        <w:instrText xml:space="preserve"> ADDIN ZOTERO_ITEM CSL_CITATION {"citationID":"b0faD0Mi","properties":{"formattedCitation":"(Ben\\uc0\\u237{}tez Sa\\uc0\\u241{}a &amp; Del \\uc0\\u193{}guila Obra, 2020; de Villiers &amp; Stander, 2011)","plainCitation":"(Benítez Saña &amp; Del Águila Obra, 2020; de Villiers &amp; Stander, 2011)","noteIndex":0},"citationItems":[{"id":616,"uris":["http://zotero.org/users/531600/items/54VDN44S"],"itemData":{"id":616,"type":"article-journal","abstract":"Esta investigación analiza dos procesos opuestos, coexistentes e interrelacionados, uno de deterioro de la salud del empleado, burnout, y otro motivador, work engagement. Desde el enfoque del modelo de Demandas y Recursos Laborales, se analizan las demandas laborales, antecedentes del burnout, y cómo se pueden modular sus efectos negativos, gracias a la potenciación de los recursos (laborales y personales). Esto es posible gracias, en parte, a la implementación por parte de las organizaciones de prácticas de recursos humanos de alto rendimiento. Estos recursos, a su vez, son antecedentes del work engagement del empleado, que influye positivamente en los resultados de la organización. Se ha empleado una combinación de métodos, tanto cuantitativos (tales como la escala UWES-9 y la MBI-GS), como cualitativos (basados en observación directa, focus group, entrevistas y encuesta STARs), en el ámbito de una organización de Acción Social (que atiende al colectivo de personas con discapacidad intelectual). Esto ha permitido constatar la existencia de correlaciones negativas entre el work engagement y las dimensiones que componen el burnout, e identificar que los profesionales de esta entidad, como informantes clave (empleados, directivos), perciben que el work engagement impacta positivamente en los resultados positivos organizacionales y cómo los sistemas de trabajo de alto rendimiento pueden actuar reduciendo las demandas laborales y potenciando los recursos, tanto laborales como personales, de los empleados. Estos hallazgos ponen de manifiesto la necesidad de prestar especial atención, en particular, a la selección, la formación y la participación, en el sistema de prácticas de recursos humanos en el Tercer Sector de Acción Social, dado su impacto tanto en el bienestar de los empleados como en los resultados organizacionales y sociales.","container-title":"REVESCO. Revista de Estudios Cooperativos","DOI":"10.5209/reve.69192","ISSN":"1885-8031, 1135-6618","journalAbbreviation":"REVE","page":"e69192","source":"DOI.org (Crossref)","title":"Burnout y work engagement: Demandas laborales, recursos y resultados organizativos en organizaciones de Acción Social","title-short":"Burnout y work engagement","volume":"136","author":[{"family":"Benítez Saña","given":"Rosa María"},{"family":"Del Águila Obra","given":"Ana Rosa"}],"issued":{"date-parts":[["2020"]]}}},{"id":626,"uris":["http://zotero.org/users/531600/items/UKZW7YML"],"itemData":{"id":626,"type":"article-journal","container-title":"Journal of Psychology in Africa","DOI":"10.1080/14330237.2011.10820474","ISSN":"1433-0237, 1815-5626","issue":"3","journalAbbreviation":"Journal of Psychology in Africa","language":"en","page":"405-412","source":"DOI.org (Crossref)","title":"Psychological Empowerment, Work Engagement and Turnover Intention: The Role of Leader Relations and Role Clarity in a Financial Institution","title-short":"Psychological Empowerment, Work Engagement and Turnover Intention","volume":"21","author":[{"family":"Villiers","given":"Japie R.","non-dropping-particle":"de"},{"family":"Stander","given":"Marius W."}],"issued":{"date-parts":[["2011"]]}}}],"schema":"https://github.com/citation-style-language/schema/raw/master/csl-citation.json"} </w:instrText>
      </w:r>
      <w:r w:rsidR="00810E55" w:rsidRPr="00315EEB">
        <w:fldChar w:fldCharType="separate"/>
      </w:r>
      <w:r w:rsidR="00810E55" w:rsidRPr="00315EEB">
        <w:t>(Benítez Saña &amp; Del Águila Obra, 2020; de Villiers &amp; Stander, 2011)</w:t>
      </w:r>
      <w:r w:rsidR="00810E55" w:rsidRPr="00315EEB">
        <w:fldChar w:fldCharType="end"/>
      </w:r>
      <w:r w:rsidR="00A154DB" w:rsidRPr="00315EEB">
        <w:t xml:space="preserve">, no es suficiente con contar con dicho </w:t>
      </w:r>
      <w:r w:rsidR="006F15FD" w:rsidRPr="00315EEB">
        <w:t>recurso.</w:t>
      </w:r>
      <w:r w:rsidR="00323DD2" w:rsidRPr="00315EEB">
        <w:t xml:space="preserve"> Es importante</w:t>
      </w:r>
      <w:r w:rsidRPr="00315EEB">
        <w:t xml:space="preserve"> </w:t>
      </w:r>
      <w:r w:rsidR="00A154DB" w:rsidRPr="00315EEB">
        <w:t xml:space="preserve">ser </w:t>
      </w:r>
      <w:r w:rsidRPr="00315EEB">
        <w:t xml:space="preserve">claros, pero también </w:t>
      </w:r>
      <w:r w:rsidR="00A154DB" w:rsidRPr="00315EEB">
        <w:t xml:space="preserve">lo es </w:t>
      </w:r>
      <w:r w:rsidRPr="00315EEB">
        <w:t>ser conscientes de la carga laboral, de las funciones que desempeña cada persona, de los procesos que debe realizar y del tiempo que se le exige para el cumplimiento de metas.</w:t>
      </w:r>
    </w:p>
    <w:p w14:paraId="6379C018" w14:textId="77777777" w:rsidR="00315EEB" w:rsidRPr="00315EEB" w:rsidRDefault="00315EEB" w:rsidP="00C247FD">
      <w:pPr>
        <w:spacing w:after="0" w:line="360" w:lineRule="auto"/>
        <w:rPr>
          <w:rFonts w:ascii="Times New Roman" w:hAnsi="Times New Roman" w:cs="Times New Roman"/>
          <w:b/>
          <w:sz w:val="24"/>
          <w:szCs w:val="24"/>
        </w:rPr>
      </w:pPr>
    </w:p>
    <w:p w14:paraId="276AA425" w14:textId="33C3394B" w:rsidR="00465E38" w:rsidRPr="00315EEB" w:rsidRDefault="00465E38" w:rsidP="00C247FD">
      <w:pPr>
        <w:spacing w:after="0" w:line="360" w:lineRule="auto"/>
        <w:rPr>
          <w:rFonts w:ascii="Times New Roman" w:hAnsi="Times New Roman" w:cs="Times New Roman"/>
          <w:b/>
          <w:sz w:val="24"/>
          <w:szCs w:val="24"/>
        </w:rPr>
      </w:pPr>
      <w:r w:rsidRPr="00315EEB">
        <w:rPr>
          <w:rFonts w:ascii="Times New Roman" w:hAnsi="Times New Roman" w:cs="Times New Roman"/>
          <w:b/>
          <w:sz w:val="24"/>
          <w:szCs w:val="24"/>
        </w:rPr>
        <w:t>Limitaciones</w:t>
      </w:r>
    </w:p>
    <w:p w14:paraId="34681E47" w14:textId="6DBF6294" w:rsidR="00465E38" w:rsidRPr="00315EEB" w:rsidRDefault="00364B74" w:rsidP="00C247FD">
      <w:pPr>
        <w:pStyle w:val="PrrAPA"/>
        <w:spacing w:line="360" w:lineRule="auto"/>
      </w:pPr>
      <w:r w:rsidRPr="00315EEB">
        <w:t>E</w:t>
      </w:r>
      <w:r w:rsidR="00465E38" w:rsidRPr="00315EEB">
        <w:t>l estudio se desarrolló de manera exclusiva en el ámbito colombiano y el muestreo no se hizo de manera aleatoria</w:t>
      </w:r>
      <w:r w:rsidRPr="00315EEB">
        <w:t xml:space="preserve">. Pese a ello, </w:t>
      </w:r>
      <w:r w:rsidR="00465E38" w:rsidRPr="00315EEB">
        <w:t>es de resaltar que se contó con una muestra muy amplia en la que se obtuvo participación de la mayoría de los departamentos del país</w:t>
      </w:r>
      <w:r w:rsidRPr="00315EEB">
        <w:t xml:space="preserve"> contribuyendo a </w:t>
      </w:r>
      <w:r w:rsidR="00465E38" w:rsidRPr="00315EEB">
        <w:t>la comprensión de este fenómeno en el contexto nacional. Se considera también como un</w:t>
      </w:r>
      <w:r w:rsidR="00CB33F6" w:rsidRPr="00315EEB">
        <w:t>a limitación el hecho de que</w:t>
      </w:r>
      <w:r w:rsidR="00465E38" w:rsidRPr="00315EEB">
        <w:t xml:space="preserve"> todos los instrumentos empleados en el estudio sean de </w:t>
      </w:r>
      <w:r w:rsidR="00323DD2" w:rsidRPr="00315EEB">
        <w:t>auto informe</w:t>
      </w:r>
      <w:r w:rsidR="00465E38" w:rsidRPr="00315EEB">
        <w:t xml:space="preserve"> dado que ello sesga la fuente de información y puede generar redundancia en los valores de las variables. Sin embargo, cabe señalar que esta es la forma de estudiar el riesgo psicosocial pues</w:t>
      </w:r>
      <w:r w:rsidRPr="00315EEB">
        <w:t>,</w:t>
      </w:r>
      <w:r w:rsidR="00465E38" w:rsidRPr="00315EEB">
        <w:t xml:space="preserve"> al ser una condición subjetiva</w:t>
      </w:r>
      <w:r w:rsidRPr="00315EEB">
        <w:t>,</w:t>
      </w:r>
      <w:r w:rsidR="00465E38" w:rsidRPr="00315EEB">
        <w:t xml:space="preserve"> es el trabajador el único habilitado para dar cuenta de su percepción.</w:t>
      </w:r>
    </w:p>
    <w:p w14:paraId="7DC34DFB" w14:textId="77777777" w:rsidR="0005402A" w:rsidRPr="00315EEB" w:rsidRDefault="00465E38" w:rsidP="00C247FD">
      <w:pPr>
        <w:pStyle w:val="PrrAPA"/>
        <w:spacing w:line="360" w:lineRule="auto"/>
      </w:pPr>
      <w:r w:rsidRPr="00315EEB">
        <w:t xml:space="preserve">Para futuras investigaciones se recomienda considerar otras variables que puedan aportar en la comprensión del fenómeno en la medida en que pueden participar como moderadoras o mediadoras de las relaciones encontradas. Es posible que aspectos como la antigüedad o el nivel </w:t>
      </w:r>
      <w:r w:rsidRPr="00315EEB">
        <w:lastRenderedPageBreak/>
        <w:t xml:space="preserve">jerárquico inciden tanto en el nivel de presentación de ciertas demandas como en la percepción de los recursos con los que se cuenta. </w:t>
      </w:r>
    </w:p>
    <w:p w14:paraId="528AE317" w14:textId="7FCBCA46" w:rsidR="00465E38" w:rsidRPr="00C5119F" w:rsidRDefault="00465E38" w:rsidP="00C247FD">
      <w:pPr>
        <w:spacing w:line="360" w:lineRule="auto"/>
        <w:ind w:firstLine="284"/>
        <w:jc w:val="center"/>
        <w:rPr>
          <w:rFonts w:ascii="Times New Roman" w:hAnsi="Times New Roman" w:cs="Times New Roman"/>
          <w:b/>
          <w:sz w:val="24"/>
          <w:szCs w:val="24"/>
          <w:lang w:val="en-US"/>
        </w:rPr>
      </w:pPr>
      <w:proofErr w:type="spellStart"/>
      <w:r w:rsidRPr="00C5119F">
        <w:rPr>
          <w:rFonts w:ascii="Times New Roman" w:hAnsi="Times New Roman" w:cs="Times New Roman"/>
          <w:b/>
          <w:sz w:val="24"/>
          <w:szCs w:val="24"/>
          <w:lang w:val="en-US"/>
        </w:rPr>
        <w:t>Referencias</w:t>
      </w:r>
      <w:proofErr w:type="spellEnd"/>
      <w:r w:rsidRPr="00C5119F">
        <w:rPr>
          <w:rFonts w:ascii="Times New Roman" w:hAnsi="Times New Roman" w:cs="Times New Roman"/>
          <w:b/>
          <w:sz w:val="24"/>
          <w:szCs w:val="24"/>
          <w:lang w:val="en-US"/>
        </w:rPr>
        <w:t xml:space="preserve"> </w:t>
      </w:r>
    </w:p>
    <w:p w14:paraId="50090EE3" w14:textId="77777777" w:rsidR="008C738A" w:rsidRPr="00C5119F" w:rsidRDefault="00810E55" w:rsidP="00C247FD">
      <w:pPr>
        <w:pStyle w:val="Bibliografa"/>
        <w:spacing w:before="180" w:after="180" w:line="360" w:lineRule="auto"/>
        <w:jc w:val="both"/>
        <w:rPr>
          <w:rFonts w:ascii="Times New Roman" w:hAnsi="Times New Roman" w:cs="Times New Roman"/>
          <w:sz w:val="24"/>
          <w:szCs w:val="24"/>
          <w:lang w:val="en-US"/>
        </w:rPr>
      </w:pPr>
      <w:r w:rsidRPr="006F0B98">
        <w:rPr>
          <w:highlight w:val="green"/>
        </w:rPr>
        <w:fldChar w:fldCharType="begin"/>
      </w:r>
      <w:r w:rsidR="006F0B98" w:rsidRPr="00C5119F">
        <w:rPr>
          <w:highlight w:val="green"/>
          <w:lang w:val="en-US"/>
        </w:rPr>
        <w:instrText xml:space="preserve"> ADDIN ZOTERO_BIBL {"uncited":[],"omitted":[],"custom":[]} CSL_BIBLIOGRAPHY </w:instrText>
      </w:r>
      <w:r w:rsidRPr="006F0B98">
        <w:rPr>
          <w:highlight w:val="green"/>
        </w:rPr>
        <w:fldChar w:fldCharType="separate"/>
      </w:r>
      <w:r w:rsidR="008C738A" w:rsidRPr="00C5119F">
        <w:rPr>
          <w:rFonts w:ascii="Times New Roman" w:hAnsi="Times New Roman" w:cs="Times New Roman"/>
          <w:sz w:val="24"/>
          <w:szCs w:val="24"/>
          <w:lang w:val="en-US"/>
        </w:rPr>
        <w:t xml:space="preserve">Bakker, A. B., &amp; Demerouti, E. (2007). The Job Demands‐Resources model: State of the art. </w:t>
      </w:r>
      <w:r w:rsidR="008C738A" w:rsidRPr="00C5119F">
        <w:rPr>
          <w:rFonts w:ascii="Times New Roman" w:hAnsi="Times New Roman" w:cs="Times New Roman"/>
          <w:i/>
          <w:iCs/>
          <w:sz w:val="24"/>
          <w:szCs w:val="24"/>
          <w:lang w:val="en-US"/>
        </w:rPr>
        <w:t>Journal of Managerial Psychology</w:t>
      </w:r>
      <w:r w:rsidR="008C738A" w:rsidRPr="00C5119F">
        <w:rPr>
          <w:rFonts w:ascii="Times New Roman" w:hAnsi="Times New Roman" w:cs="Times New Roman"/>
          <w:sz w:val="24"/>
          <w:szCs w:val="24"/>
          <w:lang w:val="en-US"/>
        </w:rPr>
        <w:t xml:space="preserve">, </w:t>
      </w:r>
      <w:r w:rsidR="008C738A" w:rsidRPr="00C5119F">
        <w:rPr>
          <w:rFonts w:ascii="Times New Roman" w:hAnsi="Times New Roman" w:cs="Times New Roman"/>
          <w:i/>
          <w:iCs/>
          <w:sz w:val="24"/>
          <w:szCs w:val="24"/>
          <w:lang w:val="en-US"/>
        </w:rPr>
        <w:t>22</w:t>
      </w:r>
      <w:r w:rsidR="008C738A" w:rsidRPr="00C5119F">
        <w:rPr>
          <w:rFonts w:ascii="Times New Roman" w:hAnsi="Times New Roman" w:cs="Times New Roman"/>
          <w:sz w:val="24"/>
          <w:szCs w:val="24"/>
          <w:lang w:val="en-US"/>
        </w:rPr>
        <w:t>(3), 309-328. https://doi.org/10.1108/02683940710733115</w:t>
      </w:r>
    </w:p>
    <w:p w14:paraId="068CEB64"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Bakker, A. B., &amp; Demerouti, E. (2013). </w:t>
      </w:r>
      <w:r w:rsidRPr="00274458">
        <w:rPr>
          <w:rFonts w:ascii="Times New Roman" w:hAnsi="Times New Roman" w:cs="Times New Roman"/>
          <w:sz w:val="24"/>
          <w:szCs w:val="24"/>
        </w:rPr>
        <w:t xml:space="preserve">La teoría de las demandas y los recursos laborales. </w:t>
      </w:r>
      <w:r w:rsidRPr="00C5119F">
        <w:rPr>
          <w:rFonts w:ascii="Times New Roman" w:hAnsi="Times New Roman" w:cs="Times New Roman"/>
          <w:i/>
          <w:iCs/>
          <w:sz w:val="24"/>
          <w:szCs w:val="24"/>
          <w:lang w:val="en-US"/>
        </w:rPr>
        <w:t>Journal of Work and Organizational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29</w:t>
      </w:r>
      <w:r w:rsidRPr="00C5119F">
        <w:rPr>
          <w:rFonts w:ascii="Times New Roman" w:hAnsi="Times New Roman" w:cs="Times New Roman"/>
          <w:sz w:val="24"/>
          <w:szCs w:val="24"/>
          <w:lang w:val="en-US"/>
        </w:rPr>
        <w:t>(3), 107-115. https://doi.org/10.5093/tr2013a16</w:t>
      </w:r>
    </w:p>
    <w:p w14:paraId="672F1565"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Bakker, A. B., Demerouti, E., de Boer, E., &amp; Schaufeli, W. B. (2003). Job demands and job resources as predictors of absence duration and frequency. </w:t>
      </w:r>
      <w:r w:rsidRPr="00C5119F">
        <w:rPr>
          <w:rFonts w:ascii="Times New Roman" w:hAnsi="Times New Roman" w:cs="Times New Roman"/>
          <w:i/>
          <w:iCs/>
          <w:sz w:val="24"/>
          <w:szCs w:val="24"/>
          <w:lang w:val="en-US"/>
        </w:rPr>
        <w:t>Journal of Vocational Behavior</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62</w:t>
      </w:r>
      <w:r w:rsidRPr="00C5119F">
        <w:rPr>
          <w:rFonts w:ascii="Times New Roman" w:hAnsi="Times New Roman" w:cs="Times New Roman"/>
          <w:sz w:val="24"/>
          <w:szCs w:val="24"/>
          <w:lang w:val="en-US"/>
        </w:rPr>
        <w:t>(2), 341-356. https://doi.org/10.1016/S0001-8791(02)00030-1</w:t>
      </w:r>
    </w:p>
    <w:p w14:paraId="1454BB21"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Bakker, A. B., Demerouti, E., &amp; Euwema, M. C. (2005). Job Resources Buffer the Impact of Job Demands on Burnout. </w:t>
      </w:r>
      <w:r w:rsidRPr="00C5119F">
        <w:rPr>
          <w:rFonts w:ascii="Times New Roman" w:hAnsi="Times New Roman" w:cs="Times New Roman"/>
          <w:i/>
          <w:iCs/>
          <w:sz w:val="24"/>
          <w:szCs w:val="24"/>
          <w:lang w:val="en-US"/>
        </w:rPr>
        <w:t>Journal of Occupational Health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10</w:t>
      </w:r>
      <w:r w:rsidRPr="00C5119F">
        <w:rPr>
          <w:rFonts w:ascii="Times New Roman" w:hAnsi="Times New Roman" w:cs="Times New Roman"/>
          <w:sz w:val="24"/>
          <w:szCs w:val="24"/>
          <w:lang w:val="en-US"/>
        </w:rPr>
        <w:t>(2), 170-180. https://doi.org/10.1037/1076-8998.10.2.170</w:t>
      </w:r>
    </w:p>
    <w:p w14:paraId="119BA8FF"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C5119F">
        <w:rPr>
          <w:rFonts w:ascii="Times New Roman" w:hAnsi="Times New Roman" w:cs="Times New Roman"/>
          <w:sz w:val="24"/>
          <w:szCs w:val="24"/>
          <w:lang w:val="en-US"/>
        </w:rPr>
        <w:t xml:space="preserve">Barbosa-Luna, A. E., Tristán, J. L., Tomás, I., González, A., &amp; López-Walle, J. M. (2017). </w:t>
      </w:r>
      <w:r w:rsidRPr="00274458">
        <w:rPr>
          <w:rFonts w:ascii="Times New Roman" w:hAnsi="Times New Roman" w:cs="Times New Roman"/>
          <w:sz w:val="24"/>
          <w:szCs w:val="24"/>
        </w:rPr>
        <w:t xml:space="preserve">Climas motivacionales, motivación autodeterminada, afectos y burnout en deportistas: Enfoque multinivel. </w:t>
      </w:r>
      <w:r w:rsidRPr="00274458">
        <w:rPr>
          <w:rFonts w:ascii="Times New Roman" w:hAnsi="Times New Roman" w:cs="Times New Roman"/>
          <w:i/>
          <w:iCs/>
          <w:sz w:val="24"/>
          <w:szCs w:val="24"/>
        </w:rPr>
        <w:t>Acción Psicológica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14</w:t>
      </w:r>
      <w:r w:rsidRPr="00274458">
        <w:rPr>
          <w:rFonts w:ascii="Times New Roman" w:hAnsi="Times New Roman" w:cs="Times New Roman"/>
          <w:sz w:val="24"/>
          <w:szCs w:val="24"/>
        </w:rPr>
        <w:t>(1), 105-118. https://doi.org/10.5944/ap.14.1.19266</w:t>
      </w:r>
    </w:p>
    <w:p w14:paraId="1BAF0778"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Bedoya, E. A., Vega, N. E., Severiche, C. A., &amp; Meza, M. J. (2017). Síndrome de Quemado (Burnout) en Docentes Universitarios: El Caso de un Centro de Estudios del Caribe Colombiano. </w:t>
      </w:r>
      <w:r w:rsidRPr="00274458">
        <w:rPr>
          <w:rFonts w:ascii="Times New Roman" w:hAnsi="Times New Roman" w:cs="Times New Roman"/>
          <w:i/>
          <w:iCs/>
          <w:sz w:val="24"/>
          <w:szCs w:val="24"/>
        </w:rPr>
        <w:t>Formación Universitaria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10</w:t>
      </w:r>
      <w:r w:rsidRPr="00274458">
        <w:rPr>
          <w:rFonts w:ascii="Times New Roman" w:hAnsi="Times New Roman" w:cs="Times New Roman"/>
          <w:sz w:val="24"/>
          <w:szCs w:val="24"/>
        </w:rPr>
        <w:t>(6), 51-58.</w:t>
      </w:r>
    </w:p>
    <w:p w14:paraId="24BE4F5A"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Benítez Saña, R. M., &amp; Del Águila Obra, A. R. (2020). Burnout y work engagement: Demandas laborales, recursos y resultados organizativos en organizaciones de Acción Social. </w:t>
      </w:r>
      <w:r w:rsidRPr="00274458">
        <w:rPr>
          <w:rFonts w:ascii="Times New Roman" w:hAnsi="Times New Roman" w:cs="Times New Roman"/>
          <w:i/>
          <w:iCs/>
          <w:sz w:val="24"/>
          <w:szCs w:val="24"/>
        </w:rPr>
        <w:t>REVESCO. Revista de Estudios Cooperativos</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136</w:t>
      </w:r>
      <w:r w:rsidRPr="00274458">
        <w:rPr>
          <w:rFonts w:ascii="Times New Roman" w:hAnsi="Times New Roman" w:cs="Times New Roman"/>
          <w:sz w:val="24"/>
          <w:szCs w:val="24"/>
        </w:rPr>
        <w:t>, e69192. https://doi.org/10.5209/reve.69192</w:t>
      </w:r>
    </w:p>
    <w:p w14:paraId="33F6F17C"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Boamah, S. A., &amp; Laschinger, H. (2016). The influence of areas of worklife fit and work-life interference on burnout and turnover intentions among new graduate nurses. </w:t>
      </w:r>
      <w:r w:rsidRPr="00C5119F">
        <w:rPr>
          <w:rFonts w:ascii="Times New Roman" w:hAnsi="Times New Roman" w:cs="Times New Roman"/>
          <w:i/>
          <w:iCs/>
          <w:sz w:val="24"/>
          <w:szCs w:val="24"/>
          <w:lang w:val="en-US"/>
        </w:rPr>
        <w:t>Journal of Nursing Management</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24</w:t>
      </w:r>
      <w:r w:rsidRPr="00C5119F">
        <w:rPr>
          <w:rFonts w:ascii="Times New Roman" w:hAnsi="Times New Roman" w:cs="Times New Roman"/>
          <w:sz w:val="24"/>
          <w:szCs w:val="24"/>
          <w:lang w:val="en-US"/>
        </w:rPr>
        <w:t>(2), E164-E174. https://doi.org/10.1111/jonm.12318</w:t>
      </w:r>
    </w:p>
    <w:p w14:paraId="239AE7F5"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lastRenderedPageBreak/>
        <w:t xml:space="preserve">Bobadilla Suárez, C. A., Garzón González, L. M., &amp; Charria Ortiz, V. H. (2018). Identificación de factores de riesgo psicosocial en una clínica de alta complejidad. </w:t>
      </w:r>
      <w:r w:rsidRPr="00274458">
        <w:rPr>
          <w:rFonts w:ascii="Times New Roman" w:hAnsi="Times New Roman" w:cs="Times New Roman"/>
          <w:i/>
          <w:iCs/>
          <w:sz w:val="24"/>
          <w:szCs w:val="24"/>
        </w:rPr>
        <w:t>Psicología desde el Caribe</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35</w:t>
      </w:r>
      <w:r w:rsidRPr="00274458">
        <w:rPr>
          <w:rFonts w:ascii="Times New Roman" w:hAnsi="Times New Roman" w:cs="Times New Roman"/>
          <w:sz w:val="24"/>
          <w:szCs w:val="24"/>
        </w:rPr>
        <w:t>(2), 131-144. https://doi.org/10.14482/psdc.35.2.7650</w:t>
      </w:r>
    </w:p>
    <w:p w14:paraId="08C1678B"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Camacho Ramírez, A., &amp; Mayorga, D. R. (2017). Riesgos laborales psicosociales. Perspectiva organizacional, jurídica y social. </w:t>
      </w:r>
      <w:r w:rsidRPr="00274458">
        <w:rPr>
          <w:rFonts w:ascii="Times New Roman" w:hAnsi="Times New Roman" w:cs="Times New Roman"/>
          <w:i/>
          <w:iCs/>
          <w:sz w:val="24"/>
          <w:szCs w:val="24"/>
        </w:rPr>
        <w:t>Revista Prolegómenos: Derecho y Valores</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20</w:t>
      </w:r>
      <w:r w:rsidRPr="00274458">
        <w:rPr>
          <w:rFonts w:ascii="Times New Roman" w:hAnsi="Times New Roman" w:cs="Times New Roman"/>
          <w:sz w:val="24"/>
          <w:szCs w:val="24"/>
        </w:rPr>
        <w:t>(40), 159-172. https://doi.org/10.18359/prole.3047</w:t>
      </w:r>
    </w:p>
    <w:p w14:paraId="7EADE22F"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Castro Méndez, N. P. (2018). Riesgos Psicosociales y Salud Laboral en Centros de Salud. </w:t>
      </w:r>
      <w:r w:rsidRPr="00C5119F">
        <w:rPr>
          <w:rFonts w:ascii="Times New Roman" w:hAnsi="Times New Roman" w:cs="Times New Roman"/>
          <w:i/>
          <w:iCs/>
          <w:sz w:val="24"/>
          <w:szCs w:val="24"/>
          <w:lang w:val="en-US"/>
        </w:rPr>
        <w:t>Ciencia &amp; Trabajo</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20</w:t>
      </w:r>
      <w:r w:rsidRPr="00C5119F">
        <w:rPr>
          <w:rFonts w:ascii="Times New Roman" w:hAnsi="Times New Roman" w:cs="Times New Roman"/>
          <w:sz w:val="24"/>
          <w:szCs w:val="24"/>
          <w:lang w:val="en-US"/>
        </w:rPr>
        <w:t>(63), 155-159.</w:t>
      </w:r>
    </w:p>
    <w:p w14:paraId="6FCB2918"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Chernyak-Hai, L., &amp; Tziner, A. (2016). The “I believe” and the “I invest” of Work-Family Balance: The indirect influences of personal values and work engagement via perceived organizational climate and workplace burnout. </w:t>
      </w:r>
      <w:r w:rsidRPr="00C5119F">
        <w:rPr>
          <w:rFonts w:ascii="Times New Roman" w:hAnsi="Times New Roman" w:cs="Times New Roman"/>
          <w:i/>
          <w:iCs/>
          <w:sz w:val="24"/>
          <w:szCs w:val="24"/>
          <w:lang w:val="en-US"/>
        </w:rPr>
        <w:t>Journal of Work and Organizational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32</w:t>
      </w:r>
      <w:r w:rsidRPr="00C5119F">
        <w:rPr>
          <w:rFonts w:ascii="Times New Roman" w:hAnsi="Times New Roman" w:cs="Times New Roman"/>
          <w:sz w:val="24"/>
          <w:szCs w:val="24"/>
          <w:lang w:val="en-US"/>
        </w:rPr>
        <w:t>(1), 1-10. https://doi.org/10.1016/j.rpto.2015.11.004</w:t>
      </w:r>
    </w:p>
    <w:p w14:paraId="5FF48004"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Chiang Vega, M., Gómez Fuentealba, N., &amp; Sigoña Igor, M. (2013). Factores psicosociales, stress y su relación con el desempeño: Comparación entre centros de salud. </w:t>
      </w:r>
      <w:r w:rsidRPr="00274458">
        <w:rPr>
          <w:rFonts w:ascii="Times New Roman" w:hAnsi="Times New Roman" w:cs="Times New Roman"/>
          <w:i/>
          <w:iCs/>
          <w:sz w:val="24"/>
          <w:szCs w:val="24"/>
        </w:rPr>
        <w:t>Salud de los Trabajadores</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21</w:t>
      </w:r>
      <w:r w:rsidRPr="00274458">
        <w:rPr>
          <w:rFonts w:ascii="Times New Roman" w:hAnsi="Times New Roman" w:cs="Times New Roman"/>
          <w:sz w:val="24"/>
          <w:szCs w:val="24"/>
        </w:rPr>
        <w:t>(2), 111-128.</w:t>
      </w:r>
    </w:p>
    <w:p w14:paraId="41E014DC"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Colombia. Ministerio de la Protección Social. (2008). </w:t>
      </w:r>
      <w:r w:rsidRPr="00274458">
        <w:rPr>
          <w:rFonts w:ascii="Times New Roman" w:hAnsi="Times New Roman" w:cs="Times New Roman"/>
          <w:i/>
          <w:iCs/>
          <w:sz w:val="24"/>
          <w:szCs w:val="24"/>
        </w:rPr>
        <w:t>Resolución 2646 de 2008: 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r w:rsidRPr="00274458">
        <w:rPr>
          <w:rFonts w:ascii="Times New Roman" w:hAnsi="Times New Roman" w:cs="Times New Roman"/>
          <w:sz w:val="24"/>
          <w:szCs w:val="24"/>
        </w:rPr>
        <w:t>. Ministerio de la Protección Social.</w:t>
      </w:r>
    </w:p>
    <w:p w14:paraId="4C8D1BFB"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Colombia. Ministerio de la Protección Social, &amp; Pontificia Universidad Javeriana. (2010). </w:t>
      </w:r>
      <w:r w:rsidRPr="00274458">
        <w:rPr>
          <w:rFonts w:ascii="Times New Roman" w:hAnsi="Times New Roman" w:cs="Times New Roman"/>
          <w:i/>
          <w:iCs/>
          <w:sz w:val="24"/>
          <w:szCs w:val="24"/>
        </w:rPr>
        <w:t>Batería de instrumentos para la evaluación de factores de riesgo psicosocial</w:t>
      </w:r>
      <w:r w:rsidRPr="00274458">
        <w:rPr>
          <w:rFonts w:ascii="Times New Roman" w:hAnsi="Times New Roman" w:cs="Times New Roman"/>
          <w:sz w:val="24"/>
          <w:szCs w:val="24"/>
        </w:rPr>
        <w:t>. Ministerio de la Protección Social.</w:t>
      </w:r>
    </w:p>
    <w:p w14:paraId="5C7740C7"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Colombia. Ministerio de Salud. (1999). </w:t>
      </w:r>
      <w:r w:rsidRPr="00274458">
        <w:rPr>
          <w:rFonts w:ascii="Times New Roman" w:hAnsi="Times New Roman" w:cs="Times New Roman"/>
          <w:i/>
          <w:iCs/>
          <w:sz w:val="24"/>
          <w:szCs w:val="24"/>
        </w:rPr>
        <w:t>Resolución 1995 de 1999: Por la cual se establecen normas para el manejo de la historia clínica</w:t>
      </w:r>
      <w:r w:rsidRPr="00274458">
        <w:rPr>
          <w:rFonts w:ascii="Times New Roman" w:hAnsi="Times New Roman" w:cs="Times New Roman"/>
          <w:sz w:val="24"/>
          <w:szCs w:val="24"/>
        </w:rPr>
        <w:t>. Ministerio de Salud.</w:t>
      </w:r>
    </w:p>
    <w:p w14:paraId="65FCEEE7"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Colombia. Ministerio del Trabajo. (2019). </w:t>
      </w:r>
      <w:r w:rsidRPr="00274458">
        <w:rPr>
          <w:rFonts w:ascii="Times New Roman" w:hAnsi="Times New Roman" w:cs="Times New Roman"/>
          <w:i/>
          <w:iCs/>
          <w:sz w:val="24"/>
          <w:szCs w:val="24"/>
        </w:rPr>
        <w:t xml:space="preserve">Resolución 2404 de 2019: Por la cual se adopta la Batería de Instrumentos para la Evaluación de Factores de Riesgo Psicosocial, la Guía Técnica General para la Promoción, Prevención e Intervención de los Factores </w:t>
      </w:r>
      <w:r w:rsidRPr="00274458">
        <w:rPr>
          <w:rFonts w:ascii="Times New Roman" w:hAnsi="Times New Roman" w:cs="Times New Roman"/>
          <w:i/>
          <w:iCs/>
          <w:sz w:val="24"/>
          <w:szCs w:val="24"/>
        </w:rPr>
        <w:lastRenderedPageBreak/>
        <w:t>Psicosociales y sus Efectos en la Población Trabajadora y sus Protocolos Específicos y se dictan otras disposiciones</w:t>
      </w:r>
      <w:r w:rsidRPr="00274458">
        <w:rPr>
          <w:rFonts w:ascii="Times New Roman" w:hAnsi="Times New Roman" w:cs="Times New Roman"/>
          <w:sz w:val="24"/>
          <w:szCs w:val="24"/>
        </w:rPr>
        <w:t>. Diario Oficial.</w:t>
      </w:r>
    </w:p>
    <w:p w14:paraId="3366013D"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Cortez, P. A., Zerbini, T., &amp; da Silva Veiga, H. M. (2019). </w:t>
      </w:r>
      <w:r w:rsidRPr="00C5119F">
        <w:rPr>
          <w:rFonts w:ascii="Times New Roman" w:hAnsi="Times New Roman" w:cs="Times New Roman"/>
          <w:sz w:val="24"/>
          <w:szCs w:val="24"/>
          <w:lang w:val="en-US"/>
        </w:rPr>
        <w:t xml:space="preserve">Work Context and Burnout: Confirmation of Moderators from Meta-analysis Evidence. </w:t>
      </w:r>
      <w:r w:rsidRPr="00274458">
        <w:rPr>
          <w:rFonts w:ascii="Times New Roman" w:hAnsi="Times New Roman" w:cs="Times New Roman"/>
          <w:i/>
          <w:iCs/>
          <w:sz w:val="24"/>
          <w:szCs w:val="24"/>
        </w:rPr>
        <w:t>Revista Psicologia: Organizações e Trabalho</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19</w:t>
      </w:r>
      <w:r w:rsidRPr="00274458">
        <w:rPr>
          <w:rFonts w:ascii="Times New Roman" w:hAnsi="Times New Roman" w:cs="Times New Roman"/>
          <w:sz w:val="24"/>
          <w:szCs w:val="24"/>
        </w:rPr>
        <w:t>(4), 755-761. https://doi.org/10.17652/rpot/2019.4.17499</w:t>
      </w:r>
    </w:p>
    <w:p w14:paraId="6B4A5B85"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Crocce Carlotto, P. A., Moraes Cruz, R., Guilland, R., Ruppel da Rocha, R. E., Dalagasperina, P., &amp; Ornellas Ariño, D. (2018). Riscos Psicossociais Relacionados ao Trabalho: Perspectivas teóricas e conceituais. </w:t>
      </w:r>
      <w:r w:rsidRPr="00274458">
        <w:rPr>
          <w:rFonts w:ascii="Times New Roman" w:hAnsi="Times New Roman" w:cs="Times New Roman"/>
          <w:i/>
          <w:iCs/>
          <w:sz w:val="24"/>
          <w:szCs w:val="24"/>
        </w:rPr>
        <w:t>Revista Interamericana de Psicología Ocupacional</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37</w:t>
      </w:r>
      <w:r w:rsidRPr="00274458">
        <w:rPr>
          <w:rFonts w:ascii="Times New Roman" w:hAnsi="Times New Roman" w:cs="Times New Roman"/>
          <w:sz w:val="24"/>
          <w:szCs w:val="24"/>
        </w:rPr>
        <w:t>(1), 52-70. https://doi.org/10.21772/ripo.v37n1a04</w:t>
      </w:r>
    </w:p>
    <w:p w14:paraId="1EA5FFC5"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De Francisco, C., Arce, C., Vílchez, M. P., &amp; Vales, Á. (2016). </w:t>
      </w:r>
      <w:r w:rsidRPr="00C5119F">
        <w:rPr>
          <w:rFonts w:ascii="Times New Roman" w:hAnsi="Times New Roman" w:cs="Times New Roman"/>
          <w:sz w:val="24"/>
          <w:szCs w:val="24"/>
          <w:lang w:val="en-US"/>
        </w:rPr>
        <w:t xml:space="preserve">Antecedents and consequences of burnout in athletes: Perceived stress and depression. </w:t>
      </w:r>
      <w:r w:rsidRPr="00C5119F">
        <w:rPr>
          <w:rFonts w:ascii="Times New Roman" w:hAnsi="Times New Roman" w:cs="Times New Roman"/>
          <w:i/>
          <w:iCs/>
          <w:sz w:val="24"/>
          <w:szCs w:val="24"/>
          <w:lang w:val="en-US"/>
        </w:rPr>
        <w:t>International Journal of Clinical and Health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16</w:t>
      </w:r>
      <w:r w:rsidRPr="00C5119F">
        <w:rPr>
          <w:rFonts w:ascii="Times New Roman" w:hAnsi="Times New Roman" w:cs="Times New Roman"/>
          <w:sz w:val="24"/>
          <w:szCs w:val="24"/>
          <w:lang w:val="en-US"/>
        </w:rPr>
        <w:t>(3), 239-246. https://doi.org/10.1016/j.ijchp.2016.04.001</w:t>
      </w:r>
    </w:p>
    <w:p w14:paraId="6151E52F"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de Villiers, J. R., &amp; Stander, M. W. (2011). Psychological Empowerment, Work Engagement and Turnover Intention: The Role of Leader Relations and Role Clarity in a Financial Institution. </w:t>
      </w:r>
      <w:r w:rsidRPr="00C5119F">
        <w:rPr>
          <w:rFonts w:ascii="Times New Roman" w:hAnsi="Times New Roman" w:cs="Times New Roman"/>
          <w:i/>
          <w:iCs/>
          <w:sz w:val="24"/>
          <w:szCs w:val="24"/>
          <w:lang w:val="en-US"/>
        </w:rPr>
        <w:t>Journal of Psychology in Africa</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21</w:t>
      </w:r>
      <w:r w:rsidRPr="00C5119F">
        <w:rPr>
          <w:rFonts w:ascii="Times New Roman" w:hAnsi="Times New Roman" w:cs="Times New Roman"/>
          <w:sz w:val="24"/>
          <w:szCs w:val="24"/>
          <w:lang w:val="en-US"/>
        </w:rPr>
        <w:t>(3), 405-412. https://doi.org/10.1080/14330237.2011.10820474</w:t>
      </w:r>
    </w:p>
    <w:p w14:paraId="1DD213E5"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De Witte, H., Verhofstadt, E., &amp; Omey, E. (2007). Testing Karasek’s learning and strain hypotheses on young workers in their first job. </w:t>
      </w:r>
      <w:r w:rsidRPr="00C5119F">
        <w:rPr>
          <w:rFonts w:ascii="Times New Roman" w:hAnsi="Times New Roman" w:cs="Times New Roman"/>
          <w:i/>
          <w:iCs/>
          <w:sz w:val="24"/>
          <w:szCs w:val="24"/>
          <w:lang w:val="en-US"/>
        </w:rPr>
        <w:t>Work &amp; Stress</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21</w:t>
      </w:r>
      <w:r w:rsidRPr="00C5119F">
        <w:rPr>
          <w:rFonts w:ascii="Times New Roman" w:hAnsi="Times New Roman" w:cs="Times New Roman"/>
          <w:sz w:val="24"/>
          <w:szCs w:val="24"/>
          <w:lang w:val="en-US"/>
        </w:rPr>
        <w:t>(2), 131-141. https://doi.org/10.1080/02678370701405866</w:t>
      </w:r>
    </w:p>
    <w:p w14:paraId="1F51E72C"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Demerouti, E., Bakker, A. B., Nachreiner, F., &amp; Schaufeli, W. B. (2001). The job demands-resources model of burnout. </w:t>
      </w:r>
      <w:r w:rsidRPr="00C5119F">
        <w:rPr>
          <w:rFonts w:ascii="Times New Roman" w:hAnsi="Times New Roman" w:cs="Times New Roman"/>
          <w:i/>
          <w:iCs/>
          <w:sz w:val="24"/>
          <w:szCs w:val="24"/>
          <w:lang w:val="en-US"/>
        </w:rPr>
        <w:t>Journal of Applied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86</w:t>
      </w:r>
      <w:r w:rsidRPr="00C5119F">
        <w:rPr>
          <w:rFonts w:ascii="Times New Roman" w:hAnsi="Times New Roman" w:cs="Times New Roman"/>
          <w:sz w:val="24"/>
          <w:szCs w:val="24"/>
          <w:lang w:val="en-US"/>
        </w:rPr>
        <w:t>(3), 499-512. https://doi.org/10.1037/0021-9010.86.3.499</w:t>
      </w:r>
    </w:p>
    <w:p w14:paraId="241E588E"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Díaz Bambula, F., &amp; Rentería Pérez, E. (2017). De la seguridad al riesgo psicosocial en el trabajo en la legislación colombiana de salud ocupacional. </w:t>
      </w:r>
      <w:r w:rsidRPr="00274458">
        <w:rPr>
          <w:rFonts w:ascii="Times New Roman" w:hAnsi="Times New Roman" w:cs="Times New Roman"/>
          <w:i/>
          <w:iCs/>
          <w:sz w:val="24"/>
          <w:szCs w:val="24"/>
        </w:rPr>
        <w:t>Estudios Socio-Jurídicos</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19</w:t>
      </w:r>
      <w:r w:rsidRPr="00274458">
        <w:rPr>
          <w:rFonts w:ascii="Times New Roman" w:hAnsi="Times New Roman" w:cs="Times New Roman"/>
          <w:sz w:val="24"/>
          <w:szCs w:val="24"/>
        </w:rPr>
        <w:t>(2), 129-155. https://doi.org/10.12804/revistas.urosario.edu.co/sociojuridicos/a.4981</w:t>
      </w:r>
    </w:p>
    <w:p w14:paraId="3B3803B2"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Espinosa Cubillos, L. M. (2015). </w:t>
      </w:r>
      <w:r w:rsidRPr="00274458">
        <w:rPr>
          <w:rFonts w:ascii="Times New Roman" w:hAnsi="Times New Roman" w:cs="Times New Roman"/>
          <w:i/>
          <w:iCs/>
          <w:sz w:val="24"/>
          <w:szCs w:val="24"/>
        </w:rPr>
        <w:t>Prevalencia de riesgo psicosocial en un grupo de docentes y directivos del Distrito Capital</w:t>
      </w:r>
      <w:r w:rsidRPr="00274458">
        <w:rPr>
          <w:rFonts w:ascii="Times New Roman" w:hAnsi="Times New Roman" w:cs="Times New Roman"/>
          <w:sz w:val="24"/>
          <w:szCs w:val="24"/>
        </w:rPr>
        <w:t xml:space="preserve"> [tesis de maestría, Universidad del Rosario. Repositorio Institucional EdocUR]. https://doi.org/10.48713/10336_10740</w:t>
      </w:r>
    </w:p>
    <w:p w14:paraId="6EF2A1C5"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lastRenderedPageBreak/>
        <w:t xml:space="preserve">Forbes México. (2019). </w:t>
      </w:r>
      <w:r w:rsidRPr="00274458">
        <w:rPr>
          <w:rFonts w:ascii="Times New Roman" w:hAnsi="Times New Roman" w:cs="Times New Roman"/>
          <w:i/>
          <w:iCs/>
          <w:sz w:val="24"/>
          <w:szCs w:val="24"/>
        </w:rPr>
        <w:t>OMS clasifica el ‘burnout’ como una enfermedad</w:t>
      </w:r>
      <w:r w:rsidRPr="00274458">
        <w:rPr>
          <w:rFonts w:ascii="Times New Roman" w:hAnsi="Times New Roman" w:cs="Times New Roman"/>
          <w:sz w:val="24"/>
          <w:szCs w:val="24"/>
        </w:rPr>
        <w:t>. https://bit.ly/3BNZz5B</w:t>
      </w:r>
    </w:p>
    <w:p w14:paraId="6D350829"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Garwood, J. D., Werts, M. G., Varghese, C., &amp; Gosey, L. (2018). Mixed-Methods Analysis of Rural Special Educators’ Role Stressors, Behavior Management, and Burnout. </w:t>
      </w:r>
      <w:r w:rsidRPr="00C5119F">
        <w:rPr>
          <w:rFonts w:ascii="Times New Roman" w:hAnsi="Times New Roman" w:cs="Times New Roman"/>
          <w:i/>
          <w:iCs/>
          <w:sz w:val="24"/>
          <w:szCs w:val="24"/>
          <w:lang w:val="en-US"/>
        </w:rPr>
        <w:t>Rural Special Education Quarterly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37</w:t>
      </w:r>
      <w:r w:rsidRPr="00C5119F">
        <w:rPr>
          <w:rFonts w:ascii="Times New Roman" w:hAnsi="Times New Roman" w:cs="Times New Roman"/>
          <w:sz w:val="24"/>
          <w:szCs w:val="24"/>
          <w:lang w:val="en-US"/>
        </w:rPr>
        <w:t>(1), 30-43. https://doi.org/10.1177/8756870517745270</w:t>
      </w:r>
    </w:p>
    <w:p w14:paraId="26870801"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Gutiérrez Falcón, P. C. (2017). </w:t>
      </w:r>
      <w:r w:rsidRPr="00274458">
        <w:rPr>
          <w:rFonts w:ascii="Times New Roman" w:hAnsi="Times New Roman" w:cs="Times New Roman"/>
          <w:sz w:val="24"/>
          <w:szCs w:val="24"/>
        </w:rPr>
        <w:t xml:space="preserve">Uso de Grupos Focales como Complemento del Método CoPsoQ PSQCAT de Evaluación de Factores de Riesgos Psicosociales. </w:t>
      </w:r>
      <w:r w:rsidRPr="00C5119F">
        <w:rPr>
          <w:rFonts w:ascii="Times New Roman" w:hAnsi="Times New Roman" w:cs="Times New Roman"/>
          <w:i/>
          <w:iCs/>
          <w:sz w:val="24"/>
          <w:szCs w:val="24"/>
          <w:lang w:val="en-US"/>
        </w:rPr>
        <w:t>Ciencia &amp; Trabajo</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19</w:t>
      </w:r>
      <w:r w:rsidRPr="00C5119F">
        <w:rPr>
          <w:rFonts w:ascii="Times New Roman" w:hAnsi="Times New Roman" w:cs="Times New Roman"/>
          <w:sz w:val="24"/>
          <w:szCs w:val="24"/>
          <w:lang w:val="en-US"/>
        </w:rPr>
        <w:t>(60), 166-170.</w:t>
      </w:r>
    </w:p>
    <w:p w14:paraId="254AD2A0"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Hair, J. F., Risher, J. J., Sarstedt, M., &amp; Ringle, C. M. (2019). When to use and how to report the results of PLS-SEM. </w:t>
      </w:r>
      <w:r w:rsidRPr="00C5119F">
        <w:rPr>
          <w:rFonts w:ascii="Times New Roman" w:hAnsi="Times New Roman" w:cs="Times New Roman"/>
          <w:i/>
          <w:iCs/>
          <w:sz w:val="24"/>
          <w:szCs w:val="24"/>
          <w:lang w:val="en-US"/>
        </w:rPr>
        <w:t>European Business Review</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31</w:t>
      </w:r>
      <w:r w:rsidRPr="00C5119F">
        <w:rPr>
          <w:rFonts w:ascii="Times New Roman" w:hAnsi="Times New Roman" w:cs="Times New Roman"/>
          <w:sz w:val="24"/>
          <w:szCs w:val="24"/>
          <w:lang w:val="en-US"/>
        </w:rPr>
        <w:t>(1), 2-24. https://doi.org/10.1108/EBR-11-2018-0203</w:t>
      </w:r>
    </w:p>
    <w:p w14:paraId="427F09CF"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Hakanen, J. J., Bakker, A. B., &amp; Schaufeli, W. B. (2006). Burnout and work engagement among teachers. </w:t>
      </w:r>
      <w:r w:rsidRPr="00C5119F">
        <w:rPr>
          <w:rFonts w:ascii="Times New Roman" w:hAnsi="Times New Roman" w:cs="Times New Roman"/>
          <w:i/>
          <w:iCs/>
          <w:sz w:val="24"/>
          <w:szCs w:val="24"/>
          <w:lang w:val="en-US"/>
        </w:rPr>
        <w:t>Journal of School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43</w:t>
      </w:r>
      <w:r w:rsidRPr="00C5119F">
        <w:rPr>
          <w:rFonts w:ascii="Times New Roman" w:hAnsi="Times New Roman" w:cs="Times New Roman"/>
          <w:sz w:val="24"/>
          <w:szCs w:val="24"/>
          <w:lang w:val="en-US"/>
        </w:rPr>
        <w:t>(6), 495-513. https://doi.org/10.1016/j.jsp.2005.11.001</w:t>
      </w:r>
    </w:p>
    <w:p w14:paraId="1EA82131"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C5119F">
        <w:rPr>
          <w:rFonts w:ascii="Times New Roman" w:hAnsi="Times New Roman" w:cs="Times New Roman"/>
          <w:sz w:val="24"/>
          <w:szCs w:val="24"/>
          <w:lang w:val="en-US"/>
        </w:rPr>
        <w:t xml:space="preserve">Hernández Hernández, L., &amp; Oramas Viera, A. (2018). </w:t>
      </w:r>
      <w:r w:rsidRPr="00274458">
        <w:rPr>
          <w:rFonts w:ascii="Times New Roman" w:hAnsi="Times New Roman" w:cs="Times New Roman"/>
          <w:sz w:val="24"/>
          <w:szCs w:val="24"/>
        </w:rPr>
        <w:t xml:space="preserve">Factores psicosociales laborales relacionados con el work engagement desde el modelo de Demanda—Recursos laborales en trabajadores cubanos. </w:t>
      </w:r>
      <w:r w:rsidRPr="00274458">
        <w:rPr>
          <w:rFonts w:ascii="Times New Roman" w:hAnsi="Times New Roman" w:cs="Times New Roman"/>
          <w:i/>
          <w:iCs/>
          <w:sz w:val="24"/>
          <w:szCs w:val="24"/>
        </w:rPr>
        <w:t>Revista Cubana de Salud y Trabajo</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19</w:t>
      </w:r>
      <w:r w:rsidRPr="00274458">
        <w:rPr>
          <w:rFonts w:ascii="Times New Roman" w:hAnsi="Times New Roman" w:cs="Times New Roman"/>
          <w:sz w:val="24"/>
          <w:szCs w:val="24"/>
        </w:rPr>
        <w:t>(2), 19-23.</w:t>
      </w:r>
    </w:p>
    <w:p w14:paraId="330E2A38"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Hu, Q., Schaufeli, W. B., &amp; Taris, T. W. (2017). </w:t>
      </w:r>
      <w:r w:rsidRPr="00C5119F">
        <w:rPr>
          <w:rFonts w:ascii="Times New Roman" w:hAnsi="Times New Roman" w:cs="Times New Roman"/>
          <w:sz w:val="24"/>
          <w:szCs w:val="24"/>
          <w:lang w:val="en-US"/>
        </w:rPr>
        <w:t xml:space="preserve">How are changes in exposure to job demands and job resources related to burnout and engagement? A longitudinal study among Chinese nurses and police officers. </w:t>
      </w:r>
      <w:r w:rsidRPr="00C5119F">
        <w:rPr>
          <w:rFonts w:ascii="Times New Roman" w:hAnsi="Times New Roman" w:cs="Times New Roman"/>
          <w:i/>
          <w:iCs/>
          <w:sz w:val="24"/>
          <w:szCs w:val="24"/>
          <w:lang w:val="en-US"/>
        </w:rPr>
        <w:t>Stress &amp; Health</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33</w:t>
      </w:r>
      <w:r w:rsidRPr="00C5119F">
        <w:rPr>
          <w:rFonts w:ascii="Times New Roman" w:hAnsi="Times New Roman" w:cs="Times New Roman"/>
          <w:sz w:val="24"/>
          <w:szCs w:val="24"/>
          <w:lang w:val="en-US"/>
        </w:rPr>
        <w:t>(5), 631-644. https://doi.org/10.1002/smi.2750</w:t>
      </w:r>
    </w:p>
    <w:p w14:paraId="417682E1"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Jackson, S. E., &amp; Schuler, R. S. (1983). Preventing employee burnout. </w:t>
      </w:r>
      <w:r w:rsidRPr="00C5119F">
        <w:rPr>
          <w:rFonts w:ascii="Times New Roman" w:hAnsi="Times New Roman" w:cs="Times New Roman"/>
          <w:i/>
          <w:iCs/>
          <w:sz w:val="24"/>
          <w:szCs w:val="24"/>
          <w:lang w:val="en-US"/>
        </w:rPr>
        <w:t>Personnel</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60</w:t>
      </w:r>
      <w:r w:rsidRPr="00C5119F">
        <w:rPr>
          <w:rFonts w:ascii="Times New Roman" w:hAnsi="Times New Roman" w:cs="Times New Roman"/>
          <w:sz w:val="24"/>
          <w:szCs w:val="24"/>
          <w:lang w:val="en-US"/>
        </w:rPr>
        <w:t>(2), 58-68.</w:t>
      </w:r>
    </w:p>
    <w:p w14:paraId="7A87D816"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C5119F">
        <w:rPr>
          <w:rFonts w:ascii="Times New Roman" w:hAnsi="Times New Roman" w:cs="Times New Roman"/>
          <w:sz w:val="24"/>
          <w:szCs w:val="24"/>
          <w:lang w:val="en-US"/>
        </w:rPr>
        <w:t xml:space="preserve">Karasek, R. A. (1979). Job Demands, Job Decision Latitude, and Mental Strain: Implications for Job Redesign. </w:t>
      </w:r>
      <w:r w:rsidRPr="00274458">
        <w:rPr>
          <w:rFonts w:ascii="Times New Roman" w:hAnsi="Times New Roman" w:cs="Times New Roman"/>
          <w:i/>
          <w:iCs/>
          <w:sz w:val="24"/>
          <w:szCs w:val="24"/>
        </w:rPr>
        <w:t>Administrative Science Quarterly</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24</w:t>
      </w:r>
      <w:r w:rsidRPr="00274458">
        <w:rPr>
          <w:rFonts w:ascii="Times New Roman" w:hAnsi="Times New Roman" w:cs="Times New Roman"/>
          <w:sz w:val="24"/>
          <w:szCs w:val="24"/>
        </w:rPr>
        <w:t>(2), 285-308.</w:t>
      </w:r>
    </w:p>
    <w:p w14:paraId="4879C8D7"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Leyton-Pavez, C. E., Valdés-Rubilar, S. A., &amp; Huerta-Riveros, P. C. (2017). Metodología para la prevención e intervención de riesgos psicosociales en el trabajo del sector público de salud. </w:t>
      </w:r>
      <w:r w:rsidRPr="00274458">
        <w:rPr>
          <w:rFonts w:ascii="Times New Roman" w:hAnsi="Times New Roman" w:cs="Times New Roman"/>
          <w:i/>
          <w:iCs/>
          <w:sz w:val="24"/>
          <w:szCs w:val="24"/>
        </w:rPr>
        <w:t>Revista de Salud Pública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19</w:t>
      </w:r>
      <w:r w:rsidRPr="00274458">
        <w:rPr>
          <w:rFonts w:ascii="Times New Roman" w:hAnsi="Times New Roman" w:cs="Times New Roman"/>
          <w:sz w:val="24"/>
          <w:szCs w:val="24"/>
        </w:rPr>
        <w:t>(1), 10-16. https://doi.org/10.15446/rsap.v19n1.49265</w:t>
      </w:r>
    </w:p>
    <w:p w14:paraId="031ABBE6"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lastRenderedPageBreak/>
        <w:t xml:space="preserve">Llanquecha Cortez, H. N., &amp; Marín Vega, J. E. (2018). </w:t>
      </w:r>
      <w:r w:rsidRPr="00274458">
        <w:rPr>
          <w:rFonts w:ascii="Times New Roman" w:hAnsi="Times New Roman" w:cs="Times New Roman"/>
          <w:i/>
          <w:iCs/>
          <w:sz w:val="24"/>
          <w:szCs w:val="24"/>
        </w:rPr>
        <w:t>Factores de riegos psicosociales de los conductores de una empresa de transporte, 2018</w:t>
      </w:r>
      <w:r w:rsidRPr="00274458">
        <w:rPr>
          <w:rFonts w:ascii="Times New Roman" w:hAnsi="Times New Roman" w:cs="Times New Roman"/>
          <w:sz w:val="24"/>
          <w:szCs w:val="24"/>
        </w:rPr>
        <w:t>. trabajo de grado especialización, Universidad Peruana Cayetano Heredia. Repositorio Institucional UPCH.</w:t>
      </w:r>
    </w:p>
    <w:p w14:paraId="33A70739"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Londoño Londoño, M. E., Cifre Gallego, E., &amp; Rosel Remírez, J. (2015). Demandas-Control y Salud: El Rol Mediador del Tiempo Libre. </w:t>
      </w:r>
      <w:r w:rsidRPr="00274458">
        <w:rPr>
          <w:rFonts w:ascii="Times New Roman" w:hAnsi="Times New Roman" w:cs="Times New Roman"/>
          <w:i/>
          <w:iCs/>
          <w:sz w:val="24"/>
          <w:szCs w:val="24"/>
        </w:rPr>
        <w:t>Revista Interamericana de Psicología Ocupacional</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34</w:t>
      </w:r>
      <w:r w:rsidRPr="00274458">
        <w:rPr>
          <w:rFonts w:ascii="Times New Roman" w:hAnsi="Times New Roman" w:cs="Times New Roman"/>
          <w:sz w:val="24"/>
          <w:szCs w:val="24"/>
        </w:rPr>
        <w:t>(1), 22-40. https://doi.org/10.21772/ripo.v34n1a02</w:t>
      </w:r>
    </w:p>
    <w:p w14:paraId="29CCF70B"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Maslach, C., &amp; Jackson, S. E. (1981). </w:t>
      </w:r>
      <w:r w:rsidRPr="00C5119F">
        <w:rPr>
          <w:rFonts w:ascii="Times New Roman" w:hAnsi="Times New Roman" w:cs="Times New Roman"/>
          <w:sz w:val="24"/>
          <w:szCs w:val="24"/>
          <w:lang w:val="en-US"/>
        </w:rPr>
        <w:t xml:space="preserve">The measurement of experienced burnout. </w:t>
      </w:r>
      <w:r w:rsidRPr="00C5119F">
        <w:rPr>
          <w:rFonts w:ascii="Times New Roman" w:hAnsi="Times New Roman" w:cs="Times New Roman"/>
          <w:i/>
          <w:iCs/>
          <w:sz w:val="24"/>
          <w:szCs w:val="24"/>
          <w:lang w:val="en-US"/>
        </w:rPr>
        <w:t>Journal of Organizational Behavior</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2</w:t>
      </w:r>
      <w:r w:rsidRPr="00C5119F">
        <w:rPr>
          <w:rFonts w:ascii="Times New Roman" w:hAnsi="Times New Roman" w:cs="Times New Roman"/>
          <w:sz w:val="24"/>
          <w:szCs w:val="24"/>
          <w:lang w:val="en-US"/>
        </w:rPr>
        <w:t>(2), 99-113. https://doi.org/10.1002/job.4030020205</w:t>
      </w:r>
    </w:p>
    <w:p w14:paraId="372E299A"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Maslach, C., &amp; Jackson, S. E. (1984). Burnout in organizational settings. </w:t>
      </w:r>
      <w:r w:rsidRPr="00C5119F">
        <w:rPr>
          <w:rFonts w:ascii="Times New Roman" w:hAnsi="Times New Roman" w:cs="Times New Roman"/>
          <w:i/>
          <w:iCs/>
          <w:sz w:val="24"/>
          <w:szCs w:val="24"/>
          <w:lang w:val="en-US"/>
        </w:rPr>
        <w:t>Applied Social Psychology Annual</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5</w:t>
      </w:r>
      <w:r w:rsidRPr="00C5119F">
        <w:rPr>
          <w:rFonts w:ascii="Times New Roman" w:hAnsi="Times New Roman" w:cs="Times New Roman"/>
          <w:sz w:val="24"/>
          <w:szCs w:val="24"/>
          <w:lang w:val="en-US"/>
        </w:rPr>
        <w:t>, 133-153.</w:t>
      </w:r>
    </w:p>
    <w:p w14:paraId="00FED32A"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Maslach, C., Schaufeli, W. B., &amp; Leiter, M. P. (2001). Job Burnout. </w:t>
      </w:r>
      <w:r w:rsidRPr="00C5119F">
        <w:rPr>
          <w:rFonts w:ascii="Times New Roman" w:hAnsi="Times New Roman" w:cs="Times New Roman"/>
          <w:i/>
          <w:iCs/>
          <w:sz w:val="24"/>
          <w:szCs w:val="24"/>
          <w:lang w:val="en-US"/>
        </w:rPr>
        <w:t>Annual Review of Psychology</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52</w:t>
      </w:r>
      <w:r w:rsidRPr="00C5119F">
        <w:rPr>
          <w:rFonts w:ascii="Times New Roman" w:hAnsi="Times New Roman" w:cs="Times New Roman"/>
          <w:sz w:val="24"/>
          <w:szCs w:val="24"/>
          <w:lang w:val="en-US"/>
        </w:rPr>
        <w:t>(1), 397-422. https://doi.org/10.1146/annurev.psych.52.1.397</w:t>
      </w:r>
    </w:p>
    <w:p w14:paraId="4AF79A0B"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Moreno Jiménez, B. (2011). Factores y riesgos laborales psicosociales: Conceptualización, historia y cambios actuales. </w:t>
      </w:r>
      <w:r w:rsidRPr="00274458">
        <w:rPr>
          <w:rFonts w:ascii="Times New Roman" w:hAnsi="Times New Roman" w:cs="Times New Roman"/>
          <w:i/>
          <w:iCs/>
          <w:sz w:val="24"/>
          <w:szCs w:val="24"/>
        </w:rPr>
        <w:t>Medicina y Seguridad Del Trabajo</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57</w:t>
      </w:r>
      <w:r w:rsidRPr="00274458">
        <w:rPr>
          <w:rFonts w:ascii="Times New Roman" w:hAnsi="Times New Roman" w:cs="Times New Roman"/>
          <w:sz w:val="24"/>
          <w:szCs w:val="24"/>
        </w:rPr>
        <w:t>(supl. 1), 4-19.</w:t>
      </w:r>
    </w:p>
    <w:p w14:paraId="17DD8326"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Orgambídez-Ramos, A., Moura, D., &amp; de Almeida, H. (2017). Estrés de rol y empowerment psicológico como antecedentes de la satisfacción laboral. </w:t>
      </w:r>
      <w:r w:rsidRPr="00274458">
        <w:rPr>
          <w:rFonts w:ascii="Times New Roman" w:hAnsi="Times New Roman" w:cs="Times New Roman"/>
          <w:i/>
          <w:iCs/>
          <w:sz w:val="24"/>
          <w:szCs w:val="24"/>
        </w:rPr>
        <w:t>Revista de Psicología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35</w:t>
      </w:r>
      <w:r w:rsidRPr="00274458">
        <w:rPr>
          <w:rFonts w:ascii="Times New Roman" w:hAnsi="Times New Roman" w:cs="Times New Roman"/>
          <w:sz w:val="24"/>
          <w:szCs w:val="24"/>
        </w:rPr>
        <w:t>(1), 257-278. https://doi.org/10.18800/psico.201701.009</w:t>
      </w:r>
    </w:p>
    <w:p w14:paraId="27FCFE01"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Orozco-Vásquez, M. M., Zuluaga-Ramírez, Y. C., &amp; Pulido-Bello, G. (2019). Factores de riesgo psicosocial que afectan a los profesionales en enfermería. </w:t>
      </w:r>
      <w:r w:rsidRPr="00274458">
        <w:rPr>
          <w:rFonts w:ascii="Times New Roman" w:hAnsi="Times New Roman" w:cs="Times New Roman"/>
          <w:i/>
          <w:iCs/>
          <w:sz w:val="24"/>
          <w:szCs w:val="24"/>
        </w:rPr>
        <w:t>Revista Colombiana de Enfermería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18</w:t>
      </w:r>
      <w:r w:rsidRPr="00274458">
        <w:rPr>
          <w:rFonts w:ascii="Times New Roman" w:hAnsi="Times New Roman" w:cs="Times New Roman"/>
          <w:sz w:val="24"/>
          <w:szCs w:val="24"/>
        </w:rPr>
        <w:t>(1), e006. https://doi.org/10.18270/rce.v18i1.2308</w:t>
      </w:r>
    </w:p>
    <w:p w14:paraId="2FA944DB"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Palacios Sánchez, B. M., &amp; Pernas Álvarez, I. A. (2019). Estrés y burnout en docentes de la Facultad de Psicología. </w:t>
      </w:r>
      <w:r w:rsidRPr="00274458">
        <w:rPr>
          <w:rFonts w:ascii="Times New Roman" w:hAnsi="Times New Roman" w:cs="Times New Roman"/>
          <w:i/>
          <w:iCs/>
          <w:sz w:val="24"/>
          <w:szCs w:val="24"/>
        </w:rPr>
        <w:t>Revista Cubana de Educación Superior</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38</w:t>
      </w:r>
      <w:r w:rsidRPr="00274458">
        <w:rPr>
          <w:rFonts w:ascii="Times New Roman" w:hAnsi="Times New Roman" w:cs="Times New Roman"/>
          <w:sz w:val="24"/>
          <w:szCs w:val="24"/>
        </w:rPr>
        <w:t>(4), 1-19.</w:t>
      </w:r>
    </w:p>
    <w:p w14:paraId="0BC34CE5"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Romero, A. (2017). </w:t>
      </w:r>
      <w:r w:rsidRPr="00274458">
        <w:rPr>
          <w:rFonts w:ascii="Times New Roman" w:hAnsi="Times New Roman" w:cs="Times New Roman"/>
          <w:i/>
          <w:iCs/>
          <w:sz w:val="24"/>
          <w:szCs w:val="24"/>
        </w:rPr>
        <w:t>Lo único constante es el cambio. Te adaptas o te adaptan</w:t>
      </w:r>
      <w:r w:rsidRPr="00274458">
        <w:rPr>
          <w:rFonts w:ascii="Times New Roman" w:hAnsi="Times New Roman" w:cs="Times New Roman"/>
          <w:sz w:val="24"/>
          <w:szCs w:val="24"/>
        </w:rPr>
        <w:t>. https://bit.ly/3ddQTed</w:t>
      </w:r>
    </w:p>
    <w:p w14:paraId="5E699DAB"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Sarsosa-Prowesk, K., Charria-Ortiz, V. H., &amp; Arenas-Ortiz, F. (2014). Caracterización de los riesgos psicosociales intralaborales en jefes asistenciales de cinco clínicas nivel III de </w:t>
      </w:r>
      <w:r w:rsidRPr="00274458">
        <w:rPr>
          <w:rFonts w:ascii="Times New Roman" w:hAnsi="Times New Roman" w:cs="Times New Roman"/>
          <w:sz w:val="24"/>
          <w:szCs w:val="24"/>
        </w:rPr>
        <w:lastRenderedPageBreak/>
        <w:t xml:space="preserve">Santiago de Cali (Colombia). </w:t>
      </w:r>
      <w:r w:rsidRPr="00274458">
        <w:rPr>
          <w:rFonts w:ascii="Times New Roman" w:hAnsi="Times New Roman" w:cs="Times New Roman"/>
          <w:i/>
          <w:iCs/>
          <w:sz w:val="24"/>
          <w:szCs w:val="24"/>
        </w:rPr>
        <w:t>Revista Gerencia y Políticas de Salud</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13</w:t>
      </w:r>
      <w:r w:rsidRPr="00274458">
        <w:rPr>
          <w:rFonts w:ascii="Times New Roman" w:hAnsi="Times New Roman" w:cs="Times New Roman"/>
          <w:sz w:val="24"/>
          <w:szCs w:val="24"/>
        </w:rPr>
        <w:t>(27), 348-361. https://doi.org/10.11144/Javeriana.rgyps13-27.crpi</w:t>
      </w:r>
    </w:p>
    <w:p w14:paraId="14D296F8"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Schaufeli, W. B., Bakker, A. B., &amp; Van Rhenen, W. (2009). </w:t>
      </w:r>
      <w:r w:rsidRPr="00C5119F">
        <w:rPr>
          <w:rFonts w:ascii="Times New Roman" w:hAnsi="Times New Roman" w:cs="Times New Roman"/>
          <w:sz w:val="24"/>
          <w:szCs w:val="24"/>
          <w:lang w:val="en-US"/>
        </w:rPr>
        <w:t xml:space="preserve">How changes in job demands and resources predict burnout, work engagement, and sickness absenteeism. </w:t>
      </w:r>
      <w:r w:rsidRPr="00C5119F">
        <w:rPr>
          <w:rFonts w:ascii="Times New Roman" w:hAnsi="Times New Roman" w:cs="Times New Roman"/>
          <w:i/>
          <w:iCs/>
          <w:sz w:val="24"/>
          <w:szCs w:val="24"/>
          <w:lang w:val="en-US"/>
        </w:rPr>
        <w:t>Journal of Organizational Behavior</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30</w:t>
      </w:r>
      <w:r w:rsidRPr="00C5119F">
        <w:rPr>
          <w:rFonts w:ascii="Times New Roman" w:hAnsi="Times New Roman" w:cs="Times New Roman"/>
          <w:sz w:val="24"/>
          <w:szCs w:val="24"/>
          <w:lang w:val="en-US"/>
        </w:rPr>
        <w:t>(7), 893-917. https://doi.org/10.1002/job.595</w:t>
      </w:r>
    </w:p>
    <w:p w14:paraId="6DF66682"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C5119F">
        <w:rPr>
          <w:rFonts w:ascii="Times New Roman" w:hAnsi="Times New Roman" w:cs="Times New Roman"/>
          <w:sz w:val="24"/>
          <w:szCs w:val="24"/>
          <w:lang w:val="en-US"/>
        </w:rPr>
        <w:t xml:space="preserve">Seijas-Solano, D. E. (2019). </w:t>
      </w:r>
      <w:r w:rsidRPr="00274458">
        <w:rPr>
          <w:rFonts w:ascii="Times New Roman" w:hAnsi="Times New Roman" w:cs="Times New Roman"/>
          <w:sz w:val="24"/>
          <w:szCs w:val="24"/>
        </w:rPr>
        <w:t xml:space="preserve">Riesgos psicosociales, estrés laboral y síndrome burnout en trabajadores universitarios de una escuela de bioanálisis. </w:t>
      </w:r>
      <w:r w:rsidRPr="00274458">
        <w:rPr>
          <w:rFonts w:ascii="Times New Roman" w:hAnsi="Times New Roman" w:cs="Times New Roman"/>
          <w:i/>
          <w:iCs/>
          <w:sz w:val="24"/>
          <w:szCs w:val="24"/>
        </w:rPr>
        <w:t>Revista de Salud Pública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21</w:t>
      </w:r>
      <w:r w:rsidRPr="00274458">
        <w:rPr>
          <w:rFonts w:ascii="Times New Roman" w:hAnsi="Times New Roman" w:cs="Times New Roman"/>
          <w:sz w:val="24"/>
          <w:szCs w:val="24"/>
        </w:rPr>
        <w:t>(1), 102-108. https://doi.org/10.15446/rsap.v21n1.71907</w:t>
      </w:r>
    </w:p>
    <w:p w14:paraId="20C76ED5"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Stensland, M., &amp; Landsman, M. (2017). </w:t>
      </w:r>
      <w:r w:rsidRPr="00C5119F">
        <w:rPr>
          <w:rFonts w:ascii="Times New Roman" w:hAnsi="Times New Roman" w:cs="Times New Roman"/>
          <w:sz w:val="24"/>
          <w:szCs w:val="24"/>
          <w:lang w:val="en-US"/>
        </w:rPr>
        <w:t xml:space="preserve">Burnout Among Iowa Hospice Workers: A Test of the Job Demands-Resources Model. </w:t>
      </w:r>
      <w:r w:rsidRPr="00C5119F">
        <w:rPr>
          <w:rFonts w:ascii="Times New Roman" w:hAnsi="Times New Roman" w:cs="Times New Roman"/>
          <w:i/>
          <w:iCs/>
          <w:sz w:val="24"/>
          <w:szCs w:val="24"/>
          <w:lang w:val="en-US"/>
        </w:rPr>
        <w:t>Journal of Social Work in End-of-Life &amp; Palliative Care</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13</w:t>
      </w:r>
      <w:r w:rsidRPr="00C5119F">
        <w:rPr>
          <w:rFonts w:ascii="Times New Roman" w:hAnsi="Times New Roman" w:cs="Times New Roman"/>
          <w:sz w:val="24"/>
          <w:szCs w:val="24"/>
          <w:lang w:val="en-US"/>
        </w:rPr>
        <w:t>(4), 219-238. https://doi.org/10.1080/15524256.2017.1385567</w:t>
      </w:r>
    </w:p>
    <w:p w14:paraId="1DF3A08C"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Sureda, E., Mancho, J., &amp; Sesé, A. (2018). </w:t>
      </w:r>
      <w:r w:rsidRPr="00C5119F">
        <w:rPr>
          <w:rFonts w:ascii="Times New Roman" w:hAnsi="Times New Roman" w:cs="Times New Roman"/>
          <w:sz w:val="24"/>
          <w:szCs w:val="24"/>
          <w:lang w:val="en-US"/>
        </w:rPr>
        <w:t xml:space="preserve">Psychosocial risk factors, organizational conflict and job satisfaction in Health professionals: A SEM model. </w:t>
      </w:r>
      <w:r w:rsidRPr="00274458">
        <w:rPr>
          <w:rFonts w:ascii="Times New Roman" w:hAnsi="Times New Roman" w:cs="Times New Roman"/>
          <w:i/>
          <w:iCs/>
          <w:sz w:val="24"/>
          <w:szCs w:val="24"/>
        </w:rPr>
        <w:t>Anales de Psicología</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35</w:t>
      </w:r>
      <w:r w:rsidRPr="00274458">
        <w:rPr>
          <w:rFonts w:ascii="Times New Roman" w:hAnsi="Times New Roman" w:cs="Times New Roman"/>
          <w:sz w:val="24"/>
          <w:szCs w:val="24"/>
        </w:rPr>
        <w:t>(1), 106-115. https://doi.org/10.6018/analesps.35.1.297711</w:t>
      </w:r>
    </w:p>
    <w:p w14:paraId="2662D30F"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Torahiko Takahashi, L., Nunes Baptista, M., Ferrari Cardoso, H., &amp; Marín Rueda, F. J. (2019). La asociación entre el apoyo organizacional con el clima organizacional y la sintomatología depresiva. </w:t>
      </w:r>
      <w:r w:rsidRPr="00274458">
        <w:rPr>
          <w:rFonts w:ascii="Times New Roman" w:hAnsi="Times New Roman" w:cs="Times New Roman"/>
          <w:i/>
          <w:iCs/>
          <w:sz w:val="24"/>
          <w:szCs w:val="24"/>
        </w:rPr>
        <w:t>Psicología desde el Caribe</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36</w:t>
      </w:r>
      <w:r w:rsidRPr="00274458">
        <w:rPr>
          <w:rFonts w:ascii="Times New Roman" w:hAnsi="Times New Roman" w:cs="Times New Roman"/>
          <w:sz w:val="24"/>
          <w:szCs w:val="24"/>
        </w:rPr>
        <w:t>(1), 1-24. https://doi.org/10.14482/psdc.36.1.658.4</w:t>
      </w:r>
    </w:p>
    <w:p w14:paraId="3847A2C4"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Torres Hernández, E. (2018). Competencias socioemocionales y creencias de autoeficacia como predictores del burnout en docentes mexicanos. </w:t>
      </w:r>
      <w:r w:rsidRPr="00274458">
        <w:rPr>
          <w:rFonts w:ascii="Times New Roman" w:hAnsi="Times New Roman" w:cs="Times New Roman"/>
          <w:i/>
          <w:iCs/>
          <w:sz w:val="24"/>
          <w:szCs w:val="24"/>
        </w:rPr>
        <w:t>Revista de Estudios y Experiencias en Educación</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17</w:t>
      </w:r>
      <w:r w:rsidRPr="00274458">
        <w:rPr>
          <w:rFonts w:ascii="Times New Roman" w:hAnsi="Times New Roman" w:cs="Times New Roman"/>
          <w:sz w:val="24"/>
          <w:szCs w:val="24"/>
        </w:rPr>
        <w:t>(35), 15-27. https://doi.org/10.21703/rexe.20181735torres1</w:t>
      </w:r>
    </w:p>
    <w:p w14:paraId="2F3C1B83"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Tuğsal, T., &amp; Ülgen, B. (2017). Work-Life Balance and Social Support as Predictors of Burnout: An Exploratory Analysis. </w:t>
      </w:r>
      <w:r w:rsidRPr="00C5119F">
        <w:rPr>
          <w:rFonts w:ascii="Times New Roman" w:hAnsi="Times New Roman" w:cs="Times New Roman"/>
          <w:i/>
          <w:iCs/>
          <w:sz w:val="24"/>
          <w:szCs w:val="24"/>
          <w:lang w:val="en-US"/>
        </w:rPr>
        <w:t>International Journal of Academic Research in Business and Social Sciences</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7</w:t>
      </w:r>
      <w:r w:rsidRPr="00C5119F">
        <w:rPr>
          <w:rFonts w:ascii="Times New Roman" w:hAnsi="Times New Roman" w:cs="Times New Roman"/>
          <w:sz w:val="24"/>
          <w:szCs w:val="24"/>
          <w:lang w:val="en-US"/>
        </w:rPr>
        <w:t>(3), 117-138. https://doi.org/10.6007/IJARBSS/v7-i3/2699</w:t>
      </w:r>
    </w:p>
    <w:p w14:paraId="2FF8300E"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Usán Supervía, P., &amp; Salavera Bordás, C. (2018). Orientaciones de logro, burnout académico y satisfacción intrínseca hacia la escuela en estudiantes de Educación Secundaria Obligatoria. </w:t>
      </w:r>
      <w:r w:rsidRPr="00274458">
        <w:rPr>
          <w:rFonts w:ascii="Times New Roman" w:hAnsi="Times New Roman" w:cs="Times New Roman"/>
          <w:i/>
          <w:iCs/>
          <w:sz w:val="24"/>
          <w:szCs w:val="24"/>
        </w:rPr>
        <w:t>Revista Electrónica Interuniversitaria de Formación del Profesorado</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21</w:t>
      </w:r>
      <w:r w:rsidRPr="00274458">
        <w:rPr>
          <w:rFonts w:ascii="Times New Roman" w:hAnsi="Times New Roman" w:cs="Times New Roman"/>
          <w:sz w:val="24"/>
          <w:szCs w:val="24"/>
        </w:rPr>
        <w:t>(3), 19-33. https://doi.org/10.6018/reifop.21.3.311371</w:t>
      </w:r>
    </w:p>
    <w:p w14:paraId="5F585D27"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lastRenderedPageBreak/>
        <w:t xml:space="preserve">Valadez Jiménez, A., Uribe Alvarado, J. I., Vacio Muro, M. Á., &amp; Torres-López, T. M. (2019). Relación entre situaciones generadoras de estrés, burnout y afrontamiento en entrenadores deportivos. </w:t>
      </w:r>
      <w:r w:rsidRPr="00274458">
        <w:rPr>
          <w:rFonts w:ascii="Times New Roman" w:hAnsi="Times New Roman" w:cs="Times New Roman"/>
          <w:i/>
          <w:iCs/>
          <w:sz w:val="24"/>
          <w:szCs w:val="24"/>
        </w:rPr>
        <w:t>Revista de Psicología del Deporte</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28</w:t>
      </w:r>
      <w:r w:rsidRPr="00274458">
        <w:rPr>
          <w:rFonts w:ascii="Times New Roman" w:hAnsi="Times New Roman" w:cs="Times New Roman"/>
          <w:sz w:val="24"/>
          <w:szCs w:val="24"/>
        </w:rPr>
        <w:t>(2), 161-168.</w:t>
      </w:r>
    </w:p>
    <w:p w14:paraId="5BFA99BA"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Vicente de Vera, M. I., &amp; Gabari Gambarte, M. I. (2019). Burnout y Factores de Resiliencia en Docentes de Educación Secundaria. </w:t>
      </w:r>
      <w:r w:rsidRPr="00C5119F">
        <w:rPr>
          <w:rFonts w:ascii="Times New Roman" w:hAnsi="Times New Roman" w:cs="Times New Roman"/>
          <w:i/>
          <w:iCs/>
          <w:sz w:val="24"/>
          <w:szCs w:val="24"/>
          <w:lang w:val="en-US"/>
        </w:rPr>
        <w:t>International Journal of Sociology of Education</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8</w:t>
      </w:r>
      <w:r w:rsidRPr="00C5119F">
        <w:rPr>
          <w:rFonts w:ascii="Times New Roman" w:hAnsi="Times New Roman" w:cs="Times New Roman"/>
          <w:sz w:val="24"/>
          <w:szCs w:val="24"/>
          <w:lang w:val="en-US"/>
        </w:rPr>
        <w:t>(2), 127-152. https://doi.org/10.17583/rise.2019.3987</w:t>
      </w:r>
    </w:p>
    <w:p w14:paraId="37E85860"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Villalobos F., G. H. (2004). Vigilancia epidemiológica de los factores psicosociales. Aproximación conceptual y valorativa. </w:t>
      </w:r>
      <w:r w:rsidRPr="00274458">
        <w:rPr>
          <w:rFonts w:ascii="Times New Roman" w:hAnsi="Times New Roman" w:cs="Times New Roman"/>
          <w:i/>
          <w:iCs/>
          <w:sz w:val="24"/>
          <w:szCs w:val="24"/>
        </w:rPr>
        <w:t>Ciencia &amp; Trabajo</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6</w:t>
      </w:r>
      <w:r w:rsidRPr="00274458">
        <w:rPr>
          <w:rFonts w:ascii="Times New Roman" w:hAnsi="Times New Roman" w:cs="Times New Roman"/>
          <w:sz w:val="24"/>
          <w:szCs w:val="24"/>
        </w:rPr>
        <w:t>(14), 197-201.</w:t>
      </w:r>
    </w:p>
    <w:p w14:paraId="6793329D" w14:textId="77777777" w:rsidR="008C738A" w:rsidRPr="00274458" w:rsidRDefault="008C738A" w:rsidP="00C247FD">
      <w:pPr>
        <w:pStyle w:val="Bibliografa"/>
        <w:spacing w:before="180" w:after="180" w:line="360" w:lineRule="auto"/>
        <w:jc w:val="both"/>
        <w:rPr>
          <w:rFonts w:ascii="Times New Roman" w:hAnsi="Times New Roman" w:cs="Times New Roman"/>
          <w:sz w:val="24"/>
          <w:szCs w:val="24"/>
        </w:rPr>
      </w:pPr>
      <w:r w:rsidRPr="00274458">
        <w:rPr>
          <w:rFonts w:ascii="Times New Roman" w:hAnsi="Times New Roman" w:cs="Times New Roman"/>
          <w:sz w:val="24"/>
          <w:szCs w:val="24"/>
        </w:rPr>
        <w:t xml:space="preserve">Villamar Sánchez, D., Juárez García, A., González Corzo, I. G., &amp; Osnaya Moreno, M. (2019). Factores psicosociales y síndrome de Burnout en académicos de una universidad pública de México. </w:t>
      </w:r>
      <w:r w:rsidRPr="00274458">
        <w:rPr>
          <w:rFonts w:ascii="Times New Roman" w:hAnsi="Times New Roman" w:cs="Times New Roman"/>
          <w:i/>
          <w:iCs/>
          <w:sz w:val="24"/>
          <w:szCs w:val="24"/>
        </w:rPr>
        <w:t>Propósitos y Representaciones</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7</w:t>
      </w:r>
      <w:r w:rsidRPr="00274458">
        <w:rPr>
          <w:rFonts w:ascii="Times New Roman" w:hAnsi="Times New Roman" w:cs="Times New Roman"/>
          <w:sz w:val="24"/>
          <w:szCs w:val="24"/>
        </w:rPr>
        <w:t>(3), 111-140. https://doi.org/10.20511/pyr2019.v7n3.360</w:t>
      </w:r>
    </w:p>
    <w:p w14:paraId="1509A5C7"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274458">
        <w:rPr>
          <w:rFonts w:ascii="Times New Roman" w:hAnsi="Times New Roman" w:cs="Times New Roman"/>
          <w:sz w:val="24"/>
          <w:szCs w:val="24"/>
        </w:rPr>
        <w:t xml:space="preserve">Vullinghs, J. T., De Hoogh, A. H. B., Den Hartog, D. N., &amp; Boon, C. (2020). </w:t>
      </w:r>
      <w:r w:rsidRPr="00C5119F">
        <w:rPr>
          <w:rFonts w:ascii="Times New Roman" w:hAnsi="Times New Roman" w:cs="Times New Roman"/>
          <w:sz w:val="24"/>
          <w:szCs w:val="24"/>
          <w:lang w:val="en-US"/>
        </w:rPr>
        <w:t xml:space="preserve">Ethical and Passive Leadership and Their Joint Relationships with Burnout via Role Clarity and Role Overload. </w:t>
      </w:r>
      <w:r w:rsidRPr="00C5119F">
        <w:rPr>
          <w:rFonts w:ascii="Times New Roman" w:hAnsi="Times New Roman" w:cs="Times New Roman"/>
          <w:i/>
          <w:iCs/>
          <w:sz w:val="24"/>
          <w:szCs w:val="24"/>
          <w:lang w:val="en-US"/>
        </w:rPr>
        <w:t>Journal of Business Ethics</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165</w:t>
      </w:r>
      <w:r w:rsidRPr="00C5119F">
        <w:rPr>
          <w:rFonts w:ascii="Times New Roman" w:hAnsi="Times New Roman" w:cs="Times New Roman"/>
          <w:sz w:val="24"/>
          <w:szCs w:val="24"/>
          <w:lang w:val="en-US"/>
        </w:rPr>
        <w:t>(4), 719-733. https://doi.org/10.1007/s10551-018-4084-y</w:t>
      </w:r>
    </w:p>
    <w:p w14:paraId="2E29769F"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Wal, J. J. in de, Beemt, A. van den, Martens, R. L., &amp; Brok, P. J. den. (2020). The relationship between job demands, job resources and teachers’ professional learning: Is it explained by self-determination theory? </w:t>
      </w:r>
      <w:r w:rsidRPr="00C5119F">
        <w:rPr>
          <w:rFonts w:ascii="Times New Roman" w:hAnsi="Times New Roman" w:cs="Times New Roman"/>
          <w:i/>
          <w:iCs/>
          <w:sz w:val="24"/>
          <w:szCs w:val="24"/>
          <w:lang w:val="en-US"/>
        </w:rPr>
        <w:t>Studies in Continuing Education</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42</w:t>
      </w:r>
      <w:r w:rsidRPr="00C5119F">
        <w:rPr>
          <w:rFonts w:ascii="Times New Roman" w:hAnsi="Times New Roman" w:cs="Times New Roman"/>
          <w:sz w:val="24"/>
          <w:szCs w:val="24"/>
          <w:lang w:val="en-US"/>
        </w:rPr>
        <w:t>(1), 17-39. https://doi.org/10.1080/0158037X.2018.1520697</w:t>
      </w:r>
    </w:p>
    <w:p w14:paraId="07B87580" w14:textId="77777777" w:rsidR="008C738A" w:rsidRPr="00C5119F" w:rsidRDefault="008C738A" w:rsidP="00C247FD">
      <w:pPr>
        <w:pStyle w:val="Bibliografa"/>
        <w:spacing w:before="180" w:after="180" w:line="360" w:lineRule="auto"/>
        <w:jc w:val="both"/>
        <w:rPr>
          <w:rFonts w:ascii="Times New Roman" w:hAnsi="Times New Roman" w:cs="Times New Roman"/>
          <w:sz w:val="24"/>
          <w:szCs w:val="24"/>
          <w:lang w:val="en-US"/>
        </w:rPr>
      </w:pPr>
      <w:r w:rsidRPr="00C5119F">
        <w:rPr>
          <w:rFonts w:ascii="Times New Roman" w:hAnsi="Times New Roman" w:cs="Times New Roman"/>
          <w:sz w:val="24"/>
          <w:szCs w:val="24"/>
          <w:lang w:val="en-US"/>
        </w:rPr>
        <w:t xml:space="preserve">Yang, S., Liu, D., Liu, H., Zhang, J., &amp; Duan, Z. (2017). Relationship of work-family conflict, self-reported social support and job satisfaction to burnout syndrome among medical workers in southwest China: A cross-sectional study. </w:t>
      </w:r>
      <w:r w:rsidRPr="00C5119F">
        <w:rPr>
          <w:rFonts w:ascii="Times New Roman" w:hAnsi="Times New Roman" w:cs="Times New Roman"/>
          <w:i/>
          <w:iCs/>
          <w:sz w:val="24"/>
          <w:szCs w:val="24"/>
          <w:lang w:val="en-US"/>
        </w:rPr>
        <w:t>PLOS ONE</w:t>
      </w:r>
      <w:r w:rsidRPr="00C5119F">
        <w:rPr>
          <w:rFonts w:ascii="Times New Roman" w:hAnsi="Times New Roman" w:cs="Times New Roman"/>
          <w:sz w:val="24"/>
          <w:szCs w:val="24"/>
          <w:lang w:val="en-US"/>
        </w:rPr>
        <w:t xml:space="preserve">, </w:t>
      </w:r>
      <w:r w:rsidRPr="00C5119F">
        <w:rPr>
          <w:rFonts w:ascii="Times New Roman" w:hAnsi="Times New Roman" w:cs="Times New Roman"/>
          <w:i/>
          <w:iCs/>
          <w:sz w:val="24"/>
          <w:szCs w:val="24"/>
          <w:lang w:val="en-US"/>
        </w:rPr>
        <w:t>12</w:t>
      </w:r>
      <w:r w:rsidRPr="00C5119F">
        <w:rPr>
          <w:rFonts w:ascii="Times New Roman" w:hAnsi="Times New Roman" w:cs="Times New Roman"/>
          <w:sz w:val="24"/>
          <w:szCs w:val="24"/>
          <w:lang w:val="en-US"/>
        </w:rPr>
        <w:t>(2), e0171679. https://doi.org/10.1371/journal.pone.0171679</w:t>
      </w:r>
    </w:p>
    <w:p w14:paraId="4A806AC5" w14:textId="77777777" w:rsidR="008C738A" w:rsidRDefault="008C738A" w:rsidP="00C247FD">
      <w:pPr>
        <w:pStyle w:val="Bibliografa"/>
        <w:spacing w:before="180" w:after="180" w:line="360" w:lineRule="auto"/>
        <w:jc w:val="both"/>
      </w:pPr>
      <w:r w:rsidRPr="00C5119F">
        <w:rPr>
          <w:rFonts w:ascii="Times New Roman" w:hAnsi="Times New Roman" w:cs="Times New Roman"/>
          <w:sz w:val="24"/>
          <w:szCs w:val="24"/>
          <w:lang w:val="en-US"/>
        </w:rPr>
        <w:t xml:space="preserve">Zábrodská, K., Mudrák, J., Šolcová, I., Květon, P., Blatný, M., &amp; Machovcová, K. (2018). Burnout among university faculty: The central role of work – family conflict. </w:t>
      </w:r>
      <w:r w:rsidRPr="00274458">
        <w:rPr>
          <w:rFonts w:ascii="Times New Roman" w:hAnsi="Times New Roman" w:cs="Times New Roman"/>
          <w:i/>
          <w:iCs/>
          <w:sz w:val="24"/>
          <w:szCs w:val="24"/>
        </w:rPr>
        <w:t>Educational Psychology</w:t>
      </w:r>
      <w:r w:rsidRPr="00274458">
        <w:rPr>
          <w:rFonts w:ascii="Times New Roman" w:hAnsi="Times New Roman" w:cs="Times New Roman"/>
          <w:sz w:val="24"/>
          <w:szCs w:val="24"/>
        </w:rPr>
        <w:t xml:space="preserve">, </w:t>
      </w:r>
      <w:r w:rsidRPr="00274458">
        <w:rPr>
          <w:rFonts w:ascii="Times New Roman" w:hAnsi="Times New Roman" w:cs="Times New Roman"/>
          <w:i/>
          <w:iCs/>
          <w:sz w:val="24"/>
          <w:szCs w:val="24"/>
        </w:rPr>
        <w:t>38</w:t>
      </w:r>
      <w:r w:rsidRPr="00274458">
        <w:rPr>
          <w:rFonts w:ascii="Times New Roman" w:hAnsi="Times New Roman" w:cs="Times New Roman"/>
          <w:sz w:val="24"/>
          <w:szCs w:val="24"/>
        </w:rPr>
        <w:t>(6), 800-</w:t>
      </w:r>
      <w:r>
        <w:t>819. https://doi.org/10.1080/01443410.2017.1340590</w:t>
      </w:r>
    </w:p>
    <w:p w14:paraId="29847BFE" w14:textId="4739911C" w:rsidR="00274458" w:rsidRPr="00C5119F" w:rsidRDefault="00810E55" w:rsidP="001F6D69">
      <w:pPr>
        <w:spacing w:before="180" w:after="180" w:line="360" w:lineRule="auto"/>
        <w:jc w:val="both"/>
        <w:rPr>
          <w:rFonts w:ascii="Times New Roman" w:hAnsi="Times New Roman" w:cs="Times New Roman"/>
          <w:b/>
          <w:sz w:val="24"/>
          <w:szCs w:val="24"/>
        </w:rPr>
      </w:pPr>
      <w:r w:rsidRPr="006F0B98">
        <w:rPr>
          <w:rFonts w:ascii="Times New Roman" w:hAnsi="Times New Roman" w:cs="Times New Roman"/>
          <w:sz w:val="24"/>
          <w:szCs w:val="24"/>
          <w:highlight w:val="green"/>
        </w:rPr>
        <w:fldChar w:fldCharType="end"/>
      </w:r>
    </w:p>
    <w:sectPr w:rsidR="00274458" w:rsidRPr="00C5119F" w:rsidSect="00C247FD">
      <w:headerReference w:type="default" r:id="rId8"/>
      <w:pgSz w:w="12240" w:h="15840"/>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D2D5" w14:textId="77777777" w:rsidR="00704926" w:rsidRDefault="00704926" w:rsidP="001379CB">
      <w:pPr>
        <w:spacing w:after="0" w:line="240" w:lineRule="auto"/>
      </w:pPr>
      <w:r>
        <w:separator/>
      </w:r>
    </w:p>
  </w:endnote>
  <w:endnote w:type="continuationSeparator" w:id="0">
    <w:p w14:paraId="5ABFC627" w14:textId="77777777" w:rsidR="00704926" w:rsidRDefault="00704926" w:rsidP="0013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98D3" w14:textId="77777777" w:rsidR="00704926" w:rsidRDefault="00704926" w:rsidP="001379CB">
      <w:pPr>
        <w:spacing w:after="0" w:line="240" w:lineRule="auto"/>
      </w:pPr>
      <w:r>
        <w:separator/>
      </w:r>
    </w:p>
  </w:footnote>
  <w:footnote w:type="continuationSeparator" w:id="0">
    <w:p w14:paraId="5A8C432B" w14:textId="77777777" w:rsidR="00704926" w:rsidRDefault="00704926" w:rsidP="0013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866320"/>
      <w:docPartObj>
        <w:docPartGallery w:val="Page Numbers (Top of Page)"/>
        <w:docPartUnique/>
      </w:docPartObj>
    </w:sdtPr>
    <w:sdtEndPr>
      <w:rPr>
        <w:rFonts w:ascii="Times New Roman" w:hAnsi="Times New Roman" w:cs="Times New Roman"/>
        <w:sz w:val="20"/>
        <w:szCs w:val="20"/>
      </w:rPr>
    </w:sdtEndPr>
    <w:sdtContent>
      <w:p w14:paraId="1A8D6D08" w14:textId="6078DC0A" w:rsidR="009E3191" w:rsidRPr="00566CE8" w:rsidRDefault="009E3191">
        <w:pPr>
          <w:pStyle w:val="Encabezado"/>
          <w:jc w:val="right"/>
          <w:rPr>
            <w:rFonts w:ascii="Times New Roman" w:hAnsi="Times New Roman" w:cs="Times New Roman"/>
            <w:sz w:val="20"/>
            <w:szCs w:val="20"/>
          </w:rPr>
        </w:pPr>
        <w:r w:rsidRPr="00566CE8">
          <w:rPr>
            <w:rFonts w:ascii="Times New Roman" w:hAnsi="Times New Roman" w:cs="Times New Roman"/>
            <w:sz w:val="20"/>
            <w:szCs w:val="20"/>
          </w:rPr>
          <w:fldChar w:fldCharType="begin"/>
        </w:r>
        <w:r w:rsidRPr="00566CE8">
          <w:rPr>
            <w:rFonts w:ascii="Times New Roman" w:hAnsi="Times New Roman" w:cs="Times New Roman"/>
            <w:sz w:val="20"/>
            <w:szCs w:val="20"/>
          </w:rPr>
          <w:instrText>PAGE   \* MERGEFORMAT</w:instrText>
        </w:r>
        <w:r w:rsidRPr="00566CE8">
          <w:rPr>
            <w:rFonts w:ascii="Times New Roman" w:hAnsi="Times New Roman" w:cs="Times New Roman"/>
            <w:sz w:val="20"/>
            <w:szCs w:val="20"/>
          </w:rPr>
          <w:fldChar w:fldCharType="separate"/>
        </w:r>
        <w:r w:rsidR="00AC64A1" w:rsidRPr="00AC64A1">
          <w:rPr>
            <w:rFonts w:ascii="Times New Roman" w:hAnsi="Times New Roman" w:cs="Times New Roman"/>
            <w:noProof/>
            <w:sz w:val="20"/>
            <w:szCs w:val="20"/>
            <w:lang w:val="es-ES"/>
          </w:rPr>
          <w:t>8</w:t>
        </w:r>
        <w:r w:rsidRPr="00566CE8">
          <w:rPr>
            <w:rFonts w:ascii="Times New Roman" w:hAnsi="Times New Roman" w:cs="Times New Roman"/>
            <w:sz w:val="20"/>
            <w:szCs w:val="20"/>
          </w:rPr>
          <w:fldChar w:fldCharType="end"/>
        </w:r>
      </w:p>
    </w:sdtContent>
  </w:sdt>
  <w:p w14:paraId="3E9C8C58" w14:textId="77777777" w:rsidR="009E3191" w:rsidRDefault="009E31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433B"/>
    <w:multiLevelType w:val="hybridMultilevel"/>
    <w:tmpl w:val="5B123064"/>
    <w:lvl w:ilvl="0" w:tplc="3176055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0344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E1"/>
    <w:rsid w:val="000206C8"/>
    <w:rsid w:val="000238A6"/>
    <w:rsid w:val="00023D16"/>
    <w:rsid w:val="00026FAA"/>
    <w:rsid w:val="00037FBB"/>
    <w:rsid w:val="0004299E"/>
    <w:rsid w:val="0004354A"/>
    <w:rsid w:val="0005402A"/>
    <w:rsid w:val="000617BB"/>
    <w:rsid w:val="000651AC"/>
    <w:rsid w:val="00071152"/>
    <w:rsid w:val="00082BCF"/>
    <w:rsid w:val="0008573B"/>
    <w:rsid w:val="00085DF2"/>
    <w:rsid w:val="00091E16"/>
    <w:rsid w:val="000A38E7"/>
    <w:rsid w:val="000A4EB0"/>
    <w:rsid w:val="000B2C81"/>
    <w:rsid w:val="000C0692"/>
    <w:rsid w:val="000C2DFF"/>
    <w:rsid w:val="000D1B51"/>
    <w:rsid w:val="000E2B2F"/>
    <w:rsid w:val="000E39BC"/>
    <w:rsid w:val="0013154A"/>
    <w:rsid w:val="001330DB"/>
    <w:rsid w:val="00133389"/>
    <w:rsid w:val="001343FC"/>
    <w:rsid w:val="001379CB"/>
    <w:rsid w:val="00137FD8"/>
    <w:rsid w:val="0014386B"/>
    <w:rsid w:val="00152A8F"/>
    <w:rsid w:val="0016447C"/>
    <w:rsid w:val="00164FCF"/>
    <w:rsid w:val="001710C3"/>
    <w:rsid w:val="00177BC3"/>
    <w:rsid w:val="0018047E"/>
    <w:rsid w:val="001833EF"/>
    <w:rsid w:val="001837B6"/>
    <w:rsid w:val="001A05C4"/>
    <w:rsid w:val="001B02AC"/>
    <w:rsid w:val="001B2959"/>
    <w:rsid w:val="001E30B6"/>
    <w:rsid w:val="001E3576"/>
    <w:rsid w:val="001E590B"/>
    <w:rsid w:val="001E74EF"/>
    <w:rsid w:val="001E79F8"/>
    <w:rsid w:val="001F5A2A"/>
    <w:rsid w:val="001F6D69"/>
    <w:rsid w:val="00204A43"/>
    <w:rsid w:val="00223161"/>
    <w:rsid w:val="00235453"/>
    <w:rsid w:val="00252AA1"/>
    <w:rsid w:val="00253C5B"/>
    <w:rsid w:val="00254B74"/>
    <w:rsid w:val="00257F51"/>
    <w:rsid w:val="0027047D"/>
    <w:rsid w:val="00274458"/>
    <w:rsid w:val="002772CD"/>
    <w:rsid w:val="00282D5D"/>
    <w:rsid w:val="002A1756"/>
    <w:rsid w:val="002B2739"/>
    <w:rsid w:val="002B5A23"/>
    <w:rsid w:val="002B60A4"/>
    <w:rsid w:val="002C6CD6"/>
    <w:rsid w:val="002D5538"/>
    <w:rsid w:val="002D6066"/>
    <w:rsid w:val="002D65C5"/>
    <w:rsid w:val="002D6982"/>
    <w:rsid w:val="002E5883"/>
    <w:rsid w:val="003151B8"/>
    <w:rsid w:val="00315EEB"/>
    <w:rsid w:val="0031759D"/>
    <w:rsid w:val="00320EAE"/>
    <w:rsid w:val="00321B01"/>
    <w:rsid w:val="00322216"/>
    <w:rsid w:val="003238F5"/>
    <w:rsid w:val="00323DD2"/>
    <w:rsid w:val="00330C12"/>
    <w:rsid w:val="00330E4E"/>
    <w:rsid w:val="00332BDE"/>
    <w:rsid w:val="00334DE9"/>
    <w:rsid w:val="00364B74"/>
    <w:rsid w:val="003802E1"/>
    <w:rsid w:val="00382217"/>
    <w:rsid w:val="003A2113"/>
    <w:rsid w:val="003A28A3"/>
    <w:rsid w:val="003C1F46"/>
    <w:rsid w:val="003C6ED9"/>
    <w:rsid w:val="003D2894"/>
    <w:rsid w:val="003E516A"/>
    <w:rsid w:val="003E6D23"/>
    <w:rsid w:val="003F33A5"/>
    <w:rsid w:val="003F59A6"/>
    <w:rsid w:val="003F6017"/>
    <w:rsid w:val="003F7967"/>
    <w:rsid w:val="003F7C80"/>
    <w:rsid w:val="00404BF4"/>
    <w:rsid w:val="00407934"/>
    <w:rsid w:val="00414328"/>
    <w:rsid w:val="0041788B"/>
    <w:rsid w:val="004263EC"/>
    <w:rsid w:val="004279F7"/>
    <w:rsid w:val="004330EE"/>
    <w:rsid w:val="00435725"/>
    <w:rsid w:val="00441CB0"/>
    <w:rsid w:val="00452FA3"/>
    <w:rsid w:val="004539C2"/>
    <w:rsid w:val="0045490D"/>
    <w:rsid w:val="00454B82"/>
    <w:rsid w:val="00455425"/>
    <w:rsid w:val="00465E38"/>
    <w:rsid w:val="00471DD4"/>
    <w:rsid w:val="0048553D"/>
    <w:rsid w:val="00486AAE"/>
    <w:rsid w:val="004927E9"/>
    <w:rsid w:val="004A047C"/>
    <w:rsid w:val="004C052E"/>
    <w:rsid w:val="004D6A43"/>
    <w:rsid w:val="004D6BF7"/>
    <w:rsid w:val="004F019F"/>
    <w:rsid w:val="00501B29"/>
    <w:rsid w:val="005028E5"/>
    <w:rsid w:val="00504606"/>
    <w:rsid w:val="00505509"/>
    <w:rsid w:val="00521512"/>
    <w:rsid w:val="00523DD0"/>
    <w:rsid w:val="00531C21"/>
    <w:rsid w:val="00532537"/>
    <w:rsid w:val="005509F0"/>
    <w:rsid w:val="005556D8"/>
    <w:rsid w:val="00560026"/>
    <w:rsid w:val="00566CE8"/>
    <w:rsid w:val="00567D19"/>
    <w:rsid w:val="00573511"/>
    <w:rsid w:val="005854C8"/>
    <w:rsid w:val="00592177"/>
    <w:rsid w:val="005A15A2"/>
    <w:rsid w:val="005A22FC"/>
    <w:rsid w:val="005B2B00"/>
    <w:rsid w:val="005B3D24"/>
    <w:rsid w:val="005C47EB"/>
    <w:rsid w:val="005C530F"/>
    <w:rsid w:val="005D3793"/>
    <w:rsid w:val="005E328A"/>
    <w:rsid w:val="005F3D7A"/>
    <w:rsid w:val="005F7DE1"/>
    <w:rsid w:val="00607546"/>
    <w:rsid w:val="006155A5"/>
    <w:rsid w:val="006279F3"/>
    <w:rsid w:val="00643836"/>
    <w:rsid w:val="006507F8"/>
    <w:rsid w:val="00656F76"/>
    <w:rsid w:val="006637B0"/>
    <w:rsid w:val="0066672F"/>
    <w:rsid w:val="006719D4"/>
    <w:rsid w:val="00674CB8"/>
    <w:rsid w:val="00682EF9"/>
    <w:rsid w:val="006863B5"/>
    <w:rsid w:val="00693F34"/>
    <w:rsid w:val="00696D3B"/>
    <w:rsid w:val="006C3F39"/>
    <w:rsid w:val="006D3F01"/>
    <w:rsid w:val="006F0B98"/>
    <w:rsid w:val="006F0E30"/>
    <w:rsid w:val="006F15FD"/>
    <w:rsid w:val="007021A9"/>
    <w:rsid w:val="00703BC1"/>
    <w:rsid w:val="00704926"/>
    <w:rsid w:val="00710E47"/>
    <w:rsid w:val="00724881"/>
    <w:rsid w:val="00731A62"/>
    <w:rsid w:val="007337F7"/>
    <w:rsid w:val="007439B7"/>
    <w:rsid w:val="00752934"/>
    <w:rsid w:val="00760AC8"/>
    <w:rsid w:val="00761A53"/>
    <w:rsid w:val="007641F8"/>
    <w:rsid w:val="0076792D"/>
    <w:rsid w:val="00774404"/>
    <w:rsid w:val="007752DA"/>
    <w:rsid w:val="00782805"/>
    <w:rsid w:val="007847AF"/>
    <w:rsid w:val="00792C02"/>
    <w:rsid w:val="00792F4F"/>
    <w:rsid w:val="0079435D"/>
    <w:rsid w:val="007945B7"/>
    <w:rsid w:val="007A2345"/>
    <w:rsid w:val="007A2665"/>
    <w:rsid w:val="007A416E"/>
    <w:rsid w:val="007A69F2"/>
    <w:rsid w:val="007B70F8"/>
    <w:rsid w:val="007C3E4E"/>
    <w:rsid w:val="007C45E4"/>
    <w:rsid w:val="007D3C5C"/>
    <w:rsid w:val="007F08B9"/>
    <w:rsid w:val="007F5103"/>
    <w:rsid w:val="00802231"/>
    <w:rsid w:val="00805285"/>
    <w:rsid w:val="00810E55"/>
    <w:rsid w:val="00822100"/>
    <w:rsid w:val="00824561"/>
    <w:rsid w:val="0083207B"/>
    <w:rsid w:val="008340BC"/>
    <w:rsid w:val="00837A67"/>
    <w:rsid w:val="008567CD"/>
    <w:rsid w:val="00862E73"/>
    <w:rsid w:val="0086311F"/>
    <w:rsid w:val="00866C77"/>
    <w:rsid w:val="00880497"/>
    <w:rsid w:val="00897DBA"/>
    <w:rsid w:val="008A782F"/>
    <w:rsid w:val="008B4638"/>
    <w:rsid w:val="008C0F66"/>
    <w:rsid w:val="008C738A"/>
    <w:rsid w:val="008D6948"/>
    <w:rsid w:val="008E20DB"/>
    <w:rsid w:val="008F09F5"/>
    <w:rsid w:val="008F1741"/>
    <w:rsid w:val="008F497E"/>
    <w:rsid w:val="009017CF"/>
    <w:rsid w:val="0090753F"/>
    <w:rsid w:val="00910AD6"/>
    <w:rsid w:val="00913B3B"/>
    <w:rsid w:val="00914577"/>
    <w:rsid w:val="00917E8C"/>
    <w:rsid w:val="0093559C"/>
    <w:rsid w:val="009376D6"/>
    <w:rsid w:val="009670C3"/>
    <w:rsid w:val="0097169F"/>
    <w:rsid w:val="00986238"/>
    <w:rsid w:val="00986FB0"/>
    <w:rsid w:val="009926B7"/>
    <w:rsid w:val="009A4C81"/>
    <w:rsid w:val="009A5117"/>
    <w:rsid w:val="009B3266"/>
    <w:rsid w:val="009B417F"/>
    <w:rsid w:val="009B7557"/>
    <w:rsid w:val="009E3191"/>
    <w:rsid w:val="009E5186"/>
    <w:rsid w:val="009E6ABC"/>
    <w:rsid w:val="00A00B0B"/>
    <w:rsid w:val="00A01CBB"/>
    <w:rsid w:val="00A03D2F"/>
    <w:rsid w:val="00A06437"/>
    <w:rsid w:val="00A12E1C"/>
    <w:rsid w:val="00A151BA"/>
    <w:rsid w:val="00A154DB"/>
    <w:rsid w:val="00A226E5"/>
    <w:rsid w:val="00A4681E"/>
    <w:rsid w:val="00A52F1A"/>
    <w:rsid w:val="00A63A38"/>
    <w:rsid w:val="00A66336"/>
    <w:rsid w:val="00A66C7E"/>
    <w:rsid w:val="00A703DD"/>
    <w:rsid w:val="00A708E4"/>
    <w:rsid w:val="00A744F5"/>
    <w:rsid w:val="00A74EE4"/>
    <w:rsid w:val="00A80D80"/>
    <w:rsid w:val="00A8337D"/>
    <w:rsid w:val="00A87961"/>
    <w:rsid w:val="00AB0984"/>
    <w:rsid w:val="00AC64A1"/>
    <w:rsid w:val="00AC66AD"/>
    <w:rsid w:val="00AD5C59"/>
    <w:rsid w:val="00AE4B12"/>
    <w:rsid w:val="00AE6B46"/>
    <w:rsid w:val="00AF014D"/>
    <w:rsid w:val="00B0393D"/>
    <w:rsid w:val="00B11F2A"/>
    <w:rsid w:val="00B17C79"/>
    <w:rsid w:val="00B2569A"/>
    <w:rsid w:val="00B25A0E"/>
    <w:rsid w:val="00B35D8E"/>
    <w:rsid w:val="00B36CA8"/>
    <w:rsid w:val="00B520C6"/>
    <w:rsid w:val="00B521FF"/>
    <w:rsid w:val="00B541F5"/>
    <w:rsid w:val="00B65AA1"/>
    <w:rsid w:val="00B66E87"/>
    <w:rsid w:val="00B74518"/>
    <w:rsid w:val="00B74647"/>
    <w:rsid w:val="00B762AC"/>
    <w:rsid w:val="00B85BF6"/>
    <w:rsid w:val="00B91A01"/>
    <w:rsid w:val="00B944C7"/>
    <w:rsid w:val="00B953EF"/>
    <w:rsid w:val="00BA22B0"/>
    <w:rsid w:val="00BB167F"/>
    <w:rsid w:val="00BB39F6"/>
    <w:rsid w:val="00BB7ED1"/>
    <w:rsid w:val="00BC269F"/>
    <w:rsid w:val="00BC42F5"/>
    <w:rsid w:val="00BC472D"/>
    <w:rsid w:val="00BC50EA"/>
    <w:rsid w:val="00BC599D"/>
    <w:rsid w:val="00BE3002"/>
    <w:rsid w:val="00BE7290"/>
    <w:rsid w:val="00C06985"/>
    <w:rsid w:val="00C247FD"/>
    <w:rsid w:val="00C3759B"/>
    <w:rsid w:val="00C444ED"/>
    <w:rsid w:val="00C461B0"/>
    <w:rsid w:val="00C5119F"/>
    <w:rsid w:val="00C53697"/>
    <w:rsid w:val="00C57EF4"/>
    <w:rsid w:val="00C61ECD"/>
    <w:rsid w:val="00C63178"/>
    <w:rsid w:val="00C6360A"/>
    <w:rsid w:val="00C77C5B"/>
    <w:rsid w:val="00CA072B"/>
    <w:rsid w:val="00CA0C8F"/>
    <w:rsid w:val="00CA3F99"/>
    <w:rsid w:val="00CA7880"/>
    <w:rsid w:val="00CB33F6"/>
    <w:rsid w:val="00CB702A"/>
    <w:rsid w:val="00CC12F8"/>
    <w:rsid w:val="00CD2700"/>
    <w:rsid w:val="00CE4936"/>
    <w:rsid w:val="00D01375"/>
    <w:rsid w:val="00D01C83"/>
    <w:rsid w:val="00D27758"/>
    <w:rsid w:val="00D302F4"/>
    <w:rsid w:val="00D43E5F"/>
    <w:rsid w:val="00D501F4"/>
    <w:rsid w:val="00D6213E"/>
    <w:rsid w:val="00D70654"/>
    <w:rsid w:val="00D70740"/>
    <w:rsid w:val="00D73FF2"/>
    <w:rsid w:val="00D74F95"/>
    <w:rsid w:val="00D8192B"/>
    <w:rsid w:val="00D85898"/>
    <w:rsid w:val="00DA208A"/>
    <w:rsid w:val="00DA756D"/>
    <w:rsid w:val="00DB1974"/>
    <w:rsid w:val="00DB5BFC"/>
    <w:rsid w:val="00DB659A"/>
    <w:rsid w:val="00DB72B6"/>
    <w:rsid w:val="00DC2B1D"/>
    <w:rsid w:val="00DD561F"/>
    <w:rsid w:val="00DD59F4"/>
    <w:rsid w:val="00DE265C"/>
    <w:rsid w:val="00DF0201"/>
    <w:rsid w:val="00DF7B92"/>
    <w:rsid w:val="00E04599"/>
    <w:rsid w:val="00E25F35"/>
    <w:rsid w:val="00E35EEB"/>
    <w:rsid w:val="00E42179"/>
    <w:rsid w:val="00E44ECC"/>
    <w:rsid w:val="00E508C8"/>
    <w:rsid w:val="00E5189C"/>
    <w:rsid w:val="00E5328F"/>
    <w:rsid w:val="00E55874"/>
    <w:rsid w:val="00E625FC"/>
    <w:rsid w:val="00E644DB"/>
    <w:rsid w:val="00E6480B"/>
    <w:rsid w:val="00E71610"/>
    <w:rsid w:val="00E8795C"/>
    <w:rsid w:val="00EA1622"/>
    <w:rsid w:val="00EA196E"/>
    <w:rsid w:val="00EB2458"/>
    <w:rsid w:val="00EC704C"/>
    <w:rsid w:val="00ED1413"/>
    <w:rsid w:val="00ED51CD"/>
    <w:rsid w:val="00ED756B"/>
    <w:rsid w:val="00EE0828"/>
    <w:rsid w:val="00EE0A7E"/>
    <w:rsid w:val="00EE4B21"/>
    <w:rsid w:val="00EF618D"/>
    <w:rsid w:val="00F0176E"/>
    <w:rsid w:val="00F05C46"/>
    <w:rsid w:val="00F17673"/>
    <w:rsid w:val="00F234D7"/>
    <w:rsid w:val="00F2515F"/>
    <w:rsid w:val="00F31403"/>
    <w:rsid w:val="00F346BF"/>
    <w:rsid w:val="00F37A3B"/>
    <w:rsid w:val="00F62E4E"/>
    <w:rsid w:val="00F7305A"/>
    <w:rsid w:val="00F87B66"/>
    <w:rsid w:val="00FA1298"/>
    <w:rsid w:val="00FA2E15"/>
    <w:rsid w:val="00FA4D90"/>
    <w:rsid w:val="00FB4C66"/>
    <w:rsid w:val="00FB6F17"/>
    <w:rsid w:val="00FB75CD"/>
    <w:rsid w:val="00FB75CE"/>
    <w:rsid w:val="00FC7CA8"/>
    <w:rsid w:val="00FD47BA"/>
    <w:rsid w:val="00FE102B"/>
    <w:rsid w:val="00FE60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468A"/>
  <w15:chartTrackingRefBased/>
  <w15:docId w15:val="{C2C29887-A828-49BE-B5CF-EA4FF340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79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79CB"/>
  </w:style>
  <w:style w:type="paragraph" w:styleId="Piedepgina">
    <w:name w:val="footer"/>
    <w:basedOn w:val="Normal"/>
    <w:link w:val="PiedepginaCar"/>
    <w:uiPriority w:val="99"/>
    <w:unhideWhenUsed/>
    <w:rsid w:val="001379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9CB"/>
  </w:style>
  <w:style w:type="character" w:styleId="Refdecomentario">
    <w:name w:val="annotation reference"/>
    <w:basedOn w:val="Fuentedeprrafopredeter"/>
    <w:uiPriority w:val="99"/>
    <w:semiHidden/>
    <w:unhideWhenUsed/>
    <w:rsid w:val="00761A53"/>
    <w:rPr>
      <w:sz w:val="16"/>
      <w:szCs w:val="16"/>
    </w:rPr>
  </w:style>
  <w:style w:type="paragraph" w:styleId="Textocomentario">
    <w:name w:val="annotation text"/>
    <w:basedOn w:val="Normal"/>
    <w:link w:val="TextocomentarioCar"/>
    <w:uiPriority w:val="99"/>
    <w:unhideWhenUsed/>
    <w:rsid w:val="00761A53"/>
    <w:pPr>
      <w:spacing w:line="240" w:lineRule="auto"/>
    </w:pPr>
    <w:rPr>
      <w:sz w:val="20"/>
      <w:szCs w:val="20"/>
    </w:rPr>
  </w:style>
  <w:style w:type="character" w:customStyle="1" w:styleId="TextocomentarioCar">
    <w:name w:val="Texto comentario Car"/>
    <w:basedOn w:val="Fuentedeprrafopredeter"/>
    <w:link w:val="Textocomentario"/>
    <w:uiPriority w:val="99"/>
    <w:rsid w:val="00761A53"/>
    <w:rPr>
      <w:sz w:val="20"/>
      <w:szCs w:val="20"/>
    </w:rPr>
  </w:style>
  <w:style w:type="paragraph" w:styleId="Asuntodelcomentario">
    <w:name w:val="annotation subject"/>
    <w:basedOn w:val="Textocomentario"/>
    <w:next w:val="Textocomentario"/>
    <w:link w:val="AsuntodelcomentarioCar"/>
    <w:uiPriority w:val="99"/>
    <w:semiHidden/>
    <w:unhideWhenUsed/>
    <w:rsid w:val="00761A53"/>
    <w:rPr>
      <w:b/>
      <w:bCs/>
    </w:rPr>
  </w:style>
  <w:style w:type="character" w:customStyle="1" w:styleId="AsuntodelcomentarioCar">
    <w:name w:val="Asunto del comentario Car"/>
    <w:basedOn w:val="TextocomentarioCar"/>
    <w:link w:val="Asuntodelcomentario"/>
    <w:uiPriority w:val="99"/>
    <w:semiHidden/>
    <w:rsid w:val="00761A53"/>
    <w:rPr>
      <w:b/>
      <w:bCs/>
      <w:sz w:val="20"/>
      <w:szCs w:val="20"/>
    </w:rPr>
  </w:style>
  <w:style w:type="paragraph" w:styleId="Textodeglobo">
    <w:name w:val="Balloon Text"/>
    <w:basedOn w:val="Normal"/>
    <w:link w:val="TextodegloboCar"/>
    <w:uiPriority w:val="99"/>
    <w:semiHidden/>
    <w:unhideWhenUsed/>
    <w:rsid w:val="00761A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A53"/>
    <w:rPr>
      <w:rFonts w:ascii="Segoe UI" w:hAnsi="Segoe UI" w:cs="Segoe UI"/>
      <w:sz w:val="18"/>
      <w:szCs w:val="18"/>
    </w:rPr>
  </w:style>
  <w:style w:type="table" w:styleId="Tablaconcuadrcula">
    <w:name w:val="Table Grid"/>
    <w:basedOn w:val="Tablanormal"/>
    <w:uiPriority w:val="39"/>
    <w:rsid w:val="00D7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707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435725"/>
    <w:rPr>
      <w:color w:val="0563C1" w:themeColor="hyperlink"/>
      <w:u w:val="single"/>
    </w:rPr>
  </w:style>
  <w:style w:type="paragraph" w:styleId="Prrafodelista">
    <w:name w:val="List Paragraph"/>
    <w:basedOn w:val="Normal"/>
    <w:uiPriority w:val="34"/>
    <w:qFormat/>
    <w:rsid w:val="00592177"/>
    <w:pPr>
      <w:ind w:left="720"/>
      <w:contextualSpacing/>
    </w:pPr>
  </w:style>
  <w:style w:type="paragraph" w:customStyle="1" w:styleId="PrrAPA">
    <w:name w:val="Párr.APA"/>
    <w:basedOn w:val="Normal"/>
    <w:qFormat/>
    <w:rsid w:val="00FB75CD"/>
    <w:pPr>
      <w:spacing w:after="0" w:line="480" w:lineRule="auto"/>
      <w:ind w:firstLine="709"/>
      <w:jc w:val="both"/>
    </w:pPr>
    <w:rPr>
      <w:rFonts w:ascii="Times New Roman" w:hAnsi="Times New Roman" w:cs="Times New Roman"/>
      <w:sz w:val="24"/>
      <w:szCs w:val="24"/>
    </w:rPr>
  </w:style>
  <w:style w:type="paragraph" w:styleId="Bibliografa">
    <w:name w:val="Bibliography"/>
    <w:basedOn w:val="Normal"/>
    <w:next w:val="Normal"/>
    <w:uiPriority w:val="37"/>
    <w:unhideWhenUsed/>
    <w:rsid w:val="00810E55"/>
    <w:pPr>
      <w:spacing w:after="0" w:line="480" w:lineRule="auto"/>
      <w:ind w:left="720" w:hanging="720"/>
    </w:pPr>
  </w:style>
  <w:style w:type="character" w:customStyle="1" w:styleId="Mencinsinresolver1">
    <w:name w:val="Mención sin resolver1"/>
    <w:basedOn w:val="Fuentedeprrafopredeter"/>
    <w:uiPriority w:val="99"/>
    <w:semiHidden/>
    <w:unhideWhenUsed/>
    <w:rsid w:val="00C51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779">
      <w:bodyDiv w:val="1"/>
      <w:marLeft w:val="0"/>
      <w:marRight w:val="0"/>
      <w:marTop w:val="0"/>
      <w:marBottom w:val="0"/>
      <w:divBdr>
        <w:top w:val="none" w:sz="0" w:space="0" w:color="auto"/>
        <w:left w:val="none" w:sz="0" w:space="0" w:color="auto"/>
        <w:bottom w:val="none" w:sz="0" w:space="0" w:color="auto"/>
        <w:right w:val="none" w:sz="0" w:space="0" w:color="auto"/>
      </w:divBdr>
    </w:div>
    <w:div w:id="33239375">
      <w:bodyDiv w:val="1"/>
      <w:marLeft w:val="0"/>
      <w:marRight w:val="0"/>
      <w:marTop w:val="0"/>
      <w:marBottom w:val="0"/>
      <w:divBdr>
        <w:top w:val="none" w:sz="0" w:space="0" w:color="auto"/>
        <w:left w:val="none" w:sz="0" w:space="0" w:color="auto"/>
        <w:bottom w:val="none" w:sz="0" w:space="0" w:color="auto"/>
        <w:right w:val="none" w:sz="0" w:space="0" w:color="auto"/>
      </w:divBdr>
    </w:div>
    <w:div w:id="182399931">
      <w:bodyDiv w:val="1"/>
      <w:marLeft w:val="0"/>
      <w:marRight w:val="0"/>
      <w:marTop w:val="0"/>
      <w:marBottom w:val="0"/>
      <w:divBdr>
        <w:top w:val="none" w:sz="0" w:space="0" w:color="auto"/>
        <w:left w:val="none" w:sz="0" w:space="0" w:color="auto"/>
        <w:bottom w:val="none" w:sz="0" w:space="0" w:color="auto"/>
        <w:right w:val="none" w:sz="0" w:space="0" w:color="auto"/>
      </w:divBdr>
      <w:divsChild>
        <w:div w:id="1600523318">
          <w:marLeft w:val="0"/>
          <w:marRight w:val="0"/>
          <w:marTop w:val="0"/>
          <w:marBottom w:val="0"/>
          <w:divBdr>
            <w:top w:val="none" w:sz="0" w:space="0" w:color="auto"/>
            <w:left w:val="none" w:sz="0" w:space="0" w:color="auto"/>
            <w:bottom w:val="none" w:sz="0" w:space="0" w:color="auto"/>
            <w:right w:val="none" w:sz="0" w:space="0" w:color="auto"/>
          </w:divBdr>
        </w:div>
      </w:divsChild>
    </w:div>
    <w:div w:id="195504980">
      <w:bodyDiv w:val="1"/>
      <w:marLeft w:val="0"/>
      <w:marRight w:val="0"/>
      <w:marTop w:val="0"/>
      <w:marBottom w:val="0"/>
      <w:divBdr>
        <w:top w:val="none" w:sz="0" w:space="0" w:color="auto"/>
        <w:left w:val="none" w:sz="0" w:space="0" w:color="auto"/>
        <w:bottom w:val="none" w:sz="0" w:space="0" w:color="auto"/>
        <w:right w:val="none" w:sz="0" w:space="0" w:color="auto"/>
      </w:divBdr>
    </w:div>
    <w:div w:id="372079278">
      <w:bodyDiv w:val="1"/>
      <w:marLeft w:val="0"/>
      <w:marRight w:val="0"/>
      <w:marTop w:val="0"/>
      <w:marBottom w:val="0"/>
      <w:divBdr>
        <w:top w:val="none" w:sz="0" w:space="0" w:color="auto"/>
        <w:left w:val="none" w:sz="0" w:space="0" w:color="auto"/>
        <w:bottom w:val="none" w:sz="0" w:space="0" w:color="auto"/>
        <w:right w:val="none" w:sz="0" w:space="0" w:color="auto"/>
      </w:divBdr>
    </w:div>
    <w:div w:id="395787997">
      <w:bodyDiv w:val="1"/>
      <w:marLeft w:val="0"/>
      <w:marRight w:val="0"/>
      <w:marTop w:val="0"/>
      <w:marBottom w:val="0"/>
      <w:divBdr>
        <w:top w:val="none" w:sz="0" w:space="0" w:color="auto"/>
        <w:left w:val="none" w:sz="0" w:space="0" w:color="auto"/>
        <w:bottom w:val="none" w:sz="0" w:space="0" w:color="auto"/>
        <w:right w:val="none" w:sz="0" w:space="0" w:color="auto"/>
      </w:divBdr>
    </w:div>
    <w:div w:id="405030356">
      <w:bodyDiv w:val="1"/>
      <w:marLeft w:val="0"/>
      <w:marRight w:val="0"/>
      <w:marTop w:val="0"/>
      <w:marBottom w:val="0"/>
      <w:divBdr>
        <w:top w:val="none" w:sz="0" w:space="0" w:color="auto"/>
        <w:left w:val="none" w:sz="0" w:space="0" w:color="auto"/>
        <w:bottom w:val="none" w:sz="0" w:space="0" w:color="auto"/>
        <w:right w:val="none" w:sz="0" w:space="0" w:color="auto"/>
      </w:divBdr>
    </w:div>
    <w:div w:id="538593841">
      <w:bodyDiv w:val="1"/>
      <w:marLeft w:val="0"/>
      <w:marRight w:val="0"/>
      <w:marTop w:val="0"/>
      <w:marBottom w:val="0"/>
      <w:divBdr>
        <w:top w:val="none" w:sz="0" w:space="0" w:color="auto"/>
        <w:left w:val="none" w:sz="0" w:space="0" w:color="auto"/>
        <w:bottom w:val="none" w:sz="0" w:space="0" w:color="auto"/>
        <w:right w:val="none" w:sz="0" w:space="0" w:color="auto"/>
      </w:divBdr>
    </w:div>
    <w:div w:id="543756601">
      <w:bodyDiv w:val="1"/>
      <w:marLeft w:val="0"/>
      <w:marRight w:val="0"/>
      <w:marTop w:val="0"/>
      <w:marBottom w:val="0"/>
      <w:divBdr>
        <w:top w:val="none" w:sz="0" w:space="0" w:color="auto"/>
        <w:left w:val="none" w:sz="0" w:space="0" w:color="auto"/>
        <w:bottom w:val="none" w:sz="0" w:space="0" w:color="auto"/>
        <w:right w:val="none" w:sz="0" w:space="0" w:color="auto"/>
      </w:divBdr>
    </w:div>
    <w:div w:id="896236461">
      <w:bodyDiv w:val="1"/>
      <w:marLeft w:val="0"/>
      <w:marRight w:val="0"/>
      <w:marTop w:val="0"/>
      <w:marBottom w:val="0"/>
      <w:divBdr>
        <w:top w:val="none" w:sz="0" w:space="0" w:color="auto"/>
        <w:left w:val="none" w:sz="0" w:space="0" w:color="auto"/>
        <w:bottom w:val="none" w:sz="0" w:space="0" w:color="auto"/>
        <w:right w:val="none" w:sz="0" w:space="0" w:color="auto"/>
      </w:divBdr>
    </w:div>
    <w:div w:id="943616050">
      <w:bodyDiv w:val="1"/>
      <w:marLeft w:val="0"/>
      <w:marRight w:val="0"/>
      <w:marTop w:val="0"/>
      <w:marBottom w:val="0"/>
      <w:divBdr>
        <w:top w:val="none" w:sz="0" w:space="0" w:color="auto"/>
        <w:left w:val="none" w:sz="0" w:space="0" w:color="auto"/>
        <w:bottom w:val="none" w:sz="0" w:space="0" w:color="auto"/>
        <w:right w:val="none" w:sz="0" w:space="0" w:color="auto"/>
      </w:divBdr>
    </w:div>
    <w:div w:id="1017653094">
      <w:bodyDiv w:val="1"/>
      <w:marLeft w:val="0"/>
      <w:marRight w:val="0"/>
      <w:marTop w:val="0"/>
      <w:marBottom w:val="0"/>
      <w:divBdr>
        <w:top w:val="none" w:sz="0" w:space="0" w:color="auto"/>
        <w:left w:val="none" w:sz="0" w:space="0" w:color="auto"/>
        <w:bottom w:val="none" w:sz="0" w:space="0" w:color="auto"/>
        <w:right w:val="none" w:sz="0" w:space="0" w:color="auto"/>
      </w:divBdr>
    </w:div>
    <w:div w:id="1027099378">
      <w:bodyDiv w:val="1"/>
      <w:marLeft w:val="0"/>
      <w:marRight w:val="0"/>
      <w:marTop w:val="0"/>
      <w:marBottom w:val="0"/>
      <w:divBdr>
        <w:top w:val="none" w:sz="0" w:space="0" w:color="auto"/>
        <w:left w:val="none" w:sz="0" w:space="0" w:color="auto"/>
        <w:bottom w:val="none" w:sz="0" w:space="0" w:color="auto"/>
        <w:right w:val="none" w:sz="0" w:space="0" w:color="auto"/>
      </w:divBdr>
    </w:div>
    <w:div w:id="1268150802">
      <w:bodyDiv w:val="1"/>
      <w:marLeft w:val="0"/>
      <w:marRight w:val="0"/>
      <w:marTop w:val="0"/>
      <w:marBottom w:val="0"/>
      <w:divBdr>
        <w:top w:val="none" w:sz="0" w:space="0" w:color="auto"/>
        <w:left w:val="none" w:sz="0" w:space="0" w:color="auto"/>
        <w:bottom w:val="none" w:sz="0" w:space="0" w:color="auto"/>
        <w:right w:val="none" w:sz="0" w:space="0" w:color="auto"/>
      </w:divBdr>
    </w:div>
    <w:div w:id="1408455031">
      <w:bodyDiv w:val="1"/>
      <w:marLeft w:val="0"/>
      <w:marRight w:val="0"/>
      <w:marTop w:val="0"/>
      <w:marBottom w:val="0"/>
      <w:divBdr>
        <w:top w:val="none" w:sz="0" w:space="0" w:color="auto"/>
        <w:left w:val="none" w:sz="0" w:space="0" w:color="auto"/>
        <w:bottom w:val="none" w:sz="0" w:space="0" w:color="auto"/>
        <w:right w:val="none" w:sz="0" w:space="0" w:color="auto"/>
      </w:divBdr>
    </w:div>
    <w:div w:id="1493594382">
      <w:bodyDiv w:val="1"/>
      <w:marLeft w:val="0"/>
      <w:marRight w:val="0"/>
      <w:marTop w:val="0"/>
      <w:marBottom w:val="0"/>
      <w:divBdr>
        <w:top w:val="none" w:sz="0" w:space="0" w:color="auto"/>
        <w:left w:val="none" w:sz="0" w:space="0" w:color="auto"/>
        <w:bottom w:val="none" w:sz="0" w:space="0" w:color="auto"/>
        <w:right w:val="none" w:sz="0" w:space="0" w:color="auto"/>
      </w:divBdr>
    </w:div>
    <w:div w:id="1524440747">
      <w:bodyDiv w:val="1"/>
      <w:marLeft w:val="0"/>
      <w:marRight w:val="0"/>
      <w:marTop w:val="0"/>
      <w:marBottom w:val="0"/>
      <w:divBdr>
        <w:top w:val="none" w:sz="0" w:space="0" w:color="auto"/>
        <w:left w:val="none" w:sz="0" w:space="0" w:color="auto"/>
        <w:bottom w:val="none" w:sz="0" w:space="0" w:color="auto"/>
        <w:right w:val="none" w:sz="0" w:space="0" w:color="auto"/>
      </w:divBdr>
    </w:div>
    <w:div w:id="1701317814">
      <w:bodyDiv w:val="1"/>
      <w:marLeft w:val="0"/>
      <w:marRight w:val="0"/>
      <w:marTop w:val="0"/>
      <w:marBottom w:val="0"/>
      <w:divBdr>
        <w:top w:val="none" w:sz="0" w:space="0" w:color="auto"/>
        <w:left w:val="none" w:sz="0" w:space="0" w:color="auto"/>
        <w:bottom w:val="none" w:sz="0" w:space="0" w:color="auto"/>
        <w:right w:val="none" w:sz="0" w:space="0" w:color="auto"/>
      </w:divBdr>
    </w:div>
    <w:div w:id="1834493960">
      <w:bodyDiv w:val="1"/>
      <w:marLeft w:val="0"/>
      <w:marRight w:val="0"/>
      <w:marTop w:val="0"/>
      <w:marBottom w:val="0"/>
      <w:divBdr>
        <w:top w:val="none" w:sz="0" w:space="0" w:color="auto"/>
        <w:left w:val="none" w:sz="0" w:space="0" w:color="auto"/>
        <w:bottom w:val="none" w:sz="0" w:space="0" w:color="auto"/>
        <w:right w:val="none" w:sz="0" w:space="0" w:color="auto"/>
      </w:divBdr>
    </w:div>
    <w:div w:id="2079859235">
      <w:bodyDiv w:val="1"/>
      <w:marLeft w:val="0"/>
      <w:marRight w:val="0"/>
      <w:marTop w:val="0"/>
      <w:marBottom w:val="0"/>
      <w:divBdr>
        <w:top w:val="none" w:sz="0" w:space="0" w:color="auto"/>
        <w:left w:val="none" w:sz="0" w:space="0" w:color="auto"/>
        <w:bottom w:val="none" w:sz="0" w:space="0" w:color="auto"/>
        <w:right w:val="none" w:sz="0" w:space="0" w:color="auto"/>
      </w:divBdr>
    </w:div>
    <w:div w:id="21164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95BCF-9D56-4EFF-9C07-273E50E0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23195</Words>
  <Characters>132218</Characters>
  <Application>Microsoft Office Word</Application>
  <DocSecurity>0</DocSecurity>
  <Lines>1101</Lines>
  <Paragraphs>310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Villegas Peña</dc:creator>
  <cp:keywords/>
  <dc:description/>
  <cp:lastModifiedBy>Lina Marcela Guevara Bedoya</cp:lastModifiedBy>
  <cp:revision>8</cp:revision>
  <cp:lastPrinted>2021-04-21T23:33:00Z</cp:lastPrinted>
  <dcterms:created xsi:type="dcterms:W3CDTF">2022-08-24T00:17:00Z</dcterms:created>
  <dcterms:modified xsi:type="dcterms:W3CDTF">2022-09-28T22:57:00Z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id="bWDT7FlD"/&gt;&lt;style id="http://www.zotero.org/styles/apa" locale="es-ES" hasBibliography="1" bibliographyStyleHasBeenSet="1"/&gt;&lt;prefs&gt;&lt;pref name="fieldType" value="Field"/&gt;&lt;/prefs&gt;&lt;/data&gt;</vt:lpwstr>
  </property>
</Properties>
</file>