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E4AC0" w14:textId="13B6BB3B" w:rsidR="0053543E" w:rsidRPr="00F22CA2" w:rsidRDefault="007E2A42" w:rsidP="00DD7ABB">
      <w:pPr>
        <w:pStyle w:val="Heading1"/>
        <w:rPr>
          <w:bCs/>
        </w:rPr>
      </w:pPr>
      <w:bookmarkStart w:id="0" w:name="_Hlk87457109"/>
      <w:bookmarkStart w:id="1" w:name="_Toc525824665"/>
      <w:bookmarkStart w:id="2" w:name="_Toc42523410"/>
      <w:r>
        <w:rPr>
          <w:bCs/>
        </w:rPr>
        <w:t xml:space="preserve">Latent </w:t>
      </w:r>
      <w:r w:rsidR="0039147C">
        <w:rPr>
          <w:bCs/>
        </w:rPr>
        <w:t xml:space="preserve">Profiles of </w:t>
      </w:r>
      <w:r w:rsidR="00824A6E">
        <w:rPr>
          <w:bCs/>
        </w:rPr>
        <w:t>Parent-Observed</w:t>
      </w:r>
      <w:r w:rsidR="0039147C">
        <w:rPr>
          <w:bCs/>
        </w:rPr>
        <w:t xml:space="preserve"> Behavior Problems in Trinidad and Tobago</w:t>
      </w:r>
    </w:p>
    <w:bookmarkEnd w:id="0"/>
    <w:p w14:paraId="5D8D45CA" w14:textId="77777777" w:rsidR="00E37047" w:rsidRDefault="00E37047" w:rsidP="00DD7ABB">
      <w:pPr>
        <w:pStyle w:val="Heading1"/>
        <w:jc w:val="both"/>
        <w:rPr>
          <w:bCs/>
        </w:rPr>
      </w:pPr>
      <w:r>
        <w:rPr>
          <w:bCs/>
        </w:rPr>
        <w:br w:type="page"/>
      </w:r>
    </w:p>
    <w:p w14:paraId="70066B68" w14:textId="02CF160B" w:rsidR="00D83FCE" w:rsidRPr="00FC751A" w:rsidRDefault="00D83FCE" w:rsidP="00DD7ABB">
      <w:pPr>
        <w:pStyle w:val="Heading1"/>
        <w:rPr>
          <w:bCs/>
        </w:rPr>
      </w:pPr>
      <w:r w:rsidRPr="00FC751A">
        <w:rPr>
          <w:bCs/>
        </w:rPr>
        <w:lastRenderedPageBreak/>
        <w:t>Abstract</w:t>
      </w:r>
      <w:bookmarkEnd w:id="1"/>
      <w:bookmarkEnd w:id="2"/>
    </w:p>
    <w:p w14:paraId="1F96A1AD" w14:textId="7DE5D356" w:rsidR="00DE4158" w:rsidRDefault="00B66A86" w:rsidP="00DD7ABB">
      <w:pPr>
        <w:spacing w:line="360" w:lineRule="auto"/>
        <w:jc w:val="both"/>
      </w:pPr>
      <w:r w:rsidRPr="007E2A42">
        <w:rPr>
          <w:bCs/>
        </w:rPr>
        <w:t xml:space="preserve">There is </w:t>
      </w:r>
      <w:r w:rsidR="00110F38" w:rsidRPr="007E2A42">
        <w:rPr>
          <w:bCs/>
        </w:rPr>
        <w:t>compelling evidence from</w:t>
      </w:r>
      <w:r w:rsidRPr="007E2A42">
        <w:rPr>
          <w:bCs/>
        </w:rPr>
        <w:t xml:space="preserve"> research</w:t>
      </w:r>
      <w:r>
        <w:rPr>
          <w:bCs/>
        </w:rPr>
        <w:t>ers and practi</w:t>
      </w:r>
      <w:r w:rsidR="00FF2350">
        <w:rPr>
          <w:bCs/>
        </w:rPr>
        <w:t>t</w:t>
      </w:r>
      <w:r>
        <w:rPr>
          <w:bCs/>
        </w:rPr>
        <w:t xml:space="preserve">ioners that parent and teacher ratings of problem behaviors offer </w:t>
      </w:r>
      <w:r w:rsidR="00FF2350">
        <w:rPr>
          <w:bCs/>
        </w:rPr>
        <w:t xml:space="preserve">different, yet </w:t>
      </w:r>
      <w:r>
        <w:rPr>
          <w:bCs/>
        </w:rPr>
        <w:t xml:space="preserve">equally valid information about child functioning and should be used in concert to identify children at risk of behavioral maladjustment. </w:t>
      </w:r>
      <w:r w:rsidR="00DE4158">
        <w:rPr>
          <w:rFonts w:asciiTheme="majorHAnsi" w:hAnsiTheme="majorHAnsi"/>
        </w:rPr>
        <w:t>This research</w:t>
      </w:r>
      <w:r w:rsidR="00FF2350">
        <w:rPr>
          <w:rFonts w:asciiTheme="majorHAnsi" w:hAnsiTheme="majorHAnsi"/>
        </w:rPr>
        <w:t xml:space="preserve"> use</w:t>
      </w:r>
      <w:r w:rsidR="00110F38">
        <w:rPr>
          <w:rFonts w:asciiTheme="majorHAnsi" w:hAnsiTheme="majorHAnsi"/>
        </w:rPr>
        <w:t>d</w:t>
      </w:r>
      <w:r w:rsidR="00FF2350">
        <w:rPr>
          <w:rFonts w:asciiTheme="majorHAnsi" w:hAnsiTheme="majorHAnsi"/>
        </w:rPr>
        <w:t xml:space="preserve"> a parent-administered </w:t>
      </w:r>
      <w:r w:rsidR="00DE4158">
        <w:rPr>
          <w:rFonts w:asciiTheme="majorHAnsi" w:hAnsiTheme="majorHAnsi"/>
        </w:rPr>
        <w:t>measure of problem behaviors to study perceptions of child behaviors in different home situations. We appl</w:t>
      </w:r>
      <w:r w:rsidR="00110F38">
        <w:rPr>
          <w:rFonts w:asciiTheme="majorHAnsi" w:hAnsiTheme="majorHAnsi"/>
        </w:rPr>
        <w:t>ied</w:t>
      </w:r>
      <w:r w:rsidR="00DE4158">
        <w:rPr>
          <w:rFonts w:asciiTheme="majorHAnsi" w:hAnsiTheme="majorHAnsi"/>
        </w:rPr>
        <w:t xml:space="preserve"> latent profile analysis</w:t>
      </w:r>
      <w:r w:rsidR="007E2A42">
        <w:rPr>
          <w:rFonts w:asciiTheme="majorHAnsi" w:hAnsiTheme="majorHAnsi"/>
        </w:rPr>
        <w:t xml:space="preserve"> </w:t>
      </w:r>
      <w:r w:rsidR="00DE4158">
        <w:rPr>
          <w:rFonts w:asciiTheme="majorHAnsi" w:hAnsiTheme="majorHAnsi"/>
        </w:rPr>
        <w:t xml:space="preserve">to identify unique subgroups of children with common behavioral tendencies </w:t>
      </w:r>
      <w:r w:rsidR="00DA60BF">
        <w:rPr>
          <w:rFonts w:asciiTheme="majorHAnsi" w:hAnsiTheme="majorHAnsi"/>
        </w:rPr>
        <w:t>in a nationally representative sample of 4</w:t>
      </w:r>
      <w:r w:rsidR="00BB3EFB">
        <w:rPr>
          <w:rFonts w:asciiTheme="majorHAnsi" w:hAnsiTheme="majorHAnsi"/>
        </w:rPr>
        <w:t>-</w:t>
      </w:r>
      <w:r w:rsidR="00DA60BF">
        <w:rPr>
          <w:rFonts w:asciiTheme="majorHAnsi" w:hAnsiTheme="majorHAnsi"/>
        </w:rPr>
        <w:t xml:space="preserve"> to 15-year-old students in Trinidad and Tobago</w:t>
      </w:r>
      <w:r w:rsidR="00DE4158">
        <w:rPr>
          <w:rFonts w:asciiTheme="majorHAnsi" w:hAnsiTheme="majorHAnsi"/>
        </w:rPr>
        <w:t xml:space="preserve">. </w:t>
      </w:r>
      <w:r w:rsidR="00517152">
        <w:rPr>
          <w:rFonts w:asciiTheme="majorHAnsi" w:hAnsiTheme="majorHAnsi"/>
        </w:rPr>
        <w:t xml:space="preserve">Building upon previous research conducted with the teacher version of the </w:t>
      </w:r>
      <w:r w:rsidR="00110F38">
        <w:rPr>
          <w:rFonts w:asciiTheme="majorHAnsi" w:hAnsiTheme="majorHAnsi"/>
        </w:rPr>
        <w:t>Adjustment Scales for Children and Adol</w:t>
      </w:r>
      <w:r w:rsidR="007E2A42">
        <w:rPr>
          <w:rFonts w:asciiTheme="majorHAnsi" w:hAnsiTheme="majorHAnsi"/>
        </w:rPr>
        <w:t>es</w:t>
      </w:r>
      <w:r w:rsidR="00110F38">
        <w:rPr>
          <w:rFonts w:asciiTheme="majorHAnsi" w:hAnsiTheme="majorHAnsi"/>
        </w:rPr>
        <w:t>cents</w:t>
      </w:r>
      <w:r w:rsidR="00517152">
        <w:rPr>
          <w:rFonts w:asciiTheme="majorHAnsi" w:hAnsiTheme="majorHAnsi"/>
        </w:rPr>
        <w:t>,</w:t>
      </w:r>
      <w:r w:rsidR="00E70639">
        <w:rPr>
          <w:rFonts w:asciiTheme="majorHAnsi" w:hAnsiTheme="majorHAnsi"/>
        </w:rPr>
        <w:t xml:space="preserve"> in</w:t>
      </w:r>
      <w:r w:rsidR="00517152">
        <w:rPr>
          <w:rFonts w:asciiTheme="majorHAnsi" w:hAnsiTheme="majorHAnsi"/>
        </w:rPr>
        <w:t xml:space="preserve"> this study</w:t>
      </w:r>
      <w:r w:rsidR="00E70639">
        <w:rPr>
          <w:rFonts w:asciiTheme="majorHAnsi" w:hAnsiTheme="majorHAnsi"/>
        </w:rPr>
        <w:t xml:space="preserve"> we</w:t>
      </w:r>
      <w:r w:rsidR="00517152">
        <w:rPr>
          <w:rFonts w:asciiTheme="majorHAnsi" w:hAnsiTheme="majorHAnsi"/>
        </w:rPr>
        <w:t xml:space="preserve"> </w:t>
      </w:r>
      <w:r w:rsidR="00E70639">
        <w:rPr>
          <w:rFonts w:asciiTheme="majorHAnsi" w:hAnsiTheme="majorHAnsi"/>
        </w:rPr>
        <w:t>(</w:t>
      </w:r>
      <w:r w:rsidR="00517152">
        <w:rPr>
          <w:rFonts w:asciiTheme="majorHAnsi" w:hAnsiTheme="majorHAnsi"/>
        </w:rPr>
        <w:t>a) identif</w:t>
      </w:r>
      <w:r w:rsidR="00110F38">
        <w:rPr>
          <w:rFonts w:asciiTheme="majorHAnsi" w:hAnsiTheme="majorHAnsi"/>
        </w:rPr>
        <w:t>ied</w:t>
      </w:r>
      <w:r w:rsidR="00517152">
        <w:rPr>
          <w:rFonts w:asciiTheme="majorHAnsi" w:hAnsiTheme="majorHAnsi"/>
        </w:rPr>
        <w:t xml:space="preserve"> latent profiles of children’s over- and underactive behavior problems based on parental observations of child behaviors in </w:t>
      </w:r>
      <w:r w:rsidR="00110F38">
        <w:rPr>
          <w:rFonts w:asciiTheme="majorHAnsi" w:hAnsiTheme="majorHAnsi"/>
        </w:rPr>
        <w:t xml:space="preserve">varied </w:t>
      </w:r>
      <w:r w:rsidR="00517152">
        <w:rPr>
          <w:rFonts w:asciiTheme="majorHAnsi" w:hAnsiTheme="majorHAnsi"/>
        </w:rPr>
        <w:t>home</w:t>
      </w:r>
      <w:r w:rsidR="00B54031">
        <w:rPr>
          <w:rFonts w:asciiTheme="majorHAnsi" w:hAnsiTheme="majorHAnsi"/>
        </w:rPr>
        <w:t xml:space="preserve"> </w:t>
      </w:r>
      <w:r w:rsidR="00110F38">
        <w:rPr>
          <w:rFonts w:asciiTheme="majorHAnsi" w:hAnsiTheme="majorHAnsi"/>
        </w:rPr>
        <w:t>settings</w:t>
      </w:r>
      <w:r w:rsidR="00517152">
        <w:rPr>
          <w:rFonts w:asciiTheme="majorHAnsi" w:hAnsiTheme="majorHAnsi"/>
        </w:rPr>
        <w:t xml:space="preserve"> and </w:t>
      </w:r>
      <w:r w:rsidR="00E70639">
        <w:rPr>
          <w:rFonts w:asciiTheme="majorHAnsi" w:hAnsiTheme="majorHAnsi"/>
        </w:rPr>
        <w:t>(</w:t>
      </w:r>
      <w:r w:rsidR="00517152">
        <w:rPr>
          <w:rFonts w:asciiTheme="majorHAnsi" w:hAnsiTheme="majorHAnsi"/>
        </w:rPr>
        <w:t>b) examine</w:t>
      </w:r>
      <w:r w:rsidR="00110F38">
        <w:rPr>
          <w:rFonts w:asciiTheme="majorHAnsi" w:hAnsiTheme="majorHAnsi"/>
        </w:rPr>
        <w:t>d</w:t>
      </w:r>
      <w:r w:rsidR="00517152">
        <w:rPr>
          <w:rFonts w:asciiTheme="majorHAnsi" w:hAnsiTheme="majorHAnsi"/>
        </w:rPr>
        <w:t xml:space="preserve"> how profile membership predict</w:t>
      </w:r>
      <w:r w:rsidR="00EA1CAE">
        <w:rPr>
          <w:rFonts w:asciiTheme="majorHAnsi" w:hAnsiTheme="majorHAnsi"/>
        </w:rPr>
        <w:t>ed</w:t>
      </w:r>
      <w:r w:rsidR="00517152">
        <w:rPr>
          <w:rFonts w:asciiTheme="majorHAnsi" w:hAnsiTheme="majorHAnsi"/>
        </w:rPr>
        <w:t xml:space="preserve"> academic skills such as reading fluency, motivation, and problem-solving</w:t>
      </w:r>
      <w:r w:rsidR="00665025">
        <w:rPr>
          <w:rFonts w:asciiTheme="majorHAnsi" w:hAnsiTheme="majorHAnsi"/>
        </w:rPr>
        <w:t>,</w:t>
      </w:r>
      <w:r w:rsidR="00517152">
        <w:rPr>
          <w:rFonts w:asciiTheme="majorHAnsi" w:hAnsiTheme="majorHAnsi"/>
        </w:rPr>
        <w:t xml:space="preserve"> as well as teacher-observed problem behaviors. </w:t>
      </w:r>
      <w:r>
        <w:t xml:space="preserve">The </w:t>
      </w:r>
      <w:r w:rsidR="00EA1CAE">
        <w:t xml:space="preserve">best-fitting </w:t>
      </w:r>
      <w:r>
        <w:t>4-profile model include</w:t>
      </w:r>
      <w:r w:rsidR="00EA1CAE">
        <w:t>d</w:t>
      </w:r>
      <w:r>
        <w:t xml:space="preserve"> one profile of adjusted</w:t>
      </w:r>
      <w:r w:rsidR="00DA60BF">
        <w:t>/</w:t>
      </w:r>
      <w:r>
        <w:t xml:space="preserve">healthy behaviors (56%), one </w:t>
      </w:r>
      <w:r w:rsidR="007E2A42">
        <w:t>of</w:t>
      </w:r>
      <w:r>
        <w:t xml:space="preserve"> elevated attention-seeking behaviors (21%), a profile </w:t>
      </w:r>
      <w:r w:rsidR="00EA1CAE">
        <w:t xml:space="preserve">featuring </w:t>
      </w:r>
      <w:r>
        <w:t>withdrawn</w:t>
      </w:r>
      <w:r w:rsidR="00FA68A9">
        <w:t xml:space="preserve"> and disengaged</w:t>
      </w:r>
      <w:r>
        <w:t xml:space="preserve"> behaviors (15%), and a </w:t>
      </w:r>
      <w:r w:rsidR="00EA1CAE">
        <w:t xml:space="preserve">relatively rare </w:t>
      </w:r>
      <w:r>
        <w:t xml:space="preserve">profile </w:t>
      </w:r>
      <w:r w:rsidR="00EA1CAE">
        <w:t>emphasizing</w:t>
      </w:r>
      <w:r>
        <w:t xml:space="preserve"> aggressive behaviors</w:t>
      </w:r>
      <w:r w:rsidR="00DA60BF">
        <w:t xml:space="preserve"> (8%)</w:t>
      </w:r>
      <w:r>
        <w:t>.</w:t>
      </w:r>
      <w:r w:rsidR="00DA60BF">
        <w:t xml:space="preserve"> Children </w:t>
      </w:r>
      <w:r w:rsidR="00182487">
        <w:t xml:space="preserve">classified </w:t>
      </w:r>
      <w:r w:rsidR="00DA60BF">
        <w:t xml:space="preserve">in the </w:t>
      </w:r>
      <w:r w:rsidR="00FF2350">
        <w:t>last</w:t>
      </w:r>
      <w:r w:rsidR="00DA60BF">
        <w:t xml:space="preserve"> profile </w:t>
      </w:r>
      <w:r w:rsidR="00182487">
        <w:t xml:space="preserve">had the </w:t>
      </w:r>
      <w:r w:rsidR="00EA1CAE">
        <w:t xml:space="preserve">poorest </w:t>
      </w:r>
      <w:r w:rsidR="00182487">
        <w:t xml:space="preserve">scores across </w:t>
      </w:r>
      <w:r w:rsidR="00DA60BF">
        <w:t xml:space="preserve">academic outcomes and </w:t>
      </w:r>
      <w:r w:rsidR="00182487">
        <w:t>the highest levels of</w:t>
      </w:r>
      <w:r w:rsidR="00DA60BF">
        <w:t xml:space="preserve"> </w:t>
      </w:r>
      <w:r w:rsidR="00FF2350">
        <w:t xml:space="preserve">classroom </w:t>
      </w:r>
      <w:r w:rsidR="00DA60BF">
        <w:t>behavior problems</w:t>
      </w:r>
      <w:r w:rsidR="00182487">
        <w:t xml:space="preserve"> as</w:t>
      </w:r>
      <w:r w:rsidR="00DA60BF">
        <w:t xml:space="preserve"> observed by teachers</w:t>
      </w:r>
      <w:r w:rsidR="00182487">
        <w:t>.</w:t>
      </w:r>
      <w:r w:rsidR="005B4543">
        <w:t xml:space="preserve"> Implications for multi-informant assessment of child b</w:t>
      </w:r>
      <w:r w:rsidR="00517152">
        <w:t xml:space="preserve">ehavior functioning </w:t>
      </w:r>
      <w:r w:rsidR="005B4543">
        <w:t>are discussed.</w:t>
      </w:r>
    </w:p>
    <w:p w14:paraId="1AC008B0" w14:textId="77777777" w:rsidR="00E37047" w:rsidRDefault="00E37047" w:rsidP="00DD7ABB">
      <w:pPr>
        <w:spacing w:line="360" w:lineRule="auto"/>
        <w:jc w:val="both"/>
        <w:rPr>
          <w:rFonts w:asciiTheme="majorHAnsi" w:hAnsiTheme="majorHAnsi"/>
        </w:rPr>
      </w:pPr>
    </w:p>
    <w:p w14:paraId="39DB57F2" w14:textId="74C15B50" w:rsidR="00D83FCE" w:rsidRDefault="00D83FCE" w:rsidP="00DD7ABB">
      <w:pPr>
        <w:spacing w:line="360" w:lineRule="auto"/>
        <w:jc w:val="both"/>
        <w:rPr>
          <w:rFonts w:asciiTheme="majorHAnsi" w:hAnsiTheme="majorHAnsi" w:cstheme="majorHAnsi"/>
        </w:rPr>
      </w:pPr>
      <w:r w:rsidRPr="00FC751A">
        <w:rPr>
          <w:rFonts w:asciiTheme="majorHAnsi" w:hAnsiTheme="majorHAnsi"/>
          <w:i/>
        </w:rPr>
        <w:t xml:space="preserve">Keywords: </w:t>
      </w:r>
      <w:r w:rsidR="00182487">
        <w:rPr>
          <w:rFonts w:asciiTheme="majorHAnsi" w:hAnsiTheme="majorHAnsi"/>
        </w:rPr>
        <w:t>Parent b</w:t>
      </w:r>
      <w:r w:rsidR="005B3EC9">
        <w:rPr>
          <w:rFonts w:asciiTheme="majorHAnsi" w:hAnsiTheme="majorHAnsi"/>
        </w:rPr>
        <w:t xml:space="preserve">ehavior </w:t>
      </w:r>
      <w:r w:rsidR="00182487">
        <w:rPr>
          <w:rFonts w:asciiTheme="majorHAnsi" w:hAnsiTheme="majorHAnsi"/>
        </w:rPr>
        <w:t>rating scales</w:t>
      </w:r>
      <w:r w:rsidR="005B3EC9">
        <w:rPr>
          <w:rFonts w:asciiTheme="majorHAnsi" w:hAnsiTheme="majorHAnsi"/>
        </w:rPr>
        <w:t xml:space="preserve">; </w:t>
      </w:r>
      <w:r w:rsidR="00E37047">
        <w:rPr>
          <w:rFonts w:asciiTheme="majorHAnsi" w:hAnsiTheme="majorHAnsi"/>
        </w:rPr>
        <w:t>Home environment</w:t>
      </w:r>
      <w:r w:rsidR="00A01699">
        <w:rPr>
          <w:rFonts w:asciiTheme="majorHAnsi" w:hAnsiTheme="majorHAnsi"/>
        </w:rPr>
        <w:t xml:space="preserve">; </w:t>
      </w:r>
      <w:r w:rsidR="00FD094E" w:rsidRPr="00FC751A">
        <w:rPr>
          <w:rFonts w:asciiTheme="majorHAnsi" w:hAnsiTheme="majorHAnsi" w:cstheme="majorHAnsi"/>
        </w:rPr>
        <w:t xml:space="preserve">Latent </w:t>
      </w:r>
      <w:r w:rsidR="005361E4">
        <w:rPr>
          <w:rFonts w:asciiTheme="majorHAnsi" w:hAnsiTheme="majorHAnsi" w:cstheme="majorHAnsi"/>
        </w:rPr>
        <w:t>p</w:t>
      </w:r>
      <w:r w:rsidR="00FD094E" w:rsidRPr="00FC751A">
        <w:rPr>
          <w:rFonts w:asciiTheme="majorHAnsi" w:hAnsiTheme="majorHAnsi" w:cstheme="majorHAnsi"/>
        </w:rPr>
        <w:t xml:space="preserve">rofile </w:t>
      </w:r>
      <w:r w:rsidR="005361E4">
        <w:rPr>
          <w:rFonts w:asciiTheme="majorHAnsi" w:hAnsiTheme="majorHAnsi" w:cstheme="majorHAnsi"/>
        </w:rPr>
        <w:t>a</w:t>
      </w:r>
      <w:r w:rsidR="00FD094E" w:rsidRPr="00FC751A">
        <w:rPr>
          <w:rFonts w:asciiTheme="majorHAnsi" w:hAnsiTheme="majorHAnsi" w:cstheme="majorHAnsi"/>
        </w:rPr>
        <w:t>nalysis</w:t>
      </w:r>
      <w:r w:rsidR="005B3EC9">
        <w:rPr>
          <w:rFonts w:asciiTheme="majorHAnsi" w:hAnsiTheme="majorHAnsi" w:cstheme="majorHAnsi"/>
        </w:rPr>
        <w:t>;</w:t>
      </w:r>
      <w:r w:rsidR="00FD094E" w:rsidRPr="00FC751A">
        <w:rPr>
          <w:rFonts w:asciiTheme="majorHAnsi" w:hAnsiTheme="majorHAnsi" w:cstheme="majorHAnsi"/>
        </w:rPr>
        <w:t xml:space="preserve"> </w:t>
      </w:r>
      <w:r w:rsidR="005B3EC9">
        <w:rPr>
          <w:rFonts w:asciiTheme="majorHAnsi" w:hAnsiTheme="majorHAnsi" w:cstheme="majorHAnsi"/>
        </w:rPr>
        <w:t>Trinidad and Tobago</w:t>
      </w:r>
    </w:p>
    <w:p w14:paraId="38D90419" w14:textId="3D140BED" w:rsidR="00E633CD" w:rsidRDefault="00E633CD" w:rsidP="00DD7ABB">
      <w:pPr>
        <w:spacing w:line="360" w:lineRule="auto"/>
        <w:jc w:val="both"/>
        <w:rPr>
          <w:rFonts w:asciiTheme="majorHAnsi" w:hAnsiTheme="majorHAnsi" w:cstheme="majorHAnsi"/>
        </w:rPr>
      </w:pPr>
      <w:r>
        <w:rPr>
          <w:rFonts w:asciiTheme="majorHAnsi" w:hAnsiTheme="majorHAnsi" w:cstheme="majorHAnsi"/>
        </w:rPr>
        <w:br w:type="page"/>
      </w:r>
    </w:p>
    <w:p w14:paraId="45A7EBDB" w14:textId="77777777" w:rsidR="00E633CD" w:rsidRPr="00C64726" w:rsidRDefault="00E633CD" w:rsidP="00E633CD">
      <w:pPr>
        <w:spacing w:line="360" w:lineRule="auto"/>
        <w:jc w:val="center"/>
        <w:rPr>
          <w:b/>
          <w:bCs/>
          <w:lang w:val="fr-FR"/>
        </w:rPr>
      </w:pPr>
      <w:r w:rsidRPr="00C64726">
        <w:rPr>
          <w:b/>
          <w:bCs/>
          <w:lang w:val="fr-FR"/>
        </w:rPr>
        <w:lastRenderedPageBreak/>
        <w:t>Profils latents des problèmes de comportement observés par les parents à Trinidad et Tobago</w:t>
      </w:r>
    </w:p>
    <w:p w14:paraId="56100334" w14:textId="77777777" w:rsidR="00E633CD" w:rsidRPr="00C64726" w:rsidRDefault="00E633CD" w:rsidP="00E633CD">
      <w:pPr>
        <w:spacing w:line="360" w:lineRule="auto"/>
        <w:rPr>
          <w:lang w:val="fr-FR"/>
        </w:rPr>
      </w:pPr>
    </w:p>
    <w:p w14:paraId="3F57C924" w14:textId="77777777" w:rsidR="00E633CD" w:rsidRPr="00C64726" w:rsidRDefault="00E633CD" w:rsidP="00E633CD">
      <w:pPr>
        <w:spacing w:line="360" w:lineRule="auto"/>
        <w:jc w:val="center"/>
        <w:rPr>
          <w:b/>
          <w:bCs/>
          <w:lang w:val="fr-FR"/>
        </w:rPr>
      </w:pPr>
      <w:r w:rsidRPr="00C64726">
        <w:rPr>
          <w:b/>
          <w:bCs/>
          <w:lang w:val="fr-FR"/>
        </w:rPr>
        <w:t>Résumé</w:t>
      </w:r>
    </w:p>
    <w:p w14:paraId="25CC4F75" w14:textId="77777777" w:rsidR="00E633CD" w:rsidRPr="00C64726" w:rsidRDefault="00E633CD" w:rsidP="00E633CD">
      <w:pPr>
        <w:spacing w:line="360" w:lineRule="auto"/>
        <w:jc w:val="both"/>
        <w:rPr>
          <w:lang w:val="fr-FR"/>
        </w:rPr>
      </w:pPr>
      <w:r w:rsidRPr="00C64726">
        <w:rPr>
          <w:lang w:val="fr-FR"/>
        </w:rPr>
        <w:t>Les chercheurs et les praticiens ont des preuves convaincantes que les évaluations des comportements problématiques par les parents et les enseignants offrent des informations différentes, mais tout aussi valables, sur le fonctionnement de l'enfant et qu'elles devraient être utilisées conjointement pour identifier les enfants à risque d'inadaptation comportementale. Cette recherche a utilisé une mesure des comportements problématiques administrée par les parents pour étudier les perceptions des comportements des enfants dans différentes situations familiales. Nous avons appliqué l'analyse des profils latents pour identifier des sous-groupes uniques d'enfants ayant des tendances comportementales communes dans un échantillon national représentatif d'élèves de 4 à 15 ans à Trinidad et Tobago. En s'appuyant sur des recherches antérieures menées avec la version pour enseignants de l'échelle d'ajustement pour les enfants et les adolescents, nous avons (a) identifié des profils latents de problèmes de comportement hyperactifs et sous-actifs chez les enfants en nous basant sur les observations parentales des comportements de l'enfant dans différents contextes familiaux et (b) examiné comment l'appartenance à un profil prédisait les compétences scolaires telles que la fluidité de la lecture, la motivation et la résolution de problèmes, ainsi que les comportements problématiques observés par les enseignants. Le modèle à 4 profils le mieux adapté comprenait un profil de comportements ajustés/sains (56%), un profil de comportements de recherche d'attention élevée (21%), un profil de comportements de retrait et    de désengagement (15%), et un profil relativement rare mettant l'accent sur les comportements agressifs (8%). Les enfants classés dans le dernier profil ont obtenu les plus mauvais résultats scolaires et les plus hauts niveaux de problèmes de comportement en classe observés par les enseignants. Les implications pour l'évaluation multi-informative du comportement de l'enfant</w:t>
      </w:r>
      <w:r>
        <w:rPr>
          <w:lang w:val="fr-FR"/>
        </w:rPr>
        <w:t xml:space="preserve"> </w:t>
      </w:r>
      <w:r w:rsidRPr="00C64726">
        <w:rPr>
          <w:lang w:val="fr-FR"/>
        </w:rPr>
        <w:t>sont discutées.</w:t>
      </w:r>
    </w:p>
    <w:p w14:paraId="2A110C21" w14:textId="77777777" w:rsidR="00E633CD" w:rsidRPr="00C64726" w:rsidRDefault="00E633CD" w:rsidP="00E633CD">
      <w:pPr>
        <w:spacing w:line="360" w:lineRule="auto"/>
        <w:rPr>
          <w:lang w:val="fr-FR"/>
        </w:rPr>
      </w:pPr>
    </w:p>
    <w:p w14:paraId="6B0B128C" w14:textId="77777777" w:rsidR="00E633CD" w:rsidRPr="00C64726" w:rsidRDefault="00E633CD" w:rsidP="00E633CD">
      <w:pPr>
        <w:spacing w:line="360" w:lineRule="auto"/>
        <w:rPr>
          <w:lang w:val="fr-FR"/>
        </w:rPr>
      </w:pPr>
      <w:r w:rsidRPr="00C64726">
        <w:rPr>
          <w:i/>
          <w:iCs w:val="0"/>
          <w:lang w:val="fr-FR"/>
        </w:rPr>
        <w:t>Mots clés :</w:t>
      </w:r>
      <w:r w:rsidRPr="00C64726">
        <w:rPr>
          <w:lang w:val="fr-FR"/>
        </w:rPr>
        <w:t xml:space="preserve"> Échelles d'évaluation du comportement des parents ; Environnement familial ; Analyse des profils latents ; Trinidad et Tobago.</w:t>
      </w:r>
    </w:p>
    <w:p w14:paraId="451A46C2" w14:textId="77777777" w:rsidR="00E633CD" w:rsidRPr="00E633CD" w:rsidRDefault="00E633CD" w:rsidP="00DD7ABB">
      <w:pPr>
        <w:spacing w:line="360" w:lineRule="auto"/>
        <w:jc w:val="both"/>
        <w:rPr>
          <w:rFonts w:asciiTheme="majorHAnsi" w:hAnsiTheme="majorHAnsi" w:cstheme="majorHAnsi"/>
          <w:lang w:val="fr-FR"/>
        </w:rPr>
      </w:pPr>
    </w:p>
    <w:p w14:paraId="4B816AD0" w14:textId="3EEB8FDE" w:rsidR="00DD7ABB" w:rsidRPr="00E633CD" w:rsidRDefault="00DD7ABB" w:rsidP="00DD7ABB">
      <w:pPr>
        <w:spacing w:line="360" w:lineRule="auto"/>
        <w:jc w:val="both"/>
        <w:rPr>
          <w:rFonts w:asciiTheme="majorHAnsi" w:hAnsiTheme="majorHAnsi" w:cstheme="majorHAnsi"/>
          <w:lang w:val="fr-FR"/>
        </w:rPr>
      </w:pPr>
    </w:p>
    <w:p w14:paraId="7047C88E" w14:textId="77777777" w:rsidR="00DD7ABB" w:rsidRPr="00E633CD" w:rsidRDefault="00DD7ABB" w:rsidP="00DD7ABB">
      <w:pPr>
        <w:spacing w:line="360" w:lineRule="auto"/>
        <w:jc w:val="both"/>
        <w:rPr>
          <w:rFonts w:asciiTheme="majorHAnsi" w:hAnsiTheme="majorHAnsi" w:cstheme="majorHAnsi"/>
          <w:iCs w:val="0"/>
          <w:lang w:val="fr-FR"/>
        </w:rPr>
      </w:pPr>
    </w:p>
    <w:p w14:paraId="0B7A9BE9" w14:textId="72F97260" w:rsidR="00824A6E" w:rsidRPr="00F22CA2" w:rsidRDefault="00DF56AE" w:rsidP="00DD7ABB">
      <w:pPr>
        <w:pStyle w:val="Heading1"/>
        <w:spacing w:before="120" w:after="120"/>
        <w:rPr>
          <w:bCs/>
        </w:rPr>
      </w:pPr>
      <w:r w:rsidRPr="00E633CD">
        <w:rPr>
          <w:lang w:val="fr-FR"/>
        </w:rPr>
        <w:br w:type="page"/>
      </w:r>
      <w:bookmarkStart w:id="3" w:name="_Hlk87457752"/>
      <w:bookmarkStart w:id="4" w:name="_Toc42523412"/>
      <w:r w:rsidR="007E2A42">
        <w:rPr>
          <w:bCs/>
        </w:rPr>
        <w:lastRenderedPageBreak/>
        <w:t xml:space="preserve">Latent </w:t>
      </w:r>
      <w:r w:rsidR="00824A6E">
        <w:rPr>
          <w:bCs/>
        </w:rPr>
        <w:t>Profiles of Parent-Observed Behavior Problems in Trinidad and Tobago</w:t>
      </w:r>
    </w:p>
    <w:p w14:paraId="609772DA" w14:textId="26A28897" w:rsidR="00073CB9" w:rsidRDefault="00013BE9" w:rsidP="00E633CD">
      <w:pPr>
        <w:spacing w:line="360" w:lineRule="auto"/>
        <w:ind w:firstLine="720"/>
      </w:pPr>
      <w:r>
        <w:t>Child behavior is situation</w:t>
      </w:r>
      <w:r w:rsidR="00182194">
        <w:t>-</w:t>
      </w:r>
      <w:r>
        <w:t>specific and will vary based on when, where, and by whom the behavior is observed.</w:t>
      </w:r>
      <w:r w:rsidR="001A52A5">
        <w:t xml:space="preserve"> Behavior rating scales are used in educational and clinical contexts to identify children who frequently display maladaptive behaviors that could impede their social and cognitive development. </w:t>
      </w:r>
      <w:r>
        <w:t>Behavior</w:t>
      </w:r>
      <w:r w:rsidR="00120D8C">
        <w:t xml:space="preserve"> ratings </w:t>
      </w:r>
      <w:r>
        <w:t xml:space="preserve">are </w:t>
      </w:r>
      <w:r w:rsidR="001A52A5">
        <w:t xml:space="preserve">usually </w:t>
      </w:r>
      <w:r>
        <w:t xml:space="preserve">more consistent </w:t>
      </w:r>
      <w:r w:rsidR="00B369AE">
        <w:t>when examined in the same context,</w:t>
      </w:r>
      <w:r w:rsidR="00883FA9">
        <w:t xml:space="preserve"> by</w:t>
      </w:r>
      <w:r w:rsidR="00B369AE">
        <w:t xml:space="preserve"> the same </w:t>
      </w:r>
      <w:r w:rsidR="00182194">
        <w:t>informant</w:t>
      </w:r>
      <w:r w:rsidR="00B369AE">
        <w:t xml:space="preserve">, and over an extended period. </w:t>
      </w:r>
      <w:r w:rsidR="00F57346">
        <w:t>Yet</w:t>
      </w:r>
      <w:r w:rsidR="00B369AE">
        <w:t>, discrepancies in observed behaviors are quite common</w:t>
      </w:r>
      <w:r w:rsidR="00182194">
        <w:t>,</w:t>
      </w:r>
      <w:r w:rsidR="00B369AE">
        <w:t xml:space="preserve"> with teachers and parents or mothers and fathers disagreeing </w:t>
      </w:r>
      <w:r w:rsidR="00883FA9">
        <w:t xml:space="preserve">on </w:t>
      </w:r>
      <w:r w:rsidR="00B369AE">
        <w:t>whether</w:t>
      </w:r>
      <w:r w:rsidR="00883FA9">
        <w:t>, where</w:t>
      </w:r>
      <w:r w:rsidR="00182194">
        <w:t>,</w:t>
      </w:r>
      <w:r w:rsidR="00B369AE">
        <w:t xml:space="preserve"> and </w:t>
      </w:r>
      <w:r w:rsidR="00883FA9">
        <w:t>how often</w:t>
      </w:r>
      <w:r w:rsidR="00B369AE">
        <w:t xml:space="preserve"> </w:t>
      </w:r>
      <w:r w:rsidR="00182194">
        <w:t>maladjusted</w:t>
      </w:r>
      <w:r w:rsidR="00B369AE">
        <w:t xml:space="preserve"> behaviors occur</w:t>
      </w:r>
      <w:r w:rsidR="00317B37">
        <w:t xml:space="preserve"> (</w:t>
      </w:r>
      <w:r w:rsidR="00C57FB3">
        <w:t xml:space="preserve">e.g., </w:t>
      </w:r>
      <w:r w:rsidR="00C57FB3">
        <w:rPr>
          <w:bCs/>
        </w:rPr>
        <w:t>Dirks et al., 2012</w:t>
      </w:r>
      <w:r w:rsidR="00AA6906">
        <w:rPr>
          <w:bCs/>
        </w:rPr>
        <w:t>; Harvey et al., 2013</w:t>
      </w:r>
      <w:r w:rsidR="00317B37">
        <w:t>)</w:t>
      </w:r>
      <w:r w:rsidR="00B369AE">
        <w:t xml:space="preserve">. The </w:t>
      </w:r>
      <w:r w:rsidR="00F57346">
        <w:t>early and accurate iden</w:t>
      </w:r>
      <w:r w:rsidR="00883FA9">
        <w:t>t</w:t>
      </w:r>
      <w:r w:rsidR="00F57346">
        <w:t>ification</w:t>
      </w:r>
      <w:r w:rsidR="00B369AE">
        <w:t xml:space="preserve"> of</w:t>
      </w:r>
      <w:r w:rsidR="008068C0">
        <w:t xml:space="preserve"> </w:t>
      </w:r>
      <w:r w:rsidR="00883FA9">
        <w:t>severe</w:t>
      </w:r>
      <w:r w:rsidR="00F57346">
        <w:t xml:space="preserve"> </w:t>
      </w:r>
      <w:r w:rsidR="008068C0">
        <w:t>behavior problems is</w:t>
      </w:r>
      <w:r w:rsidR="00883FA9">
        <w:t>,</w:t>
      </w:r>
      <w:r w:rsidR="00F57346">
        <w:t xml:space="preserve"> however</w:t>
      </w:r>
      <w:r w:rsidR="00883FA9">
        <w:t>,</w:t>
      </w:r>
      <w:r w:rsidR="00F57346">
        <w:t xml:space="preserve"> </w:t>
      </w:r>
      <w:r w:rsidR="00883FA9">
        <w:t>critical in providing</w:t>
      </w:r>
      <w:r w:rsidR="00F57346">
        <w:t xml:space="preserve"> children with needed </w:t>
      </w:r>
      <w:r w:rsidR="007C1ABD">
        <w:t>social</w:t>
      </w:r>
      <w:r w:rsidR="0037731C">
        <w:t>, behavioral,</w:t>
      </w:r>
      <w:r w:rsidR="007C1ABD">
        <w:t xml:space="preserve"> and academic </w:t>
      </w:r>
      <w:r w:rsidR="00182194">
        <w:t>assistance</w:t>
      </w:r>
      <w:r w:rsidR="007C1ABD">
        <w:t>.</w:t>
      </w:r>
      <w:r w:rsidR="0037731C">
        <w:t xml:space="preserve"> </w:t>
      </w:r>
      <w:r w:rsidR="001A52A5">
        <w:t>Maladaptive</w:t>
      </w:r>
      <w:r w:rsidR="00182194">
        <w:t xml:space="preserve"> </w:t>
      </w:r>
      <w:r w:rsidR="001676DC">
        <w:t>behaviors include o</w:t>
      </w:r>
      <w:r w:rsidR="0022535F">
        <w:t>veractive behavior problems</w:t>
      </w:r>
      <w:r w:rsidR="0037731C">
        <w:t xml:space="preserve"> </w:t>
      </w:r>
      <w:r w:rsidR="00F445EB">
        <w:t>(</w:t>
      </w:r>
      <w:r w:rsidR="0037731C">
        <w:t>e.g., aggression, hyperactivity</w:t>
      </w:r>
      <w:r w:rsidR="00182194">
        <w:t>,</w:t>
      </w:r>
      <w:r w:rsidR="0037731C">
        <w:t xml:space="preserve"> and attention-seeking</w:t>
      </w:r>
      <w:r w:rsidR="00F445EB">
        <w:t>)</w:t>
      </w:r>
      <w:r w:rsidR="003F4443">
        <w:t>,</w:t>
      </w:r>
      <w:r w:rsidR="0022535F">
        <w:t xml:space="preserve"> </w:t>
      </w:r>
      <w:r w:rsidR="001676DC">
        <w:t>as well as</w:t>
      </w:r>
      <w:r w:rsidR="0022535F">
        <w:t xml:space="preserve"> underactive behavior</w:t>
      </w:r>
      <w:r w:rsidR="0037731C">
        <w:t xml:space="preserve"> problems </w:t>
      </w:r>
      <w:r w:rsidR="00F445EB">
        <w:t>(</w:t>
      </w:r>
      <w:r w:rsidR="0037731C">
        <w:t>e.g.</w:t>
      </w:r>
      <w:r w:rsidR="00182194">
        <w:t>,</w:t>
      </w:r>
      <w:r w:rsidR="0037731C">
        <w:t xml:space="preserve"> anxiety, timidity, and </w:t>
      </w:r>
      <w:r w:rsidR="00770DBE">
        <w:t>socially withdraw</w:t>
      </w:r>
      <w:r w:rsidR="00F445EB">
        <w:t>al</w:t>
      </w:r>
      <w:r w:rsidR="00040725">
        <w:t xml:space="preserve">; </w:t>
      </w:r>
      <w:r>
        <w:t>Lutz et al., 2002</w:t>
      </w:r>
      <w:r w:rsidR="00AA6906">
        <w:t xml:space="preserve">; </w:t>
      </w:r>
      <w:proofErr w:type="spellStart"/>
      <w:r w:rsidR="00AA6906">
        <w:t>Burlotsky</w:t>
      </w:r>
      <w:proofErr w:type="spellEnd"/>
      <w:r w:rsidR="00AA6906">
        <w:t>-Shearer et al., 2012</w:t>
      </w:r>
      <w:r>
        <w:t>)</w:t>
      </w:r>
      <w:r w:rsidR="00494B46">
        <w:t xml:space="preserve">. Both types of behavior problems are associated with </w:t>
      </w:r>
      <w:r w:rsidR="00182194">
        <w:t>advers</w:t>
      </w:r>
      <w:r w:rsidR="00494B46">
        <w:t>e developmental outcomes</w:t>
      </w:r>
      <w:r w:rsidR="00182194">
        <w:t>, including</w:t>
      </w:r>
      <w:r w:rsidR="00770DBE">
        <w:t xml:space="preserve"> </w:t>
      </w:r>
      <w:r w:rsidR="00182194">
        <w:t xml:space="preserve">low educational achievement (Liu et al., 2017; </w:t>
      </w:r>
      <w:proofErr w:type="spellStart"/>
      <w:r w:rsidR="00182194">
        <w:t>Sayal</w:t>
      </w:r>
      <w:proofErr w:type="spellEnd"/>
      <w:r w:rsidR="00182194">
        <w:t xml:space="preserve"> et al., 2015), family conflict (Campbell et al., 1996; Long et al., 2008)</w:t>
      </w:r>
      <w:r w:rsidR="00494B46">
        <w:t>, and youth psychopathology</w:t>
      </w:r>
      <w:r>
        <w:t xml:space="preserve"> (</w:t>
      </w:r>
      <w:r w:rsidR="00182194" w:rsidRPr="00182194">
        <w:t>McLeod et al., 2012</w:t>
      </w:r>
      <w:r>
        <w:t>)</w:t>
      </w:r>
      <w:r w:rsidR="00494B46">
        <w:t>.</w:t>
      </w:r>
      <w:r w:rsidR="0061782B">
        <w:t xml:space="preserve"> </w:t>
      </w:r>
    </w:p>
    <w:p w14:paraId="1193AA06" w14:textId="3E2C8F21" w:rsidR="0061782B" w:rsidRPr="00C307A6" w:rsidRDefault="00AA700C" w:rsidP="00DD7ABB">
      <w:pPr>
        <w:spacing w:line="360" w:lineRule="auto"/>
        <w:ind w:firstLine="720"/>
      </w:pPr>
      <w:r>
        <w:t xml:space="preserve">Numerous researchers </w:t>
      </w:r>
      <w:r w:rsidR="00673C46">
        <w:t xml:space="preserve">and practitioners </w:t>
      </w:r>
      <w:r>
        <w:t xml:space="preserve">have </w:t>
      </w:r>
      <w:r w:rsidR="007C1A95">
        <w:t>advocated for</w:t>
      </w:r>
      <w:r>
        <w:t xml:space="preserve"> the use of </w:t>
      </w:r>
      <w:r w:rsidR="00F7207B">
        <w:t>multi-informant</w:t>
      </w:r>
      <w:r>
        <w:t xml:space="preserve"> assessments of behavior problems </w:t>
      </w:r>
      <w:r w:rsidR="007C1A95">
        <w:t xml:space="preserve">as they are looking for ways to </w:t>
      </w:r>
      <w:r w:rsidR="00673C46">
        <w:t>reduce the prevalence of</w:t>
      </w:r>
      <w:r w:rsidR="007C1A95">
        <w:t xml:space="preserve"> </w:t>
      </w:r>
      <w:r w:rsidR="00673C46">
        <w:t xml:space="preserve">youth mental health issues </w:t>
      </w:r>
      <w:r w:rsidR="007C1A95">
        <w:t>(</w:t>
      </w:r>
      <w:r w:rsidR="00AA6906">
        <w:t>e.g., De Los Reyes et al., 2015; Dirks et al., 2012</w:t>
      </w:r>
      <w:r w:rsidR="007C1A95">
        <w:t xml:space="preserve">). </w:t>
      </w:r>
      <w:r w:rsidR="00105E99">
        <w:t xml:space="preserve">Although </w:t>
      </w:r>
      <w:r w:rsidR="00673C46">
        <w:t>t</w:t>
      </w:r>
      <w:r w:rsidR="00F7207B">
        <w:t xml:space="preserve">eachers can provide important perspectives </w:t>
      </w:r>
      <w:r w:rsidR="00770DBE">
        <w:t>on students’ behaviors</w:t>
      </w:r>
      <w:r w:rsidR="00F7207B">
        <w:t xml:space="preserve"> in </w:t>
      </w:r>
      <w:r w:rsidR="00770DBE">
        <w:t>the classroom</w:t>
      </w:r>
      <w:r w:rsidR="00F7207B">
        <w:t xml:space="preserve">, parents are much better situated to observe behaviors in community and neighborhood settings and over an extended </w:t>
      </w:r>
      <w:r w:rsidR="004A0459">
        <w:t>period</w:t>
      </w:r>
      <w:r w:rsidR="00F7207B">
        <w:t xml:space="preserve">. </w:t>
      </w:r>
      <w:r w:rsidR="00052F34">
        <w:t xml:space="preserve">Hence, multiple informants can provide different, yet complimentary and equally </w:t>
      </w:r>
      <w:r w:rsidR="00770DBE">
        <w:t xml:space="preserve">valid </w:t>
      </w:r>
      <w:r w:rsidR="00052F34">
        <w:t>insights into a child’s behavioral functioning and help identify settings for intervention where behaviors most frequently occur</w:t>
      </w:r>
      <w:r w:rsidR="00317B37">
        <w:t xml:space="preserve"> (</w:t>
      </w:r>
      <w:proofErr w:type="spellStart"/>
      <w:r w:rsidR="00AA6906">
        <w:t>Konold</w:t>
      </w:r>
      <w:proofErr w:type="spellEnd"/>
      <w:r w:rsidR="00AA6906">
        <w:t xml:space="preserve"> et al., 2004</w:t>
      </w:r>
      <w:r w:rsidR="00317B37">
        <w:t>)</w:t>
      </w:r>
      <w:r w:rsidR="00052F34">
        <w:t xml:space="preserve">. </w:t>
      </w:r>
      <w:r w:rsidR="00073CB9">
        <w:t xml:space="preserve">To </w:t>
      </w:r>
      <w:r w:rsidR="00C63114">
        <w:t>investigate</w:t>
      </w:r>
      <w:r w:rsidR="00073CB9">
        <w:t xml:space="preserve"> </w:t>
      </w:r>
      <w:r w:rsidR="00C63114">
        <w:t xml:space="preserve">how </w:t>
      </w:r>
      <w:r w:rsidR="00073CB9">
        <w:t xml:space="preserve">behavior problems differ across </w:t>
      </w:r>
      <w:r w:rsidR="00770DBE">
        <w:t xml:space="preserve">social </w:t>
      </w:r>
      <w:r w:rsidR="00073CB9">
        <w:t xml:space="preserve">environments, we </w:t>
      </w:r>
      <w:r w:rsidR="00105E99">
        <w:t xml:space="preserve">use </w:t>
      </w:r>
      <w:r w:rsidR="0061782B">
        <w:t>latent profile analysis</w:t>
      </w:r>
      <w:r w:rsidR="00046CF6">
        <w:t xml:space="preserve"> (LPA)</w:t>
      </w:r>
      <w:r w:rsidR="0061782B">
        <w:t xml:space="preserve"> </w:t>
      </w:r>
      <w:r w:rsidR="00105E99">
        <w:t xml:space="preserve">with </w:t>
      </w:r>
      <w:r w:rsidR="0061782B">
        <w:t xml:space="preserve">a </w:t>
      </w:r>
      <w:r w:rsidR="00073CB9">
        <w:t>national</w:t>
      </w:r>
      <w:r w:rsidR="0061782B">
        <w:t xml:space="preserve"> sample of children in Trinidad and Tobago to identify patterns of behavioral problems observed by parents in different home situations</w:t>
      </w:r>
      <w:r w:rsidR="00073CB9">
        <w:t xml:space="preserve"> and relate </w:t>
      </w:r>
      <w:r w:rsidR="005001F3">
        <w:t xml:space="preserve">those problems </w:t>
      </w:r>
      <w:r w:rsidR="00073CB9">
        <w:t>to behaviors observed by teachers in</w:t>
      </w:r>
      <w:r w:rsidR="00770DBE">
        <w:t xml:space="preserve"> school</w:t>
      </w:r>
      <w:r w:rsidR="0061782B">
        <w:t xml:space="preserve">. </w:t>
      </w:r>
      <w:r w:rsidR="00770DBE">
        <w:t>Thus, w</w:t>
      </w:r>
      <w:r w:rsidR="003F06D9">
        <w:t xml:space="preserve">e adopt a multi-faceted conceptualization of risk where </w:t>
      </w:r>
      <w:r w:rsidR="006B01D6">
        <w:t xml:space="preserve">children displaying problems </w:t>
      </w:r>
      <w:r w:rsidR="003F06D9">
        <w:t xml:space="preserve">across multiple social settings </w:t>
      </w:r>
      <w:r w:rsidR="006B01D6">
        <w:t xml:space="preserve">as identified by multiple </w:t>
      </w:r>
      <w:r w:rsidR="00673C46">
        <w:t>informants</w:t>
      </w:r>
      <w:r w:rsidR="006B01D6">
        <w:t xml:space="preserve"> </w:t>
      </w:r>
      <w:r w:rsidR="003F06D9">
        <w:t xml:space="preserve">warrant the highest need </w:t>
      </w:r>
      <w:r w:rsidR="00770DBE">
        <w:t>for</w:t>
      </w:r>
      <w:r w:rsidR="006B01D6">
        <w:t xml:space="preserve"> </w:t>
      </w:r>
      <w:r w:rsidR="003F06D9">
        <w:t xml:space="preserve">intervention. </w:t>
      </w:r>
    </w:p>
    <w:p w14:paraId="674A2CAA" w14:textId="15984B83" w:rsidR="0024431F" w:rsidRDefault="0024431F" w:rsidP="00DB3ECB">
      <w:pPr>
        <w:spacing w:line="360" w:lineRule="auto"/>
        <w:rPr>
          <w:b/>
        </w:rPr>
      </w:pPr>
      <w:r>
        <w:rPr>
          <w:b/>
        </w:rPr>
        <w:t>Behavior Rating Scales for Parents</w:t>
      </w:r>
    </w:p>
    <w:p w14:paraId="0E959F02" w14:textId="4E5F4D5E" w:rsidR="00C307A6" w:rsidRDefault="00CB25D3" w:rsidP="00DD7ABB">
      <w:pPr>
        <w:spacing w:line="360" w:lineRule="auto"/>
        <w:rPr>
          <w:bCs/>
        </w:rPr>
      </w:pPr>
      <w:r>
        <w:rPr>
          <w:bCs/>
        </w:rPr>
        <w:tab/>
      </w:r>
      <w:r w:rsidR="001E0DAB">
        <w:rPr>
          <w:bCs/>
        </w:rPr>
        <w:t>Behavior rating scales are a quick and effective way to describe children’s behavioral functioning and identify those in need of additional school and home supports</w:t>
      </w:r>
      <w:r w:rsidR="0022535F">
        <w:rPr>
          <w:bCs/>
        </w:rPr>
        <w:t xml:space="preserve"> (</w:t>
      </w:r>
      <w:r w:rsidR="00B77EA8">
        <w:rPr>
          <w:bCs/>
        </w:rPr>
        <w:t>Levinson</w:t>
      </w:r>
      <w:r w:rsidR="00B545EB">
        <w:rPr>
          <w:bCs/>
        </w:rPr>
        <w:t xml:space="preserve"> et </w:t>
      </w:r>
      <w:r w:rsidR="00B545EB">
        <w:rPr>
          <w:bCs/>
        </w:rPr>
        <w:lastRenderedPageBreak/>
        <w:t>al.</w:t>
      </w:r>
      <w:r w:rsidR="00B77EA8">
        <w:rPr>
          <w:bCs/>
        </w:rPr>
        <w:t>, 2021</w:t>
      </w:r>
      <w:r w:rsidR="0022535F">
        <w:rPr>
          <w:bCs/>
        </w:rPr>
        <w:t>)</w:t>
      </w:r>
      <w:r w:rsidR="001E0DAB">
        <w:rPr>
          <w:bCs/>
        </w:rPr>
        <w:t>.</w:t>
      </w:r>
      <w:r w:rsidR="0022535F">
        <w:rPr>
          <w:bCs/>
        </w:rPr>
        <w:t xml:space="preserve"> </w:t>
      </w:r>
      <w:r w:rsidR="00ED204C">
        <w:rPr>
          <w:bCs/>
        </w:rPr>
        <w:t>One criticism of</w:t>
      </w:r>
      <w:r w:rsidR="0088602E">
        <w:rPr>
          <w:bCs/>
        </w:rPr>
        <w:t xml:space="preserve"> such</w:t>
      </w:r>
      <w:r w:rsidR="00ED204C">
        <w:rPr>
          <w:bCs/>
        </w:rPr>
        <w:t xml:space="preserve"> scales is the </w:t>
      </w:r>
      <w:r w:rsidR="003F4443">
        <w:rPr>
          <w:bCs/>
        </w:rPr>
        <w:t>frequently</w:t>
      </w:r>
      <w:r w:rsidR="00ED204C">
        <w:rPr>
          <w:bCs/>
        </w:rPr>
        <w:t xml:space="preserve"> observed lack of agreement across informants, </w:t>
      </w:r>
      <w:r w:rsidR="0088602E">
        <w:rPr>
          <w:bCs/>
        </w:rPr>
        <w:t>for example</w:t>
      </w:r>
      <w:r w:rsidR="00FF2350">
        <w:rPr>
          <w:bCs/>
        </w:rPr>
        <w:t>,</w:t>
      </w:r>
      <w:r w:rsidR="00ED204C">
        <w:rPr>
          <w:bCs/>
        </w:rPr>
        <w:t xml:space="preserve"> father </w:t>
      </w:r>
      <w:r w:rsidR="0088602E">
        <w:rPr>
          <w:bCs/>
        </w:rPr>
        <w:t>versus</w:t>
      </w:r>
      <w:r w:rsidR="00ED204C">
        <w:rPr>
          <w:bCs/>
        </w:rPr>
        <w:t xml:space="preserve"> mother or caregiver </w:t>
      </w:r>
      <w:r w:rsidR="0088602E">
        <w:rPr>
          <w:bCs/>
        </w:rPr>
        <w:t>versus</w:t>
      </w:r>
      <w:r w:rsidR="00ED204C">
        <w:rPr>
          <w:bCs/>
        </w:rPr>
        <w:t xml:space="preserve"> teacher</w:t>
      </w:r>
      <w:r w:rsidR="00AD0CA0">
        <w:rPr>
          <w:bCs/>
        </w:rPr>
        <w:t xml:space="preserve"> (Dirks</w:t>
      </w:r>
      <w:r w:rsidR="00146B68">
        <w:rPr>
          <w:bCs/>
        </w:rPr>
        <w:t xml:space="preserve"> et al.</w:t>
      </w:r>
      <w:r w:rsidR="00AD0CA0">
        <w:rPr>
          <w:bCs/>
        </w:rPr>
        <w:t xml:space="preserve">, 2012; </w:t>
      </w:r>
      <w:proofErr w:type="spellStart"/>
      <w:r w:rsidR="00AD0CA0">
        <w:rPr>
          <w:bCs/>
        </w:rPr>
        <w:t>Konold</w:t>
      </w:r>
      <w:proofErr w:type="spellEnd"/>
      <w:r w:rsidR="00146B68">
        <w:rPr>
          <w:bCs/>
        </w:rPr>
        <w:t xml:space="preserve"> et al.</w:t>
      </w:r>
      <w:r w:rsidR="00AD0CA0">
        <w:rPr>
          <w:bCs/>
        </w:rPr>
        <w:t xml:space="preserve">, 2004; </w:t>
      </w:r>
      <w:proofErr w:type="spellStart"/>
      <w:r w:rsidR="00AD0CA0">
        <w:rPr>
          <w:bCs/>
        </w:rPr>
        <w:t>Moens</w:t>
      </w:r>
      <w:proofErr w:type="spellEnd"/>
      <w:r w:rsidR="00146B68">
        <w:rPr>
          <w:bCs/>
        </w:rPr>
        <w:t xml:space="preserve"> et al.</w:t>
      </w:r>
      <w:r w:rsidR="00AD0CA0">
        <w:rPr>
          <w:bCs/>
        </w:rPr>
        <w:t>, 2018)</w:t>
      </w:r>
      <w:r w:rsidR="00ED204C">
        <w:rPr>
          <w:bCs/>
        </w:rPr>
        <w:t xml:space="preserve">. </w:t>
      </w:r>
      <w:proofErr w:type="gramStart"/>
      <w:r w:rsidR="00ED204C">
        <w:rPr>
          <w:bCs/>
        </w:rPr>
        <w:t xml:space="preserve">In an </w:t>
      </w:r>
      <w:r w:rsidR="00AD0CA0">
        <w:rPr>
          <w:bCs/>
        </w:rPr>
        <w:t>effort</w:t>
      </w:r>
      <w:r w:rsidR="00ED204C">
        <w:rPr>
          <w:bCs/>
        </w:rPr>
        <w:t xml:space="preserve"> to</w:t>
      </w:r>
      <w:proofErr w:type="gramEnd"/>
      <w:r w:rsidR="00ED204C">
        <w:rPr>
          <w:bCs/>
        </w:rPr>
        <w:t xml:space="preserve"> explain </w:t>
      </w:r>
      <w:r w:rsidR="004F40C0">
        <w:rPr>
          <w:bCs/>
        </w:rPr>
        <w:t>low correlations between informants</w:t>
      </w:r>
      <w:r w:rsidR="00ED204C">
        <w:rPr>
          <w:bCs/>
        </w:rPr>
        <w:t>, researchers have turned toward</w:t>
      </w:r>
      <w:r w:rsidR="00091A2A">
        <w:rPr>
          <w:bCs/>
        </w:rPr>
        <w:t xml:space="preserve"> contextual theories </w:t>
      </w:r>
      <w:r w:rsidR="00091A2A" w:rsidRPr="00091A2A">
        <w:rPr>
          <w:bCs/>
        </w:rPr>
        <w:t>of</w:t>
      </w:r>
      <w:r w:rsidR="00091A2A">
        <w:rPr>
          <w:bCs/>
        </w:rPr>
        <w:t xml:space="preserve"> child</w:t>
      </w:r>
      <w:r w:rsidR="00091A2A" w:rsidRPr="00091A2A">
        <w:rPr>
          <w:bCs/>
        </w:rPr>
        <w:t xml:space="preserve"> development (LeVine, 1974</w:t>
      </w:r>
      <w:r w:rsidR="00091A2A">
        <w:rPr>
          <w:bCs/>
        </w:rPr>
        <w:t xml:space="preserve">; </w:t>
      </w:r>
      <w:r w:rsidR="00091A2A" w:rsidRPr="00091A2A">
        <w:rPr>
          <w:bCs/>
        </w:rPr>
        <w:t>Super &amp; Harkness, 1986)</w:t>
      </w:r>
      <w:r w:rsidR="00091A2A">
        <w:rPr>
          <w:bCs/>
        </w:rPr>
        <w:t xml:space="preserve"> and argued that observed discrepancies are a meaningful phenomenon and not just noise in the data</w:t>
      </w:r>
      <w:r w:rsidR="00AD0CA0">
        <w:rPr>
          <w:bCs/>
        </w:rPr>
        <w:t xml:space="preserve"> (</w:t>
      </w:r>
      <w:proofErr w:type="spellStart"/>
      <w:r w:rsidR="00AD0CA0">
        <w:rPr>
          <w:bCs/>
        </w:rPr>
        <w:t>Konold</w:t>
      </w:r>
      <w:proofErr w:type="spellEnd"/>
      <w:r w:rsidR="00E96D7C">
        <w:rPr>
          <w:bCs/>
        </w:rPr>
        <w:t xml:space="preserve"> et al.</w:t>
      </w:r>
      <w:r w:rsidR="00AD0CA0">
        <w:rPr>
          <w:bCs/>
        </w:rPr>
        <w:t>, 2004)</w:t>
      </w:r>
      <w:r w:rsidR="00091A2A">
        <w:rPr>
          <w:bCs/>
        </w:rPr>
        <w:t xml:space="preserve">. Behavior is best understood within the context it arises and, thus, child behaviors may vary </w:t>
      </w:r>
      <w:r w:rsidR="00485EF9">
        <w:rPr>
          <w:bCs/>
        </w:rPr>
        <w:t xml:space="preserve">significantly </w:t>
      </w:r>
      <w:r w:rsidR="00091A2A">
        <w:rPr>
          <w:bCs/>
        </w:rPr>
        <w:t>across environments (Levinson</w:t>
      </w:r>
      <w:r w:rsidR="00364339">
        <w:rPr>
          <w:bCs/>
        </w:rPr>
        <w:t xml:space="preserve"> et al.</w:t>
      </w:r>
      <w:r w:rsidR="00091A2A">
        <w:rPr>
          <w:bCs/>
        </w:rPr>
        <w:t>, 2021). School and home environments pose unique demands and expectations on children</w:t>
      </w:r>
      <w:r w:rsidR="00FF2350">
        <w:rPr>
          <w:bCs/>
        </w:rPr>
        <w:t>,</w:t>
      </w:r>
      <w:r w:rsidR="00091A2A">
        <w:rPr>
          <w:bCs/>
        </w:rPr>
        <w:t xml:space="preserve"> which may elicit different behavioral responses.</w:t>
      </w:r>
      <w:r w:rsidR="00105E99">
        <w:rPr>
          <w:bCs/>
        </w:rPr>
        <w:t xml:space="preserve"> </w:t>
      </w:r>
      <w:r w:rsidR="00485EF9">
        <w:rPr>
          <w:bCs/>
        </w:rPr>
        <w:t>Therefore, t</w:t>
      </w:r>
      <w:r w:rsidR="00091A2A">
        <w:rPr>
          <w:bCs/>
        </w:rPr>
        <w:t>he expression of problem behaviors may be highly situational (Achenbach</w:t>
      </w:r>
      <w:r w:rsidR="00364339">
        <w:rPr>
          <w:bCs/>
        </w:rPr>
        <w:t xml:space="preserve"> et al.</w:t>
      </w:r>
      <w:r w:rsidR="00091A2A">
        <w:rPr>
          <w:bCs/>
        </w:rPr>
        <w:t>, 1987; Goodman</w:t>
      </w:r>
      <w:r w:rsidR="004E33E5">
        <w:rPr>
          <w:bCs/>
        </w:rPr>
        <w:t xml:space="preserve"> et al.</w:t>
      </w:r>
      <w:r w:rsidR="00091A2A">
        <w:rPr>
          <w:bCs/>
        </w:rPr>
        <w:t>, 2000)</w:t>
      </w:r>
      <w:r w:rsidR="004F40C0">
        <w:rPr>
          <w:bCs/>
        </w:rPr>
        <w:t xml:space="preserve"> </w:t>
      </w:r>
      <w:r w:rsidR="002602C0">
        <w:rPr>
          <w:bCs/>
        </w:rPr>
        <w:t>and</w:t>
      </w:r>
      <w:r w:rsidR="004F40C0">
        <w:rPr>
          <w:bCs/>
        </w:rPr>
        <w:t xml:space="preserve"> informant discrepancies </w:t>
      </w:r>
      <w:r w:rsidR="002602C0">
        <w:rPr>
          <w:bCs/>
        </w:rPr>
        <w:t xml:space="preserve">would </w:t>
      </w:r>
      <w:r w:rsidR="004F40C0">
        <w:rPr>
          <w:bCs/>
        </w:rPr>
        <w:t xml:space="preserve">reflect genuine differences in </w:t>
      </w:r>
      <w:r w:rsidR="002602C0">
        <w:rPr>
          <w:bCs/>
        </w:rPr>
        <w:t xml:space="preserve">how </w:t>
      </w:r>
      <w:r w:rsidR="004F40C0">
        <w:rPr>
          <w:bCs/>
        </w:rPr>
        <w:t xml:space="preserve">symptoms </w:t>
      </w:r>
      <w:r w:rsidR="002602C0">
        <w:rPr>
          <w:bCs/>
        </w:rPr>
        <w:t xml:space="preserve">present </w:t>
      </w:r>
      <w:r w:rsidR="004F40C0">
        <w:rPr>
          <w:bCs/>
        </w:rPr>
        <w:t>across contexts</w:t>
      </w:r>
      <w:r w:rsidR="00091A2A">
        <w:rPr>
          <w:bCs/>
        </w:rPr>
        <w:t>.</w:t>
      </w:r>
    </w:p>
    <w:p w14:paraId="596B0FA0" w14:textId="2EFFA84B" w:rsidR="00871D6B" w:rsidRDefault="00091A2A" w:rsidP="00DD7ABB">
      <w:pPr>
        <w:spacing w:line="360" w:lineRule="auto"/>
        <w:rPr>
          <w:bCs/>
        </w:rPr>
      </w:pPr>
      <w:r>
        <w:rPr>
          <w:bCs/>
        </w:rPr>
        <w:tab/>
      </w:r>
      <w:r w:rsidR="00485EF9">
        <w:rPr>
          <w:bCs/>
        </w:rPr>
        <w:t xml:space="preserve">Many popular </w:t>
      </w:r>
      <w:r w:rsidR="00457F0E">
        <w:rPr>
          <w:bCs/>
        </w:rPr>
        <w:t>behavior rating scales</w:t>
      </w:r>
      <w:r w:rsidR="007441F7">
        <w:rPr>
          <w:bCs/>
        </w:rPr>
        <w:t xml:space="preserve">, such as the </w:t>
      </w:r>
      <w:r w:rsidR="00457F0E">
        <w:rPr>
          <w:bCs/>
        </w:rPr>
        <w:t>Child Behavior Checklist</w:t>
      </w:r>
      <w:r w:rsidR="007441F7">
        <w:rPr>
          <w:bCs/>
        </w:rPr>
        <w:t xml:space="preserve"> (</w:t>
      </w:r>
      <w:r w:rsidR="006267DC">
        <w:rPr>
          <w:bCs/>
        </w:rPr>
        <w:t>Achenbach &amp; Ruffle, 2000</w:t>
      </w:r>
      <w:r w:rsidR="007441F7">
        <w:rPr>
          <w:bCs/>
        </w:rPr>
        <w:t>)</w:t>
      </w:r>
      <w:r w:rsidR="00457F0E">
        <w:rPr>
          <w:bCs/>
        </w:rPr>
        <w:t>, Conners Rating Scale</w:t>
      </w:r>
      <w:r w:rsidR="007441F7">
        <w:rPr>
          <w:bCs/>
        </w:rPr>
        <w:t xml:space="preserve"> (</w:t>
      </w:r>
      <w:r w:rsidR="006267DC">
        <w:rPr>
          <w:bCs/>
        </w:rPr>
        <w:t>Conners et al., 1998</w:t>
      </w:r>
      <w:r w:rsidR="007441F7">
        <w:rPr>
          <w:bCs/>
        </w:rPr>
        <w:t>), and</w:t>
      </w:r>
      <w:r w:rsidR="00457F0E">
        <w:rPr>
          <w:bCs/>
        </w:rPr>
        <w:t xml:space="preserve"> Strengths and Difficulties Questionnaire</w:t>
      </w:r>
      <w:r w:rsidR="00571D2D">
        <w:rPr>
          <w:bCs/>
        </w:rPr>
        <w:t xml:space="preserve"> </w:t>
      </w:r>
      <w:r w:rsidR="007441F7">
        <w:rPr>
          <w:bCs/>
        </w:rPr>
        <w:t>(</w:t>
      </w:r>
      <w:r w:rsidR="006267DC">
        <w:rPr>
          <w:bCs/>
        </w:rPr>
        <w:t>Stone et al., 2010</w:t>
      </w:r>
      <w:r w:rsidR="00457F0E">
        <w:rPr>
          <w:bCs/>
        </w:rPr>
        <w:t>) provide</w:t>
      </w:r>
      <w:r w:rsidR="00571D2D">
        <w:rPr>
          <w:bCs/>
        </w:rPr>
        <w:t xml:space="preserve"> </w:t>
      </w:r>
      <w:r w:rsidR="00457F0E">
        <w:rPr>
          <w:bCs/>
        </w:rPr>
        <w:t xml:space="preserve">a teacher and parent version of </w:t>
      </w:r>
      <w:r w:rsidR="00571D2D">
        <w:rPr>
          <w:bCs/>
        </w:rPr>
        <w:t xml:space="preserve">an </w:t>
      </w:r>
      <w:r w:rsidR="00457F0E">
        <w:rPr>
          <w:bCs/>
        </w:rPr>
        <w:t xml:space="preserve">instrument. Research </w:t>
      </w:r>
      <w:r w:rsidR="00571D2D">
        <w:rPr>
          <w:bCs/>
        </w:rPr>
        <w:t xml:space="preserve">applying </w:t>
      </w:r>
      <w:r w:rsidR="00457F0E">
        <w:rPr>
          <w:bCs/>
        </w:rPr>
        <w:t xml:space="preserve">both forms </w:t>
      </w:r>
      <w:proofErr w:type="gramStart"/>
      <w:r w:rsidR="00457F0E">
        <w:rPr>
          <w:bCs/>
        </w:rPr>
        <w:t>offer</w:t>
      </w:r>
      <w:r w:rsidR="00FF2350">
        <w:rPr>
          <w:bCs/>
        </w:rPr>
        <w:t>s</w:t>
      </w:r>
      <w:proofErr w:type="gramEnd"/>
      <w:r w:rsidR="00457F0E">
        <w:rPr>
          <w:bCs/>
        </w:rPr>
        <w:t xml:space="preserve"> insights into behavioral variation across contexts</w:t>
      </w:r>
      <w:r w:rsidR="00053018">
        <w:rPr>
          <w:bCs/>
        </w:rPr>
        <w:t xml:space="preserve">, although findings </w:t>
      </w:r>
      <w:r w:rsidR="00BF7836">
        <w:rPr>
          <w:bCs/>
        </w:rPr>
        <w:t>can be</w:t>
      </w:r>
      <w:r w:rsidR="00053018">
        <w:rPr>
          <w:bCs/>
        </w:rPr>
        <w:t xml:space="preserve"> highly heterogenous</w:t>
      </w:r>
      <w:r w:rsidR="00FF2A3A">
        <w:rPr>
          <w:bCs/>
        </w:rPr>
        <w:t xml:space="preserve"> (</w:t>
      </w:r>
      <w:r w:rsidR="00673C46">
        <w:rPr>
          <w:bCs/>
        </w:rPr>
        <w:t>see review by</w:t>
      </w:r>
      <w:r w:rsidR="00FF2A3A">
        <w:rPr>
          <w:bCs/>
        </w:rPr>
        <w:t xml:space="preserve"> Harvey et al., 2013)</w:t>
      </w:r>
      <w:r w:rsidR="00457F0E">
        <w:rPr>
          <w:bCs/>
        </w:rPr>
        <w:t>.</w:t>
      </w:r>
      <w:r w:rsidR="00053018">
        <w:rPr>
          <w:bCs/>
        </w:rPr>
        <w:t xml:space="preserve"> For example, some research suggests that teachers provide lower ratings of behavior problems due to their ability to compare behaviors </w:t>
      </w:r>
      <w:r w:rsidR="00571D2D">
        <w:rPr>
          <w:bCs/>
        </w:rPr>
        <w:t xml:space="preserve">across children and to their </w:t>
      </w:r>
      <w:r w:rsidR="00053018">
        <w:rPr>
          <w:bCs/>
        </w:rPr>
        <w:t xml:space="preserve">greater knowledge of child </w:t>
      </w:r>
      <w:r w:rsidR="00571D2D">
        <w:rPr>
          <w:bCs/>
        </w:rPr>
        <w:t xml:space="preserve">developmental functioning </w:t>
      </w:r>
      <w:r w:rsidR="00053018">
        <w:rPr>
          <w:bCs/>
        </w:rPr>
        <w:t>(</w:t>
      </w:r>
      <w:r w:rsidR="00105D74">
        <w:rPr>
          <w:bCs/>
        </w:rPr>
        <w:t xml:space="preserve">De Los </w:t>
      </w:r>
      <w:r w:rsidR="00053018">
        <w:rPr>
          <w:bCs/>
        </w:rPr>
        <w:t xml:space="preserve">Reyes et al., 2013), whereas others </w:t>
      </w:r>
      <w:r w:rsidR="00673C46">
        <w:rPr>
          <w:bCs/>
        </w:rPr>
        <w:t xml:space="preserve">have found </w:t>
      </w:r>
      <w:r w:rsidR="00053018">
        <w:rPr>
          <w:bCs/>
        </w:rPr>
        <w:t>that teachers report more problem behaviors than other informants (</w:t>
      </w:r>
      <w:proofErr w:type="spellStart"/>
      <w:r w:rsidR="00053018">
        <w:rPr>
          <w:bCs/>
        </w:rPr>
        <w:t>Renk</w:t>
      </w:r>
      <w:proofErr w:type="spellEnd"/>
      <w:r w:rsidR="00053018">
        <w:rPr>
          <w:bCs/>
        </w:rPr>
        <w:t>, 2005).</w:t>
      </w:r>
      <w:r w:rsidR="00871D6B">
        <w:rPr>
          <w:bCs/>
        </w:rPr>
        <w:t xml:space="preserve"> Parents may overidentify behavior problems as they lack an age-appropriate reference group and may set unrealistic behavioral expectations for their children (</w:t>
      </w:r>
      <w:r w:rsidR="00EA4A86">
        <w:rPr>
          <w:bCs/>
        </w:rPr>
        <w:t>Roopnarine et al., 2015</w:t>
      </w:r>
      <w:r w:rsidR="00871D6B">
        <w:rPr>
          <w:bCs/>
        </w:rPr>
        <w:t>)</w:t>
      </w:r>
      <w:r w:rsidR="00BF7836">
        <w:rPr>
          <w:bCs/>
        </w:rPr>
        <w:t>, but they also are able to observe children over longer periods of time and within more environments</w:t>
      </w:r>
      <w:r w:rsidR="00DB3ECB">
        <w:rPr>
          <w:bCs/>
        </w:rPr>
        <w:t>.</w:t>
      </w:r>
      <w:r w:rsidR="00FF2A3A">
        <w:rPr>
          <w:bCs/>
        </w:rPr>
        <w:t xml:space="preserve"> </w:t>
      </w:r>
      <w:r w:rsidR="00871D6B">
        <w:rPr>
          <w:bCs/>
        </w:rPr>
        <w:t xml:space="preserve">Overall, </w:t>
      </w:r>
      <w:r w:rsidR="00EA4A86">
        <w:rPr>
          <w:bCs/>
        </w:rPr>
        <w:t>there is</w:t>
      </w:r>
      <w:r w:rsidR="00673C46">
        <w:rPr>
          <w:bCs/>
        </w:rPr>
        <w:t xml:space="preserve"> a</w:t>
      </w:r>
      <w:r w:rsidR="00EA4A86">
        <w:rPr>
          <w:bCs/>
        </w:rPr>
        <w:t xml:space="preserve"> growing </w:t>
      </w:r>
      <w:r w:rsidR="00673C46">
        <w:rPr>
          <w:bCs/>
        </w:rPr>
        <w:t>consensus</w:t>
      </w:r>
      <w:r w:rsidR="00EA4A86">
        <w:rPr>
          <w:bCs/>
        </w:rPr>
        <w:t xml:space="preserve"> that parent and teacher ratings offer equally valid and important information about child functioning and should be used in concert with one another to identify children at risk of behavioral maladjustment</w:t>
      </w:r>
      <w:r w:rsidR="008C667A">
        <w:rPr>
          <w:bCs/>
        </w:rPr>
        <w:t xml:space="preserve"> (An et al., 2019; Campbell &amp; Hammond, 2014; Watkins et al., 2020)</w:t>
      </w:r>
      <w:r w:rsidR="00EA4A86">
        <w:rPr>
          <w:bCs/>
        </w:rPr>
        <w:t xml:space="preserve">. </w:t>
      </w:r>
    </w:p>
    <w:p w14:paraId="47873EF6" w14:textId="4D07CDBA" w:rsidR="00E46837" w:rsidRDefault="00EA4A86" w:rsidP="00DD7ABB">
      <w:pPr>
        <w:spacing w:line="360" w:lineRule="auto"/>
        <w:rPr>
          <w:bCs/>
        </w:rPr>
      </w:pPr>
      <w:r>
        <w:rPr>
          <w:bCs/>
        </w:rPr>
        <w:tab/>
        <w:t xml:space="preserve">This </w:t>
      </w:r>
      <w:r w:rsidR="00C217F9">
        <w:rPr>
          <w:bCs/>
        </w:rPr>
        <w:t xml:space="preserve">research </w:t>
      </w:r>
      <w:r>
        <w:rPr>
          <w:bCs/>
        </w:rPr>
        <w:t>utilize</w:t>
      </w:r>
      <w:r w:rsidR="00DD5441">
        <w:rPr>
          <w:bCs/>
        </w:rPr>
        <w:t>d</w:t>
      </w:r>
      <w:r>
        <w:rPr>
          <w:bCs/>
        </w:rPr>
        <w:t xml:space="preserve"> the home version of the Adjustment Scales for Children and </w:t>
      </w:r>
      <w:r w:rsidRPr="002B5EE1">
        <w:rPr>
          <w:bCs/>
        </w:rPr>
        <w:t>Adolescents (ASCA</w:t>
      </w:r>
      <w:r w:rsidR="001E50AB" w:rsidRPr="002B5EE1">
        <w:rPr>
          <w:bCs/>
        </w:rPr>
        <w:t>-H</w:t>
      </w:r>
      <w:r w:rsidRPr="002B5EE1">
        <w:rPr>
          <w:bCs/>
        </w:rPr>
        <w:t xml:space="preserve">; </w:t>
      </w:r>
      <w:r w:rsidR="00A04963" w:rsidRPr="002B5EE1">
        <w:rPr>
          <w:bCs/>
        </w:rPr>
        <w:t>Watkins &amp; McDermott, 2002</w:t>
      </w:r>
      <w:r w:rsidRPr="002B5EE1">
        <w:rPr>
          <w:bCs/>
        </w:rPr>
        <w:t>)</w:t>
      </w:r>
      <w:r w:rsidR="00FF2350" w:rsidRPr="002B5EE1">
        <w:rPr>
          <w:bCs/>
        </w:rPr>
        <w:t>,</w:t>
      </w:r>
      <w:r w:rsidR="00AE3FE0" w:rsidRPr="002B5EE1">
        <w:rPr>
          <w:bCs/>
        </w:rPr>
        <w:t xml:space="preserve"> which</w:t>
      </w:r>
      <w:r w:rsidR="00AE3FE0">
        <w:rPr>
          <w:bCs/>
        </w:rPr>
        <w:t xml:space="preserve"> was </w:t>
      </w:r>
      <w:r w:rsidR="00C65EE8">
        <w:rPr>
          <w:bCs/>
        </w:rPr>
        <w:t>designed</w:t>
      </w:r>
      <w:r w:rsidR="00AE3FE0">
        <w:rPr>
          <w:bCs/>
        </w:rPr>
        <w:t xml:space="preserve"> to </w:t>
      </w:r>
      <w:r w:rsidR="00C65EE8">
        <w:rPr>
          <w:bCs/>
        </w:rPr>
        <w:t>examine</w:t>
      </w:r>
      <w:r w:rsidR="00AE3FE0">
        <w:rPr>
          <w:bCs/>
        </w:rPr>
        <w:t xml:space="preserve"> the nature and prevalence of behavior problems in different </w:t>
      </w:r>
      <w:r w:rsidR="00C65EE8">
        <w:rPr>
          <w:bCs/>
        </w:rPr>
        <w:t xml:space="preserve">home </w:t>
      </w:r>
      <w:r w:rsidR="00AE3FE0">
        <w:rPr>
          <w:bCs/>
        </w:rPr>
        <w:t xml:space="preserve">settings, </w:t>
      </w:r>
      <w:r w:rsidR="00DD5441">
        <w:rPr>
          <w:bCs/>
        </w:rPr>
        <w:t>(</w:t>
      </w:r>
      <w:r w:rsidR="00AE3FE0">
        <w:rPr>
          <w:bCs/>
        </w:rPr>
        <w:t xml:space="preserve">e.g., </w:t>
      </w:r>
      <w:r w:rsidR="00AE3FE0">
        <w:rPr>
          <w:rFonts w:asciiTheme="majorHAnsi" w:hAnsiTheme="majorHAnsi"/>
        </w:rPr>
        <w:t>reaction to parent correction, seeking parent help, respecting agemates</w:t>
      </w:r>
      <w:r w:rsidR="001E50AB">
        <w:rPr>
          <w:rFonts w:asciiTheme="majorHAnsi" w:hAnsiTheme="majorHAnsi"/>
        </w:rPr>
        <w:t>, etc</w:t>
      </w:r>
      <w:r w:rsidR="00AE3FE0">
        <w:rPr>
          <w:bCs/>
        </w:rPr>
        <w:t>.</w:t>
      </w:r>
      <w:r w:rsidR="00DD5441">
        <w:rPr>
          <w:bCs/>
        </w:rPr>
        <w:t>).</w:t>
      </w:r>
      <w:r w:rsidR="00AE3FE0">
        <w:rPr>
          <w:bCs/>
        </w:rPr>
        <w:t xml:space="preserve"> </w:t>
      </w:r>
      <w:r w:rsidR="00C65EE8">
        <w:rPr>
          <w:bCs/>
        </w:rPr>
        <w:t>The measure was developed</w:t>
      </w:r>
      <w:r w:rsidR="003F4443">
        <w:rPr>
          <w:bCs/>
        </w:rPr>
        <w:t xml:space="preserve"> by a group of Trinidadian and </w:t>
      </w:r>
      <w:r w:rsidR="00673C46">
        <w:rPr>
          <w:bCs/>
        </w:rPr>
        <w:t>American</w:t>
      </w:r>
      <w:r w:rsidR="003F4443">
        <w:rPr>
          <w:bCs/>
        </w:rPr>
        <w:t xml:space="preserve"> researchers</w:t>
      </w:r>
      <w:r w:rsidR="00C65EE8">
        <w:rPr>
          <w:bCs/>
        </w:rPr>
        <w:t xml:space="preserve"> for use in Trinidad and Tobago to complement teachers’ observations of student behavior. </w:t>
      </w:r>
      <w:r w:rsidR="00DA5565">
        <w:rPr>
          <w:bCs/>
        </w:rPr>
        <w:t xml:space="preserve">Parents may offer </w:t>
      </w:r>
      <w:r w:rsidR="00DA5565">
        <w:rPr>
          <w:bCs/>
        </w:rPr>
        <w:lastRenderedPageBreak/>
        <w:t>valuable</w:t>
      </w:r>
      <w:r w:rsidR="001E50AB">
        <w:rPr>
          <w:bCs/>
        </w:rPr>
        <w:t xml:space="preserve"> </w:t>
      </w:r>
      <w:r w:rsidR="00C65EE8">
        <w:rPr>
          <w:bCs/>
        </w:rPr>
        <w:t>additional</w:t>
      </w:r>
      <w:r w:rsidR="00DA5565">
        <w:rPr>
          <w:bCs/>
        </w:rPr>
        <w:t xml:space="preserve"> insights into the duration and severity of behavior problems as they can observe child behaviors over </w:t>
      </w:r>
      <w:r w:rsidR="00673C46">
        <w:rPr>
          <w:bCs/>
        </w:rPr>
        <w:t>longer periods</w:t>
      </w:r>
      <w:r w:rsidR="00DA5565">
        <w:rPr>
          <w:bCs/>
        </w:rPr>
        <w:t xml:space="preserve"> and interpret behaviors based on </w:t>
      </w:r>
      <w:r w:rsidR="001E50AB">
        <w:rPr>
          <w:bCs/>
        </w:rPr>
        <w:t xml:space="preserve">specific situational </w:t>
      </w:r>
      <w:r w:rsidR="00673C46">
        <w:rPr>
          <w:bCs/>
        </w:rPr>
        <w:t xml:space="preserve">factors (e.g., knowledge of significant life events such as a parent losing </w:t>
      </w:r>
      <w:r w:rsidR="00DD5441">
        <w:rPr>
          <w:bCs/>
        </w:rPr>
        <w:t xml:space="preserve">a </w:t>
      </w:r>
      <w:r w:rsidR="00673C46">
        <w:rPr>
          <w:bCs/>
        </w:rPr>
        <w:t xml:space="preserve">job </w:t>
      </w:r>
      <w:r w:rsidR="00DD5441">
        <w:rPr>
          <w:bCs/>
        </w:rPr>
        <w:t xml:space="preserve">or acquiring an illness </w:t>
      </w:r>
      <w:r w:rsidR="00673C46">
        <w:rPr>
          <w:bCs/>
        </w:rPr>
        <w:t>which may impact child behavior)</w:t>
      </w:r>
      <w:r w:rsidR="00DA5565">
        <w:rPr>
          <w:bCs/>
        </w:rPr>
        <w:t xml:space="preserve">. </w:t>
      </w:r>
    </w:p>
    <w:p w14:paraId="4F6376A3" w14:textId="2F5C9B3C" w:rsidR="00EA4A86" w:rsidRDefault="00AE3FE0" w:rsidP="00DD7ABB">
      <w:pPr>
        <w:spacing w:line="360" w:lineRule="auto"/>
        <w:ind w:firstLine="720"/>
        <w:rPr>
          <w:bCs/>
        </w:rPr>
      </w:pPr>
      <w:r>
        <w:rPr>
          <w:bCs/>
        </w:rPr>
        <w:t xml:space="preserve">Previous research </w:t>
      </w:r>
      <w:r w:rsidR="00553A40">
        <w:rPr>
          <w:bCs/>
        </w:rPr>
        <w:t>with the teacher version of the</w:t>
      </w:r>
      <w:r w:rsidR="00C00700">
        <w:rPr>
          <w:bCs/>
        </w:rPr>
        <w:t xml:space="preserve"> ASCA</w:t>
      </w:r>
      <w:r>
        <w:rPr>
          <w:bCs/>
        </w:rPr>
        <w:t xml:space="preserve"> </w:t>
      </w:r>
      <w:r w:rsidR="00553A40">
        <w:rPr>
          <w:bCs/>
        </w:rPr>
        <w:t>has</w:t>
      </w:r>
      <w:r>
        <w:rPr>
          <w:bCs/>
        </w:rPr>
        <w:t xml:space="preserve"> </w:t>
      </w:r>
      <w:r w:rsidR="00C00700">
        <w:rPr>
          <w:bCs/>
        </w:rPr>
        <w:t>identified six</w:t>
      </w:r>
      <w:r w:rsidR="00553A40">
        <w:rPr>
          <w:bCs/>
        </w:rPr>
        <w:t xml:space="preserve"> </w:t>
      </w:r>
      <w:r w:rsidR="000764B5">
        <w:rPr>
          <w:bCs/>
        </w:rPr>
        <w:t xml:space="preserve">distinct </w:t>
      </w:r>
      <w:r w:rsidR="00553A40">
        <w:rPr>
          <w:bCs/>
        </w:rPr>
        <w:t>behavior</w:t>
      </w:r>
      <w:r w:rsidR="00C00700">
        <w:rPr>
          <w:bCs/>
        </w:rPr>
        <w:t xml:space="preserve"> profiles </w:t>
      </w:r>
      <w:r w:rsidR="00553A40">
        <w:rPr>
          <w:bCs/>
        </w:rPr>
        <w:t>with 60</w:t>
      </w:r>
      <w:r w:rsidR="00673C46">
        <w:rPr>
          <w:bCs/>
        </w:rPr>
        <w:t xml:space="preserve">% </w:t>
      </w:r>
      <w:r w:rsidR="00553A40">
        <w:rPr>
          <w:bCs/>
        </w:rPr>
        <w:t xml:space="preserve">of children displaying no behavior problems across </w:t>
      </w:r>
      <w:r w:rsidR="00016E00">
        <w:rPr>
          <w:bCs/>
        </w:rPr>
        <w:t>school settings</w:t>
      </w:r>
      <w:r w:rsidR="00553A40">
        <w:rPr>
          <w:bCs/>
        </w:rPr>
        <w:t>, 20</w:t>
      </w:r>
      <w:r w:rsidR="00673C46">
        <w:rPr>
          <w:bCs/>
        </w:rPr>
        <w:t xml:space="preserve">% </w:t>
      </w:r>
      <w:r w:rsidR="00553A40">
        <w:rPr>
          <w:bCs/>
        </w:rPr>
        <w:t>of children exhibiting elevated underactive behaviors situated in teacher and learning contexts, and 15</w:t>
      </w:r>
      <w:r w:rsidR="00673C46">
        <w:rPr>
          <w:bCs/>
        </w:rPr>
        <w:t xml:space="preserve">% </w:t>
      </w:r>
      <w:r w:rsidR="00553A40">
        <w:rPr>
          <w:bCs/>
        </w:rPr>
        <w:t xml:space="preserve">exhibiting elevated overactive behaviors </w:t>
      </w:r>
      <w:r w:rsidR="00673C46">
        <w:rPr>
          <w:bCs/>
        </w:rPr>
        <w:t xml:space="preserve">in </w:t>
      </w:r>
      <w:r w:rsidR="00553A40">
        <w:rPr>
          <w:bCs/>
        </w:rPr>
        <w:t>peer and learning contexts</w:t>
      </w:r>
      <w:r w:rsidR="001E50AB">
        <w:rPr>
          <w:bCs/>
        </w:rPr>
        <w:t xml:space="preserve"> (</w:t>
      </w:r>
      <w:r w:rsidR="00DD2439">
        <w:rPr>
          <w:bCs/>
        </w:rPr>
        <w:t>BLINDED</w:t>
      </w:r>
      <w:r w:rsidR="001E50AB">
        <w:rPr>
          <w:bCs/>
        </w:rPr>
        <w:t>, 2022)</w:t>
      </w:r>
      <w:r w:rsidR="00553A40">
        <w:rPr>
          <w:bCs/>
        </w:rPr>
        <w:t xml:space="preserve">. A small </w:t>
      </w:r>
      <w:r w:rsidR="00333291">
        <w:rPr>
          <w:bCs/>
        </w:rPr>
        <w:t xml:space="preserve">portion </w:t>
      </w:r>
      <w:r w:rsidR="00553A40">
        <w:rPr>
          <w:bCs/>
        </w:rPr>
        <w:t>of children (5%) displayed</w:t>
      </w:r>
      <w:r w:rsidR="00AE02CC">
        <w:rPr>
          <w:bCs/>
        </w:rPr>
        <w:t xml:space="preserve"> substantial underactive and overactive</w:t>
      </w:r>
      <w:r w:rsidR="00553A40">
        <w:rPr>
          <w:bCs/>
        </w:rPr>
        <w:t xml:space="preserve"> behavior problems across school contexts and were at </w:t>
      </w:r>
      <w:r w:rsidR="00FF2350">
        <w:rPr>
          <w:bCs/>
        </w:rPr>
        <w:t xml:space="preserve">the </w:t>
      </w:r>
      <w:r w:rsidR="00553A40">
        <w:rPr>
          <w:bCs/>
        </w:rPr>
        <w:t>highest risk for</w:t>
      </w:r>
      <w:r w:rsidR="00DA5565">
        <w:rPr>
          <w:bCs/>
        </w:rPr>
        <w:t xml:space="preserve"> academic </w:t>
      </w:r>
      <w:r w:rsidR="00673C46">
        <w:rPr>
          <w:bCs/>
        </w:rPr>
        <w:t>problems</w:t>
      </w:r>
      <w:r w:rsidR="00DA5565">
        <w:rPr>
          <w:bCs/>
        </w:rPr>
        <w:t>, low motivation</w:t>
      </w:r>
      <w:r w:rsidR="00673C46">
        <w:rPr>
          <w:bCs/>
        </w:rPr>
        <w:t>,</w:t>
      </w:r>
      <w:r w:rsidR="00DD660B">
        <w:rPr>
          <w:bCs/>
        </w:rPr>
        <w:t xml:space="preserve"> </w:t>
      </w:r>
      <w:r w:rsidR="00DA5565">
        <w:rPr>
          <w:bCs/>
        </w:rPr>
        <w:t>and deficits in problem-solving</w:t>
      </w:r>
      <w:r w:rsidR="001E50AB">
        <w:rPr>
          <w:bCs/>
        </w:rPr>
        <w:t xml:space="preserve"> skills</w:t>
      </w:r>
      <w:r w:rsidR="00DA5565">
        <w:rPr>
          <w:bCs/>
        </w:rPr>
        <w:t>.</w:t>
      </w:r>
      <w:r w:rsidR="001E50AB">
        <w:rPr>
          <w:bCs/>
        </w:rPr>
        <w:t xml:space="preserve"> </w:t>
      </w:r>
      <w:r w:rsidR="00474B68">
        <w:rPr>
          <w:bCs/>
        </w:rPr>
        <w:t xml:space="preserve">The current </w:t>
      </w:r>
      <w:r w:rsidR="00830D21">
        <w:rPr>
          <w:bCs/>
        </w:rPr>
        <w:t xml:space="preserve">research </w:t>
      </w:r>
      <w:r w:rsidR="003347C8">
        <w:rPr>
          <w:bCs/>
        </w:rPr>
        <w:t xml:space="preserve">expands upon </w:t>
      </w:r>
      <w:r w:rsidR="00474B68">
        <w:rPr>
          <w:bCs/>
        </w:rPr>
        <w:t xml:space="preserve">prior </w:t>
      </w:r>
      <w:r w:rsidR="003347C8">
        <w:rPr>
          <w:bCs/>
        </w:rPr>
        <w:t>work by identifying</w:t>
      </w:r>
      <w:r w:rsidR="00830D21">
        <w:rPr>
          <w:bCs/>
        </w:rPr>
        <w:t xml:space="preserve"> children’s behavior profiles based on parent</w:t>
      </w:r>
      <w:r w:rsidR="00673C46">
        <w:rPr>
          <w:bCs/>
        </w:rPr>
        <w:t xml:space="preserve">s’ behavior </w:t>
      </w:r>
      <w:r w:rsidR="00830D21">
        <w:rPr>
          <w:bCs/>
        </w:rPr>
        <w:t xml:space="preserve">ratings and </w:t>
      </w:r>
      <w:r w:rsidR="003347C8">
        <w:rPr>
          <w:bCs/>
        </w:rPr>
        <w:t>examining</w:t>
      </w:r>
      <w:r w:rsidR="00830D21">
        <w:rPr>
          <w:bCs/>
        </w:rPr>
        <w:t xml:space="preserve"> how parent-based profiles relate to children’s behavioral and academic functioning in school.</w:t>
      </w:r>
    </w:p>
    <w:bookmarkEnd w:id="3"/>
    <w:p w14:paraId="418CC388" w14:textId="270CEB0C" w:rsidR="0024431F" w:rsidRDefault="0024431F" w:rsidP="00DB3ECB">
      <w:pPr>
        <w:spacing w:line="360" w:lineRule="auto"/>
        <w:rPr>
          <w:b/>
        </w:rPr>
      </w:pPr>
      <w:r>
        <w:rPr>
          <w:b/>
        </w:rPr>
        <w:t>Cultural Considerations on Home Behavior Problems</w:t>
      </w:r>
    </w:p>
    <w:p w14:paraId="0F3B3FA7" w14:textId="3F6C2C0A" w:rsidR="00697F3B" w:rsidRDefault="00872362" w:rsidP="00DD7ABB">
      <w:pPr>
        <w:spacing w:line="360" w:lineRule="auto"/>
        <w:ind w:firstLine="720"/>
        <w:rPr>
          <w:bCs/>
        </w:rPr>
      </w:pPr>
      <w:r>
        <w:rPr>
          <w:bCs/>
        </w:rPr>
        <w:t xml:space="preserve">Parental appraisals of child behavior </w:t>
      </w:r>
      <w:r w:rsidR="00C65EE8">
        <w:rPr>
          <w:bCs/>
        </w:rPr>
        <w:t>should</w:t>
      </w:r>
      <w:r>
        <w:rPr>
          <w:bCs/>
        </w:rPr>
        <w:t xml:space="preserve"> be </w:t>
      </w:r>
      <w:r w:rsidR="004C57F3">
        <w:rPr>
          <w:bCs/>
        </w:rPr>
        <w:t xml:space="preserve">viewed </w:t>
      </w:r>
      <w:r>
        <w:rPr>
          <w:bCs/>
        </w:rPr>
        <w:t xml:space="preserve">within the </w:t>
      </w:r>
      <w:r w:rsidR="004C57F3">
        <w:rPr>
          <w:bCs/>
        </w:rPr>
        <w:t xml:space="preserve">frame </w:t>
      </w:r>
      <w:r>
        <w:rPr>
          <w:bCs/>
        </w:rPr>
        <w:t xml:space="preserve">of </w:t>
      </w:r>
      <w:r w:rsidR="004C57F3" w:rsidRPr="006267DC">
        <w:rPr>
          <w:bCs/>
        </w:rPr>
        <w:t>local</w:t>
      </w:r>
      <w:r w:rsidR="004C57F3">
        <w:rPr>
          <w:bCs/>
        </w:rPr>
        <w:t xml:space="preserve"> </w:t>
      </w:r>
      <w:r>
        <w:rPr>
          <w:bCs/>
        </w:rPr>
        <w:t>culture. Some researchers have suggested that informant d</w:t>
      </w:r>
      <w:r w:rsidR="00871D6B">
        <w:rPr>
          <w:bCs/>
        </w:rPr>
        <w:t xml:space="preserve">iscrepancies in behavior ratings may reflect </w:t>
      </w:r>
      <w:r>
        <w:rPr>
          <w:bCs/>
        </w:rPr>
        <w:t>differences</w:t>
      </w:r>
      <w:r w:rsidR="00C00700">
        <w:rPr>
          <w:bCs/>
        </w:rPr>
        <w:t xml:space="preserve"> </w:t>
      </w:r>
      <w:r>
        <w:rPr>
          <w:bCs/>
        </w:rPr>
        <w:t xml:space="preserve">in </w:t>
      </w:r>
      <w:r w:rsidR="00C00700">
        <w:rPr>
          <w:bCs/>
        </w:rPr>
        <w:t xml:space="preserve">behavioral expectations given specific cultural values held in society </w:t>
      </w:r>
      <w:r w:rsidR="00673C46">
        <w:rPr>
          <w:bCs/>
        </w:rPr>
        <w:t>and the</w:t>
      </w:r>
      <w:r w:rsidR="00C00700">
        <w:rPr>
          <w:bCs/>
        </w:rPr>
        <w:t xml:space="preserve"> </w:t>
      </w:r>
      <w:r w:rsidR="00673C46">
        <w:rPr>
          <w:bCs/>
        </w:rPr>
        <w:t xml:space="preserve">social and </w:t>
      </w:r>
      <w:r w:rsidR="00C00700">
        <w:rPr>
          <w:bCs/>
        </w:rPr>
        <w:t>economic demands of</w:t>
      </w:r>
      <w:r w:rsidR="000764B5">
        <w:rPr>
          <w:bCs/>
        </w:rPr>
        <w:t xml:space="preserve"> the</w:t>
      </w:r>
      <w:r w:rsidR="00C00700">
        <w:rPr>
          <w:bCs/>
        </w:rPr>
        <w:t xml:space="preserve"> </w:t>
      </w:r>
      <w:r w:rsidR="00673C46">
        <w:rPr>
          <w:bCs/>
        </w:rPr>
        <w:t>families’</w:t>
      </w:r>
      <w:r w:rsidR="00C00700">
        <w:rPr>
          <w:bCs/>
        </w:rPr>
        <w:t xml:space="preserve"> environment (</w:t>
      </w:r>
      <w:proofErr w:type="spellStart"/>
      <w:r w:rsidR="00C00700">
        <w:rPr>
          <w:bCs/>
        </w:rPr>
        <w:t>Durbrow</w:t>
      </w:r>
      <w:proofErr w:type="spellEnd"/>
      <w:r w:rsidR="00E30109">
        <w:rPr>
          <w:bCs/>
        </w:rPr>
        <w:t xml:space="preserve"> et al.</w:t>
      </w:r>
      <w:r w:rsidR="00C00700">
        <w:rPr>
          <w:bCs/>
        </w:rPr>
        <w:t xml:space="preserve">, 2001). </w:t>
      </w:r>
      <w:r>
        <w:rPr>
          <w:bCs/>
        </w:rPr>
        <w:t xml:space="preserve">Parents </w:t>
      </w:r>
      <w:r w:rsidR="00E56E48">
        <w:rPr>
          <w:bCs/>
        </w:rPr>
        <w:t>assess</w:t>
      </w:r>
      <w:r>
        <w:rPr>
          <w:bCs/>
        </w:rPr>
        <w:t xml:space="preserve"> </w:t>
      </w:r>
      <w:r w:rsidR="00676289">
        <w:rPr>
          <w:bCs/>
        </w:rPr>
        <w:t>children’s behaviors</w:t>
      </w:r>
      <w:r>
        <w:rPr>
          <w:bCs/>
        </w:rPr>
        <w:t xml:space="preserve"> based on their </w:t>
      </w:r>
      <w:r w:rsidR="00676289">
        <w:rPr>
          <w:bCs/>
        </w:rPr>
        <w:t xml:space="preserve">cultural context, </w:t>
      </w:r>
      <w:r w:rsidR="00985BD3">
        <w:rPr>
          <w:bCs/>
        </w:rPr>
        <w:t>parenting belie</w:t>
      </w:r>
      <w:r w:rsidR="00FF2350">
        <w:rPr>
          <w:bCs/>
        </w:rPr>
        <w:t>f</w:t>
      </w:r>
      <w:r w:rsidR="00985BD3">
        <w:rPr>
          <w:bCs/>
        </w:rPr>
        <w:t>s, child characteristics</w:t>
      </w:r>
      <w:r w:rsidR="00676289">
        <w:rPr>
          <w:bCs/>
        </w:rPr>
        <w:t>, and their own experiences and upbringing.</w:t>
      </w:r>
      <w:r w:rsidR="00985BD3">
        <w:rPr>
          <w:bCs/>
        </w:rPr>
        <w:t xml:space="preserve"> Research on Caribbean parents </w:t>
      </w:r>
      <w:r w:rsidR="00673C46">
        <w:rPr>
          <w:bCs/>
        </w:rPr>
        <w:t>indicates</w:t>
      </w:r>
      <w:r w:rsidR="00985BD3">
        <w:rPr>
          <w:bCs/>
        </w:rPr>
        <w:t xml:space="preserve"> that parents often adopt an </w:t>
      </w:r>
      <w:r w:rsidR="003A70E7">
        <w:rPr>
          <w:bCs/>
        </w:rPr>
        <w:t>authoritarian</w:t>
      </w:r>
      <w:r w:rsidR="00B2231C">
        <w:rPr>
          <w:bCs/>
        </w:rPr>
        <w:t xml:space="preserve"> </w:t>
      </w:r>
      <w:r w:rsidR="00985BD3">
        <w:rPr>
          <w:bCs/>
        </w:rPr>
        <w:t xml:space="preserve">parenting style with strict expectations </w:t>
      </w:r>
      <w:r w:rsidR="004C57F3">
        <w:rPr>
          <w:bCs/>
        </w:rPr>
        <w:t xml:space="preserve">concerning </w:t>
      </w:r>
      <w:r w:rsidR="00985BD3">
        <w:rPr>
          <w:bCs/>
        </w:rPr>
        <w:t>obedience, respect, and behavioral conduct (Wilson et al., 2003</w:t>
      </w:r>
      <w:r w:rsidR="00B2231C">
        <w:rPr>
          <w:bCs/>
        </w:rPr>
        <w:t>; Roopnarine et al., 2013</w:t>
      </w:r>
      <w:r w:rsidR="00985BD3">
        <w:rPr>
          <w:bCs/>
        </w:rPr>
        <w:t xml:space="preserve">). </w:t>
      </w:r>
      <w:r w:rsidR="003A70E7">
        <w:rPr>
          <w:bCs/>
        </w:rPr>
        <w:t>Authoritarian</w:t>
      </w:r>
      <w:r w:rsidR="00510B4C">
        <w:rPr>
          <w:bCs/>
        </w:rPr>
        <w:t xml:space="preserve"> parenting and parental control have been linked to negative child outcomes in</w:t>
      </w:r>
      <w:r w:rsidR="00C0058B">
        <w:rPr>
          <w:bCs/>
        </w:rPr>
        <w:t xml:space="preserve"> more</w:t>
      </w:r>
      <w:r w:rsidR="00510B4C">
        <w:rPr>
          <w:bCs/>
        </w:rPr>
        <w:t xml:space="preserve"> </w:t>
      </w:r>
      <w:r w:rsidR="00C0058B">
        <w:rPr>
          <w:bCs/>
        </w:rPr>
        <w:t>individualistic</w:t>
      </w:r>
      <w:r w:rsidR="00510B4C">
        <w:rPr>
          <w:bCs/>
        </w:rPr>
        <w:t xml:space="preserve">, Western societies with higher rates of conduct problems, depression, </w:t>
      </w:r>
      <w:r w:rsidR="00673C46">
        <w:rPr>
          <w:bCs/>
        </w:rPr>
        <w:t>anxiety,</w:t>
      </w:r>
      <w:r w:rsidR="00510B4C">
        <w:rPr>
          <w:bCs/>
        </w:rPr>
        <w:t xml:space="preserve"> and substance abuse observed in children (</w:t>
      </w:r>
      <w:r w:rsidR="00CC2C84">
        <w:rPr>
          <w:bCs/>
        </w:rPr>
        <w:t xml:space="preserve">e.g., Barber, 1996; </w:t>
      </w:r>
      <w:proofErr w:type="spellStart"/>
      <w:r w:rsidR="00CC2C84">
        <w:rPr>
          <w:bCs/>
        </w:rPr>
        <w:t>Creveling</w:t>
      </w:r>
      <w:proofErr w:type="spellEnd"/>
      <w:r w:rsidR="00CC2C84">
        <w:rPr>
          <w:bCs/>
        </w:rPr>
        <w:t xml:space="preserve"> et al., 2010; Silk et al., 2003</w:t>
      </w:r>
      <w:r w:rsidR="00510B4C">
        <w:rPr>
          <w:bCs/>
        </w:rPr>
        <w:t>). However, findings for non-Western, collectivist societies are more varied (</w:t>
      </w:r>
      <w:r w:rsidR="00CC2C84">
        <w:rPr>
          <w:bCs/>
        </w:rPr>
        <w:t xml:space="preserve">e.g., Chao, 1994; </w:t>
      </w:r>
      <w:proofErr w:type="spellStart"/>
      <w:r w:rsidR="00510B4C">
        <w:rPr>
          <w:bCs/>
        </w:rPr>
        <w:t>Dwairy</w:t>
      </w:r>
      <w:proofErr w:type="spellEnd"/>
      <w:r w:rsidR="00510B4C">
        <w:rPr>
          <w:bCs/>
        </w:rPr>
        <w:t xml:space="preserve"> et al., 2006). </w:t>
      </w:r>
    </w:p>
    <w:p w14:paraId="56C9EDEF" w14:textId="566D6665" w:rsidR="001D39D7" w:rsidRDefault="0005263D" w:rsidP="00DD7ABB">
      <w:pPr>
        <w:spacing w:line="360" w:lineRule="auto"/>
        <w:ind w:firstLine="720"/>
        <w:rPr>
          <w:bCs/>
        </w:rPr>
      </w:pPr>
      <w:r>
        <w:rPr>
          <w:bCs/>
        </w:rPr>
        <w:t xml:space="preserve">The current study took place in Trinidad and Tobago, an English-speaking Caribbean nation </w:t>
      </w:r>
      <w:r w:rsidR="00FF2350">
        <w:rPr>
          <w:bCs/>
        </w:rPr>
        <w:t>that</w:t>
      </w:r>
      <w:r w:rsidR="00966B77">
        <w:rPr>
          <w:bCs/>
        </w:rPr>
        <w:t xml:space="preserve"> </w:t>
      </w:r>
      <w:r w:rsidR="00FF2350">
        <w:rPr>
          <w:bCs/>
        </w:rPr>
        <w:t xml:space="preserve">has </w:t>
      </w:r>
      <w:r w:rsidR="00EA0225">
        <w:rPr>
          <w:bCs/>
        </w:rPr>
        <w:t xml:space="preserve">relatively </w:t>
      </w:r>
      <w:r w:rsidR="00FF2350">
        <w:rPr>
          <w:bCs/>
        </w:rPr>
        <w:t xml:space="preserve">more economic and social resources </w:t>
      </w:r>
      <w:r w:rsidR="00EA0225">
        <w:rPr>
          <w:bCs/>
        </w:rPr>
        <w:t xml:space="preserve">arising from </w:t>
      </w:r>
      <w:r w:rsidR="00FF2350">
        <w:rPr>
          <w:bCs/>
        </w:rPr>
        <w:t>its rich natur</w:t>
      </w:r>
      <w:r w:rsidR="00966B77">
        <w:rPr>
          <w:bCs/>
        </w:rPr>
        <w:t xml:space="preserve">al </w:t>
      </w:r>
      <w:r w:rsidR="00FF2350">
        <w:rPr>
          <w:bCs/>
        </w:rPr>
        <w:t>reserves</w:t>
      </w:r>
      <w:r w:rsidR="00966B77">
        <w:rPr>
          <w:bCs/>
        </w:rPr>
        <w:t xml:space="preserve"> </w:t>
      </w:r>
      <w:r w:rsidR="00FF2350">
        <w:rPr>
          <w:bCs/>
        </w:rPr>
        <w:t>compared to</w:t>
      </w:r>
      <w:r w:rsidR="00966B77">
        <w:rPr>
          <w:bCs/>
        </w:rPr>
        <w:t xml:space="preserve"> most other Caribbean countries (Roopnarine et al., 2015). Its multiethnic population </w:t>
      </w:r>
      <w:r w:rsidR="00FF2350">
        <w:rPr>
          <w:bCs/>
        </w:rPr>
        <w:t>comprises families of</w:t>
      </w:r>
      <w:r w:rsidR="00966B77">
        <w:rPr>
          <w:bCs/>
        </w:rPr>
        <w:t xml:space="preserve"> African and East Indian descent </w:t>
      </w:r>
      <w:r w:rsidR="000764B5">
        <w:rPr>
          <w:bCs/>
        </w:rPr>
        <w:t>as well as</w:t>
      </w:r>
      <w:r w:rsidR="00B51897">
        <w:rPr>
          <w:bCs/>
        </w:rPr>
        <w:t xml:space="preserve"> </w:t>
      </w:r>
      <w:r w:rsidR="00966B77">
        <w:rPr>
          <w:bCs/>
        </w:rPr>
        <w:t xml:space="preserve">families </w:t>
      </w:r>
      <w:r w:rsidR="000764B5">
        <w:rPr>
          <w:bCs/>
        </w:rPr>
        <w:t>with</w:t>
      </w:r>
      <w:r w:rsidR="00966B77">
        <w:rPr>
          <w:bCs/>
        </w:rPr>
        <w:t xml:space="preserve"> mixed backgrounds. Families’</w:t>
      </w:r>
      <w:r w:rsidR="00673C46">
        <w:rPr>
          <w:bCs/>
        </w:rPr>
        <w:t xml:space="preserve"> original</w:t>
      </w:r>
      <w:r w:rsidR="00966B77">
        <w:rPr>
          <w:bCs/>
        </w:rPr>
        <w:t xml:space="preserve"> cultural heritage</w:t>
      </w:r>
      <w:r w:rsidR="00B51897">
        <w:rPr>
          <w:bCs/>
        </w:rPr>
        <w:t xml:space="preserve"> and traditions</w:t>
      </w:r>
      <w:r w:rsidR="00966B77">
        <w:rPr>
          <w:bCs/>
        </w:rPr>
        <w:t xml:space="preserve"> influence parenting practices. Moreover, </w:t>
      </w:r>
      <w:r w:rsidR="00B51897">
        <w:rPr>
          <w:bCs/>
        </w:rPr>
        <w:t xml:space="preserve">poor economic and neighborhood </w:t>
      </w:r>
      <w:r w:rsidR="00673C46">
        <w:rPr>
          <w:bCs/>
        </w:rPr>
        <w:t>conditions</w:t>
      </w:r>
      <w:r w:rsidR="00B51897">
        <w:rPr>
          <w:bCs/>
        </w:rPr>
        <w:t xml:space="preserve"> still faced by </w:t>
      </w:r>
      <w:r w:rsidR="00B51897">
        <w:rPr>
          <w:bCs/>
        </w:rPr>
        <w:lastRenderedPageBreak/>
        <w:t xml:space="preserve">many families may impact </w:t>
      </w:r>
      <w:r w:rsidR="00673C46">
        <w:rPr>
          <w:bCs/>
        </w:rPr>
        <w:t xml:space="preserve">their parenting choices and </w:t>
      </w:r>
      <w:r w:rsidR="00B51897">
        <w:rPr>
          <w:bCs/>
        </w:rPr>
        <w:t xml:space="preserve">parents’ ability to monitor their children’s development. </w:t>
      </w:r>
      <w:r w:rsidR="00B2231C">
        <w:rPr>
          <w:bCs/>
        </w:rPr>
        <w:t>Roopnarine and colleagues (2012</w:t>
      </w:r>
      <w:r w:rsidR="001D39D7">
        <w:rPr>
          <w:bCs/>
        </w:rPr>
        <w:t>,</w:t>
      </w:r>
      <w:r w:rsidR="00B2231C">
        <w:rPr>
          <w:bCs/>
        </w:rPr>
        <w:t xml:space="preserve"> 2014) observed high levels of warmth </w:t>
      </w:r>
      <w:r w:rsidR="00673C46">
        <w:rPr>
          <w:bCs/>
        </w:rPr>
        <w:t>in parents from Trinidad and Tobago</w:t>
      </w:r>
      <w:r w:rsidR="001D39D7">
        <w:rPr>
          <w:bCs/>
        </w:rPr>
        <w:t xml:space="preserve"> </w:t>
      </w:r>
      <w:r w:rsidR="00673C46">
        <w:rPr>
          <w:bCs/>
        </w:rPr>
        <w:t>coupled with high endorsements of corporal punishment and</w:t>
      </w:r>
      <w:r w:rsidR="00B2231C">
        <w:rPr>
          <w:bCs/>
        </w:rPr>
        <w:t xml:space="preserve"> behavioral contro</w:t>
      </w:r>
      <w:r w:rsidR="00673C46">
        <w:rPr>
          <w:bCs/>
        </w:rPr>
        <w:t>l</w:t>
      </w:r>
      <w:r w:rsidR="00C53E9D">
        <w:rPr>
          <w:bCs/>
        </w:rPr>
        <w:t xml:space="preserve">. They </w:t>
      </w:r>
      <w:r w:rsidR="00B51897">
        <w:rPr>
          <w:bCs/>
        </w:rPr>
        <w:t>acknowledge</w:t>
      </w:r>
      <w:r w:rsidR="001D39D7">
        <w:rPr>
          <w:bCs/>
        </w:rPr>
        <w:t>d</w:t>
      </w:r>
      <w:r w:rsidR="00C53E9D">
        <w:rPr>
          <w:bCs/>
        </w:rPr>
        <w:t xml:space="preserve"> that Caribbean parenting presents a paradox </w:t>
      </w:r>
      <w:r w:rsidR="00653D2F">
        <w:rPr>
          <w:bCs/>
        </w:rPr>
        <w:t xml:space="preserve">to some researchers </w:t>
      </w:r>
      <w:r w:rsidR="00C53E9D">
        <w:rPr>
          <w:bCs/>
        </w:rPr>
        <w:t>as many families mix warm and positive parenting strategies with harsh discipline and physical punishment of children who are perceived as disobedient.</w:t>
      </w:r>
      <w:r w:rsidR="00697F3B">
        <w:rPr>
          <w:bCs/>
        </w:rPr>
        <w:t xml:space="preserve"> </w:t>
      </w:r>
    </w:p>
    <w:p w14:paraId="6AC4B4EC" w14:textId="4508371D" w:rsidR="00653D2F" w:rsidRDefault="001D39D7" w:rsidP="00DD7ABB">
      <w:pPr>
        <w:spacing w:line="360" w:lineRule="auto"/>
        <w:ind w:firstLine="720"/>
        <w:rPr>
          <w:bCs/>
        </w:rPr>
      </w:pPr>
      <w:r>
        <w:rPr>
          <w:bCs/>
        </w:rPr>
        <w:t xml:space="preserve">Roopnarine et al. (2014) </w:t>
      </w:r>
      <w:r w:rsidR="00B51897">
        <w:rPr>
          <w:bCs/>
        </w:rPr>
        <w:t>suggest</w:t>
      </w:r>
      <w:r>
        <w:rPr>
          <w:bCs/>
        </w:rPr>
        <w:t>ed</w:t>
      </w:r>
      <w:r w:rsidR="00B51897">
        <w:rPr>
          <w:bCs/>
        </w:rPr>
        <w:t xml:space="preserve"> that p</w:t>
      </w:r>
      <w:r w:rsidR="00697F3B">
        <w:rPr>
          <w:bCs/>
        </w:rPr>
        <w:t>arents’ awareness of their children’s ecological environment</w:t>
      </w:r>
      <w:r w:rsidR="00FF2350">
        <w:rPr>
          <w:bCs/>
        </w:rPr>
        <w:t>,</w:t>
      </w:r>
      <w:r w:rsidR="00697F3B">
        <w:rPr>
          <w:bCs/>
        </w:rPr>
        <w:t xml:space="preserve"> such as high levels of insecurity, crime, and economic instabilities</w:t>
      </w:r>
      <w:r w:rsidR="00FF2350">
        <w:rPr>
          <w:bCs/>
        </w:rPr>
        <w:t>,</w:t>
      </w:r>
      <w:r w:rsidR="00697F3B">
        <w:rPr>
          <w:bCs/>
        </w:rPr>
        <w:t xml:space="preserve"> may promote harsh parenting practices with parents feeling the need </w:t>
      </w:r>
      <w:r w:rsidR="00FF2350">
        <w:rPr>
          <w:bCs/>
        </w:rPr>
        <w:t xml:space="preserve">to </w:t>
      </w:r>
      <w:r w:rsidR="00697F3B">
        <w:rPr>
          <w:bCs/>
        </w:rPr>
        <w:t xml:space="preserve">toughen their children. </w:t>
      </w:r>
      <w:r w:rsidR="00673C46">
        <w:rPr>
          <w:bCs/>
        </w:rPr>
        <w:t>R</w:t>
      </w:r>
      <w:r w:rsidR="00697F3B">
        <w:rPr>
          <w:bCs/>
        </w:rPr>
        <w:t xml:space="preserve">esearch on parental knowledge of child development also </w:t>
      </w:r>
      <w:r w:rsidR="00673C46">
        <w:rPr>
          <w:bCs/>
        </w:rPr>
        <w:t>shows</w:t>
      </w:r>
      <w:r w:rsidR="00697F3B">
        <w:rPr>
          <w:bCs/>
        </w:rPr>
        <w:t xml:space="preserve"> that Caribbean parents </w:t>
      </w:r>
      <w:r w:rsidR="0005263D">
        <w:rPr>
          <w:bCs/>
        </w:rPr>
        <w:t xml:space="preserve">may have age-inappropriate behavioral expectations </w:t>
      </w:r>
      <w:r w:rsidR="00000B17">
        <w:rPr>
          <w:bCs/>
        </w:rPr>
        <w:t>leading to more</w:t>
      </w:r>
      <w:r w:rsidR="0005263D">
        <w:rPr>
          <w:bCs/>
        </w:rPr>
        <w:t xml:space="preserve"> punitive </w:t>
      </w:r>
      <w:r w:rsidR="00000B17">
        <w:rPr>
          <w:bCs/>
        </w:rPr>
        <w:t>parenting practices</w:t>
      </w:r>
      <w:r w:rsidR="0005263D">
        <w:rPr>
          <w:bCs/>
        </w:rPr>
        <w:t xml:space="preserve"> (Roopnarine et al., 2015). Thus, harsh discipline may represent a mismatch between parental expectations and child competencies </w:t>
      </w:r>
      <w:r w:rsidR="00000B17">
        <w:rPr>
          <w:bCs/>
        </w:rPr>
        <w:t>rather than a purely protective parenting strategy</w:t>
      </w:r>
      <w:r w:rsidR="0005263D">
        <w:rPr>
          <w:bCs/>
        </w:rPr>
        <w:t xml:space="preserve"> (Leo-Rhynie et al., 2009)</w:t>
      </w:r>
      <w:r w:rsidR="00653D2F">
        <w:rPr>
          <w:bCs/>
        </w:rPr>
        <w:t>.</w:t>
      </w:r>
      <w:r w:rsidR="003347C8">
        <w:rPr>
          <w:bCs/>
        </w:rPr>
        <w:t xml:space="preserve"> The approach adopted in this study allow</w:t>
      </w:r>
      <w:r w:rsidR="006E7F54">
        <w:rPr>
          <w:bCs/>
        </w:rPr>
        <w:t>ed</w:t>
      </w:r>
      <w:r w:rsidR="003347C8">
        <w:rPr>
          <w:bCs/>
        </w:rPr>
        <w:t xml:space="preserve"> us to describe subgroups of children who display different patterns of behavioral functioning and relate them to other child outcomes based on</w:t>
      </w:r>
      <w:r w:rsidR="00B2301E">
        <w:rPr>
          <w:bCs/>
        </w:rPr>
        <w:t xml:space="preserve"> the unique perspective of</w:t>
      </w:r>
      <w:r w:rsidR="003347C8">
        <w:rPr>
          <w:bCs/>
        </w:rPr>
        <w:t xml:space="preserve"> parent</w:t>
      </w:r>
      <w:r w:rsidR="00B2301E">
        <w:rPr>
          <w:bCs/>
        </w:rPr>
        <w:t xml:space="preserve">s </w:t>
      </w:r>
      <w:r w:rsidR="003347C8">
        <w:rPr>
          <w:bCs/>
        </w:rPr>
        <w:t>in Trinidad and Tobago.</w:t>
      </w:r>
    </w:p>
    <w:p w14:paraId="1199AE2F" w14:textId="75D746DF" w:rsidR="00252C7B" w:rsidRDefault="00252C7B" w:rsidP="00DB3ECB">
      <w:pPr>
        <w:spacing w:line="360" w:lineRule="auto"/>
        <w:rPr>
          <w:b/>
        </w:rPr>
      </w:pPr>
      <w:r>
        <w:rPr>
          <w:b/>
        </w:rPr>
        <w:t>The Current Study</w:t>
      </w:r>
    </w:p>
    <w:p w14:paraId="789D067B" w14:textId="3DFE1B9D" w:rsidR="004C2B29" w:rsidRDefault="00CB25D3" w:rsidP="00DD7ABB">
      <w:pPr>
        <w:spacing w:line="360" w:lineRule="auto"/>
        <w:rPr>
          <w:rFonts w:asciiTheme="majorHAnsi" w:hAnsiTheme="majorHAnsi"/>
        </w:rPr>
      </w:pPr>
      <w:r>
        <w:rPr>
          <w:rFonts w:asciiTheme="majorHAnsi" w:hAnsiTheme="majorHAnsi"/>
        </w:rPr>
        <w:tab/>
      </w:r>
      <w:r w:rsidR="00392664">
        <w:rPr>
          <w:rFonts w:asciiTheme="majorHAnsi" w:hAnsiTheme="majorHAnsi"/>
        </w:rPr>
        <w:t xml:space="preserve">This research makes use of an ecologically-valid </w:t>
      </w:r>
      <w:r w:rsidR="00323B13">
        <w:rPr>
          <w:rFonts w:asciiTheme="majorHAnsi" w:hAnsiTheme="majorHAnsi"/>
        </w:rPr>
        <w:t xml:space="preserve">measure of problem behaviors to study Caribbean parents’ perceptions of child behaviors in different home </w:t>
      </w:r>
      <w:r w:rsidR="0004377D">
        <w:rPr>
          <w:rFonts w:asciiTheme="majorHAnsi" w:hAnsiTheme="majorHAnsi"/>
        </w:rPr>
        <w:t>situations</w:t>
      </w:r>
      <w:r w:rsidR="00323B13">
        <w:rPr>
          <w:rFonts w:asciiTheme="majorHAnsi" w:hAnsiTheme="majorHAnsi"/>
        </w:rPr>
        <w:t xml:space="preserve">. We apply </w:t>
      </w:r>
      <w:r w:rsidR="006E7F54">
        <w:rPr>
          <w:rFonts w:asciiTheme="majorHAnsi" w:hAnsiTheme="majorHAnsi"/>
        </w:rPr>
        <w:t xml:space="preserve">LPA </w:t>
      </w:r>
      <w:r w:rsidR="00323B13">
        <w:rPr>
          <w:rFonts w:asciiTheme="majorHAnsi" w:hAnsiTheme="majorHAnsi"/>
        </w:rPr>
        <w:t xml:space="preserve">to identify subgroups of children with common behavioral tendencies displayed </w:t>
      </w:r>
      <w:r w:rsidR="0004377D">
        <w:rPr>
          <w:rFonts w:asciiTheme="majorHAnsi" w:hAnsiTheme="majorHAnsi"/>
        </w:rPr>
        <w:t xml:space="preserve">during parental interactions. As a person-centered approach, LPA is better suited to describe individual differences </w:t>
      </w:r>
      <w:r w:rsidR="00E63B00">
        <w:rPr>
          <w:rFonts w:asciiTheme="majorHAnsi" w:hAnsiTheme="majorHAnsi"/>
        </w:rPr>
        <w:t xml:space="preserve">among </w:t>
      </w:r>
      <w:r w:rsidR="0004377D">
        <w:rPr>
          <w:rFonts w:asciiTheme="majorHAnsi" w:hAnsiTheme="majorHAnsi"/>
        </w:rPr>
        <w:t>children and study their implications for child development by relating children’s profiles to social and academic outcomes (</w:t>
      </w:r>
      <w:proofErr w:type="spellStart"/>
      <w:r w:rsidR="0004377D">
        <w:rPr>
          <w:rFonts w:asciiTheme="majorHAnsi" w:hAnsiTheme="majorHAnsi"/>
        </w:rPr>
        <w:t>Laursen</w:t>
      </w:r>
      <w:proofErr w:type="spellEnd"/>
      <w:r w:rsidR="0004377D">
        <w:rPr>
          <w:rFonts w:asciiTheme="majorHAnsi" w:hAnsiTheme="majorHAnsi"/>
        </w:rPr>
        <w:t xml:space="preserve"> &amp; Hoff, 2006).</w:t>
      </w:r>
      <w:r w:rsidR="00673C46">
        <w:rPr>
          <w:rFonts w:asciiTheme="majorHAnsi" w:hAnsiTheme="majorHAnsi"/>
        </w:rPr>
        <w:t xml:space="preserve"> </w:t>
      </w:r>
      <w:r w:rsidR="00B2301E">
        <w:rPr>
          <w:rFonts w:asciiTheme="majorHAnsi" w:hAnsiTheme="majorHAnsi"/>
        </w:rPr>
        <w:t>We use</w:t>
      </w:r>
      <w:r w:rsidR="004C2B29">
        <w:rPr>
          <w:rFonts w:asciiTheme="majorHAnsi" w:hAnsiTheme="majorHAnsi"/>
        </w:rPr>
        <w:t>d</w:t>
      </w:r>
      <w:r w:rsidR="00B2301E">
        <w:rPr>
          <w:rFonts w:asciiTheme="majorHAnsi" w:hAnsiTheme="majorHAnsi"/>
        </w:rPr>
        <w:t xml:space="preserve"> adjusted behavior rating scores for our analyses which </w:t>
      </w:r>
      <w:r w:rsidR="004C2B29">
        <w:rPr>
          <w:rFonts w:asciiTheme="majorHAnsi" w:hAnsiTheme="majorHAnsi"/>
        </w:rPr>
        <w:t>were</w:t>
      </w:r>
      <w:r w:rsidR="00B2301E">
        <w:rPr>
          <w:rFonts w:asciiTheme="majorHAnsi" w:hAnsiTheme="majorHAnsi"/>
        </w:rPr>
        <w:t xml:space="preserve"> obtained through bifactor </w:t>
      </w:r>
      <w:r w:rsidR="000034DF">
        <w:rPr>
          <w:rFonts w:asciiTheme="majorHAnsi" w:hAnsiTheme="majorHAnsi"/>
        </w:rPr>
        <w:t xml:space="preserve">measurement </w:t>
      </w:r>
      <w:r w:rsidR="00B2301E">
        <w:rPr>
          <w:rFonts w:asciiTheme="majorHAnsi" w:hAnsiTheme="majorHAnsi"/>
        </w:rPr>
        <w:t xml:space="preserve">analysis to account for </w:t>
      </w:r>
      <w:r w:rsidR="004C2B29">
        <w:rPr>
          <w:rFonts w:asciiTheme="majorHAnsi" w:hAnsiTheme="majorHAnsi"/>
        </w:rPr>
        <w:t xml:space="preserve">a general factor permeating the instrument’s subscales, thereby, </w:t>
      </w:r>
      <w:r w:rsidR="002A717D">
        <w:rPr>
          <w:rFonts w:asciiTheme="majorHAnsi" w:hAnsiTheme="majorHAnsi"/>
        </w:rPr>
        <w:t xml:space="preserve">revealing relevant and defining configural (shape) </w:t>
      </w:r>
      <w:r w:rsidR="004C2B29">
        <w:rPr>
          <w:rFonts w:asciiTheme="majorHAnsi" w:hAnsiTheme="majorHAnsi"/>
        </w:rPr>
        <w:t>differences</w:t>
      </w:r>
      <w:r w:rsidR="00B2301E">
        <w:rPr>
          <w:rFonts w:asciiTheme="majorHAnsi" w:hAnsiTheme="majorHAnsi"/>
        </w:rPr>
        <w:t xml:space="preserve">. </w:t>
      </w:r>
    </w:p>
    <w:p w14:paraId="6C72399A" w14:textId="77777777" w:rsidR="00DB3ECB" w:rsidRDefault="00087FAC" w:rsidP="00DB3ECB">
      <w:pPr>
        <w:spacing w:line="360" w:lineRule="auto"/>
        <w:ind w:firstLine="720"/>
        <w:rPr>
          <w:rFonts w:asciiTheme="majorHAnsi" w:hAnsiTheme="majorHAnsi"/>
        </w:rPr>
      </w:pPr>
      <w:r>
        <w:rPr>
          <w:rFonts w:asciiTheme="majorHAnsi" w:hAnsiTheme="majorHAnsi"/>
        </w:rPr>
        <w:t xml:space="preserve">Building upon previous research conducted with the teacher version of the instrument, this </w:t>
      </w:r>
      <w:r w:rsidR="00FD4574">
        <w:rPr>
          <w:rFonts w:asciiTheme="majorHAnsi" w:hAnsiTheme="majorHAnsi"/>
        </w:rPr>
        <w:t xml:space="preserve">study </w:t>
      </w:r>
      <w:r>
        <w:rPr>
          <w:rFonts w:asciiTheme="majorHAnsi" w:hAnsiTheme="majorHAnsi"/>
        </w:rPr>
        <w:t xml:space="preserve">had two main objectives. </w:t>
      </w:r>
      <w:r w:rsidR="00673C46">
        <w:rPr>
          <w:rFonts w:asciiTheme="majorHAnsi" w:hAnsiTheme="majorHAnsi"/>
        </w:rPr>
        <w:t>T</w:t>
      </w:r>
      <w:r w:rsidR="0004377D">
        <w:rPr>
          <w:rFonts w:asciiTheme="majorHAnsi" w:hAnsiTheme="majorHAnsi"/>
        </w:rPr>
        <w:t xml:space="preserve">he first </w:t>
      </w:r>
      <w:r w:rsidR="004C2B29">
        <w:rPr>
          <w:rFonts w:asciiTheme="majorHAnsi" w:hAnsiTheme="majorHAnsi"/>
        </w:rPr>
        <w:t>was</w:t>
      </w:r>
      <w:r w:rsidR="0004377D">
        <w:rPr>
          <w:rFonts w:asciiTheme="majorHAnsi" w:hAnsiTheme="majorHAnsi"/>
        </w:rPr>
        <w:t xml:space="preserve"> to identify </w:t>
      </w:r>
      <w:r w:rsidR="00552FB0">
        <w:rPr>
          <w:rFonts w:asciiTheme="majorHAnsi" w:hAnsiTheme="majorHAnsi"/>
        </w:rPr>
        <w:t xml:space="preserve">latent profiles of </w:t>
      </w:r>
      <w:r w:rsidR="00F155C9">
        <w:rPr>
          <w:rFonts w:asciiTheme="majorHAnsi" w:hAnsiTheme="majorHAnsi"/>
        </w:rPr>
        <w:t>over- and underactive behavior problems based on parental observations of child behaviors in different home situations</w:t>
      </w:r>
      <w:r w:rsidR="00552FB0">
        <w:rPr>
          <w:rFonts w:asciiTheme="majorHAnsi" w:hAnsiTheme="majorHAnsi"/>
        </w:rPr>
        <w:t xml:space="preserve">. </w:t>
      </w:r>
      <w:r w:rsidR="002A717D">
        <w:rPr>
          <w:rFonts w:asciiTheme="majorHAnsi" w:hAnsiTheme="majorHAnsi"/>
        </w:rPr>
        <w:t xml:space="preserve">The </w:t>
      </w:r>
      <w:r w:rsidR="00552FB0">
        <w:rPr>
          <w:rFonts w:asciiTheme="majorHAnsi" w:hAnsiTheme="majorHAnsi"/>
        </w:rPr>
        <w:t xml:space="preserve">second objective </w:t>
      </w:r>
      <w:r w:rsidR="004C2B29">
        <w:rPr>
          <w:rFonts w:asciiTheme="majorHAnsi" w:hAnsiTheme="majorHAnsi"/>
        </w:rPr>
        <w:t>was</w:t>
      </w:r>
      <w:r w:rsidR="00552FB0">
        <w:rPr>
          <w:rFonts w:asciiTheme="majorHAnsi" w:hAnsiTheme="majorHAnsi"/>
        </w:rPr>
        <w:t xml:space="preserve"> to examine how profile membership predicts academic skills</w:t>
      </w:r>
      <w:r w:rsidR="007E2A42">
        <w:rPr>
          <w:rFonts w:asciiTheme="majorHAnsi" w:hAnsiTheme="majorHAnsi"/>
        </w:rPr>
        <w:t>,</w:t>
      </w:r>
      <w:r w:rsidR="00552FB0">
        <w:rPr>
          <w:rFonts w:asciiTheme="majorHAnsi" w:hAnsiTheme="majorHAnsi"/>
        </w:rPr>
        <w:t xml:space="preserve"> </w:t>
      </w:r>
      <w:r w:rsidR="007033CE">
        <w:rPr>
          <w:rFonts w:asciiTheme="majorHAnsi" w:hAnsiTheme="majorHAnsi"/>
        </w:rPr>
        <w:t>including</w:t>
      </w:r>
      <w:r w:rsidR="00552FB0">
        <w:rPr>
          <w:rFonts w:asciiTheme="majorHAnsi" w:hAnsiTheme="majorHAnsi"/>
        </w:rPr>
        <w:t xml:space="preserve"> reading fluency, motivation, and problem-solving</w:t>
      </w:r>
      <w:r w:rsidR="007033CE">
        <w:rPr>
          <w:rFonts w:asciiTheme="majorHAnsi" w:hAnsiTheme="majorHAnsi"/>
        </w:rPr>
        <w:t>,</w:t>
      </w:r>
      <w:r w:rsidR="00552FB0">
        <w:rPr>
          <w:rFonts w:asciiTheme="majorHAnsi" w:hAnsiTheme="majorHAnsi"/>
        </w:rPr>
        <w:t xml:space="preserve"> as well as teacher-observed problem behaviors.</w:t>
      </w:r>
      <w:r w:rsidR="00653D2F">
        <w:rPr>
          <w:rFonts w:asciiTheme="majorHAnsi" w:hAnsiTheme="majorHAnsi"/>
        </w:rPr>
        <w:t xml:space="preserve"> </w:t>
      </w:r>
      <w:proofErr w:type="gramStart"/>
      <w:r w:rsidR="00653D2F" w:rsidRPr="00653D2F">
        <w:rPr>
          <w:rFonts w:asciiTheme="majorHAnsi" w:hAnsiTheme="majorHAnsi"/>
        </w:rPr>
        <w:t>In light of</w:t>
      </w:r>
      <w:proofErr w:type="gramEnd"/>
      <w:r w:rsidR="00653D2F" w:rsidRPr="00653D2F">
        <w:rPr>
          <w:rFonts w:asciiTheme="majorHAnsi" w:hAnsiTheme="majorHAnsi"/>
        </w:rPr>
        <w:t xml:space="preserve"> the </w:t>
      </w:r>
      <w:r w:rsidR="007033CE">
        <w:rPr>
          <w:rFonts w:asciiTheme="majorHAnsi" w:hAnsiTheme="majorHAnsi"/>
        </w:rPr>
        <w:t xml:space="preserve">foregoing </w:t>
      </w:r>
      <w:r w:rsidR="00653D2F" w:rsidRPr="00653D2F">
        <w:rPr>
          <w:rFonts w:asciiTheme="majorHAnsi" w:hAnsiTheme="majorHAnsi"/>
        </w:rPr>
        <w:t>research, we hypothesize</w:t>
      </w:r>
      <w:r w:rsidR="007033CE">
        <w:rPr>
          <w:rFonts w:asciiTheme="majorHAnsi" w:hAnsiTheme="majorHAnsi"/>
        </w:rPr>
        <w:t>d</w:t>
      </w:r>
      <w:r w:rsidR="00653D2F">
        <w:rPr>
          <w:rFonts w:asciiTheme="majorHAnsi" w:hAnsiTheme="majorHAnsi"/>
        </w:rPr>
        <w:t xml:space="preserve"> t</w:t>
      </w:r>
      <w:r w:rsidR="00552FB0">
        <w:rPr>
          <w:rFonts w:asciiTheme="majorHAnsi" w:hAnsiTheme="majorHAnsi"/>
        </w:rPr>
        <w:t>hat</w:t>
      </w:r>
      <w:r w:rsidR="006968CA">
        <w:rPr>
          <w:rFonts w:asciiTheme="majorHAnsi" w:hAnsiTheme="majorHAnsi"/>
        </w:rPr>
        <w:t xml:space="preserve"> </w:t>
      </w:r>
      <w:r w:rsidR="00673C46">
        <w:rPr>
          <w:rFonts w:asciiTheme="majorHAnsi" w:hAnsiTheme="majorHAnsi"/>
        </w:rPr>
        <w:t>most</w:t>
      </w:r>
      <w:r w:rsidR="006968CA">
        <w:rPr>
          <w:rFonts w:asciiTheme="majorHAnsi" w:hAnsiTheme="majorHAnsi"/>
        </w:rPr>
        <w:t xml:space="preserve"> children </w:t>
      </w:r>
      <w:r w:rsidR="007033CE">
        <w:rPr>
          <w:rFonts w:asciiTheme="majorHAnsi" w:hAnsiTheme="majorHAnsi"/>
        </w:rPr>
        <w:t xml:space="preserve">would </w:t>
      </w:r>
      <w:r w:rsidR="006968CA">
        <w:rPr>
          <w:rFonts w:asciiTheme="majorHAnsi" w:hAnsiTheme="majorHAnsi"/>
        </w:rPr>
        <w:t xml:space="preserve">display healthy or adjusted behavioral </w:t>
      </w:r>
      <w:r w:rsidR="007033CE">
        <w:rPr>
          <w:rFonts w:asciiTheme="majorHAnsi" w:hAnsiTheme="majorHAnsi"/>
        </w:rPr>
        <w:t>patterns</w:t>
      </w:r>
      <w:r w:rsidR="00FF2350">
        <w:rPr>
          <w:rFonts w:asciiTheme="majorHAnsi" w:hAnsiTheme="majorHAnsi"/>
        </w:rPr>
        <w:t>,</w:t>
      </w:r>
      <w:r w:rsidR="006968CA">
        <w:rPr>
          <w:rFonts w:asciiTheme="majorHAnsi" w:hAnsiTheme="majorHAnsi"/>
        </w:rPr>
        <w:t xml:space="preserve"> with a smaller </w:t>
      </w:r>
      <w:r w:rsidR="00941F81">
        <w:rPr>
          <w:rFonts w:asciiTheme="majorHAnsi" w:hAnsiTheme="majorHAnsi"/>
        </w:rPr>
        <w:t xml:space="preserve">portion </w:t>
      </w:r>
      <w:r w:rsidR="006968CA">
        <w:rPr>
          <w:rFonts w:asciiTheme="majorHAnsi" w:hAnsiTheme="majorHAnsi"/>
        </w:rPr>
        <w:t xml:space="preserve">of </w:t>
      </w:r>
      <w:r w:rsidR="006968CA">
        <w:rPr>
          <w:rFonts w:asciiTheme="majorHAnsi" w:hAnsiTheme="majorHAnsi"/>
        </w:rPr>
        <w:lastRenderedPageBreak/>
        <w:t xml:space="preserve">children being </w:t>
      </w:r>
      <w:r w:rsidR="00673C46">
        <w:rPr>
          <w:rFonts w:asciiTheme="majorHAnsi" w:hAnsiTheme="majorHAnsi"/>
        </w:rPr>
        <w:t>characterized</w:t>
      </w:r>
      <w:r w:rsidR="006968CA">
        <w:rPr>
          <w:rFonts w:asciiTheme="majorHAnsi" w:hAnsiTheme="majorHAnsi"/>
        </w:rPr>
        <w:t xml:space="preserve"> by profiles </w:t>
      </w:r>
      <w:r w:rsidR="00F51A09">
        <w:rPr>
          <w:rFonts w:asciiTheme="majorHAnsi" w:hAnsiTheme="majorHAnsi"/>
        </w:rPr>
        <w:t>of elevated behavior problems when interacting with parents. We further anticipate</w:t>
      </w:r>
      <w:r w:rsidR="00941F81">
        <w:rPr>
          <w:rFonts w:asciiTheme="majorHAnsi" w:hAnsiTheme="majorHAnsi"/>
        </w:rPr>
        <w:t>d</w:t>
      </w:r>
      <w:r w:rsidR="00F51A09">
        <w:rPr>
          <w:rFonts w:asciiTheme="majorHAnsi" w:hAnsiTheme="majorHAnsi"/>
        </w:rPr>
        <w:t xml:space="preserve"> </w:t>
      </w:r>
      <w:r w:rsidR="000B63FF">
        <w:rPr>
          <w:rFonts w:asciiTheme="majorHAnsi" w:hAnsiTheme="majorHAnsi"/>
        </w:rPr>
        <w:t xml:space="preserve">that </w:t>
      </w:r>
      <w:r w:rsidR="00F51A09">
        <w:rPr>
          <w:rFonts w:asciiTheme="majorHAnsi" w:hAnsiTheme="majorHAnsi"/>
        </w:rPr>
        <w:t xml:space="preserve">children </w:t>
      </w:r>
      <w:r w:rsidR="00673C46">
        <w:rPr>
          <w:rFonts w:asciiTheme="majorHAnsi" w:hAnsiTheme="majorHAnsi"/>
        </w:rPr>
        <w:t xml:space="preserve">with </w:t>
      </w:r>
      <w:r w:rsidR="000B63FF">
        <w:rPr>
          <w:rFonts w:asciiTheme="majorHAnsi" w:hAnsiTheme="majorHAnsi"/>
        </w:rPr>
        <w:t xml:space="preserve">more pronounced </w:t>
      </w:r>
      <w:r w:rsidR="00673C46">
        <w:rPr>
          <w:rFonts w:asciiTheme="majorHAnsi" w:hAnsiTheme="majorHAnsi"/>
        </w:rPr>
        <w:t>behavior problems</w:t>
      </w:r>
      <w:r w:rsidR="00821C2E">
        <w:rPr>
          <w:rFonts w:asciiTheme="majorHAnsi" w:hAnsiTheme="majorHAnsi"/>
        </w:rPr>
        <w:t xml:space="preserve"> at home</w:t>
      </w:r>
      <w:r w:rsidR="00673C46">
        <w:rPr>
          <w:rFonts w:asciiTheme="majorHAnsi" w:hAnsiTheme="majorHAnsi"/>
        </w:rPr>
        <w:t xml:space="preserve"> </w:t>
      </w:r>
      <w:r w:rsidR="00C33836">
        <w:rPr>
          <w:rFonts w:asciiTheme="majorHAnsi" w:hAnsiTheme="majorHAnsi"/>
        </w:rPr>
        <w:t xml:space="preserve">would </w:t>
      </w:r>
      <w:r w:rsidR="00F51A09">
        <w:rPr>
          <w:rFonts w:asciiTheme="majorHAnsi" w:hAnsiTheme="majorHAnsi"/>
        </w:rPr>
        <w:t xml:space="preserve">display more negative academic outcomes and </w:t>
      </w:r>
      <w:r w:rsidR="00673C46">
        <w:rPr>
          <w:rFonts w:asciiTheme="majorHAnsi" w:hAnsiTheme="majorHAnsi"/>
        </w:rPr>
        <w:t>maladjusted</w:t>
      </w:r>
      <w:r w:rsidR="00F51A09">
        <w:rPr>
          <w:rFonts w:asciiTheme="majorHAnsi" w:hAnsiTheme="majorHAnsi"/>
        </w:rPr>
        <w:t xml:space="preserve"> behaviors in </w:t>
      </w:r>
      <w:r w:rsidR="00673C46">
        <w:rPr>
          <w:rFonts w:asciiTheme="majorHAnsi" w:hAnsiTheme="majorHAnsi"/>
        </w:rPr>
        <w:t>school contexts</w:t>
      </w:r>
      <w:r w:rsidR="00F51A09">
        <w:rPr>
          <w:rFonts w:asciiTheme="majorHAnsi" w:hAnsiTheme="majorHAnsi"/>
        </w:rPr>
        <w:t xml:space="preserve"> </w:t>
      </w:r>
      <w:r w:rsidR="00770DBE">
        <w:rPr>
          <w:rFonts w:asciiTheme="majorHAnsi" w:hAnsiTheme="majorHAnsi"/>
        </w:rPr>
        <w:t xml:space="preserve">as </w:t>
      </w:r>
      <w:r w:rsidR="00673C46">
        <w:rPr>
          <w:rFonts w:asciiTheme="majorHAnsi" w:hAnsiTheme="majorHAnsi"/>
        </w:rPr>
        <w:t>observed</w:t>
      </w:r>
      <w:r w:rsidR="00F51A09">
        <w:rPr>
          <w:rFonts w:asciiTheme="majorHAnsi" w:hAnsiTheme="majorHAnsi"/>
        </w:rPr>
        <w:t xml:space="preserve"> by teachers.</w:t>
      </w:r>
      <w:r w:rsidR="0004377D">
        <w:rPr>
          <w:rFonts w:asciiTheme="majorHAnsi" w:hAnsiTheme="majorHAnsi"/>
        </w:rPr>
        <w:t xml:space="preserve">   </w:t>
      </w:r>
    </w:p>
    <w:p w14:paraId="7A5FD59D" w14:textId="23AAD9CC" w:rsidR="00DF56AE" w:rsidRPr="00DB3ECB" w:rsidRDefault="00DF56AE" w:rsidP="00DB3ECB">
      <w:pPr>
        <w:spacing w:line="360" w:lineRule="auto"/>
        <w:ind w:firstLine="720"/>
        <w:jc w:val="center"/>
        <w:rPr>
          <w:rFonts w:asciiTheme="majorHAnsi" w:hAnsiTheme="majorHAnsi"/>
          <w:b/>
          <w:bCs/>
        </w:rPr>
      </w:pPr>
      <w:r w:rsidRPr="00DB3ECB">
        <w:rPr>
          <w:b/>
          <w:bCs/>
        </w:rPr>
        <w:t>Method</w:t>
      </w:r>
      <w:bookmarkEnd w:id="4"/>
    </w:p>
    <w:p w14:paraId="4992E2C4" w14:textId="12298CA5" w:rsidR="005632CA" w:rsidRPr="00FC751A" w:rsidRDefault="00DF56AE" w:rsidP="00DB3ECB">
      <w:pPr>
        <w:pStyle w:val="Heading2"/>
        <w:spacing w:line="360" w:lineRule="auto"/>
      </w:pPr>
      <w:bookmarkStart w:id="5" w:name="_Toc42523413"/>
      <w:r w:rsidRPr="00FC751A">
        <w:t xml:space="preserve">Sample and </w:t>
      </w:r>
      <w:r w:rsidR="001C114A" w:rsidRPr="00FC751A">
        <w:t>P</w:t>
      </w:r>
      <w:r w:rsidRPr="00FC751A">
        <w:t>articipants</w:t>
      </w:r>
      <w:bookmarkEnd w:id="5"/>
    </w:p>
    <w:p w14:paraId="14167B7F" w14:textId="61F3237D" w:rsidR="00B42EE1" w:rsidRDefault="00C1199C" w:rsidP="00DD7ABB">
      <w:pPr>
        <w:spacing w:line="360" w:lineRule="auto"/>
        <w:rPr>
          <w:rFonts w:asciiTheme="majorHAnsi" w:hAnsiTheme="majorHAnsi"/>
        </w:rPr>
      </w:pPr>
      <w:bookmarkStart w:id="6" w:name="_Hlk87457938"/>
      <w:bookmarkStart w:id="7" w:name="_Toc42523415"/>
      <w:r>
        <w:rPr>
          <w:rFonts w:asciiTheme="majorHAnsi" w:hAnsiTheme="majorHAnsi"/>
        </w:rPr>
        <w:tab/>
        <w:t xml:space="preserve">Data are drawn from a study of 4- to </w:t>
      </w:r>
      <w:r w:rsidR="00C56057">
        <w:rPr>
          <w:rFonts w:asciiTheme="majorHAnsi" w:hAnsiTheme="majorHAnsi"/>
        </w:rPr>
        <w:t>15-year-old</w:t>
      </w:r>
      <w:r>
        <w:rPr>
          <w:rFonts w:asciiTheme="majorHAnsi" w:hAnsiTheme="majorHAnsi"/>
        </w:rPr>
        <w:t xml:space="preserve"> students in Trinidad and Tobago attending </w:t>
      </w:r>
      <w:r w:rsidR="00C56057">
        <w:rPr>
          <w:rFonts w:asciiTheme="majorHAnsi" w:hAnsiTheme="majorHAnsi"/>
        </w:rPr>
        <w:t>7</w:t>
      </w:r>
      <w:r w:rsidR="008E7C73">
        <w:rPr>
          <w:rFonts w:asciiTheme="majorHAnsi" w:hAnsiTheme="majorHAnsi"/>
        </w:rPr>
        <w:t>9</w:t>
      </w:r>
      <w:r w:rsidR="00C56057">
        <w:rPr>
          <w:rFonts w:asciiTheme="majorHAnsi" w:hAnsiTheme="majorHAnsi"/>
        </w:rPr>
        <w:t xml:space="preserve"> government and government-</w:t>
      </w:r>
      <w:r w:rsidR="00736DAF">
        <w:rPr>
          <w:rFonts w:asciiTheme="majorHAnsi" w:hAnsiTheme="majorHAnsi"/>
        </w:rPr>
        <w:t>assisted</w:t>
      </w:r>
      <w:r w:rsidR="00C56057">
        <w:rPr>
          <w:rFonts w:asciiTheme="majorHAnsi" w:hAnsiTheme="majorHAnsi"/>
        </w:rPr>
        <w:t xml:space="preserve"> elementary schools. Prior to </w:t>
      </w:r>
      <w:r w:rsidR="007E2A42">
        <w:rPr>
          <w:rFonts w:asciiTheme="majorHAnsi" w:hAnsiTheme="majorHAnsi"/>
        </w:rPr>
        <w:t xml:space="preserve">the </w:t>
      </w:r>
      <w:r w:rsidR="00E3645D">
        <w:rPr>
          <w:rFonts w:asciiTheme="majorHAnsi" w:hAnsiTheme="majorHAnsi"/>
        </w:rPr>
        <w:t>selection of schools</w:t>
      </w:r>
      <w:r w:rsidR="00C56057">
        <w:rPr>
          <w:rFonts w:asciiTheme="majorHAnsi" w:hAnsiTheme="majorHAnsi"/>
        </w:rPr>
        <w:t xml:space="preserve">, </w:t>
      </w:r>
      <w:r w:rsidR="00E3645D">
        <w:rPr>
          <w:rFonts w:asciiTheme="majorHAnsi" w:hAnsiTheme="majorHAnsi"/>
        </w:rPr>
        <w:t xml:space="preserve">the nation’s schools </w:t>
      </w:r>
      <w:r w:rsidR="00C56057">
        <w:rPr>
          <w:rFonts w:asciiTheme="majorHAnsi" w:hAnsiTheme="majorHAnsi"/>
        </w:rPr>
        <w:t>were stratified by regional enrollment</w:t>
      </w:r>
      <w:r w:rsidR="008E7C73">
        <w:rPr>
          <w:rFonts w:asciiTheme="majorHAnsi" w:hAnsiTheme="majorHAnsi"/>
        </w:rPr>
        <w:t xml:space="preserve"> and</w:t>
      </w:r>
      <w:r w:rsidR="00E540F6">
        <w:rPr>
          <w:rFonts w:asciiTheme="majorHAnsi" w:hAnsiTheme="majorHAnsi"/>
        </w:rPr>
        <w:t xml:space="preserve"> thereafter</w:t>
      </w:r>
      <w:r w:rsidR="008E7C73">
        <w:rPr>
          <w:rFonts w:asciiTheme="majorHAnsi" w:hAnsiTheme="majorHAnsi"/>
        </w:rPr>
        <w:t xml:space="preserve"> randomly selected via a multi-stage sampling strategy</w:t>
      </w:r>
      <w:r w:rsidR="00C56057">
        <w:rPr>
          <w:rFonts w:asciiTheme="majorHAnsi" w:hAnsiTheme="majorHAnsi"/>
        </w:rPr>
        <w:t xml:space="preserve"> to </w:t>
      </w:r>
      <w:r w:rsidR="008E7C73">
        <w:rPr>
          <w:rFonts w:asciiTheme="majorHAnsi" w:hAnsiTheme="majorHAnsi"/>
        </w:rPr>
        <w:t>be representative</w:t>
      </w:r>
      <w:r w:rsidR="00C56057">
        <w:rPr>
          <w:rFonts w:asciiTheme="majorHAnsi" w:hAnsiTheme="majorHAnsi"/>
        </w:rPr>
        <w:t xml:space="preserve"> of </w:t>
      </w:r>
      <w:r w:rsidR="008E7C73">
        <w:rPr>
          <w:rFonts w:asciiTheme="majorHAnsi" w:hAnsiTheme="majorHAnsi"/>
        </w:rPr>
        <w:t xml:space="preserve">the </w:t>
      </w:r>
      <w:r w:rsidR="00C56057">
        <w:rPr>
          <w:rFonts w:asciiTheme="majorHAnsi" w:hAnsiTheme="majorHAnsi"/>
        </w:rPr>
        <w:t xml:space="preserve">primary school </w:t>
      </w:r>
      <w:r w:rsidR="008E7C73">
        <w:rPr>
          <w:rFonts w:asciiTheme="majorHAnsi" w:hAnsiTheme="majorHAnsi"/>
        </w:rPr>
        <w:t>population</w:t>
      </w:r>
      <w:r w:rsidR="00C56057">
        <w:rPr>
          <w:rFonts w:asciiTheme="majorHAnsi" w:hAnsiTheme="majorHAnsi"/>
        </w:rPr>
        <w:t xml:space="preserve"> </w:t>
      </w:r>
      <w:r w:rsidR="008F56FB">
        <w:rPr>
          <w:rFonts w:asciiTheme="majorHAnsi" w:hAnsiTheme="majorHAnsi"/>
        </w:rPr>
        <w:t xml:space="preserve">of Trinidad and Tobago </w:t>
      </w:r>
      <w:sdt>
        <w:sdtPr>
          <w:rPr>
            <w:rFonts w:asciiTheme="majorHAnsi" w:hAnsiTheme="majorHAnsi"/>
          </w:rPr>
          <w:alias w:val="To edit, see citavi.com/edit"/>
          <w:tag w:val="CitaviPlaceholder#068194d6-3c6f-48ce-9045-0cbf17673c1a"/>
          <w:id w:val="-980922369"/>
          <w:placeholder>
            <w:docPart w:val="DefaultPlaceholder_-1854013440"/>
          </w:placeholder>
        </w:sdtPr>
        <w:sdtContent>
          <w:r w:rsidR="00CC2040">
            <w:rPr>
              <w:rFonts w:asciiTheme="majorHAnsi" w:hAnsiTheme="majorHAnsi"/>
              <w:noProof/>
            </w:rPr>
            <w:fldChar w:fldCharType="begin"/>
          </w:r>
          <w:r w:rsidR="00CC2040">
            <w:rPr>
              <w:rFonts w:asciiTheme="majorHAnsi" w:hAnsiTheme="majorHAnsi"/>
              <w:noProof/>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Y5MTNmZTExLTZlZTItNGMwNC04NmM2LWVmODQ1ODY4ZWFkMCIsIlJhbmdlTGVuZ3RoIjoyMiwiUmVmZXJlbmNlSWQiOiI1MGIxMTEyNy1jOGIzLTQ4NWQtYjQ3OS04ODMzOGNmZTFlYzM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}</w:instrText>
          </w:r>
          <w:r w:rsidR="00CC2040">
            <w:rPr>
              <w:rFonts w:asciiTheme="majorHAnsi" w:hAnsiTheme="majorHAnsi"/>
              <w:noProof/>
            </w:rPr>
            <w:fldChar w:fldCharType="separate"/>
          </w:r>
          <w:r w:rsidR="00CC2040">
            <w:rPr>
              <w:rFonts w:asciiTheme="majorHAnsi" w:hAnsiTheme="majorHAnsi"/>
              <w:noProof/>
            </w:rPr>
            <w:t>(Watkins et al., 2014)</w:t>
          </w:r>
          <w:r w:rsidR="00CC2040">
            <w:rPr>
              <w:rFonts w:asciiTheme="majorHAnsi" w:hAnsiTheme="majorHAnsi"/>
              <w:noProof/>
            </w:rPr>
            <w:fldChar w:fldCharType="end"/>
          </w:r>
        </w:sdtContent>
      </w:sdt>
      <w:r w:rsidR="00C56057">
        <w:rPr>
          <w:rFonts w:asciiTheme="majorHAnsi" w:hAnsiTheme="majorHAnsi"/>
        </w:rPr>
        <w:t xml:space="preserve">. </w:t>
      </w:r>
      <w:r w:rsidR="00CC2040">
        <w:rPr>
          <w:rFonts w:asciiTheme="majorHAnsi" w:hAnsiTheme="majorHAnsi"/>
        </w:rPr>
        <w:t>Home behavior ratings were collected</w:t>
      </w:r>
      <w:r w:rsidR="008E7C73">
        <w:rPr>
          <w:rFonts w:asciiTheme="majorHAnsi" w:hAnsiTheme="majorHAnsi"/>
        </w:rPr>
        <w:t xml:space="preserve"> from</w:t>
      </w:r>
      <w:r w:rsidR="00CC2040">
        <w:rPr>
          <w:rFonts w:asciiTheme="majorHAnsi" w:hAnsiTheme="majorHAnsi"/>
        </w:rPr>
        <w:t xml:space="preserve"> 709 students.</w:t>
      </w:r>
      <w:r w:rsidR="008E7C73">
        <w:rPr>
          <w:rFonts w:asciiTheme="majorHAnsi" w:hAnsiTheme="majorHAnsi"/>
        </w:rPr>
        <w:t xml:space="preserve"> </w:t>
      </w:r>
      <w:r w:rsidR="00C56057">
        <w:rPr>
          <w:rFonts w:asciiTheme="majorHAnsi" w:hAnsiTheme="majorHAnsi"/>
        </w:rPr>
        <w:t>Participating children were enrolled in grades Infant 1 through Standard 5</w:t>
      </w:r>
      <w:r w:rsidR="00BD7A71">
        <w:rPr>
          <w:rFonts w:asciiTheme="majorHAnsi" w:hAnsiTheme="majorHAnsi"/>
        </w:rPr>
        <w:t xml:space="preserve"> (representing the first 7 years of school</w:t>
      </w:r>
      <w:r w:rsidR="00A16650">
        <w:rPr>
          <w:rFonts w:asciiTheme="majorHAnsi" w:hAnsiTheme="majorHAnsi"/>
        </w:rPr>
        <w:t>ing</w:t>
      </w:r>
      <w:r w:rsidR="00BD7A71">
        <w:rPr>
          <w:rFonts w:asciiTheme="majorHAnsi" w:hAnsiTheme="majorHAnsi"/>
        </w:rPr>
        <w:t>)</w:t>
      </w:r>
      <w:r w:rsidR="008E7C73">
        <w:rPr>
          <w:rFonts w:asciiTheme="majorHAnsi" w:hAnsiTheme="majorHAnsi"/>
        </w:rPr>
        <w:t xml:space="preserve">, with a mean </w:t>
      </w:r>
      <w:r w:rsidR="00A16650">
        <w:rPr>
          <w:rFonts w:asciiTheme="majorHAnsi" w:hAnsiTheme="majorHAnsi"/>
        </w:rPr>
        <w:t xml:space="preserve">child </w:t>
      </w:r>
      <w:r w:rsidR="008E7C73">
        <w:rPr>
          <w:rFonts w:asciiTheme="majorHAnsi" w:hAnsiTheme="majorHAnsi"/>
        </w:rPr>
        <w:t>age of 7.9 years (</w:t>
      </w:r>
      <w:r w:rsidR="008E7C73" w:rsidRPr="00291CB9">
        <w:rPr>
          <w:rFonts w:asciiTheme="majorHAnsi" w:hAnsiTheme="majorHAnsi"/>
          <w:i/>
        </w:rPr>
        <w:t>SD</w:t>
      </w:r>
      <w:r w:rsidR="008E7C73">
        <w:rPr>
          <w:rFonts w:asciiTheme="majorHAnsi" w:hAnsiTheme="majorHAnsi"/>
        </w:rPr>
        <w:t xml:space="preserve"> = 2.1). </w:t>
      </w:r>
      <w:r w:rsidR="00A16650">
        <w:rPr>
          <w:rFonts w:asciiTheme="majorHAnsi" w:hAnsiTheme="majorHAnsi"/>
        </w:rPr>
        <w:t>The s</w:t>
      </w:r>
      <w:r w:rsidR="00291CB9">
        <w:rPr>
          <w:rFonts w:asciiTheme="majorHAnsi" w:hAnsiTheme="majorHAnsi"/>
        </w:rPr>
        <w:t xml:space="preserve">tudent </w:t>
      </w:r>
      <w:r w:rsidR="00A16650">
        <w:rPr>
          <w:rFonts w:asciiTheme="majorHAnsi" w:hAnsiTheme="majorHAnsi"/>
        </w:rPr>
        <w:t xml:space="preserve">sample was </w:t>
      </w:r>
      <w:r w:rsidR="008E7C73">
        <w:rPr>
          <w:rFonts w:asciiTheme="majorHAnsi" w:hAnsiTheme="majorHAnsi"/>
        </w:rPr>
        <w:t>50.8% female</w:t>
      </w:r>
      <w:r w:rsidR="00291CB9">
        <w:rPr>
          <w:rFonts w:asciiTheme="majorHAnsi" w:hAnsiTheme="majorHAnsi"/>
        </w:rPr>
        <w:t>, with 38.6% African, 39.5% East Indian, and 21.9% mixed race/ethnicity.</w:t>
      </w:r>
      <w:r w:rsidR="0034456E">
        <w:rPr>
          <w:rFonts w:asciiTheme="majorHAnsi" w:hAnsiTheme="majorHAnsi"/>
        </w:rPr>
        <w:t xml:space="preserve"> </w:t>
      </w:r>
      <w:r w:rsidR="00A16650">
        <w:rPr>
          <w:rFonts w:asciiTheme="majorHAnsi" w:hAnsiTheme="majorHAnsi"/>
        </w:rPr>
        <w:t>T</w:t>
      </w:r>
      <w:r w:rsidR="0034456E" w:rsidRPr="0034456E">
        <w:rPr>
          <w:rFonts w:asciiTheme="majorHAnsi" w:hAnsiTheme="majorHAnsi"/>
        </w:rPr>
        <w:t>here were</w:t>
      </w:r>
      <w:r w:rsidR="0034456E">
        <w:rPr>
          <w:rFonts w:asciiTheme="majorHAnsi" w:hAnsiTheme="majorHAnsi"/>
        </w:rPr>
        <w:t xml:space="preserve"> </w:t>
      </w:r>
      <w:r w:rsidR="0034456E" w:rsidRPr="0034456E">
        <w:rPr>
          <w:rFonts w:asciiTheme="majorHAnsi" w:hAnsiTheme="majorHAnsi"/>
        </w:rPr>
        <w:t>no missing data</w:t>
      </w:r>
      <w:bookmarkEnd w:id="6"/>
      <w:r w:rsidR="00DB3ECB">
        <w:rPr>
          <w:rFonts w:asciiTheme="majorHAnsi" w:hAnsiTheme="majorHAnsi"/>
        </w:rPr>
        <w:t>.</w:t>
      </w:r>
    </w:p>
    <w:p w14:paraId="140B30E6" w14:textId="5680C9B7" w:rsidR="00030525" w:rsidRPr="007E2A42" w:rsidRDefault="00030525" w:rsidP="00DB3ECB">
      <w:pPr>
        <w:spacing w:line="360" w:lineRule="auto"/>
        <w:rPr>
          <w:rFonts w:asciiTheme="majorHAnsi" w:hAnsiTheme="majorHAnsi"/>
          <w:b/>
          <w:bCs/>
        </w:rPr>
      </w:pPr>
      <w:r w:rsidRPr="007E2A42">
        <w:rPr>
          <w:rFonts w:asciiTheme="majorHAnsi" w:hAnsiTheme="majorHAnsi"/>
          <w:b/>
          <w:bCs/>
        </w:rPr>
        <w:t>Measures</w:t>
      </w:r>
    </w:p>
    <w:p w14:paraId="3D8C61C5" w14:textId="47A56E1E" w:rsidR="00C5653D" w:rsidRPr="00BB1EEB" w:rsidRDefault="00D36D88" w:rsidP="00BB1EEB">
      <w:pPr>
        <w:keepNext/>
        <w:spacing w:line="360" w:lineRule="auto"/>
        <w:contextualSpacing/>
        <w:rPr>
          <w:rFonts w:asciiTheme="majorHAnsi" w:hAnsiTheme="majorHAnsi"/>
          <w:b/>
          <w:bCs/>
          <w:i/>
        </w:rPr>
      </w:pPr>
      <w:bookmarkStart w:id="8" w:name="_CTVK00108817f66797f4a3f89926aa35ea2d352"/>
      <w:r w:rsidRPr="003F3FC8">
        <w:rPr>
          <w:rFonts w:asciiTheme="majorHAnsi" w:hAnsiTheme="majorHAnsi"/>
          <w:b/>
          <w:bCs/>
          <w:i/>
        </w:rPr>
        <w:t>Adjustment Scales for Children and Adolescents</w:t>
      </w:r>
      <w:r w:rsidR="0053543E" w:rsidRPr="003F3FC8">
        <w:rPr>
          <w:rFonts w:asciiTheme="majorHAnsi" w:hAnsiTheme="majorHAnsi"/>
          <w:b/>
          <w:bCs/>
          <w:i/>
        </w:rPr>
        <w:t xml:space="preserve"> </w:t>
      </w:r>
      <w:r w:rsidR="00E37047">
        <w:rPr>
          <w:rFonts w:asciiTheme="majorHAnsi" w:hAnsiTheme="majorHAnsi"/>
          <w:b/>
          <w:bCs/>
          <w:i/>
        </w:rPr>
        <w:t xml:space="preserve">– Home </w:t>
      </w:r>
      <w:r w:rsidR="00030525">
        <w:rPr>
          <w:rFonts w:asciiTheme="majorHAnsi" w:hAnsiTheme="majorHAnsi"/>
          <w:b/>
          <w:bCs/>
          <w:i/>
        </w:rPr>
        <w:t>Addition</w:t>
      </w:r>
      <w:r w:rsidR="00BB1EEB">
        <w:rPr>
          <w:rFonts w:asciiTheme="majorHAnsi" w:hAnsiTheme="majorHAnsi"/>
          <w:b/>
          <w:bCs/>
          <w:i/>
        </w:rPr>
        <w:t xml:space="preserve">. </w:t>
      </w:r>
      <w:r w:rsidR="00B346BC">
        <w:rPr>
          <w:rFonts w:asciiTheme="majorHAnsi" w:hAnsiTheme="majorHAnsi"/>
        </w:rPr>
        <w:t xml:space="preserve">The ASCA-H (Watkins &amp; McDermott, 2002) </w:t>
      </w:r>
      <w:r w:rsidR="00BE1A79">
        <w:rPr>
          <w:rFonts w:asciiTheme="majorHAnsi" w:hAnsiTheme="majorHAnsi"/>
        </w:rPr>
        <w:t xml:space="preserve">assesses </w:t>
      </w:r>
      <w:r w:rsidR="00EB126F">
        <w:rPr>
          <w:rFonts w:asciiTheme="majorHAnsi" w:hAnsiTheme="majorHAnsi"/>
        </w:rPr>
        <w:t xml:space="preserve">whether a parent or guardian observed specific home </w:t>
      </w:r>
      <w:r w:rsidR="00BE1A79">
        <w:rPr>
          <w:rFonts w:asciiTheme="majorHAnsi" w:hAnsiTheme="majorHAnsi"/>
        </w:rPr>
        <w:t xml:space="preserve">behavior problems </w:t>
      </w:r>
      <w:r w:rsidR="00EB126F">
        <w:rPr>
          <w:rFonts w:asciiTheme="majorHAnsi" w:hAnsiTheme="majorHAnsi"/>
        </w:rPr>
        <w:t>(scored present or absent) within</w:t>
      </w:r>
      <w:r w:rsidR="00BE1A79">
        <w:rPr>
          <w:rFonts w:asciiTheme="majorHAnsi" w:hAnsiTheme="majorHAnsi"/>
        </w:rPr>
        <w:t xml:space="preserve"> a two-month period. The instrument contains 182 descriptions of positive and </w:t>
      </w:r>
      <w:r w:rsidR="0068126D">
        <w:rPr>
          <w:rFonts w:asciiTheme="majorHAnsi" w:hAnsiTheme="majorHAnsi"/>
        </w:rPr>
        <w:t xml:space="preserve">maladaptive behaviors situated within 33 social, recreational, </w:t>
      </w:r>
      <w:r w:rsidR="00CF4AC3">
        <w:rPr>
          <w:rFonts w:asciiTheme="majorHAnsi" w:hAnsiTheme="majorHAnsi"/>
        </w:rPr>
        <w:t xml:space="preserve">and </w:t>
      </w:r>
      <w:r w:rsidR="0068126D">
        <w:rPr>
          <w:rFonts w:asciiTheme="majorHAnsi" w:hAnsiTheme="majorHAnsi"/>
        </w:rPr>
        <w:t xml:space="preserve">daily living contexts. </w:t>
      </w:r>
      <w:r w:rsidR="00BE1A79">
        <w:rPr>
          <w:rFonts w:asciiTheme="majorHAnsi" w:hAnsiTheme="majorHAnsi"/>
        </w:rPr>
        <w:t xml:space="preserve">Parents may endorse multiple </w:t>
      </w:r>
      <w:r w:rsidR="0068126D">
        <w:rPr>
          <w:rFonts w:asciiTheme="majorHAnsi" w:hAnsiTheme="majorHAnsi"/>
        </w:rPr>
        <w:t>behavior indicators</w:t>
      </w:r>
      <w:r w:rsidR="00BE1A79">
        <w:rPr>
          <w:rFonts w:asciiTheme="majorHAnsi" w:hAnsiTheme="majorHAnsi"/>
        </w:rPr>
        <w:t xml:space="preserve"> </w:t>
      </w:r>
      <w:r w:rsidR="00367EAD">
        <w:rPr>
          <w:rFonts w:asciiTheme="majorHAnsi" w:hAnsiTheme="majorHAnsi"/>
        </w:rPr>
        <w:t xml:space="preserve">that fit their child </w:t>
      </w:r>
      <w:r w:rsidR="00BE1A79">
        <w:rPr>
          <w:rFonts w:asciiTheme="majorHAnsi" w:hAnsiTheme="majorHAnsi"/>
        </w:rPr>
        <w:t>within a given context</w:t>
      </w:r>
      <w:r w:rsidR="0068126D">
        <w:rPr>
          <w:rFonts w:asciiTheme="majorHAnsi" w:hAnsiTheme="majorHAnsi"/>
        </w:rPr>
        <w:t xml:space="preserve">, </w:t>
      </w:r>
      <w:r w:rsidR="00030525">
        <w:rPr>
          <w:rFonts w:asciiTheme="majorHAnsi" w:hAnsiTheme="majorHAnsi"/>
        </w:rPr>
        <w:t>(</w:t>
      </w:r>
      <w:r w:rsidR="0068126D">
        <w:rPr>
          <w:rFonts w:asciiTheme="majorHAnsi" w:hAnsiTheme="majorHAnsi"/>
        </w:rPr>
        <w:t>e.g.</w:t>
      </w:r>
      <w:r w:rsidR="00AC6629">
        <w:rPr>
          <w:rFonts w:asciiTheme="majorHAnsi" w:hAnsiTheme="majorHAnsi"/>
        </w:rPr>
        <w:t>,</w:t>
      </w:r>
      <w:r w:rsidR="0068126D">
        <w:rPr>
          <w:rFonts w:asciiTheme="majorHAnsi" w:hAnsiTheme="majorHAnsi"/>
        </w:rPr>
        <w:t xml:space="preserve"> child </w:t>
      </w:r>
      <w:r w:rsidR="00AC6629">
        <w:rPr>
          <w:rFonts w:asciiTheme="majorHAnsi" w:hAnsiTheme="majorHAnsi"/>
        </w:rPr>
        <w:t>“</w:t>
      </w:r>
      <w:r w:rsidR="00030525">
        <w:rPr>
          <w:rFonts w:asciiTheme="majorHAnsi" w:hAnsiTheme="majorHAnsi"/>
        </w:rPr>
        <w:t>R</w:t>
      </w:r>
      <w:r w:rsidR="00AC6629">
        <w:rPr>
          <w:rFonts w:asciiTheme="majorHAnsi" w:hAnsiTheme="majorHAnsi"/>
        </w:rPr>
        <w:t xml:space="preserve">efuses to eat,” </w:t>
      </w:r>
      <w:r w:rsidR="00030525">
        <w:rPr>
          <w:rFonts w:asciiTheme="majorHAnsi" w:hAnsiTheme="majorHAnsi"/>
        </w:rPr>
        <w:t xml:space="preserve">“Starts </w:t>
      </w:r>
      <w:r w:rsidR="00AC6629">
        <w:rPr>
          <w:rFonts w:asciiTheme="majorHAnsi" w:hAnsiTheme="majorHAnsi"/>
        </w:rPr>
        <w:t>arguments or fights,” or “</w:t>
      </w:r>
      <w:r w:rsidR="00030525">
        <w:rPr>
          <w:rFonts w:asciiTheme="majorHAnsi" w:hAnsiTheme="majorHAnsi"/>
        </w:rPr>
        <w:t xml:space="preserve">Appropriately </w:t>
      </w:r>
      <w:r w:rsidR="00AC6629">
        <w:rPr>
          <w:rFonts w:asciiTheme="majorHAnsi" w:hAnsiTheme="majorHAnsi"/>
        </w:rPr>
        <w:t>eats the food served” during mealtimes</w:t>
      </w:r>
      <w:r w:rsidR="00030525">
        <w:rPr>
          <w:rFonts w:asciiTheme="majorHAnsi" w:hAnsiTheme="majorHAnsi"/>
        </w:rPr>
        <w:t>)</w:t>
      </w:r>
      <w:r w:rsidR="00AC6629">
        <w:rPr>
          <w:rFonts w:asciiTheme="majorHAnsi" w:hAnsiTheme="majorHAnsi"/>
        </w:rPr>
        <w:t>.</w:t>
      </w:r>
      <w:r w:rsidR="0068126D">
        <w:rPr>
          <w:rFonts w:asciiTheme="majorHAnsi" w:hAnsiTheme="majorHAnsi"/>
        </w:rPr>
        <w:t xml:space="preserve"> Positive behaviors were included to reduce response bias associated with exclusively negative behavior </w:t>
      </w:r>
      <w:r w:rsidR="00FC7F30">
        <w:rPr>
          <w:rFonts w:asciiTheme="majorHAnsi" w:hAnsiTheme="majorHAnsi"/>
        </w:rPr>
        <w:t xml:space="preserve">descriptions </w:t>
      </w:r>
      <w:r w:rsidR="0068126D">
        <w:rPr>
          <w:rFonts w:asciiTheme="majorHAnsi" w:hAnsiTheme="majorHAnsi"/>
        </w:rPr>
        <w:t xml:space="preserve">(see </w:t>
      </w:r>
      <w:proofErr w:type="spellStart"/>
      <w:r w:rsidR="0068126D">
        <w:rPr>
          <w:rFonts w:asciiTheme="majorHAnsi" w:hAnsiTheme="majorHAnsi"/>
        </w:rPr>
        <w:t>LeBoeuf</w:t>
      </w:r>
      <w:proofErr w:type="spellEnd"/>
      <w:r w:rsidR="0068126D">
        <w:rPr>
          <w:rFonts w:asciiTheme="majorHAnsi" w:hAnsiTheme="majorHAnsi"/>
        </w:rPr>
        <w:t xml:space="preserve"> et al., 2010) but are not included in </w:t>
      </w:r>
      <w:r w:rsidR="00736DAF">
        <w:rPr>
          <w:rFonts w:asciiTheme="majorHAnsi" w:hAnsiTheme="majorHAnsi"/>
        </w:rPr>
        <w:t xml:space="preserve">the </w:t>
      </w:r>
      <w:r w:rsidR="0068126D">
        <w:rPr>
          <w:rFonts w:asciiTheme="majorHAnsi" w:hAnsiTheme="majorHAnsi"/>
        </w:rPr>
        <w:t>scoring.</w:t>
      </w:r>
      <w:r w:rsidR="00AC6629">
        <w:rPr>
          <w:rFonts w:asciiTheme="majorHAnsi" w:hAnsiTheme="majorHAnsi"/>
        </w:rPr>
        <w:t xml:space="preserve"> </w:t>
      </w:r>
      <w:r w:rsidR="00FC7F30">
        <w:rPr>
          <w:rFonts w:asciiTheme="majorHAnsi" w:hAnsiTheme="majorHAnsi"/>
        </w:rPr>
        <w:t xml:space="preserve">Maladjustment </w:t>
      </w:r>
      <w:r w:rsidR="00AC6629">
        <w:rPr>
          <w:rFonts w:asciiTheme="majorHAnsi" w:hAnsiTheme="majorHAnsi"/>
        </w:rPr>
        <w:t xml:space="preserve">is </w:t>
      </w:r>
      <w:r w:rsidR="000171B5">
        <w:rPr>
          <w:rFonts w:asciiTheme="majorHAnsi" w:hAnsiTheme="majorHAnsi"/>
        </w:rPr>
        <w:t xml:space="preserve">instrumentally </w:t>
      </w:r>
      <w:r w:rsidR="00AC6629">
        <w:rPr>
          <w:rFonts w:asciiTheme="majorHAnsi" w:hAnsiTheme="majorHAnsi"/>
        </w:rPr>
        <w:t xml:space="preserve">defined as the </w:t>
      </w:r>
      <w:r w:rsidR="000171B5">
        <w:rPr>
          <w:rFonts w:asciiTheme="majorHAnsi" w:hAnsiTheme="majorHAnsi"/>
        </w:rPr>
        <w:t xml:space="preserve">pervasive </w:t>
      </w:r>
      <w:r w:rsidR="00AC6629">
        <w:rPr>
          <w:rFonts w:asciiTheme="majorHAnsi" w:hAnsiTheme="majorHAnsi"/>
        </w:rPr>
        <w:t xml:space="preserve">expression of multiple problem behaviors </w:t>
      </w:r>
      <w:r w:rsidR="00AC6629" w:rsidRPr="007E2A42">
        <w:rPr>
          <w:rFonts w:asciiTheme="majorHAnsi" w:hAnsiTheme="majorHAnsi"/>
          <w:i/>
        </w:rPr>
        <w:t>within</w:t>
      </w:r>
      <w:r w:rsidR="00AC6629">
        <w:rPr>
          <w:rFonts w:asciiTheme="majorHAnsi" w:hAnsiTheme="majorHAnsi"/>
        </w:rPr>
        <w:t xml:space="preserve"> and </w:t>
      </w:r>
      <w:r w:rsidR="00AC6629" w:rsidRPr="007E2A42">
        <w:rPr>
          <w:rFonts w:asciiTheme="majorHAnsi" w:hAnsiTheme="majorHAnsi"/>
          <w:i/>
        </w:rPr>
        <w:t>across</w:t>
      </w:r>
      <w:r w:rsidR="00AC6629">
        <w:rPr>
          <w:rFonts w:asciiTheme="majorHAnsi" w:hAnsiTheme="majorHAnsi"/>
        </w:rPr>
        <w:t xml:space="preserve"> situations.</w:t>
      </w:r>
    </w:p>
    <w:p w14:paraId="17625D4B" w14:textId="026D1E7E" w:rsidR="00AC6629" w:rsidRPr="00B346BC" w:rsidRDefault="005220B2" w:rsidP="00DD7ABB">
      <w:pPr>
        <w:keepNext/>
        <w:spacing w:line="360" w:lineRule="auto"/>
        <w:contextualSpacing/>
        <w:rPr>
          <w:rFonts w:asciiTheme="majorHAnsi" w:hAnsiTheme="majorHAnsi"/>
          <w:iCs w:val="0"/>
        </w:rPr>
      </w:pPr>
      <w:r>
        <w:rPr>
          <w:rFonts w:asciiTheme="majorHAnsi" w:hAnsiTheme="majorHAnsi"/>
        </w:rPr>
        <w:tab/>
        <w:t xml:space="preserve">Psychometric analysis of the ASCA-H in the present sample revealed </w:t>
      </w:r>
      <w:r w:rsidR="0016729E">
        <w:rPr>
          <w:rFonts w:asciiTheme="majorHAnsi" w:hAnsiTheme="majorHAnsi"/>
        </w:rPr>
        <w:t>three phenotype scales and two situtype scales</w:t>
      </w:r>
      <w:r>
        <w:rPr>
          <w:rFonts w:asciiTheme="majorHAnsi" w:hAnsiTheme="majorHAnsi"/>
        </w:rPr>
        <w:t xml:space="preserve"> (</w:t>
      </w:r>
      <w:r w:rsidRPr="002B5EE1">
        <w:rPr>
          <w:rFonts w:asciiTheme="majorHAnsi" w:hAnsiTheme="majorHAnsi"/>
        </w:rPr>
        <w:t>Chao</w:t>
      </w:r>
      <w:r w:rsidR="0099428C" w:rsidRPr="002B5EE1">
        <w:rPr>
          <w:rFonts w:asciiTheme="majorHAnsi" w:hAnsiTheme="majorHAnsi"/>
          <w:iCs w:val="0"/>
        </w:rPr>
        <w:t xml:space="preserve">, </w:t>
      </w:r>
      <w:r w:rsidR="0099428C" w:rsidRPr="002B5EE1">
        <w:t>McDermott, Watkins, Rovine,</w:t>
      </w:r>
      <w:r w:rsidRPr="002B5EE1">
        <w:rPr>
          <w:rFonts w:asciiTheme="majorHAnsi" w:hAnsiTheme="majorHAnsi"/>
        </w:rPr>
        <w:t xml:space="preserve"> et al., 2018</w:t>
      </w:r>
      <w:r w:rsidR="0016729E" w:rsidRPr="002B5EE1">
        <w:rPr>
          <w:rFonts w:asciiTheme="majorHAnsi" w:hAnsiTheme="majorHAnsi"/>
        </w:rPr>
        <w:t xml:space="preserve">; </w:t>
      </w:r>
      <w:proofErr w:type="spellStart"/>
      <w:r w:rsidR="0016729E" w:rsidRPr="002B5EE1">
        <w:rPr>
          <w:rFonts w:asciiTheme="majorHAnsi" w:hAnsiTheme="majorHAnsi"/>
        </w:rPr>
        <w:t>Drogalis</w:t>
      </w:r>
      <w:proofErr w:type="spellEnd"/>
      <w:r w:rsidR="0016729E">
        <w:rPr>
          <w:rFonts w:asciiTheme="majorHAnsi" w:hAnsiTheme="majorHAnsi"/>
        </w:rPr>
        <w:t xml:space="preserve"> et al., 2017</w:t>
      </w:r>
      <w:r>
        <w:rPr>
          <w:rFonts w:asciiTheme="majorHAnsi" w:hAnsiTheme="majorHAnsi"/>
        </w:rPr>
        <w:t>)</w:t>
      </w:r>
      <w:r w:rsidR="0016729E">
        <w:rPr>
          <w:rFonts w:asciiTheme="majorHAnsi" w:hAnsiTheme="majorHAnsi"/>
        </w:rPr>
        <w:t xml:space="preserve"> corresponding to </w:t>
      </w:r>
      <w:r w:rsidR="000A6F83">
        <w:rPr>
          <w:rFonts w:asciiTheme="majorHAnsi" w:hAnsiTheme="majorHAnsi"/>
        </w:rPr>
        <w:t xml:space="preserve">distinct types of </w:t>
      </w:r>
      <w:r w:rsidR="00F51951">
        <w:rPr>
          <w:rFonts w:asciiTheme="majorHAnsi" w:hAnsiTheme="majorHAnsi"/>
        </w:rPr>
        <w:t xml:space="preserve">maladjustment </w:t>
      </w:r>
      <w:r w:rsidR="000A6F83">
        <w:rPr>
          <w:rFonts w:asciiTheme="majorHAnsi" w:hAnsiTheme="majorHAnsi"/>
        </w:rPr>
        <w:t>and situational contexts where problem behaviors occur. The phenotype scales are (a) Aggression (</w:t>
      </w:r>
      <w:r w:rsidR="00106C8D">
        <w:rPr>
          <w:rFonts w:asciiTheme="majorHAnsi" w:hAnsiTheme="majorHAnsi"/>
        </w:rPr>
        <w:t xml:space="preserve">35 items; </w:t>
      </w:r>
      <w:r w:rsidR="007E2A42">
        <w:rPr>
          <w:rFonts w:asciiTheme="majorHAnsi" w:hAnsiTheme="majorHAnsi" w:cstheme="majorHAnsi"/>
        </w:rPr>
        <w:t>α</w:t>
      </w:r>
      <w:r w:rsidR="00F51951">
        <w:rPr>
          <w:rFonts w:asciiTheme="majorHAnsi" w:hAnsiTheme="majorHAnsi"/>
        </w:rPr>
        <w:t xml:space="preserve"> </w:t>
      </w:r>
      <w:r w:rsidR="000A6F83">
        <w:rPr>
          <w:rFonts w:asciiTheme="majorHAnsi" w:hAnsiTheme="majorHAnsi"/>
        </w:rPr>
        <w:t>= .79; e.g., “</w:t>
      </w:r>
      <w:r w:rsidR="006267DC" w:rsidRPr="006267DC">
        <w:rPr>
          <w:rFonts w:asciiTheme="majorHAnsi" w:hAnsiTheme="majorHAnsi"/>
        </w:rPr>
        <w:t>Destroys belongings</w:t>
      </w:r>
      <w:r w:rsidR="000A6F83">
        <w:rPr>
          <w:rFonts w:asciiTheme="majorHAnsi" w:hAnsiTheme="majorHAnsi"/>
        </w:rPr>
        <w:t>,” “</w:t>
      </w:r>
      <w:r w:rsidR="00F51951">
        <w:rPr>
          <w:rFonts w:asciiTheme="majorHAnsi" w:hAnsiTheme="majorHAnsi"/>
        </w:rPr>
        <w:t xml:space="preserve">Makes </w:t>
      </w:r>
      <w:r w:rsidR="000A6F83">
        <w:rPr>
          <w:rFonts w:asciiTheme="majorHAnsi" w:hAnsiTheme="majorHAnsi"/>
        </w:rPr>
        <w:t>threats”), (b) Reticence/Withdrawal (</w:t>
      </w:r>
      <w:r w:rsidR="00106C8D">
        <w:rPr>
          <w:rFonts w:asciiTheme="majorHAnsi" w:hAnsiTheme="majorHAnsi"/>
        </w:rPr>
        <w:t xml:space="preserve">25 items; </w:t>
      </w:r>
      <w:r w:rsidR="007E2A42">
        <w:rPr>
          <w:rFonts w:asciiTheme="majorHAnsi" w:hAnsiTheme="majorHAnsi" w:cstheme="majorHAnsi"/>
        </w:rPr>
        <w:t>α</w:t>
      </w:r>
      <w:r w:rsidR="000A6F83">
        <w:rPr>
          <w:rFonts w:asciiTheme="majorHAnsi" w:hAnsiTheme="majorHAnsi"/>
        </w:rPr>
        <w:t xml:space="preserve"> = .72; e.g., “</w:t>
      </w:r>
      <w:r w:rsidR="00F51951">
        <w:rPr>
          <w:rFonts w:asciiTheme="majorHAnsi" w:hAnsiTheme="majorHAnsi"/>
        </w:rPr>
        <w:t xml:space="preserve">Too </w:t>
      </w:r>
      <w:r w:rsidR="000A6F83">
        <w:rPr>
          <w:rFonts w:asciiTheme="majorHAnsi" w:hAnsiTheme="majorHAnsi"/>
        </w:rPr>
        <w:t>timid to join informal play,” “</w:t>
      </w:r>
      <w:r w:rsidR="00F51951">
        <w:rPr>
          <w:rFonts w:asciiTheme="majorHAnsi" w:hAnsiTheme="majorHAnsi"/>
        </w:rPr>
        <w:t xml:space="preserve">Too </w:t>
      </w:r>
      <w:r w:rsidR="000A6F83">
        <w:rPr>
          <w:rFonts w:asciiTheme="majorHAnsi" w:hAnsiTheme="majorHAnsi"/>
        </w:rPr>
        <w:t>shy to greet adults”), and (c) Attention-Seeking (</w:t>
      </w:r>
      <w:r w:rsidR="00106C8D">
        <w:rPr>
          <w:rFonts w:asciiTheme="majorHAnsi" w:hAnsiTheme="majorHAnsi"/>
        </w:rPr>
        <w:t xml:space="preserve">30 items; </w:t>
      </w:r>
      <w:r w:rsidR="007E2A42">
        <w:rPr>
          <w:rFonts w:asciiTheme="majorHAnsi" w:hAnsiTheme="majorHAnsi" w:cstheme="majorHAnsi"/>
        </w:rPr>
        <w:t>α</w:t>
      </w:r>
      <w:r w:rsidR="000A6F83">
        <w:rPr>
          <w:rFonts w:asciiTheme="majorHAnsi" w:hAnsiTheme="majorHAnsi"/>
        </w:rPr>
        <w:t xml:space="preserve"> = .83; e.g., </w:t>
      </w:r>
      <w:bookmarkStart w:id="9" w:name="_Hlk107483014"/>
      <w:r w:rsidR="000A6F83">
        <w:rPr>
          <w:rFonts w:asciiTheme="majorHAnsi" w:hAnsiTheme="majorHAnsi"/>
        </w:rPr>
        <w:t>“</w:t>
      </w:r>
      <w:r w:rsidR="00F51951">
        <w:rPr>
          <w:rFonts w:asciiTheme="majorHAnsi" w:hAnsiTheme="majorHAnsi"/>
        </w:rPr>
        <w:t xml:space="preserve">Much </w:t>
      </w:r>
      <w:r w:rsidR="000A6F83">
        <w:rPr>
          <w:rFonts w:asciiTheme="majorHAnsi" w:hAnsiTheme="majorHAnsi"/>
        </w:rPr>
        <w:t>too talkative,” “</w:t>
      </w:r>
      <w:r w:rsidR="00F51951">
        <w:rPr>
          <w:rFonts w:asciiTheme="majorHAnsi" w:hAnsiTheme="majorHAnsi"/>
        </w:rPr>
        <w:t xml:space="preserve">Greets </w:t>
      </w:r>
      <w:r w:rsidR="000A6F83">
        <w:rPr>
          <w:rFonts w:asciiTheme="majorHAnsi" w:hAnsiTheme="majorHAnsi"/>
        </w:rPr>
        <w:t>loudly,” “</w:t>
      </w:r>
      <w:r w:rsidR="00F51951">
        <w:rPr>
          <w:rFonts w:asciiTheme="majorHAnsi" w:hAnsiTheme="majorHAnsi"/>
        </w:rPr>
        <w:t xml:space="preserve">Constantly </w:t>
      </w:r>
      <w:r w:rsidR="000A6F83">
        <w:rPr>
          <w:rFonts w:asciiTheme="majorHAnsi" w:hAnsiTheme="majorHAnsi"/>
        </w:rPr>
        <w:t>restless at meals”</w:t>
      </w:r>
      <w:bookmarkEnd w:id="9"/>
      <w:r w:rsidR="000A6F83">
        <w:rPr>
          <w:rFonts w:asciiTheme="majorHAnsi" w:hAnsiTheme="majorHAnsi"/>
        </w:rPr>
        <w:t xml:space="preserve">). The situtype scales include contexts that require </w:t>
      </w:r>
      <w:r w:rsidR="00562EF3">
        <w:rPr>
          <w:rFonts w:asciiTheme="majorHAnsi" w:hAnsiTheme="majorHAnsi"/>
        </w:rPr>
        <w:t xml:space="preserve">disciplined behavior </w:t>
      </w:r>
      <w:r w:rsidR="000A6F83">
        <w:rPr>
          <w:rFonts w:asciiTheme="majorHAnsi" w:hAnsiTheme="majorHAnsi"/>
        </w:rPr>
        <w:t>(</w:t>
      </w:r>
      <w:r w:rsidR="00562EF3">
        <w:rPr>
          <w:rFonts w:asciiTheme="majorHAnsi" w:hAnsiTheme="majorHAnsi"/>
        </w:rPr>
        <w:t xml:space="preserve">15 situations; </w:t>
      </w:r>
      <w:r w:rsidR="007E2A42">
        <w:rPr>
          <w:rFonts w:asciiTheme="majorHAnsi" w:hAnsiTheme="majorHAnsi" w:cstheme="majorHAnsi"/>
        </w:rPr>
        <w:t>α</w:t>
      </w:r>
      <w:r w:rsidR="00562EF3">
        <w:rPr>
          <w:rFonts w:asciiTheme="majorHAnsi" w:hAnsiTheme="majorHAnsi"/>
        </w:rPr>
        <w:t xml:space="preserve"> = .85, </w:t>
      </w:r>
      <w:r w:rsidR="00562EF3">
        <w:rPr>
          <w:rFonts w:asciiTheme="majorHAnsi" w:hAnsiTheme="majorHAnsi"/>
        </w:rPr>
        <w:lastRenderedPageBreak/>
        <w:t>e.g., “</w:t>
      </w:r>
      <w:r w:rsidR="00F51951">
        <w:rPr>
          <w:rFonts w:asciiTheme="majorHAnsi" w:hAnsiTheme="majorHAnsi"/>
        </w:rPr>
        <w:t xml:space="preserve">Respecting </w:t>
      </w:r>
      <w:r w:rsidR="00562EF3">
        <w:rPr>
          <w:rFonts w:asciiTheme="majorHAnsi" w:hAnsiTheme="majorHAnsi"/>
        </w:rPr>
        <w:t>agemates,” “</w:t>
      </w:r>
      <w:r w:rsidR="00F51951">
        <w:rPr>
          <w:rFonts w:asciiTheme="majorHAnsi" w:hAnsiTheme="majorHAnsi"/>
        </w:rPr>
        <w:t xml:space="preserve">Getting </w:t>
      </w:r>
      <w:r w:rsidR="00562EF3">
        <w:rPr>
          <w:rFonts w:asciiTheme="majorHAnsi" w:hAnsiTheme="majorHAnsi"/>
        </w:rPr>
        <w:t>ready for school,” “</w:t>
      </w:r>
      <w:r w:rsidR="00F51951">
        <w:rPr>
          <w:rFonts w:asciiTheme="majorHAnsi" w:hAnsiTheme="majorHAnsi"/>
        </w:rPr>
        <w:t xml:space="preserve">Caring </w:t>
      </w:r>
      <w:r w:rsidR="00562EF3">
        <w:rPr>
          <w:rFonts w:asciiTheme="majorHAnsi" w:hAnsiTheme="majorHAnsi"/>
        </w:rPr>
        <w:t>for belongings”</w:t>
      </w:r>
      <w:r w:rsidR="000A6F83">
        <w:rPr>
          <w:rFonts w:asciiTheme="majorHAnsi" w:hAnsiTheme="majorHAnsi"/>
        </w:rPr>
        <w:t>)</w:t>
      </w:r>
      <w:r w:rsidR="00562EF3">
        <w:rPr>
          <w:rFonts w:asciiTheme="majorHAnsi" w:hAnsiTheme="majorHAnsi"/>
        </w:rPr>
        <w:t xml:space="preserve"> and contexts requiring engaged behaviors (10 situations; </w:t>
      </w:r>
      <w:r w:rsidR="007E2A42">
        <w:rPr>
          <w:rFonts w:asciiTheme="majorHAnsi" w:hAnsiTheme="majorHAnsi" w:cstheme="majorHAnsi"/>
        </w:rPr>
        <w:t>α</w:t>
      </w:r>
      <w:r w:rsidR="00562EF3">
        <w:rPr>
          <w:rFonts w:asciiTheme="majorHAnsi" w:hAnsiTheme="majorHAnsi"/>
        </w:rPr>
        <w:t xml:space="preserve"> = .82; e.g., “</w:t>
      </w:r>
      <w:r w:rsidR="00F51951">
        <w:rPr>
          <w:rFonts w:asciiTheme="majorHAnsi" w:hAnsiTheme="majorHAnsi"/>
        </w:rPr>
        <w:t xml:space="preserve">Reaction </w:t>
      </w:r>
      <w:r w:rsidR="00562EF3">
        <w:rPr>
          <w:rFonts w:asciiTheme="majorHAnsi" w:hAnsiTheme="majorHAnsi"/>
        </w:rPr>
        <w:t xml:space="preserve">to parent correction,” </w:t>
      </w:r>
      <w:bookmarkStart w:id="10" w:name="_Hlk107482897"/>
      <w:r w:rsidR="00562EF3">
        <w:rPr>
          <w:rFonts w:asciiTheme="majorHAnsi" w:hAnsiTheme="majorHAnsi"/>
        </w:rPr>
        <w:t>“</w:t>
      </w:r>
      <w:r w:rsidR="00F51951">
        <w:rPr>
          <w:rFonts w:asciiTheme="majorHAnsi" w:hAnsiTheme="majorHAnsi"/>
        </w:rPr>
        <w:t xml:space="preserve">Seeking </w:t>
      </w:r>
      <w:r w:rsidR="00562EF3">
        <w:rPr>
          <w:rFonts w:asciiTheme="majorHAnsi" w:hAnsiTheme="majorHAnsi"/>
        </w:rPr>
        <w:t>parent help,” “</w:t>
      </w:r>
      <w:r w:rsidR="00F51951">
        <w:rPr>
          <w:rFonts w:asciiTheme="majorHAnsi" w:hAnsiTheme="majorHAnsi"/>
        </w:rPr>
        <w:t xml:space="preserve">Answering </w:t>
      </w:r>
      <w:r w:rsidR="00562EF3">
        <w:rPr>
          <w:rFonts w:asciiTheme="majorHAnsi" w:hAnsiTheme="majorHAnsi"/>
        </w:rPr>
        <w:t>parent questions”</w:t>
      </w:r>
      <w:bookmarkEnd w:id="10"/>
      <w:r w:rsidR="00562EF3">
        <w:rPr>
          <w:rFonts w:asciiTheme="majorHAnsi" w:hAnsiTheme="majorHAnsi"/>
        </w:rPr>
        <w:t>)</w:t>
      </w:r>
      <w:r w:rsidR="00736DAF">
        <w:rPr>
          <w:rFonts w:asciiTheme="majorHAnsi" w:hAnsiTheme="majorHAnsi"/>
        </w:rPr>
        <w:t xml:space="preserve"> and were</w:t>
      </w:r>
      <w:r w:rsidR="00562EF3">
        <w:rPr>
          <w:rFonts w:asciiTheme="majorHAnsi" w:hAnsiTheme="majorHAnsi"/>
        </w:rPr>
        <w:t xml:space="preserve"> labeled Indiscipline and Disengagement</w:t>
      </w:r>
      <w:r w:rsidR="009B44CB">
        <w:rPr>
          <w:rFonts w:asciiTheme="majorHAnsi" w:hAnsiTheme="majorHAnsi"/>
        </w:rPr>
        <w:t>, respectively</w:t>
      </w:r>
      <w:r w:rsidR="00562EF3">
        <w:rPr>
          <w:rFonts w:asciiTheme="majorHAnsi" w:hAnsiTheme="majorHAnsi"/>
        </w:rPr>
        <w:t xml:space="preserve">. </w:t>
      </w:r>
      <w:r w:rsidR="00106C8D">
        <w:rPr>
          <w:rFonts w:asciiTheme="majorHAnsi" w:hAnsiTheme="majorHAnsi"/>
        </w:rPr>
        <w:t xml:space="preserve">All scales were calibrated using item response theory (IRT) models and scores via Bayesian expected a posteriori (EAP) estimation. </w:t>
      </w:r>
    </w:p>
    <w:p w14:paraId="565C6083" w14:textId="36AF82C7" w:rsidR="004A0459" w:rsidRPr="00BB1EEB" w:rsidRDefault="0024431F" w:rsidP="00BB1EEB">
      <w:pPr>
        <w:keepNext/>
        <w:spacing w:line="360" w:lineRule="auto"/>
        <w:contextualSpacing/>
        <w:rPr>
          <w:rFonts w:asciiTheme="majorHAnsi" w:hAnsiTheme="majorHAnsi"/>
          <w:b/>
          <w:bCs/>
          <w:i/>
        </w:rPr>
      </w:pPr>
      <w:r>
        <w:rPr>
          <w:rFonts w:asciiTheme="majorHAnsi" w:hAnsiTheme="majorHAnsi"/>
          <w:b/>
          <w:bCs/>
          <w:i/>
        </w:rPr>
        <w:t xml:space="preserve">Classroom </w:t>
      </w:r>
      <w:r w:rsidR="00936252">
        <w:rPr>
          <w:rFonts w:asciiTheme="majorHAnsi" w:hAnsiTheme="majorHAnsi"/>
          <w:b/>
          <w:bCs/>
          <w:i/>
        </w:rPr>
        <w:t>P</w:t>
      </w:r>
      <w:r w:rsidR="00C1199C">
        <w:rPr>
          <w:rFonts w:asciiTheme="majorHAnsi" w:hAnsiTheme="majorHAnsi"/>
          <w:b/>
          <w:bCs/>
          <w:i/>
        </w:rPr>
        <w:t>roblem</w:t>
      </w:r>
      <w:r>
        <w:rPr>
          <w:rFonts w:asciiTheme="majorHAnsi" w:hAnsiTheme="majorHAnsi"/>
          <w:b/>
          <w:bCs/>
          <w:i/>
        </w:rPr>
        <w:t xml:space="preserve"> </w:t>
      </w:r>
      <w:r w:rsidR="00936252">
        <w:rPr>
          <w:rFonts w:asciiTheme="majorHAnsi" w:hAnsiTheme="majorHAnsi"/>
          <w:b/>
          <w:bCs/>
          <w:i/>
        </w:rPr>
        <w:t>B</w:t>
      </w:r>
      <w:r>
        <w:rPr>
          <w:rFonts w:asciiTheme="majorHAnsi" w:hAnsiTheme="majorHAnsi"/>
          <w:b/>
          <w:bCs/>
          <w:i/>
        </w:rPr>
        <w:t>ehaviors</w:t>
      </w:r>
      <w:r w:rsidR="00BB1EEB">
        <w:rPr>
          <w:rFonts w:asciiTheme="majorHAnsi" w:hAnsiTheme="majorHAnsi"/>
          <w:b/>
          <w:bCs/>
          <w:i/>
        </w:rPr>
        <w:t xml:space="preserve">. </w:t>
      </w:r>
      <w:r w:rsidR="008F56FB">
        <w:rPr>
          <w:rFonts w:asciiTheme="majorHAnsi" w:hAnsiTheme="majorHAnsi"/>
        </w:rPr>
        <w:t>The relationship between children’s home behavior problems and classroom behavior problems was evaluated with the ASCA</w:t>
      </w:r>
      <w:r w:rsidR="00950FFE">
        <w:rPr>
          <w:rFonts w:asciiTheme="majorHAnsi" w:hAnsiTheme="majorHAnsi"/>
        </w:rPr>
        <w:t xml:space="preserve"> (McDermott et al., 2015; 2016)</w:t>
      </w:r>
      <w:r w:rsidR="008F56FB">
        <w:rPr>
          <w:rFonts w:asciiTheme="majorHAnsi" w:hAnsiTheme="majorHAnsi"/>
        </w:rPr>
        <w:t>, the teacher-rating version of the ASCA-H.</w:t>
      </w:r>
      <w:r w:rsidR="00A76DDA">
        <w:rPr>
          <w:rFonts w:asciiTheme="majorHAnsi" w:hAnsiTheme="majorHAnsi"/>
        </w:rPr>
        <w:t xml:space="preserve"> The ASCA contains 156 dichotomous indicators describing adaptive and problematic school behaviors embedded in 24 classroom contexts. Ample reliability evidence for the ASCA has been presented for Trinidad and Tobago (George et al., 2012; McDermott et al., 2016</w:t>
      </w:r>
      <w:r w:rsidR="00291D4B">
        <w:rPr>
          <w:rFonts w:asciiTheme="majorHAnsi" w:hAnsiTheme="majorHAnsi"/>
          <w:iCs w:val="0"/>
        </w:rPr>
        <w:t>,</w:t>
      </w:r>
      <w:r w:rsidR="00A76DDA">
        <w:rPr>
          <w:rFonts w:asciiTheme="majorHAnsi" w:hAnsiTheme="majorHAnsi"/>
        </w:rPr>
        <w:t xml:space="preserve"> 2015) and the United States </w:t>
      </w:r>
      <w:r w:rsidR="00B7739D">
        <w:rPr>
          <w:rFonts w:asciiTheme="majorHAnsi" w:hAnsiTheme="majorHAnsi"/>
        </w:rPr>
        <w:t xml:space="preserve">and Canada </w:t>
      </w:r>
      <w:r w:rsidR="00A76DDA">
        <w:rPr>
          <w:rFonts w:asciiTheme="majorHAnsi" w:hAnsiTheme="majorHAnsi"/>
        </w:rPr>
        <w:t>(</w:t>
      </w:r>
      <w:proofErr w:type="spellStart"/>
      <w:r w:rsidR="00A76DDA">
        <w:rPr>
          <w:rFonts w:asciiTheme="majorHAnsi" w:hAnsiTheme="majorHAnsi"/>
        </w:rPr>
        <w:t>Canivez</w:t>
      </w:r>
      <w:proofErr w:type="spellEnd"/>
      <w:r w:rsidR="00A76DDA">
        <w:rPr>
          <w:rFonts w:asciiTheme="majorHAnsi" w:hAnsiTheme="majorHAnsi"/>
        </w:rPr>
        <w:t xml:space="preserve"> &amp; </w:t>
      </w:r>
      <w:proofErr w:type="spellStart"/>
      <w:r w:rsidR="00A76DDA">
        <w:rPr>
          <w:rFonts w:asciiTheme="majorHAnsi" w:hAnsiTheme="majorHAnsi"/>
        </w:rPr>
        <w:t>Beran</w:t>
      </w:r>
      <w:proofErr w:type="spellEnd"/>
      <w:r w:rsidR="00A76DDA">
        <w:rPr>
          <w:rFonts w:asciiTheme="majorHAnsi" w:hAnsiTheme="majorHAnsi"/>
        </w:rPr>
        <w:t>, 2009; McDermott</w:t>
      </w:r>
      <w:r w:rsidR="00736DAF">
        <w:rPr>
          <w:rFonts w:asciiTheme="majorHAnsi" w:hAnsiTheme="majorHAnsi"/>
        </w:rPr>
        <w:t>,</w:t>
      </w:r>
      <w:r w:rsidR="00A76DDA">
        <w:rPr>
          <w:rFonts w:asciiTheme="majorHAnsi" w:hAnsiTheme="majorHAnsi"/>
        </w:rPr>
        <w:t xml:space="preserve"> 1993). Like the ASCA-H, </w:t>
      </w:r>
      <w:r w:rsidR="00B7739D">
        <w:rPr>
          <w:rFonts w:asciiTheme="majorHAnsi" w:hAnsiTheme="majorHAnsi"/>
        </w:rPr>
        <w:t xml:space="preserve">the instrument features both phenotype and situtype scales. The </w:t>
      </w:r>
      <w:r w:rsidR="00F2233F">
        <w:rPr>
          <w:rFonts w:asciiTheme="majorHAnsi" w:hAnsiTheme="majorHAnsi"/>
        </w:rPr>
        <w:t xml:space="preserve">two </w:t>
      </w:r>
      <w:r w:rsidR="00B7739D">
        <w:rPr>
          <w:rFonts w:asciiTheme="majorHAnsi" w:hAnsiTheme="majorHAnsi"/>
        </w:rPr>
        <w:t>problem behavior s</w:t>
      </w:r>
      <w:r w:rsidR="00B7739D" w:rsidRPr="006267DC">
        <w:rPr>
          <w:rFonts w:asciiTheme="majorHAnsi" w:hAnsiTheme="majorHAnsi"/>
        </w:rPr>
        <w:t xml:space="preserve">cales are </w:t>
      </w:r>
      <w:r w:rsidR="00F2233F" w:rsidRPr="006267DC">
        <w:rPr>
          <w:rFonts w:asciiTheme="majorHAnsi" w:hAnsiTheme="majorHAnsi"/>
        </w:rPr>
        <w:t>Overactivity problems (</w:t>
      </w:r>
      <w:r w:rsidR="007E2A42" w:rsidRPr="006267DC">
        <w:rPr>
          <w:rFonts w:asciiTheme="majorHAnsi" w:hAnsiTheme="majorHAnsi" w:cstheme="majorHAnsi"/>
        </w:rPr>
        <w:t>α</w:t>
      </w:r>
      <w:r w:rsidR="00F2233F" w:rsidRPr="006267DC">
        <w:rPr>
          <w:rFonts w:asciiTheme="majorHAnsi" w:hAnsiTheme="majorHAnsi"/>
        </w:rPr>
        <w:t xml:space="preserve"> = .90; e.g., “</w:t>
      </w:r>
      <w:r w:rsidR="006267DC" w:rsidRPr="006267DC">
        <w:rPr>
          <w:rFonts w:asciiTheme="majorHAnsi" w:hAnsiTheme="majorHAnsi"/>
        </w:rPr>
        <w:t>Snatches objects away from others</w:t>
      </w:r>
      <w:r w:rsidR="00F2233F" w:rsidRPr="006267DC">
        <w:rPr>
          <w:rFonts w:asciiTheme="majorHAnsi" w:hAnsiTheme="majorHAnsi"/>
        </w:rPr>
        <w:t>,” “</w:t>
      </w:r>
      <w:r w:rsidR="00EA4A00" w:rsidRPr="006267DC">
        <w:rPr>
          <w:rFonts w:asciiTheme="majorHAnsi" w:hAnsiTheme="majorHAnsi"/>
        </w:rPr>
        <w:t xml:space="preserve">Loses </w:t>
      </w:r>
      <w:r w:rsidR="00F2233F" w:rsidRPr="006267DC">
        <w:rPr>
          <w:rFonts w:asciiTheme="majorHAnsi" w:hAnsiTheme="majorHAnsi"/>
        </w:rPr>
        <w:t>temper”)</w:t>
      </w:r>
      <w:r w:rsidR="00A76DDA">
        <w:rPr>
          <w:rFonts w:asciiTheme="majorHAnsi" w:hAnsiTheme="majorHAnsi"/>
        </w:rPr>
        <w:t xml:space="preserve"> </w:t>
      </w:r>
      <w:r w:rsidR="00F2233F">
        <w:rPr>
          <w:rFonts w:asciiTheme="majorHAnsi" w:hAnsiTheme="majorHAnsi"/>
        </w:rPr>
        <w:t>and Underactivity problems (</w:t>
      </w:r>
      <w:r w:rsidR="007E2A42">
        <w:rPr>
          <w:rFonts w:asciiTheme="majorHAnsi" w:hAnsiTheme="majorHAnsi" w:cstheme="majorHAnsi"/>
        </w:rPr>
        <w:t>α</w:t>
      </w:r>
      <w:r w:rsidR="00F2233F">
        <w:rPr>
          <w:rFonts w:asciiTheme="majorHAnsi" w:hAnsiTheme="majorHAnsi"/>
        </w:rPr>
        <w:t xml:space="preserve"> = .79; e.g., “</w:t>
      </w:r>
      <w:r w:rsidR="00EA4A00">
        <w:rPr>
          <w:rFonts w:asciiTheme="majorHAnsi" w:hAnsiTheme="majorHAnsi"/>
        </w:rPr>
        <w:t>Withdrawn</w:t>
      </w:r>
      <w:r w:rsidR="00F2233F">
        <w:rPr>
          <w:rFonts w:asciiTheme="majorHAnsi" w:hAnsiTheme="majorHAnsi"/>
        </w:rPr>
        <w:t>,” “</w:t>
      </w:r>
      <w:r w:rsidR="00EA4A00">
        <w:rPr>
          <w:rFonts w:asciiTheme="majorHAnsi" w:hAnsiTheme="majorHAnsi"/>
        </w:rPr>
        <w:t xml:space="preserve">Rarely </w:t>
      </w:r>
      <w:r w:rsidR="00F2233F">
        <w:rPr>
          <w:rFonts w:asciiTheme="majorHAnsi" w:hAnsiTheme="majorHAnsi"/>
        </w:rPr>
        <w:t>smiles”) and the three situation scales are Problems in Peer Contexts (</w:t>
      </w:r>
      <w:r w:rsidR="007E2A42">
        <w:rPr>
          <w:rFonts w:asciiTheme="majorHAnsi" w:hAnsiTheme="majorHAnsi" w:cstheme="majorHAnsi"/>
        </w:rPr>
        <w:t>α</w:t>
      </w:r>
      <w:r w:rsidR="00B44FEF">
        <w:rPr>
          <w:rFonts w:asciiTheme="majorHAnsi" w:hAnsiTheme="majorHAnsi"/>
        </w:rPr>
        <w:t xml:space="preserve"> = .85; e.g., “</w:t>
      </w:r>
      <w:r w:rsidR="00EA4A00">
        <w:rPr>
          <w:rFonts w:asciiTheme="majorHAnsi" w:hAnsiTheme="majorHAnsi"/>
        </w:rPr>
        <w:t xml:space="preserve">Getting </w:t>
      </w:r>
      <w:r w:rsidR="00B44FEF">
        <w:rPr>
          <w:rFonts w:asciiTheme="majorHAnsi" w:hAnsiTheme="majorHAnsi"/>
        </w:rPr>
        <w:t>along with agemates,” “</w:t>
      </w:r>
      <w:r w:rsidR="00EA4A00">
        <w:rPr>
          <w:rFonts w:asciiTheme="majorHAnsi" w:hAnsiTheme="majorHAnsi"/>
        </w:rPr>
        <w:t xml:space="preserve">Playing </w:t>
      </w:r>
      <w:r w:rsidR="00B44FEF">
        <w:rPr>
          <w:rFonts w:asciiTheme="majorHAnsi" w:hAnsiTheme="majorHAnsi"/>
        </w:rPr>
        <w:t>fairly”</w:t>
      </w:r>
      <w:r w:rsidR="00F2233F">
        <w:rPr>
          <w:rFonts w:asciiTheme="majorHAnsi" w:hAnsiTheme="majorHAnsi"/>
        </w:rPr>
        <w:t xml:space="preserve">), </w:t>
      </w:r>
      <w:r w:rsidR="00B44FEF">
        <w:rPr>
          <w:rFonts w:asciiTheme="majorHAnsi" w:hAnsiTheme="majorHAnsi"/>
        </w:rPr>
        <w:t>Teacher</w:t>
      </w:r>
      <w:r w:rsidR="00F2233F">
        <w:rPr>
          <w:rFonts w:asciiTheme="majorHAnsi" w:hAnsiTheme="majorHAnsi"/>
        </w:rPr>
        <w:t xml:space="preserve"> Contexts</w:t>
      </w:r>
      <w:r w:rsidR="00B44FEF">
        <w:rPr>
          <w:rFonts w:asciiTheme="majorHAnsi" w:hAnsiTheme="majorHAnsi"/>
        </w:rPr>
        <w:t xml:space="preserve"> (</w:t>
      </w:r>
      <w:r w:rsidR="007E2A42">
        <w:rPr>
          <w:rFonts w:asciiTheme="majorHAnsi" w:hAnsiTheme="majorHAnsi" w:cstheme="majorHAnsi"/>
        </w:rPr>
        <w:t>α</w:t>
      </w:r>
      <w:r w:rsidR="00B44FEF">
        <w:rPr>
          <w:rFonts w:asciiTheme="majorHAnsi" w:hAnsiTheme="majorHAnsi"/>
        </w:rPr>
        <w:t xml:space="preserve"> = .70;</w:t>
      </w:r>
      <w:r w:rsidR="004A0459">
        <w:rPr>
          <w:rFonts w:asciiTheme="majorHAnsi" w:hAnsiTheme="majorHAnsi"/>
        </w:rPr>
        <w:t xml:space="preserve"> </w:t>
      </w:r>
      <w:r w:rsidR="00B44FEF">
        <w:rPr>
          <w:rFonts w:asciiTheme="majorHAnsi" w:hAnsiTheme="majorHAnsi"/>
        </w:rPr>
        <w:t>e.g., “</w:t>
      </w:r>
      <w:r w:rsidR="00EA4A00">
        <w:rPr>
          <w:rFonts w:asciiTheme="majorHAnsi" w:hAnsiTheme="majorHAnsi"/>
        </w:rPr>
        <w:t xml:space="preserve">Seeking </w:t>
      </w:r>
      <w:r w:rsidR="00B44FEF">
        <w:rPr>
          <w:rFonts w:asciiTheme="majorHAnsi" w:hAnsiTheme="majorHAnsi"/>
        </w:rPr>
        <w:t>teacher help,” “</w:t>
      </w:r>
      <w:r w:rsidR="00EA4A00">
        <w:rPr>
          <w:rFonts w:asciiTheme="majorHAnsi" w:hAnsiTheme="majorHAnsi"/>
        </w:rPr>
        <w:t xml:space="preserve">Talking </w:t>
      </w:r>
      <w:r w:rsidR="00B44FEF">
        <w:rPr>
          <w:rFonts w:asciiTheme="majorHAnsi" w:hAnsiTheme="majorHAnsi"/>
        </w:rPr>
        <w:t>to teacher”)</w:t>
      </w:r>
      <w:r w:rsidR="00F2233F">
        <w:rPr>
          <w:rFonts w:asciiTheme="majorHAnsi" w:hAnsiTheme="majorHAnsi"/>
        </w:rPr>
        <w:t xml:space="preserve">, and </w:t>
      </w:r>
      <w:r w:rsidR="00B44FEF">
        <w:rPr>
          <w:rFonts w:asciiTheme="majorHAnsi" w:hAnsiTheme="majorHAnsi"/>
        </w:rPr>
        <w:t>Learning</w:t>
      </w:r>
      <w:r w:rsidR="00F2233F">
        <w:rPr>
          <w:rFonts w:asciiTheme="majorHAnsi" w:hAnsiTheme="majorHAnsi"/>
        </w:rPr>
        <w:t xml:space="preserve"> Contexts (</w:t>
      </w:r>
      <w:r w:rsidR="007E2A42">
        <w:rPr>
          <w:rFonts w:asciiTheme="majorHAnsi" w:hAnsiTheme="majorHAnsi" w:cstheme="majorHAnsi"/>
        </w:rPr>
        <w:t>α</w:t>
      </w:r>
      <w:r w:rsidR="00B44FEF">
        <w:rPr>
          <w:rFonts w:asciiTheme="majorHAnsi" w:hAnsiTheme="majorHAnsi"/>
        </w:rPr>
        <w:t xml:space="preserve"> = .86; “</w:t>
      </w:r>
      <w:r w:rsidR="00EA4A00">
        <w:rPr>
          <w:rFonts w:asciiTheme="majorHAnsi" w:hAnsiTheme="majorHAnsi"/>
        </w:rPr>
        <w:t xml:space="preserve">Working </w:t>
      </w:r>
      <w:r w:rsidR="00B44FEF">
        <w:rPr>
          <w:rFonts w:asciiTheme="majorHAnsi" w:hAnsiTheme="majorHAnsi"/>
        </w:rPr>
        <w:t>by self,” “</w:t>
      </w:r>
      <w:r w:rsidR="00EA4A00">
        <w:rPr>
          <w:rFonts w:asciiTheme="majorHAnsi" w:hAnsiTheme="majorHAnsi"/>
        </w:rPr>
        <w:t xml:space="preserve">Paying </w:t>
      </w:r>
      <w:r w:rsidR="00B44FEF">
        <w:rPr>
          <w:rFonts w:asciiTheme="majorHAnsi" w:hAnsiTheme="majorHAnsi"/>
        </w:rPr>
        <w:t>attention in class”</w:t>
      </w:r>
      <w:r w:rsidR="00F2233F">
        <w:rPr>
          <w:rFonts w:asciiTheme="majorHAnsi" w:hAnsiTheme="majorHAnsi"/>
        </w:rPr>
        <w:t>).</w:t>
      </w:r>
    </w:p>
    <w:p w14:paraId="1E7F1546" w14:textId="0B775481" w:rsidR="008F56FB" w:rsidRPr="00DB3ECB" w:rsidRDefault="008F56FB" w:rsidP="00DB3ECB">
      <w:pPr>
        <w:keepNext/>
        <w:spacing w:line="360" w:lineRule="auto"/>
        <w:contextualSpacing/>
        <w:rPr>
          <w:rFonts w:asciiTheme="majorHAnsi" w:hAnsiTheme="majorHAnsi"/>
          <w:b/>
          <w:bCs/>
          <w:i/>
        </w:rPr>
      </w:pPr>
      <w:r>
        <w:rPr>
          <w:rFonts w:asciiTheme="majorHAnsi" w:hAnsiTheme="majorHAnsi"/>
          <w:b/>
          <w:bCs/>
          <w:i/>
        </w:rPr>
        <w:t xml:space="preserve">Classroom </w:t>
      </w:r>
      <w:r w:rsidR="00936252">
        <w:rPr>
          <w:rFonts w:asciiTheme="majorHAnsi" w:hAnsiTheme="majorHAnsi"/>
          <w:b/>
          <w:bCs/>
          <w:i/>
        </w:rPr>
        <w:t>L</w:t>
      </w:r>
      <w:r>
        <w:rPr>
          <w:rFonts w:asciiTheme="majorHAnsi" w:hAnsiTheme="majorHAnsi"/>
          <w:b/>
          <w:bCs/>
          <w:i/>
        </w:rPr>
        <w:t xml:space="preserve">earning </w:t>
      </w:r>
      <w:r w:rsidR="00936252">
        <w:rPr>
          <w:rFonts w:asciiTheme="majorHAnsi" w:hAnsiTheme="majorHAnsi"/>
          <w:b/>
          <w:bCs/>
          <w:i/>
        </w:rPr>
        <w:t>B</w:t>
      </w:r>
      <w:r>
        <w:rPr>
          <w:rFonts w:asciiTheme="majorHAnsi" w:hAnsiTheme="majorHAnsi"/>
          <w:b/>
          <w:bCs/>
          <w:i/>
        </w:rPr>
        <w:t>ehaviors</w:t>
      </w:r>
      <w:r w:rsidR="00DB3ECB">
        <w:rPr>
          <w:rFonts w:asciiTheme="majorHAnsi" w:hAnsiTheme="majorHAnsi"/>
          <w:b/>
          <w:bCs/>
          <w:i/>
        </w:rPr>
        <w:t xml:space="preserve">. </w:t>
      </w:r>
      <w:r w:rsidR="00950FFE">
        <w:rPr>
          <w:rFonts w:asciiTheme="majorHAnsi" w:hAnsiTheme="majorHAnsi"/>
        </w:rPr>
        <w:t xml:space="preserve">Positive learning behaviors that may be protective against behavior maladjustment in school and at home were assessed with the Learning Behaviors Scale (LBS; McDermott, 1999). This study </w:t>
      </w:r>
      <w:r w:rsidR="00EA4A00">
        <w:rPr>
          <w:rFonts w:asciiTheme="majorHAnsi" w:hAnsiTheme="majorHAnsi"/>
        </w:rPr>
        <w:t xml:space="preserve">used </w:t>
      </w:r>
      <w:r w:rsidR="00950FFE">
        <w:rPr>
          <w:rFonts w:asciiTheme="majorHAnsi" w:hAnsiTheme="majorHAnsi"/>
        </w:rPr>
        <w:t xml:space="preserve">two subscales of the instrument: Competence Motivation (8 items, </w:t>
      </w:r>
      <w:r w:rsidR="007E2A42">
        <w:rPr>
          <w:rFonts w:asciiTheme="majorHAnsi" w:hAnsiTheme="majorHAnsi" w:cstheme="majorHAnsi"/>
        </w:rPr>
        <w:t>α</w:t>
      </w:r>
      <w:r w:rsidR="00950FFE">
        <w:rPr>
          <w:rFonts w:asciiTheme="majorHAnsi" w:hAnsiTheme="majorHAnsi"/>
        </w:rPr>
        <w:t xml:space="preserve"> = .89</w:t>
      </w:r>
      <w:r w:rsidR="00C529A1">
        <w:rPr>
          <w:rFonts w:asciiTheme="majorHAnsi" w:hAnsiTheme="majorHAnsi"/>
        </w:rPr>
        <w:t>;</w:t>
      </w:r>
      <w:r w:rsidR="00950FFE">
        <w:rPr>
          <w:rFonts w:asciiTheme="majorHAnsi" w:hAnsiTheme="majorHAnsi"/>
        </w:rPr>
        <w:t xml:space="preserve"> e.g., “Easily gives up task”) and Strategy-Flexibility (8 items, </w:t>
      </w:r>
      <w:r w:rsidR="007E2A42">
        <w:rPr>
          <w:rFonts w:asciiTheme="majorHAnsi" w:hAnsiTheme="majorHAnsi" w:cstheme="majorHAnsi"/>
        </w:rPr>
        <w:t>α</w:t>
      </w:r>
      <w:r w:rsidR="00950FFE">
        <w:rPr>
          <w:rFonts w:asciiTheme="majorHAnsi" w:hAnsiTheme="majorHAnsi"/>
        </w:rPr>
        <w:t xml:space="preserve"> = .79; e.g., “Aggressive or hostile when corrected”). Each behavior is rated</w:t>
      </w:r>
      <w:r w:rsidR="005220B2">
        <w:rPr>
          <w:rFonts w:asciiTheme="majorHAnsi" w:hAnsiTheme="majorHAnsi"/>
        </w:rPr>
        <w:t xml:space="preserve"> on a three-point Likert scale</w:t>
      </w:r>
      <w:r w:rsidR="00950FFE">
        <w:rPr>
          <w:rFonts w:asciiTheme="majorHAnsi" w:hAnsiTheme="majorHAnsi"/>
        </w:rPr>
        <w:t xml:space="preserve"> by classroom teachers </w:t>
      </w:r>
      <w:r w:rsidR="00BE1A79">
        <w:rPr>
          <w:rFonts w:asciiTheme="majorHAnsi" w:hAnsiTheme="majorHAnsi"/>
        </w:rPr>
        <w:t>who observe children for at least a 50-day period. Reliability and validity evidence has been presented for the present sample (</w:t>
      </w:r>
      <w:r w:rsidR="00BE1A79" w:rsidRPr="00B6061A">
        <w:rPr>
          <w:rFonts w:asciiTheme="majorHAnsi" w:hAnsiTheme="majorHAnsi"/>
        </w:rPr>
        <w:t>Chao</w:t>
      </w:r>
      <w:r w:rsidR="00881AD6" w:rsidRPr="00B6061A">
        <w:rPr>
          <w:rFonts w:asciiTheme="majorHAnsi" w:hAnsiTheme="majorHAnsi"/>
          <w:iCs w:val="0"/>
        </w:rPr>
        <w:t xml:space="preserve">, </w:t>
      </w:r>
      <w:r w:rsidR="00881AD6" w:rsidRPr="00B6061A">
        <w:rPr>
          <w:iCs w:val="0"/>
        </w:rPr>
        <w:t xml:space="preserve">McDermott, Watkins, </w:t>
      </w:r>
      <w:proofErr w:type="spellStart"/>
      <w:r w:rsidR="00786C34" w:rsidRPr="00B6061A">
        <w:t>Rhoad-</w:t>
      </w:r>
      <w:r w:rsidR="00881AD6" w:rsidRPr="00B6061A">
        <w:rPr>
          <w:iCs w:val="0"/>
        </w:rPr>
        <w:t>Drogalis</w:t>
      </w:r>
      <w:proofErr w:type="spellEnd"/>
      <w:r w:rsidR="00786C34" w:rsidRPr="00B6061A">
        <w:t>,</w:t>
      </w:r>
      <w:r w:rsidR="00BE1A79" w:rsidRPr="00B6061A">
        <w:rPr>
          <w:rFonts w:asciiTheme="majorHAnsi" w:hAnsiTheme="majorHAnsi"/>
        </w:rPr>
        <w:t xml:space="preserve"> et al., 201</w:t>
      </w:r>
      <w:r w:rsidR="0075249E" w:rsidRPr="00B6061A">
        <w:rPr>
          <w:rFonts w:asciiTheme="majorHAnsi" w:hAnsiTheme="majorHAnsi"/>
        </w:rPr>
        <w:t>8</w:t>
      </w:r>
      <w:r w:rsidR="00BE1A79" w:rsidRPr="00B6061A">
        <w:rPr>
          <w:rFonts w:asciiTheme="majorHAnsi" w:hAnsiTheme="majorHAnsi"/>
        </w:rPr>
        <w:t>)</w:t>
      </w:r>
      <w:r w:rsidR="00BE1A79">
        <w:rPr>
          <w:rFonts w:asciiTheme="majorHAnsi" w:hAnsiTheme="majorHAnsi"/>
        </w:rPr>
        <w:t xml:space="preserve"> and the North American context (</w:t>
      </w:r>
      <w:proofErr w:type="spellStart"/>
      <w:r w:rsidR="00BE1A79">
        <w:rPr>
          <w:rFonts w:asciiTheme="majorHAnsi" w:hAnsiTheme="majorHAnsi"/>
        </w:rPr>
        <w:t>Canivez</w:t>
      </w:r>
      <w:proofErr w:type="spellEnd"/>
      <w:r w:rsidR="00BE1A79">
        <w:rPr>
          <w:rFonts w:asciiTheme="majorHAnsi" w:hAnsiTheme="majorHAnsi"/>
        </w:rPr>
        <w:t xml:space="preserve"> et a</w:t>
      </w:r>
      <w:r w:rsidR="00332DDB">
        <w:rPr>
          <w:rFonts w:asciiTheme="majorHAnsi" w:hAnsiTheme="majorHAnsi"/>
          <w:iCs w:val="0"/>
        </w:rPr>
        <w:t>l</w:t>
      </w:r>
      <w:r w:rsidR="00BE1A79">
        <w:rPr>
          <w:rFonts w:asciiTheme="majorHAnsi" w:hAnsiTheme="majorHAnsi"/>
        </w:rPr>
        <w:t>., 2006; Worrell et al., 2001).</w:t>
      </w:r>
    </w:p>
    <w:p w14:paraId="64174E4D" w14:textId="5720421D" w:rsidR="00E37047" w:rsidRPr="00BB1EEB" w:rsidRDefault="0024431F" w:rsidP="00BB1EEB">
      <w:pPr>
        <w:keepNext/>
        <w:spacing w:line="360" w:lineRule="auto"/>
        <w:contextualSpacing/>
        <w:rPr>
          <w:rFonts w:asciiTheme="majorHAnsi" w:hAnsiTheme="majorHAnsi"/>
          <w:b/>
          <w:bCs/>
          <w:i/>
        </w:rPr>
      </w:pPr>
      <w:r>
        <w:rPr>
          <w:rFonts w:asciiTheme="majorHAnsi" w:hAnsiTheme="majorHAnsi"/>
          <w:b/>
          <w:bCs/>
          <w:i/>
        </w:rPr>
        <w:t xml:space="preserve">Academic </w:t>
      </w:r>
      <w:r w:rsidR="00936252">
        <w:rPr>
          <w:rFonts w:asciiTheme="majorHAnsi" w:hAnsiTheme="majorHAnsi"/>
          <w:b/>
          <w:bCs/>
          <w:i/>
        </w:rPr>
        <w:t>A</w:t>
      </w:r>
      <w:r>
        <w:rPr>
          <w:rFonts w:asciiTheme="majorHAnsi" w:hAnsiTheme="majorHAnsi"/>
          <w:b/>
          <w:bCs/>
          <w:i/>
        </w:rPr>
        <w:t>chievement</w:t>
      </w:r>
      <w:bookmarkEnd w:id="8"/>
      <w:r w:rsidR="00BB1EEB">
        <w:rPr>
          <w:rFonts w:asciiTheme="majorHAnsi" w:hAnsiTheme="majorHAnsi"/>
          <w:b/>
          <w:bCs/>
          <w:i/>
        </w:rPr>
        <w:t xml:space="preserve">. </w:t>
      </w:r>
      <w:r w:rsidR="00EF42AD">
        <w:rPr>
          <w:rFonts w:asciiTheme="majorHAnsi" w:hAnsiTheme="majorHAnsi"/>
        </w:rPr>
        <w:t xml:space="preserve">Oral </w:t>
      </w:r>
      <w:r w:rsidR="00936252">
        <w:rPr>
          <w:rFonts w:asciiTheme="majorHAnsi" w:hAnsiTheme="majorHAnsi"/>
          <w:iCs w:val="0"/>
        </w:rPr>
        <w:t>r</w:t>
      </w:r>
      <w:r w:rsidR="00EF42AD">
        <w:rPr>
          <w:rFonts w:asciiTheme="majorHAnsi" w:hAnsiTheme="majorHAnsi"/>
        </w:rPr>
        <w:t xml:space="preserve">eading </w:t>
      </w:r>
      <w:r w:rsidR="00936252">
        <w:rPr>
          <w:rFonts w:asciiTheme="majorHAnsi" w:hAnsiTheme="majorHAnsi"/>
          <w:iCs w:val="0"/>
        </w:rPr>
        <w:t>f</w:t>
      </w:r>
      <w:r w:rsidR="00EF42AD">
        <w:rPr>
          <w:rFonts w:asciiTheme="majorHAnsi" w:hAnsiTheme="majorHAnsi"/>
        </w:rPr>
        <w:t xml:space="preserve">luency (ORF; Fuchs et al., 2001) was used to assess the association between children’s academic achievement and home behavior profiles. ORF is an individually-administered reading assessment that measures reading speed and accuracy based on two </w:t>
      </w:r>
      <w:r w:rsidR="00A16FD3">
        <w:rPr>
          <w:rFonts w:asciiTheme="majorHAnsi" w:hAnsiTheme="majorHAnsi"/>
        </w:rPr>
        <w:t>grade</w:t>
      </w:r>
      <w:r w:rsidR="00EF42AD">
        <w:rPr>
          <w:rFonts w:asciiTheme="majorHAnsi" w:hAnsiTheme="majorHAnsi"/>
        </w:rPr>
        <w:t>-</w:t>
      </w:r>
      <w:r w:rsidR="00A16FD3">
        <w:rPr>
          <w:rFonts w:asciiTheme="majorHAnsi" w:hAnsiTheme="majorHAnsi"/>
        </w:rPr>
        <w:t xml:space="preserve">level </w:t>
      </w:r>
      <w:r w:rsidR="00EF42AD">
        <w:rPr>
          <w:rFonts w:asciiTheme="majorHAnsi" w:hAnsiTheme="majorHAnsi"/>
        </w:rPr>
        <w:t xml:space="preserve">appropriate </w:t>
      </w:r>
      <w:r w:rsidR="00A16FD3">
        <w:rPr>
          <w:rFonts w:asciiTheme="majorHAnsi" w:hAnsiTheme="majorHAnsi"/>
        </w:rPr>
        <w:t>text</w:t>
      </w:r>
      <w:r w:rsidR="00EF42AD">
        <w:rPr>
          <w:rFonts w:asciiTheme="majorHAnsi" w:hAnsiTheme="majorHAnsi"/>
        </w:rPr>
        <w:t xml:space="preserve"> passages (Hasbrouck &amp; Tindal, 2006). ORF scores represent the average number of words read correctly in one minute, with </w:t>
      </w:r>
      <w:r w:rsidR="00EF42AD" w:rsidRPr="00A16FD3">
        <w:rPr>
          <w:rFonts w:asciiTheme="majorHAnsi" w:hAnsiTheme="majorHAnsi"/>
          <w:i/>
        </w:rPr>
        <w:t>M</w:t>
      </w:r>
      <w:r w:rsidR="00EF42AD">
        <w:rPr>
          <w:rFonts w:asciiTheme="majorHAnsi" w:hAnsiTheme="majorHAnsi"/>
        </w:rPr>
        <w:t xml:space="preserve"> = </w:t>
      </w:r>
      <w:r w:rsidR="00A16FD3">
        <w:rPr>
          <w:rFonts w:asciiTheme="majorHAnsi" w:hAnsiTheme="majorHAnsi"/>
        </w:rPr>
        <w:t xml:space="preserve">72.42 and </w:t>
      </w:r>
      <w:r w:rsidR="00A16FD3" w:rsidRPr="00A16FD3">
        <w:rPr>
          <w:rFonts w:asciiTheme="majorHAnsi" w:hAnsiTheme="majorHAnsi"/>
          <w:i/>
        </w:rPr>
        <w:t>SD</w:t>
      </w:r>
      <w:r w:rsidR="00A16FD3">
        <w:rPr>
          <w:rFonts w:asciiTheme="majorHAnsi" w:hAnsiTheme="majorHAnsi"/>
        </w:rPr>
        <w:t xml:space="preserve"> = 41.23. </w:t>
      </w:r>
      <w:r w:rsidR="007E2A42">
        <w:rPr>
          <w:rFonts w:asciiTheme="majorHAnsi" w:hAnsiTheme="majorHAnsi"/>
        </w:rPr>
        <w:t>Supportive c</w:t>
      </w:r>
      <w:r w:rsidR="00A16FD3">
        <w:rPr>
          <w:rFonts w:asciiTheme="majorHAnsi" w:hAnsiTheme="majorHAnsi"/>
        </w:rPr>
        <w:t>onvergent and predictive validity</w:t>
      </w:r>
      <w:r w:rsidR="007E2A42">
        <w:rPr>
          <w:rFonts w:asciiTheme="majorHAnsi" w:hAnsiTheme="majorHAnsi"/>
        </w:rPr>
        <w:t xml:space="preserve"> </w:t>
      </w:r>
      <w:r w:rsidR="00A16FD3">
        <w:rPr>
          <w:rFonts w:asciiTheme="majorHAnsi" w:hAnsiTheme="majorHAnsi"/>
        </w:rPr>
        <w:t xml:space="preserve">and clinical utility of ORF measures have been presented and discussed by various researchers (e.g., Hart et al., 2013; Shin &amp; </w:t>
      </w:r>
      <w:r w:rsidR="00A16FD3">
        <w:rPr>
          <w:rFonts w:asciiTheme="majorHAnsi" w:hAnsiTheme="majorHAnsi"/>
        </w:rPr>
        <w:lastRenderedPageBreak/>
        <w:t>McMaster, 2019; Yeo, 2011).</w:t>
      </w:r>
      <w:r w:rsidR="00EA4A00">
        <w:rPr>
          <w:rFonts w:asciiTheme="majorHAnsi" w:hAnsiTheme="majorHAnsi"/>
        </w:rPr>
        <w:t xml:space="preserve"> Nationally standardized achievement measures were unavailable for th</w:t>
      </w:r>
      <w:r w:rsidR="007E2A42">
        <w:rPr>
          <w:rFonts w:asciiTheme="majorHAnsi" w:hAnsiTheme="majorHAnsi"/>
        </w:rPr>
        <w:t xml:space="preserve">is </w:t>
      </w:r>
      <w:r w:rsidR="00EA4A00">
        <w:rPr>
          <w:rFonts w:asciiTheme="majorHAnsi" w:hAnsiTheme="majorHAnsi"/>
        </w:rPr>
        <w:t>sample.</w:t>
      </w:r>
    </w:p>
    <w:p w14:paraId="03E81441" w14:textId="2A646AF7" w:rsidR="00534A11" w:rsidRDefault="003F7A5E" w:rsidP="003617DD">
      <w:pPr>
        <w:spacing w:line="360" w:lineRule="auto"/>
        <w:rPr>
          <w:rFonts w:asciiTheme="majorHAnsi" w:hAnsiTheme="majorHAnsi"/>
          <w:b/>
          <w:bCs/>
        </w:rPr>
      </w:pPr>
      <w:r>
        <w:rPr>
          <w:rFonts w:asciiTheme="majorHAnsi" w:hAnsiTheme="majorHAnsi"/>
          <w:b/>
          <w:bCs/>
        </w:rPr>
        <w:t>Data Analyses</w:t>
      </w:r>
    </w:p>
    <w:p w14:paraId="0CA8ED70" w14:textId="1ED8A151" w:rsidR="00390840" w:rsidRDefault="00C1199C" w:rsidP="00BB1EEB">
      <w:pPr>
        <w:spacing w:line="360" w:lineRule="auto"/>
        <w:rPr>
          <w:rFonts w:asciiTheme="majorHAnsi" w:hAnsiTheme="majorHAnsi"/>
        </w:rPr>
      </w:pPr>
      <w:r>
        <w:rPr>
          <w:rFonts w:asciiTheme="majorHAnsi" w:hAnsiTheme="majorHAnsi"/>
          <w:b/>
          <w:bCs/>
          <w:i/>
        </w:rPr>
        <w:t xml:space="preserve">Bifactor </w:t>
      </w:r>
      <w:r w:rsidR="00936252">
        <w:rPr>
          <w:rFonts w:asciiTheme="majorHAnsi" w:hAnsiTheme="majorHAnsi"/>
          <w:b/>
          <w:bCs/>
          <w:i/>
          <w:iCs w:val="0"/>
        </w:rPr>
        <w:t>M</w:t>
      </w:r>
      <w:r w:rsidR="003F7A5E">
        <w:rPr>
          <w:rFonts w:asciiTheme="majorHAnsi" w:hAnsiTheme="majorHAnsi"/>
          <w:b/>
          <w:bCs/>
          <w:i/>
        </w:rPr>
        <w:t xml:space="preserve">easurement </w:t>
      </w:r>
      <w:r w:rsidR="00936252">
        <w:rPr>
          <w:rFonts w:asciiTheme="majorHAnsi" w:hAnsiTheme="majorHAnsi"/>
          <w:b/>
          <w:bCs/>
          <w:i/>
          <w:iCs w:val="0"/>
        </w:rPr>
        <w:t>M</w:t>
      </w:r>
      <w:r>
        <w:rPr>
          <w:rFonts w:asciiTheme="majorHAnsi" w:hAnsiTheme="majorHAnsi"/>
          <w:b/>
          <w:bCs/>
          <w:i/>
        </w:rPr>
        <w:t>odel</w:t>
      </w:r>
      <w:r w:rsidR="00BB1EEB">
        <w:rPr>
          <w:rFonts w:asciiTheme="majorHAnsi" w:hAnsiTheme="majorHAnsi"/>
        </w:rPr>
        <w:t xml:space="preserve">. </w:t>
      </w:r>
      <w:r w:rsidR="00902E60">
        <w:rPr>
          <w:rFonts w:asciiTheme="majorHAnsi" w:hAnsiTheme="majorHAnsi"/>
        </w:rPr>
        <w:t>Latent profile analysis identifies profiles based on indicators that vary meaningfully (Bergman &amp; Magnusson, 1997)</w:t>
      </w:r>
      <w:r w:rsidR="00E70FF4">
        <w:rPr>
          <w:rFonts w:asciiTheme="majorHAnsi" w:hAnsiTheme="majorHAnsi"/>
        </w:rPr>
        <w:t>.</w:t>
      </w:r>
      <w:r w:rsidR="00902E60">
        <w:rPr>
          <w:rFonts w:asciiTheme="majorHAnsi" w:hAnsiTheme="majorHAnsi"/>
        </w:rPr>
        <w:t xml:space="preserve"> </w:t>
      </w:r>
      <w:r w:rsidR="00E70FF4">
        <w:rPr>
          <w:rFonts w:asciiTheme="majorHAnsi" w:hAnsiTheme="majorHAnsi"/>
        </w:rPr>
        <w:t>P</w:t>
      </w:r>
      <w:r w:rsidR="00902E60">
        <w:rPr>
          <w:rFonts w:asciiTheme="majorHAnsi" w:hAnsiTheme="majorHAnsi"/>
        </w:rPr>
        <w:t xml:space="preserve">rofile shape and level differences allow for a subsequent interpretation of profiles. </w:t>
      </w:r>
      <w:r w:rsidR="00755681">
        <w:rPr>
          <w:rFonts w:asciiTheme="majorHAnsi" w:hAnsiTheme="majorHAnsi"/>
        </w:rPr>
        <w:t xml:space="preserve">Preliminary analyses of the data indicated that a general factor </w:t>
      </w:r>
      <w:r w:rsidR="003F7A5E">
        <w:rPr>
          <w:rFonts w:asciiTheme="majorHAnsi" w:hAnsiTheme="majorHAnsi"/>
        </w:rPr>
        <w:t xml:space="preserve">of behavioral adjustment </w:t>
      </w:r>
      <w:r w:rsidR="00755681">
        <w:rPr>
          <w:rFonts w:asciiTheme="majorHAnsi" w:hAnsiTheme="majorHAnsi"/>
        </w:rPr>
        <w:t xml:space="preserve">permeated the five ASCA-H subscales and, therefore, no meaningful profile shape differences could be detected. </w:t>
      </w:r>
      <w:r w:rsidR="004502D3">
        <w:rPr>
          <w:rFonts w:asciiTheme="majorHAnsi" w:hAnsiTheme="majorHAnsi"/>
        </w:rPr>
        <w:t>Following Morin et al. (2016)</w:t>
      </w:r>
      <w:r w:rsidR="009733B6">
        <w:rPr>
          <w:rFonts w:asciiTheme="majorHAnsi" w:hAnsiTheme="majorHAnsi"/>
        </w:rPr>
        <w:t xml:space="preserve">, we </w:t>
      </w:r>
      <w:r w:rsidR="007350FD">
        <w:rPr>
          <w:rFonts w:asciiTheme="majorHAnsi" w:hAnsiTheme="majorHAnsi"/>
        </w:rPr>
        <w:t xml:space="preserve">constructed </w:t>
      </w:r>
      <w:r w:rsidR="009733B6">
        <w:rPr>
          <w:rFonts w:asciiTheme="majorHAnsi" w:hAnsiTheme="majorHAnsi"/>
        </w:rPr>
        <w:t>a bifactor model to</w:t>
      </w:r>
      <w:r w:rsidR="00CE247F">
        <w:rPr>
          <w:rFonts w:asciiTheme="majorHAnsi" w:hAnsiTheme="majorHAnsi"/>
        </w:rPr>
        <w:t xml:space="preserve"> disentangle shape from level effects by</w:t>
      </w:r>
      <w:r w:rsidR="009733B6">
        <w:rPr>
          <w:rFonts w:asciiTheme="majorHAnsi" w:hAnsiTheme="majorHAnsi"/>
        </w:rPr>
        <w:t xml:space="preserve"> </w:t>
      </w:r>
      <w:proofErr w:type="spellStart"/>
      <w:r w:rsidR="009733B6">
        <w:rPr>
          <w:rFonts w:asciiTheme="majorHAnsi" w:hAnsiTheme="majorHAnsi"/>
        </w:rPr>
        <w:t>partial</w:t>
      </w:r>
      <w:r w:rsidR="00E70FF4">
        <w:rPr>
          <w:rFonts w:asciiTheme="majorHAnsi" w:hAnsiTheme="majorHAnsi"/>
        </w:rPr>
        <w:t>l</w:t>
      </w:r>
      <w:r w:rsidR="00CE247F">
        <w:rPr>
          <w:rFonts w:asciiTheme="majorHAnsi" w:hAnsiTheme="majorHAnsi"/>
        </w:rPr>
        <w:t>ing</w:t>
      </w:r>
      <w:proofErr w:type="spellEnd"/>
      <w:r w:rsidR="009733B6">
        <w:rPr>
          <w:rFonts w:asciiTheme="majorHAnsi" w:hAnsiTheme="majorHAnsi"/>
        </w:rPr>
        <w:t xml:space="preserve"> out the general factor</w:t>
      </w:r>
      <w:r w:rsidR="004502D3">
        <w:rPr>
          <w:rFonts w:asciiTheme="majorHAnsi" w:hAnsiTheme="majorHAnsi"/>
        </w:rPr>
        <w:t xml:space="preserve"> before estimating further la</w:t>
      </w:r>
      <w:r w:rsidR="00CF79F4">
        <w:rPr>
          <w:rFonts w:asciiTheme="majorHAnsi" w:hAnsiTheme="majorHAnsi"/>
        </w:rPr>
        <w:t>tent profile models</w:t>
      </w:r>
      <w:r w:rsidR="009733B6">
        <w:rPr>
          <w:rFonts w:asciiTheme="majorHAnsi" w:hAnsiTheme="majorHAnsi"/>
        </w:rPr>
        <w:t>.</w:t>
      </w:r>
      <w:r w:rsidR="00087FAC">
        <w:rPr>
          <w:rFonts w:asciiTheme="majorHAnsi" w:hAnsiTheme="majorHAnsi"/>
        </w:rPr>
        <w:t xml:space="preserve"> </w:t>
      </w:r>
      <w:r w:rsidR="00CE247F">
        <w:rPr>
          <w:rFonts w:asciiTheme="majorHAnsi" w:hAnsiTheme="majorHAnsi"/>
        </w:rPr>
        <w:t>In our bifactor model, the</w:t>
      </w:r>
      <w:r w:rsidR="00AE6D04">
        <w:rPr>
          <w:rFonts w:asciiTheme="majorHAnsi" w:hAnsiTheme="majorHAnsi"/>
        </w:rPr>
        <w:t xml:space="preserve"> general factor</w:t>
      </w:r>
      <w:r w:rsidR="00CE247F">
        <w:rPr>
          <w:rFonts w:asciiTheme="majorHAnsi" w:hAnsiTheme="majorHAnsi"/>
        </w:rPr>
        <w:t xml:space="preserve"> represents</w:t>
      </w:r>
      <w:r w:rsidR="00221952">
        <w:rPr>
          <w:rFonts w:asciiTheme="majorHAnsi" w:hAnsiTheme="majorHAnsi"/>
        </w:rPr>
        <w:t xml:space="preserve"> simple</w:t>
      </w:r>
      <w:r w:rsidR="00AE6D04">
        <w:rPr>
          <w:rFonts w:asciiTheme="majorHAnsi" w:hAnsiTheme="majorHAnsi"/>
        </w:rPr>
        <w:t xml:space="preserve"> </w:t>
      </w:r>
      <w:bookmarkStart w:id="11" w:name="_Hlk111628895"/>
      <w:r w:rsidR="00AE6D04">
        <w:rPr>
          <w:rFonts w:asciiTheme="majorHAnsi" w:hAnsiTheme="majorHAnsi"/>
        </w:rPr>
        <w:t>level differences in problem behaviors</w:t>
      </w:r>
      <w:r w:rsidR="00CE247F">
        <w:rPr>
          <w:rFonts w:asciiTheme="majorHAnsi" w:hAnsiTheme="majorHAnsi"/>
        </w:rPr>
        <w:t xml:space="preserve">, whereas </w:t>
      </w:r>
      <w:r w:rsidR="00AE6D04">
        <w:rPr>
          <w:rFonts w:asciiTheme="majorHAnsi" w:hAnsiTheme="majorHAnsi"/>
        </w:rPr>
        <w:t xml:space="preserve">the specific factors </w:t>
      </w:r>
      <w:r w:rsidR="00020DD2">
        <w:rPr>
          <w:rFonts w:asciiTheme="majorHAnsi" w:hAnsiTheme="majorHAnsi"/>
        </w:rPr>
        <w:t>distinguish the</w:t>
      </w:r>
      <w:r w:rsidR="00AE6D04">
        <w:rPr>
          <w:rFonts w:asciiTheme="majorHAnsi" w:hAnsiTheme="majorHAnsi"/>
        </w:rPr>
        <w:t xml:space="preserve"> profile shape</w:t>
      </w:r>
      <w:bookmarkEnd w:id="11"/>
      <w:r w:rsidR="00020DD2">
        <w:rPr>
          <w:rFonts w:asciiTheme="majorHAnsi" w:hAnsiTheme="majorHAnsi"/>
        </w:rPr>
        <w:t>s</w:t>
      </w:r>
      <w:r w:rsidR="00AE6D04">
        <w:rPr>
          <w:rFonts w:asciiTheme="majorHAnsi" w:hAnsiTheme="majorHAnsi"/>
        </w:rPr>
        <w:t xml:space="preserve">. </w:t>
      </w:r>
      <w:r w:rsidR="009733B6">
        <w:rPr>
          <w:rFonts w:asciiTheme="majorHAnsi" w:hAnsiTheme="majorHAnsi"/>
        </w:rPr>
        <w:t xml:space="preserve">In line with </w:t>
      </w:r>
      <w:r w:rsidR="003D4344">
        <w:rPr>
          <w:rFonts w:asciiTheme="majorHAnsi" w:hAnsiTheme="majorHAnsi"/>
        </w:rPr>
        <w:t xml:space="preserve">the </w:t>
      </w:r>
      <w:r w:rsidR="009733B6">
        <w:rPr>
          <w:rFonts w:asciiTheme="majorHAnsi" w:hAnsiTheme="majorHAnsi"/>
        </w:rPr>
        <w:t xml:space="preserve">psychometric </w:t>
      </w:r>
      <w:r w:rsidR="003D4344">
        <w:rPr>
          <w:rFonts w:asciiTheme="majorHAnsi" w:hAnsiTheme="majorHAnsi"/>
        </w:rPr>
        <w:t>evaluation and calibration</w:t>
      </w:r>
      <w:r w:rsidR="009733B6">
        <w:rPr>
          <w:rFonts w:asciiTheme="majorHAnsi" w:hAnsiTheme="majorHAnsi"/>
        </w:rPr>
        <w:t xml:space="preserve"> of the ASCA-H</w:t>
      </w:r>
      <w:r w:rsidR="00736DAF">
        <w:rPr>
          <w:rFonts w:asciiTheme="majorHAnsi" w:hAnsiTheme="majorHAnsi"/>
        </w:rPr>
        <w:t>,</w:t>
      </w:r>
      <w:r w:rsidR="009733B6">
        <w:rPr>
          <w:rFonts w:asciiTheme="majorHAnsi" w:hAnsiTheme="majorHAnsi"/>
        </w:rPr>
        <w:t xml:space="preserve"> </w:t>
      </w:r>
      <w:r w:rsidR="0031643A" w:rsidRPr="0031643A">
        <w:rPr>
          <w:rFonts w:asciiTheme="majorHAnsi" w:hAnsiTheme="majorHAnsi"/>
        </w:rPr>
        <w:t>analyses were conducted on the original items</w:t>
      </w:r>
      <w:r w:rsidR="0031643A">
        <w:rPr>
          <w:rFonts w:asciiTheme="majorHAnsi" w:hAnsiTheme="majorHAnsi"/>
        </w:rPr>
        <w:t xml:space="preserve"> via </w:t>
      </w:r>
      <w:r w:rsidR="00A34AD6">
        <w:rPr>
          <w:rFonts w:asciiTheme="majorHAnsi" w:hAnsiTheme="majorHAnsi"/>
        </w:rPr>
        <w:t xml:space="preserve">IRT Full-Information </w:t>
      </w:r>
      <w:r w:rsidR="006267DC">
        <w:rPr>
          <w:rFonts w:asciiTheme="majorHAnsi" w:hAnsiTheme="majorHAnsi"/>
        </w:rPr>
        <w:t xml:space="preserve">Item </w:t>
      </w:r>
      <w:r w:rsidR="00A34AD6">
        <w:rPr>
          <w:rFonts w:asciiTheme="majorHAnsi" w:hAnsiTheme="majorHAnsi"/>
        </w:rPr>
        <w:t>Bifactor analysis (</w:t>
      </w:r>
      <w:r w:rsidR="006267DC">
        <w:rPr>
          <w:rFonts w:asciiTheme="majorHAnsi" w:hAnsiTheme="majorHAnsi"/>
        </w:rPr>
        <w:t>Cai et al., 2011</w:t>
      </w:r>
      <w:r w:rsidR="00A34AD6">
        <w:rPr>
          <w:rFonts w:asciiTheme="majorHAnsi" w:hAnsiTheme="majorHAnsi"/>
        </w:rPr>
        <w:t>)</w:t>
      </w:r>
      <w:r w:rsidR="0031643A">
        <w:rPr>
          <w:rFonts w:asciiTheme="majorHAnsi" w:hAnsiTheme="majorHAnsi"/>
        </w:rPr>
        <w:t xml:space="preserve"> using</w:t>
      </w:r>
      <w:r w:rsidR="00A34AD6">
        <w:rPr>
          <w:rFonts w:asciiTheme="majorHAnsi" w:hAnsiTheme="majorHAnsi"/>
        </w:rPr>
        <w:t xml:space="preserve"> the</w:t>
      </w:r>
      <w:r w:rsidR="0031643A">
        <w:rPr>
          <w:rFonts w:asciiTheme="majorHAnsi" w:hAnsiTheme="majorHAnsi"/>
        </w:rPr>
        <w:t xml:space="preserve"> </w:t>
      </w:r>
      <w:proofErr w:type="spellStart"/>
      <w:r w:rsidR="00A45074" w:rsidRPr="00F22DAD">
        <w:rPr>
          <w:rFonts w:asciiTheme="majorHAnsi" w:hAnsiTheme="majorHAnsi"/>
          <w:i/>
        </w:rPr>
        <w:t>flexMIRT</w:t>
      </w:r>
      <w:proofErr w:type="spellEnd"/>
      <w:r w:rsidR="00A34AD6">
        <w:rPr>
          <w:rFonts w:asciiTheme="majorHAnsi" w:hAnsiTheme="majorHAnsi"/>
          <w:i/>
        </w:rPr>
        <w:t xml:space="preserve"> </w:t>
      </w:r>
      <w:r w:rsidR="00A34AD6" w:rsidRPr="006267DC">
        <w:rPr>
          <w:rFonts w:asciiTheme="majorHAnsi" w:hAnsiTheme="majorHAnsi"/>
        </w:rPr>
        <w:t>software</w:t>
      </w:r>
      <w:r w:rsidR="00A34AD6">
        <w:rPr>
          <w:rFonts w:asciiTheme="majorHAnsi" w:hAnsiTheme="majorHAnsi"/>
          <w:i/>
        </w:rPr>
        <w:t xml:space="preserve"> (</w:t>
      </w:r>
      <w:r w:rsidR="006267DC">
        <w:rPr>
          <w:rFonts w:asciiTheme="majorHAnsi" w:hAnsiTheme="majorHAnsi"/>
        </w:rPr>
        <w:t>Cai, 2022</w:t>
      </w:r>
      <w:r w:rsidR="00A34AD6">
        <w:rPr>
          <w:rFonts w:asciiTheme="majorHAnsi" w:hAnsiTheme="majorHAnsi"/>
          <w:i/>
        </w:rPr>
        <w:t>)</w:t>
      </w:r>
      <w:r w:rsidR="00A45074">
        <w:rPr>
          <w:rFonts w:asciiTheme="majorHAnsi" w:hAnsiTheme="majorHAnsi"/>
          <w:i/>
        </w:rPr>
        <w:t>.</w:t>
      </w:r>
      <w:r w:rsidR="009733B6">
        <w:rPr>
          <w:rFonts w:asciiTheme="majorHAnsi" w:hAnsiTheme="majorHAnsi"/>
        </w:rPr>
        <w:t xml:space="preserve"> </w:t>
      </w:r>
    </w:p>
    <w:p w14:paraId="6F42764D" w14:textId="47A99B88" w:rsidR="008A159B" w:rsidRPr="00F22DAD" w:rsidRDefault="009733B6" w:rsidP="00DD7ABB">
      <w:pPr>
        <w:spacing w:line="360" w:lineRule="auto"/>
        <w:ind w:firstLine="720"/>
        <w:rPr>
          <w:rFonts w:asciiTheme="majorHAnsi" w:hAnsiTheme="majorHAnsi"/>
        </w:rPr>
      </w:pPr>
      <w:r>
        <w:rPr>
          <w:rFonts w:asciiTheme="majorHAnsi" w:hAnsiTheme="majorHAnsi"/>
        </w:rPr>
        <w:t>For the bifactor model, e</w:t>
      </w:r>
      <w:r w:rsidR="00F22DAD">
        <w:rPr>
          <w:rFonts w:asciiTheme="majorHAnsi" w:hAnsiTheme="majorHAnsi"/>
        </w:rPr>
        <w:t xml:space="preserve">ach item was allowed to load </w:t>
      </w:r>
      <w:r w:rsidR="00FF0B1A">
        <w:rPr>
          <w:rFonts w:asciiTheme="majorHAnsi" w:hAnsiTheme="majorHAnsi"/>
        </w:rPr>
        <w:t xml:space="preserve">simultaneously </w:t>
      </w:r>
      <w:r w:rsidR="00F22DAD">
        <w:rPr>
          <w:rFonts w:asciiTheme="majorHAnsi" w:hAnsiTheme="majorHAnsi"/>
        </w:rPr>
        <w:t>on the general factor and one of the five group</w:t>
      </w:r>
      <w:r w:rsidR="00736DAF">
        <w:rPr>
          <w:rFonts w:asciiTheme="majorHAnsi" w:hAnsiTheme="majorHAnsi"/>
        </w:rPr>
        <w:t>-</w:t>
      </w:r>
      <w:r w:rsidR="00F22DAD">
        <w:rPr>
          <w:rFonts w:asciiTheme="majorHAnsi" w:hAnsiTheme="majorHAnsi"/>
        </w:rPr>
        <w:t>specific factors corresponding to the five ASCA-H indicators. No</w:t>
      </w:r>
      <w:r w:rsidR="00A45074">
        <w:rPr>
          <w:rFonts w:asciiTheme="majorHAnsi" w:hAnsiTheme="majorHAnsi"/>
        </w:rPr>
        <w:t xml:space="preserve"> </w:t>
      </w:r>
      <w:r w:rsidR="00F22DAD">
        <w:rPr>
          <w:rFonts w:asciiTheme="majorHAnsi" w:hAnsiTheme="majorHAnsi"/>
        </w:rPr>
        <w:t>cross</w:t>
      </w:r>
      <w:r w:rsidR="00736DAF">
        <w:rPr>
          <w:rFonts w:asciiTheme="majorHAnsi" w:hAnsiTheme="majorHAnsi"/>
        </w:rPr>
        <w:t>-</w:t>
      </w:r>
      <w:r w:rsidR="00F22DAD">
        <w:rPr>
          <w:rFonts w:asciiTheme="majorHAnsi" w:hAnsiTheme="majorHAnsi"/>
        </w:rPr>
        <w:t xml:space="preserve">loadings were allowed between specific factors. The </w:t>
      </w:r>
      <w:r w:rsidR="00FF0B1A">
        <w:rPr>
          <w:rFonts w:asciiTheme="majorHAnsi" w:hAnsiTheme="majorHAnsi"/>
        </w:rPr>
        <w:t>two</w:t>
      </w:r>
      <w:r w:rsidR="007E2A42">
        <w:rPr>
          <w:rFonts w:asciiTheme="majorHAnsi" w:hAnsiTheme="majorHAnsi"/>
        </w:rPr>
        <w:t>-</w:t>
      </w:r>
      <w:r w:rsidR="00FF0B1A">
        <w:rPr>
          <w:rFonts w:asciiTheme="majorHAnsi" w:hAnsiTheme="majorHAnsi"/>
        </w:rPr>
        <w:t>parameter</w:t>
      </w:r>
      <w:r w:rsidR="007E2A42">
        <w:rPr>
          <w:rFonts w:asciiTheme="majorHAnsi" w:hAnsiTheme="majorHAnsi"/>
        </w:rPr>
        <w:t xml:space="preserve"> </w:t>
      </w:r>
      <w:r w:rsidR="00FF0B1A">
        <w:rPr>
          <w:rFonts w:asciiTheme="majorHAnsi" w:hAnsiTheme="majorHAnsi"/>
        </w:rPr>
        <w:t xml:space="preserve">logistic </w:t>
      </w:r>
      <w:r w:rsidR="00A45074">
        <w:rPr>
          <w:rFonts w:asciiTheme="majorHAnsi" w:hAnsiTheme="majorHAnsi"/>
        </w:rPr>
        <w:t xml:space="preserve">model was estimated for dichotomous items of the ASCA-H phenotypes and the </w:t>
      </w:r>
      <w:r w:rsidR="00F22DAD">
        <w:rPr>
          <w:rFonts w:asciiTheme="majorHAnsi" w:hAnsiTheme="majorHAnsi"/>
        </w:rPr>
        <w:t xml:space="preserve">generalized graded response model was </w:t>
      </w:r>
      <w:r w:rsidR="00A45074">
        <w:rPr>
          <w:rFonts w:asciiTheme="majorHAnsi" w:hAnsiTheme="majorHAnsi"/>
        </w:rPr>
        <w:t xml:space="preserve">estimated for polytomous items of the ASCA-H </w:t>
      </w:r>
      <w:proofErr w:type="spellStart"/>
      <w:r w:rsidR="00A45074">
        <w:rPr>
          <w:rFonts w:asciiTheme="majorHAnsi" w:hAnsiTheme="majorHAnsi"/>
        </w:rPr>
        <w:t>situtypes</w:t>
      </w:r>
      <w:proofErr w:type="spellEnd"/>
      <w:r w:rsidR="00F22DAD">
        <w:rPr>
          <w:rFonts w:asciiTheme="majorHAnsi" w:hAnsiTheme="majorHAnsi"/>
          <w:i/>
        </w:rPr>
        <w:t>.</w:t>
      </w:r>
      <w:r w:rsidR="00054DBA">
        <w:rPr>
          <w:rFonts w:asciiTheme="majorHAnsi" w:hAnsiTheme="majorHAnsi"/>
          <w:i/>
        </w:rPr>
        <w:t xml:space="preserve"> </w:t>
      </w:r>
      <w:r w:rsidR="00054DBA">
        <w:rPr>
          <w:rFonts w:asciiTheme="majorHAnsi" w:hAnsiTheme="majorHAnsi"/>
        </w:rPr>
        <w:t xml:space="preserve">Standardized group and general factor scores were computed </w:t>
      </w:r>
      <w:r w:rsidR="00D7056B" w:rsidRPr="00D7056B">
        <w:rPr>
          <w:rFonts w:asciiTheme="majorHAnsi" w:hAnsiTheme="majorHAnsi"/>
        </w:rPr>
        <w:t xml:space="preserve">via </w:t>
      </w:r>
      <w:r w:rsidR="00FF0B1A">
        <w:rPr>
          <w:rFonts w:asciiTheme="majorHAnsi" w:hAnsiTheme="majorHAnsi"/>
        </w:rPr>
        <w:t>EAP</w:t>
      </w:r>
      <w:r w:rsidR="00D7056B">
        <w:rPr>
          <w:rFonts w:asciiTheme="majorHAnsi" w:hAnsiTheme="majorHAnsi"/>
        </w:rPr>
        <w:t xml:space="preserve"> </w:t>
      </w:r>
      <w:r w:rsidR="00D7056B" w:rsidRPr="00D7056B">
        <w:rPr>
          <w:rFonts w:asciiTheme="majorHAnsi" w:hAnsiTheme="majorHAnsi"/>
        </w:rPr>
        <w:t>estimation</w:t>
      </w:r>
      <w:r w:rsidR="00736DAF">
        <w:rPr>
          <w:rFonts w:asciiTheme="majorHAnsi" w:hAnsiTheme="majorHAnsi"/>
        </w:rPr>
        <w:t xml:space="preserve"> with </w:t>
      </w:r>
      <w:r w:rsidR="00736DAF" w:rsidRPr="00736DAF">
        <w:rPr>
          <w:rFonts w:asciiTheme="majorHAnsi" w:hAnsiTheme="majorHAnsi"/>
          <w:i/>
        </w:rPr>
        <w:t>M</w:t>
      </w:r>
      <w:r w:rsidR="00736DAF">
        <w:rPr>
          <w:rFonts w:asciiTheme="majorHAnsi" w:hAnsiTheme="majorHAnsi"/>
        </w:rPr>
        <w:t xml:space="preserve"> = 0 and </w:t>
      </w:r>
      <w:r w:rsidR="00736DAF" w:rsidRPr="00736DAF">
        <w:rPr>
          <w:rFonts w:asciiTheme="majorHAnsi" w:hAnsiTheme="majorHAnsi"/>
          <w:i/>
        </w:rPr>
        <w:t>SD</w:t>
      </w:r>
      <w:r w:rsidR="00736DAF">
        <w:rPr>
          <w:rFonts w:asciiTheme="majorHAnsi" w:hAnsiTheme="majorHAnsi"/>
        </w:rPr>
        <w:t xml:space="preserve"> = 1</w:t>
      </w:r>
      <w:r w:rsidR="008F3956">
        <w:rPr>
          <w:rFonts w:asciiTheme="majorHAnsi" w:hAnsiTheme="majorHAnsi"/>
        </w:rPr>
        <w:t>.</w:t>
      </w:r>
      <w:r w:rsidR="00054DBA">
        <w:rPr>
          <w:rFonts w:asciiTheme="majorHAnsi" w:hAnsiTheme="majorHAnsi"/>
        </w:rPr>
        <w:t xml:space="preserve"> </w:t>
      </w:r>
      <w:r w:rsidR="00870C8B">
        <w:rPr>
          <w:rFonts w:asciiTheme="majorHAnsi" w:hAnsiTheme="majorHAnsi"/>
          <w:i/>
        </w:rPr>
        <w:t xml:space="preserve"> </w:t>
      </w:r>
      <w:r w:rsidR="00F22DAD">
        <w:rPr>
          <w:rFonts w:asciiTheme="majorHAnsi" w:hAnsiTheme="majorHAnsi"/>
          <w:i/>
        </w:rPr>
        <w:t xml:space="preserve"> </w:t>
      </w:r>
    </w:p>
    <w:p w14:paraId="3A57BE61" w14:textId="6285166A" w:rsidR="008629B0" w:rsidRDefault="00C1199C" w:rsidP="00BB1EEB">
      <w:pPr>
        <w:keepNext/>
        <w:spacing w:line="360" w:lineRule="auto"/>
        <w:rPr>
          <w:rFonts w:asciiTheme="majorHAnsi" w:hAnsiTheme="majorHAnsi"/>
        </w:rPr>
      </w:pPr>
      <w:r>
        <w:rPr>
          <w:rFonts w:asciiTheme="majorHAnsi" w:hAnsiTheme="majorHAnsi"/>
          <w:b/>
          <w:bCs/>
          <w:i/>
        </w:rPr>
        <w:t xml:space="preserve">Latent </w:t>
      </w:r>
      <w:r w:rsidR="00E910AD">
        <w:rPr>
          <w:rFonts w:asciiTheme="majorHAnsi" w:hAnsiTheme="majorHAnsi"/>
          <w:b/>
          <w:bCs/>
          <w:i/>
          <w:iCs w:val="0"/>
        </w:rPr>
        <w:t>P</w:t>
      </w:r>
      <w:r>
        <w:rPr>
          <w:rFonts w:asciiTheme="majorHAnsi" w:hAnsiTheme="majorHAnsi"/>
          <w:b/>
          <w:bCs/>
          <w:i/>
        </w:rPr>
        <w:t xml:space="preserve">rofile </w:t>
      </w:r>
      <w:r w:rsidR="00E910AD">
        <w:rPr>
          <w:rFonts w:asciiTheme="majorHAnsi" w:hAnsiTheme="majorHAnsi"/>
          <w:b/>
          <w:bCs/>
          <w:i/>
          <w:iCs w:val="0"/>
        </w:rPr>
        <w:t>M</w:t>
      </w:r>
      <w:r>
        <w:rPr>
          <w:rFonts w:asciiTheme="majorHAnsi" w:hAnsiTheme="majorHAnsi"/>
          <w:b/>
          <w:bCs/>
          <w:i/>
        </w:rPr>
        <w:t>odel</w:t>
      </w:r>
      <w:r w:rsidR="00BB1EEB">
        <w:rPr>
          <w:rFonts w:asciiTheme="majorHAnsi" w:hAnsiTheme="majorHAnsi"/>
        </w:rPr>
        <w:t xml:space="preserve">. </w:t>
      </w:r>
      <w:r w:rsidR="00BF1A7C">
        <w:rPr>
          <w:rFonts w:asciiTheme="majorHAnsi" w:hAnsiTheme="majorHAnsi"/>
        </w:rPr>
        <w:t xml:space="preserve">Factor scores </w:t>
      </w:r>
      <w:r w:rsidR="00D8363D">
        <w:rPr>
          <w:rFonts w:asciiTheme="majorHAnsi" w:hAnsiTheme="majorHAnsi"/>
        </w:rPr>
        <w:t xml:space="preserve">derived </w:t>
      </w:r>
      <w:r w:rsidR="00BF1A7C">
        <w:rPr>
          <w:rFonts w:asciiTheme="majorHAnsi" w:hAnsiTheme="majorHAnsi"/>
        </w:rPr>
        <w:t xml:space="preserve">from the bifactor model </w:t>
      </w:r>
      <w:r w:rsidR="008629B0">
        <w:rPr>
          <w:rFonts w:asciiTheme="majorHAnsi" w:hAnsiTheme="majorHAnsi"/>
        </w:rPr>
        <w:t xml:space="preserve">were submitted to </w:t>
      </w:r>
      <w:r w:rsidR="00D8363D">
        <w:rPr>
          <w:rFonts w:asciiTheme="majorHAnsi" w:hAnsiTheme="majorHAnsi"/>
        </w:rPr>
        <w:t>LPA</w:t>
      </w:r>
      <w:r w:rsidR="008629B0">
        <w:rPr>
          <w:rFonts w:asciiTheme="majorHAnsi" w:hAnsiTheme="majorHAnsi"/>
        </w:rPr>
        <w:t xml:space="preserve">. Successively complex models (1- through 5-profiles) were fitted to identify the best and most parsimonious profile solution. </w:t>
      </w:r>
      <w:r w:rsidR="004E1062">
        <w:rPr>
          <w:rFonts w:asciiTheme="majorHAnsi" w:hAnsiTheme="majorHAnsi"/>
        </w:rPr>
        <w:t>For all models, m</w:t>
      </w:r>
      <w:r w:rsidR="008629B0">
        <w:rPr>
          <w:rFonts w:asciiTheme="majorHAnsi" w:hAnsiTheme="majorHAnsi"/>
        </w:rPr>
        <w:t>eans of indicator variables were freely estimate</w:t>
      </w:r>
      <w:r w:rsidR="00C704AF">
        <w:rPr>
          <w:rFonts w:asciiTheme="majorHAnsi" w:hAnsiTheme="majorHAnsi"/>
        </w:rPr>
        <w:t>d</w:t>
      </w:r>
      <w:r w:rsidR="008629B0">
        <w:rPr>
          <w:rFonts w:asciiTheme="majorHAnsi" w:hAnsiTheme="majorHAnsi"/>
        </w:rPr>
        <w:t xml:space="preserve"> and variances were constrained to be equal (Berlin et al., 2014). The best</w:t>
      </w:r>
      <w:r w:rsidR="00736DAF">
        <w:rPr>
          <w:rFonts w:asciiTheme="majorHAnsi" w:hAnsiTheme="majorHAnsi"/>
        </w:rPr>
        <w:t>-</w:t>
      </w:r>
      <w:r w:rsidR="008629B0">
        <w:rPr>
          <w:rFonts w:asciiTheme="majorHAnsi" w:hAnsiTheme="majorHAnsi"/>
        </w:rPr>
        <w:t xml:space="preserve">fitting solution was identified based on the following a priori criteria: </w:t>
      </w:r>
      <w:r w:rsidR="008629B0" w:rsidRPr="008629B0">
        <w:rPr>
          <w:rFonts w:asciiTheme="majorHAnsi" w:hAnsiTheme="majorHAnsi"/>
        </w:rPr>
        <w:t>(a) minimal values for</w:t>
      </w:r>
      <w:r w:rsidR="008629B0">
        <w:rPr>
          <w:rFonts w:asciiTheme="majorHAnsi" w:hAnsiTheme="majorHAnsi"/>
        </w:rPr>
        <w:t xml:space="preserve"> </w:t>
      </w:r>
      <w:r w:rsidR="008629B0" w:rsidRPr="008629B0">
        <w:rPr>
          <w:rFonts w:asciiTheme="majorHAnsi" w:hAnsiTheme="majorHAnsi"/>
        </w:rPr>
        <w:t>Schwarz’s Bayesian Information Criterion (BIC) and</w:t>
      </w:r>
      <w:r w:rsidR="008629B0">
        <w:rPr>
          <w:rFonts w:asciiTheme="majorHAnsi" w:hAnsiTheme="majorHAnsi"/>
        </w:rPr>
        <w:t xml:space="preserve"> </w:t>
      </w:r>
      <w:r w:rsidR="008629B0" w:rsidRPr="008629B0">
        <w:rPr>
          <w:rFonts w:asciiTheme="majorHAnsi" w:hAnsiTheme="majorHAnsi"/>
        </w:rPr>
        <w:t>Integrated Classification Likelihood with Bayesian</w:t>
      </w:r>
      <w:r w:rsidR="00364815">
        <w:rPr>
          <w:rFonts w:asciiTheme="majorHAnsi" w:hAnsiTheme="majorHAnsi"/>
        </w:rPr>
        <w:t xml:space="preserve"> </w:t>
      </w:r>
      <w:r w:rsidR="008629B0" w:rsidRPr="008629B0">
        <w:rPr>
          <w:rFonts w:asciiTheme="majorHAnsi" w:hAnsiTheme="majorHAnsi"/>
        </w:rPr>
        <w:t xml:space="preserve">Type Approximation (ICL-BIC; </w:t>
      </w:r>
      <w:proofErr w:type="spellStart"/>
      <w:r w:rsidR="008629B0" w:rsidRPr="008629B0">
        <w:rPr>
          <w:rFonts w:asciiTheme="majorHAnsi" w:hAnsiTheme="majorHAnsi"/>
        </w:rPr>
        <w:t>Biernacki</w:t>
      </w:r>
      <w:proofErr w:type="spellEnd"/>
      <w:r w:rsidR="008629B0" w:rsidRPr="008629B0">
        <w:rPr>
          <w:rFonts w:asciiTheme="majorHAnsi" w:hAnsiTheme="majorHAnsi"/>
        </w:rPr>
        <w:t xml:space="preserve"> et al.,</w:t>
      </w:r>
      <w:r w:rsidR="008629B0">
        <w:rPr>
          <w:rFonts w:asciiTheme="majorHAnsi" w:hAnsiTheme="majorHAnsi"/>
        </w:rPr>
        <w:t xml:space="preserve"> </w:t>
      </w:r>
      <w:r w:rsidR="008629B0" w:rsidRPr="008629B0">
        <w:rPr>
          <w:rFonts w:asciiTheme="majorHAnsi" w:hAnsiTheme="majorHAnsi"/>
        </w:rPr>
        <w:t>2000), (b) maximal values for entropy and average</w:t>
      </w:r>
      <w:r w:rsidR="005C5B88">
        <w:rPr>
          <w:rFonts w:asciiTheme="majorHAnsi" w:hAnsiTheme="majorHAnsi"/>
        </w:rPr>
        <w:t xml:space="preserve"> </w:t>
      </w:r>
      <w:r w:rsidR="008629B0" w:rsidRPr="008629B0">
        <w:rPr>
          <w:rFonts w:asciiTheme="majorHAnsi" w:hAnsiTheme="majorHAnsi"/>
        </w:rPr>
        <w:t>posterior classification accuracy (Wang &amp; Wang,</w:t>
      </w:r>
      <w:r w:rsidR="008629B0">
        <w:rPr>
          <w:rFonts w:asciiTheme="majorHAnsi" w:hAnsiTheme="majorHAnsi"/>
        </w:rPr>
        <w:t xml:space="preserve"> </w:t>
      </w:r>
      <w:r w:rsidR="008629B0" w:rsidRPr="008629B0">
        <w:rPr>
          <w:rFonts w:asciiTheme="majorHAnsi" w:hAnsiTheme="majorHAnsi"/>
        </w:rPr>
        <w:t xml:space="preserve">2019), </w:t>
      </w:r>
      <w:r w:rsidR="00CD59F4">
        <w:rPr>
          <w:rFonts w:asciiTheme="majorHAnsi" w:hAnsiTheme="majorHAnsi"/>
        </w:rPr>
        <w:t xml:space="preserve">and </w:t>
      </w:r>
      <w:r w:rsidR="008629B0" w:rsidRPr="008629B0">
        <w:rPr>
          <w:rFonts w:asciiTheme="majorHAnsi" w:hAnsiTheme="majorHAnsi"/>
        </w:rPr>
        <w:t xml:space="preserve">(c) statistical significance of the </w:t>
      </w:r>
      <w:proofErr w:type="spellStart"/>
      <w:r w:rsidR="008629B0" w:rsidRPr="008629B0">
        <w:rPr>
          <w:rFonts w:asciiTheme="majorHAnsi" w:hAnsiTheme="majorHAnsi"/>
        </w:rPr>
        <w:t>Vuong</w:t>
      </w:r>
      <w:proofErr w:type="spellEnd"/>
      <w:r w:rsidR="008629B0" w:rsidRPr="008629B0">
        <w:rPr>
          <w:rFonts w:asciiTheme="majorHAnsi" w:hAnsiTheme="majorHAnsi"/>
        </w:rPr>
        <w:t>-Lo</w:t>
      </w:r>
      <w:r w:rsidR="004A0459">
        <w:rPr>
          <w:rFonts w:asciiTheme="majorHAnsi" w:hAnsiTheme="majorHAnsi"/>
        </w:rPr>
        <w:t>-</w:t>
      </w:r>
      <w:proofErr w:type="spellStart"/>
      <w:r w:rsidR="008629B0" w:rsidRPr="008629B0">
        <w:rPr>
          <w:rFonts w:asciiTheme="majorHAnsi" w:hAnsiTheme="majorHAnsi"/>
        </w:rPr>
        <w:t>Mendell</w:t>
      </w:r>
      <w:proofErr w:type="spellEnd"/>
      <w:r w:rsidR="008629B0" w:rsidRPr="008629B0">
        <w:rPr>
          <w:rFonts w:asciiTheme="majorHAnsi" w:hAnsiTheme="majorHAnsi"/>
        </w:rPr>
        <w:t>-Rubin (VLMR), the Lo-</w:t>
      </w:r>
      <w:proofErr w:type="spellStart"/>
      <w:r w:rsidR="008629B0" w:rsidRPr="008629B0">
        <w:rPr>
          <w:rFonts w:asciiTheme="majorHAnsi" w:hAnsiTheme="majorHAnsi"/>
        </w:rPr>
        <w:t>Mendell</w:t>
      </w:r>
      <w:proofErr w:type="spellEnd"/>
      <w:r w:rsidR="008629B0" w:rsidRPr="008629B0">
        <w:rPr>
          <w:rFonts w:asciiTheme="majorHAnsi" w:hAnsiTheme="majorHAnsi"/>
        </w:rPr>
        <w:t>-Rubin</w:t>
      </w:r>
      <w:r w:rsidR="008629B0">
        <w:rPr>
          <w:rFonts w:asciiTheme="majorHAnsi" w:hAnsiTheme="majorHAnsi"/>
        </w:rPr>
        <w:t xml:space="preserve"> </w:t>
      </w:r>
      <w:r w:rsidR="008629B0" w:rsidRPr="008629B0">
        <w:rPr>
          <w:rFonts w:asciiTheme="majorHAnsi" w:hAnsiTheme="majorHAnsi"/>
        </w:rPr>
        <w:t>adjusted (LMR; Lo et al., 2001), and parametric bootstrapped (with 500 draws) likelihood ratio tests</w:t>
      </w:r>
      <w:r w:rsidR="008629B0">
        <w:rPr>
          <w:rFonts w:asciiTheme="majorHAnsi" w:hAnsiTheme="majorHAnsi"/>
        </w:rPr>
        <w:t xml:space="preserve"> </w:t>
      </w:r>
      <w:r w:rsidR="008629B0" w:rsidRPr="008629B0">
        <w:rPr>
          <w:rFonts w:asciiTheme="majorHAnsi" w:hAnsiTheme="majorHAnsi"/>
        </w:rPr>
        <w:t>(BLRT; McLachlan &amp; Peel, 2004)</w:t>
      </w:r>
      <w:r w:rsidR="00CD59F4">
        <w:rPr>
          <w:rFonts w:asciiTheme="majorHAnsi" w:hAnsiTheme="majorHAnsi"/>
        </w:rPr>
        <w:t xml:space="preserve">. </w:t>
      </w:r>
      <w:r w:rsidR="008629B0" w:rsidRPr="008629B0">
        <w:rPr>
          <w:rFonts w:asciiTheme="majorHAnsi" w:hAnsiTheme="majorHAnsi"/>
        </w:rPr>
        <w:t xml:space="preserve">LPA models that met the </w:t>
      </w:r>
      <w:r w:rsidR="00011210">
        <w:rPr>
          <w:rFonts w:asciiTheme="majorHAnsi" w:hAnsiTheme="majorHAnsi"/>
        </w:rPr>
        <w:t>above</w:t>
      </w:r>
      <w:r w:rsidR="008629B0" w:rsidRPr="008629B0">
        <w:rPr>
          <w:rFonts w:asciiTheme="majorHAnsi" w:hAnsiTheme="majorHAnsi"/>
        </w:rPr>
        <w:t xml:space="preserve"> fit criteria </w:t>
      </w:r>
      <w:r w:rsidR="00CD59F4">
        <w:rPr>
          <w:rFonts w:asciiTheme="majorHAnsi" w:hAnsiTheme="majorHAnsi"/>
        </w:rPr>
        <w:t xml:space="preserve">and produced </w:t>
      </w:r>
      <w:r w:rsidR="00CD59F4" w:rsidRPr="008629B0">
        <w:rPr>
          <w:rFonts w:asciiTheme="majorHAnsi" w:hAnsiTheme="majorHAnsi"/>
        </w:rPr>
        <w:t>theoretically</w:t>
      </w:r>
      <w:r w:rsidR="00CD59F4">
        <w:rPr>
          <w:rFonts w:asciiTheme="majorHAnsi" w:hAnsiTheme="majorHAnsi"/>
        </w:rPr>
        <w:t xml:space="preserve"> </w:t>
      </w:r>
      <w:r w:rsidR="00CD59F4" w:rsidRPr="008629B0">
        <w:rPr>
          <w:rFonts w:asciiTheme="majorHAnsi" w:hAnsiTheme="majorHAnsi"/>
        </w:rPr>
        <w:t>meaningful profiles retaining membership ≥ 5% of the</w:t>
      </w:r>
      <w:r w:rsidR="00CD59F4">
        <w:rPr>
          <w:rFonts w:asciiTheme="majorHAnsi" w:hAnsiTheme="majorHAnsi"/>
        </w:rPr>
        <w:t xml:space="preserve"> </w:t>
      </w:r>
      <w:r w:rsidR="00CD59F4" w:rsidRPr="008629B0">
        <w:rPr>
          <w:rFonts w:asciiTheme="majorHAnsi" w:hAnsiTheme="majorHAnsi"/>
        </w:rPr>
        <w:t>full sample</w:t>
      </w:r>
      <w:r w:rsidR="008629B0" w:rsidRPr="008629B0">
        <w:rPr>
          <w:rFonts w:asciiTheme="majorHAnsi" w:hAnsiTheme="majorHAnsi"/>
        </w:rPr>
        <w:t xml:space="preserve"> </w:t>
      </w:r>
      <w:r w:rsidR="008629B0" w:rsidRPr="008629B0">
        <w:rPr>
          <w:rFonts w:asciiTheme="majorHAnsi" w:hAnsiTheme="majorHAnsi"/>
        </w:rPr>
        <w:lastRenderedPageBreak/>
        <w:t>were</w:t>
      </w:r>
      <w:r w:rsidR="00CD59F4">
        <w:rPr>
          <w:rFonts w:asciiTheme="majorHAnsi" w:hAnsiTheme="majorHAnsi"/>
        </w:rPr>
        <w:t xml:space="preserve"> </w:t>
      </w:r>
      <w:r w:rsidR="008629B0" w:rsidRPr="008629B0">
        <w:rPr>
          <w:rFonts w:asciiTheme="majorHAnsi" w:hAnsiTheme="majorHAnsi"/>
        </w:rPr>
        <w:t>regarded as preferable. Analyses were conducted with</w:t>
      </w:r>
      <w:r w:rsidR="00CD59F4">
        <w:rPr>
          <w:rFonts w:asciiTheme="majorHAnsi" w:hAnsiTheme="majorHAnsi"/>
        </w:rPr>
        <w:t xml:space="preserve"> </w:t>
      </w:r>
      <w:r w:rsidR="008629B0" w:rsidRPr="008629B0">
        <w:rPr>
          <w:rFonts w:asciiTheme="majorHAnsi" w:hAnsiTheme="majorHAnsi"/>
        </w:rPr>
        <w:t>Mplus 8.</w:t>
      </w:r>
      <w:r w:rsidR="00CD59F4">
        <w:rPr>
          <w:rFonts w:asciiTheme="majorHAnsi" w:hAnsiTheme="majorHAnsi"/>
        </w:rPr>
        <w:t>8</w:t>
      </w:r>
      <w:r w:rsidR="008629B0" w:rsidRPr="008629B0">
        <w:rPr>
          <w:rFonts w:asciiTheme="majorHAnsi" w:hAnsiTheme="majorHAnsi"/>
        </w:rPr>
        <w:t xml:space="preserve"> (</w:t>
      </w:r>
      <w:proofErr w:type="spellStart"/>
      <w:r w:rsidR="008629B0" w:rsidRPr="008629B0">
        <w:rPr>
          <w:rFonts w:asciiTheme="majorHAnsi" w:hAnsiTheme="majorHAnsi"/>
        </w:rPr>
        <w:t>Muthén</w:t>
      </w:r>
      <w:proofErr w:type="spellEnd"/>
      <w:r w:rsidR="008629B0" w:rsidRPr="008629B0">
        <w:rPr>
          <w:rFonts w:asciiTheme="majorHAnsi" w:hAnsiTheme="majorHAnsi"/>
        </w:rPr>
        <w:t xml:space="preserve"> &amp; </w:t>
      </w:r>
      <w:proofErr w:type="spellStart"/>
      <w:r w:rsidR="008629B0" w:rsidRPr="008629B0">
        <w:rPr>
          <w:rFonts w:asciiTheme="majorHAnsi" w:hAnsiTheme="majorHAnsi"/>
        </w:rPr>
        <w:t>Muthén</w:t>
      </w:r>
      <w:proofErr w:type="spellEnd"/>
      <w:r w:rsidR="008629B0" w:rsidRPr="008629B0">
        <w:rPr>
          <w:rFonts w:asciiTheme="majorHAnsi" w:hAnsiTheme="majorHAnsi"/>
        </w:rPr>
        <w:t>, 2018) using full</w:t>
      </w:r>
      <w:r w:rsidR="00CD59F4">
        <w:rPr>
          <w:rFonts w:asciiTheme="majorHAnsi" w:hAnsiTheme="majorHAnsi"/>
        </w:rPr>
        <w:t>-</w:t>
      </w:r>
      <w:r w:rsidR="008629B0" w:rsidRPr="008629B0">
        <w:rPr>
          <w:rFonts w:asciiTheme="majorHAnsi" w:hAnsiTheme="majorHAnsi"/>
        </w:rPr>
        <w:t xml:space="preserve">information </w:t>
      </w:r>
      <w:r w:rsidR="00CD59F4">
        <w:rPr>
          <w:rFonts w:asciiTheme="majorHAnsi" w:hAnsiTheme="majorHAnsi"/>
        </w:rPr>
        <w:t xml:space="preserve"> m</w:t>
      </w:r>
      <w:r w:rsidR="008629B0" w:rsidRPr="008629B0">
        <w:rPr>
          <w:rFonts w:asciiTheme="majorHAnsi" w:hAnsiTheme="majorHAnsi"/>
        </w:rPr>
        <w:t>aximum-likelihood estimation.</w:t>
      </w:r>
      <w:r w:rsidR="0002620E">
        <w:rPr>
          <w:rFonts w:asciiTheme="majorHAnsi" w:hAnsiTheme="majorHAnsi"/>
        </w:rPr>
        <w:t xml:space="preserve"> </w:t>
      </w:r>
    </w:p>
    <w:p w14:paraId="18FBC936" w14:textId="64D68196" w:rsidR="00CD59F4" w:rsidRPr="008629B0" w:rsidRDefault="00CD59F4" w:rsidP="00DD7ABB">
      <w:pPr>
        <w:spacing w:line="360" w:lineRule="auto"/>
        <w:ind w:firstLine="720"/>
        <w:rPr>
          <w:rFonts w:asciiTheme="majorHAnsi" w:hAnsiTheme="majorHAnsi"/>
        </w:rPr>
      </w:pPr>
      <w:r>
        <w:rPr>
          <w:rFonts w:asciiTheme="majorHAnsi" w:hAnsiTheme="majorHAnsi"/>
        </w:rPr>
        <w:t>Distal outcomes</w:t>
      </w:r>
      <w:r w:rsidR="00736DAF">
        <w:rPr>
          <w:rFonts w:asciiTheme="majorHAnsi" w:hAnsiTheme="majorHAnsi"/>
        </w:rPr>
        <w:t>,</w:t>
      </w:r>
      <w:r>
        <w:rPr>
          <w:rFonts w:asciiTheme="majorHAnsi" w:hAnsiTheme="majorHAnsi"/>
        </w:rPr>
        <w:t xml:space="preserve"> including classroom problem behaviors, classroom learning behaviors</w:t>
      </w:r>
      <w:r w:rsidR="00736DAF">
        <w:rPr>
          <w:rFonts w:asciiTheme="majorHAnsi" w:hAnsiTheme="majorHAnsi"/>
        </w:rPr>
        <w:t>,</w:t>
      </w:r>
      <w:r>
        <w:rPr>
          <w:rFonts w:asciiTheme="majorHAnsi" w:hAnsiTheme="majorHAnsi"/>
        </w:rPr>
        <w:t xml:space="preserve"> and academic achievement</w:t>
      </w:r>
      <w:r w:rsidR="00736DAF">
        <w:rPr>
          <w:rFonts w:asciiTheme="majorHAnsi" w:hAnsiTheme="majorHAnsi"/>
        </w:rPr>
        <w:t>,</w:t>
      </w:r>
      <w:r w:rsidRPr="00CD59F4">
        <w:rPr>
          <w:rFonts w:asciiTheme="majorHAnsi" w:hAnsiTheme="majorHAnsi"/>
        </w:rPr>
        <w:t xml:space="preserve"> were separately regressed on the latent profile membership variable</w:t>
      </w:r>
      <w:r>
        <w:rPr>
          <w:rFonts w:asciiTheme="majorHAnsi" w:hAnsiTheme="majorHAnsi"/>
        </w:rPr>
        <w:t>, with m</w:t>
      </w:r>
      <w:r w:rsidRPr="00CD59F4">
        <w:rPr>
          <w:rFonts w:asciiTheme="majorHAnsi" w:hAnsiTheme="majorHAnsi"/>
        </w:rPr>
        <w:t>eans and standard errors</w:t>
      </w:r>
      <w:r>
        <w:rPr>
          <w:rFonts w:asciiTheme="majorHAnsi" w:hAnsiTheme="majorHAnsi"/>
        </w:rPr>
        <w:t xml:space="preserve"> </w:t>
      </w:r>
      <w:r w:rsidRPr="00CD59F4">
        <w:rPr>
          <w:rFonts w:asciiTheme="majorHAnsi" w:hAnsiTheme="majorHAnsi"/>
        </w:rPr>
        <w:t>for each profile estimated through the Mplus BCH</w:t>
      </w:r>
      <w:r>
        <w:rPr>
          <w:rFonts w:asciiTheme="majorHAnsi" w:hAnsiTheme="majorHAnsi"/>
        </w:rPr>
        <w:t xml:space="preserve"> f</w:t>
      </w:r>
      <w:r w:rsidRPr="00CD59F4">
        <w:rPr>
          <w:rFonts w:asciiTheme="majorHAnsi" w:hAnsiTheme="majorHAnsi"/>
        </w:rPr>
        <w:t>unction</w:t>
      </w:r>
      <w:r w:rsidR="002C2DB7">
        <w:rPr>
          <w:rFonts w:asciiTheme="majorHAnsi" w:hAnsiTheme="majorHAnsi"/>
        </w:rPr>
        <w:t xml:space="preserve">, which accounts for </w:t>
      </w:r>
      <w:r w:rsidR="001760CC">
        <w:rPr>
          <w:rFonts w:asciiTheme="majorHAnsi" w:hAnsiTheme="majorHAnsi"/>
        </w:rPr>
        <w:t>relative classification accuracy</w:t>
      </w:r>
      <w:r>
        <w:rPr>
          <w:rFonts w:asciiTheme="majorHAnsi" w:hAnsiTheme="majorHAnsi"/>
        </w:rPr>
        <w:t xml:space="preserve"> </w:t>
      </w:r>
      <w:r w:rsidRPr="00CD59F4">
        <w:rPr>
          <w:rFonts w:asciiTheme="majorHAnsi" w:hAnsiTheme="majorHAnsi"/>
        </w:rPr>
        <w:t>(</w:t>
      </w:r>
      <w:proofErr w:type="spellStart"/>
      <w:r w:rsidRPr="00CD59F4">
        <w:rPr>
          <w:rFonts w:asciiTheme="majorHAnsi" w:hAnsiTheme="majorHAnsi"/>
        </w:rPr>
        <w:t>Asparouhov</w:t>
      </w:r>
      <w:proofErr w:type="spellEnd"/>
      <w:r w:rsidRPr="00CD59F4">
        <w:rPr>
          <w:rFonts w:asciiTheme="majorHAnsi" w:hAnsiTheme="majorHAnsi"/>
        </w:rPr>
        <w:t xml:space="preserve"> &amp; </w:t>
      </w:r>
      <w:proofErr w:type="spellStart"/>
      <w:r w:rsidRPr="00CD59F4">
        <w:rPr>
          <w:rFonts w:asciiTheme="majorHAnsi" w:hAnsiTheme="majorHAnsi"/>
        </w:rPr>
        <w:t>Muthén</w:t>
      </w:r>
      <w:proofErr w:type="spellEnd"/>
      <w:r w:rsidRPr="00CD59F4">
        <w:rPr>
          <w:rFonts w:asciiTheme="majorHAnsi" w:hAnsiTheme="majorHAnsi"/>
        </w:rPr>
        <w:t>, 2014). Profile means were</w:t>
      </w:r>
      <w:r>
        <w:rPr>
          <w:rFonts w:asciiTheme="majorHAnsi" w:hAnsiTheme="majorHAnsi"/>
        </w:rPr>
        <w:t xml:space="preserve"> </w:t>
      </w:r>
      <w:r w:rsidRPr="00CD59F4">
        <w:rPr>
          <w:rFonts w:asciiTheme="majorHAnsi" w:hAnsiTheme="majorHAnsi"/>
        </w:rPr>
        <w:t>compared for statistically meaningful differences using</w:t>
      </w:r>
      <w:r>
        <w:rPr>
          <w:rFonts w:asciiTheme="majorHAnsi" w:hAnsiTheme="majorHAnsi"/>
        </w:rPr>
        <w:t xml:space="preserve"> </w:t>
      </w:r>
      <w:r w:rsidRPr="00CD59F4">
        <w:rPr>
          <w:rFonts w:asciiTheme="majorHAnsi" w:hAnsiTheme="majorHAnsi"/>
        </w:rPr>
        <w:t>chi-square tests</w:t>
      </w:r>
      <w:r>
        <w:rPr>
          <w:rFonts w:asciiTheme="majorHAnsi" w:hAnsiTheme="majorHAnsi"/>
        </w:rPr>
        <w:t xml:space="preserve"> to determine relevant differences between profile membership</w:t>
      </w:r>
      <w:r w:rsidRPr="00CD59F4">
        <w:rPr>
          <w:rFonts w:asciiTheme="majorHAnsi" w:hAnsiTheme="majorHAnsi"/>
        </w:rPr>
        <w:t>.</w:t>
      </w:r>
    </w:p>
    <w:p w14:paraId="2361487D" w14:textId="77777777" w:rsidR="00DF56AE" w:rsidRPr="00FC751A" w:rsidRDefault="00DF56AE" w:rsidP="003617DD">
      <w:pPr>
        <w:pStyle w:val="Heading1"/>
      </w:pPr>
      <w:r w:rsidRPr="00FC751A">
        <w:t>Results</w:t>
      </w:r>
      <w:bookmarkEnd w:id="7"/>
    </w:p>
    <w:p w14:paraId="7A593D54" w14:textId="7E6F510F" w:rsidR="00C1199C" w:rsidRDefault="00666F82" w:rsidP="00DB3ECB">
      <w:pPr>
        <w:pStyle w:val="Heading2"/>
        <w:spacing w:line="360" w:lineRule="auto"/>
      </w:pPr>
      <w:r w:rsidRPr="00FC751A">
        <w:t xml:space="preserve">Latent </w:t>
      </w:r>
      <w:r w:rsidR="001C114A" w:rsidRPr="00FC751A">
        <w:t>P</w:t>
      </w:r>
      <w:r w:rsidRPr="00FC751A">
        <w:t xml:space="preserve">rofile </w:t>
      </w:r>
      <w:r w:rsidR="00C1199C">
        <w:t>Solution</w:t>
      </w:r>
    </w:p>
    <w:p w14:paraId="0ED7E90E" w14:textId="77777777" w:rsidR="00E633CD" w:rsidRDefault="00742770" w:rsidP="00E633CD">
      <w:pPr>
        <w:spacing w:line="360" w:lineRule="auto"/>
        <w:ind w:firstLine="720"/>
      </w:pPr>
      <w:r>
        <w:t xml:space="preserve">Table 1 displays fit indices for the 1- through 5-profile models. The 4-profile solution was chosen based on the significance of the likelihood ratio tests. For solutions with </w:t>
      </w:r>
      <w:r w:rsidR="00FF2350">
        <w:t>five</w:t>
      </w:r>
      <w:r>
        <w:t xml:space="preserve"> or more profiles, the VLMR and the LMR likelihood ratio tests did not </w:t>
      </w:r>
      <w:r w:rsidR="00560974">
        <w:t>attain requisite statistical sign</w:t>
      </w:r>
      <w:r w:rsidR="007E2A42">
        <w:t>i</w:t>
      </w:r>
      <w:r w:rsidR="00560974">
        <w:t>ficance</w:t>
      </w:r>
      <w:r>
        <w:t>. The 4-profile model also had adequate entropy and average classification accuracy</w:t>
      </w:r>
      <w:r w:rsidR="00011210">
        <w:t xml:space="preserve">, lower BIC and ICL-BIC values than less complex </w:t>
      </w:r>
      <w:proofErr w:type="gramStart"/>
      <w:r w:rsidR="00011210">
        <w:t>models,</w:t>
      </w:r>
      <w:r>
        <w:t xml:space="preserve"> and</w:t>
      </w:r>
      <w:proofErr w:type="gramEnd"/>
      <w:r>
        <w:t xml:space="preserve"> retained membership</w:t>
      </w:r>
      <w:r w:rsidR="00560974">
        <w:t>s that did not fall below the</w:t>
      </w:r>
      <w:r>
        <w:t xml:space="preserve"> 5% </w:t>
      </w:r>
      <w:r w:rsidR="00560974">
        <w:t>criterion</w:t>
      </w:r>
      <w:r>
        <w:t>.</w:t>
      </w:r>
      <w:r w:rsidR="00560974">
        <w:t xml:space="preserve"> Moreover, the solution was theoretically parsimonious and compatible with prior research.</w:t>
      </w:r>
    </w:p>
    <w:p w14:paraId="677EB1ED" w14:textId="6EA6C4C7" w:rsidR="00E633CD" w:rsidRPr="00E633CD" w:rsidRDefault="00E633CD" w:rsidP="00E633CD">
      <w:pPr>
        <w:spacing w:line="360" w:lineRule="auto"/>
        <w:rPr>
          <w:rFonts w:asciiTheme="majorHAnsi" w:hAnsiTheme="majorHAnsi" w:cstheme="majorHAnsi"/>
        </w:rPr>
      </w:pPr>
      <w:r w:rsidRPr="00E633CD">
        <w:rPr>
          <w:rFonts w:asciiTheme="majorHAnsi" w:hAnsiTheme="majorHAnsi" w:cstheme="majorHAnsi"/>
          <w:b/>
          <w:bCs/>
        </w:rPr>
        <w:t>Table 1</w:t>
      </w:r>
      <w:r w:rsidRPr="00E633CD">
        <w:rPr>
          <w:rFonts w:asciiTheme="majorHAnsi" w:hAnsiTheme="majorHAnsi" w:cstheme="majorHAnsi"/>
          <w:b/>
          <w:bCs/>
        </w:rPr>
        <w:br/>
      </w:r>
      <w:r w:rsidRPr="00524DB6">
        <w:rPr>
          <w:rFonts w:asciiTheme="majorHAnsi" w:hAnsiTheme="majorHAnsi" w:cstheme="majorHAnsi"/>
          <w:i/>
          <w:iCs w:val="0"/>
        </w:rPr>
        <w:t>Fit Indices for Latent Profiles of Home Behavior Problems</w:t>
      </w: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9"/>
        <w:gridCol w:w="1229"/>
        <w:gridCol w:w="1229"/>
        <w:gridCol w:w="1153"/>
        <w:gridCol w:w="1178"/>
        <w:gridCol w:w="1107"/>
        <w:gridCol w:w="1096"/>
        <w:gridCol w:w="1097"/>
      </w:tblGrid>
      <w:tr w:rsidR="00E633CD" w:rsidRPr="00E633CD" w14:paraId="67B7C143" w14:textId="77777777" w:rsidTr="00B94733">
        <w:trPr>
          <w:trHeight w:val="442"/>
        </w:trPr>
        <w:tc>
          <w:tcPr>
            <w:tcW w:w="1199" w:type="dxa"/>
            <w:tcBorders>
              <w:top w:val="single" w:sz="4" w:space="0" w:color="auto"/>
            </w:tcBorders>
            <w:vAlign w:val="bottom"/>
          </w:tcPr>
          <w:p w14:paraId="027CCF5B" w14:textId="77777777" w:rsidR="00E633CD" w:rsidRPr="00E633CD" w:rsidRDefault="00E633CD" w:rsidP="00B94733">
            <w:pPr>
              <w:contextualSpacing/>
              <w:jc w:val="both"/>
              <w:rPr>
                <w:rFonts w:asciiTheme="majorHAnsi" w:hAnsiTheme="majorHAnsi" w:cstheme="majorHAnsi"/>
                <w:sz w:val="22"/>
                <w:szCs w:val="22"/>
              </w:rPr>
            </w:pPr>
          </w:p>
        </w:tc>
        <w:tc>
          <w:tcPr>
            <w:tcW w:w="1229" w:type="dxa"/>
            <w:tcBorders>
              <w:top w:val="single" w:sz="4" w:space="0" w:color="auto"/>
            </w:tcBorders>
            <w:vAlign w:val="bottom"/>
          </w:tcPr>
          <w:p w14:paraId="092B8C03" w14:textId="77777777" w:rsidR="00E633CD" w:rsidRPr="00E633CD" w:rsidRDefault="00E633CD" w:rsidP="00B94733">
            <w:pPr>
              <w:contextualSpacing/>
              <w:jc w:val="center"/>
              <w:rPr>
                <w:rFonts w:asciiTheme="majorHAnsi" w:hAnsiTheme="majorHAnsi" w:cstheme="majorHAnsi"/>
                <w:sz w:val="22"/>
                <w:szCs w:val="22"/>
              </w:rPr>
            </w:pPr>
          </w:p>
        </w:tc>
        <w:tc>
          <w:tcPr>
            <w:tcW w:w="1229" w:type="dxa"/>
            <w:tcBorders>
              <w:top w:val="single" w:sz="4" w:space="0" w:color="auto"/>
            </w:tcBorders>
            <w:vAlign w:val="bottom"/>
          </w:tcPr>
          <w:p w14:paraId="66A6FA2D" w14:textId="77777777" w:rsidR="00E633CD" w:rsidRPr="00E633CD" w:rsidRDefault="00E633CD" w:rsidP="00B94733">
            <w:pPr>
              <w:contextualSpacing/>
              <w:jc w:val="center"/>
              <w:rPr>
                <w:rFonts w:asciiTheme="majorHAnsi" w:hAnsiTheme="majorHAnsi" w:cstheme="majorHAnsi"/>
                <w:sz w:val="22"/>
                <w:szCs w:val="22"/>
              </w:rPr>
            </w:pPr>
          </w:p>
        </w:tc>
        <w:tc>
          <w:tcPr>
            <w:tcW w:w="1153" w:type="dxa"/>
            <w:tcBorders>
              <w:top w:val="single" w:sz="4" w:space="0" w:color="auto"/>
            </w:tcBorders>
            <w:vAlign w:val="bottom"/>
          </w:tcPr>
          <w:p w14:paraId="2ED86BD4" w14:textId="77777777" w:rsidR="00E633CD" w:rsidRPr="00E633CD" w:rsidRDefault="00E633CD" w:rsidP="00B94733">
            <w:pPr>
              <w:contextualSpacing/>
              <w:jc w:val="center"/>
              <w:rPr>
                <w:rFonts w:asciiTheme="majorHAnsi" w:hAnsiTheme="majorHAnsi" w:cstheme="majorHAnsi"/>
                <w:sz w:val="22"/>
                <w:szCs w:val="22"/>
              </w:rPr>
            </w:pPr>
          </w:p>
        </w:tc>
        <w:tc>
          <w:tcPr>
            <w:tcW w:w="1178" w:type="dxa"/>
            <w:tcBorders>
              <w:top w:val="single" w:sz="4" w:space="0" w:color="auto"/>
            </w:tcBorders>
            <w:vAlign w:val="bottom"/>
          </w:tcPr>
          <w:p w14:paraId="3FAD6641" w14:textId="77777777" w:rsidR="00E633CD" w:rsidRPr="00E633CD" w:rsidRDefault="00E633CD" w:rsidP="00B94733">
            <w:pPr>
              <w:contextualSpacing/>
              <w:jc w:val="center"/>
              <w:rPr>
                <w:rFonts w:asciiTheme="majorHAnsi" w:hAnsiTheme="majorHAnsi" w:cstheme="majorHAnsi"/>
                <w:sz w:val="22"/>
                <w:szCs w:val="22"/>
              </w:rPr>
            </w:pPr>
          </w:p>
        </w:tc>
        <w:tc>
          <w:tcPr>
            <w:tcW w:w="3300" w:type="dxa"/>
            <w:gridSpan w:val="3"/>
            <w:tcBorders>
              <w:top w:val="single" w:sz="4" w:space="0" w:color="auto"/>
              <w:bottom w:val="single" w:sz="4" w:space="0" w:color="auto"/>
            </w:tcBorders>
            <w:vAlign w:val="bottom"/>
          </w:tcPr>
          <w:p w14:paraId="7A3894F7" w14:textId="77777777" w:rsidR="00E633CD" w:rsidRPr="00E633CD" w:rsidRDefault="00E633CD" w:rsidP="00B94733">
            <w:pPr>
              <w:contextualSpacing/>
              <w:jc w:val="center"/>
              <w:rPr>
                <w:rFonts w:asciiTheme="majorHAnsi" w:hAnsiTheme="majorHAnsi" w:cstheme="majorHAnsi"/>
                <w:sz w:val="22"/>
                <w:szCs w:val="22"/>
              </w:rPr>
            </w:pPr>
            <w:r w:rsidRPr="00E633CD">
              <w:rPr>
                <w:rFonts w:asciiTheme="majorHAnsi" w:hAnsiTheme="majorHAnsi" w:cstheme="majorHAnsi"/>
                <w:sz w:val="22"/>
                <w:szCs w:val="22"/>
              </w:rPr>
              <w:br/>
              <w:t>Likelihood ratio tests</w:t>
            </w:r>
            <w:r w:rsidRPr="00E633CD">
              <w:rPr>
                <w:rFonts w:asciiTheme="majorHAnsi" w:hAnsiTheme="majorHAnsi" w:cstheme="majorHAnsi"/>
                <w:sz w:val="22"/>
                <w:szCs w:val="22"/>
              </w:rPr>
              <w:br/>
            </w:r>
          </w:p>
        </w:tc>
      </w:tr>
      <w:tr w:rsidR="00E633CD" w:rsidRPr="00E633CD" w14:paraId="0AA6906D" w14:textId="77777777" w:rsidTr="00B94733">
        <w:trPr>
          <w:trHeight w:val="656"/>
        </w:trPr>
        <w:tc>
          <w:tcPr>
            <w:tcW w:w="1199" w:type="dxa"/>
            <w:tcBorders>
              <w:bottom w:val="single" w:sz="4" w:space="0" w:color="auto"/>
            </w:tcBorders>
            <w:vAlign w:val="bottom"/>
          </w:tcPr>
          <w:p w14:paraId="0F7E1929" w14:textId="77777777" w:rsidR="00E633CD" w:rsidRPr="00E633CD" w:rsidRDefault="00E633CD" w:rsidP="00B94733">
            <w:pPr>
              <w:contextualSpacing/>
              <w:jc w:val="both"/>
              <w:rPr>
                <w:rFonts w:asciiTheme="majorHAnsi" w:hAnsiTheme="majorHAnsi" w:cstheme="majorHAnsi"/>
                <w:sz w:val="22"/>
                <w:szCs w:val="22"/>
              </w:rPr>
            </w:pPr>
            <w:r w:rsidRPr="00E633CD">
              <w:rPr>
                <w:rFonts w:asciiTheme="majorHAnsi" w:hAnsiTheme="majorHAnsi" w:cstheme="majorHAnsi"/>
                <w:sz w:val="22"/>
                <w:szCs w:val="22"/>
              </w:rPr>
              <w:t>Model</w:t>
            </w:r>
            <w:r w:rsidRPr="00E633CD">
              <w:rPr>
                <w:rFonts w:asciiTheme="majorHAnsi" w:hAnsiTheme="majorHAnsi" w:cstheme="majorHAnsi"/>
                <w:sz w:val="22"/>
                <w:szCs w:val="22"/>
              </w:rPr>
              <w:br/>
            </w:r>
          </w:p>
        </w:tc>
        <w:tc>
          <w:tcPr>
            <w:tcW w:w="1229" w:type="dxa"/>
            <w:tcBorders>
              <w:bottom w:val="single" w:sz="4" w:space="0" w:color="auto"/>
            </w:tcBorders>
            <w:vAlign w:val="bottom"/>
          </w:tcPr>
          <w:p w14:paraId="7397E9FF" w14:textId="77777777" w:rsidR="00E633CD" w:rsidRPr="00E633CD" w:rsidRDefault="00E633CD" w:rsidP="00B94733">
            <w:pPr>
              <w:contextualSpacing/>
              <w:jc w:val="center"/>
              <w:rPr>
                <w:rFonts w:asciiTheme="majorHAnsi" w:hAnsiTheme="majorHAnsi" w:cstheme="majorHAnsi"/>
                <w:sz w:val="22"/>
                <w:szCs w:val="22"/>
              </w:rPr>
            </w:pPr>
            <w:r w:rsidRPr="00E633CD">
              <w:rPr>
                <w:rFonts w:asciiTheme="majorHAnsi" w:hAnsiTheme="majorHAnsi" w:cstheme="majorHAnsi"/>
                <w:sz w:val="22"/>
                <w:szCs w:val="22"/>
              </w:rPr>
              <w:t>BIC</w:t>
            </w:r>
          </w:p>
          <w:p w14:paraId="25F8CD01" w14:textId="77777777" w:rsidR="00E633CD" w:rsidRPr="00E633CD" w:rsidRDefault="00E633CD" w:rsidP="00B94733">
            <w:pPr>
              <w:contextualSpacing/>
              <w:jc w:val="center"/>
              <w:rPr>
                <w:rFonts w:asciiTheme="majorHAnsi" w:hAnsiTheme="majorHAnsi" w:cstheme="majorHAnsi"/>
                <w:sz w:val="22"/>
                <w:szCs w:val="22"/>
              </w:rPr>
            </w:pPr>
          </w:p>
        </w:tc>
        <w:tc>
          <w:tcPr>
            <w:tcW w:w="1229" w:type="dxa"/>
            <w:tcBorders>
              <w:bottom w:val="single" w:sz="4" w:space="0" w:color="auto"/>
            </w:tcBorders>
            <w:vAlign w:val="bottom"/>
          </w:tcPr>
          <w:p w14:paraId="54DD7275" w14:textId="77777777" w:rsidR="00E633CD" w:rsidRPr="00E633CD" w:rsidRDefault="00E633CD" w:rsidP="00B94733">
            <w:pPr>
              <w:contextualSpacing/>
              <w:jc w:val="center"/>
              <w:rPr>
                <w:rFonts w:asciiTheme="majorHAnsi" w:hAnsiTheme="majorHAnsi" w:cstheme="majorHAnsi"/>
                <w:sz w:val="22"/>
                <w:szCs w:val="22"/>
              </w:rPr>
            </w:pPr>
            <w:r w:rsidRPr="00E633CD">
              <w:rPr>
                <w:rFonts w:asciiTheme="majorHAnsi" w:hAnsiTheme="majorHAnsi" w:cstheme="majorHAnsi"/>
                <w:sz w:val="22"/>
                <w:szCs w:val="22"/>
              </w:rPr>
              <w:t>ICL-BIC</w:t>
            </w:r>
            <w:r w:rsidRPr="00E633CD">
              <w:rPr>
                <w:rFonts w:asciiTheme="majorHAnsi" w:hAnsiTheme="majorHAnsi" w:cstheme="majorHAnsi"/>
                <w:sz w:val="22"/>
                <w:szCs w:val="22"/>
              </w:rPr>
              <w:br/>
            </w:r>
          </w:p>
        </w:tc>
        <w:tc>
          <w:tcPr>
            <w:tcW w:w="1153" w:type="dxa"/>
            <w:tcBorders>
              <w:bottom w:val="single" w:sz="4" w:space="0" w:color="auto"/>
            </w:tcBorders>
            <w:vAlign w:val="bottom"/>
          </w:tcPr>
          <w:p w14:paraId="4E7CDD34" w14:textId="77777777" w:rsidR="00E633CD" w:rsidRPr="00E633CD" w:rsidRDefault="00E633CD" w:rsidP="00B94733">
            <w:pPr>
              <w:contextualSpacing/>
              <w:jc w:val="center"/>
              <w:rPr>
                <w:rFonts w:asciiTheme="majorHAnsi" w:hAnsiTheme="majorHAnsi" w:cstheme="majorHAnsi"/>
                <w:sz w:val="22"/>
                <w:szCs w:val="22"/>
              </w:rPr>
            </w:pPr>
            <w:r w:rsidRPr="00E633CD">
              <w:rPr>
                <w:rFonts w:asciiTheme="majorHAnsi" w:hAnsiTheme="majorHAnsi" w:cstheme="majorHAnsi"/>
                <w:sz w:val="22"/>
                <w:szCs w:val="22"/>
              </w:rPr>
              <w:t>Entropy</w:t>
            </w:r>
            <w:r w:rsidRPr="00E633CD">
              <w:rPr>
                <w:rFonts w:asciiTheme="majorHAnsi" w:hAnsiTheme="majorHAnsi" w:cstheme="majorHAnsi"/>
                <w:sz w:val="22"/>
                <w:szCs w:val="22"/>
              </w:rPr>
              <w:br/>
            </w:r>
          </w:p>
        </w:tc>
        <w:tc>
          <w:tcPr>
            <w:tcW w:w="1178" w:type="dxa"/>
            <w:tcBorders>
              <w:bottom w:val="single" w:sz="4" w:space="0" w:color="auto"/>
            </w:tcBorders>
            <w:vAlign w:val="bottom"/>
          </w:tcPr>
          <w:p w14:paraId="273EE08B" w14:textId="77777777" w:rsidR="00E633CD" w:rsidRPr="00E633CD" w:rsidRDefault="00E633CD" w:rsidP="00B94733">
            <w:pPr>
              <w:contextualSpacing/>
              <w:jc w:val="center"/>
              <w:rPr>
                <w:rFonts w:asciiTheme="majorHAnsi" w:hAnsiTheme="majorHAnsi" w:cstheme="majorHAnsi"/>
                <w:sz w:val="22"/>
                <w:szCs w:val="22"/>
              </w:rPr>
            </w:pPr>
            <w:r w:rsidRPr="00E633CD">
              <w:rPr>
                <w:rFonts w:asciiTheme="majorHAnsi" w:hAnsiTheme="majorHAnsi" w:cstheme="majorHAnsi"/>
                <w:sz w:val="22"/>
                <w:szCs w:val="22"/>
              </w:rPr>
              <w:t>Average PCA</w:t>
            </w:r>
            <w:r w:rsidRPr="00E633CD">
              <w:rPr>
                <w:rFonts w:asciiTheme="majorHAnsi" w:hAnsiTheme="majorHAnsi" w:cstheme="majorHAnsi"/>
                <w:sz w:val="22"/>
                <w:szCs w:val="22"/>
              </w:rPr>
              <w:br/>
            </w:r>
          </w:p>
        </w:tc>
        <w:tc>
          <w:tcPr>
            <w:tcW w:w="1107" w:type="dxa"/>
            <w:tcBorders>
              <w:top w:val="single" w:sz="4" w:space="0" w:color="auto"/>
              <w:bottom w:val="single" w:sz="4" w:space="0" w:color="auto"/>
            </w:tcBorders>
            <w:vAlign w:val="bottom"/>
          </w:tcPr>
          <w:p w14:paraId="3239075E" w14:textId="77777777" w:rsidR="00E633CD" w:rsidRPr="00E633CD" w:rsidRDefault="00E633CD" w:rsidP="00B94733">
            <w:pPr>
              <w:contextualSpacing/>
              <w:jc w:val="center"/>
              <w:rPr>
                <w:rFonts w:asciiTheme="majorHAnsi" w:hAnsiTheme="majorHAnsi" w:cstheme="majorHAnsi"/>
                <w:sz w:val="22"/>
                <w:szCs w:val="22"/>
              </w:rPr>
            </w:pPr>
            <w:r w:rsidRPr="00E633CD">
              <w:rPr>
                <w:rFonts w:asciiTheme="majorHAnsi" w:hAnsiTheme="majorHAnsi" w:cstheme="majorHAnsi"/>
                <w:sz w:val="22"/>
                <w:szCs w:val="22"/>
              </w:rPr>
              <w:t>VLMR</w:t>
            </w:r>
            <w:r w:rsidRPr="00E633CD">
              <w:rPr>
                <w:rFonts w:asciiTheme="majorHAnsi" w:hAnsiTheme="majorHAnsi" w:cstheme="majorHAnsi"/>
                <w:sz w:val="22"/>
                <w:szCs w:val="22"/>
              </w:rPr>
              <w:br/>
            </w:r>
          </w:p>
        </w:tc>
        <w:tc>
          <w:tcPr>
            <w:tcW w:w="1096" w:type="dxa"/>
            <w:tcBorders>
              <w:top w:val="single" w:sz="4" w:space="0" w:color="auto"/>
              <w:bottom w:val="single" w:sz="4" w:space="0" w:color="auto"/>
            </w:tcBorders>
            <w:vAlign w:val="bottom"/>
          </w:tcPr>
          <w:p w14:paraId="50DC76F1" w14:textId="77777777" w:rsidR="00E633CD" w:rsidRPr="00E633CD" w:rsidRDefault="00E633CD" w:rsidP="00B94733">
            <w:pPr>
              <w:contextualSpacing/>
              <w:jc w:val="center"/>
              <w:rPr>
                <w:rFonts w:asciiTheme="majorHAnsi" w:hAnsiTheme="majorHAnsi" w:cstheme="majorHAnsi"/>
                <w:sz w:val="22"/>
                <w:szCs w:val="22"/>
              </w:rPr>
            </w:pPr>
            <w:r w:rsidRPr="00E633CD">
              <w:rPr>
                <w:rFonts w:asciiTheme="majorHAnsi" w:hAnsiTheme="majorHAnsi" w:cstheme="majorHAnsi"/>
                <w:sz w:val="22"/>
                <w:szCs w:val="22"/>
              </w:rPr>
              <w:t>LMR</w:t>
            </w:r>
            <w:r w:rsidRPr="00E633CD">
              <w:rPr>
                <w:rFonts w:asciiTheme="majorHAnsi" w:hAnsiTheme="majorHAnsi" w:cstheme="majorHAnsi"/>
                <w:sz w:val="22"/>
                <w:szCs w:val="22"/>
              </w:rPr>
              <w:br/>
            </w:r>
          </w:p>
        </w:tc>
        <w:tc>
          <w:tcPr>
            <w:tcW w:w="1097" w:type="dxa"/>
            <w:tcBorders>
              <w:top w:val="single" w:sz="4" w:space="0" w:color="auto"/>
              <w:bottom w:val="single" w:sz="4" w:space="0" w:color="auto"/>
            </w:tcBorders>
            <w:vAlign w:val="bottom"/>
          </w:tcPr>
          <w:p w14:paraId="34CBD491" w14:textId="77777777" w:rsidR="00E633CD" w:rsidRPr="00E633CD" w:rsidRDefault="00E633CD" w:rsidP="00B94733">
            <w:pPr>
              <w:contextualSpacing/>
              <w:jc w:val="center"/>
              <w:rPr>
                <w:rFonts w:asciiTheme="majorHAnsi" w:hAnsiTheme="majorHAnsi" w:cstheme="majorHAnsi"/>
                <w:sz w:val="22"/>
                <w:szCs w:val="22"/>
              </w:rPr>
            </w:pPr>
            <w:r w:rsidRPr="00E633CD">
              <w:rPr>
                <w:rFonts w:asciiTheme="majorHAnsi" w:hAnsiTheme="majorHAnsi" w:cstheme="majorHAnsi"/>
                <w:sz w:val="22"/>
                <w:szCs w:val="22"/>
              </w:rPr>
              <w:t>BLRT</w:t>
            </w:r>
            <w:r w:rsidRPr="00E633CD">
              <w:rPr>
                <w:rFonts w:asciiTheme="majorHAnsi" w:hAnsiTheme="majorHAnsi" w:cstheme="majorHAnsi"/>
                <w:sz w:val="22"/>
                <w:szCs w:val="22"/>
              </w:rPr>
              <w:br/>
            </w:r>
          </w:p>
        </w:tc>
      </w:tr>
      <w:tr w:rsidR="00E633CD" w:rsidRPr="00E633CD" w14:paraId="7FF6E9C8" w14:textId="77777777" w:rsidTr="003235B1">
        <w:trPr>
          <w:trHeight w:val="460"/>
        </w:trPr>
        <w:tc>
          <w:tcPr>
            <w:tcW w:w="1199" w:type="dxa"/>
            <w:tcBorders>
              <w:top w:val="single" w:sz="4" w:space="0" w:color="auto"/>
            </w:tcBorders>
            <w:vAlign w:val="center"/>
          </w:tcPr>
          <w:p w14:paraId="32FF5F98" w14:textId="77777777" w:rsidR="00E633CD" w:rsidRPr="00E633CD" w:rsidRDefault="00E633CD" w:rsidP="00B94733">
            <w:pPr>
              <w:contextualSpacing/>
              <w:jc w:val="both"/>
              <w:rPr>
                <w:rFonts w:asciiTheme="majorHAnsi" w:hAnsiTheme="majorHAnsi" w:cstheme="majorHAnsi"/>
                <w:i/>
                <w:iCs w:val="0"/>
                <w:sz w:val="22"/>
                <w:szCs w:val="22"/>
              </w:rPr>
            </w:pPr>
            <w:r w:rsidRPr="00E633CD">
              <w:rPr>
                <w:rFonts w:asciiTheme="majorHAnsi" w:eastAsia="Times New Roman" w:hAnsiTheme="majorHAnsi" w:cstheme="majorHAnsi"/>
                <w:color w:val="000000"/>
                <w:sz w:val="22"/>
                <w:szCs w:val="22"/>
              </w:rPr>
              <w:t xml:space="preserve">1-Profile </w:t>
            </w:r>
          </w:p>
        </w:tc>
        <w:tc>
          <w:tcPr>
            <w:tcW w:w="1229" w:type="dxa"/>
            <w:tcBorders>
              <w:top w:val="single" w:sz="4" w:space="0" w:color="auto"/>
            </w:tcBorders>
            <w:vAlign w:val="center"/>
          </w:tcPr>
          <w:p w14:paraId="0A031454" w14:textId="77777777" w:rsidR="00E633CD" w:rsidRPr="00E633CD" w:rsidRDefault="00E633CD" w:rsidP="00B94733">
            <w:pPr>
              <w:contextualSpacing/>
              <w:jc w:val="center"/>
              <w:rPr>
                <w:rFonts w:asciiTheme="majorHAnsi" w:hAnsiTheme="majorHAnsi" w:cstheme="majorHAnsi"/>
                <w:sz w:val="22"/>
                <w:szCs w:val="22"/>
              </w:rPr>
            </w:pPr>
            <w:r w:rsidRPr="00E633CD">
              <w:rPr>
                <w:rFonts w:asciiTheme="majorHAnsi" w:eastAsia="Times New Roman" w:hAnsiTheme="majorHAnsi" w:cstheme="majorHAnsi"/>
                <w:color w:val="000000"/>
                <w:sz w:val="22"/>
                <w:szCs w:val="22"/>
              </w:rPr>
              <w:t>9738.989</w:t>
            </w:r>
          </w:p>
        </w:tc>
        <w:tc>
          <w:tcPr>
            <w:tcW w:w="1229" w:type="dxa"/>
            <w:tcBorders>
              <w:top w:val="single" w:sz="4" w:space="0" w:color="auto"/>
            </w:tcBorders>
            <w:vAlign w:val="center"/>
          </w:tcPr>
          <w:p w14:paraId="332F8048" w14:textId="77777777" w:rsidR="00E633CD" w:rsidRPr="00E633CD" w:rsidRDefault="00E633CD" w:rsidP="00B94733">
            <w:pPr>
              <w:contextualSpacing/>
              <w:jc w:val="center"/>
              <w:rPr>
                <w:rFonts w:asciiTheme="majorHAnsi" w:hAnsiTheme="majorHAnsi" w:cstheme="majorHAnsi"/>
                <w:sz w:val="22"/>
                <w:szCs w:val="22"/>
              </w:rPr>
            </w:pPr>
            <w:r w:rsidRPr="00E633CD">
              <w:rPr>
                <w:rFonts w:asciiTheme="majorHAnsi" w:eastAsia="Times New Roman" w:hAnsiTheme="majorHAnsi" w:cstheme="majorHAnsi"/>
                <w:color w:val="000000"/>
                <w:sz w:val="22"/>
                <w:szCs w:val="22"/>
              </w:rPr>
              <w:t>9738.989</w:t>
            </w:r>
          </w:p>
        </w:tc>
        <w:tc>
          <w:tcPr>
            <w:tcW w:w="1153" w:type="dxa"/>
            <w:tcBorders>
              <w:top w:val="single" w:sz="4" w:space="0" w:color="auto"/>
            </w:tcBorders>
            <w:vAlign w:val="center"/>
          </w:tcPr>
          <w:p w14:paraId="4059129D" w14:textId="77777777" w:rsidR="00E633CD" w:rsidRPr="00E633CD" w:rsidRDefault="00E633CD" w:rsidP="00B94733">
            <w:pPr>
              <w:contextualSpacing/>
              <w:jc w:val="center"/>
              <w:rPr>
                <w:rFonts w:asciiTheme="majorHAnsi" w:hAnsiTheme="majorHAnsi" w:cstheme="majorHAnsi"/>
                <w:sz w:val="22"/>
                <w:szCs w:val="22"/>
              </w:rPr>
            </w:pPr>
            <w:r w:rsidRPr="00E633CD">
              <w:rPr>
                <w:rFonts w:asciiTheme="majorHAnsi" w:eastAsia="Times New Roman" w:hAnsiTheme="majorHAnsi" w:cstheme="majorHAnsi"/>
                <w:color w:val="000000"/>
                <w:sz w:val="22"/>
                <w:szCs w:val="22"/>
              </w:rPr>
              <w:t>1.000</w:t>
            </w:r>
          </w:p>
        </w:tc>
        <w:tc>
          <w:tcPr>
            <w:tcW w:w="1178" w:type="dxa"/>
            <w:tcBorders>
              <w:top w:val="single" w:sz="4" w:space="0" w:color="auto"/>
            </w:tcBorders>
            <w:vAlign w:val="center"/>
          </w:tcPr>
          <w:p w14:paraId="342BDD50" w14:textId="77777777" w:rsidR="00E633CD" w:rsidRPr="00E633CD" w:rsidRDefault="00E633CD" w:rsidP="00B94733">
            <w:pPr>
              <w:contextualSpacing/>
              <w:jc w:val="center"/>
              <w:rPr>
                <w:rFonts w:asciiTheme="majorHAnsi" w:hAnsiTheme="majorHAnsi" w:cstheme="majorHAnsi"/>
                <w:sz w:val="22"/>
                <w:szCs w:val="22"/>
              </w:rPr>
            </w:pPr>
            <w:r w:rsidRPr="00E633CD">
              <w:rPr>
                <w:rFonts w:asciiTheme="majorHAnsi" w:eastAsia="Times New Roman" w:hAnsiTheme="majorHAnsi" w:cstheme="majorHAnsi"/>
                <w:color w:val="000000"/>
                <w:sz w:val="22"/>
                <w:szCs w:val="22"/>
              </w:rPr>
              <w:t>1.000</w:t>
            </w:r>
          </w:p>
        </w:tc>
        <w:tc>
          <w:tcPr>
            <w:tcW w:w="1107" w:type="dxa"/>
            <w:tcBorders>
              <w:top w:val="single" w:sz="4" w:space="0" w:color="auto"/>
            </w:tcBorders>
            <w:vAlign w:val="center"/>
          </w:tcPr>
          <w:p w14:paraId="11D61C75" w14:textId="77777777" w:rsidR="00E633CD" w:rsidRPr="00E633CD" w:rsidRDefault="00E633CD" w:rsidP="00B94733">
            <w:pPr>
              <w:contextualSpacing/>
              <w:jc w:val="center"/>
              <w:rPr>
                <w:rFonts w:asciiTheme="majorHAnsi" w:hAnsiTheme="majorHAnsi" w:cstheme="majorHAnsi"/>
                <w:sz w:val="22"/>
                <w:szCs w:val="22"/>
              </w:rPr>
            </w:pPr>
            <w:r w:rsidRPr="00E633CD">
              <w:rPr>
                <w:rFonts w:asciiTheme="majorHAnsi" w:eastAsia="Times New Roman" w:hAnsiTheme="majorHAnsi" w:cstheme="majorHAnsi"/>
                <w:color w:val="000000"/>
                <w:sz w:val="22"/>
                <w:szCs w:val="22"/>
              </w:rPr>
              <w:t>-</w:t>
            </w:r>
          </w:p>
        </w:tc>
        <w:tc>
          <w:tcPr>
            <w:tcW w:w="1096" w:type="dxa"/>
            <w:tcBorders>
              <w:top w:val="single" w:sz="4" w:space="0" w:color="auto"/>
            </w:tcBorders>
            <w:vAlign w:val="center"/>
          </w:tcPr>
          <w:p w14:paraId="5E0E788A" w14:textId="77777777" w:rsidR="00E633CD" w:rsidRPr="00E633CD" w:rsidRDefault="00E633CD" w:rsidP="00B94733">
            <w:pPr>
              <w:contextualSpacing/>
              <w:jc w:val="center"/>
              <w:rPr>
                <w:rFonts w:asciiTheme="majorHAnsi" w:hAnsiTheme="majorHAnsi" w:cstheme="majorHAnsi"/>
                <w:sz w:val="22"/>
                <w:szCs w:val="22"/>
              </w:rPr>
            </w:pPr>
            <w:r w:rsidRPr="00E633CD">
              <w:rPr>
                <w:rFonts w:asciiTheme="majorHAnsi" w:eastAsia="Times New Roman" w:hAnsiTheme="majorHAnsi" w:cstheme="majorHAnsi"/>
                <w:color w:val="000000"/>
                <w:sz w:val="22"/>
                <w:szCs w:val="22"/>
              </w:rPr>
              <w:t>-</w:t>
            </w:r>
          </w:p>
        </w:tc>
        <w:tc>
          <w:tcPr>
            <w:tcW w:w="1097" w:type="dxa"/>
            <w:tcBorders>
              <w:top w:val="single" w:sz="4" w:space="0" w:color="auto"/>
            </w:tcBorders>
            <w:vAlign w:val="center"/>
          </w:tcPr>
          <w:p w14:paraId="6C331D46" w14:textId="77777777" w:rsidR="00E633CD" w:rsidRPr="00E633CD" w:rsidRDefault="00E633CD" w:rsidP="00B94733">
            <w:pPr>
              <w:contextualSpacing/>
              <w:jc w:val="center"/>
              <w:rPr>
                <w:rFonts w:asciiTheme="majorHAnsi" w:hAnsiTheme="majorHAnsi" w:cstheme="majorHAnsi"/>
                <w:sz w:val="22"/>
                <w:szCs w:val="22"/>
              </w:rPr>
            </w:pPr>
            <w:r w:rsidRPr="00E633CD">
              <w:rPr>
                <w:rFonts w:asciiTheme="majorHAnsi" w:eastAsia="Times New Roman" w:hAnsiTheme="majorHAnsi" w:cstheme="majorHAnsi"/>
                <w:color w:val="000000"/>
                <w:sz w:val="22"/>
                <w:szCs w:val="22"/>
              </w:rPr>
              <w:t>-</w:t>
            </w:r>
          </w:p>
        </w:tc>
      </w:tr>
      <w:tr w:rsidR="00E633CD" w:rsidRPr="00E633CD" w14:paraId="492A3D13" w14:textId="77777777" w:rsidTr="003235B1">
        <w:trPr>
          <w:trHeight w:val="460"/>
        </w:trPr>
        <w:tc>
          <w:tcPr>
            <w:tcW w:w="1199" w:type="dxa"/>
            <w:vAlign w:val="center"/>
          </w:tcPr>
          <w:p w14:paraId="3E739877" w14:textId="77777777" w:rsidR="00E633CD" w:rsidRPr="00E633CD" w:rsidRDefault="00E633CD" w:rsidP="00B94733">
            <w:pPr>
              <w:contextualSpacing/>
              <w:jc w:val="both"/>
              <w:rPr>
                <w:rFonts w:asciiTheme="majorHAnsi" w:hAnsiTheme="majorHAnsi" w:cstheme="majorHAnsi"/>
                <w:i/>
                <w:iCs w:val="0"/>
                <w:sz w:val="22"/>
                <w:szCs w:val="22"/>
              </w:rPr>
            </w:pPr>
            <w:r w:rsidRPr="00E633CD">
              <w:rPr>
                <w:rFonts w:asciiTheme="majorHAnsi" w:eastAsia="Times New Roman" w:hAnsiTheme="majorHAnsi" w:cstheme="majorHAnsi"/>
                <w:color w:val="000000"/>
                <w:sz w:val="22"/>
                <w:szCs w:val="22"/>
              </w:rPr>
              <w:t xml:space="preserve">2-Profile </w:t>
            </w:r>
          </w:p>
        </w:tc>
        <w:tc>
          <w:tcPr>
            <w:tcW w:w="1229" w:type="dxa"/>
            <w:vAlign w:val="center"/>
          </w:tcPr>
          <w:p w14:paraId="73ACDBFA" w14:textId="77777777" w:rsidR="00E633CD" w:rsidRPr="00E633CD" w:rsidRDefault="00E633CD" w:rsidP="00B94733">
            <w:pPr>
              <w:contextualSpacing/>
              <w:jc w:val="center"/>
              <w:rPr>
                <w:rFonts w:asciiTheme="majorHAnsi" w:hAnsiTheme="majorHAnsi" w:cstheme="majorHAnsi"/>
                <w:sz w:val="22"/>
                <w:szCs w:val="22"/>
              </w:rPr>
            </w:pPr>
            <w:r w:rsidRPr="00E633CD">
              <w:rPr>
                <w:rFonts w:asciiTheme="majorHAnsi" w:eastAsia="Times New Roman" w:hAnsiTheme="majorHAnsi" w:cstheme="majorHAnsi"/>
                <w:color w:val="000000"/>
                <w:sz w:val="22"/>
                <w:szCs w:val="22"/>
              </w:rPr>
              <w:t>9502.247</w:t>
            </w:r>
          </w:p>
        </w:tc>
        <w:tc>
          <w:tcPr>
            <w:tcW w:w="1229" w:type="dxa"/>
            <w:vAlign w:val="center"/>
          </w:tcPr>
          <w:p w14:paraId="4980025A" w14:textId="77777777" w:rsidR="00E633CD" w:rsidRPr="00E633CD" w:rsidRDefault="00E633CD" w:rsidP="00B94733">
            <w:pPr>
              <w:contextualSpacing/>
              <w:jc w:val="center"/>
              <w:rPr>
                <w:rFonts w:asciiTheme="majorHAnsi" w:hAnsiTheme="majorHAnsi" w:cstheme="majorHAnsi"/>
                <w:sz w:val="22"/>
                <w:szCs w:val="22"/>
              </w:rPr>
            </w:pPr>
            <w:r w:rsidRPr="00E633CD">
              <w:rPr>
                <w:rFonts w:asciiTheme="majorHAnsi" w:eastAsia="Times New Roman" w:hAnsiTheme="majorHAnsi" w:cstheme="majorHAnsi"/>
                <w:color w:val="000000"/>
                <w:sz w:val="22"/>
                <w:szCs w:val="22"/>
              </w:rPr>
              <w:t>9661.474</w:t>
            </w:r>
          </w:p>
        </w:tc>
        <w:tc>
          <w:tcPr>
            <w:tcW w:w="1153" w:type="dxa"/>
            <w:vAlign w:val="center"/>
          </w:tcPr>
          <w:p w14:paraId="4EE70C56" w14:textId="77777777" w:rsidR="00E633CD" w:rsidRPr="00E633CD" w:rsidRDefault="00E633CD" w:rsidP="00B94733">
            <w:pPr>
              <w:contextualSpacing/>
              <w:jc w:val="center"/>
              <w:rPr>
                <w:rFonts w:asciiTheme="majorHAnsi" w:hAnsiTheme="majorHAnsi" w:cstheme="majorHAnsi"/>
                <w:sz w:val="22"/>
                <w:szCs w:val="22"/>
              </w:rPr>
            </w:pPr>
            <w:r w:rsidRPr="00E633CD">
              <w:rPr>
                <w:rFonts w:asciiTheme="majorHAnsi" w:eastAsia="Times New Roman" w:hAnsiTheme="majorHAnsi" w:cstheme="majorHAnsi"/>
                <w:color w:val="000000"/>
                <w:sz w:val="22"/>
                <w:szCs w:val="22"/>
              </w:rPr>
              <w:t>0.</w:t>
            </w:r>
            <w:r w:rsidRPr="00E633CD">
              <w:rPr>
                <w:rFonts w:asciiTheme="majorHAnsi" w:hAnsiTheme="majorHAnsi" w:cstheme="majorHAnsi"/>
                <w:sz w:val="22"/>
                <w:szCs w:val="22"/>
              </w:rPr>
              <w:t xml:space="preserve"> </w:t>
            </w:r>
            <w:r w:rsidRPr="00E633CD">
              <w:rPr>
                <w:rFonts w:asciiTheme="majorHAnsi" w:eastAsia="Times New Roman" w:hAnsiTheme="majorHAnsi" w:cstheme="majorHAnsi"/>
                <w:color w:val="000000"/>
                <w:sz w:val="22"/>
                <w:szCs w:val="22"/>
              </w:rPr>
              <w:t>838</w:t>
            </w:r>
          </w:p>
        </w:tc>
        <w:tc>
          <w:tcPr>
            <w:tcW w:w="1178" w:type="dxa"/>
            <w:vAlign w:val="center"/>
          </w:tcPr>
          <w:p w14:paraId="10D130B0" w14:textId="77777777" w:rsidR="00E633CD" w:rsidRPr="00E633CD" w:rsidRDefault="00E633CD" w:rsidP="00B94733">
            <w:pPr>
              <w:contextualSpacing/>
              <w:jc w:val="center"/>
              <w:rPr>
                <w:rFonts w:asciiTheme="majorHAnsi" w:hAnsiTheme="majorHAnsi" w:cstheme="majorHAnsi"/>
                <w:sz w:val="22"/>
                <w:szCs w:val="22"/>
              </w:rPr>
            </w:pPr>
            <w:r w:rsidRPr="00E633CD">
              <w:rPr>
                <w:rFonts w:asciiTheme="majorHAnsi" w:eastAsia="Times New Roman" w:hAnsiTheme="majorHAnsi" w:cstheme="majorHAnsi"/>
                <w:color w:val="000000"/>
                <w:sz w:val="22"/>
                <w:szCs w:val="22"/>
              </w:rPr>
              <w:t>0.937</w:t>
            </w:r>
          </w:p>
        </w:tc>
        <w:tc>
          <w:tcPr>
            <w:tcW w:w="1107" w:type="dxa"/>
            <w:vAlign w:val="center"/>
          </w:tcPr>
          <w:p w14:paraId="44458390" w14:textId="77777777" w:rsidR="00E633CD" w:rsidRPr="00E633CD" w:rsidRDefault="00E633CD" w:rsidP="00B94733">
            <w:pPr>
              <w:contextualSpacing/>
              <w:jc w:val="center"/>
              <w:rPr>
                <w:rFonts w:asciiTheme="majorHAnsi" w:hAnsiTheme="majorHAnsi" w:cstheme="majorHAnsi"/>
                <w:sz w:val="22"/>
                <w:szCs w:val="22"/>
              </w:rPr>
            </w:pPr>
            <w:r w:rsidRPr="00E633CD">
              <w:rPr>
                <w:rFonts w:asciiTheme="majorHAnsi" w:eastAsia="Times New Roman" w:hAnsiTheme="majorHAnsi" w:cstheme="majorHAnsi"/>
                <w:color w:val="000000"/>
                <w:sz w:val="22"/>
                <w:szCs w:val="22"/>
              </w:rPr>
              <w:t>&lt;0.001</w:t>
            </w:r>
          </w:p>
        </w:tc>
        <w:tc>
          <w:tcPr>
            <w:tcW w:w="1096" w:type="dxa"/>
            <w:vAlign w:val="center"/>
          </w:tcPr>
          <w:p w14:paraId="39D50AEC" w14:textId="77777777" w:rsidR="00E633CD" w:rsidRPr="00E633CD" w:rsidRDefault="00E633CD" w:rsidP="00B94733">
            <w:pPr>
              <w:contextualSpacing/>
              <w:jc w:val="center"/>
              <w:rPr>
                <w:rFonts w:asciiTheme="majorHAnsi" w:hAnsiTheme="majorHAnsi" w:cstheme="majorHAnsi"/>
                <w:sz w:val="22"/>
                <w:szCs w:val="22"/>
              </w:rPr>
            </w:pPr>
            <w:r w:rsidRPr="00E633CD">
              <w:rPr>
                <w:rFonts w:asciiTheme="majorHAnsi" w:eastAsia="Times New Roman" w:hAnsiTheme="majorHAnsi" w:cstheme="majorHAnsi"/>
                <w:color w:val="000000"/>
                <w:sz w:val="22"/>
                <w:szCs w:val="22"/>
              </w:rPr>
              <w:t>&lt;0.001</w:t>
            </w:r>
          </w:p>
        </w:tc>
        <w:tc>
          <w:tcPr>
            <w:tcW w:w="1097" w:type="dxa"/>
            <w:vAlign w:val="center"/>
          </w:tcPr>
          <w:p w14:paraId="3D10D0E2" w14:textId="77777777" w:rsidR="00E633CD" w:rsidRPr="00E633CD" w:rsidRDefault="00E633CD" w:rsidP="00B94733">
            <w:pPr>
              <w:contextualSpacing/>
              <w:jc w:val="center"/>
              <w:rPr>
                <w:rFonts w:asciiTheme="majorHAnsi" w:hAnsiTheme="majorHAnsi" w:cstheme="majorHAnsi"/>
                <w:sz w:val="22"/>
                <w:szCs w:val="22"/>
              </w:rPr>
            </w:pPr>
            <w:r w:rsidRPr="00E633CD">
              <w:rPr>
                <w:rFonts w:asciiTheme="majorHAnsi" w:eastAsia="Times New Roman" w:hAnsiTheme="majorHAnsi" w:cstheme="majorHAnsi"/>
                <w:color w:val="000000"/>
                <w:sz w:val="22"/>
                <w:szCs w:val="22"/>
              </w:rPr>
              <w:t>&lt;0.001</w:t>
            </w:r>
          </w:p>
        </w:tc>
      </w:tr>
      <w:tr w:rsidR="00E633CD" w:rsidRPr="00E633CD" w14:paraId="307CFF66" w14:textId="77777777" w:rsidTr="003235B1">
        <w:trPr>
          <w:trHeight w:val="460"/>
        </w:trPr>
        <w:tc>
          <w:tcPr>
            <w:tcW w:w="1199" w:type="dxa"/>
            <w:vAlign w:val="center"/>
          </w:tcPr>
          <w:p w14:paraId="7475ECF9" w14:textId="77777777" w:rsidR="00E633CD" w:rsidRPr="00E633CD" w:rsidRDefault="00E633CD" w:rsidP="00B94733">
            <w:pPr>
              <w:contextualSpacing/>
              <w:jc w:val="both"/>
              <w:rPr>
                <w:rFonts w:asciiTheme="majorHAnsi" w:hAnsiTheme="majorHAnsi" w:cstheme="majorHAnsi"/>
                <w:i/>
                <w:iCs w:val="0"/>
                <w:sz w:val="22"/>
                <w:szCs w:val="22"/>
              </w:rPr>
            </w:pPr>
            <w:r w:rsidRPr="00E633CD">
              <w:rPr>
                <w:rFonts w:asciiTheme="majorHAnsi" w:eastAsia="Times New Roman" w:hAnsiTheme="majorHAnsi" w:cstheme="majorHAnsi"/>
                <w:color w:val="000000"/>
                <w:sz w:val="22"/>
                <w:szCs w:val="22"/>
              </w:rPr>
              <w:t xml:space="preserve">3-Profile </w:t>
            </w:r>
          </w:p>
        </w:tc>
        <w:tc>
          <w:tcPr>
            <w:tcW w:w="1229" w:type="dxa"/>
            <w:vAlign w:val="center"/>
          </w:tcPr>
          <w:p w14:paraId="6B10FBF3" w14:textId="77777777" w:rsidR="00E633CD" w:rsidRPr="00E633CD" w:rsidRDefault="00E633CD" w:rsidP="00B94733">
            <w:pPr>
              <w:contextualSpacing/>
              <w:jc w:val="center"/>
              <w:rPr>
                <w:rFonts w:asciiTheme="majorHAnsi" w:hAnsiTheme="majorHAnsi" w:cstheme="majorHAnsi"/>
                <w:sz w:val="22"/>
                <w:szCs w:val="22"/>
              </w:rPr>
            </w:pPr>
            <w:r w:rsidRPr="00E633CD">
              <w:rPr>
                <w:rFonts w:asciiTheme="majorHAnsi" w:eastAsia="Times New Roman" w:hAnsiTheme="majorHAnsi" w:cstheme="majorHAnsi"/>
                <w:color w:val="000000"/>
                <w:sz w:val="22"/>
                <w:szCs w:val="22"/>
              </w:rPr>
              <w:t>9303.272</w:t>
            </w:r>
          </w:p>
        </w:tc>
        <w:tc>
          <w:tcPr>
            <w:tcW w:w="1229" w:type="dxa"/>
            <w:vAlign w:val="center"/>
          </w:tcPr>
          <w:p w14:paraId="059E7DE9" w14:textId="77777777" w:rsidR="00E633CD" w:rsidRPr="00E633CD" w:rsidRDefault="00E633CD" w:rsidP="00B94733">
            <w:pPr>
              <w:contextualSpacing/>
              <w:jc w:val="center"/>
              <w:rPr>
                <w:rFonts w:asciiTheme="majorHAnsi" w:hAnsiTheme="majorHAnsi" w:cstheme="majorHAnsi"/>
                <w:sz w:val="22"/>
                <w:szCs w:val="22"/>
              </w:rPr>
            </w:pPr>
            <w:r w:rsidRPr="00E633CD">
              <w:rPr>
                <w:rFonts w:asciiTheme="majorHAnsi" w:eastAsia="Times New Roman" w:hAnsiTheme="majorHAnsi" w:cstheme="majorHAnsi"/>
                <w:color w:val="000000"/>
                <w:sz w:val="22"/>
                <w:szCs w:val="22"/>
              </w:rPr>
              <w:t>9569.661</w:t>
            </w:r>
          </w:p>
        </w:tc>
        <w:tc>
          <w:tcPr>
            <w:tcW w:w="1153" w:type="dxa"/>
            <w:vAlign w:val="center"/>
          </w:tcPr>
          <w:p w14:paraId="2C510506" w14:textId="77777777" w:rsidR="00E633CD" w:rsidRPr="00E633CD" w:rsidRDefault="00E633CD" w:rsidP="00B94733">
            <w:pPr>
              <w:contextualSpacing/>
              <w:jc w:val="center"/>
              <w:rPr>
                <w:rFonts w:asciiTheme="majorHAnsi" w:hAnsiTheme="majorHAnsi" w:cstheme="majorHAnsi"/>
                <w:sz w:val="22"/>
                <w:szCs w:val="22"/>
              </w:rPr>
            </w:pPr>
            <w:r w:rsidRPr="00E633CD">
              <w:rPr>
                <w:rFonts w:asciiTheme="majorHAnsi" w:eastAsia="Times New Roman" w:hAnsiTheme="majorHAnsi" w:cstheme="majorHAnsi"/>
                <w:color w:val="000000"/>
                <w:sz w:val="22"/>
                <w:szCs w:val="22"/>
              </w:rPr>
              <w:t>0.829</w:t>
            </w:r>
          </w:p>
        </w:tc>
        <w:tc>
          <w:tcPr>
            <w:tcW w:w="1178" w:type="dxa"/>
            <w:vAlign w:val="center"/>
          </w:tcPr>
          <w:p w14:paraId="3B3A858E" w14:textId="77777777" w:rsidR="00E633CD" w:rsidRPr="00E633CD" w:rsidRDefault="00E633CD" w:rsidP="00B94733">
            <w:pPr>
              <w:contextualSpacing/>
              <w:jc w:val="center"/>
              <w:rPr>
                <w:rFonts w:asciiTheme="majorHAnsi" w:hAnsiTheme="majorHAnsi" w:cstheme="majorHAnsi"/>
                <w:sz w:val="22"/>
                <w:szCs w:val="22"/>
              </w:rPr>
            </w:pPr>
            <w:r w:rsidRPr="00E633CD">
              <w:rPr>
                <w:rFonts w:asciiTheme="majorHAnsi" w:eastAsia="Times New Roman" w:hAnsiTheme="majorHAnsi" w:cstheme="majorHAnsi"/>
                <w:color w:val="000000"/>
                <w:sz w:val="22"/>
                <w:szCs w:val="22"/>
              </w:rPr>
              <w:t>0.898</w:t>
            </w:r>
          </w:p>
        </w:tc>
        <w:tc>
          <w:tcPr>
            <w:tcW w:w="1107" w:type="dxa"/>
            <w:vAlign w:val="center"/>
          </w:tcPr>
          <w:p w14:paraId="4F227246" w14:textId="77777777" w:rsidR="00E633CD" w:rsidRPr="00E633CD" w:rsidRDefault="00E633CD" w:rsidP="00B94733">
            <w:pPr>
              <w:contextualSpacing/>
              <w:jc w:val="center"/>
              <w:rPr>
                <w:rFonts w:asciiTheme="majorHAnsi" w:hAnsiTheme="majorHAnsi" w:cstheme="majorHAnsi"/>
                <w:sz w:val="22"/>
                <w:szCs w:val="22"/>
              </w:rPr>
            </w:pPr>
            <w:r w:rsidRPr="00E633CD">
              <w:rPr>
                <w:rFonts w:asciiTheme="majorHAnsi" w:eastAsia="Times New Roman" w:hAnsiTheme="majorHAnsi" w:cstheme="majorHAnsi"/>
                <w:color w:val="000000"/>
                <w:sz w:val="22"/>
                <w:szCs w:val="22"/>
              </w:rPr>
              <w:t>&lt;0.001</w:t>
            </w:r>
          </w:p>
        </w:tc>
        <w:tc>
          <w:tcPr>
            <w:tcW w:w="1096" w:type="dxa"/>
            <w:vAlign w:val="center"/>
          </w:tcPr>
          <w:p w14:paraId="7786D186" w14:textId="77777777" w:rsidR="00E633CD" w:rsidRPr="00E633CD" w:rsidRDefault="00E633CD" w:rsidP="00B94733">
            <w:pPr>
              <w:contextualSpacing/>
              <w:jc w:val="center"/>
              <w:rPr>
                <w:rFonts w:asciiTheme="majorHAnsi" w:hAnsiTheme="majorHAnsi" w:cstheme="majorHAnsi"/>
                <w:sz w:val="22"/>
                <w:szCs w:val="22"/>
              </w:rPr>
            </w:pPr>
            <w:r w:rsidRPr="00E633CD">
              <w:rPr>
                <w:rFonts w:asciiTheme="majorHAnsi" w:eastAsia="Times New Roman" w:hAnsiTheme="majorHAnsi" w:cstheme="majorHAnsi"/>
                <w:color w:val="000000"/>
                <w:sz w:val="22"/>
                <w:szCs w:val="22"/>
              </w:rPr>
              <w:t>&lt;0.001</w:t>
            </w:r>
          </w:p>
        </w:tc>
        <w:tc>
          <w:tcPr>
            <w:tcW w:w="1097" w:type="dxa"/>
            <w:vAlign w:val="center"/>
          </w:tcPr>
          <w:p w14:paraId="0A2109AE" w14:textId="77777777" w:rsidR="00E633CD" w:rsidRPr="00E633CD" w:rsidRDefault="00E633CD" w:rsidP="00B94733">
            <w:pPr>
              <w:contextualSpacing/>
              <w:jc w:val="center"/>
              <w:rPr>
                <w:rFonts w:asciiTheme="majorHAnsi" w:hAnsiTheme="majorHAnsi" w:cstheme="majorHAnsi"/>
                <w:sz w:val="22"/>
                <w:szCs w:val="22"/>
              </w:rPr>
            </w:pPr>
            <w:r w:rsidRPr="00E633CD">
              <w:rPr>
                <w:rFonts w:asciiTheme="majorHAnsi" w:eastAsia="Times New Roman" w:hAnsiTheme="majorHAnsi" w:cstheme="majorHAnsi"/>
                <w:color w:val="000000"/>
                <w:sz w:val="22"/>
                <w:szCs w:val="22"/>
              </w:rPr>
              <w:t>&lt;0.001</w:t>
            </w:r>
          </w:p>
        </w:tc>
      </w:tr>
      <w:tr w:rsidR="00E633CD" w:rsidRPr="00E633CD" w14:paraId="15DE8BA6" w14:textId="77777777" w:rsidTr="003235B1">
        <w:trPr>
          <w:trHeight w:val="460"/>
        </w:trPr>
        <w:tc>
          <w:tcPr>
            <w:tcW w:w="1199" w:type="dxa"/>
            <w:vAlign w:val="center"/>
          </w:tcPr>
          <w:p w14:paraId="465EC5D2" w14:textId="77777777" w:rsidR="00E633CD" w:rsidRPr="00E633CD" w:rsidRDefault="00E633CD" w:rsidP="00B94733">
            <w:pPr>
              <w:contextualSpacing/>
              <w:jc w:val="both"/>
              <w:rPr>
                <w:rFonts w:asciiTheme="majorHAnsi" w:hAnsiTheme="majorHAnsi" w:cstheme="majorHAnsi"/>
                <w:b/>
                <w:bCs/>
                <w:i/>
                <w:iCs w:val="0"/>
                <w:sz w:val="22"/>
                <w:szCs w:val="22"/>
              </w:rPr>
            </w:pPr>
            <w:r w:rsidRPr="00E633CD">
              <w:rPr>
                <w:rFonts w:asciiTheme="majorHAnsi" w:eastAsia="Times New Roman" w:hAnsiTheme="majorHAnsi" w:cstheme="majorHAnsi"/>
                <w:b/>
                <w:bCs/>
                <w:color w:val="000000"/>
                <w:sz w:val="22"/>
                <w:szCs w:val="22"/>
              </w:rPr>
              <w:t xml:space="preserve">4-Profile </w:t>
            </w:r>
          </w:p>
        </w:tc>
        <w:tc>
          <w:tcPr>
            <w:tcW w:w="1229" w:type="dxa"/>
            <w:vAlign w:val="center"/>
          </w:tcPr>
          <w:p w14:paraId="3CD7D3FE" w14:textId="77777777" w:rsidR="00E633CD" w:rsidRPr="00E633CD" w:rsidRDefault="00E633CD" w:rsidP="00B94733">
            <w:pPr>
              <w:contextualSpacing/>
              <w:jc w:val="center"/>
              <w:rPr>
                <w:rFonts w:asciiTheme="majorHAnsi" w:hAnsiTheme="majorHAnsi" w:cstheme="majorHAnsi"/>
                <w:b/>
                <w:bCs/>
                <w:sz w:val="22"/>
                <w:szCs w:val="22"/>
              </w:rPr>
            </w:pPr>
            <w:r w:rsidRPr="00E633CD">
              <w:rPr>
                <w:rFonts w:asciiTheme="majorHAnsi" w:eastAsia="Times New Roman" w:hAnsiTheme="majorHAnsi" w:cstheme="majorHAnsi"/>
                <w:b/>
                <w:bCs/>
                <w:color w:val="000000"/>
                <w:sz w:val="22"/>
                <w:szCs w:val="22"/>
              </w:rPr>
              <w:t>9190.587</w:t>
            </w:r>
          </w:p>
        </w:tc>
        <w:tc>
          <w:tcPr>
            <w:tcW w:w="1229" w:type="dxa"/>
            <w:vAlign w:val="center"/>
          </w:tcPr>
          <w:p w14:paraId="3EEC94C9" w14:textId="77777777" w:rsidR="00E633CD" w:rsidRPr="00E633CD" w:rsidRDefault="00E633CD" w:rsidP="00B94733">
            <w:pPr>
              <w:contextualSpacing/>
              <w:jc w:val="center"/>
              <w:rPr>
                <w:rFonts w:asciiTheme="majorHAnsi" w:hAnsiTheme="majorHAnsi" w:cstheme="majorHAnsi"/>
                <w:b/>
                <w:bCs/>
                <w:sz w:val="22"/>
                <w:szCs w:val="22"/>
              </w:rPr>
            </w:pPr>
            <w:r w:rsidRPr="00E633CD">
              <w:rPr>
                <w:rFonts w:asciiTheme="majorHAnsi" w:eastAsia="Times New Roman" w:hAnsiTheme="majorHAnsi" w:cstheme="majorHAnsi"/>
                <w:b/>
                <w:bCs/>
                <w:color w:val="000000"/>
                <w:sz w:val="22"/>
                <w:szCs w:val="22"/>
              </w:rPr>
              <w:t>9534.596</w:t>
            </w:r>
          </w:p>
        </w:tc>
        <w:tc>
          <w:tcPr>
            <w:tcW w:w="1153" w:type="dxa"/>
            <w:vAlign w:val="center"/>
          </w:tcPr>
          <w:p w14:paraId="1514B0DF" w14:textId="77777777" w:rsidR="00E633CD" w:rsidRPr="00E633CD" w:rsidRDefault="00E633CD" w:rsidP="00B94733">
            <w:pPr>
              <w:contextualSpacing/>
              <w:jc w:val="center"/>
              <w:rPr>
                <w:rFonts w:asciiTheme="majorHAnsi" w:hAnsiTheme="majorHAnsi" w:cstheme="majorHAnsi"/>
                <w:b/>
                <w:bCs/>
                <w:sz w:val="22"/>
                <w:szCs w:val="22"/>
              </w:rPr>
            </w:pPr>
            <w:r w:rsidRPr="00E633CD">
              <w:rPr>
                <w:rFonts w:asciiTheme="majorHAnsi" w:eastAsia="Times New Roman" w:hAnsiTheme="majorHAnsi" w:cstheme="majorHAnsi"/>
                <w:b/>
                <w:bCs/>
                <w:color w:val="000000"/>
                <w:sz w:val="22"/>
                <w:szCs w:val="22"/>
              </w:rPr>
              <w:t>0.825</w:t>
            </w:r>
          </w:p>
        </w:tc>
        <w:tc>
          <w:tcPr>
            <w:tcW w:w="1178" w:type="dxa"/>
            <w:vAlign w:val="center"/>
          </w:tcPr>
          <w:p w14:paraId="55D22A49" w14:textId="77777777" w:rsidR="00E633CD" w:rsidRPr="00E633CD" w:rsidRDefault="00E633CD" w:rsidP="00B94733">
            <w:pPr>
              <w:contextualSpacing/>
              <w:jc w:val="center"/>
              <w:rPr>
                <w:rFonts w:asciiTheme="majorHAnsi" w:hAnsiTheme="majorHAnsi" w:cstheme="majorHAnsi"/>
                <w:b/>
                <w:bCs/>
                <w:sz w:val="22"/>
                <w:szCs w:val="22"/>
              </w:rPr>
            </w:pPr>
            <w:r w:rsidRPr="00E633CD">
              <w:rPr>
                <w:rFonts w:asciiTheme="majorHAnsi" w:eastAsia="Times New Roman" w:hAnsiTheme="majorHAnsi" w:cstheme="majorHAnsi"/>
                <w:b/>
                <w:bCs/>
                <w:color w:val="000000"/>
                <w:sz w:val="22"/>
                <w:szCs w:val="22"/>
              </w:rPr>
              <w:t>0.874</w:t>
            </w:r>
          </w:p>
        </w:tc>
        <w:tc>
          <w:tcPr>
            <w:tcW w:w="1107" w:type="dxa"/>
            <w:vAlign w:val="center"/>
          </w:tcPr>
          <w:p w14:paraId="7AAD1319" w14:textId="77777777" w:rsidR="00E633CD" w:rsidRPr="00E633CD" w:rsidRDefault="00E633CD" w:rsidP="00B94733">
            <w:pPr>
              <w:contextualSpacing/>
              <w:jc w:val="center"/>
              <w:rPr>
                <w:rFonts w:asciiTheme="majorHAnsi" w:hAnsiTheme="majorHAnsi" w:cstheme="majorHAnsi"/>
                <w:b/>
                <w:bCs/>
                <w:sz w:val="22"/>
                <w:szCs w:val="22"/>
              </w:rPr>
            </w:pPr>
            <w:r w:rsidRPr="00E633CD">
              <w:rPr>
                <w:rFonts w:asciiTheme="majorHAnsi" w:eastAsia="Times New Roman" w:hAnsiTheme="majorHAnsi" w:cstheme="majorHAnsi"/>
                <w:b/>
                <w:bCs/>
                <w:color w:val="000000"/>
                <w:sz w:val="22"/>
                <w:szCs w:val="22"/>
              </w:rPr>
              <w:t>0.001</w:t>
            </w:r>
          </w:p>
        </w:tc>
        <w:tc>
          <w:tcPr>
            <w:tcW w:w="1096" w:type="dxa"/>
            <w:vAlign w:val="center"/>
          </w:tcPr>
          <w:p w14:paraId="5CC2AB74" w14:textId="77777777" w:rsidR="00E633CD" w:rsidRPr="00E633CD" w:rsidRDefault="00E633CD" w:rsidP="00B94733">
            <w:pPr>
              <w:contextualSpacing/>
              <w:jc w:val="center"/>
              <w:rPr>
                <w:rFonts w:asciiTheme="majorHAnsi" w:hAnsiTheme="majorHAnsi" w:cstheme="majorHAnsi"/>
                <w:b/>
                <w:bCs/>
                <w:sz w:val="22"/>
                <w:szCs w:val="22"/>
              </w:rPr>
            </w:pPr>
            <w:r w:rsidRPr="00E633CD">
              <w:rPr>
                <w:rFonts w:asciiTheme="majorHAnsi" w:eastAsia="Times New Roman" w:hAnsiTheme="majorHAnsi" w:cstheme="majorHAnsi"/>
                <w:b/>
                <w:bCs/>
                <w:color w:val="000000"/>
                <w:sz w:val="22"/>
                <w:szCs w:val="22"/>
              </w:rPr>
              <w:t>0.001</w:t>
            </w:r>
          </w:p>
        </w:tc>
        <w:tc>
          <w:tcPr>
            <w:tcW w:w="1097" w:type="dxa"/>
            <w:vAlign w:val="center"/>
          </w:tcPr>
          <w:p w14:paraId="33386745" w14:textId="77777777" w:rsidR="00E633CD" w:rsidRPr="00E633CD" w:rsidRDefault="00E633CD" w:rsidP="00B94733">
            <w:pPr>
              <w:contextualSpacing/>
              <w:jc w:val="center"/>
              <w:rPr>
                <w:rFonts w:asciiTheme="majorHAnsi" w:hAnsiTheme="majorHAnsi" w:cstheme="majorHAnsi"/>
                <w:b/>
                <w:bCs/>
                <w:sz w:val="22"/>
                <w:szCs w:val="22"/>
              </w:rPr>
            </w:pPr>
            <w:r w:rsidRPr="00E633CD">
              <w:rPr>
                <w:rFonts w:asciiTheme="majorHAnsi" w:eastAsia="Times New Roman" w:hAnsiTheme="majorHAnsi" w:cstheme="majorHAnsi"/>
                <w:b/>
                <w:bCs/>
                <w:color w:val="000000"/>
                <w:sz w:val="22"/>
                <w:szCs w:val="22"/>
              </w:rPr>
              <w:t>&lt;0.001</w:t>
            </w:r>
          </w:p>
        </w:tc>
      </w:tr>
      <w:tr w:rsidR="00E633CD" w:rsidRPr="00E633CD" w14:paraId="6C09E1CA" w14:textId="77777777" w:rsidTr="003235B1">
        <w:trPr>
          <w:trHeight w:val="460"/>
        </w:trPr>
        <w:tc>
          <w:tcPr>
            <w:tcW w:w="1199" w:type="dxa"/>
            <w:tcBorders>
              <w:bottom w:val="single" w:sz="4" w:space="0" w:color="auto"/>
            </w:tcBorders>
            <w:vAlign w:val="center"/>
          </w:tcPr>
          <w:p w14:paraId="15A02105" w14:textId="77777777" w:rsidR="00E633CD" w:rsidRPr="00E633CD" w:rsidRDefault="00E633CD" w:rsidP="00B94733">
            <w:pPr>
              <w:contextualSpacing/>
              <w:jc w:val="both"/>
              <w:rPr>
                <w:rFonts w:asciiTheme="majorHAnsi" w:hAnsiTheme="majorHAnsi" w:cstheme="majorHAnsi"/>
                <w:sz w:val="22"/>
                <w:szCs w:val="22"/>
              </w:rPr>
            </w:pPr>
            <w:r w:rsidRPr="00E633CD">
              <w:rPr>
                <w:rFonts w:asciiTheme="majorHAnsi" w:eastAsia="Times New Roman" w:hAnsiTheme="majorHAnsi" w:cstheme="majorHAnsi"/>
                <w:color w:val="000000"/>
                <w:sz w:val="22"/>
                <w:szCs w:val="22"/>
              </w:rPr>
              <w:t xml:space="preserve">5-Profile </w:t>
            </w:r>
          </w:p>
        </w:tc>
        <w:tc>
          <w:tcPr>
            <w:tcW w:w="1229" w:type="dxa"/>
            <w:tcBorders>
              <w:bottom w:val="single" w:sz="4" w:space="0" w:color="auto"/>
            </w:tcBorders>
            <w:vAlign w:val="center"/>
          </w:tcPr>
          <w:p w14:paraId="3B1F7BC2" w14:textId="77777777" w:rsidR="00E633CD" w:rsidRPr="00E633CD" w:rsidRDefault="00E633CD" w:rsidP="00B94733">
            <w:pPr>
              <w:contextualSpacing/>
              <w:jc w:val="center"/>
              <w:rPr>
                <w:rFonts w:asciiTheme="majorHAnsi" w:hAnsiTheme="majorHAnsi" w:cstheme="majorHAnsi"/>
                <w:sz w:val="22"/>
                <w:szCs w:val="22"/>
              </w:rPr>
            </w:pPr>
            <w:r w:rsidRPr="00E633CD">
              <w:rPr>
                <w:rFonts w:asciiTheme="majorHAnsi" w:eastAsia="Times New Roman" w:hAnsiTheme="majorHAnsi" w:cstheme="majorHAnsi"/>
                <w:color w:val="000000"/>
                <w:sz w:val="22"/>
                <w:szCs w:val="22"/>
              </w:rPr>
              <w:t>9129.571</w:t>
            </w:r>
          </w:p>
        </w:tc>
        <w:tc>
          <w:tcPr>
            <w:tcW w:w="1229" w:type="dxa"/>
            <w:tcBorders>
              <w:bottom w:val="single" w:sz="4" w:space="0" w:color="auto"/>
            </w:tcBorders>
            <w:vAlign w:val="center"/>
          </w:tcPr>
          <w:p w14:paraId="41DB8B22" w14:textId="77777777" w:rsidR="00E633CD" w:rsidRPr="00E633CD" w:rsidRDefault="00E633CD" w:rsidP="00B94733">
            <w:pPr>
              <w:contextualSpacing/>
              <w:jc w:val="center"/>
              <w:rPr>
                <w:rFonts w:asciiTheme="majorHAnsi" w:hAnsiTheme="majorHAnsi" w:cstheme="majorHAnsi"/>
                <w:sz w:val="22"/>
                <w:szCs w:val="22"/>
              </w:rPr>
            </w:pPr>
            <w:r w:rsidRPr="00E633CD">
              <w:rPr>
                <w:rFonts w:asciiTheme="majorHAnsi" w:eastAsia="Times New Roman" w:hAnsiTheme="majorHAnsi" w:cstheme="majorHAnsi"/>
                <w:color w:val="000000"/>
                <w:sz w:val="22"/>
                <w:szCs w:val="22"/>
              </w:rPr>
              <w:t>9508.413</w:t>
            </w:r>
          </w:p>
        </w:tc>
        <w:tc>
          <w:tcPr>
            <w:tcW w:w="1153" w:type="dxa"/>
            <w:tcBorders>
              <w:bottom w:val="single" w:sz="4" w:space="0" w:color="auto"/>
            </w:tcBorders>
            <w:vAlign w:val="center"/>
          </w:tcPr>
          <w:p w14:paraId="1E756009" w14:textId="77777777" w:rsidR="00E633CD" w:rsidRPr="00E633CD" w:rsidRDefault="00E633CD" w:rsidP="00B94733">
            <w:pPr>
              <w:contextualSpacing/>
              <w:jc w:val="center"/>
              <w:rPr>
                <w:rFonts w:asciiTheme="majorHAnsi" w:hAnsiTheme="majorHAnsi" w:cstheme="majorHAnsi"/>
                <w:sz w:val="22"/>
                <w:szCs w:val="22"/>
              </w:rPr>
            </w:pPr>
            <w:r w:rsidRPr="00E633CD">
              <w:rPr>
                <w:rFonts w:asciiTheme="majorHAnsi" w:eastAsia="Times New Roman" w:hAnsiTheme="majorHAnsi" w:cstheme="majorHAnsi"/>
                <w:color w:val="000000"/>
                <w:sz w:val="22"/>
                <w:szCs w:val="22"/>
              </w:rPr>
              <w:t>0.834</w:t>
            </w:r>
          </w:p>
        </w:tc>
        <w:tc>
          <w:tcPr>
            <w:tcW w:w="1178" w:type="dxa"/>
            <w:tcBorders>
              <w:bottom w:val="single" w:sz="4" w:space="0" w:color="auto"/>
            </w:tcBorders>
            <w:vAlign w:val="center"/>
          </w:tcPr>
          <w:p w14:paraId="17F1F417" w14:textId="77777777" w:rsidR="00E633CD" w:rsidRPr="00E633CD" w:rsidRDefault="00E633CD" w:rsidP="00B94733">
            <w:pPr>
              <w:contextualSpacing/>
              <w:jc w:val="center"/>
              <w:rPr>
                <w:rFonts w:asciiTheme="majorHAnsi" w:hAnsiTheme="majorHAnsi" w:cstheme="majorHAnsi"/>
                <w:sz w:val="22"/>
                <w:szCs w:val="22"/>
              </w:rPr>
            </w:pPr>
            <w:r w:rsidRPr="00E633CD">
              <w:rPr>
                <w:rFonts w:asciiTheme="majorHAnsi" w:eastAsia="Times New Roman" w:hAnsiTheme="majorHAnsi" w:cstheme="majorHAnsi"/>
                <w:color w:val="000000"/>
                <w:sz w:val="22"/>
                <w:szCs w:val="22"/>
              </w:rPr>
              <w:t>0.881</w:t>
            </w:r>
          </w:p>
        </w:tc>
        <w:tc>
          <w:tcPr>
            <w:tcW w:w="1107" w:type="dxa"/>
            <w:tcBorders>
              <w:bottom w:val="single" w:sz="4" w:space="0" w:color="auto"/>
            </w:tcBorders>
            <w:vAlign w:val="center"/>
          </w:tcPr>
          <w:p w14:paraId="382DE063" w14:textId="77777777" w:rsidR="00E633CD" w:rsidRPr="00E633CD" w:rsidRDefault="00E633CD" w:rsidP="00B94733">
            <w:pPr>
              <w:contextualSpacing/>
              <w:jc w:val="center"/>
              <w:rPr>
                <w:rFonts w:asciiTheme="majorHAnsi" w:hAnsiTheme="majorHAnsi" w:cstheme="majorHAnsi"/>
                <w:sz w:val="22"/>
                <w:szCs w:val="22"/>
              </w:rPr>
            </w:pPr>
            <w:r w:rsidRPr="00E633CD">
              <w:rPr>
                <w:rFonts w:asciiTheme="majorHAnsi" w:eastAsia="Times New Roman" w:hAnsiTheme="majorHAnsi" w:cstheme="majorHAnsi"/>
                <w:color w:val="000000"/>
                <w:sz w:val="22"/>
                <w:szCs w:val="22"/>
              </w:rPr>
              <w:t>0.094</w:t>
            </w:r>
          </w:p>
        </w:tc>
        <w:tc>
          <w:tcPr>
            <w:tcW w:w="1096" w:type="dxa"/>
            <w:tcBorders>
              <w:bottom w:val="single" w:sz="4" w:space="0" w:color="auto"/>
            </w:tcBorders>
            <w:vAlign w:val="center"/>
          </w:tcPr>
          <w:p w14:paraId="5305FB1F" w14:textId="77777777" w:rsidR="00E633CD" w:rsidRPr="00E633CD" w:rsidRDefault="00E633CD" w:rsidP="00B94733">
            <w:pPr>
              <w:contextualSpacing/>
              <w:jc w:val="center"/>
              <w:rPr>
                <w:rFonts w:asciiTheme="majorHAnsi" w:hAnsiTheme="majorHAnsi" w:cstheme="majorHAnsi"/>
                <w:sz w:val="22"/>
                <w:szCs w:val="22"/>
              </w:rPr>
            </w:pPr>
            <w:r w:rsidRPr="00E633CD">
              <w:rPr>
                <w:rFonts w:asciiTheme="majorHAnsi" w:eastAsia="Times New Roman" w:hAnsiTheme="majorHAnsi" w:cstheme="majorHAnsi"/>
                <w:color w:val="000000"/>
                <w:sz w:val="22"/>
                <w:szCs w:val="22"/>
              </w:rPr>
              <w:t>0.099</w:t>
            </w:r>
          </w:p>
        </w:tc>
        <w:tc>
          <w:tcPr>
            <w:tcW w:w="1097" w:type="dxa"/>
            <w:tcBorders>
              <w:bottom w:val="single" w:sz="4" w:space="0" w:color="auto"/>
            </w:tcBorders>
            <w:vAlign w:val="center"/>
          </w:tcPr>
          <w:p w14:paraId="277FC734" w14:textId="77777777" w:rsidR="00E633CD" w:rsidRPr="00E633CD" w:rsidRDefault="00E633CD" w:rsidP="00B94733">
            <w:pPr>
              <w:contextualSpacing/>
              <w:jc w:val="center"/>
              <w:rPr>
                <w:rFonts w:asciiTheme="majorHAnsi" w:hAnsiTheme="majorHAnsi" w:cstheme="majorHAnsi"/>
                <w:sz w:val="22"/>
                <w:szCs w:val="22"/>
              </w:rPr>
            </w:pPr>
            <w:r w:rsidRPr="00E633CD">
              <w:rPr>
                <w:rFonts w:asciiTheme="majorHAnsi" w:eastAsia="Times New Roman" w:hAnsiTheme="majorHAnsi" w:cstheme="majorHAnsi"/>
                <w:color w:val="000000"/>
                <w:sz w:val="22"/>
                <w:szCs w:val="22"/>
              </w:rPr>
              <w:t>&lt;0.001</w:t>
            </w:r>
          </w:p>
        </w:tc>
      </w:tr>
    </w:tbl>
    <w:p w14:paraId="7FF1610A" w14:textId="77777777" w:rsidR="00DB3ECB" w:rsidRDefault="00DB3ECB" w:rsidP="00E633CD">
      <w:pPr>
        <w:jc w:val="both"/>
        <w:rPr>
          <w:rFonts w:asciiTheme="majorHAnsi" w:hAnsiTheme="majorHAnsi" w:cstheme="majorHAnsi"/>
          <w:i/>
          <w:sz w:val="14"/>
          <w:szCs w:val="14"/>
        </w:rPr>
      </w:pPr>
    </w:p>
    <w:p w14:paraId="384FC67E" w14:textId="607191C0" w:rsidR="00E633CD" w:rsidRDefault="00E633CD" w:rsidP="00E633CD">
      <w:pPr>
        <w:jc w:val="both"/>
        <w:rPr>
          <w:rFonts w:asciiTheme="majorHAnsi" w:hAnsiTheme="majorHAnsi" w:cstheme="majorHAnsi"/>
          <w:sz w:val="22"/>
          <w:szCs w:val="22"/>
        </w:rPr>
      </w:pPr>
      <w:r w:rsidRPr="00E633CD">
        <w:rPr>
          <w:rFonts w:asciiTheme="majorHAnsi" w:hAnsiTheme="majorHAnsi" w:cstheme="majorHAnsi"/>
          <w:i/>
          <w:sz w:val="22"/>
          <w:szCs w:val="22"/>
        </w:rPr>
        <w:t xml:space="preserve">Note. </w:t>
      </w:r>
      <w:r w:rsidRPr="00E633CD">
        <w:rPr>
          <w:rFonts w:asciiTheme="majorHAnsi" w:hAnsiTheme="majorHAnsi" w:cstheme="majorHAnsi"/>
          <w:sz w:val="22"/>
          <w:szCs w:val="22"/>
        </w:rPr>
        <w:t xml:space="preserve">BIC = Bayesian Information Criterion, ICL-BIC = Integrated Classification Likelihood with Bayesian-Type Approximation, PCA = Posterior Classification Accuracy, VLMR = </w:t>
      </w:r>
      <w:proofErr w:type="spellStart"/>
      <w:r w:rsidRPr="00E633CD">
        <w:rPr>
          <w:rFonts w:asciiTheme="majorHAnsi" w:hAnsiTheme="majorHAnsi" w:cstheme="majorHAnsi"/>
          <w:sz w:val="22"/>
          <w:szCs w:val="22"/>
        </w:rPr>
        <w:t>Vuong</w:t>
      </w:r>
      <w:proofErr w:type="spellEnd"/>
      <w:r w:rsidRPr="00E633CD">
        <w:rPr>
          <w:rFonts w:asciiTheme="majorHAnsi" w:hAnsiTheme="majorHAnsi" w:cstheme="majorHAnsi"/>
          <w:sz w:val="22"/>
          <w:szCs w:val="22"/>
        </w:rPr>
        <w:t>-Lo-</w:t>
      </w:r>
      <w:proofErr w:type="spellStart"/>
      <w:r w:rsidRPr="00E633CD">
        <w:rPr>
          <w:rFonts w:asciiTheme="majorHAnsi" w:hAnsiTheme="majorHAnsi" w:cstheme="majorHAnsi"/>
          <w:sz w:val="22"/>
          <w:szCs w:val="22"/>
        </w:rPr>
        <w:t>Mendell</w:t>
      </w:r>
      <w:proofErr w:type="spellEnd"/>
      <w:r w:rsidRPr="00E633CD">
        <w:rPr>
          <w:rFonts w:asciiTheme="majorHAnsi" w:hAnsiTheme="majorHAnsi" w:cstheme="majorHAnsi"/>
          <w:sz w:val="22"/>
          <w:szCs w:val="22"/>
        </w:rPr>
        <w:t xml:space="preserve"> Rubin, LMR = Lo-</w:t>
      </w:r>
      <w:proofErr w:type="spellStart"/>
      <w:r w:rsidRPr="00E633CD">
        <w:rPr>
          <w:rFonts w:asciiTheme="majorHAnsi" w:hAnsiTheme="majorHAnsi" w:cstheme="majorHAnsi"/>
          <w:sz w:val="22"/>
          <w:szCs w:val="22"/>
        </w:rPr>
        <w:t>Mendell</w:t>
      </w:r>
      <w:proofErr w:type="spellEnd"/>
      <w:r w:rsidRPr="00E633CD">
        <w:rPr>
          <w:rFonts w:asciiTheme="majorHAnsi" w:hAnsiTheme="majorHAnsi" w:cstheme="majorHAnsi"/>
          <w:sz w:val="22"/>
          <w:szCs w:val="22"/>
        </w:rPr>
        <w:t>-Rubin, BLRT = Bootstrapped Likelihood Ratio Test.</w:t>
      </w:r>
    </w:p>
    <w:p w14:paraId="62A4AC94" w14:textId="77777777" w:rsidR="00DB3ECB" w:rsidRPr="00E633CD" w:rsidRDefault="00DB3ECB" w:rsidP="00E633CD">
      <w:pPr>
        <w:jc w:val="both"/>
        <w:rPr>
          <w:rFonts w:asciiTheme="majorHAnsi" w:hAnsiTheme="majorHAnsi" w:cstheme="majorHAnsi"/>
          <w:sz w:val="22"/>
          <w:szCs w:val="22"/>
        </w:rPr>
      </w:pPr>
    </w:p>
    <w:p w14:paraId="4FDA03A7" w14:textId="6343F0CF" w:rsidR="00C1199C" w:rsidRPr="00DB3ECB" w:rsidRDefault="00737871" w:rsidP="00DB3ECB">
      <w:pPr>
        <w:spacing w:line="360" w:lineRule="auto"/>
        <w:ind w:firstLine="720"/>
        <w:rPr>
          <w:rFonts w:asciiTheme="majorHAnsi" w:hAnsiTheme="majorHAnsi" w:cstheme="majorHAnsi"/>
          <w:sz w:val="22"/>
          <w:szCs w:val="22"/>
        </w:rPr>
      </w:pPr>
      <w:r>
        <w:t xml:space="preserve">The final model is displayed in Figure 1 and means and standard errors for the general factor and the ASCA-H indicators are shown in Table 2. Profile means elevated 1 </w:t>
      </w:r>
      <w:r w:rsidRPr="00F667E7">
        <w:rPr>
          <w:i/>
        </w:rPr>
        <w:t>SD</w:t>
      </w:r>
      <w:r>
        <w:rPr>
          <w:i/>
        </w:rPr>
        <w:t xml:space="preserve"> </w:t>
      </w:r>
      <w:r>
        <w:t xml:space="preserve">above </w:t>
      </w:r>
      <w:r>
        <w:lastRenderedPageBreak/>
        <w:t xml:space="preserve">the population means signify appreciable behavior problems and were used to define profiles. </w:t>
      </w:r>
      <w:r w:rsidR="001760CC">
        <w:t>C</w:t>
      </w:r>
      <w:r w:rsidR="00F667E7">
        <w:t xml:space="preserve">hildren in </w:t>
      </w:r>
      <w:r w:rsidR="009E373C">
        <w:t>P</w:t>
      </w:r>
      <w:r w:rsidR="00BB0E7F">
        <w:t>rofile 1</w:t>
      </w:r>
      <w:r w:rsidR="00F667E7">
        <w:t xml:space="preserve"> </w:t>
      </w:r>
      <w:r w:rsidR="00BB0E7F">
        <w:t>showed no elevated behavior problems and made up the largest</w:t>
      </w:r>
      <w:r w:rsidR="00E633CD">
        <w:t xml:space="preserve"> </w:t>
      </w:r>
      <w:r w:rsidR="00BB0E7F">
        <w:t xml:space="preserve">subgroup </w:t>
      </w:r>
      <w:r w:rsidR="000C2763">
        <w:t>of</w:t>
      </w:r>
      <w:r w:rsidR="00BB0E7F">
        <w:t xml:space="preserve"> this sample (56%). Profile 2 </w:t>
      </w:r>
      <w:r w:rsidR="00560974">
        <w:t xml:space="preserve">featured </w:t>
      </w:r>
      <w:r w:rsidR="00BB0E7F">
        <w:t>above</w:t>
      </w:r>
      <w:r w:rsidR="000C2763">
        <w:t>-</w:t>
      </w:r>
      <w:r w:rsidR="00BB0E7F">
        <w:t xml:space="preserve">average attention-seeking behaviors and </w:t>
      </w:r>
      <w:r w:rsidR="00560974">
        <w:t xml:space="preserve">included </w:t>
      </w:r>
      <w:r w:rsidR="00BB0E7F">
        <w:t>21% of children. These children display behaviors such as talking</w:t>
      </w:r>
      <w:r w:rsidR="00BB0E7F" w:rsidRPr="00BB0E7F">
        <w:t xml:space="preserve"> too </w:t>
      </w:r>
      <w:r w:rsidR="00BB0E7F">
        <w:t>loudly or being</w:t>
      </w:r>
      <w:r w:rsidR="00BB0E7F" w:rsidRPr="00BB0E7F">
        <w:t xml:space="preserve"> restless at </w:t>
      </w:r>
      <w:proofErr w:type="gramStart"/>
      <w:r w:rsidR="00BB0E7F">
        <w:t>meal times</w:t>
      </w:r>
      <w:proofErr w:type="gramEnd"/>
      <w:r w:rsidR="00BB0E7F">
        <w:t xml:space="preserve">. The </w:t>
      </w:r>
      <w:r w:rsidR="001760CC">
        <w:t>third</w:t>
      </w:r>
      <w:r w:rsidR="00BB0E7F">
        <w:t xml:space="preserve"> profile </w:t>
      </w:r>
      <w:r w:rsidR="00560974">
        <w:t xml:space="preserve">included </w:t>
      </w:r>
      <w:r w:rsidR="00BB0E7F">
        <w:t xml:space="preserve">15% of children and is characterized by elevated levels of reticence/withdrawal. These problems are situated within contexts that require </w:t>
      </w:r>
      <w:r w:rsidR="00560974">
        <w:t xml:space="preserve">effortful </w:t>
      </w:r>
      <w:r w:rsidR="00BB0E7F">
        <w:t xml:space="preserve">engagement </w:t>
      </w:r>
      <w:r w:rsidR="00560974">
        <w:t xml:space="preserve">on the part of </w:t>
      </w:r>
      <w:r w:rsidR="00BB0E7F">
        <w:t>children</w:t>
      </w:r>
      <w:r w:rsidR="000C2763">
        <w:t>,</w:t>
      </w:r>
      <w:r w:rsidR="00BB0E7F">
        <w:t xml:space="preserve"> such as </w:t>
      </w:r>
      <w:r w:rsidR="00BB0E7F" w:rsidRPr="00BB0E7F">
        <w:t xml:space="preserve">seeking </w:t>
      </w:r>
      <w:r w:rsidR="00BB0E7F">
        <w:t>help from a parent</w:t>
      </w:r>
      <w:r w:rsidR="00BB0E7F" w:rsidRPr="006267DC">
        <w:t xml:space="preserve">. The </w:t>
      </w:r>
      <w:r w:rsidR="001760CC" w:rsidRPr="006267DC">
        <w:t xml:space="preserve">fourth </w:t>
      </w:r>
      <w:r w:rsidR="00BB0E7F" w:rsidRPr="006267DC">
        <w:t>profile</w:t>
      </w:r>
      <w:r w:rsidR="00BB4E39" w:rsidRPr="006267DC">
        <w:t xml:space="preserve"> (8%)</w:t>
      </w:r>
      <w:r w:rsidR="00BB0E7F" w:rsidRPr="006267DC">
        <w:t xml:space="preserve"> </w:t>
      </w:r>
      <w:r w:rsidR="000C2763" w:rsidRPr="006267DC">
        <w:t>comprises</w:t>
      </w:r>
      <w:r w:rsidR="00BB0E7F" w:rsidRPr="006267DC">
        <w:t xml:space="preserve"> children who display aggressive behaviors such as</w:t>
      </w:r>
      <w:r w:rsidR="00ED5BE1" w:rsidRPr="006267DC">
        <w:t xml:space="preserve"> </w:t>
      </w:r>
      <w:r w:rsidR="006267DC" w:rsidRPr="006267DC">
        <w:t>disrupting others by fooling around</w:t>
      </w:r>
      <w:r w:rsidR="00ED5BE1" w:rsidRPr="006267DC">
        <w:t xml:space="preserve">, </w:t>
      </w:r>
      <w:r w:rsidR="006267DC" w:rsidRPr="006267DC">
        <w:t>deliberately destroying others’ belongings</w:t>
      </w:r>
      <w:r w:rsidR="00ED5BE1" w:rsidRPr="006267DC">
        <w:t>, or makin</w:t>
      </w:r>
      <w:r w:rsidR="00ED5BE1">
        <w:t>g</w:t>
      </w:r>
      <w:r w:rsidR="00ED5BE1" w:rsidRPr="00ED5BE1">
        <w:t xml:space="preserve"> threats</w:t>
      </w:r>
      <w:r w:rsidR="00ED5BE1">
        <w:t>.</w:t>
      </w:r>
    </w:p>
    <w:p w14:paraId="0F18FBB6" w14:textId="77777777" w:rsidR="004A0459" w:rsidRPr="00E633CD" w:rsidRDefault="004A0459" w:rsidP="004A0459">
      <w:pPr>
        <w:pStyle w:val="Caption"/>
        <w:spacing w:before="0" w:after="0" w:line="360" w:lineRule="auto"/>
        <w:jc w:val="both"/>
        <w:rPr>
          <w:rFonts w:asciiTheme="majorHAnsi" w:hAnsiTheme="majorHAnsi"/>
          <w:b/>
          <w:bCs/>
          <w:i w:val="0"/>
          <w:iCs/>
          <w:sz w:val="24"/>
          <w:szCs w:val="24"/>
        </w:rPr>
      </w:pPr>
      <w:bookmarkStart w:id="12" w:name="_Hlk109721883"/>
      <w:r w:rsidRPr="00E633CD">
        <w:rPr>
          <w:rFonts w:asciiTheme="majorHAnsi" w:hAnsiTheme="majorHAnsi"/>
          <w:b/>
          <w:bCs/>
          <w:i w:val="0"/>
          <w:sz w:val="24"/>
          <w:szCs w:val="20"/>
        </w:rPr>
        <w:t>Figure 1</w:t>
      </w:r>
      <w:r w:rsidRPr="00E633CD">
        <w:rPr>
          <w:rFonts w:asciiTheme="majorHAnsi" w:hAnsiTheme="majorHAnsi"/>
          <w:b/>
          <w:bCs/>
          <w:i w:val="0"/>
          <w:sz w:val="24"/>
          <w:szCs w:val="24"/>
        </w:rPr>
        <w:t xml:space="preserve"> </w:t>
      </w:r>
    </w:p>
    <w:p w14:paraId="4C7D3B1A" w14:textId="77777777" w:rsidR="004A0459" w:rsidRPr="00E633CD" w:rsidRDefault="004A0459" w:rsidP="004A0459">
      <w:pPr>
        <w:pStyle w:val="Caption"/>
        <w:spacing w:before="0" w:after="0" w:line="360" w:lineRule="auto"/>
        <w:jc w:val="both"/>
        <w:rPr>
          <w:rFonts w:asciiTheme="majorHAnsi" w:hAnsiTheme="majorHAnsi"/>
          <w:iCs/>
          <w:sz w:val="20"/>
          <w:szCs w:val="20"/>
        </w:rPr>
      </w:pPr>
      <w:r w:rsidRPr="00E633CD">
        <w:rPr>
          <w:rFonts w:asciiTheme="majorHAnsi" w:hAnsiTheme="majorHAnsi"/>
          <w:sz w:val="24"/>
          <w:szCs w:val="22"/>
        </w:rPr>
        <w:t>Results from 4-Profile Latent Profile Model</w:t>
      </w:r>
    </w:p>
    <w:p w14:paraId="7E438297" w14:textId="77777777" w:rsidR="00DB3ECB" w:rsidRPr="00E633CD" w:rsidRDefault="004A0459" w:rsidP="00DB3ECB">
      <w:pPr>
        <w:pStyle w:val="Caption"/>
        <w:spacing w:before="0" w:after="0" w:line="360" w:lineRule="auto"/>
        <w:rPr>
          <w:rFonts w:asciiTheme="majorHAnsi" w:hAnsiTheme="majorHAnsi" w:cstheme="majorHAnsi"/>
          <w:b/>
          <w:bCs/>
          <w:sz w:val="24"/>
          <w:szCs w:val="24"/>
        </w:rPr>
      </w:pPr>
      <w:r w:rsidRPr="00FC751A">
        <w:rPr>
          <w:rFonts w:asciiTheme="majorHAnsi" w:hAnsiTheme="majorHAnsi"/>
          <w:b/>
          <w:bCs/>
          <w:i w:val="0"/>
          <w:iCs/>
          <w:noProof/>
          <w:sz w:val="22"/>
        </w:rPr>
        <mc:AlternateContent>
          <mc:Choice Requires="wps">
            <w:drawing>
              <wp:anchor distT="0" distB="0" distL="114300" distR="114300" simplePos="0" relativeHeight="251659264" behindDoc="0" locked="0" layoutInCell="1" allowOverlap="1" wp14:anchorId="603F28A7" wp14:editId="7606D072">
                <wp:simplePos x="0" y="0"/>
                <wp:positionH relativeFrom="margin">
                  <wp:posOffset>-28575</wp:posOffset>
                </wp:positionH>
                <wp:positionV relativeFrom="paragraph">
                  <wp:posOffset>89535</wp:posOffset>
                </wp:positionV>
                <wp:extent cx="6049108" cy="3143250"/>
                <wp:effectExtent l="0" t="0" r="27940" b="190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9108" cy="31432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9774CA" id="Rectangle 20" o:spid="_x0000_s1026" style="position:absolute;margin-left:-2.25pt;margin-top:7.05pt;width:476.3pt;height:2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" filled="f" strokecolor="black [3213]" strokeweight=".25pt">
                <v:path arrowok="t"/>
                <w10:wrap anchorx="margin"/>
              </v:rect>
            </w:pict>
          </mc:Fallback>
        </mc:AlternateContent>
      </w:r>
      <w:r>
        <w:rPr>
          <w:noProof/>
        </w:rPr>
        <w:drawing>
          <wp:inline distT="0" distB="0" distL="0" distR="0" wp14:anchorId="2107977D" wp14:editId="428F75FB">
            <wp:extent cx="5943600" cy="3286125"/>
            <wp:effectExtent l="0" t="0" r="0" b="9525"/>
            <wp:docPr id="1" name="Chart 1">
              <a:extLst xmlns:a="http://schemas.openxmlformats.org/drawingml/2006/main">
                <a:ext uri="{FF2B5EF4-FFF2-40B4-BE49-F238E27FC236}">
                  <a16:creationId xmlns:a16="http://schemas.microsoft.com/office/drawing/2014/main" id="{2B3EA418-7059-453F-AB4C-CA35D1E340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End w:id="12"/>
      <w:r w:rsidR="00524DB6">
        <w:rPr>
          <w:rFonts w:asciiTheme="majorHAnsi" w:hAnsiTheme="majorHAnsi"/>
          <w:sz w:val="22"/>
          <w:szCs w:val="20"/>
        </w:rPr>
        <w:br/>
      </w:r>
      <w:r w:rsidR="00DB3ECB" w:rsidRPr="00E633CD">
        <w:rPr>
          <w:rFonts w:asciiTheme="majorHAnsi" w:hAnsiTheme="majorHAnsi" w:cstheme="majorHAnsi"/>
          <w:b/>
          <w:bCs/>
          <w:i w:val="0"/>
          <w:sz w:val="24"/>
          <w:szCs w:val="20"/>
        </w:rPr>
        <w:t>Table 2</w:t>
      </w:r>
      <w:r w:rsidR="00DB3ECB" w:rsidRPr="00E633CD">
        <w:rPr>
          <w:rFonts w:asciiTheme="majorHAnsi" w:hAnsiTheme="majorHAnsi" w:cstheme="majorHAnsi"/>
          <w:b/>
          <w:bCs/>
          <w:sz w:val="24"/>
          <w:szCs w:val="20"/>
        </w:rPr>
        <w:br/>
      </w:r>
      <w:r w:rsidR="00DB3ECB" w:rsidRPr="00E633CD">
        <w:rPr>
          <w:sz w:val="24"/>
          <w:szCs w:val="20"/>
        </w:rPr>
        <w:t xml:space="preserve">Estimated Means (and Standard Errors) for Latent Profiles of </w:t>
      </w:r>
      <w:r w:rsidR="00DB3ECB" w:rsidRPr="00E633CD">
        <w:rPr>
          <w:rFonts w:asciiTheme="majorHAnsi" w:hAnsiTheme="majorHAnsi" w:cstheme="majorHAnsi"/>
          <w:sz w:val="24"/>
          <w:szCs w:val="24"/>
        </w:rPr>
        <w:t>Home Behavior Problems</w:t>
      </w:r>
    </w:p>
    <w:tbl>
      <w:tblPr>
        <w:tblStyle w:val="TableGrid"/>
        <w:tblW w:w="90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8"/>
        <w:gridCol w:w="1023"/>
        <w:gridCol w:w="1219"/>
        <w:gridCol w:w="1255"/>
        <w:gridCol w:w="1121"/>
        <w:gridCol w:w="269"/>
        <w:gridCol w:w="1266"/>
        <w:gridCol w:w="1585"/>
      </w:tblGrid>
      <w:tr w:rsidR="00DB3ECB" w:rsidRPr="00DD47CF" w14:paraId="4831CAEB" w14:textId="77777777" w:rsidTr="00B94733">
        <w:trPr>
          <w:trHeight w:val="201"/>
        </w:trPr>
        <w:tc>
          <w:tcPr>
            <w:tcW w:w="1364" w:type="dxa"/>
            <w:tcBorders>
              <w:top w:val="single" w:sz="4" w:space="0" w:color="auto"/>
            </w:tcBorders>
          </w:tcPr>
          <w:p w14:paraId="7EF5C46D" w14:textId="77777777" w:rsidR="00DB3ECB" w:rsidRPr="00DD47CF" w:rsidRDefault="00DB3ECB" w:rsidP="00B94733">
            <w:pPr>
              <w:contextualSpacing/>
              <w:jc w:val="both"/>
              <w:rPr>
                <w:rFonts w:asciiTheme="majorHAnsi" w:hAnsiTheme="majorHAnsi" w:cstheme="majorHAnsi"/>
                <w:sz w:val="22"/>
              </w:rPr>
            </w:pPr>
          </w:p>
        </w:tc>
        <w:tc>
          <w:tcPr>
            <w:tcW w:w="1038" w:type="dxa"/>
            <w:tcBorders>
              <w:top w:val="single" w:sz="4" w:space="0" w:color="auto"/>
            </w:tcBorders>
          </w:tcPr>
          <w:p w14:paraId="357D8741" w14:textId="77777777" w:rsidR="00DB3ECB" w:rsidRPr="00DD47CF" w:rsidRDefault="00DB3ECB" w:rsidP="00B94733">
            <w:pPr>
              <w:contextualSpacing/>
              <w:jc w:val="center"/>
              <w:rPr>
                <w:rFonts w:asciiTheme="majorHAnsi" w:hAnsiTheme="majorHAnsi" w:cstheme="majorHAnsi"/>
                <w:sz w:val="22"/>
              </w:rPr>
            </w:pPr>
          </w:p>
        </w:tc>
        <w:tc>
          <w:tcPr>
            <w:tcW w:w="3568" w:type="dxa"/>
            <w:gridSpan w:val="3"/>
            <w:tcBorders>
              <w:top w:val="single" w:sz="4" w:space="0" w:color="auto"/>
              <w:bottom w:val="single" w:sz="4" w:space="0" w:color="auto"/>
            </w:tcBorders>
            <w:vAlign w:val="center"/>
          </w:tcPr>
          <w:p w14:paraId="2BBA939E" w14:textId="77777777" w:rsidR="00DB3ECB" w:rsidRPr="00DD47CF" w:rsidRDefault="00DB3ECB" w:rsidP="00B94733">
            <w:pPr>
              <w:contextualSpacing/>
              <w:jc w:val="center"/>
              <w:rPr>
                <w:rFonts w:asciiTheme="majorHAnsi" w:hAnsiTheme="majorHAnsi" w:cstheme="majorHAnsi"/>
                <w:sz w:val="22"/>
              </w:rPr>
            </w:pPr>
          </w:p>
          <w:p w14:paraId="2FBDE76C" w14:textId="77777777" w:rsidR="00DB3ECB" w:rsidRPr="00DD47CF" w:rsidRDefault="00DB3ECB" w:rsidP="00B94733">
            <w:pPr>
              <w:contextualSpacing/>
              <w:jc w:val="center"/>
              <w:rPr>
                <w:rFonts w:asciiTheme="majorHAnsi" w:hAnsiTheme="majorHAnsi" w:cstheme="majorHAnsi"/>
                <w:sz w:val="22"/>
              </w:rPr>
            </w:pPr>
            <w:r w:rsidRPr="00DD47CF">
              <w:rPr>
                <w:rFonts w:asciiTheme="majorHAnsi" w:hAnsiTheme="majorHAnsi" w:cstheme="majorHAnsi"/>
                <w:sz w:val="22"/>
              </w:rPr>
              <w:t>ASCA-H phenotype indicator</w:t>
            </w:r>
          </w:p>
          <w:p w14:paraId="2363D79A" w14:textId="77777777" w:rsidR="00DB3ECB" w:rsidRPr="00DD47CF" w:rsidRDefault="00DB3ECB" w:rsidP="00B94733">
            <w:pPr>
              <w:contextualSpacing/>
              <w:jc w:val="center"/>
              <w:rPr>
                <w:rFonts w:asciiTheme="majorHAnsi" w:hAnsiTheme="majorHAnsi" w:cstheme="majorHAnsi"/>
                <w:sz w:val="22"/>
              </w:rPr>
            </w:pPr>
          </w:p>
        </w:tc>
        <w:tc>
          <w:tcPr>
            <w:tcW w:w="275" w:type="dxa"/>
            <w:tcBorders>
              <w:top w:val="single" w:sz="4" w:space="0" w:color="auto"/>
            </w:tcBorders>
            <w:vAlign w:val="center"/>
          </w:tcPr>
          <w:p w14:paraId="4852FFB8" w14:textId="77777777" w:rsidR="00DB3ECB" w:rsidRPr="00DD47CF" w:rsidRDefault="00DB3ECB" w:rsidP="00B94733">
            <w:pPr>
              <w:contextualSpacing/>
              <w:jc w:val="center"/>
              <w:rPr>
                <w:rFonts w:asciiTheme="majorHAnsi" w:hAnsiTheme="majorHAnsi" w:cstheme="majorHAnsi"/>
                <w:sz w:val="22"/>
              </w:rPr>
            </w:pPr>
          </w:p>
        </w:tc>
        <w:tc>
          <w:tcPr>
            <w:tcW w:w="2841" w:type="dxa"/>
            <w:gridSpan w:val="2"/>
            <w:tcBorders>
              <w:top w:val="single" w:sz="4" w:space="0" w:color="auto"/>
              <w:bottom w:val="single" w:sz="4" w:space="0" w:color="auto"/>
            </w:tcBorders>
            <w:vAlign w:val="center"/>
          </w:tcPr>
          <w:p w14:paraId="33290857" w14:textId="77777777" w:rsidR="00DB3ECB" w:rsidRPr="00DD47CF" w:rsidRDefault="00DB3ECB" w:rsidP="00B94733">
            <w:pPr>
              <w:contextualSpacing/>
              <w:jc w:val="center"/>
              <w:rPr>
                <w:rFonts w:asciiTheme="majorHAnsi" w:hAnsiTheme="majorHAnsi" w:cstheme="majorHAnsi"/>
                <w:sz w:val="22"/>
              </w:rPr>
            </w:pPr>
            <w:r w:rsidRPr="00DD47CF">
              <w:rPr>
                <w:rFonts w:asciiTheme="majorHAnsi" w:hAnsiTheme="majorHAnsi" w:cstheme="majorHAnsi"/>
                <w:sz w:val="22"/>
              </w:rPr>
              <w:t>ASCA-H situtype indicator</w:t>
            </w:r>
          </w:p>
        </w:tc>
      </w:tr>
      <w:tr w:rsidR="00DB3ECB" w:rsidRPr="00DD47CF" w14:paraId="4AE81A38" w14:textId="77777777" w:rsidTr="00B94733">
        <w:trPr>
          <w:trHeight w:val="201"/>
        </w:trPr>
        <w:tc>
          <w:tcPr>
            <w:tcW w:w="1364" w:type="dxa"/>
            <w:tcBorders>
              <w:bottom w:val="single" w:sz="4" w:space="0" w:color="auto"/>
            </w:tcBorders>
            <w:vAlign w:val="bottom"/>
          </w:tcPr>
          <w:p w14:paraId="394286FE" w14:textId="77777777" w:rsidR="00DB3ECB" w:rsidRPr="00DD47CF" w:rsidRDefault="00DB3ECB" w:rsidP="00B94733">
            <w:pPr>
              <w:contextualSpacing/>
              <w:jc w:val="both"/>
              <w:rPr>
                <w:rFonts w:asciiTheme="majorHAnsi" w:hAnsiTheme="majorHAnsi" w:cstheme="majorHAnsi"/>
                <w:sz w:val="22"/>
              </w:rPr>
            </w:pPr>
            <w:r w:rsidRPr="00DD47CF">
              <w:rPr>
                <w:rFonts w:asciiTheme="majorHAnsi" w:hAnsiTheme="majorHAnsi" w:cstheme="majorHAnsi"/>
                <w:sz w:val="22"/>
              </w:rPr>
              <w:t>Latent profile</w:t>
            </w:r>
          </w:p>
          <w:p w14:paraId="48418E26" w14:textId="77777777" w:rsidR="00DB3ECB" w:rsidRPr="00DD47CF" w:rsidRDefault="00DB3ECB" w:rsidP="00B94733">
            <w:pPr>
              <w:contextualSpacing/>
              <w:jc w:val="both"/>
              <w:rPr>
                <w:rFonts w:asciiTheme="majorHAnsi" w:hAnsiTheme="majorHAnsi" w:cstheme="majorHAnsi"/>
                <w:sz w:val="22"/>
              </w:rPr>
            </w:pPr>
          </w:p>
        </w:tc>
        <w:tc>
          <w:tcPr>
            <w:tcW w:w="1038" w:type="dxa"/>
            <w:tcBorders>
              <w:bottom w:val="single" w:sz="4" w:space="0" w:color="auto"/>
            </w:tcBorders>
            <w:vAlign w:val="bottom"/>
          </w:tcPr>
          <w:p w14:paraId="15F71369" w14:textId="77777777" w:rsidR="00DB3ECB" w:rsidRPr="00DD47CF" w:rsidRDefault="00DB3ECB" w:rsidP="00B94733">
            <w:pPr>
              <w:ind w:right="-102"/>
              <w:contextualSpacing/>
              <w:jc w:val="center"/>
              <w:rPr>
                <w:rFonts w:asciiTheme="majorHAnsi" w:hAnsiTheme="majorHAnsi" w:cstheme="majorHAnsi"/>
                <w:sz w:val="22"/>
              </w:rPr>
            </w:pPr>
            <w:r w:rsidRPr="00DD47CF">
              <w:rPr>
                <w:rFonts w:asciiTheme="majorHAnsi" w:hAnsiTheme="majorHAnsi" w:cstheme="majorHAnsi"/>
                <w:sz w:val="22"/>
              </w:rPr>
              <w:t>General</w:t>
            </w:r>
            <w:r w:rsidRPr="00DD47CF">
              <w:rPr>
                <w:rFonts w:asciiTheme="majorHAnsi" w:hAnsiTheme="majorHAnsi" w:cstheme="majorHAnsi"/>
                <w:sz w:val="22"/>
              </w:rPr>
              <w:br/>
            </w:r>
          </w:p>
        </w:tc>
        <w:tc>
          <w:tcPr>
            <w:tcW w:w="1209" w:type="dxa"/>
            <w:tcBorders>
              <w:top w:val="single" w:sz="4" w:space="0" w:color="auto"/>
              <w:bottom w:val="single" w:sz="4" w:space="0" w:color="auto"/>
            </w:tcBorders>
            <w:vAlign w:val="bottom"/>
          </w:tcPr>
          <w:p w14:paraId="42B0612F" w14:textId="77777777" w:rsidR="00DB3ECB" w:rsidRPr="00DD47CF" w:rsidRDefault="00DB3ECB" w:rsidP="00B94733">
            <w:pPr>
              <w:ind w:right="-102"/>
              <w:contextualSpacing/>
              <w:jc w:val="center"/>
              <w:rPr>
                <w:rFonts w:asciiTheme="majorHAnsi" w:hAnsiTheme="majorHAnsi" w:cstheme="majorHAnsi"/>
                <w:sz w:val="22"/>
              </w:rPr>
            </w:pPr>
            <w:r w:rsidRPr="00DD47CF">
              <w:rPr>
                <w:rFonts w:asciiTheme="majorHAnsi" w:hAnsiTheme="majorHAnsi" w:cstheme="majorHAnsi"/>
                <w:sz w:val="22"/>
              </w:rPr>
              <w:t>Aggression</w:t>
            </w:r>
          </w:p>
          <w:p w14:paraId="038D3134" w14:textId="77777777" w:rsidR="00DB3ECB" w:rsidRPr="00DD47CF" w:rsidRDefault="00DB3ECB" w:rsidP="00B94733">
            <w:pPr>
              <w:ind w:right="-102"/>
              <w:contextualSpacing/>
              <w:jc w:val="center"/>
              <w:rPr>
                <w:rFonts w:asciiTheme="majorHAnsi" w:hAnsiTheme="majorHAnsi" w:cstheme="majorHAnsi"/>
                <w:sz w:val="22"/>
              </w:rPr>
            </w:pPr>
          </w:p>
        </w:tc>
        <w:tc>
          <w:tcPr>
            <w:tcW w:w="1245" w:type="dxa"/>
            <w:tcBorders>
              <w:top w:val="single" w:sz="4" w:space="0" w:color="auto"/>
              <w:bottom w:val="single" w:sz="4" w:space="0" w:color="auto"/>
            </w:tcBorders>
            <w:vAlign w:val="bottom"/>
          </w:tcPr>
          <w:p w14:paraId="5AA5454C" w14:textId="77777777" w:rsidR="00DB3ECB" w:rsidRPr="00DD47CF" w:rsidRDefault="00DB3ECB" w:rsidP="00B94733">
            <w:pPr>
              <w:contextualSpacing/>
              <w:jc w:val="center"/>
              <w:rPr>
                <w:rFonts w:asciiTheme="majorHAnsi" w:hAnsiTheme="majorHAnsi" w:cstheme="majorHAnsi"/>
                <w:sz w:val="22"/>
              </w:rPr>
            </w:pPr>
            <w:r w:rsidRPr="00DD47CF">
              <w:rPr>
                <w:rFonts w:asciiTheme="majorHAnsi" w:hAnsiTheme="majorHAnsi" w:cstheme="majorHAnsi"/>
                <w:sz w:val="22"/>
              </w:rPr>
              <w:t>Reticence/</w:t>
            </w:r>
          </w:p>
          <w:p w14:paraId="1160514D" w14:textId="77777777" w:rsidR="00DB3ECB" w:rsidRPr="00DD47CF" w:rsidRDefault="00DB3ECB" w:rsidP="00B94733">
            <w:pPr>
              <w:contextualSpacing/>
              <w:jc w:val="center"/>
              <w:rPr>
                <w:rFonts w:asciiTheme="majorHAnsi" w:hAnsiTheme="majorHAnsi" w:cstheme="majorHAnsi"/>
                <w:sz w:val="22"/>
              </w:rPr>
            </w:pPr>
            <w:r w:rsidRPr="00DD47CF">
              <w:rPr>
                <w:rFonts w:asciiTheme="majorHAnsi" w:hAnsiTheme="majorHAnsi" w:cstheme="majorHAnsi"/>
                <w:sz w:val="22"/>
              </w:rPr>
              <w:t>Withdrawal</w:t>
            </w:r>
          </w:p>
          <w:p w14:paraId="371B9E89" w14:textId="77777777" w:rsidR="00DB3ECB" w:rsidRPr="00DD47CF" w:rsidRDefault="00DB3ECB" w:rsidP="00B94733">
            <w:pPr>
              <w:contextualSpacing/>
              <w:jc w:val="center"/>
              <w:rPr>
                <w:rFonts w:asciiTheme="majorHAnsi" w:hAnsiTheme="majorHAnsi" w:cstheme="majorHAnsi"/>
                <w:sz w:val="22"/>
              </w:rPr>
            </w:pPr>
          </w:p>
        </w:tc>
        <w:tc>
          <w:tcPr>
            <w:tcW w:w="1112" w:type="dxa"/>
            <w:tcBorders>
              <w:bottom w:val="single" w:sz="4" w:space="0" w:color="auto"/>
            </w:tcBorders>
            <w:vAlign w:val="bottom"/>
          </w:tcPr>
          <w:p w14:paraId="399DC403" w14:textId="77777777" w:rsidR="00DB3ECB" w:rsidRPr="00DD47CF" w:rsidRDefault="00DB3ECB" w:rsidP="00B94733">
            <w:pPr>
              <w:contextualSpacing/>
              <w:jc w:val="center"/>
              <w:rPr>
                <w:rFonts w:asciiTheme="majorHAnsi" w:hAnsiTheme="majorHAnsi" w:cstheme="majorHAnsi"/>
                <w:sz w:val="22"/>
              </w:rPr>
            </w:pPr>
            <w:r w:rsidRPr="00DD47CF">
              <w:rPr>
                <w:rFonts w:asciiTheme="majorHAnsi" w:hAnsiTheme="majorHAnsi" w:cstheme="majorHAnsi"/>
                <w:sz w:val="22"/>
              </w:rPr>
              <w:t>Attention-Seeking</w:t>
            </w:r>
            <w:r w:rsidRPr="00DD47CF">
              <w:rPr>
                <w:rFonts w:asciiTheme="majorHAnsi" w:hAnsiTheme="majorHAnsi" w:cstheme="majorHAnsi"/>
                <w:sz w:val="22"/>
              </w:rPr>
              <w:br/>
            </w:r>
          </w:p>
        </w:tc>
        <w:tc>
          <w:tcPr>
            <w:tcW w:w="275" w:type="dxa"/>
            <w:tcBorders>
              <w:bottom w:val="single" w:sz="4" w:space="0" w:color="auto"/>
            </w:tcBorders>
            <w:vAlign w:val="bottom"/>
          </w:tcPr>
          <w:p w14:paraId="7475838C" w14:textId="77777777" w:rsidR="00DB3ECB" w:rsidRPr="00DD47CF" w:rsidRDefault="00DB3ECB" w:rsidP="00B94733">
            <w:pPr>
              <w:contextualSpacing/>
              <w:jc w:val="center"/>
              <w:rPr>
                <w:rFonts w:asciiTheme="majorHAnsi" w:hAnsiTheme="majorHAnsi" w:cstheme="majorHAnsi"/>
                <w:sz w:val="22"/>
              </w:rPr>
            </w:pPr>
          </w:p>
          <w:p w14:paraId="5B44979B" w14:textId="77777777" w:rsidR="00DB3ECB" w:rsidRPr="00DD47CF" w:rsidRDefault="00DB3ECB" w:rsidP="00B94733">
            <w:pPr>
              <w:contextualSpacing/>
              <w:jc w:val="center"/>
              <w:rPr>
                <w:rFonts w:asciiTheme="majorHAnsi" w:hAnsiTheme="majorHAnsi" w:cstheme="majorHAnsi"/>
                <w:sz w:val="22"/>
              </w:rPr>
            </w:pPr>
          </w:p>
        </w:tc>
        <w:tc>
          <w:tcPr>
            <w:tcW w:w="1268" w:type="dxa"/>
            <w:tcBorders>
              <w:top w:val="single" w:sz="4" w:space="0" w:color="auto"/>
              <w:bottom w:val="single" w:sz="4" w:space="0" w:color="auto"/>
            </w:tcBorders>
            <w:vAlign w:val="bottom"/>
          </w:tcPr>
          <w:p w14:paraId="7178F7FD" w14:textId="77777777" w:rsidR="00DB3ECB" w:rsidRPr="00DD47CF" w:rsidRDefault="00DB3ECB" w:rsidP="00B94733">
            <w:pPr>
              <w:contextualSpacing/>
              <w:jc w:val="center"/>
              <w:rPr>
                <w:rFonts w:asciiTheme="majorHAnsi" w:hAnsiTheme="majorHAnsi" w:cstheme="majorHAnsi"/>
                <w:sz w:val="22"/>
              </w:rPr>
            </w:pPr>
          </w:p>
          <w:p w14:paraId="48CE8737" w14:textId="77777777" w:rsidR="00DB3ECB" w:rsidRPr="00DD47CF" w:rsidRDefault="00DB3ECB" w:rsidP="00B94733">
            <w:pPr>
              <w:contextualSpacing/>
              <w:jc w:val="center"/>
              <w:rPr>
                <w:rFonts w:asciiTheme="majorHAnsi" w:hAnsiTheme="majorHAnsi" w:cstheme="majorHAnsi"/>
                <w:sz w:val="22"/>
              </w:rPr>
            </w:pPr>
            <w:r w:rsidRPr="00DD47CF">
              <w:rPr>
                <w:rFonts w:asciiTheme="majorHAnsi" w:hAnsiTheme="majorHAnsi" w:cstheme="majorHAnsi"/>
                <w:sz w:val="22"/>
              </w:rPr>
              <w:t>Indiscipline</w:t>
            </w:r>
          </w:p>
          <w:p w14:paraId="36262ECF" w14:textId="77777777" w:rsidR="00DB3ECB" w:rsidRPr="00DD47CF" w:rsidRDefault="00DB3ECB" w:rsidP="00B94733">
            <w:pPr>
              <w:contextualSpacing/>
              <w:jc w:val="center"/>
              <w:rPr>
                <w:rFonts w:asciiTheme="majorHAnsi" w:hAnsiTheme="majorHAnsi" w:cstheme="majorHAnsi"/>
                <w:sz w:val="22"/>
              </w:rPr>
            </w:pPr>
          </w:p>
        </w:tc>
        <w:tc>
          <w:tcPr>
            <w:tcW w:w="1573" w:type="dxa"/>
            <w:tcBorders>
              <w:top w:val="single" w:sz="4" w:space="0" w:color="auto"/>
              <w:bottom w:val="single" w:sz="4" w:space="0" w:color="auto"/>
            </w:tcBorders>
            <w:vAlign w:val="bottom"/>
          </w:tcPr>
          <w:p w14:paraId="71DE8F44" w14:textId="77777777" w:rsidR="00DB3ECB" w:rsidRPr="00DD47CF" w:rsidRDefault="00DB3ECB" w:rsidP="00B94733">
            <w:pPr>
              <w:contextualSpacing/>
              <w:jc w:val="center"/>
              <w:rPr>
                <w:rFonts w:asciiTheme="majorHAnsi" w:hAnsiTheme="majorHAnsi" w:cstheme="majorHAnsi"/>
                <w:sz w:val="22"/>
              </w:rPr>
            </w:pPr>
            <w:r w:rsidRPr="00DD47CF">
              <w:rPr>
                <w:rFonts w:asciiTheme="majorHAnsi" w:hAnsiTheme="majorHAnsi" w:cstheme="majorHAnsi"/>
                <w:sz w:val="22"/>
              </w:rPr>
              <w:t>Disengagement</w:t>
            </w:r>
          </w:p>
          <w:p w14:paraId="022B1C44" w14:textId="77777777" w:rsidR="00DB3ECB" w:rsidRPr="00DD47CF" w:rsidRDefault="00DB3ECB" w:rsidP="00B94733">
            <w:pPr>
              <w:contextualSpacing/>
              <w:jc w:val="center"/>
              <w:rPr>
                <w:rFonts w:asciiTheme="majorHAnsi" w:hAnsiTheme="majorHAnsi" w:cstheme="majorHAnsi"/>
                <w:sz w:val="22"/>
              </w:rPr>
            </w:pPr>
          </w:p>
        </w:tc>
      </w:tr>
      <w:tr w:rsidR="00DB3ECB" w:rsidRPr="00DD47CF" w14:paraId="050C2C5B" w14:textId="77777777" w:rsidTr="00B94733">
        <w:trPr>
          <w:trHeight w:val="378"/>
        </w:trPr>
        <w:tc>
          <w:tcPr>
            <w:tcW w:w="1364" w:type="dxa"/>
            <w:vMerge w:val="restart"/>
            <w:vAlign w:val="center"/>
          </w:tcPr>
          <w:p w14:paraId="4542B50E" w14:textId="77777777" w:rsidR="00DB3ECB" w:rsidRPr="00DD47CF" w:rsidRDefault="00DB3ECB" w:rsidP="00B94733">
            <w:pPr>
              <w:spacing w:before="120"/>
              <w:contextualSpacing/>
              <w:jc w:val="both"/>
              <w:rPr>
                <w:rFonts w:asciiTheme="majorHAnsi" w:hAnsiTheme="majorHAnsi" w:cstheme="majorHAnsi"/>
                <w:sz w:val="22"/>
              </w:rPr>
            </w:pPr>
            <w:r w:rsidRPr="00DD47CF">
              <w:rPr>
                <w:rFonts w:asciiTheme="majorHAnsi" w:hAnsiTheme="majorHAnsi" w:cstheme="majorHAnsi"/>
                <w:sz w:val="22"/>
              </w:rPr>
              <w:t xml:space="preserve">Profile 1 </w:t>
            </w:r>
          </w:p>
          <w:p w14:paraId="2B28BB58" w14:textId="77777777" w:rsidR="00DB3ECB" w:rsidRPr="00DD47CF" w:rsidRDefault="00DB3ECB" w:rsidP="00B94733">
            <w:pPr>
              <w:spacing w:before="120"/>
              <w:contextualSpacing/>
              <w:jc w:val="both"/>
              <w:rPr>
                <w:rFonts w:asciiTheme="majorHAnsi" w:hAnsiTheme="majorHAnsi" w:cstheme="majorHAnsi"/>
                <w:sz w:val="22"/>
              </w:rPr>
            </w:pPr>
            <w:r w:rsidRPr="00200665">
              <w:rPr>
                <w:rFonts w:eastAsia="Times New Roman"/>
                <w:i/>
                <w:color w:val="000000"/>
                <w:sz w:val="22"/>
              </w:rPr>
              <w:t>Adjusted</w:t>
            </w:r>
          </w:p>
        </w:tc>
        <w:tc>
          <w:tcPr>
            <w:tcW w:w="1038" w:type="dxa"/>
            <w:vAlign w:val="center"/>
          </w:tcPr>
          <w:p w14:paraId="54A7EFF7" w14:textId="77777777" w:rsidR="00DB3ECB" w:rsidRPr="00DD47CF" w:rsidRDefault="00DB3ECB" w:rsidP="00B94733">
            <w:pPr>
              <w:spacing w:before="120"/>
              <w:ind w:right="-102"/>
              <w:contextualSpacing/>
              <w:jc w:val="center"/>
              <w:rPr>
                <w:rFonts w:asciiTheme="majorHAnsi" w:hAnsiTheme="majorHAnsi" w:cstheme="majorHAnsi"/>
                <w:sz w:val="22"/>
              </w:rPr>
            </w:pPr>
            <w:r w:rsidRPr="00DD47CF">
              <w:rPr>
                <w:rFonts w:asciiTheme="majorHAnsi" w:hAnsiTheme="majorHAnsi" w:cstheme="majorHAnsi"/>
                <w:color w:val="000000"/>
                <w:sz w:val="22"/>
              </w:rPr>
              <w:t>-0.223</w:t>
            </w:r>
          </w:p>
        </w:tc>
        <w:tc>
          <w:tcPr>
            <w:tcW w:w="1209" w:type="dxa"/>
            <w:vAlign w:val="center"/>
          </w:tcPr>
          <w:p w14:paraId="49ADBE22" w14:textId="77777777" w:rsidR="00DB3ECB" w:rsidRPr="00DD47CF" w:rsidRDefault="00DB3ECB" w:rsidP="00B94733">
            <w:pPr>
              <w:spacing w:before="120"/>
              <w:ind w:right="-102"/>
              <w:contextualSpacing/>
              <w:jc w:val="center"/>
              <w:rPr>
                <w:rFonts w:asciiTheme="majorHAnsi" w:hAnsiTheme="majorHAnsi" w:cstheme="majorHAnsi"/>
                <w:sz w:val="22"/>
              </w:rPr>
            </w:pPr>
            <w:r w:rsidRPr="00DD47CF">
              <w:rPr>
                <w:rFonts w:asciiTheme="majorHAnsi" w:hAnsiTheme="majorHAnsi" w:cstheme="majorHAnsi"/>
                <w:color w:val="000000"/>
                <w:sz w:val="22"/>
              </w:rPr>
              <w:t>-0.098</w:t>
            </w:r>
          </w:p>
        </w:tc>
        <w:tc>
          <w:tcPr>
            <w:tcW w:w="1245" w:type="dxa"/>
            <w:vAlign w:val="center"/>
          </w:tcPr>
          <w:p w14:paraId="2963EB4E" w14:textId="77777777" w:rsidR="00DB3ECB" w:rsidRPr="00DD47CF" w:rsidRDefault="00DB3ECB" w:rsidP="00B94733">
            <w:pPr>
              <w:spacing w:before="120"/>
              <w:contextualSpacing/>
              <w:jc w:val="center"/>
              <w:rPr>
                <w:rFonts w:asciiTheme="majorHAnsi" w:hAnsiTheme="majorHAnsi" w:cstheme="majorHAnsi"/>
                <w:sz w:val="22"/>
              </w:rPr>
            </w:pPr>
            <w:r w:rsidRPr="00DD47CF">
              <w:rPr>
                <w:rFonts w:asciiTheme="majorHAnsi" w:hAnsiTheme="majorHAnsi" w:cstheme="majorHAnsi"/>
                <w:color w:val="000000"/>
                <w:sz w:val="22"/>
              </w:rPr>
              <w:t>-0.139</w:t>
            </w:r>
          </w:p>
        </w:tc>
        <w:tc>
          <w:tcPr>
            <w:tcW w:w="1112" w:type="dxa"/>
            <w:vAlign w:val="center"/>
          </w:tcPr>
          <w:p w14:paraId="7946D7B7" w14:textId="77777777" w:rsidR="00DB3ECB" w:rsidRPr="00DD47CF" w:rsidRDefault="00DB3ECB" w:rsidP="00B94733">
            <w:pPr>
              <w:spacing w:before="120"/>
              <w:contextualSpacing/>
              <w:jc w:val="center"/>
              <w:rPr>
                <w:rFonts w:asciiTheme="majorHAnsi" w:hAnsiTheme="majorHAnsi" w:cstheme="majorHAnsi"/>
                <w:sz w:val="22"/>
              </w:rPr>
            </w:pPr>
            <w:r w:rsidRPr="00DD47CF">
              <w:rPr>
                <w:rFonts w:asciiTheme="majorHAnsi" w:hAnsiTheme="majorHAnsi" w:cstheme="majorHAnsi"/>
                <w:color w:val="000000"/>
                <w:sz w:val="22"/>
              </w:rPr>
              <w:t>-0.292</w:t>
            </w:r>
          </w:p>
        </w:tc>
        <w:tc>
          <w:tcPr>
            <w:tcW w:w="275" w:type="dxa"/>
            <w:vAlign w:val="center"/>
          </w:tcPr>
          <w:p w14:paraId="2DCE7327" w14:textId="77777777" w:rsidR="00DB3ECB" w:rsidRPr="00DD47CF" w:rsidRDefault="00DB3ECB" w:rsidP="00B94733">
            <w:pPr>
              <w:spacing w:before="120"/>
              <w:contextualSpacing/>
              <w:jc w:val="center"/>
              <w:rPr>
                <w:rFonts w:asciiTheme="majorHAnsi" w:hAnsiTheme="majorHAnsi" w:cstheme="majorHAnsi"/>
                <w:sz w:val="22"/>
              </w:rPr>
            </w:pPr>
          </w:p>
        </w:tc>
        <w:tc>
          <w:tcPr>
            <w:tcW w:w="1268" w:type="dxa"/>
            <w:vAlign w:val="center"/>
          </w:tcPr>
          <w:p w14:paraId="642479C1" w14:textId="77777777" w:rsidR="00DB3ECB" w:rsidRPr="00DD47CF" w:rsidRDefault="00DB3ECB" w:rsidP="00B94733">
            <w:pPr>
              <w:spacing w:before="120"/>
              <w:contextualSpacing/>
              <w:jc w:val="center"/>
              <w:rPr>
                <w:rFonts w:asciiTheme="majorHAnsi" w:hAnsiTheme="majorHAnsi" w:cstheme="majorHAnsi"/>
                <w:sz w:val="22"/>
              </w:rPr>
            </w:pPr>
            <w:r w:rsidRPr="00DD47CF">
              <w:rPr>
                <w:rFonts w:asciiTheme="majorHAnsi" w:hAnsiTheme="majorHAnsi" w:cstheme="majorHAnsi"/>
                <w:color w:val="000000"/>
                <w:sz w:val="22"/>
              </w:rPr>
              <w:t>0.038</w:t>
            </w:r>
          </w:p>
        </w:tc>
        <w:tc>
          <w:tcPr>
            <w:tcW w:w="1573" w:type="dxa"/>
            <w:vAlign w:val="center"/>
          </w:tcPr>
          <w:p w14:paraId="665FD21A" w14:textId="77777777" w:rsidR="00DB3ECB" w:rsidRPr="00DD47CF" w:rsidRDefault="00DB3ECB" w:rsidP="00B94733">
            <w:pPr>
              <w:spacing w:before="120"/>
              <w:contextualSpacing/>
              <w:jc w:val="center"/>
              <w:rPr>
                <w:rFonts w:asciiTheme="majorHAnsi" w:hAnsiTheme="majorHAnsi" w:cstheme="majorHAnsi"/>
                <w:sz w:val="22"/>
              </w:rPr>
            </w:pPr>
            <w:r w:rsidRPr="00DD47CF">
              <w:rPr>
                <w:rFonts w:asciiTheme="majorHAnsi" w:hAnsiTheme="majorHAnsi" w:cstheme="majorHAnsi"/>
                <w:color w:val="000000"/>
                <w:sz w:val="22"/>
              </w:rPr>
              <w:t>-0.309</w:t>
            </w:r>
          </w:p>
        </w:tc>
      </w:tr>
      <w:tr w:rsidR="00DB3ECB" w:rsidRPr="00DD47CF" w14:paraId="7CDABB20" w14:textId="77777777" w:rsidTr="00B94733">
        <w:trPr>
          <w:trHeight w:val="379"/>
        </w:trPr>
        <w:tc>
          <w:tcPr>
            <w:tcW w:w="1364" w:type="dxa"/>
            <w:vMerge/>
            <w:vAlign w:val="center"/>
          </w:tcPr>
          <w:p w14:paraId="3F0E4AAB" w14:textId="77777777" w:rsidR="00DB3ECB" w:rsidRPr="00200665" w:rsidRDefault="00DB3ECB" w:rsidP="00B94733">
            <w:pPr>
              <w:contextualSpacing/>
              <w:jc w:val="both"/>
              <w:rPr>
                <w:rFonts w:asciiTheme="majorHAnsi" w:hAnsiTheme="majorHAnsi" w:cstheme="majorHAnsi"/>
                <w:i/>
                <w:iCs w:val="0"/>
                <w:sz w:val="22"/>
              </w:rPr>
            </w:pPr>
          </w:p>
        </w:tc>
        <w:tc>
          <w:tcPr>
            <w:tcW w:w="1038" w:type="dxa"/>
            <w:vAlign w:val="center"/>
          </w:tcPr>
          <w:p w14:paraId="22535106" w14:textId="77777777" w:rsidR="00DB3ECB" w:rsidRPr="00DD47CF" w:rsidRDefault="00DB3ECB" w:rsidP="00B94733">
            <w:pPr>
              <w:ind w:right="-102"/>
              <w:contextualSpacing/>
              <w:jc w:val="center"/>
              <w:rPr>
                <w:rFonts w:asciiTheme="majorHAnsi" w:hAnsiTheme="majorHAnsi" w:cstheme="majorHAnsi"/>
                <w:i/>
                <w:iCs w:val="0"/>
                <w:color w:val="000000"/>
                <w:sz w:val="22"/>
              </w:rPr>
            </w:pPr>
            <w:r>
              <w:rPr>
                <w:rFonts w:asciiTheme="majorHAnsi" w:hAnsiTheme="majorHAnsi" w:cstheme="majorHAnsi"/>
                <w:color w:val="000000"/>
                <w:sz w:val="22"/>
              </w:rPr>
              <w:t>(</w:t>
            </w:r>
            <w:r w:rsidRPr="00DD47CF">
              <w:rPr>
                <w:rFonts w:asciiTheme="majorHAnsi" w:hAnsiTheme="majorHAnsi" w:cstheme="majorHAnsi"/>
                <w:color w:val="000000"/>
                <w:sz w:val="22"/>
              </w:rPr>
              <w:t>0.05</w:t>
            </w:r>
            <w:r>
              <w:rPr>
                <w:rFonts w:asciiTheme="majorHAnsi" w:hAnsiTheme="majorHAnsi" w:cstheme="majorHAnsi"/>
                <w:color w:val="000000"/>
                <w:sz w:val="22"/>
              </w:rPr>
              <w:t>0)</w:t>
            </w:r>
          </w:p>
        </w:tc>
        <w:tc>
          <w:tcPr>
            <w:tcW w:w="1209" w:type="dxa"/>
            <w:vAlign w:val="center"/>
          </w:tcPr>
          <w:p w14:paraId="715810EB" w14:textId="77777777" w:rsidR="00DB3ECB" w:rsidRPr="00DD47CF" w:rsidRDefault="00DB3ECB" w:rsidP="00B94733">
            <w:pPr>
              <w:ind w:right="-102"/>
              <w:contextualSpacing/>
              <w:jc w:val="center"/>
              <w:rPr>
                <w:rFonts w:asciiTheme="majorHAnsi" w:hAnsiTheme="majorHAnsi" w:cstheme="majorHAnsi"/>
                <w:i/>
                <w:iCs w:val="0"/>
                <w:color w:val="000000"/>
                <w:sz w:val="22"/>
              </w:rPr>
            </w:pPr>
            <w:r>
              <w:rPr>
                <w:rFonts w:asciiTheme="majorHAnsi" w:hAnsiTheme="majorHAnsi" w:cstheme="majorHAnsi"/>
                <w:color w:val="000000"/>
                <w:sz w:val="22"/>
              </w:rPr>
              <w:t>(</w:t>
            </w:r>
            <w:r w:rsidRPr="00DD47CF">
              <w:rPr>
                <w:rFonts w:asciiTheme="majorHAnsi" w:hAnsiTheme="majorHAnsi" w:cstheme="majorHAnsi"/>
                <w:color w:val="000000"/>
                <w:sz w:val="22"/>
              </w:rPr>
              <w:t>0.034</w:t>
            </w:r>
            <w:r>
              <w:rPr>
                <w:rFonts w:asciiTheme="majorHAnsi" w:hAnsiTheme="majorHAnsi" w:cstheme="majorHAnsi"/>
                <w:color w:val="000000"/>
                <w:sz w:val="22"/>
              </w:rPr>
              <w:t>)</w:t>
            </w:r>
          </w:p>
        </w:tc>
        <w:tc>
          <w:tcPr>
            <w:tcW w:w="1245" w:type="dxa"/>
            <w:vAlign w:val="center"/>
          </w:tcPr>
          <w:p w14:paraId="5A8DFAFC" w14:textId="77777777" w:rsidR="00DB3ECB" w:rsidRPr="00DD47CF" w:rsidRDefault="00DB3ECB" w:rsidP="00B94733">
            <w:pPr>
              <w:contextualSpacing/>
              <w:jc w:val="center"/>
              <w:rPr>
                <w:rFonts w:asciiTheme="majorHAnsi" w:hAnsiTheme="majorHAnsi" w:cstheme="majorHAnsi"/>
                <w:color w:val="000000"/>
                <w:sz w:val="22"/>
              </w:rPr>
            </w:pPr>
            <w:r>
              <w:rPr>
                <w:rFonts w:asciiTheme="majorHAnsi" w:hAnsiTheme="majorHAnsi" w:cstheme="majorHAnsi"/>
                <w:color w:val="000000"/>
                <w:sz w:val="22"/>
              </w:rPr>
              <w:t>(</w:t>
            </w:r>
            <w:r w:rsidRPr="00DD47CF">
              <w:rPr>
                <w:rFonts w:asciiTheme="majorHAnsi" w:hAnsiTheme="majorHAnsi" w:cstheme="majorHAnsi"/>
                <w:color w:val="000000"/>
                <w:sz w:val="22"/>
              </w:rPr>
              <w:t>0.048</w:t>
            </w:r>
            <w:r>
              <w:rPr>
                <w:rFonts w:asciiTheme="majorHAnsi" w:hAnsiTheme="majorHAnsi" w:cstheme="majorHAnsi"/>
                <w:color w:val="000000"/>
                <w:sz w:val="22"/>
              </w:rPr>
              <w:t>)</w:t>
            </w:r>
          </w:p>
        </w:tc>
        <w:tc>
          <w:tcPr>
            <w:tcW w:w="1112" w:type="dxa"/>
            <w:vAlign w:val="center"/>
          </w:tcPr>
          <w:p w14:paraId="13E279E1" w14:textId="77777777" w:rsidR="00DB3ECB" w:rsidRPr="00DD47CF" w:rsidRDefault="00DB3ECB" w:rsidP="00B94733">
            <w:pPr>
              <w:contextualSpacing/>
              <w:jc w:val="center"/>
              <w:rPr>
                <w:rFonts w:asciiTheme="majorHAnsi" w:hAnsiTheme="majorHAnsi" w:cstheme="majorHAnsi"/>
                <w:sz w:val="22"/>
              </w:rPr>
            </w:pPr>
            <w:r>
              <w:rPr>
                <w:rFonts w:asciiTheme="majorHAnsi" w:hAnsiTheme="majorHAnsi" w:cstheme="majorHAnsi"/>
                <w:color w:val="000000"/>
                <w:sz w:val="22"/>
              </w:rPr>
              <w:t>(</w:t>
            </w:r>
            <w:r w:rsidRPr="00DD47CF">
              <w:rPr>
                <w:rFonts w:asciiTheme="majorHAnsi" w:hAnsiTheme="majorHAnsi" w:cstheme="majorHAnsi"/>
                <w:color w:val="000000"/>
                <w:sz w:val="22"/>
              </w:rPr>
              <w:t>0.023</w:t>
            </w:r>
            <w:r>
              <w:rPr>
                <w:rFonts w:asciiTheme="majorHAnsi" w:hAnsiTheme="majorHAnsi" w:cstheme="majorHAnsi"/>
                <w:color w:val="000000"/>
                <w:sz w:val="22"/>
              </w:rPr>
              <w:t>)</w:t>
            </w:r>
          </w:p>
        </w:tc>
        <w:tc>
          <w:tcPr>
            <w:tcW w:w="275" w:type="dxa"/>
            <w:vAlign w:val="center"/>
          </w:tcPr>
          <w:p w14:paraId="726A6887" w14:textId="77777777" w:rsidR="00DB3ECB" w:rsidRPr="00DD47CF" w:rsidRDefault="00DB3ECB" w:rsidP="00B94733">
            <w:pPr>
              <w:contextualSpacing/>
              <w:jc w:val="center"/>
              <w:rPr>
                <w:rFonts w:asciiTheme="majorHAnsi" w:hAnsiTheme="majorHAnsi" w:cstheme="majorHAnsi"/>
                <w:i/>
                <w:iCs w:val="0"/>
                <w:color w:val="000000"/>
                <w:sz w:val="22"/>
              </w:rPr>
            </w:pPr>
          </w:p>
        </w:tc>
        <w:tc>
          <w:tcPr>
            <w:tcW w:w="1268" w:type="dxa"/>
            <w:vAlign w:val="center"/>
          </w:tcPr>
          <w:p w14:paraId="7739014B" w14:textId="77777777" w:rsidR="00DB3ECB" w:rsidRPr="00DD47CF" w:rsidRDefault="00DB3ECB" w:rsidP="00B94733">
            <w:pPr>
              <w:contextualSpacing/>
              <w:jc w:val="center"/>
              <w:rPr>
                <w:rFonts w:asciiTheme="majorHAnsi" w:hAnsiTheme="majorHAnsi" w:cstheme="majorHAnsi"/>
                <w:b/>
                <w:bCs/>
                <w:color w:val="000000"/>
                <w:sz w:val="22"/>
              </w:rPr>
            </w:pPr>
            <w:r>
              <w:rPr>
                <w:rFonts w:asciiTheme="majorHAnsi" w:hAnsiTheme="majorHAnsi" w:cstheme="majorHAnsi"/>
                <w:color w:val="000000"/>
                <w:sz w:val="22"/>
              </w:rPr>
              <w:t>(</w:t>
            </w:r>
            <w:r w:rsidRPr="00DD47CF">
              <w:rPr>
                <w:rFonts w:asciiTheme="majorHAnsi" w:hAnsiTheme="majorHAnsi" w:cstheme="majorHAnsi"/>
                <w:color w:val="000000"/>
                <w:sz w:val="22"/>
              </w:rPr>
              <w:t>0.035</w:t>
            </w:r>
            <w:r>
              <w:rPr>
                <w:rFonts w:asciiTheme="majorHAnsi" w:hAnsiTheme="majorHAnsi" w:cstheme="majorHAnsi"/>
                <w:color w:val="000000"/>
                <w:sz w:val="22"/>
              </w:rPr>
              <w:t>)</w:t>
            </w:r>
          </w:p>
        </w:tc>
        <w:tc>
          <w:tcPr>
            <w:tcW w:w="1573" w:type="dxa"/>
            <w:vAlign w:val="center"/>
          </w:tcPr>
          <w:p w14:paraId="60F39CFF" w14:textId="77777777" w:rsidR="00DB3ECB" w:rsidRPr="00DD47CF" w:rsidRDefault="00DB3ECB" w:rsidP="00B94733">
            <w:pPr>
              <w:contextualSpacing/>
              <w:jc w:val="center"/>
              <w:rPr>
                <w:rFonts w:asciiTheme="majorHAnsi" w:hAnsiTheme="majorHAnsi" w:cstheme="majorHAnsi"/>
                <w:i/>
                <w:iCs w:val="0"/>
                <w:color w:val="000000"/>
                <w:sz w:val="22"/>
              </w:rPr>
            </w:pPr>
            <w:r>
              <w:rPr>
                <w:rFonts w:asciiTheme="majorHAnsi" w:hAnsiTheme="majorHAnsi" w:cstheme="majorHAnsi"/>
                <w:color w:val="000000"/>
                <w:sz w:val="22"/>
              </w:rPr>
              <w:t>(</w:t>
            </w:r>
            <w:r w:rsidRPr="00DD47CF">
              <w:rPr>
                <w:rFonts w:asciiTheme="majorHAnsi" w:hAnsiTheme="majorHAnsi" w:cstheme="majorHAnsi"/>
                <w:color w:val="000000"/>
                <w:sz w:val="22"/>
              </w:rPr>
              <w:t>0.043</w:t>
            </w:r>
            <w:r>
              <w:rPr>
                <w:rFonts w:asciiTheme="majorHAnsi" w:hAnsiTheme="majorHAnsi" w:cstheme="majorHAnsi"/>
                <w:color w:val="000000"/>
                <w:sz w:val="22"/>
              </w:rPr>
              <w:t>)</w:t>
            </w:r>
          </w:p>
        </w:tc>
      </w:tr>
      <w:tr w:rsidR="00DB3ECB" w:rsidRPr="00DD47CF" w14:paraId="2A6633CF" w14:textId="77777777" w:rsidTr="00B94733">
        <w:trPr>
          <w:trHeight w:val="379"/>
        </w:trPr>
        <w:tc>
          <w:tcPr>
            <w:tcW w:w="1364" w:type="dxa"/>
            <w:vMerge w:val="restart"/>
            <w:vAlign w:val="center"/>
          </w:tcPr>
          <w:p w14:paraId="6E49A851" w14:textId="77777777" w:rsidR="00DB3ECB" w:rsidRPr="00DD47CF" w:rsidRDefault="00DB3ECB" w:rsidP="00B94733">
            <w:pPr>
              <w:contextualSpacing/>
              <w:jc w:val="both"/>
              <w:rPr>
                <w:rFonts w:asciiTheme="majorHAnsi" w:hAnsiTheme="majorHAnsi" w:cstheme="majorHAnsi"/>
                <w:sz w:val="22"/>
              </w:rPr>
            </w:pPr>
            <w:r w:rsidRPr="00DD47CF">
              <w:rPr>
                <w:rFonts w:asciiTheme="majorHAnsi" w:hAnsiTheme="majorHAnsi" w:cstheme="majorHAnsi"/>
                <w:sz w:val="22"/>
              </w:rPr>
              <w:t xml:space="preserve">Profile 2 </w:t>
            </w:r>
          </w:p>
          <w:p w14:paraId="1ACB28A2" w14:textId="77777777" w:rsidR="00DB3ECB" w:rsidRPr="00DD47CF" w:rsidRDefault="00DB3ECB" w:rsidP="00B94733">
            <w:pPr>
              <w:contextualSpacing/>
              <w:jc w:val="both"/>
              <w:rPr>
                <w:rFonts w:asciiTheme="majorHAnsi" w:hAnsiTheme="majorHAnsi" w:cstheme="majorHAnsi"/>
                <w:sz w:val="22"/>
              </w:rPr>
            </w:pPr>
            <w:r w:rsidRPr="00200665">
              <w:rPr>
                <w:rFonts w:asciiTheme="majorHAnsi" w:hAnsiTheme="majorHAnsi" w:cstheme="majorHAnsi"/>
                <w:i/>
                <w:sz w:val="22"/>
              </w:rPr>
              <w:t>Attention-seeking</w:t>
            </w:r>
          </w:p>
        </w:tc>
        <w:tc>
          <w:tcPr>
            <w:tcW w:w="1038" w:type="dxa"/>
            <w:vAlign w:val="center"/>
          </w:tcPr>
          <w:p w14:paraId="7EE29668" w14:textId="77777777" w:rsidR="00DB3ECB" w:rsidRPr="00DD47CF" w:rsidRDefault="00DB3ECB" w:rsidP="00B94733">
            <w:pPr>
              <w:ind w:right="-102"/>
              <w:contextualSpacing/>
              <w:jc w:val="center"/>
              <w:rPr>
                <w:rFonts w:asciiTheme="majorHAnsi" w:hAnsiTheme="majorHAnsi" w:cstheme="majorHAnsi"/>
                <w:sz w:val="22"/>
              </w:rPr>
            </w:pPr>
            <w:r w:rsidRPr="00DD47CF">
              <w:rPr>
                <w:rFonts w:asciiTheme="majorHAnsi" w:hAnsiTheme="majorHAnsi" w:cstheme="majorHAnsi"/>
                <w:color w:val="000000"/>
                <w:sz w:val="22"/>
              </w:rPr>
              <w:t>0.163</w:t>
            </w:r>
          </w:p>
        </w:tc>
        <w:tc>
          <w:tcPr>
            <w:tcW w:w="1209" w:type="dxa"/>
            <w:vAlign w:val="center"/>
          </w:tcPr>
          <w:p w14:paraId="55B0FF87" w14:textId="77777777" w:rsidR="00DB3ECB" w:rsidRPr="00DD47CF" w:rsidRDefault="00DB3ECB" w:rsidP="00B94733">
            <w:pPr>
              <w:ind w:right="-102"/>
              <w:contextualSpacing/>
              <w:jc w:val="center"/>
              <w:rPr>
                <w:rFonts w:asciiTheme="majorHAnsi" w:hAnsiTheme="majorHAnsi" w:cstheme="majorHAnsi"/>
                <w:sz w:val="22"/>
              </w:rPr>
            </w:pPr>
            <w:r w:rsidRPr="00DD47CF">
              <w:rPr>
                <w:rFonts w:asciiTheme="majorHAnsi" w:hAnsiTheme="majorHAnsi" w:cstheme="majorHAnsi"/>
                <w:color w:val="000000"/>
                <w:sz w:val="22"/>
              </w:rPr>
              <w:t>-0.127</w:t>
            </w:r>
          </w:p>
        </w:tc>
        <w:tc>
          <w:tcPr>
            <w:tcW w:w="1245" w:type="dxa"/>
            <w:vAlign w:val="center"/>
          </w:tcPr>
          <w:p w14:paraId="0247BFAE" w14:textId="77777777" w:rsidR="00DB3ECB" w:rsidRPr="00DD47CF" w:rsidRDefault="00DB3ECB" w:rsidP="00B94733">
            <w:pPr>
              <w:contextualSpacing/>
              <w:jc w:val="center"/>
              <w:rPr>
                <w:rFonts w:asciiTheme="majorHAnsi" w:hAnsiTheme="majorHAnsi" w:cstheme="majorHAnsi"/>
                <w:sz w:val="22"/>
              </w:rPr>
            </w:pPr>
            <w:r w:rsidRPr="00DD47CF">
              <w:rPr>
                <w:rFonts w:asciiTheme="majorHAnsi" w:hAnsiTheme="majorHAnsi" w:cstheme="majorHAnsi"/>
                <w:color w:val="000000"/>
                <w:sz w:val="22"/>
              </w:rPr>
              <w:t>-0.343</w:t>
            </w:r>
          </w:p>
        </w:tc>
        <w:tc>
          <w:tcPr>
            <w:tcW w:w="1112" w:type="dxa"/>
            <w:vAlign w:val="center"/>
          </w:tcPr>
          <w:p w14:paraId="15911D54" w14:textId="77777777" w:rsidR="00DB3ECB" w:rsidRPr="00DD47CF" w:rsidRDefault="00DB3ECB" w:rsidP="00B94733">
            <w:pPr>
              <w:contextualSpacing/>
              <w:jc w:val="center"/>
              <w:rPr>
                <w:rFonts w:asciiTheme="majorHAnsi" w:hAnsiTheme="majorHAnsi" w:cstheme="majorHAnsi"/>
                <w:sz w:val="22"/>
              </w:rPr>
            </w:pPr>
            <w:r w:rsidRPr="00DD47CF">
              <w:rPr>
                <w:rFonts w:asciiTheme="majorHAnsi" w:hAnsiTheme="majorHAnsi" w:cstheme="majorHAnsi"/>
                <w:b/>
                <w:bCs/>
                <w:color w:val="000000"/>
                <w:sz w:val="22"/>
              </w:rPr>
              <w:t>1.042</w:t>
            </w:r>
          </w:p>
        </w:tc>
        <w:tc>
          <w:tcPr>
            <w:tcW w:w="275" w:type="dxa"/>
            <w:vAlign w:val="center"/>
          </w:tcPr>
          <w:p w14:paraId="7B1ECBF2" w14:textId="77777777" w:rsidR="00DB3ECB" w:rsidRPr="00DD47CF" w:rsidRDefault="00DB3ECB" w:rsidP="00B94733">
            <w:pPr>
              <w:contextualSpacing/>
              <w:jc w:val="center"/>
              <w:rPr>
                <w:rFonts w:asciiTheme="majorHAnsi" w:hAnsiTheme="majorHAnsi" w:cstheme="majorHAnsi"/>
                <w:sz w:val="22"/>
              </w:rPr>
            </w:pPr>
          </w:p>
        </w:tc>
        <w:tc>
          <w:tcPr>
            <w:tcW w:w="1268" w:type="dxa"/>
            <w:vAlign w:val="center"/>
          </w:tcPr>
          <w:p w14:paraId="67830F1A" w14:textId="77777777" w:rsidR="00DB3ECB" w:rsidRPr="00DD47CF" w:rsidRDefault="00DB3ECB" w:rsidP="00B94733">
            <w:pPr>
              <w:contextualSpacing/>
              <w:jc w:val="center"/>
              <w:rPr>
                <w:rFonts w:asciiTheme="majorHAnsi" w:hAnsiTheme="majorHAnsi" w:cstheme="majorHAnsi"/>
                <w:sz w:val="22"/>
              </w:rPr>
            </w:pPr>
            <w:r w:rsidRPr="00DD47CF">
              <w:rPr>
                <w:rFonts w:asciiTheme="majorHAnsi" w:hAnsiTheme="majorHAnsi" w:cstheme="majorHAnsi"/>
                <w:color w:val="000000"/>
                <w:sz w:val="22"/>
              </w:rPr>
              <w:t>0.106</w:t>
            </w:r>
          </w:p>
        </w:tc>
        <w:tc>
          <w:tcPr>
            <w:tcW w:w="1573" w:type="dxa"/>
            <w:vAlign w:val="center"/>
          </w:tcPr>
          <w:p w14:paraId="29E752F4" w14:textId="77777777" w:rsidR="00DB3ECB" w:rsidRPr="00DD47CF" w:rsidRDefault="00DB3ECB" w:rsidP="00B94733">
            <w:pPr>
              <w:contextualSpacing/>
              <w:jc w:val="center"/>
              <w:rPr>
                <w:rFonts w:asciiTheme="majorHAnsi" w:hAnsiTheme="majorHAnsi" w:cstheme="majorHAnsi"/>
                <w:sz w:val="22"/>
              </w:rPr>
            </w:pPr>
            <w:r w:rsidRPr="00DD47CF">
              <w:rPr>
                <w:rFonts w:asciiTheme="majorHAnsi" w:hAnsiTheme="majorHAnsi" w:cstheme="majorHAnsi"/>
                <w:color w:val="000000"/>
                <w:sz w:val="22"/>
              </w:rPr>
              <w:t>0.323</w:t>
            </w:r>
          </w:p>
        </w:tc>
      </w:tr>
      <w:tr w:rsidR="00DB3ECB" w:rsidRPr="00DD47CF" w14:paraId="5F8BCB65" w14:textId="77777777" w:rsidTr="00B94733">
        <w:trPr>
          <w:trHeight w:val="379"/>
        </w:trPr>
        <w:tc>
          <w:tcPr>
            <w:tcW w:w="1364" w:type="dxa"/>
            <w:vMerge/>
            <w:vAlign w:val="center"/>
          </w:tcPr>
          <w:p w14:paraId="2DDE4585" w14:textId="77777777" w:rsidR="00DB3ECB" w:rsidRPr="00200665" w:rsidRDefault="00DB3ECB" w:rsidP="00B94733">
            <w:pPr>
              <w:contextualSpacing/>
              <w:jc w:val="both"/>
              <w:rPr>
                <w:rFonts w:asciiTheme="majorHAnsi" w:hAnsiTheme="majorHAnsi" w:cstheme="majorHAnsi"/>
                <w:i/>
                <w:iCs w:val="0"/>
                <w:sz w:val="22"/>
              </w:rPr>
            </w:pPr>
          </w:p>
        </w:tc>
        <w:tc>
          <w:tcPr>
            <w:tcW w:w="1038" w:type="dxa"/>
            <w:vAlign w:val="center"/>
          </w:tcPr>
          <w:p w14:paraId="431DD76F" w14:textId="77777777" w:rsidR="00DB3ECB" w:rsidRPr="00DD47CF" w:rsidRDefault="00DB3ECB" w:rsidP="00B94733">
            <w:pPr>
              <w:ind w:right="-102"/>
              <w:contextualSpacing/>
              <w:jc w:val="center"/>
              <w:rPr>
                <w:rFonts w:asciiTheme="majorHAnsi" w:hAnsiTheme="majorHAnsi" w:cstheme="majorHAnsi"/>
                <w:color w:val="000000"/>
                <w:sz w:val="22"/>
              </w:rPr>
            </w:pPr>
            <w:r>
              <w:rPr>
                <w:rFonts w:asciiTheme="majorHAnsi" w:hAnsiTheme="majorHAnsi" w:cstheme="majorHAnsi"/>
                <w:color w:val="000000"/>
                <w:sz w:val="22"/>
              </w:rPr>
              <w:t>(</w:t>
            </w:r>
            <w:r w:rsidRPr="00DD47CF">
              <w:rPr>
                <w:rFonts w:asciiTheme="majorHAnsi" w:hAnsiTheme="majorHAnsi" w:cstheme="majorHAnsi"/>
                <w:color w:val="000000"/>
                <w:sz w:val="22"/>
              </w:rPr>
              <w:t>0.082</w:t>
            </w:r>
            <w:r>
              <w:rPr>
                <w:rFonts w:asciiTheme="majorHAnsi" w:hAnsiTheme="majorHAnsi" w:cstheme="majorHAnsi"/>
                <w:color w:val="000000"/>
                <w:sz w:val="22"/>
              </w:rPr>
              <w:t>)</w:t>
            </w:r>
          </w:p>
        </w:tc>
        <w:tc>
          <w:tcPr>
            <w:tcW w:w="1209" w:type="dxa"/>
            <w:vAlign w:val="center"/>
          </w:tcPr>
          <w:p w14:paraId="6ADE882D" w14:textId="77777777" w:rsidR="00DB3ECB" w:rsidRPr="00DD47CF" w:rsidRDefault="00DB3ECB" w:rsidP="00B94733">
            <w:pPr>
              <w:ind w:right="-102"/>
              <w:contextualSpacing/>
              <w:jc w:val="center"/>
              <w:rPr>
                <w:rFonts w:asciiTheme="majorHAnsi" w:hAnsiTheme="majorHAnsi" w:cstheme="majorHAnsi"/>
                <w:color w:val="000000"/>
                <w:sz w:val="22"/>
              </w:rPr>
            </w:pPr>
            <w:r>
              <w:rPr>
                <w:rFonts w:asciiTheme="majorHAnsi" w:hAnsiTheme="majorHAnsi" w:cstheme="majorHAnsi"/>
                <w:color w:val="000000"/>
                <w:sz w:val="22"/>
              </w:rPr>
              <w:t>(</w:t>
            </w:r>
            <w:r w:rsidRPr="00DD47CF">
              <w:rPr>
                <w:rFonts w:asciiTheme="majorHAnsi" w:hAnsiTheme="majorHAnsi" w:cstheme="majorHAnsi"/>
                <w:color w:val="000000"/>
                <w:sz w:val="22"/>
              </w:rPr>
              <w:t>0.063</w:t>
            </w:r>
            <w:r>
              <w:rPr>
                <w:rFonts w:asciiTheme="majorHAnsi" w:hAnsiTheme="majorHAnsi" w:cstheme="majorHAnsi"/>
                <w:color w:val="000000"/>
                <w:sz w:val="22"/>
              </w:rPr>
              <w:t>)</w:t>
            </w:r>
          </w:p>
        </w:tc>
        <w:tc>
          <w:tcPr>
            <w:tcW w:w="1245" w:type="dxa"/>
            <w:vAlign w:val="center"/>
          </w:tcPr>
          <w:p w14:paraId="761B11CB" w14:textId="77777777" w:rsidR="00DB3ECB" w:rsidRPr="00DD47CF" w:rsidRDefault="00DB3ECB" w:rsidP="00B94733">
            <w:pPr>
              <w:contextualSpacing/>
              <w:jc w:val="center"/>
              <w:rPr>
                <w:rFonts w:asciiTheme="majorHAnsi" w:hAnsiTheme="majorHAnsi" w:cstheme="majorHAnsi"/>
                <w:color w:val="000000"/>
                <w:sz w:val="22"/>
              </w:rPr>
            </w:pPr>
            <w:r>
              <w:rPr>
                <w:rFonts w:asciiTheme="majorHAnsi" w:hAnsiTheme="majorHAnsi" w:cstheme="majorHAnsi"/>
                <w:color w:val="000000"/>
                <w:sz w:val="22"/>
              </w:rPr>
              <w:t>(</w:t>
            </w:r>
            <w:r w:rsidRPr="00DD47CF">
              <w:rPr>
                <w:rFonts w:asciiTheme="majorHAnsi" w:hAnsiTheme="majorHAnsi" w:cstheme="majorHAnsi"/>
                <w:color w:val="000000"/>
                <w:sz w:val="22"/>
              </w:rPr>
              <w:t>0.049</w:t>
            </w:r>
            <w:r>
              <w:rPr>
                <w:rFonts w:asciiTheme="majorHAnsi" w:hAnsiTheme="majorHAnsi" w:cstheme="majorHAnsi"/>
                <w:color w:val="000000"/>
                <w:sz w:val="22"/>
              </w:rPr>
              <w:t>)</w:t>
            </w:r>
          </w:p>
        </w:tc>
        <w:tc>
          <w:tcPr>
            <w:tcW w:w="1112" w:type="dxa"/>
            <w:vAlign w:val="center"/>
          </w:tcPr>
          <w:p w14:paraId="078684DF" w14:textId="77777777" w:rsidR="00DB3ECB" w:rsidRPr="00DD47CF" w:rsidRDefault="00DB3ECB" w:rsidP="00B94733">
            <w:pPr>
              <w:contextualSpacing/>
              <w:jc w:val="center"/>
              <w:rPr>
                <w:rFonts w:asciiTheme="majorHAnsi" w:hAnsiTheme="majorHAnsi" w:cstheme="majorHAnsi"/>
                <w:sz w:val="22"/>
              </w:rPr>
            </w:pPr>
            <w:r>
              <w:rPr>
                <w:rFonts w:asciiTheme="majorHAnsi" w:hAnsiTheme="majorHAnsi" w:cstheme="majorHAnsi"/>
                <w:color w:val="000000"/>
                <w:sz w:val="22"/>
              </w:rPr>
              <w:t>(</w:t>
            </w:r>
            <w:r w:rsidRPr="00DD47CF">
              <w:rPr>
                <w:rFonts w:asciiTheme="majorHAnsi" w:hAnsiTheme="majorHAnsi" w:cstheme="majorHAnsi"/>
                <w:color w:val="000000"/>
                <w:sz w:val="22"/>
              </w:rPr>
              <w:t>0.046</w:t>
            </w:r>
            <w:r>
              <w:rPr>
                <w:rFonts w:asciiTheme="majorHAnsi" w:hAnsiTheme="majorHAnsi" w:cstheme="majorHAnsi"/>
                <w:color w:val="000000"/>
                <w:sz w:val="22"/>
              </w:rPr>
              <w:t>)</w:t>
            </w:r>
          </w:p>
        </w:tc>
        <w:tc>
          <w:tcPr>
            <w:tcW w:w="275" w:type="dxa"/>
            <w:vAlign w:val="center"/>
          </w:tcPr>
          <w:p w14:paraId="4EA416AF" w14:textId="77777777" w:rsidR="00DB3ECB" w:rsidRPr="00DD47CF" w:rsidRDefault="00DB3ECB" w:rsidP="00B94733">
            <w:pPr>
              <w:contextualSpacing/>
              <w:jc w:val="center"/>
              <w:rPr>
                <w:rFonts w:asciiTheme="majorHAnsi" w:hAnsiTheme="majorHAnsi" w:cstheme="majorHAnsi"/>
                <w:color w:val="000000"/>
                <w:sz w:val="22"/>
              </w:rPr>
            </w:pPr>
          </w:p>
        </w:tc>
        <w:tc>
          <w:tcPr>
            <w:tcW w:w="1268" w:type="dxa"/>
            <w:vAlign w:val="center"/>
          </w:tcPr>
          <w:p w14:paraId="08070FD8" w14:textId="77777777" w:rsidR="00DB3ECB" w:rsidRPr="00DD47CF" w:rsidRDefault="00DB3ECB" w:rsidP="00B94733">
            <w:pPr>
              <w:contextualSpacing/>
              <w:jc w:val="center"/>
              <w:rPr>
                <w:rFonts w:asciiTheme="majorHAnsi" w:hAnsiTheme="majorHAnsi" w:cstheme="majorHAnsi"/>
                <w:color w:val="000000"/>
                <w:sz w:val="22"/>
              </w:rPr>
            </w:pPr>
            <w:r>
              <w:rPr>
                <w:rFonts w:asciiTheme="majorHAnsi" w:hAnsiTheme="majorHAnsi" w:cstheme="majorHAnsi"/>
                <w:color w:val="000000"/>
                <w:sz w:val="22"/>
              </w:rPr>
              <w:t>(</w:t>
            </w:r>
            <w:r w:rsidRPr="00DD47CF">
              <w:rPr>
                <w:rFonts w:asciiTheme="majorHAnsi" w:hAnsiTheme="majorHAnsi" w:cstheme="majorHAnsi"/>
                <w:color w:val="000000"/>
                <w:sz w:val="22"/>
              </w:rPr>
              <w:t>0.075</w:t>
            </w:r>
            <w:r>
              <w:rPr>
                <w:rFonts w:asciiTheme="majorHAnsi" w:hAnsiTheme="majorHAnsi" w:cstheme="majorHAnsi"/>
                <w:color w:val="000000"/>
                <w:sz w:val="22"/>
              </w:rPr>
              <w:t>)</w:t>
            </w:r>
          </w:p>
        </w:tc>
        <w:tc>
          <w:tcPr>
            <w:tcW w:w="1573" w:type="dxa"/>
            <w:vAlign w:val="center"/>
          </w:tcPr>
          <w:p w14:paraId="11F783E6" w14:textId="77777777" w:rsidR="00DB3ECB" w:rsidRPr="00DD47CF" w:rsidRDefault="00DB3ECB" w:rsidP="00B94733">
            <w:pPr>
              <w:contextualSpacing/>
              <w:jc w:val="center"/>
              <w:rPr>
                <w:rFonts w:asciiTheme="majorHAnsi" w:hAnsiTheme="majorHAnsi" w:cstheme="majorHAnsi"/>
                <w:color w:val="000000"/>
                <w:sz w:val="22"/>
              </w:rPr>
            </w:pPr>
            <w:r>
              <w:rPr>
                <w:rFonts w:asciiTheme="majorHAnsi" w:hAnsiTheme="majorHAnsi" w:cstheme="majorHAnsi"/>
                <w:color w:val="000000"/>
                <w:sz w:val="22"/>
              </w:rPr>
              <w:t>(</w:t>
            </w:r>
            <w:r w:rsidRPr="00DD47CF">
              <w:rPr>
                <w:rFonts w:asciiTheme="majorHAnsi" w:hAnsiTheme="majorHAnsi" w:cstheme="majorHAnsi"/>
                <w:color w:val="000000"/>
                <w:sz w:val="22"/>
              </w:rPr>
              <w:t>0.06</w:t>
            </w:r>
            <w:r>
              <w:rPr>
                <w:rFonts w:asciiTheme="majorHAnsi" w:hAnsiTheme="majorHAnsi" w:cstheme="majorHAnsi"/>
                <w:color w:val="000000"/>
                <w:sz w:val="22"/>
              </w:rPr>
              <w:t>0)</w:t>
            </w:r>
          </w:p>
        </w:tc>
      </w:tr>
      <w:tr w:rsidR="00DB3ECB" w:rsidRPr="00DD47CF" w14:paraId="46F5EDE3" w14:textId="77777777" w:rsidTr="00B94733">
        <w:trPr>
          <w:trHeight w:val="378"/>
        </w:trPr>
        <w:tc>
          <w:tcPr>
            <w:tcW w:w="1364" w:type="dxa"/>
            <w:vMerge w:val="restart"/>
            <w:vAlign w:val="center"/>
          </w:tcPr>
          <w:p w14:paraId="1106CE6A" w14:textId="77777777" w:rsidR="00DB3ECB" w:rsidRPr="00DD47CF" w:rsidRDefault="00DB3ECB" w:rsidP="00B94733">
            <w:pPr>
              <w:contextualSpacing/>
              <w:jc w:val="both"/>
              <w:rPr>
                <w:rFonts w:asciiTheme="majorHAnsi" w:hAnsiTheme="majorHAnsi" w:cstheme="majorHAnsi"/>
                <w:sz w:val="22"/>
              </w:rPr>
            </w:pPr>
            <w:r w:rsidRPr="00DD47CF">
              <w:rPr>
                <w:rFonts w:asciiTheme="majorHAnsi" w:hAnsiTheme="majorHAnsi" w:cstheme="majorHAnsi"/>
                <w:sz w:val="22"/>
              </w:rPr>
              <w:lastRenderedPageBreak/>
              <w:t xml:space="preserve">Profile 3 </w:t>
            </w:r>
          </w:p>
          <w:p w14:paraId="4D29817D" w14:textId="77777777" w:rsidR="00DB3ECB" w:rsidRPr="00DD47CF" w:rsidRDefault="00DB3ECB" w:rsidP="00B94733">
            <w:pPr>
              <w:contextualSpacing/>
              <w:jc w:val="both"/>
              <w:rPr>
                <w:rFonts w:asciiTheme="majorHAnsi" w:hAnsiTheme="majorHAnsi" w:cstheme="majorHAnsi"/>
                <w:sz w:val="22"/>
              </w:rPr>
            </w:pPr>
            <w:r w:rsidRPr="00200665">
              <w:rPr>
                <w:rFonts w:asciiTheme="majorHAnsi" w:hAnsiTheme="majorHAnsi" w:cstheme="majorHAnsi"/>
                <w:i/>
                <w:sz w:val="22"/>
              </w:rPr>
              <w:t>Withdrawn disengaged</w:t>
            </w:r>
          </w:p>
        </w:tc>
        <w:tc>
          <w:tcPr>
            <w:tcW w:w="1038" w:type="dxa"/>
            <w:vAlign w:val="center"/>
          </w:tcPr>
          <w:p w14:paraId="4C596F1A" w14:textId="77777777" w:rsidR="00DB3ECB" w:rsidRPr="00DD47CF" w:rsidRDefault="00DB3ECB" w:rsidP="00B94733">
            <w:pPr>
              <w:ind w:right="-102"/>
              <w:contextualSpacing/>
              <w:jc w:val="center"/>
              <w:rPr>
                <w:rFonts w:asciiTheme="majorHAnsi" w:hAnsiTheme="majorHAnsi" w:cstheme="majorHAnsi"/>
                <w:sz w:val="22"/>
              </w:rPr>
            </w:pPr>
            <w:r w:rsidRPr="00DD47CF">
              <w:rPr>
                <w:rFonts w:asciiTheme="majorHAnsi" w:hAnsiTheme="majorHAnsi" w:cstheme="majorHAnsi"/>
                <w:color w:val="000000"/>
                <w:sz w:val="22"/>
              </w:rPr>
              <w:t>0.495</w:t>
            </w:r>
          </w:p>
        </w:tc>
        <w:tc>
          <w:tcPr>
            <w:tcW w:w="1209" w:type="dxa"/>
            <w:vAlign w:val="center"/>
          </w:tcPr>
          <w:p w14:paraId="1E08185B" w14:textId="77777777" w:rsidR="00DB3ECB" w:rsidRPr="00DD47CF" w:rsidRDefault="00DB3ECB" w:rsidP="00B94733">
            <w:pPr>
              <w:ind w:right="-102"/>
              <w:contextualSpacing/>
              <w:jc w:val="center"/>
              <w:rPr>
                <w:rFonts w:asciiTheme="majorHAnsi" w:hAnsiTheme="majorHAnsi" w:cstheme="majorHAnsi"/>
                <w:sz w:val="22"/>
              </w:rPr>
            </w:pPr>
            <w:r w:rsidRPr="00DD47CF">
              <w:rPr>
                <w:rFonts w:asciiTheme="majorHAnsi" w:hAnsiTheme="majorHAnsi" w:cstheme="majorHAnsi"/>
                <w:color w:val="000000"/>
                <w:sz w:val="22"/>
              </w:rPr>
              <w:t>-0.205</w:t>
            </w:r>
          </w:p>
        </w:tc>
        <w:tc>
          <w:tcPr>
            <w:tcW w:w="1245" w:type="dxa"/>
            <w:vAlign w:val="center"/>
          </w:tcPr>
          <w:p w14:paraId="379B21B8" w14:textId="77777777" w:rsidR="00DB3ECB" w:rsidRPr="00DD47CF" w:rsidRDefault="00DB3ECB" w:rsidP="00B94733">
            <w:pPr>
              <w:contextualSpacing/>
              <w:jc w:val="center"/>
              <w:rPr>
                <w:rFonts w:asciiTheme="majorHAnsi" w:hAnsiTheme="majorHAnsi" w:cstheme="majorHAnsi"/>
                <w:sz w:val="22"/>
              </w:rPr>
            </w:pPr>
            <w:r w:rsidRPr="00DD47CF">
              <w:rPr>
                <w:rFonts w:asciiTheme="majorHAnsi" w:hAnsiTheme="majorHAnsi" w:cstheme="majorHAnsi"/>
                <w:b/>
                <w:bCs/>
                <w:color w:val="000000"/>
                <w:sz w:val="22"/>
              </w:rPr>
              <w:t>1.039</w:t>
            </w:r>
          </w:p>
        </w:tc>
        <w:tc>
          <w:tcPr>
            <w:tcW w:w="1112" w:type="dxa"/>
            <w:vAlign w:val="center"/>
          </w:tcPr>
          <w:p w14:paraId="55694E55" w14:textId="77777777" w:rsidR="00DB3ECB" w:rsidRPr="00DD47CF" w:rsidRDefault="00DB3ECB" w:rsidP="00B94733">
            <w:pPr>
              <w:contextualSpacing/>
              <w:jc w:val="center"/>
              <w:rPr>
                <w:rFonts w:asciiTheme="majorHAnsi" w:hAnsiTheme="majorHAnsi" w:cstheme="majorHAnsi"/>
                <w:sz w:val="22"/>
              </w:rPr>
            </w:pPr>
            <w:r w:rsidRPr="00DD47CF">
              <w:rPr>
                <w:rFonts w:asciiTheme="majorHAnsi" w:hAnsiTheme="majorHAnsi" w:cstheme="majorHAnsi"/>
                <w:color w:val="000000"/>
                <w:sz w:val="22"/>
              </w:rPr>
              <w:t>-0.074</w:t>
            </w:r>
          </w:p>
        </w:tc>
        <w:tc>
          <w:tcPr>
            <w:tcW w:w="275" w:type="dxa"/>
            <w:vAlign w:val="center"/>
          </w:tcPr>
          <w:p w14:paraId="43EEFF73" w14:textId="77777777" w:rsidR="00DB3ECB" w:rsidRPr="00DD47CF" w:rsidRDefault="00DB3ECB" w:rsidP="00B94733">
            <w:pPr>
              <w:contextualSpacing/>
              <w:jc w:val="center"/>
              <w:rPr>
                <w:rFonts w:asciiTheme="majorHAnsi" w:hAnsiTheme="majorHAnsi" w:cstheme="majorHAnsi"/>
                <w:sz w:val="22"/>
              </w:rPr>
            </w:pPr>
          </w:p>
        </w:tc>
        <w:tc>
          <w:tcPr>
            <w:tcW w:w="1268" w:type="dxa"/>
            <w:vAlign w:val="center"/>
          </w:tcPr>
          <w:p w14:paraId="42CAC02F" w14:textId="77777777" w:rsidR="00DB3ECB" w:rsidRPr="00DD47CF" w:rsidRDefault="00DB3ECB" w:rsidP="00B94733">
            <w:pPr>
              <w:contextualSpacing/>
              <w:jc w:val="center"/>
              <w:rPr>
                <w:rFonts w:asciiTheme="majorHAnsi" w:hAnsiTheme="majorHAnsi" w:cstheme="majorHAnsi"/>
                <w:sz w:val="22"/>
              </w:rPr>
            </w:pPr>
            <w:r w:rsidRPr="00DD47CF">
              <w:rPr>
                <w:rFonts w:asciiTheme="majorHAnsi" w:hAnsiTheme="majorHAnsi" w:cstheme="majorHAnsi"/>
                <w:color w:val="000000"/>
                <w:sz w:val="22"/>
              </w:rPr>
              <w:t>0.251</w:t>
            </w:r>
          </w:p>
        </w:tc>
        <w:tc>
          <w:tcPr>
            <w:tcW w:w="1573" w:type="dxa"/>
            <w:vAlign w:val="center"/>
          </w:tcPr>
          <w:p w14:paraId="773BAA01" w14:textId="77777777" w:rsidR="00DB3ECB" w:rsidRPr="00DD47CF" w:rsidRDefault="00DB3ECB" w:rsidP="00B94733">
            <w:pPr>
              <w:contextualSpacing/>
              <w:jc w:val="center"/>
              <w:rPr>
                <w:rFonts w:asciiTheme="majorHAnsi" w:hAnsiTheme="majorHAnsi" w:cstheme="majorHAnsi"/>
                <w:sz w:val="22"/>
              </w:rPr>
            </w:pPr>
            <w:r w:rsidRPr="00DD47CF">
              <w:rPr>
                <w:rFonts w:asciiTheme="majorHAnsi" w:hAnsiTheme="majorHAnsi" w:cstheme="majorHAnsi"/>
                <w:b/>
                <w:bCs/>
                <w:color w:val="000000"/>
                <w:sz w:val="22"/>
              </w:rPr>
              <w:t>1.00</w:t>
            </w:r>
            <w:r>
              <w:rPr>
                <w:rFonts w:asciiTheme="majorHAnsi" w:hAnsiTheme="majorHAnsi" w:cstheme="majorHAnsi"/>
                <w:b/>
                <w:bCs/>
                <w:color w:val="000000"/>
                <w:sz w:val="22"/>
              </w:rPr>
              <w:t>0</w:t>
            </w:r>
          </w:p>
        </w:tc>
      </w:tr>
      <w:tr w:rsidR="00DB3ECB" w:rsidRPr="00DD47CF" w14:paraId="2CF45CB3" w14:textId="77777777" w:rsidTr="00B94733">
        <w:trPr>
          <w:trHeight w:val="379"/>
        </w:trPr>
        <w:tc>
          <w:tcPr>
            <w:tcW w:w="1364" w:type="dxa"/>
            <w:vMerge/>
            <w:vAlign w:val="center"/>
          </w:tcPr>
          <w:p w14:paraId="63B3EB50" w14:textId="77777777" w:rsidR="00DB3ECB" w:rsidRPr="00200665" w:rsidRDefault="00DB3ECB" w:rsidP="00B94733">
            <w:pPr>
              <w:contextualSpacing/>
              <w:jc w:val="both"/>
              <w:rPr>
                <w:rFonts w:asciiTheme="majorHAnsi" w:hAnsiTheme="majorHAnsi" w:cstheme="majorHAnsi"/>
                <w:i/>
                <w:iCs w:val="0"/>
                <w:sz w:val="22"/>
              </w:rPr>
            </w:pPr>
          </w:p>
        </w:tc>
        <w:tc>
          <w:tcPr>
            <w:tcW w:w="1038" w:type="dxa"/>
            <w:vAlign w:val="center"/>
          </w:tcPr>
          <w:p w14:paraId="085751B4" w14:textId="77777777" w:rsidR="00DB3ECB" w:rsidRPr="00DD47CF" w:rsidRDefault="00DB3ECB" w:rsidP="00B94733">
            <w:pPr>
              <w:ind w:right="-102"/>
              <w:contextualSpacing/>
              <w:jc w:val="center"/>
              <w:rPr>
                <w:rFonts w:asciiTheme="majorHAnsi" w:hAnsiTheme="majorHAnsi" w:cstheme="majorHAnsi"/>
                <w:sz w:val="22"/>
              </w:rPr>
            </w:pPr>
            <w:r>
              <w:rPr>
                <w:rFonts w:asciiTheme="majorHAnsi" w:hAnsiTheme="majorHAnsi" w:cstheme="majorHAnsi"/>
                <w:color w:val="000000"/>
                <w:sz w:val="22"/>
              </w:rPr>
              <w:t>(</w:t>
            </w:r>
            <w:r w:rsidRPr="00DD47CF">
              <w:rPr>
                <w:rFonts w:asciiTheme="majorHAnsi" w:hAnsiTheme="majorHAnsi" w:cstheme="majorHAnsi"/>
                <w:color w:val="000000"/>
                <w:sz w:val="22"/>
              </w:rPr>
              <w:t>0.127</w:t>
            </w:r>
            <w:r>
              <w:rPr>
                <w:rFonts w:asciiTheme="majorHAnsi" w:hAnsiTheme="majorHAnsi" w:cstheme="majorHAnsi"/>
                <w:color w:val="000000"/>
                <w:sz w:val="22"/>
              </w:rPr>
              <w:t>)</w:t>
            </w:r>
          </w:p>
        </w:tc>
        <w:tc>
          <w:tcPr>
            <w:tcW w:w="1209" w:type="dxa"/>
            <w:vAlign w:val="center"/>
          </w:tcPr>
          <w:p w14:paraId="18E6209D" w14:textId="77777777" w:rsidR="00DB3ECB" w:rsidRPr="00DD47CF" w:rsidRDefault="00DB3ECB" w:rsidP="00B94733">
            <w:pPr>
              <w:ind w:right="-102"/>
              <w:contextualSpacing/>
              <w:jc w:val="center"/>
              <w:rPr>
                <w:rFonts w:asciiTheme="majorHAnsi" w:hAnsiTheme="majorHAnsi" w:cstheme="majorHAnsi"/>
                <w:sz w:val="22"/>
              </w:rPr>
            </w:pPr>
            <w:r>
              <w:rPr>
                <w:rFonts w:asciiTheme="majorHAnsi" w:hAnsiTheme="majorHAnsi" w:cstheme="majorHAnsi"/>
                <w:color w:val="000000"/>
                <w:sz w:val="22"/>
              </w:rPr>
              <w:t>(</w:t>
            </w:r>
            <w:r w:rsidRPr="00DD47CF">
              <w:rPr>
                <w:rFonts w:asciiTheme="majorHAnsi" w:hAnsiTheme="majorHAnsi" w:cstheme="majorHAnsi"/>
                <w:color w:val="000000"/>
                <w:sz w:val="22"/>
              </w:rPr>
              <w:t>0.075</w:t>
            </w:r>
            <w:r>
              <w:rPr>
                <w:rFonts w:asciiTheme="majorHAnsi" w:hAnsiTheme="majorHAnsi" w:cstheme="majorHAnsi"/>
                <w:color w:val="000000"/>
                <w:sz w:val="22"/>
              </w:rPr>
              <w:t>)</w:t>
            </w:r>
          </w:p>
        </w:tc>
        <w:tc>
          <w:tcPr>
            <w:tcW w:w="1245" w:type="dxa"/>
            <w:vAlign w:val="center"/>
          </w:tcPr>
          <w:p w14:paraId="4F7DDFAE" w14:textId="77777777" w:rsidR="00DB3ECB" w:rsidRPr="00DD47CF" w:rsidRDefault="00DB3ECB" w:rsidP="00B94733">
            <w:pPr>
              <w:contextualSpacing/>
              <w:jc w:val="center"/>
              <w:rPr>
                <w:rFonts w:asciiTheme="majorHAnsi" w:hAnsiTheme="majorHAnsi" w:cstheme="majorHAnsi"/>
                <w:sz w:val="22"/>
              </w:rPr>
            </w:pPr>
            <w:r>
              <w:rPr>
                <w:rFonts w:asciiTheme="majorHAnsi" w:hAnsiTheme="majorHAnsi" w:cstheme="majorHAnsi"/>
                <w:color w:val="000000"/>
                <w:sz w:val="22"/>
              </w:rPr>
              <w:t>(</w:t>
            </w:r>
            <w:r w:rsidRPr="00DD47CF">
              <w:rPr>
                <w:rFonts w:asciiTheme="majorHAnsi" w:hAnsiTheme="majorHAnsi" w:cstheme="majorHAnsi"/>
                <w:color w:val="000000"/>
                <w:sz w:val="22"/>
              </w:rPr>
              <w:t>0.077</w:t>
            </w:r>
            <w:r>
              <w:rPr>
                <w:rFonts w:asciiTheme="majorHAnsi" w:hAnsiTheme="majorHAnsi" w:cstheme="majorHAnsi"/>
                <w:color w:val="000000"/>
                <w:sz w:val="22"/>
              </w:rPr>
              <w:t>)</w:t>
            </w:r>
          </w:p>
        </w:tc>
        <w:tc>
          <w:tcPr>
            <w:tcW w:w="1112" w:type="dxa"/>
            <w:vAlign w:val="center"/>
          </w:tcPr>
          <w:p w14:paraId="2AFAFC57" w14:textId="77777777" w:rsidR="00DB3ECB" w:rsidRPr="00DD47CF" w:rsidRDefault="00DB3ECB" w:rsidP="00B94733">
            <w:pPr>
              <w:contextualSpacing/>
              <w:jc w:val="center"/>
              <w:rPr>
                <w:rFonts w:asciiTheme="majorHAnsi" w:hAnsiTheme="majorHAnsi" w:cstheme="majorHAnsi"/>
                <w:sz w:val="22"/>
              </w:rPr>
            </w:pPr>
            <w:r>
              <w:rPr>
                <w:rFonts w:asciiTheme="majorHAnsi" w:hAnsiTheme="majorHAnsi" w:cstheme="majorHAnsi"/>
                <w:color w:val="000000"/>
                <w:sz w:val="22"/>
              </w:rPr>
              <w:t>(</w:t>
            </w:r>
            <w:r w:rsidRPr="00DD47CF">
              <w:rPr>
                <w:rFonts w:asciiTheme="majorHAnsi" w:hAnsiTheme="majorHAnsi" w:cstheme="majorHAnsi"/>
                <w:color w:val="000000"/>
                <w:sz w:val="22"/>
              </w:rPr>
              <w:t>0.086</w:t>
            </w:r>
            <w:r>
              <w:rPr>
                <w:rFonts w:asciiTheme="majorHAnsi" w:hAnsiTheme="majorHAnsi" w:cstheme="majorHAnsi"/>
                <w:color w:val="000000"/>
                <w:sz w:val="22"/>
              </w:rPr>
              <w:t>)</w:t>
            </w:r>
          </w:p>
        </w:tc>
        <w:tc>
          <w:tcPr>
            <w:tcW w:w="275" w:type="dxa"/>
            <w:vAlign w:val="center"/>
          </w:tcPr>
          <w:p w14:paraId="79AF5F2F" w14:textId="77777777" w:rsidR="00DB3ECB" w:rsidRPr="00DD47CF" w:rsidRDefault="00DB3ECB" w:rsidP="00B94733">
            <w:pPr>
              <w:contextualSpacing/>
              <w:jc w:val="center"/>
              <w:rPr>
                <w:rFonts w:asciiTheme="majorHAnsi" w:hAnsiTheme="majorHAnsi" w:cstheme="majorHAnsi"/>
                <w:sz w:val="22"/>
              </w:rPr>
            </w:pPr>
          </w:p>
        </w:tc>
        <w:tc>
          <w:tcPr>
            <w:tcW w:w="1268" w:type="dxa"/>
            <w:vAlign w:val="center"/>
          </w:tcPr>
          <w:p w14:paraId="57E37626" w14:textId="77777777" w:rsidR="00DB3ECB" w:rsidRPr="00DD47CF" w:rsidRDefault="00DB3ECB" w:rsidP="00B94733">
            <w:pPr>
              <w:contextualSpacing/>
              <w:jc w:val="center"/>
              <w:rPr>
                <w:rFonts w:asciiTheme="majorHAnsi" w:hAnsiTheme="majorHAnsi" w:cstheme="majorHAnsi"/>
                <w:sz w:val="22"/>
              </w:rPr>
            </w:pPr>
            <w:r>
              <w:rPr>
                <w:rFonts w:asciiTheme="majorHAnsi" w:hAnsiTheme="majorHAnsi" w:cstheme="majorHAnsi"/>
                <w:color w:val="000000"/>
                <w:sz w:val="22"/>
              </w:rPr>
              <w:t>(</w:t>
            </w:r>
            <w:r w:rsidRPr="00DD47CF">
              <w:rPr>
                <w:rFonts w:asciiTheme="majorHAnsi" w:hAnsiTheme="majorHAnsi" w:cstheme="majorHAnsi"/>
                <w:color w:val="000000"/>
                <w:sz w:val="22"/>
              </w:rPr>
              <w:t>0.094</w:t>
            </w:r>
            <w:r>
              <w:rPr>
                <w:rFonts w:asciiTheme="majorHAnsi" w:hAnsiTheme="majorHAnsi" w:cstheme="majorHAnsi"/>
                <w:color w:val="000000"/>
                <w:sz w:val="22"/>
              </w:rPr>
              <w:t>)</w:t>
            </w:r>
          </w:p>
        </w:tc>
        <w:tc>
          <w:tcPr>
            <w:tcW w:w="1573" w:type="dxa"/>
            <w:vAlign w:val="center"/>
          </w:tcPr>
          <w:p w14:paraId="4C38752F" w14:textId="77777777" w:rsidR="00DB3ECB" w:rsidRPr="00DD47CF" w:rsidRDefault="00DB3ECB" w:rsidP="00B94733">
            <w:pPr>
              <w:contextualSpacing/>
              <w:jc w:val="center"/>
              <w:rPr>
                <w:rFonts w:asciiTheme="majorHAnsi" w:hAnsiTheme="majorHAnsi" w:cstheme="majorHAnsi"/>
                <w:sz w:val="22"/>
              </w:rPr>
            </w:pPr>
            <w:r>
              <w:rPr>
                <w:rFonts w:asciiTheme="majorHAnsi" w:hAnsiTheme="majorHAnsi" w:cstheme="majorHAnsi"/>
                <w:color w:val="000000"/>
                <w:sz w:val="22"/>
              </w:rPr>
              <w:t>(</w:t>
            </w:r>
            <w:r w:rsidRPr="00DD47CF">
              <w:rPr>
                <w:rFonts w:asciiTheme="majorHAnsi" w:hAnsiTheme="majorHAnsi" w:cstheme="majorHAnsi"/>
                <w:color w:val="000000"/>
                <w:sz w:val="22"/>
              </w:rPr>
              <w:t>0.11</w:t>
            </w:r>
            <w:r>
              <w:rPr>
                <w:rFonts w:asciiTheme="majorHAnsi" w:hAnsiTheme="majorHAnsi" w:cstheme="majorHAnsi"/>
                <w:color w:val="000000"/>
                <w:sz w:val="22"/>
              </w:rPr>
              <w:t>0)</w:t>
            </w:r>
          </w:p>
        </w:tc>
      </w:tr>
      <w:tr w:rsidR="00DB3ECB" w:rsidRPr="00DD47CF" w14:paraId="3CE27222" w14:textId="77777777" w:rsidTr="00B94733">
        <w:trPr>
          <w:trHeight w:val="379"/>
        </w:trPr>
        <w:tc>
          <w:tcPr>
            <w:tcW w:w="1364" w:type="dxa"/>
            <w:vMerge w:val="restart"/>
            <w:vAlign w:val="center"/>
          </w:tcPr>
          <w:p w14:paraId="35950396" w14:textId="77777777" w:rsidR="00DB3ECB" w:rsidRPr="00DD47CF" w:rsidRDefault="00DB3ECB" w:rsidP="00B94733">
            <w:pPr>
              <w:spacing w:before="120"/>
              <w:contextualSpacing/>
              <w:jc w:val="both"/>
              <w:rPr>
                <w:rFonts w:asciiTheme="majorHAnsi" w:hAnsiTheme="majorHAnsi" w:cstheme="majorHAnsi"/>
                <w:sz w:val="22"/>
              </w:rPr>
            </w:pPr>
            <w:r w:rsidRPr="00DD47CF">
              <w:rPr>
                <w:rFonts w:asciiTheme="majorHAnsi" w:hAnsiTheme="majorHAnsi" w:cstheme="majorHAnsi"/>
                <w:sz w:val="22"/>
              </w:rPr>
              <w:t>Profile 4</w:t>
            </w:r>
          </w:p>
          <w:p w14:paraId="30B7730D" w14:textId="77777777" w:rsidR="00DB3ECB" w:rsidRPr="00DD47CF" w:rsidRDefault="00DB3ECB" w:rsidP="00B94733">
            <w:pPr>
              <w:spacing w:before="120"/>
              <w:contextualSpacing/>
              <w:jc w:val="both"/>
              <w:rPr>
                <w:rFonts w:asciiTheme="majorHAnsi" w:hAnsiTheme="majorHAnsi" w:cstheme="majorHAnsi"/>
                <w:sz w:val="22"/>
              </w:rPr>
            </w:pPr>
            <w:r w:rsidRPr="00200665">
              <w:rPr>
                <w:rFonts w:asciiTheme="majorHAnsi" w:hAnsiTheme="majorHAnsi" w:cstheme="majorHAnsi"/>
                <w:i/>
                <w:sz w:val="22"/>
              </w:rPr>
              <w:t>Aggressive</w:t>
            </w:r>
          </w:p>
        </w:tc>
        <w:tc>
          <w:tcPr>
            <w:tcW w:w="1038" w:type="dxa"/>
            <w:vAlign w:val="center"/>
          </w:tcPr>
          <w:p w14:paraId="08C5803C" w14:textId="77777777" w:rsidR="00DB3ECB" w:rsidRPr="00DD47CF" w:rsidRDefault="00DB3ECB" w:rsidP="00B94733">
            <w:pPr>
              <w:spacing w:before="120"/>
              <w:ind w:right="-102"/>
              <w:contextualSpacing/>
              <w:jc w:val="center"/>
              <w:rPr>
                <w:rFonts w:asciiTheme="majorHAnsi" w:hAnsiTheme="majorHAnsi" w:cstheme="majorHAnsi"/>
                <w:sz w:val="22"/>
              </w:rPr>
            </w:pPr>
            <w:r w:rsidRPr="00DD47CF">
              <w:rPr>
                <w:rFonts w:asciiTheme="majorHAnsi" w:hAnsiTheme="majorHAnsi" w:cstheme="majorHAnsi"/>
                <w:color w:val="000000"/>
                <w:sz w:val="22"/>
              </w:rPr>
              <w:t>0.213</w:t>
            </w:r>
          </w:p>
        </w:tc>
        <w:tc>
          <w:tcPr>
            <w:tcW w:w="1209" w:type="dxa"/>
            <w:vAlign w:val="center"/>
          </w:tcPr>
          <w:p w14:paraId="1BD52E5A" w14:textId="77777777" w:rsidR="00DB3ECB" w:rsidRPr="00DD47CF" w:rsidRDefault="00DB3ECB" w:rsidP="00B94733">
            <w:pPr>
              <w:spacing w:before="120"/>
              <w:ind w:right="-102"/>
              <w:contextualSpacing/>
              <w:jc w:val="center"/>
              <w:rPr>
                <w:rFonts w:asciiTheme="majorHAnsi" w:hAnsiTheme="majorHAnsi" w:cstheme="majorHAnsi"/>
                <w:sz w:val="22"/>
              </w:rPr>
            </w:pPr>
            <w:r w:rsidRPr="00DD47CF">
              <w:rPr>
                <w:rFonts w:asciiTheme="majorHAnsi" w:hAnsiTheme="majorHAnsi" w:cstheme="majorHAnsi"/>
                <w:b/>
                <w:bCs/>
                <w:color w:val="000000"/>
                <w:sz w:val="22"/>
              </w:rPr>
              <w:t>1.373</w:t>
            </w:r>
          </w:p>
        </w:tc>
        <w:tc>
          <w:tcPr>
            <w:tcW w:w="1245" w:type="dxa"/>
            <w:vAlign w:val="center"/>
          </w:tcPr>
          <w:p w14:paraId="5C600125" w14:textId="77777777" w:rsidR="00DB3ECB" w:rsidRPr="00DD47CF" w:rsidRDefault="00DB3ECB" w:rsidP="00B94733">
            <w:pPr>
              <w:spacing w:before="120"/>
              <w:contextualSpacing/>
              <w:jc w:val="center"/>
              <w:rPr>
                <w:rFonts w:asciiTheme="majorHAnsi" w:hAnsiTheme="majorHAnsi" w:cstheme="majorHAnsi"/>
                <w:sz w:val="22"/>
              </w:rPr>
            </w:pPr>
            <w:r w:rsidRPr="00DD47CF">
              <w:rPr>
                <w:rFonts w:asciiTheme="majorHAnsi" w:hAnsiTheme="majorHAnsi" w:cstheme="majorHAnsi"/>
                <w:color w:val="000000"/>
                <w:sz w:val="22"/>
              </w:rPr>
              <w:t>-0.08</w:t>
            </w:r>
          </w:p>
        </w:tc>
        <w:tc>
          <w:tcPr>
            <w:tcW w:w="1112" w:type="dxa"/>
            <w:vAlign w:val="center"/>
          </w:tcPr>
          <w:p w14:paraId="6A18C919" w14:textId="77777777" w:rsidR="00DB3ECB" w:rsidRPr="00DD47CF" w:rsidRDefault="00DB3ECB" w:rsidP="00B94733">
            <w:pPr>
              <w:spacing w:before="120"/>
              <w:contextualSpacing/>
              <w:jc w:val="center"/>
              <w:rPr>
                <w:rFonts w:asciiTheme="majorHAnsi" w:hAnsiTheme="majorHAnsi" w:cstheme="majorHAnsi"/>
                <w:sz w:val="22"/>
              </w:rPr>
            </w:pPr>
            <w:r w:rsidRPr="00DD47CF">
              <w:rPr>
                <w:rFonts w:asciiTheme="majorHAnsi" w:hAnsiTheme="majorHAnsi" w:cstheme="majorHAnsi"/>
                <w:i/>
                <w:color w:val="000000"/>
                <w:sz w:val="22"/>
              </w:rPr>
              <w:t>-0.507</w:t>
            </w:r>
          </w:p>
        </w:tc>
        <w:tc>
          <w:tcPr>
            <w:tcW w:w="275" w:type="dxa"/>
            <w:vAlign w:val="center"/>
          </w:tcPr>
          <w:p w14:paraId="53E7AA0F" w14:textId="77777777" w:rsidR="00DB3ECB" w:rsidRPr="00DD47CF" w:rsidRDefault="00DB3ECB" w:rsidP="00B94733">
            <w:pPr>
              <w:spacing w:before="120"/>
              <w:contextualSpacing/>
              <w:jc w:val="center"/>
              <w:rPr>
                <w:rFonts w:asciiTheme="majorHAnsi" w:hAnsiTheme="majorHAnsi" w:cstheme="majorHAnsi"/>
                <w:sz w:val="22"/>
              </w:rPr>
            </w:pPr>
          </w:p>
        </w:tc>
        <w:tc>
          <w:tcPr>
            <w:tcW w:w="1268" w:type="dxa"/>
            <w:vAlign w:val="center"/>
          </w:tcPr>
          <w:p w14:paraId="7973E374" w14:textId="77777777" w:rsidR="00DB3ECB" w:rsidRPr="00DD47CF" w:rsidRDefault="00DB3ECB" w:rsidP="00B94733">
            <w:pPr>
              <w:spacing w:before="120"/>
              <w:contextualSpacing/>
              <w:jc w:val="center"/>
              <w:rPr>
                <w:rFonts w:asciiTheme="majorHAnsi" w:hAnsiTheme="majorHAnsi" w:cstheme="majorHAnsi"/>
                <w:sz w:val="22"/>
              </w:rPr>
            </w:pPr>
            <w:r w:rsidRPr="00DD47CF">
              <w:rPr>
                <w:rFonts w:asciiTheme="majorHAnsi" w:hAnsiTheme="majorHAnsi" w:cstheme="majorHAnsi"/>
                <w:i/>
                <w:color w:val="000000"/>
                <w:sz w:val="22"/>
              </w:rPr>
              <w:t>-0.99</w:t>
            </w:r>
            <w:r>
              <w:rPr>
                <w:rFonts w:asciiTheme="majorHAnsi" w:hAnsiTheme="majorHAnsi" w:cstheme="majorHAnsi"/>
                <w:i/>
                <w:color w:val="000000"/>
                <w:sz w:val="22"/>
              </w:rPr>
              <w:t>0</w:t>
            </w:r>
          </w:p>
        </w:tc>
        <w:tc>
          <w:tcPr>
            <w:tcW w:w="1573" w:type="dxa"/>
            <w:vAlign w:val="center"/>
          </w:tcPr>
          <w:p w14:paraId="6DE9C975" w14:textId="77777777" w:rsidR="00DB3ECB" w:rsidRPr="00DD47CF" w:rsidRDefault="00DB3ECB" w:rsidP="00B94733">
            <w:pPr>
              <w:spacing w:before="120"/>
              <w:contextualSpacing/>
              <w:jc w:val="center"/>
              <w:rPr>
                <w:rFonts w:asciiTheme="majorHAnsi" w:hAnsiTheme="majorHAnsi" w:cstheme="majorHAnsi"/>
                <w:sz w:val="22"/>
              </w:rPr>
            </w:pPr>
            <w:r w:rsidRPr="00DD47CF">
              <w:rPr>
                <w:rFonts w:asciiTheme="majorHAnsi" w:hAnsiTheme="majorHAnsi" w:cstheme="majorHAnsi"/>
                <w:i/>
                <w:color w:val="000000"/>
                <w:sz w:val="22"/>
              </w:rPr>
              <w:t>-0.535</w:t>
            </w:r>
          </w:p>
        </w:tc>
      </w:tr>
      <w:tr w:rsidR="00DB3ECB" w:rsidRPr="00DD47CF" w14:paraId="0CE43E2D" w14:textId="77777777" w:rsidTr="00B94733">
        <w:trPr>
          <w:trHeight w:val="379"/>
        </w:trPr>
        <w:tc>
          <w:tcPr>
            <w:tcW w:w="1364" w:type="dxa"/>
            <w:vMerge/>
            <w:vAlign w:val="center"/>
          </w:tcPr>
          <w:p w14:paraId="56415A17" w14:textId="77777777" w:rsidR="00DB3ECB" w:rsidRPr="00200665" w:rsidRDefault="00DB3ECB" w:rsidP="00B94733">
            <w:pPr>
              <w:contextualSpacing/>
              <w:jc w:val="both"/>
              <w:rPr>
                <w:rFonts w:asciiTheme="majorHAnsi" w:hAnsiTheme="majorHAnsi" w:cstheme="majorHAnsi"/>
                <w:i/>
                <w:iCs w:val="0"/>
                <w:sz w:val="22"/>
              </w:rPr>
            </w:pPr>
          </w:p>
        </w:tc>
        <w:tc>
          <w:tcPr>
            <w:tcW w:w="1038" w:type="dxa"/>
            <w:vAlign w:val="center"/>
          </w:tcPr>
          <w:p w14:paraId="242A1919" w14:textId="77777777" w:rsidR="00DB3ECB" w:rsidRPr="00DD47CF" w:rsidRDefault="00DB3ECB" w:rsidP="00B94733">
            <w:pPr>
              <w:ind w:right="-102"/>
              <w:contextualSpacing/>
              <w:jc w:val="center"/>
              <w:rPr>
                <w:rFonts w:asciiTheme="majorHAnsi" w:hAnsiTheme="majorHAnsi" w:cstheme="majorHAnsi"/>
                <w:sz w:val="22"/>
              </w:rPr>
            </w:pPr>
            <w:r>
              <w:rPr>
                <w:rFonts w:asciiTheme="majorHAnsi" w:hAnsiTheme="majorHAnsi" w:cstheme="majorHAnsi"/>
                <w:color w:val="000000"/>
                <w:sz w:val="22"/>
              </w:rPr>
              <w:t>(</w:t>
            </w:r>
            <w:r w:rsidRPr="00DD47CF">
              <w:rPr>
                <w:rFonts w:asciiTheme="majorHAnsi" w:hAnsiTheme="majorHAnsi" w:cstheme="majorHAnsi"/>
                <w:color w:val="000000"/>
                <w:sz w:val="22"/>
              </w:rPr>
              <w:t>0.138</w:t>
            </w:r>
            <w:r>
              <w:rPr>
                <w:rFonts w:asciiTheme="majorHAnsi" w:hAnsiTheme="majorHAnsi" w:cstheme="majorHAnsi"/>
                <w:color w:val="000000"/>
                <w:sz w:val="22"/>
              </w:rPr>
              <w:t>)</w:t>
            </w:r>
          </w:p>
        </w:tc>
        <w:tc>
          <w:tcPr>
            <w:tcW w:w="1209" w:type="dxa"/>
            <w:vAlign w:val="center"/>
          </w:tcPr>
          <w:p w14:paraId="7E118768" w14:textId="77777777" w:rsidR="00DB3ECB" w:rsidRPr="00DD47CF" w:rsidRDefault="00DB3ECB" w:rsidP="00B94733">
            <w:pPr>
              <w:ind w:right="-102"/>
              <w:contextualSpacing/>
              <w:jc w:val="center"/>
              <w:rPr>
                <w:rFonts w:asciiTheme="majorHAnsi" w:hAnsiTheme="majorHAnsi" w:cstheme="majorHAnsi"/>
                <w:sz w:val="22"/>
              </w:rPr>
            </w:pPr>
            <w:r>
              <w:rPr>
                <w:rFonts w:asciiTheme="majorHAnsi" w:hAnsiTheme="majorHAnsi" w:cstheme="majorHAnsi"/>
                <w:color w:val="000000"/>
                <w:sz w:val="22"/>
              </w:rPr>
              <w:t>(</w:t>
            </w:r>
            <w:r w:rsidRPr="00DD47CF">
              <w:rPr>
                <w:rFonts w:asciiTheme="majorHAnsi" w:hAnsiTheme="majorHAnsi" w:cstheme="majorHAnsi"/>
                <w:color w:val="000000"/>
                <w:sz w:val="22"/>
              </w:rPr>
              <w:t>0.14</w:t>
            </w:r>
            <w:r>
              <w:rPr>
                <w:rFonts w:asciiTheme="majorHAnsi" w:hAnsiTheme="majorHAnsi" w:cstheme="majorHAnsi"/>
                <w:color w:val="000000"/>
                <w:sz w:val="22"/>
              </w:rPr>
              <w:t>0)</w:t>
            </w:r>
          </w:p>
        </w:tc>
        <w:tc>
          <w:tcPr>
            <w:tcW w:w="1245" w:type="dxa"/>
            <w:vAlign w:val="center"/>
          </w:tcPr>
          <w:p w14:paraId="01848AE2" w14:textId="77777777" w:rsidR="00DB3ECB" w:rsidRPr="00DD47CF" w:rsidRDefault="00DB3ECB" w:rsidP="00B94733">
            <w:pPr>
              <w:contextualSpacing/>
              <w:jc w:val="center"/>
              <w:rPr>
                <w:rFonts w:asciiTheme="majorHAnsi" w:hAnsiTheme="majorHAnsi" w:cstheme="majorHAnsi"/>
                <w:sz w:val="22"/>
              </w:rPr>
            </w:pPr>
            <w:r>
              <w:rPr>
                <w:rFonts w:asciiTheme="majorHAnsi" w:hAnsiTheme="majorHAnsi" w:cstheme="majorHAnsi"/>
                <w:color w:val="000000"/>
                <w:sz w:val="22"/>
              </w:rPr>
              <w:t>(</w:t>
            </w:r>
            <w:r w:rsidRPr="00DD47CF">
              <w:rPr>
                <w:rFonts w:asciiTheme="majorHAnsi" w:hAnsiTheme="majorHAnsi" w:cstheme="majorHAnsi"/>
                <w:color w:val="000000"/>
                <w:sz w:val="22"/>
              </w:rPr>
              <w:t>0.141</w:t>
            </w:r>
            <w:r>
              <w:rPr>
                <w:rFonts w:asciiTheme="majorHAnsi" w:hAnsiTheme="majorHAnsi" w:cstheme="majorHAnsi"/>
                <w:color w:val="000000"/>
                <w:sz w:val="22"/>
              </w:rPr>
              <w:t>)</w:t>
            </w:r>
          </w:p>
        </w:tc>
        <w:tc>
          <w:tcPr>
            <w:tcW w:w="1112" w:type="dxa"/>
            <w:vAlign w:val="center"/>
          </w:tcPr>
          <w:p w14:paraId="54D0BB5E" w14:textId="77777777" w:rsidR="00DB3ECB" w:rsidRPr="00DD47CF" w:rsidRDefault="00DB3ECB" w:rsidP="00B94733">
            <w:pPr>
              <w:contextualSpacing/>
              <w:jc w:val="center"/>
              <w:rPr>
                <w:rFonts w:asciiTheme="majorHAnsi" w:hAnsiTheme="majorHAnsi" w:cstheme="majorHAnsi"/>
                <w:sz w:val="22"/>
              </w:rPr>
            </w:pPr>
            <w:r>
              <w:rPr>
                <w:rFonts w:asciiTheme="majorHAnsi" w:hAnsiTheme="majorHAnsi" w:cstheme="majorHAnsi"/>
                <w:color w:val="000000"/>
                <w:sz w:val="22"/>
              </w:rPr>
              <w:t>(</w:t>
            </w:r>
            <w:r w:rsidRPr="00DD47CF">
              <w:rPr>
                <w:rFonts w:asciiTheme="majorHAnsi" w:hAnsiTheme="majorHAnsi" w:cstheme="majorHAnsi"/>
                <w:color w:val="000000"/>
                <w:sz w:val="22"/>
              </w:rPr>
              <w:t>0.089</w:t>
            </w:r>
            <w:r>
              <w:rPr>
                <w:rFonts w:asciiTheme="majorHAnsi" w:hAnsiTheme="majorHAnsi" w:cstheme="majorHAnsi"/>
                <w:color w:val="000000"/>
                <w:sz w:val="22"/>
              </w:rPr>
              <w:t>)</w:t>
            </w:r>
          </w:p>
        </w:tc>
        <w:tc>
          <w:tcPr>
            <w:tcW w:w="275" w:type="dxa"/>
            <w:vAlign w:val="center"/>
          </w:tcPr>
          <w:p w14:paraId="66B0F8FD" w14:textId="77777777" w:rsidR="00DB3ECB" w:rsidRPr="00DD47CF" w:rsidRDefault="00DB3ECB" w:rsidP="00B94733">
            <w:pPr>
              <w:contextualSpacing/>
              <w:jc w:val="center"/>
              <w:rPr>
                <w:rFonts w:asciiTheme="majorHAnsi" w:hAnsiTheme="majorHAnsi" w:cstheme="majorHAnsi"/>
                <w:sz w:val="22"/>
              </w:rPr>
            </w:pPr>
          </w:p>
        </w:tc>
        <w:tc>
          <w:tcPr>
            <w:tcW w:w="1268" w:type="dxa"/>
            <w:vAlign w:val="center"/>
          </w:tcPr>
          <w:p w14:paraId="2E4CE02C" w14:textId="77777777" w:rsidR="00DB3ECB" w:rsidRPr="00DD47CF" w:rsidRDefault="00DB3ECB" w:rsidP="00B94733">
            <w:pPr>
              <w:contextualSpacing/>
              <w:jc w:val="center"/>
              <w:rPr>
                <w:rFonts w:asciiTheme="majorHAnsi" w:hAnsiTheme="majorHAnsi" w:cstheme="majorHAnsi"/>
                <w:sz w:val="22"/>
              </w:rPr>
            </w:pPr>
            <w:r>
              <w:rPr>
                <w:rFonts w:asciiTheme="majorHAnsi" w:hAnsiTheme="majorHAnsi" w:cstheme="majorHAnsi"/>
                <w:color w:val="000000"/>
                <w:sz w:val="22"/>
              </w:rPr>
              <w:t>(</w:t>
            </w:r>
            <w:r w:rsidRPr="00DD47CF">
              <w:rPr>
                <w:rFonts w:asciiTheme="majorHAnsi" w:hAnsiTheme="majorHAnsi" w:cstheme="majorHAnsi"/>
                <w:color w:val="000000"/>
                <w:sz w:val="22"/>
              </w:rPr>
              <w:t>0.182</w:t>
            </w:r>
            <w:r>
              <w:rPr>
                <w:rFonts w:asciiTheme="majorHAnsi" w:hAnsiTheme="majorHAnsi" w:cstheme="majorHAnsi"/>
                <w:color w:val="000000"/>
                <w:sz w:val="22"/>
              </w:rPr>
              <w:t>)</w:t>
            </w:r>
          </w:p>
        </w:tc>
        <w:tc>
          <w:tcPr>
            <w:tcW w:w="1573" w:type="dxa"/>
            <w:vAlign w:val="center"/>
          </w:tcPr>
          <w:p w14:paraId="5640BECA" w14:textId="77777777" w:rsidR="00DB3ECB" w:rsidRPr="00DD47CF" w:rsidRDefault="00DB3ECB" w:rsidP="00B94733">
            <w:pPr>
              <w:contextualSpacing/>
              <w:jc w:val="center"/>
              <w:rPr>
                <w:rFonts w:asciiTheme="majorHAnsi" w:hAnsiTheme="majorHAnsi" w:cstheme="majorHAnsi"/>
                <w:sz w:val="22"/>
              </w:rPr>
            </w:pPr>
            <w:r>
              <w:rPr>
                <w:rFonts w:asciiTheme="majorHAnsi" w:hAnsiTheme="majorHAnsi" w:cstheme="majorHAnsi"/>
                <w:color w:val="000000"/>
                <w:sz w:val="22"/>
              </w:rPr>
              <w:t>(</w:t>
            </w:r>
            <w:r w:rsidRPr="00DD47CF">
              <w:rPr>
                <w:rFonts w:asciiTheme="majorHAnsi" w:hAnsiTheme="majorHAnsi" w:cstheme="majorHAnsi"/>
                <w:color w:val="000000"/>
                <w:sz w:val="22"/>
              </w:rPr>
              <w:t>0.123</w:t>
            </w:r>
            <w:r>
              <w:rPr>
                <w:rFonts w:asciiTheme="majorHAnsi" w:hAnsiTheme="majorHAnsi" w:cstheme="majorHAnsi"/>
                <w:color w:val="000000"/>
                <w:sz w:val="22"/>
              </w:rPr>
              <w:t>)</w:t>
            </w:r>
          </w:p>
        </w:tc>
      </w:tr>
      <w:tr w:rsidR="00DB3ECB" w:rsidRPr="00DD47CF" w14:paraId="49BA53D2" w14:textId="77777777" w:rsidTr="00B94733">
        <w:trPr>
          <w:trHeight w:val="201"/>
        </w:trPr>
        <w:tc>
          <w:tcPr>
            <w:tcW w:w="1364" w:type="dxa"/>
            <w:tcBorders>
              <w:top w:val="single" w:sz="4" w:space="0" w:color="auto"/>
            </w:tcBorders>
            <w:vAlign w:val="center"/>
          </w:tcPr>
          <w:p w14:paraId="2B320251" w14:textId="77777777" w:rsidR="00DB3ECB" w:rsidRPr="00DD47CF" w:rsidRDefault="00DB3ECB" w:rsidP="00B94733">
            <w:pPr>
              <w:contextualSpacing/>
              <w:jc w:val="both"/>
              <w:rPr>
                <w:rFonts w:asciiTheme="majorHAnsi" w:hAnsiTheme="majorHAnsi" w:cstheme="majorHAnsi"/>
                <w:sz w:val="22"/>
              </w:rPr>
            </w:pPr>
          </w:p>
        </w:tc>
        <w:tc>
          <w:tcPr>
            <w:tcW w:w="1038" w:type="dxa"/>
            <w:tcBorders>
              <w:top w:val="single" w:sz="4" w:space="0" w:color="auto"/>
            </w:tcBorders>
          </w:tcPr>
          <w:p w14:paraId="388F9938" w14:textId="77777777" w:rsidR="00DB3ECB" w:rsidRPr="00DD47CF" w:rsidRDefault="00DB3ECB" w:rsidP="00B94733">
            <w:pPr>
              <w:ind w:right="-102"/>
              <w:contextualSpacing/>
              <w:jc w:val="both"/>
              <w:rPr>
                <w:rFonts w:asciiTheme="majorHAnsi" w:hAnsiTheme="majorHAnsi" w:cstheme="majorHAnsi"/>
                <w:color w:val="000000"/>
                <w:sz w:val="22"/>
              </w:rPr>
            </w:pPr>
          </w:p>
        </w:tc>
        <w:tc>
          <w:tcPr>
            <w:tcW w:w="1209" w:type="dxa"/>
            <w:tcBorders>
              <w:top w:val="single" w:sz="4" w:space="0" w:color="auto"/>
            </w:tcBorders>
            <w:vAlign w:val="center"/>
          </w:tcPr>
          <w:p w14:paraId="77F5D13B" w14:textId="77777777" w:rsidR="00DB3ECB" w:rsidRPr="00DD47CF" w:rsidRDefault="00DB3ECB" w:rsidP="00B94733">
            <w:pPr>
              <w:ind w:right="-102"/>
              <w:contextualSpacing/>
              <w:jc w:val="both"/>
              <w:rPr>
                <w:rFonts w:asciiTheme="majorHAnsi" w:hAnsiTheme="majorHAnsi" w:cstheme="majorHAnsi"/>
                <w:color w:val="000000"/>
                <w:sz w:val="22"/>
              </w:rPr>
            </w:pPr>
          </w:p>
        </w:tc>
        <w:tc>
          <w:tcPr>
            <w:tcW w:w="1245" w:type="dxa"/>
            <w:tcBorders>
              <w:top w:val="single" w:sz="4" w:space="0" w:color="auto"/>
            </w:tcBorders>
            <w:vAlign w:val="center"/>
          </w:tcPr>
          <w:p w14:paraId="2C68C71C" w14:textId="77777777" w:rsidR="00DB3ECB" w:rsidRPr="00DD47CF" w:rsidRDefault="00DB3ECB" w:rsidP="00B94733">
            <w:pPr>
              <w:contextualSpacing/>
              <w:jc w:val="both"/>
              <w:rPr>
                <w:rFonts w:asciiTheme="majorHAnsi" w:hAnsiTheme="majorHAnsi" w:cstheme="majorHAnsi"/>
                <w:color w:val="000000"/>
                <w:sz w:val="22"/>
              </w:rPr>
            </w:pPr>
          </w:p>
        </w:tc>
        <w:tc>
          <w:tcPr>
            <w:tcW w:w="1112" w:type="dxa"/>
            <w:tcBorders>
              <w:top w:val="single" w:sz="4" w:space="0" w:color="auto"/>
            </w:tcBorders>
            <w:vAlign w:val="center"/>
          </w:tcPr>
          <w:p w14:paraId="4AAB4E9E" w14:textId="77777777" w:rsidR="00DB3ECB" w:rsidRPr="00DD47CF" w:rsidRDefault="00DB3ECB" w:rsidP="00B94733">
            <w:pPr>
              <w:contextualSpacing/>
              <w:jc w:val="both"/>
              <w:rPr>
                <w:rFonts w:asciiTheme="majorHAnsi" w:hAnsiTheme="majorHAnsi" w:cstheme="majorHAnsi"/>
                <w:sz w:val="22"/>
              </w:rPr>
            </w:pPr>
          </w:p>
        </w:tc>
        <w:tc>
          <w:tcPr>
            <w:tcW w:w="275" w:type="dxa"/>
            <w:tcBorders>
              <w:top w:val="single" w:sz="4" w:space="0" w:color="auto"/>
            </w:tcBorders>
            <w:vAlign w:val="center"/>
          </w:tcPr>
          <w:p w14:paraId="28F3EE3F" w14:textId="77777777" w:rsidR="00DB3ECB" w:rsidRPr="00DD47CF" w:rsidRDefault="00DB3ECB" w:rsidP="00B94733">
            <w:pPr>
              <w:contextualSpacing/>
              <w:jc w:val="both"/>
              <w:rPr>
                <w:rFonts w:asciiTheme="majorHAnsi" w:hAnsiTheme="majorHAnsi" w:cstheme="majorHAnsi"/>
                <w:color w:val="000000"/>
                <w:sz w:val="22"/>
              </w:rPr>
            </w:pPr>
          </w:p>
        </w:tc>
        <w:tc>
          <w:tcPr>
            <w:tcW w:w="1268" w:type="dxa"/>
            <w:tcBorders>
              <w:top w:val="single" w:sz="4" w:space="0" w:color="auto"/>
            </w:tcBorders>
            <w:vAlign w:val="center"/>
          </w:tcPr>
          <w:p w14:paraId="3107C17A" w14:textId="77777777" w:rsidR="00DB3ECB" w:rsidRPr="00DD47CF" w:rsidRDefault="00DB3ECB" w:rsidP="00B94733">
            <w:pPr>
              <w:contextualSpacing/>
              <w:jc w:val="both"/>
              <w:rPr>
                <w:rFonts w:asciiTheme="majorHAnsi" w:hAnsiTheme="majorHAnsi" w:cstheme="majorHAnsi"/>
                <w:color w:val="000000"/>
                <w:sz w:val="22"/>
              </w:rPr>
            </w:pPr>
          </w:p>
        </w:tc>
        <w:tc>
          <w:tcPr>
            <w:tcW w:w="1573" w:type="dxa"/>
            <w:tcBorders>
              <w:top w:val="single" w:sz="4" w:space="0" w:color="auto"/>
            </w:tcBorders>
            <w:vAlign w:val="center"/>
          </w:tcPr>
          <w:p w14:paraId="11962FF4" w14:textId="77777777" w:rsidR="00DB3ECB" w:rsidRPr="00DD47CF" w:rsidRDefault="00DB3ECB" w:rsidP="00B94733">
            <w:pPr>
              <w:contextualSpacing/>
              <w:jc w:val="both"/>
              <w:rPr>
                <w:rFonts w:asciiTheme="majorHAnsi" w:hAnsiTheme="majorHAnsi" w:cstheme="majorHAnsi"/>
                <w:color w:val="000000"/>
                <w:sz w:val="22"/>
              </w:rPr>
            </w:pPr>
          </w:p>
        </w:tc>
      </w:tr>
    </w:tbl>
    <w:p w14:paraId="0C2E7144" w14:textId="77777777" w:rsidR="00DB3ECB" w:rsidRDefault="00DB3ECB" w:rsidP="00DB3ECB">
      <w:pPr>
        <w:jc w:val="both"/>
        <w:rPr>
          <w:sz w:val="22"/>
          <w:szCs w:val="22"/>
        </w:rPr>
      </w:pPr>
      <w:r w:rsidRPr="00B6061A">
        <w:rPr>
          <w:i/>
          <w:sz w:val="22"/>
          <w:szCs w:val="22"/>
        </w:rPr>
        <w:t xml:space="preserve">Note. </w:t>
      </w:r>
      <w:r w:rsidRPr="00B6061A">
        <w:rPr>
          <w:sz w:val="22"/>
          <w:szCs w:val="22"/>
        </w:rPr>
        <w:t xml:space="preserve">Values are EAP scored means where </w:t>
      </w:r>
      <w:r w:rsidRPr="00B6061A">
        <w:rPr>
          <w:i/>
          <w:sz w:val="22"/>
          <w:szCs w:val="22"/>
        </w:rPr>
        <w:t xml:space="preserve">M </w:t>
      </w:r>
      <w:r w:rsidRPr="00B6061A">
        <w:rPr>
          <w:sz w:val="22"/>
          <w:szCs w:val="22"/>
        </w:rPr>
        <w:t xml:space="preserve">= 0 and </w:t>
      </w:r>
      <w:r w:rsidRPr="00B6061A">
        <w:rPr>
          <w:i/>
          <w:sz w:val="22"/>
          <w:szCs w:val="22"/>
        </w:rPr>
        <w:t xml:space="preserve">SD </w:t>
      </w:r>
      <w:r w:rsidRPr="00B6061A">
        <w:rPr>
          <w:sz w:val="22"/>
          <w:szCs w:val="22"/>
        </w:rPr>
        <w:t>= 1. Values one standard deviation above or below the mean are in bold. Values half a standard deviation above or below the mean are in italics.</w:t>
      </w:r>
    </w:p>
    <w:p w14:paraId="59A923F8" w14:textId="77777777" w:rsidR="00DB3ECB" w:rsidRDefault="00DB3ECB" w:rsidP="00BB1EEB">
      <w:pPr>
        <w:spacing w:line="360" w:lineRule="auto"/>
        <w:jc w:val="both"/>
        <w:rPr>
          <w:b/>
          <w:bCs/>
        </w:rPr>
      </w:pPr>
    </w:p>
    <w:p w14:paraId="2A04D61E" w14:textId="699D7BF4" w:rsidR="00C1199C" w:rsidRPr="00E633CD" w:rsidRDefault="00C1199C" w:rsidP="00BB1EEB">
      <w:pPr>
        <w:spacing w:line="360" w:lineRule="auto"/>
        <w:jc w:val="both"/>
        <w:rPr>
          <w:i/>
          <w:iCs w:val="0"/>
          <w:sz w:val="22"/>
          <w:szCs w:val="22"/>
        </w:rPr>
      </w:pPr>
      <w:r w:rsidRPr="00C1199C">
        <w:rPr>
          <w:b/>
          <w:bCs/>
        </w:rPr>
        <w:t xml:space="preserve">Distal Outcomes </w:t>
      </w:r>
    </w:p>
    <w:p w14:paraId="6C77D8AD" w14:textId="1BB3B557" w:rsidR="00BB4E39" w:rsidRDefault="00BB4E39" w:rsidP="00DD7ABB">
      <w:pPr>
        <w:spacing w:line="360" w:lineRule="auto"/>
      </w:pPr>
      <w:r>
        <w:tab/>
        <w:t xml:space="preserve">To further </w:t>
      </w:r>
      <w:r w:rsidR="001E0DD4">
        <w:t xml:space="preserve">inform </w:t>
      </w:r>
      <w:r>
        <w:t>differences between profiles, means (and standard errors) associated with latent profile membership were computed for eight distal outcomes (see Table 3).</w:t>
      </w:r>
      <w:bookmarkStart w:id="13" w:name="_Toc42523416"/>
      <w:r>
        <w:t xml:space="preserve"> Across academic outcomes, children in Profile 4 had the lowest scores. They read fewer words and showed less strategic</w:t>
      </w:r>
      <w:r w:rsidR="000C2763">
        <w:t xml:space="preserve"> </w:t>
      </w:r>
      <w:r>
        <w:t xml:space="preserve">flexibility and motivation when approaching learning tasks </w:t>
      </w:r>
      <w:r w:rsidR="001E0DD4">
        <w:t xml:space="preserve">as </w:t>
      </w:r>
      <w:r>
        <w:t xml:space="preserve">compared to adjusted children. Academic outcomes were not meaningfully different between children in Profile 1 (adjusted) and Profiles 2 </w:t>
      </w:r>
      <w:r w:rsidR="001E0DD4">
        <w:t xml:space="preserve">or </w:t>
      </w:r>
      <w:r>
        <w:t>3 (attention-seeking and withdrawn</w:t>
      </w:r>
      <w:r w:rsidR="001760CC">
        <w:t>-</w:t>
      </w:r>
      <w:r>
        <w:t>disengaged). For behavior problems observed by classroom teachers, children in Profile 4 had the most problems across all ASCA subscales. Their scores were elevated approx</w:t>
      </w:r>
      <w:r w:rsidR="001760CC">
        <w:t xml:space="preserve">imately </w:t>
      </w:r>
      <w:r>
        <w:t xml:space="preserve">½ </w:t>
      </w:r>
      <w:r w:rsidRPr="00BB4E39">
        <w:rPr>
          <w:i/>
        </w:rPr>
        <w:t>SD</w:t>
      </w:r>
      <w:r>
        <w:t xml:space="preserve"> above the population mean</w:t>
      </w:r>
      <w:r w:rsidR="00FF2350">
        <w:t>s</w:t>
      </w:r>
      <w:r>
        <w:t xml:space="preserve"> for over- and underactivity problems as well as problems in academic, peer</w:t>
      </w:r>
      <w:r w:rsidR="000C2763">
        <w:t>,</w:t>
      </w:r>
      <w:r>
        <w:t xml:space="preserve"> and teacher contexts. None of the ASCA </w:t>
      </w:r>
      <w:r w:rsidR="001E0DD4">
        <w:t xml:space="preserve">classroom-based </w:t>
      </w:r>
      <w:r>
        <w:t xml:space="preserve">subscales were </w:t>
      </w:r>
      <w:r w:rsidR="00367EAD">
        <w:t>substantially</w:t>
      </w:r>
      <w:r>
        <w:t xml:space="preserve"> elevated for children in Profiles 2 </w:t>
      </w:r>
      <w:r w:rsidR="00745175">
        <w:t xml:space="preserve">or </w:t>
      </w:r>
      <w:r>
        <w:t xml:space="preserve">3. </w:t>
      </w:r>
      <w:r w:rsidR="00367EAD">
        <w:t>C</w:t>
      </w:r>
      <w:r>
        <w:t>hildren</w:t>
      </w:r>
      <w:r w:rsidR="00367EAD">
        <w:t xml:space="preserve"> in Profile 1</w:t>
      </w:r>
      <w:r>
        <w:t xml:space="preserve"> displayed no classroom problems and had the </w:t>
      </w:r>
      <w:r w:rsidR="00745175">
        <w:t xml:space="preserve">most adjusted </w:t>
      </w:r>
      <w:r>
        <w:t>scores for overactivity and peer problems.</w:t>
      </w:r>
    </w:p>
    <w:p w14:paraId="2941E398" w14:textId="77777777" w:rsidR="00E633CD" w:rsidRPr="00E633CD" w:rsidRDefault="00E633CD" w:rsidP="00E633CD">
      <w:pPr>
        <w:pStyle w:val="Caption"/>
        <w:spacing w:before="0" w:after="0" w:line="360" w:lineRule="auto"/>
        <w:rPr>
          <w:rFonts w:asciiTheme="majorHAnsi" w:hAnsiTheme="majorHAnsi" w:cstheme="majorHAnsi"/>
          <w:b/>
          <w:bCs/>
          <w:i w:val="0"/>
          <w:iCs/>
          <w:sz w:val="24"/>
          <w:szCs w:val="24"/>
        </w:rPr>
      </w:pPr>
      <w:r w:rsidRPr="00E633CD">
        <w:rPr>
          <w:rFonts w:asciiTheme="majorHAnsi" w:hAnsiTheme="majorHAnsi" w:cstheme="majorHAnsi"/>
          <w:b/>
          <w:bCs/>
          <w:i w:val="0"/>
          <w:sz w:val="24"/>
          <w:szCs w:val="24"/>
        </w:rPr>
        <w:t>Table 3</w:t>
      </w:r>
      <w:r w:rsidRPr="00E633CD">
        <w:rPr>
          <w:rFonts w:asciiTheme="majorHAnsi" w:hAnsiTheme="majorHAnsi" w:cstheme="majorHAnsi"/>
          <w:b/>
          <w:bCs/>
          <w:i w:val="0"/>
          <w:sz w:val="24"/>
          <w:szCs w:val="24"/>
        </w:rPr>
        <w:br/>
      </w:r>
      <w:r w:rsidRPr="00E633CD">
        <w:rPr>
          <w:rFonts w:asciiTheme="majorHAnsi" w:hAnsiTheme="majorHAnsi" w:cstheme="majorHAnsi"/>
          <w:sz w:val="24"/>
          <w:szCs w:val="24"/>
        </w:rPr>
        <w:t>Distal Outcomes Associated with Latent Profiles Home Behavior Problems</w:t>
      </w:r>
    </w:p>
    <w:tbl>
      <w:tblPr>
        <w:tblStyle w:val="TableGrid"/>
        <w:tblW w:w="8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3"/>
        <w:gridCol w:w="1233"/>
        <w:gridCol w:w="1543"/>
        <w:gridCol w:w="2001"/>
        <w:gridCol w:w="1970"/>
      </w:tblGrid>
      <w:tr w:rsidR="00E633CD" w:rsidRPr="00DC3D01" w14:paraId="686DFD99" w14:textId="77777777" w:rsidTr="00B94733">
        <w:trPr>
          <w:trHeight w:val="1034"/>
        </w:trPr>
        <w:tc>
          <w:tcPr>
            <w:tcW w:w="2083" w:type="dxa"/>
            <w:tcBorders>
              <w:top w:val="single" w:sz="4" w:space="0" w:color="auto"/>
              <w:bottom w:val="single" w:sz="4" w:space="0" w:color="auto"/>
            </w:tcBorders>
            <w:vAlign w:val="bottom"/>
          </w:tcPr>
          <w:p w14:paraId="5FC519B4" w14:textId="77777777" w:rsidR="00E633CD" w:rsidRPr="00DC3D01" w:rsidRDefault="00E633CD" w:rsidP="00B94733">
            <w:pPr>
              <w:pStyle w:val="Caption"/>
              <w:spacing w:before="0" w:after="0"/>
              <w:rPr>
                <w:rFonts w:asciiTheme="majorHAnsi" w:hAnsiTheme="majorHAnsi" w:cstheme="majorHAnsi"/>
                <w:i w:val="0"/>
                <w:iCs/>
                <w:sz w:val="22"/>
                <w:szCs w:val="22"/>
              </w:rPr>
            </w:pPr>
            <w:r w:rsidRPr="00DC3D01">
              <w:rPr>
                <w:rFonts w:asciiTheme="majorHAnsi" w:hAnsiTheme="majorHAnsi" w:cstheme="majorHAnsi"/>
                <w:i w:val="0"/>
                <w:sz w:val="22"/>
                <w:szCs w:val="22"/>
              </w:rPr>
              <w:t>Outcome</w:t>
            </w:r>
            <w:r w:rsidRPr="00DC3D01">
              <w:rPr>
                <w:rFonts w:asciiTheme="majorHAnsi" w:hAnsiTheme="majorHAnsi" w:cstheme="majorHAnsi"/>
                <w:i w:val="0"/>
                <w:sz w:val="22"/>
                <w:szCs w:val="22"/>
              </w:rPr>
              <w:br/>
            </w:r>
          </w:p>
        </w:tc>
        <w:tc>
          <w:tcPr>
            <w:tcW w:w="1233" w:type="dxa"/>
            <w:tcBorders>
              <w:top w:val="single" w:sz="4" w:space="0" w:color="auto"/>
              <w:bottom w:val="single" w:sz="4" w:space="0" w:color="auto"/>
            </w:tcBorders>
          </w:tcPr>
          <w:p w14:paraId="27780647" w14:textId="77777777" w:rsidR="00E633CD" w:rsidRDefault="00E633CD" w:rsidP="00B94733">
            <w:pPr>
              <w:jc w:val="center"/>
              <w:rPr>
                <w:rFonts w:asciiTheme="majorHAnsi" w:eastAsia="Times New Roman" w:hAnsiTheme="majorHAnsi" w:cstheme="majorHAnsi"/>
                <w:color w:val="000000"/>
                <w:sz w:val="22"/>
              </w:rPr>
            </w:pPr>
          </w:p>
          <w:p w14:paraId="42959D3F" w14:textId="77777777" w:rsidR="00E633CD" w:rsidRPr="00DC3D01" w:rsidRDefault="00E633CD" w:rsidP="00B94733">
            <w:pPr>
              <w:jc w:val="center"/>
              <w:rPr>
                <w:rFonts w:asciiTheme="majorHAnsi" w:eastAsia="Times New Roman" w:hAnsiTheme="majorHAnsi" w:cstheme="majorHAnsi"/>
                <w:color w:val="000000"/>
                <w:sz w:val="22"/>
              </w:rPr>
            </w:pPr>
            <w:r w:rsidRPr="00DC3D01">
              <w:rPr>
                <w:rFonts w:asciiTheme="majorHAnsi" w:eastAsia="Times New Roman" w:hAnsiTheme="majorHAnsi" w:cstheme="majorHAnsi"/>
                <w:color w:val="000000"/>
                <w:sz w:val="22"/>
              </w:rPr>
              <w:t>Profile 1</w:t>
            </w:r>
            <w:r w:rsidRPr="00DC3D01">
              <w:rPr>
                <w:rFonts w:asciiTheme="majorHAnsi" w:eastAsia="Times New Roman" w:hAnsiTheme="majorHAnsi" w:cstheme="majorHAnsi"/>
                <w:color w:val="000000"/>
                <w:sz w:val="22"/>
              </w:rPr>
              <w:br/>
            </w:r>
          </w:p>
          <w:p w14:paraId="00BE505C" w14:textId="77777777" w:rsidR="00E633CD" w:rsidRPr="00DC3D01" w:rsidRDefault="00E633CD" w:rsidP="00B94733">
            <w:pPr>
              <w:jc w:val="center"/>
              <w:rPr>
                <w:rFonts w:asciiTheme="majorHAnsi" w:eastAsia="Times New Roman" w:hAnsiTheme="majorHAnsi" w:cstheme="majorHAnsi"/>
                <w:b/>
                <w:bCs/>
                <w:i/>
                <w:iCs w:val="0"/>
                <w:color w:val="000000"/>
                <w:sz w:val="22"/>
              </w:rPr>
            </w:pPr>
            <w:r w:rsidRPr="00DC3D01">
              <w:rPr>
                <w:rFonts w:asciiTheme="majorHAnsi" w:eastAsia="Times New Roman" w:hAnsiTheme="majorHAnsi" w:cstheme="majorHAnsi"/>
                <w:i/>
                <w:color w:val="000000"/>
                <w:sz w:val="22"/>
              </w:rPr>
              <w:t>Adjusted</w:t>
            </w:r>
            <w:r w:rsidRPr="00DC3D01">
              <w:rPr>
                <w:rFonts w:asciiTheme="majorHAnsi" w:eastAsia="Times New Roman" w:hAnsiTheme="majorHAnsi" w:cstheme="majorHAnsi"/>
                <w:i/>
                <w:color w:val="000000"/>
                <w:sz w:val="22"/>
              </w:rPr>
              <w:br/>
            </w:r>
          </w:p>
        </w:tc>
        <w:tc>
          <w:tcPr>
            <w:tcW w:w="1543" w:type="dxa"/>
            <w:tcBorders>
              <w:top w:val="single" w:sz="4" w:space="0" w:color="auto"/>
              <w:bottom w:val="single" w:sz="4" w:space="0" w:color="auto"/>
            </w:tcBorders>
          </w:tcPr>
          <w:p w14:paraId="201D7E10" w14:textId="77777777" w:rsidR="00E633CD" w:rsidRDefault="00E633CD" w:rsidP="00B94733">
            <w:pPr>
              <w:jc w:val="center"/>
              <w:rPr>
                <w:rFonts w:asciiTheme="majorHAnsi" w:eastAsia="Times New Roman" w:hAnsiTheme="majorHAnsi" w:cstheme="majorHAnsi"/>
                <w:color w:val="000000"/>
                <w:sz w:val="22"/>
              </w:rPr>
            </w:pPr>
          </w:p>
          <w:p w14:paraId="2679FED6" w14:textId="77777777" w:rsidR="00E633CD" w:rsidRPr="00DC3D01" w:rsidRDefault="00E633CD" w:rsidP="00B94733">
            <w:pPr>
              <w:jc w:val="center"/>
              <w:rPr>
                <w:rFonts w:asciiTheme="majorHAnsi" w:eastAsia="Times New Roman" w:hAnsiTheme="majorHAnsi" w:cstheme="majorHAnsi"/>
                <w:b/>
                <w:bCs/>
                <w:color w:val="000000"/>
                <w:sz w:val="22"/>
              </w:rPr>
            </w:pPr>
            <w:r w:rsidRPr="00DC3D01">
              <w:rPr>
                <w:rFonts w:asciiTheme="majorHAnsi" w:eastAsia="Times New Roman" w:hAnsiTheme="majorHAnsi" w:cstheme="majorHAnsi"/>
                <w:color w:val="000000"/>
                <w:sz w:val="22"/>
              </w:rPr>
              <w:t>Profile 2</w:t>
            </w:r>
          </w:p>
          <w:p w14:paraId="3132209C" w14:textId="77777777" w:rsidR="00E633CD" w:rsidRPr="00DC3D01" w:rsidRDefault="00E633CD" w:rsidP="00B94733">
            <w:pPr>
              <w:pStyle w:val="Caption"/>
              <w:spacing w:before="0" w:after="0"/>
              <w:jc w:val="center"/>
              <w:rPr>
                <w:rFonts w:asciiTheme="majorHAnsi" w:hAnsiTheme="majorHAnsi" w:cstheme="majorHAnsi"/>
                <w:sz w:val="22"/>
                <w:szCs w:val="22"/>
              </w:rPr>
            </w:pPr>
            <w:r w:rsidRPr="00DC3D01">
              <w:rPr>
                <w:rFonts w:asciiTheme="majorHAnsi" w:eastAsia="Times New Roman" w:hAnsiTheme="majorHAnsi" w:cstheme="majorHAnsi"/>
                <w:color w:val="000000"/>
                <w:sz w:val="22"/>
                <w:szCs w:val="22"/>
              </w:rPr>
              <w:t>Attention-seeking</w:t>
            </w:r>
            <w:r w:rsidRPr="00DC3D01">
              <w:rPr>
                <w:rFonts w:asciiTheme="majorHAnsi" w:eastAsia="Times New Roman" w:hAnsiTheme="majorHAnsi" w:cstheme="majorHAnsi"/>
                <w:color w:val="000000"/>
                <w:sz w:val="22"/>
                <w:szCs w:val="22"/>
              </w:rPr>
              <w:br/>
            </w:r>
          </w:p>
        </w:tc>
        <w:tc>
          <w:tcPr>
            <w:tcW w:w="2001" w:type="dxa"/>
            <w:tcBorders>
              <w:top w:val="single" w:sz="4" w:space="0" w:color="auto"/>
              <w:bottom w:val="single" w:sz="4" w:space="0" w:color="auto"/>
            </w:tcBorders>
          </w:tcPr>
          <w:p w14:paraId="6B19E017" w14:textId="77777777" w:rsidR="00E633CD" w:rsidRDefault="00E633CD" w:rsidP="00B94733">
            <w:pPr>
              <w:jc w:val="center"/>
              <w:rPr>
                <w:rFonts w:asciiTheme="majorHAnsi" w:eastAsia="Times New Roman" w:hAnsiTheme="majorHAnsi" w:cstheme="majorHAnsi"/>
                <w:color w:val="000000"/>
                <w:sz w:val="22"/>
              </w:rPr>
            </w:pPr>
          </w:p>
          <w:p w14:paraId="5AB6CBA0" w14:textId="77777777" w:rsidR="00E633CD" w:rsidRPr="00DC3D01" w:rsidRDefault="00E633CD" w:rsidP="00B94733">
            <w:pPr>
              <w:jc w:val="center"/>
              <w:rPr>
                <w:rFonts w:asciiTheme="majorHAnsi" w:eastAsia="Times New Roman" w:hAnsiTheme="majorHAnsi" w:cstheme="majorHAnsi"/>
                <w:b/>
                <w:bCs/>
                <w:color w:val="000000"/>
                <w:sz w:val="22"/>
              </w:rPr>
            </w:pPr>
            <w:r w:rsidRPr="00DC3D01">
              <w:rPr>
                <w:rFonts w:asciiTheme="majorHAnsi" w:eastAsia="Times New Roman" w:hAnsiTheme="majorHAnsi" w:cstheme="majorHAnsi"/>
                <w:color w:val="000000"/>
                <w:sz w:val="22"/>
              </w:rPr>
              <w:t>Profile 3</w:t>
            </w:r>
          </w:p>
          <w:p w14:paraId="31AEA5B3" w14:textId="77777777" w:rsidR="00E633CD" w:rsidRPr="00DC3D01" w:rsidRDefault="00E633CD" w:rsidP="00B94733">
            <w:pPr>
              <w:contextualSpacing/>
              <w:jc w:val="center"/>
              <w:rPr>
                <w:rFonts w:asciiTheme="majorHAnsi" w:hAnsiTheme="majorHAnsi" w:cstheme="majorHAnsi"/>
                <w:i/>
                <w:iCs w:val="0"/>
                <w:sz w:val="22"/>
              </w:rPr>
            </w:pPr>
            <w:r w:rsidRPr="00DC3D01">
              <w:rPr>
                <w:rFonts w:asciiTheme="majorHAnsi" w:eastAsia="Times New Roman" w:hAnsiTheme="majorHAnsi" w:cstheme="majorHAnsi"/>
                <w:i/>
                <w:color w:val="000000"/>
                <w:sz w:val="22"/>
              </w:rPr>
              <w:t>Withdrawn disengaged</w:t>
            </w:r>
            <w:r w:rsidRPr="00DC3D01">
              <w:rPr>
                <w:rFonts w:asciiTheme="majorHAnsi" w:eastAsia="Times New Roman" w:hAnsiTheme="majorHAnsi" w:cstheme="majorHAnsi"/>
                <w:i/>
                <w:color w:val="000000"/>
                <w:sz w:val="22"/>
              </w:rPr>
              <w:br/>
            </w:r>
          </w:p>
        </w:tc>
        <w:tc>
          <w:tcPr>
            <w:tcW w:w="1970" w:type="dxa"/>
            <w:tcBorders>
              <w:top w:val="single" w:sz="4" w:space="0" w:color="auto"/>
              <w:bottom w:val="single" w:sz="4" w:space="0" w:color="auto"/>
            </w:tcBorders>
          </w:tcPr>
          <w:p w14:paraId="14177F13" w14:textId="77777777" w:rsidR="00E633CD" w:rsidRDefault="00E633CD" w:rsidP="00B94733">
            <w:pPr>
              <w:jc w:val="center"/>
              <w:rPr>
                <w:rFonts w:asciiTheme="majorHAnsi" w:eastAsia="Times New Roman" w:hAnsiTheme="majorHAnsi" w:cstheme="majorHAnsi"/>
                <w:color w:val="000000"/>
                <w:sz w:val="22"/>
              </w:rPr>
            </w:pPr>
          </w:p>
          <w:p w14:paraId="6472B479" w14:textId="77777777" w:rsidR="00E633CD" w:rsidRPr="00DC3D01" w:rsidRDefault="00E633CD" w:rsidP="00B94733">
            <w:pPr>
              <w:jc w:val="center"/>
              <w:rPr>
                <w:rFonts w:asciiTheme="majorHAnsi" w:eastAsia="Times New Roman" w:hAnsiTheme="majorHAnsi" w:cstheme="majorHAnsi"/>
                <w:b/>
                <w:bCs/>
                <w:color w:val="000000"/>
                <w:sz w:val="22"/>
              </w:rPr>
            </w:pPr>
            <w:r w:rsidRPr="00DC3D01">
              <w:rPr>
                <w:rFonts w:asciiTheme="majorHAnsi" w:eastAsia="Times New Roman" w:hAnsiTheme="majorHAnsi" w:cstheme="majorHAnsi"/>
                <w:color w:val="000000"/>
                <w:sz w:val="22"/>
              </w:rPr>
              <w:t>Profile 4</w:t>
            </w:r>
            <w:r w:rsidRPr="00DC3D01">
              <w:rPr>
                <w:rFonts w:asciiTheme="majorHAnsi" w:eastAsia="Times New Roman" w:hAnsiTheme="majorHAnsi" w:cstheme="majorHAnsi"/>
                <w:color w:val="000000"/>
                <w:sz w:val="22"/>
              </w:rPr>
              <w:br/>
            </w:r>
          </w:p>
          <w:p w14:paraId="1F82651E" w14:textId="77777777" w:rsidR="00E633CD" w:rsidRPr="00DC3D01" w:rsidRDefault="00E633CD" w:rsidP="00B94733">
            <w:pPr>
              <w:contextualSpacing/>
              <w:jc w:val="center"/>
              <w:rPr>
                <w:rFonts w:asciiTheme="majorHAnsi" w:hAnsiTheme="majorHAnsi" w:cstheme="majorHAnsi"/>
                <w:i/>
                <w:iCs w:val="0"/>
                <w:sz w:val="22"/>
              </w:rPr>
            </w:pPr>
            <w:r w:rsidRPr="00DC3D01">
              <w:rPr>
                <w:rFonts w:asciiTheme="majorHAnsi" w:eastAsia="Times New Roman" w:hAnsiTheme="majorHAnsi" w:cstheme="majorHAnsi"/>
                <w:i/>
                <w:color w:val="000000"/>
                <w:sz w:val="22"/>
              </w:rPr>
              <w:t>Aggressive</w:t>
            </w:r>
            <w:r w:rsidRPr="00DC3D01">
              <w:rPr>
                <w:rFonts w:asciiTheme="majorHAnsi" w:eastAsia="Times New Roman" w:hAnsiTheme="majorHAnsi" w:cstheme="majorHAnsi"/>
                <w:i/>
                <w:color w:val="000000"/>
                <w:sz w:val="22"/>
              </w:rPr>
              <w:br/>
            </w:r>
          </w:p>
        </w:tc>
      </w:tr>
      <w:tr w:rsidR="00E633CD" w:rsidRPr="00DC3D01" w14:paraId="0E8AF2AF" w14:textId="77777777" w:rsidTr="003235B1">
        <w:trPr>
          <w:trHeight w:val="373"/>
        </w:trPr>
        <w:tc>
          <w:tcPr>
            <w:tcW w:w="2083" w:type="dxa"/>
            <w:vMerge w:val="restart"/>
            <w:tcBorders>
              <w:top w:val="single" w:sz="4" w:space="0" w:color="auto"/>
            </w:tcBorders>
          </w:tcPr>
          <w:p w14:paraId="5EA6BE48" w14:textId="6F67EC72" w:rsidR="00E633CD" w:rsidRPr="00DC3D01" w:rsidRDefault="00E633CD" w:rsidP="003235B1">
            <w:pPr>
              <w:spacing w:before="120" w:line="24" w:lineRule="atLeast"/>
              <w:rPr>
                <w:rFonts w:asciiTheme="majorHAnsi" w:hAnsiTheme="majorHAnsi" w:cstheme="majorHAnsi"/>
                <w:sz w:val="22"/>
              </w:rPr>
            </w:pPr>
            <w:r w:rsidRPr="00DC3D01">
              <w:rPr>
                <w:rFonts w:asciiTheme="majorHAnsi" w:eastAsia="Times New Roman" w:hAnsiTheme="majorHAnsi" w:cstheme="majorHAnsi"/>
                <w:color w:val="000000"/>
                <w:sz w:val="22"/>
              </w:rPr>
              <w:t>Oral Reading Fluency</w:t>
            </w:r>
          </w:p>
        </w:tc>
        <w:tc>
          <w:tcPr>
            <w:tcW w:w="1233" w:type="dxa"/>
            <w:tcBorders>
              <w:top w:val="single" w:sz="4" w:space="0" w:color="auto"/>
            </w:tcBorders>
            <w:vAlign w:val="center"/>
          </w:tcPr>
          <w:p w14:paraId="3DDEB8FB" w14:textId="77777777" w:rsidR="00E633CD" w:rsidRPr="00DC3D01" w:rsidRDefault="00E633CD" w:rsidP="003235B1">
            <w:pPr>
              <w:spacing w:before="120" w:line="24" w:lineRule="atLeast"/>
              <w:jc w:val="center"/>
              <w:rPr>
                <w:rFonts w:asciiTheme="majorHAnsi" w:hAnsiTheme="majorHAnsi" w:cstheme="majorHAnsi"/>
                <w:color w:val="FF0000"/>
                <w:sz w:val="22"/>
              </w:rPr>
            </w:pPr>
            <w:r w:rsidRPr="00DC3D01">
              <w:rPr>
                <w:rFonts w:asciiTheme="majorHAnsi" w:eastAsia="Times New Roman" w:hAnsiTheme="majorHAnsi" w:cstheme="majorHAnsi"/>
                <w:color w:val="000000"/>
                <w:sz w:val="22"/>
              </w:rPr>
              <w:t>3.061</w:t>
            </w:r>
            <w:r w:rsidRPr="00DC3D01">
              <w:rPr>
                <w:rFonts w:asciiTheme="majorHAnsi" w:eastAsia="Times New Roman" w:hAnsiTheme="majorHAnsi" w:cstheme="majorHAnsi"/>
                <w:color w:val="000000"/>
                <w:sz w:val="22"/>
                <w:vertAlign w:val="subscript"/>
              </w:rPr>
              <w:t>ab</w:t>
            </w:r>
          </w:p>
        </w:tc>
        <w:tc>
          <w:tcPr>
            <w:tcW w:w="1543" w:type="dxa"/>
            <w:tcBorders>
              <w:top w:val="single" w:sz="4" w:space="0" w:color="auto"/>
            </w:tcBorders>
            <w:vAlign w:val="center"/>
          </w:tcPr>
          <w:p w14:paraId="246B5372" w14:textId="77777777" w:rsidR="00E633CD" w:rsidRPr="00DC3D01" w:rsidRDefault="00E633CD" w:rsidP="003235B1">
            <w:pPr>
              <w:pStyle w:val="Caption"/>
              <w:spacing w:before="120" w:after="0" w:line="24" w:lineRule="atLeast"/>
              <w:jc w:val="center"/>
              <w:rPr>
                <w:rFonts w:asciiTheme="majorHAnsi" w:hAnsiTheme="majorHAnsi" w:cstheme="majorHAnsi"/>
                <w:i w:val="0"/>
                <w:iCs/>
                <w:sz w:val="22"/>
                <w:szCs w:val="22"/>
              </w:rPr>
            </w:pPr>
            <w:r w:rsidRPr="00DC3D01">
              <w:rPr>
                <w:rFonts w:asciiTheme="majorHAnsi" w:eastAsia="Times New Roman" w:hAnsiTheme="majorHAnsi" w:cstheme="majorHAnsi"/>
                <w:i w:val="0"/>
                <w:color w:val="000000"/>
                <w:sz w:val="22"/>
                <w:szCs w:val="22"/>
              </w:rPr>
              <w:t>3.331</w:t>
            </w:r>
            <w:r w:rsidRPr="00DC3D01">
              <w:rPr>
                <w:rFonts w:asciiTheme="majorHAnsi" w:eastAsia="Times New Roman" w:hAnsiTheme="majorHAnsi" w:cstheme="majorHAnsi"/>
                <w:i w:val="0"/>
                <w:color w:val="000000"/>
                <w:sz w:val="22"/>
                <w:szCs w:val="22"/>
                <w:vertAlign w:val="subscript"/>
              </w:rPr>
              <w:t>a</w:t>
            </w:r>
          </w:p>
        </w:tc>
        <w:tc>
          <w:tcPr>
            <w:tcW w:w="2001" w:type="dxa"/>
            <w:tcBorders>
              <w:top w:val="single" w:sz="4" w:space="0" w:color="auto"/>
            </w:tcBorders>
            <w:vAlign w:val="center"/>
          </w:tcPr>
          <w:p w14:paraId="446D0339" w14:textId="77777777" w:rsidR="00E633CD" w:rsidRPr="00DC3D01" w:rsidRDefault="00E633CD" w:rsidP="003235B1">
            <w:pPr>
              <w:pStyle w:val="Caption"/>
              <w:spacing w:before="120" w:after="0" w:line="24" w:lineRule="atLeast"/>
              <w:jc w:val="center"/>
              <w:rPr>
                <w:rFonts w:asciiTheme="majorHAnsi" w:hAnsiTheme="majorHAnsi" w:cstheme="majorHAnsi"/>
                <w:i w:val="0"/>
                <w:iCs/>
                <w:sz w:val="22"/>
                <w:szCs w:val="22"/>
              </w:rPr>
            </w:pPr>
            <w:r w:rsidRPr="00DC3D01">
              <w:rPr>
                <w:rFonts w:asciiTheme="majorHAnsi" w:eastAsia="Times New Roman" w:hAnsiTheme="majorHAnsi" w:cstheme="majorHAnsi"/>
                <w:i w:val="0"/>
                <w:color w:val="000000"/>
                <w:sz w:val="22"/>
                <w:szCs w:val="22"/>
              </w:rPr>
              <w:t>2.848</w:t>
            </w:r>
            <w:r w:rsidRPr="00DC3D01">
              <w:rPr>
                <w:rFonts w:asciiTheme="majorHAnsi" w:eastAsia="Times New Roman" w:hAnsiTheme="majorHAnsi" w:cstheme="majorHAnsi"/>
                <w:i w:val="0"/>
                <w:color w:val="000000"/>
                <w:sz w:val="22"/>
                <w:szCs w:val="22"/>
                <w:vertAlign w:val="subscript"/>
              </w:rPr>
              <w:t>bc</w:t>
            </w:r>
          </w:p>
        </w:tc>
        <w:tc>
          <w:tcPr>
            <w:tcW w:w="1970" w:type="dxa"/>
            <w:tcBorders>
              <w:top w:val="single" w:sz="4" w:space="0" w:color="auto"/>
            </w:tcBorders>
            <w:vAlign w:val="center"/>
          </w:tcPr>
          <w:p w14:paraId="25216E23" w14:textId="77777777" w:rsidR="00E633CD" w:rsidRPr="00DC3D01" w:rsidRDefault="00E633CD" w:rsidP="003235B1">
            <w:pPr>
              <w:pStyle w:val="Caption"/>
              <w:spacing w:before="120" w:after="0" w:line="24" w:lineRule="atLeast"/>
              <w:jc w:val="center"/>
              <w:rPr>
                <w:rFonts w:asciiTheme="majorHAnsi" w:hAnsiTheme="majorHAnsi" w:cstheme="majorHAnsi"/>
                <w:i w:val="0"/>
                <w:iCs/>
                <w:sz w:val="22"/>
                <w:szCs w:val="22"/>
              </w:rPr>
            </w:pPr>
            <w:r w:rsidRPr="00DC3D01">
              <w:rPr>
                <w:rFonts w:asciiTheme="majorHAnsi" w:eastAsia="Times New Roman" w:hAnsiTheme="majorHAnsi" w:cstheme="majorHAnsi"/>
                <w:i w:val="0"/>
                <w:color w:val="000000"/>
                <w:sz w:val="22"/>
                <w:szCs w:val="22"/>
              </w:rPr>
              <w:t>2.499</w:t>
            </w:r>
            <w:r w:rsidRPr="00DC3D01">
              <w:rPr>
                <w:rFonts w:asciiTheme="majorHAnsi" w:eastAsia="Times New Roman" w:hAnsiTheme="majorHAnsi" w:cstheme="majorHAnsi"/>
                <w:i w:val="0"/>
                <w:color w:val="000000"/>
                <w:sz w:val="22"/>
                <w:szCs w:val="22"/>
                <w:vertAlign w:val="subscript"/>
              </w:rPr>
              <w:t>c</w:t>
            </w:r>
          </w:p>
        </w:tc>
      </w:tr>
      <w:tr w:rsidR="00E633CD" w:rsidRPr="00DC3D01" w14:paraId="70D99AA7" w14:textId="77777777" w:rsidTr="003235B1">
        <w:trPr>
          <w:trHeight w:val="373"/>
        </w:trPr>
        <w:tc>
          <w:tcPr>
            <w:tcW w:w="2083" w:type="dxa"/>
            <w:vMerge/>
          </w:tcPr>
          <w:p w14:paraId="038CDF5F" w14:textId="77777777" w:rsidR="00E633CD" w:rsidRPr="00DC3D01" w:rsidRDefault="00E633CD" w:rsidP="003235B1">
            <w:pPr>
              <w:spacing w:line="24" w:lineRule="atLeast"/>
              <w:rPr>
                <w:rFonts w:asciiTheme="majorHAnsi" w:hAnsiTheme="majorHAnsi" w:cstheme="majorHAnsi"/>
                <w:sz w:val="22"/>
              </w:rPr>
            </w:pPr>
          </w:p>
        </w:tc>
        <w:tc>
          <w:tcPr>
            <w:tcW w:w="1233" w:type="dxa"/>
            <w:vAlign w:val="center"/>
          </w:tcPr>
          <w:p w14:paraId="4E61F10A" w14:textId="77777777" w:rsidR="00E633CD" w:rsidRPr="00DC3D01" w:rsidRDefault="00E633CD" w:rsidP="003235B1">
            <w:pPr>
              <w:spacing w:line="24" w:lineRule="atLeast"/>
              <w:jc w:val="center"/>
              <w:rPr>
                <w:rFonts w:asciiTheme="majorHAnsi" w:hAnsiTheme="majorHAnsi" w:cstheme="majorHAnsi"/>
                <w:color w:val="FF0000"/>
                <w:sz w:val="22"/>
              </w:rPr>
            </w:pPr>
            <w:r w:rsidRPr="00DC3D01">
              <w:rPr>
                <w:rFonts w:asciiTheme="majorHAnsi" w:eastAsia="Times New Roman" w:hAnsiTheme="majorHAnsi" w:cstheme="majorHAnsi"/>
                <w:color w:val="000000"/>
                <w:sz w:val="22"/>
              </w:rPr>
              <w:t>(0.087)</w:t>
            </w:r>
          </w:p>
        </w:tc>
        <w:tc>
          <w:tcPr>
            <w:tcW w:w="1543" w:type="dxa"/>
            <w:vAlign w:val="center"/>
          </w:tcPr>
          <w:p w14:paraId="1E68E8F2" w14:textId="77777777" w:rsidR="00E633CD" w:rsidRPr="00DC3D01" w:rsidRDefault="00E633CD" w:rsidP="003235B1">
            <w:pPr>
              <w:pStyle w:val="Caption"/>
              <w:spacing w:before="0" w:after="0" w:line="24" w:lineRule="atLeast"/>
              <w:jc w:val="center"/>
              <w:rPr>
                <w:rFonts w:asciiTheme="majorHAnsi" w:hAnsiTheme="majorHAnsi" w:cstheme="majorHAnsi"/>
                <w:i w:val="0"/>
                <w:iCs/>
                <w:sz w:val="22"/>
                <w:szCs w:val="22"/>
              </w:rPr>
            </w:pPr>
            <w:r w:rsidRPr="00DC3D01">
              <w:rPr>
                <w:rFonts w:asciiTheme="majorHAnsi" w:eastAsia="Times New Roman" w:hAnsiTheme="majorHAnsi" w:cstheme="majorHAnsi"/>
                <w:i w:val="0"/>
                <w:color w:val="000000"/>
                <w:sz w:val="22"/>
                <w:szCs w:val="22"/>
              </w:rPr>
              <w:t>(0.143)</w:t>
            </w:r>
          </w:p>
        </w:tc>
        <w:tc>
          <w:tcPr>
            <w:tcW w:w="2001" w:type="dxa"/>
            <w:vAlign w:val="center"/>
          </w:tcPr>
          <w:p w14:paraId="39BD5D5D" w14:textId="77777777" w:rsidR="00E633CD" w:rsidRPr="00DC3D01" w:rsidRDefault="00E633CD" w:rsidP="003235B1">
            <w:pPr>
              <w:pStyle w:val="Caption"/>
              <w:spacing w:before="0" w:after="0" w:line="24" w:lineRule="atLeast"/>
              <w:jc w:val="center"/>
              <w:rPr>
                <w:rFonts w:asciiTheme="majorHAnsi" w:hAnsiTheme="majorHAnsi" w:cstheme="majorHAnsi"/>
                <w:i w:val="0"/>
                <w:iCs/>
                <w:sz w:val="22"/>
                <w:szCs w:val="22"/>
              </w:rPr>
            </w:pPr>
            <w:r w:rsidRPr="00DC3D01">
              <w:rPr>
                <w:rFonts w:asciiTheme="majorHAnsi" w:eastAsia="Times New Roman" w:hAnsiTheme="majorHAnsi" w:cstheme="majorHAnsi"/>
                <w:i w:val="0"/>
                <w:color w:val="000000"/>
                <w:sz w:val="22"/>
                <w:szCs w:val="22"/>
              </w:rPr>
              <w:t>(0.148)</w:t>
            </w:r>
          </w:p>
        </w:tc>
        <w:tc>
          <w:tcPr>
            <w:tcW w:w="1970" w:type="dxa"/>
            <w:vAlign w:val="center"/>
          </w:tcPr>
          <w:p w14:paraId="30B37D45" w14:textId="77777777" w:rsidR="00E633CD" w:rsidRPr="00DC3D01" w:rsidRDefault="00E633CD" w:rsidP="003235B1">
            <w:pPr>
              <w:pStyle w:val="Caption"/>
              <w:spacing w:before="0" w:after="0" w:line="24" w:lineRule="atLeast"/>
              <w:jc w:val="center"/>
              <w:rPr>
                <w:rFonts w:asciiTheme="majorHAnsi" w:hAnsiTheme="majorHAnsi" w:cstheme="majorHAnsi"/>
                <w:i w:val="0"/>
                <w:iCs/>
                <w:sz w:val="22"/>
                <w:szCs w:val="22"/>
              </w:rPr>
            </w:pPr>
            <w:r w:rsidRPr="00DC3D01">
              <w:rPr>
                <w:rFonts w:asciiTheme="majorHAnsi" w:eastAsia="Times New Roman" w:hAnsiTheme="majorHAnsi" w:cstheme="majorHAnsi"/>
                <w:i w:val="0"/>
                <w:color w:val="000000"/>
                <w:sz w:val="22"/>
                <w:szCs w:val="22"/>
              </w:rPr>
              <w:t>(0.155)</w:t>
            </w:r>
          </w:p>
        </w:tc>
      </w:tr>
      <w:tr w:rsidR="00E633CD" w:rsidRPr="00DC3D01" w14:paraId="22771173" w14:textId="77777777" w:rsidTr="003235B1">
        <w:trPr>
          <w:trHeight w:val="373"/>
        </w:trPr>
        <w:tc>
          <w:tcPr>
            <w:tcW w:w="2083" w:type="dxa"/>
            <w:vMerge w:val="restart"/>
          </w:tcPr>
          <w:p w14:paraId="670EE9A8" w14:textId="00E6C58F" w:rsidR="00E633CD" w:rsidRPr="00DC3D01" w:rsidRDefault="00E633CD" w:rsidP="003235B1">
            <w:pPr>
              <w:pStyle w:val="Caption"/>
              <w:spacing w:before="120" w:after="0" w:line="24" w:lineRule="atLeast"/>
              <w:rPr>
                <w:rFonts w:asciiTheme="majorHAnsi" w:hAnsiTheme="majorHAnsi" w:cstheme="majorHAnsi"/>
                <w:i w:val="0"/>
                <w:iCs/>
                <w:sz w:val="22"/>
                <w:szCs w:val="22"/>
              </w:rPr>
            </w:pPr>
            <w:r w:rsidRPr="00DC3D01">
              <w:rPr>
                <w:rFonts w:asciiTheme="majorHAnsi" w:eastAsia="Times New Roman" w:hAnsiTheme="majorHAnsi" w:cstheme="majorHAnsi"/>
                <w:i w:val="0"/>
                <w:color w:val="000000"/>
                <w:sz w:val="22"/>
                <w:szCs w:val="22"/>
              </w:rPr>
              <w:t>LBS Strategy -Flexibility</w:t>
            </w:r>
          </w:p>
        </w:tc>
        <w:tc>
          <w:tcPr>
            <w:tcW w:w="1233" w:type="dxa"/>
            <w:vAlign w:val="center"/>
          </w:tcPr>
          <w:p w14:paraId="4226CEF0" w14:textId="77777777" w:rsidR="00E633CD" w:rsidRPr="00DC3D01" w:rsidRDefault="00E633CD" w:rsidP="003235B1">
            <w:pPr>
              <w:spacing w:before="120" w:line="24" w:lineRule="atLeast"/>
              <w:jc w:val="center"/>
              <w:rPr>
                <w:rFonts w:asciiTheme="majorHAnsi" w:hAnsiTheme="majorHAnsi" w:cstheme="majorHAnsi"/>
                <w:color w:val="FF0000"/>
                <w:sz w:val="22"/>
              </w:rPr>
            </w:pPr>
            <w:r w:rsidRPr="00DC3D01">
              <w:rPr>
                <w:rFonts w:asciiTheme="majorHAnsi" w:eastAsia="Times New Roman" w:hAnsiTheme="majorHAnsi" w:cstheme="majorHAnsi"/>
                <w:color w:val="000000"/>
                <w:sz w:val="22"/>
              </w:rPr>
              <w:t>51.718</w:t>
            </w:r>
            <w:r w:rsidRPr="00DC3D01">
              <w:rPr>
                <w:rFonts w:asciiTheme="majorHAnsi" w:eastAsia="Times New Roman" w:hAnsiTheme="majorHAnsi" w:cstheme="majorHAnsi"/>
                <w:color w:val="000000"/>
                <w:sz w:val="22"/>
                <w:vertAlign w:val="subscript"/>
              </w:rPr>
              <w:t>a</w:t>
            </w:r>
          </w:p>
        </w:tc>
        <w:tc>
          <w:tcPr>
            <w:tcW w:w="1543" w:type="dxa"/>
            <w:vAlign w:val="center"/>
          </w:tcPr>
          <w:p w14:paraId="65DD9F28" w14:textId="77777777" w:rsidR="00E633CD" w:rsidRPr="00DC3D01" w:rsidRDefault="00E633CD" w:rsidP="003235B1">
            <w:pPr>
              <w:pStyle w:val="Caption"/>
              <w:spacing w:before="120" w:after="0" w:line="24" w:lineRule="atLeast"/>
              <w:jc w:val="center"/>
              <w:rPr>
                <w:rFonts w:asciiTheme="majorHAnsi" w:hAnsiTheme="majorHAnsi" w:cstheme="majorHAnsi"/>
                <w:i w:val="0"/>
                <w:iCs/>
                <w:sz w:val="22"/>
                <w:szCs w:val="22"/>
              </w:rPr>
            </w:pPr>
            <w:r w:rsidRPr="00DC3D01">
              <w:rPr>
                <w:rFonts w:asciiTheme="majorHAnsi" w:eastAsia="Times New Roman" w:hAnsiTheme="majorHAnsi" w:cstheme="majorHAnsi"/>
                <w:i w:val="0"/>
                <w:color w:val="000000"/>
                <w:sz w:val="22"/>
                <w:szCs w:val="22"/>
              </w:rPr>
              <w:t>50.931</w:t>
            </w:r>
            <w:r w:rsidRPr="00DC3D01">
              <w:rPr>
                <w:rFonts w:asciiTheme="majorHAnsi" w:eastAsia="Times New Roman" w:hAnsiTheme="majorHAnsi" w:cstheme="majorHAnsi"/>
                <w:i w:val="0"/>
                <w:color w:val="000000"/>
                <w:sz w:val="22"/>
                <w:szCs w:val="22"/>
                <w:vertAlign w:val="subscript"/>
              </w:rPr>
              <w:t>a</w:t>
            </w:r>
          </w:p>
        </w:tc>
        <w:tc>
          <w:tcPr>
            <w:tcW w:w="2001" w:type="dxa"/>
            <w:vAlign w:val="center"/>
          </w:tcPr>
          <w:p w14:paraId="022FB6CC" w14:textId="77777777" w:rsidR="00E633CD" w:rsidRPr="00DC3D01" w:rsidRDefault="00E633CD" w:rsidP="003235B1">
            <w:pPr>
              <w:pStyle w:val="Caption"/>
              <w:spacing w:before="120" w:after="0" w:line="24" w:lineRule="atLeast"/>
              <w:jc w:val="center"/>
              <w:rPr>
                <w:rFonts w:asciiTheme="majorHAnsi" w:hAnsiTheme="majorHAnsi" w:cstheme="majorHAnsi"/>
                <w:i w:val="0"/>
                <w:iCs/>
                <w:sz w:val="22"/>
                <w:szCs w:val="22"/>
              </w:rPr>
            </w:pPr>
            <w:r w:rsidRPr="00DC3D01">
              <w:rPr>
                <w:rFonts w:asciiTheme="majorHAnsi" w:eastAsia="Times New Roman" w:hAnsiTheme="majorHAnsi" w:cstheme="majorHAnsi"/>
                <w:i w:val="0"/>
                <w:color w:val="000000"/>
                <w:sz w:val="22"/>
                <w:szCs w:val="22"/>
              </w:rPr>
              <w:t>52.245</w:t>
            </w:r>
            <w:r w:rsidRPr="00DC3D01">
              <w:rPr>
                <w:rFonts w:asciiTheme="majorHAnsi" w:eastAsia="Times New Roman" w:hAnsiTheme="majorHAnsi" w:cstheme="majorHAnsi"/>
                <w:i w:val="0"/>
                <w:color w:val="000000"/>
                <w:sz w:val="22"/>
                <w:szCs w:val="22"/>
                <w:vertAlign w:val="subscript"/>
              </w:rPr>
              <w:t>a</w:t>
            </w:r>
          </w:p>
        </w:tc>
        <w:tc>
          <w:tcPr>
            <w:tcW w:w="1970" w:type="dxa"/>
            <w:vAlign w:val="center"/>
          </w:tcPr>
          <w:p w14:paraId="7B846DD9" w14:textId="77777777" w:rsidR="00E633CD" w:rsidRPr="00DC3D01" w:rsidRDefault="00E633CD" w:rsidP="003235B1">
            <w:pPr>
              <w:pStyle w:val="Caption"/>
              <w:spacing w:before="120" w:after="0" w:line="24" w:lineRule="atLeast"/>
              <w:jc w:val="center"/>
              <w:rPr>
                <w:rFonts w:asciiTheme="majorHAnsi" w:hAnsiTheme="majorHAnsi" w:cstheme="majorHAnsi"/>
                <w:i w:val="0"/>
                <w:iCs/>
                <w:sz w:val="22"/>
                <w:szCs w:val="22"/>
              </w:rPr>
            </w:pPr>
            <w:r w:rsidRPr="00DC3D01">
              <w:rPr>
                <w:rFonts w:asciiTheme="majorHAnsi" w:eastAsia="Times New Roman" w:hAnsiTheme="majorHAnsi" w:cstheme="majorHAnsi"/>
                <w:i w:val="0"/>
                <w:color w:val="000000"/>
                <w:sz w:val="22"/>
                <w:szCs w:val="22"/>
              </w:rPr>
              <w:t>44.356</w:t>
            </w:r>
          </w:p>
        </w:tc>
      </w:tr>
      <w:tr w:rsidR="00E633CD" w:rsidRPr="00DC3D01" w14:paraId="258D6974" w14:textId="77777777" w:rsidTr="003235B1">
        <w:trPr>
          <w:trHeight w:val="373"/>
        </w:trPr>
        <w:tc>
          <w:tcPr>
            <w:tcW w:w="2083" w:type="dxa"/>
            <w:vMerge/>
          </w:tcPr>
          <w:p w14:paraId="4CE53DAC" w14:textId="77777777" w:rsidR="00E633CD" w:rsidRPr="00DC3D01" w:rsidRDefault="00E633CD" w:rsidP="003235B1">
            <w:pPr>
              <w:pStyle w:val="Caption"/>
              <w:spacing w:before="0" w:after="0" w:line="24" w:lineRule="atLeast"/>
              <w:rPr>
                <w:rFonts w:asciiTheme="majorHAnsi" w:hAnsiTheme="majorHAnsi" w:cstheme="majorHAnsi"/>
                <w:i w:val="0"/>
                <w:iCs/>
                <w:sz w:val="22"/>
                <w:szCs w:val="22"/>
              </w:rPr>
            </w:pPr>
          </w:p>
        </w:tc>
        <w:tc>
          <w:tcPr>
            <w:tcW w:w="1233" w:type="dxa"/>
            <w:vAlign w:val="center"/>
          </w:tcPr>
          <w:p w14:paraId="117BC19C" w14:textId="77777777" w:rsidR="00E633CD" w:rsidRPr="00DC3D01" w:rsidRDefault="00E633CD" w:rsidP="003235B1">
            <w:pPr>
              <w:spacing w:line="24" w:lineRule="atLeast"/>
              <w:jc w:val="center"/>
              <w:rPr>
                <w:rFonts w:asciiTheme="majorHAnsi" w:hAnsiTheme="majorHAnsi" w:cstheme="majorHAnsi"/>
                <w:color w:val="FF0000"/>
                <w:sz w:val="22"/>
              </w:rPr>
            </w:pPr>
            <w:r w:rsidRPr="00DC3D01">
              <w:rPr>
                <w:rFonts w:asciiTheme="majorHAnsi" w:eastAsia="Times New Roman" w:hAnsiTheme="majorHAnsi" w:cstheme="majorHAnsi"/>
                <w:color w:val="000000"/>
                <w:sz w:val="22"/>
              </w:rPr>
              <w:t>(0.510)</w:t>
            </w:r>
          </w:p>
        </w:tc>
        <w:tc>
          <w:tcPr>
            <w:tcW w:w="1543" w:type="dxa"/>
            <w:vAlign w:val="center"/>
          </w:tcPr>
          <w:p w14:paraId="53BF3425" w14:textId="77777777" w:rsidR="00E633CD" w:rsidRPr="00DC3D01" w:rsidRDefault="00E633CD" w:rsidP="003235B1">
            <w:pPr>
              <w:pStyle w:val="Caption"/>
              <w:spacing w:before="0" w:after="0" w:line="24" w:lineRule="atLeast"/>
              <w:jc w:val="center"/>
              <w:rPr>
                <w:rFonts w:asciiTheme="majorHAnsi" w:hAnsiTheme="majorHAnsi" w:cstheme="majorHAnsi"/>
                <w:i w:val="0"/>
                <w:iCs/>
                <w:sz w:val="22"/>
                <w:szCs w:val="22"/>
              </w:rPr>
            </w:pPr>
            <w:r w:rsidRPr="00DC3D01">
              <w:rPr>
                <w:rFonts w:asciiTheme="majorHAnsi" w:eastAsia="Times New Roman" w:hAnsiTheme="majorHAnsi" w:cstheme="majorHAnsi"/>
                <w:i w:val="0"/>
                <w:color w:val="000000"/>
                <w:sz w:val="22"/>
                <w:szCs w:val="22"/>
              </w:rPr>
              <w:t>(0.828)</w:t>
            </w:r>
          </w:p>
        </w:tc>
        <w:tc>
          <w:tcPr>
            <w:tcW w:w="2001" w:type="dxa"/>
            <w:vAlign w:val="center"/>
          </w:tcPr>
          <w:p w14:paraId="69404B4D" w14:textId="77777777" w:rsidR="00E633CD" w:rsidRPr="00DC3D01" w:rsidRDefault="00E633CD" w:rsidP="003235B1">
            <w:pPr>
              <w:pStyle w:val="Caption"/>
              <w:spacing w:before="0" w:after="0" w:line="24" w:lineRule="atLeast"/>
              <w:jc w:val="center"/>
              <w:rPr>
                <w:rFonts w:asciiTheme="majorHAnsi" w:hAnsiTheme="majorHAnsi" w:cstheme="majorHAnsi"/>
                <w:i w:val="0"/>
                <w:iCs/>
                <w:sz w:val="22"/>
                <w:szCs w:val="22"/>
              </w:rPr>
            </w:pPr>
            <w:r w:rsidRPr="00DC3D01">
              <w:rPr>
                <w:rFonts w:asciiTheme="majorHAnsi" w:eastAsia="Times New Roman" w:hAnsiTheme="majorHAnsi" w:cstheme="majorHAnsi"/>
                <w:i w:val="0"/>
                <w:color w:val="000000"/>
                <w:sz w:val="22"/>
                <w:szCs w:val="22"/>
              </w:rPr>
              <w:t>(0.981)</w:t>
            </w:r>
          </w:p>
        </w:tc>
        <w:tc>
          <w:tcPr>
            <w:tcW w:w="1970" w:type="dxa"/>
            <w:vAlign w:val="center"/>
          </w:tcPr>
          <w:p w14:paraId="6295BD56" w14:textId="77777777" w:rsidR="00E633CD" w:rsidRPr="00DC3D01" w:rsidRDefault="00E633CD" w:rsidP="003235B1">
            <w:pPr>
              <w:pStyle w:val="Caption"/>
              <w:spacing w:before="0" w:after="0" w:line="24" w:lineRule="atLeast"/>
              <w:jc w:val="center"/>
              <w:rPr>
                <w:rFonts w:asciiTheme="majorHAnsi" w:hAnsiTheme="majorHAnsi" w:cstheme="majorHAnsi"/>
                <w:i w:val="0"/>
                <w:iCs/>
                <w:sz w:val="22"/>
                <w:szCs w:val="22"/>
              </w:rPr>
            </w:pPr>
            <w:r w:rsidRPr="00DC3D01">
              <w:rPr>
                <w:rFonts w:asciiTheme="majorHAnsi" w:eastAsia="Times New Roman" w:hAnsiTheme="majorHAnsi" w:cstheme="majorHAnsi"/>
                <w:i w:val="0"/>
                <w:color w:val="000000"/>
                <w:sz w:val="22"/>
                <w:szCs w:val="22"/>
              </w:rPr>
              <w:t>(1.179)</w:t>
            </w:r>
          </w:p>
        </w:tc>
      </w:tr>
      <w:tr w:rsidR="00E633CD" w:rsidRPr="00DC3D01" w14:paraId="2A4B6DAB" w14:textId="77777777" w:rsidTr="003235B1">
        <w:trPr>
          <w:trHeight w:val="373"/>
        </w:trPr>
        <w:tc>
          <w:tcPr>
            <w:tcW w:w="2083" w:type="dxa"/>
            <w:vMerge w:val="restart"/>
          </w:tcPr>
          <w:p w14:paraId="2B42D172" w14:textId="77777777" w:rsidR="00E633CD" w:rsidRPr="00DC3D01" w:rsidRDefault="00E633CD" w:rsidP="003235B1">
            <w:pPr>
              <w:pStyle w:val="Caption"/>
              <w:spacing w:before="120" w:after="0" w:line="24" w:lineRule="atLeast"/>
              <w:rPr>
                <w:rFonts w:asciiTheme="majorHAnsi" w:hAnsiTheme="majorHAnsi" w:cstheme="majorHAnsi"/>
                <w:i w:val="0"/>
                <w:iCs/>
                <w:sz w:val="22"/>
                <w:szCs w:val="22"/>
              </w:rPr>
            </w:pPr>
            <w:r w:rsidRPr="00DC3D01">
              <w:rPr>
                <w:rFonts w:asciiTheme="majorHAnsi" w:eastAsia="Times New Roman" w:hAnsiTheme="majorHAnsi" w:cstheme="majorHAnsi"/>
                <w:i w:val="0"/>
                <w:color w:val="000000"/>
                <w:sz w:val="22"/>
                <w:szCs w:val="22"/>
              </w:rPr>
              <w:t>LBS Competence Motivation</w:t>
            </w:r>
          </w:p>
        </w:tc>
        <w:tc>
          <w:tcPr>
            <w:tcW w:w="1233" w:type="dxa"/>
            <w:vAlign w:val="center"/>
          </w:tcPr>
          <w:p w14:paraId="3D69BB23" w14:textId="77777777" w:rsidR="00E633CD" w:rsidRPr="00DC3D01" w:rsidRDefault="00E633CD" w:rsidP="003235B1">
            <w:pPr>
              <w:spacing w:before="120" w:line="24" w:lineRule="atLeast"/>
              <w:jc w:val="center"/>
              <w:rPr>
                <w:rFonts w:asciiTheme="majorHAnsi" w:hAnsiTheme="majorHAnsi" w:cstheme="majorHAnsi"/>
                <w:color w:val="FF0000"/>
                <w:sz w:val="22"/>
              </w:rPr>
            </w:pPr>
            <w:r w:rsidRPr="00DC3D01">
              <w:rPr>
                <w:rFonts w:asciiTheme="majorHAnsi" w:eastAsia="Times New Roman" w:hAnsiTheme="majorHAnsi" w:cstheme="majorHAnsi"/>
                <w:color w:val="000000"/>
                <w:sz w:val="22"/>
              </w:rPr>
              <w:t>52.26</w:t>
            </w:r>
            <w:r w:rsidRPr="00DC3D01">
              <w:rPr>
                <w:rFonts w:asciiTheme="majorHAnsi" w:eastAsia="Times New Roman" w:hAnsiTheme="majorHAnsi" w:cstheme="majorHAnsi"/>
                <w:color w:val="000000"/>
                <w:sz w:val="22"/>
                <w:vertAlign w:val="subscript"/>
              </w:rPr>
              <w:t>a</w:t>
            </w:r>
          </w:p>
        </w:tc>
        <w:tc>
          <w:tcPr>
            <w:tcW w:w="1543" w:type="dxa"/>
            <w:vAlign w:val="center"/>
          </w:tcPr>
          <w:p w14:paraId="1C3CF473" w14:textId="77777777" w:rsidR="00E633CD" w:rsidRPr="00DC3D01" w:rsidRDefault="00E633CD" w:rsidP="003235B1">
            <w:pPr>
              <w:pStyle w:val="Caption"/>
              <w:spacing w:before="120" w:after="0" w:line="24" w:lineRule="atLeast"/>
              <w:jc w:val="center"/>
              <w:rPr>
                <w:rFonts w:asciiTheme="majorHAnsi" w:hAnsiTheme="majorHAnsi" w:cstheme="majorHAnsi"/>
                <w:i w:val="0"/>
                <w:iCs/>
                <w:sz w:val="22"/>
                <w:szCs w:val="22"/>
              </w:rPr>
            </w:pPr>
            <w:r w:rsidRPr="00DC3D01">
              <w:rPr>
                <w:rFonts w:asciiTheme="majorHAnsi" w:eastAsia="Times New Roman" w:hAnsiTheme="majorHAnsi" w:cstheme="majorHAnsi"/>
                <w:i w:val="0"/>
                <w:color w:val="000000"/>
                <w:sz w:val="22"/>
                <w:szCs w:val="22"/>
              </w:rPr>
              <w:t>52.521</w:t>
            </w:r>
            <w:r w:rsidRPr="00DC3D01">
              <w:rPr>
                <w:rFonts w:asciiTheme="majorHAnsi" w:eastAsia="Times New Roman" w:hAnsiTheme="majorHAnsi" w:cstheme="majorHAnsi"/>
                <w:i w:val="0"/>
                <w:color w:val="000000"/>
                <w:sz w:val="22"/>
                <w:szCs w:val="22"/>
                <w:vertAlign w:val="subscript"/>
              </w:rPr>
              <w:t>a</w:t>
            </w:r>
          </w:p>
        </w:tc>
        <w:tc>
          <w:tcPr>
            <w:tcW w:w="2001" w:type="dxa"/>
            <w:vAlign w:val="center"/>
          </w:tcPr>
          <w:p w14:paraId="697AA53C" w14:textId="77777777" w:rsidR="00E633CD" w:rsidRPr="00DC3D01" w:rsidRDefault="00E633CD" w:rsidP="003235B1">
            <w:pPr>
              <w:pStyle w:val="Caption"/>
              <w:spacing w:before="120" w:after="0" w:line="24" w:lineRule="atLeast"/>
              <w:jc w:val="center"/>
              <w:rPr>
                <w:rFonts w:asciiTheme="majorHAnsi" w:hAnsiTheme="majorHAnsi" w:cstheme="majorHAnsi"/>
                <w:i w:val="0"/>
                <w:iCs/>
                <w:sz w:val="22"/>
                <w:szCs w:val="22"/>
              </w:rPr>
            </w:pPr>
            <w:r w:rsidRPr="00DC3D01">
              <w:rPr>
                <w:rFonts w:asciiTheme="majorHAnsi" w:eastAsia="Times New Roman" w:hAnsiTheme="majorHAnsi" w:cstheme="majorHAnsi"/>
                <w:i w:val="0"/>
                <w:color w:val="000000"/>
                <w:sz w:val="22"/>
                <w:szCs w:val="22"/>
              </w:rPr>
              <w:t>50.565</w:t>
            </w:r>
            <w:r w:rsidRPr="00DC3D01">
              <w:rPr>
                <w:rFonts w:asciiTheme="majorHAnsi" w:eastAsia="Times New Roman" w:hAnsiTheme="majorHAnsi" w:cstheme="majorHAnsi"/>
                <w:i w:val="0"/>
                <w:color w:val="000000"/>
                <w:sz w:val="22"/>
                <w:szCs w:val="22"/>
                <w:vertAlign w:val="subscript"/>
              </w:rPr>
              <w:t>a</w:t>
            </w:r>
          </w:p>
        </w:tc>
        <w:tc>
          <w:tcPr>
            <w:tcW w:w="1970" w:type="dxa"/>
            <w:vAlign w:val="center"/>
          </w:tcPr>
          <w:p w14:paraId="2121D740" w14:textId="77777777" w:rsidR="00E633CD" w:rsidRPr="00DC3D01" w:rsidRDefault="00E633CD" w:rsidP="003235B1">
            <w:pPr>
              <w:pStyle w:val="Caption"/>
              <w:spacing w:before="120" w:after="0" w:line="24" w:lineRule="atLeast"/>
              <w:jc w:val="center"/>
              <w:rPr>
                <w:rFonts w:asciiTheme="majorHAnsi" w:hAnsiTheme="majorHAnsi" w:cstheme="majorHAnsi"/>
                <w:i w:val="0"/>
                <w:iCs/>
                <w:sz w:val="22"/>
                <w:szCs w:val="22"/>
              </w:rPr>
            </w:pPr>
            <w:r w:rsidRPr="00DC3D01">
              <w:rPr>
                <w:rFonts w:asciiTheme="majorHAnsi" w:eastAsia="Times New Roman" w:hAnsiTheme="majorHAnsi" w:cstheme="majorHAnsi"/>
                <w:i w:val="0"/>
                <w:color w:val="000000"/>
                <w:sz w:val="22"/>
                <w:szCs w:val="22"/>
              </w:rPr>
              <w:t>42.365</w:t>
            </w:r>
          </w:p>
        </w:tc>
      </w:tr>
      <w:tr w:rsidR="00E633CD" w:rsidRPr="00DC3D01" w14:paraId="181387A8" w14:textId="77777777" w:rsidTr="003235B1">
        <w:trPr>
          <w:trHeight w:val="373"/>
        </w:trPr>
        <w:tc>
          <w:tcPr>
            <w:tcW w:w="2083" w:type="dxa"/>
            <w:vMerge/>
          </w:tcPr>
          <w:p w14:paraId="2ABB1489" w14:textId="77777777" w:rsidR="00E633CD" w:rsidRPr="00DC3D01" w:rsidRDefault="00E633CD" w:rsidP="003235B1">
            <w:pPr>
              <w:pStyle w:val="Caption"/>
              <w:spacing w:before="0" w:after="0" w:line="24" w:lineRule="atLeast"/>
              <w:rPr>
                <w:rFonts w:asciiTheme="majorHAnsi" w:hAnsiTheme="majorHAnsi" w:cstheme="majorHAnsi"/>
                <w:i w:val="0"/>
                <w:iCs/>
                <w:sz w:val="22"/>
                <w:szCs w:val="22"/>
              </w:rPr>
            </w:pPr>
          </w:p>
        </w:tc>
        <w:tc>
          <w:tcPr>
            <w:tcW w:w="1233" w:type="dxa"/>
            <w:vAlign w:val="center"/>
          </w:tcPr>
          <w:p w14:paraId="660F9652" w14:textId="77777777" w:rsidR="00E633CD" w:rsidRPr="00DC3D01" w:rsidRDefault="00E633CD" w:rsidP="003235B1">
            <w:pPr>
              <w:spacing w:line="24" w:lineRule="atLeast"/>
              <w:jc w:val="center"/>
              <w:rPr>
                <w:rFonts w:asciiTheme="majorHAnsi" w:hAnsiTheme="majorHAnsi" w:cstheme="majorHAnsi"/>
                <w:color w:val="FF0000"/>
                <w:sz w:val="22"/>
              </w:rPr>
            </w:pPr>
            <w:r w:rsidRPr="00DC3D01">
              <w:rPr>
                <w:rFonts w:asciiTheme="majorHAnsi" w:eastAsia="Times New Roman" w:hAnsiTheme="majorHAnsi" w:cstheme="majorHAnsi"/>
                <w:color w:val="000000"/>
                <w:sz w:val="22"/>
              </w:rPr>
              <w:t>(0.497)</w:t>
            </w:r>
          </w:p>
        </w:tc>
        <w:tc>
          <w:tcPr>
            <w:tcW w:w="1543" w:type="dxa"/>
            <w:vAlign w:val="center"/>
          </w:tcPr>
          <w:p w14:paraId="7F06BDB9" w14:textId="77777777" w:rsidR="00E633CD" w:rsidRPr="00DC3D01" w:rsidRDefault="00E633CD" w:rsidP="003235B1">
            <w:pPr>
              <w:pStyle w:val="Caption"/>
              <w:spacing w:before="0" w:after="0" w:line="24" w:lineRule="atLeast"/>
              <w:jc w:val="center"/>
              <w:rPr>
                <w:rFonts w:asciiTheme="majorHAnsi" w:hAnsiTheme="majorHAnsi" w:cstheme="majorHAnsi"/>
                <w:i w:val="0"/>
                <w:iCs/>
                <w:sz w:val="22"/>
                <w:szCs w:val="22"/>
              </w:rPr>
            </w:pPr>
            <w:r w:rsidRPr="00DC3D01">
              <w:rPr>
                <w:rFonts w:asciiTheme="majorHAnsi" w:eastAsia="Times New Roman" w:hAnsiTheme="majorHAnsi" w:cstheme="majorHAnsi"/>
                <w:i w:val="0"/>
                <w:color w:val="000000"/>
                <w:sz w:val="22"/>
                <w:szCs w:val="22"/>
              </w:rPr>
              <w:t>(0.784)</w:t>
            </w:r>
          </w:p>
        </w:tc>
        <w:tc>
          <w:tcPr>
            <w:tcW w:w="2001" w:type="dxa"/>
            <w:vAlign w:val="center"/>
          </w:tcPr>
          <w:p w14:paraId="40A95EAA" w14:textId="77777777" w:rsidR="00E633CD" w:rsidRPr="00DC3D01" w:rsidRDefault="00E633CD" w:rsidP="003235B1">
            <w:pPr>
              <w:pStyle w:val="Caption"/>
              <w:spacing w:before="0" w:after="0" w:line="24" w:lineRule="atLeast"/>
              <w:jc w:val="center"/>
              <w:rPr>
                <w:rFonts w:asciiTheme="majorHAnsi" w:hAnsiTheme="majorHAnsi" w:cstheme="majorHAnsi"/>
                <w:i w:val="0"/>
                <w:iCs/>
                <w:sz w:val="22"/>
                <w:szCs w:val="22"/>
              </w:rPr>
            </w:pPr>
            <w:r w:rsidRPr="00DC3D01">
              <w:rPr>
                <w:rFonts w:asciiTheme="majorHAnsi" w:eastAsia="Times New Roman" w:hAnsiTheme="majorHAnsi" w:cstheme="majorHAnsi"/>
                <w:i w:val="0"/>
                <w:color w:val="000000"/>
                <w:sz w:val="22"/>
                <w:szCs w:val="22"/>
              </w:rPr>
              <w:t>(0.969)</w:t>
            </w:r>
          </w:p>
        </w:tc>
        <w:tc>
          <w:tcPr>
            <w:tcW w:w="1970" w:type="dxa"/>
            <w:vAlign w:val="center"/>
          </w:tcPr>
          <w:p w14:paraId="3CA16E5C" w14:textId="77777777" w:rsidR="00E633CD" w:rsidRPr="00DC3D01" w:rsidRDefault="00E633CD" w:rsidP="003235B1">
            <w:pPr>
              <w:pStyle w:val="Caption"/>
              <w:spacing w:before="0" w:after="0" w:line="24" w:lineRule="atLeast"/>
              <w:jc w:val="center"/>
              <w:rPr>
                <w:rFonts w:asciiTheme="majorHAnsi" w:hAnsiTheme="majorHAnsi" w:cstheme="majorHAnsi"/>
                <w:i w:val="0"/>
                <w:iCs/>
                <w:sz w:val="22"/>
                <w:szCs w:val="22"/>
              </w:rPr>
            </w:pPr>
            <w:r w:rsidRPr="00DC3D01">
              <w:rPr>
                <w:rFonts w:asciiTheme="majorHAnsi" w:eastAsia="Times New Roman" w:hAnsiTheme="majorHAnsi" w:cstheme="majorHAnsi"/>
                <w:i w:val="0"/>
                <w:color w:val="000000"/>
                <w:sz w:val="22"/>
                <w:szCs w:val="22"/>
              </w:rPr>
              <w:t>(1.010)</w:t>
            </w:r>
          </w:p>
        </w:tc>
      </w:tr>
      <w:tr w:rsidR="00E633CD" w:rsidRPr="00DC3D01" w14:paraId="7A060B7D" w14:textId="77777777" w:rsidTr="003235B1">
        <w:trPr>
          <w:trHeight w:val="373"/>
        </w:trPr>
        <w:tc>
          <w:tcPr>
            <w:tcW w:w="2083" w:type="dxa"/>
            <w:vMerge w:val="restart"/>
          </w:tcPr>
          <w:p w14:paraId="4047EF67" w14:textId="17D94702" w:rsidR="00E633CD" w:rsidRPr="00DC3D01" w:rsidRDefault="00E633CD" w:rsidP="003235B1">
            <w:pPr>
              <w:pStyle w:val="Caption"/>
              <w:spacing w:before="120" w:after="0" w:line="24" w:lineRule="atLeast"/>
              <w:rPr>
                <w:rFonts w:asciiTheme="majorHAnsi" w:hAnsiTheme="majorHAnsi" w:cstheme="majorHAnsi"/>
                <w:i w:val="0"/>
                <w:iCs/>
                <w:sz w:val="22"/>
                <w:szCs w:val="22"/>
              </w:rPr>
            </w:pPr>
            <w:r w:rsidRPr="00DC3D01">
              <w:rPr>
                <w:rFonts w:asciiTheme="majorHAnsi" w:eastAsia="Times New Roman" w:hAnsiTheme="majorHAnsi" w:cstheme="majorHAnsi"/>
                <w:i w:val="0"/>
                <w:color w:val="000000"/>
                <w:sz w:val="22"/>
                <w:szCs w:val="22"/>
              </w:rPr>
              <w:t>ASCA Overactivity</w:t>
            </w:r>
            <w:r w:rsidR="003235B1">
              <w:rPr>
                <w:rFonts w:asciiTheme="majorHAnsi" w:eastAsia="Times New Roman" w:hAnsiTheme="majorHAnsi" w:cstheme="majorHAnsi"/>
                <w:i w:val="0"/>
                <w:color w:val="000000"/>
                <w:sz w:val="22"/>
                <w:szCs w:val="22"/>
              </w:rPr>
              <w:t xml:space="preserve"> Problems</w:t>
            </w:r>
          </w:p>
        </w:tc>
        <w:tc>
          <w:tcPr>
            <w:tcW w:w="1233" w:type="dxa"/>
            <w:vAlign w:val="center"/>
          </w:tcPr>
          <w:p w14:paraId="22B8252D" w14:textId="77777777" w:rsidR="00E633CD" w:rsidRPr="00DC3D01" w:rsidRDefault="00E633CD" w:rsidP="003235B1">
            <w:pPr>
              <w:spacing w:before="120" w:line="24" w:lineRule="atLeast"/>
              <w:jc w:val="center"/>
              <w:rPr>
                <w:rFonts w:asciiTheme="majorHAnsi" w:hAnsiTheme="majorHAnsi" w:cstheme="majorHAnsi"/>
                <w:color w:val="FF0000"/>
                <w:sz w:val="22"/>
              </w:rPr>
            </w:pPr>
            <w:r w:rsidRPr="00DC3D01">
              <w:rPr>
                <w:rFonts w:asciiTheme="majorHAnsi" w:eastAsia="Times New Roman" w:hAnsiTheme="majorHAnsi" w:cstheme="majorHAnsi"/>
                <w:color w:val="000000"/>
                <w:sz w:val="22"/>
              </w:rPr>
              <w:t>47.443</w:t>
            </w:r>
          </w:p>
        </w:tc>
        <w:tc>
          <w:tcPr>
            <w:tcW w:w="1543" w:type="dxa"/>
            <w:vAlign w:val="center"/>
          </w:tcPr>
          <w:p w14:paraId="0D76F243" w14:textId="77777777" w:rsidR="00E633CD" w:rsidRPr="00DC3D01" w:rsidRDefault="00E633CD" w:rsidP="003235B1">
            <w:pPr>
              <w:pStyle w:val="Caption"/>
              <w:spacing w:before="120" w:after="0" w:line="24" w:lineRule="atLeast"/>
              <w:jc w:val="center"/>
              <w:rPr>
                <w:rFonts w:asciiTheme="majorHAnsi" w:hAnsiTheme="majorHAnsi" w:cstheme="majorHAnsi"/>
                <w:i w:val="0"/>
                <w:iCs/>
                <w:sz w:val="22"/>
                <w:szCs w:val="22"/>
              </w:rPr>
            </w:pPr>
            <w:r w:rsidRPr="00DC3D01">
              <w:rPr>
                <w:rFonts w:asciiTheme="majorHAnsi" w:eastAsia="Times New Roman" w:hAnsiTheme="majorHAnsi" w:cstheme="majorHAnsi"/>
                <w:i w:val="0"/>
                <w:color w:val="000000"/>
                <w:sz w:val="22"/>
                <w:szCs w:val="22"/>
              </w:rPr>
              <w:t>50.66</w:t>
            </w:r>
            <w:r w:rsidRPr="00DC3D01">
              <w:rPr>
                <w:rFonts w:asciiTheme="majorHAnsi" w:eastAsia="Times New Roman" w:hAnsiTheme="majorHAnsi" w:cstheme="majorHAnsi"/>
                <w:i w:val="0"/>
                <w:color w:val="000000"/>
                <w:sz w:val="22"/>
                <w:szCs w:val="22"/>
                <w:vertAlign w:val="subscript"/>
              </w:rPr>
              <w:t>a</w:t>
            </w:r>
          </w:p>
        </w:tc>
        <w:tc>
          <w:tcPr>
            <w:tcW w:w="2001" w:type="dxa"/>
            <w:vAlign w:val="center"/>
          </w:tcPr>
          <w:p w14:paraId="2738AFAF" w14:textId="77777777" w:rsidR="00E633CD" w:rsidRPr="00DC3D01" w:rsidRDefault="00E633CD" w:rsidP="003235B1">
            <w:pPr>
              <w:pStyle w:val="Caption"/>
              <w:spacing w:before="120" w:after="0" w:line="24" w:lineRule="atLeast"/>
              <w:jc w:val="center"/>
              <w:rPr>
                <w:rFonts w:asciiTheme="majorHAnsi" w:hAnsiTheme="majorHAnsi" w:cstheme="majorHAnsi"/>
                <w:i w:val="0"/>
                <w:iCs/>
                <w:sz w:val="22"/>
                <w:szCs w:val="22"/>
              </w:rPr>
            </w:pPr>
            <w:r w:rsidRPr="00DC3D01">
              <w:rPr>
                <w:rFonts w:asciiTheme="majorHAnsi" w:eastAsia="Times New Roman" w:hAnsiTheme="majorHAnsi" w:cstheme="majorHAnsi"/>
                <w:i w:val="0"/>
                <w:color w:val="000000"/>
                <w:sz w:val="22"/>
                <w:szCs w:val="22"/>
              </w:rPr>
              <w:t>49.837</w:t>
            </w:r>
            <w:r w:rsidRPr="00DC3D01">
              <w:rPr>
                <w:rFonts w:asciiTheme="majorHAnsi" w:eastAsia="Times New Roman" w:hAnsiTheme="majorHAnsi" w:cstheme="majorHAnsi"/>
                <w:i w:val="0"/>
                <w:color w:val="000000"/>
                <w:sz w:val="22"/>
                <w:szCs w:val="22"/>
                <w:vertAlign w:val="subscript"/>
              </w:rPr>
              <w:t>a</w:t>
            </w:r>
          </w:p>
        </w:tc>
        <w:tc>
          <w:tcPr>
            <w:tcW w:w="1970" w:type="dxa"/>
            <w:vAlign w:val="center"/>
          </w:tcPr>
          <w:p w14:paraId="44B8A105" w14:textId="77777777" w:rsidR="00E633CD" w:rsidRPr="00DC3D01" w:rsidRDefault="00E633CD" w:rsidP="003235B1">
            <w:pPr>
              <w:pStyle w:val="Caption"/>
              <w:spacing w:before="120" w:after="0" w:line="24" w:lineRule="atLeast"/>
              <w:jc w:val="center"/>
              <w:rPr>
                <w:rFonts w:asciiTheme="majorHAnsi" w:hAnsiTheme="majorHAnsi" w:cstheme="majorHAnsi"/>
                <w:i w:val="0"/>
                <w:iCs/>
                <w:sz w:val="22"/>
                <w:szCs w:val="22"/>
              </w:rPr>
            </w:pPr>
            <w:r w:rsidRPr="00DC3D01">
              <w:rPr>
                <w:rFonts w:asciiTheme="majorHAnsi" w:eastAsia="Times New Roman" w:hAnsiTheme="majorHAnsi" w:cstheme="majorHAnsi"/>
                <w:i w:val="0"/>
                <w:color w:val="000000"/>
                <w:sz w:val="22"/>
                <w:szCs w:val="22"/>
              </w:rPr>
              <w:t>57.578</w:t>
            </w:r>
          </w:p>
        </w:tc>
      </w:tr>
      <w:tr w:rsidR="00E633CD" w:rsidRPr="00DC3D01" w14:paraId="11A8BF03" w14:textId="77777777" w:rsidTr="003235B1">
        <w:trPr>
          <w:trHeight w:val="373"/>
        </w:trPr>
        <w:tc>
          <w:tcPr>
            <w:tcW w:w="2083" w:type="dxa"/>
            <w:vMerge/>
          </w:tcPr>
          <w:p w14:paraId="54F3AFF9" w14:textId="77777777" w:rsidR="00E633CD" w:rsidRPr="00DC3D01" w:rsidRDefault="00E633CD" w:rsidP="003235B1">
            <w:pPr>
              <w:pStyle w:val="Caption"/>
              <w:spacing w:before="0" w:after="0" w:line="24" w:lineRule="atLeast"/>
              <w:rPr>
                <w:rFonts w:asciiTheme="majorHAnsi" w:eastAsia="Times New Roman" w:hAnsiTheme="majorHAnsi" w:cstheme="majorHAnsi"/>
                <w:i w:val="0"/>
                <w:iCs/>
                <w:color w:val="000000"/>
                <w:sz w:val="22"/>
                <w:szCs w:val="22"/>
              </w:rPr>
            </w:pPr>
          </w:p>
        </w:tc>
        <w:tc>
          <w:tcPr>
            <w:tcW w:w="1233" w:type="dxa"/>
            <w:vAlign w:val="center"/>
          </w:tcPr>
          <w:p w14:paraId="23B2BD26" w14:textId="77777777" w:rsidR="00E633CD" w:rsidRPr="00DC3D01" w:rsidRDefault="00E633CD" w:rsidP="003235B1">
            <w:pPr>
              <w:spacing w:line="24" w:lineRule="atLeast"/>
              <w:jc w:val="center"/>
              <w:rPr>
                <w:rFonts w:asciiTheme="majorHAnsi" w:eastAsia="Times New Roman" w:hAnsiTheme="majorHAnsi" w:cstheme="majorHAnsi"/>
                <w:color w:val="000000"/>
                <w:sz w:val="22"/>
              </w:rPr>
            </w:pPr>
            <w:r w:rsidRPr="00DC3D01">
              <w:rPr>
                <w:rFonts w:asciiTheme="majorHAnsi" w:eastAsia="Times New Roman" w:hAnsiTheme="majorHAnsi" w:cstheme="majorHAnsi"/>
                <w:color w:val="000000"/>
                <w:sz w:val="22"/>
              </w:rPr>
              <w:t>(0.463)</w:t>
            </w:r>
          </w:p>
        </w:tc>
        <w:tc>
          <w:tcPr>
            <w:tcW w:w="1543" w:type="dxa"/>
            <w:vAlign w:val="center"/>
          </w:tcPr>
          <w:p w14:paraId="1B0F1E8B" w14:textId="77777777" w:rsidR="00E633CD" w:rsidRPr="00DC3D01" w:rsidRDefault="00E633CD" w:rsidP="003235B1">
            <w:pPr>
              <w:pStyle w:val="Caption"/>
              <w:spacing w:before="0" w:after="0" w:line="24" w:lineRule="atLeast"/>
              <w:jc w:val="center"/>
              <w:rPr>
                <w:rFonts w:asciiTheme="majorHAnsi" w:eastAsia="Times New Roman" w:hAnsiTheme="majorHAnsi" w:cstheme="majorHAnsi"/>
                <w:i w:val="0"/>
                <w:iCs/>
                <w:color w:val="000000"/>
                <w:sz w:val="22"/>
                <w:szCs w:val="22"/>
              </w:rPr>
            </w:pPr>
            <w:r w:rsidRPr="00DC3D01">
              <w:rPr>
                <w:rFonts w:asciiTheme="majorHAnsi" w:eastAsia="Times New Roman" w:hAnsiTheme="majorHAnsi" w:cstheme="majorHAnsi"/>
                <w:i w:val="0"/>
                <w:color w:val="000000"/>
                <w:sz w:val="22"/>
                <w:szCs w:val="22"/>
              </w:rPr>
              <w:t>(0.748)</w:t>
            </w:r>
          </w:p>
        </w:tc>
        <w:tc>
          <w:tcPr>
            <w:tcW w:w="2001" w:type="dxa"/>
            <w:vAlign w:val="center"/>
          </w:tcPr>
          <w:p w14:paraId="2E1375C4" w14:textId="77777777" w:rsidR="00E633CD" w:rsidRPr="00DC3D01" w:rsidRDefault="00E633CD" w:rsidP="003235B1">
            <w:pPr>
              <w:pStyle w:val="Caption"/>
              <w:spacing w:before="0" w:after="0" w:line="24" w:lineRule="atLeast"/>
              <w:jc w:val="center"/>
              <w:rPr>
                <w:rFonts w:asciiTheme="majorHAnsi" w:eastAsia="Times New Roman" w:hAnsiTheme="majorHAnsi" w:cstheme="majorHAnsi"/>
                <w:i w:val="0"/>
                <w:iCs/>
                <w:color w:val="000000"/>
                <w:sz w:val="22"/>
                <w:szCs w:val="22"/>
              </w:rPr>
            </w:pPr>
            <w:r w:rsidRPr="00DC3D01">
              <w:rPr>
                <w:rFonts w:asciiTheme="majorHAnsi" w:eastAsia="Times New Roman" w:hAnsiTheme="majorHAnsi" w:cstheme="majorHAnsi"/>
                <w:i w:val="0"/>
                <w:color w:val="000000"/>
                <w:sz w:val="22"/>
                <w:szCs w:val="22"/>
              </w:rPr>
              <w:t>(0.910)</w:t>
            </w:r>
          </w:p>
        </w:tc>
        <w:tc>
          <w:tcPr>
            <w:tcW w:w="1970" w:type="dxa"/>
            <w:vAlign w:val="center"/>
          </w:tcPr>
          <w:p w14:paraId="3B99ADAE" w14:textId="77777777" w:rsidR="00E633CD" w:rsidRPr="00DC3D01" w:rsidRDefault="00E633CD" w:rsidP="003235B1">
            <w:pPr>
              <w:pStyle w:val="Caption"/>
              <w:spacing w:before="0" w:after="0" w:line="24" w:lineRule="atLeast"/>
              <w:jc w:val="center"/>
              <w:rPr>
                <w:rFonts w:asciiTheme="majorHAnsi" w:eastAsia="Times New Roman" w:hAnsiTheme="majorHAnsi" w:cstheme="majorHAnsi"/>
                <w:i w:val="0"/>
                <w:iCs/>
                <w:color w:val="000000"/>
                <w:sz w:val="22"/>
                <w:szCs w:val="22"/>
              </w:rPr>
            </w:pPr>
            <w:r w:rsidRPr="00DC3D01">
              <w:rPr>
                <w:rFonts w:asciiTheme="majorHAnsi" w:eastAsia="Times New Roman" w:hAnsiTheme="majorHAnsi" w:cstheme="majorHAnsi"/>
                <w:i w:val="0"/>
                <w:color w:val="000000"/>
                <w:sz w:val="22"/>
                <w:szCs w:val="22"/>
              </w:rPr>
              <w:t>(0.849)</w:t>
            </w:r>
          </w:p>
        </w:tc>
      </w:tr>
      <w:tr w:rsidR="00E633CD" w:rsidRPr="00DC3D01" w14:paraId="155B6100" w14:textId="77777777" w:rsidTr="003235B1">
        <w:trPr>
          <w:trHeight w:val="373"/>
        </w:trPr>
        <w:tc>
          <w:tcPr>
            <w:tcW w:w="2083" w:type="dxa"/>
            <w:vMerge w:val="restart"/>
          </w:tcPr>
          <w:p w14:paraId="11B47E8E" w14:textId="2450C0F2" w:rsidR="00E633CD" w:rsidRPr="00DC3D01" w:rsidRDefault="00E633CD" w:rsidP="003235B1">
            <w:pPr>
              <w:pStyle w:val="Caption"/>
              <w:spacing w:before="120" w:after="0" w:line="24" w:lineRule="atLeast"/>
              <w:rPr>
                <w:rFonts w:asciiTheme="majorHAnsi" w:eastAsia="Times New Roman" w:hAnsiTheme="majorHAnsi" w:cstheme="majorHAnsi"/>
                <w:i w:val="0"/>
                <w:iCs/>
                <w:color w:val="000000"/>
                <w:sz w:val="22"/>
                <w:szCs w:val="22"/>
              </w:rPr>
            </w:pPr>
            <w:r w:rsidRPr="00DC3D01">
              <w:rPr>
                <w:rFonts w:asciiTheme="majorHAnsi" w:eastAsia="Times New Roman" w:hAnsiTheme="majorHAnsi" w:cstheme="majorHAnsi"/>
                <w:i w:val="0"/>
                <w:color w:val="000000"/>
                <w:sz w:val="22"/>
                <w:szCs w:val="22"/>
              </w:rPr>
              <w:t>ASCA Underactivity</w:t>
            </w:r>
            <w:r w:rsidR="003235B1">
              <w:rPr>
                <w:rFonts w:asciiTheme="majorHAnsi" w:eastAsia="Times New Roman" w:hAnsiTheme="majorHAnsi" w:cstheme="majorHAnsi"/>
                <w:i w:val="0"/>
                <w:color w:val="000000"/>
                <w:sz w:val="22"/>
                <w:szCs w:val="22"/>
              </w:rPr>
              <w:t xml:space="preserve"> Problems</w:t>
            </w:r>
          </w:p>
        </w:tc>
        <w:tc>
          <w:tcPr>
            <w:tcW w:w="1233" w:type="dxa"/>
            <w:vAlign w:val="center"/>
          </w:tcPr>
          <w:p w14:paraId="5467C45C" w14:textId="77777777" w:rsidR="00E633CD" w:rsidRPr="00DC3D01" w:rsidRDefault="00E633CD" w:rsidP="003235B1">
            <w:pPr>
              <w:spacing w:before="120" w:line="24" w:lineRule="atLeast"/>
              <w:jc w:val="center"/>
              <w:rPr>
                <w:rFonts w:asciiTheme="majorHAnsi" w:eastAsia="Times New Roman" w:hAnsiTheme="majorHAnsi" w:cstheme="majorHAnsi"/>
                <w:color w:val="000000"/>
                <w:sz w:val="22"/>
              </w:rPr>
            </w:pPr>
            <w:r w:rsidRPr="00DC3D01">
              <w:rPr>
                <w:rFonts w:asciiTheme="majorHAnsi" w:eastAsia="Times New Roman" w:hAnsiTheme="majorHAnsi" w:cstheme="majorHAnsi"/>
                <w:color w:val="000000"/>
                <w:sz w:val="22"/>
              </w:rPr>
              <w:t>49.863</w:t>
            </w:r>
            <w:r w:rsidRPr="00DC3D01">
              <w:rPr>
                <w:rFonts w:asciiTheme="majorHAnsi" w:eastAsia="Times New Roman" w:hAnsiTheme="majorHAnsi" w:cstheme="majorHAnsi"/>
                <w:color w:val="000000"/>
                <w:sz w:val="22"/>
                <w:vertAlign w:val="subscript"/>
              </w:rPr>
              <w:t>a</w:t>
            </w:r>
          </w:p>
        </w:tc>
        <w:tc>
          <w:tcPr>
            <w:tcW w:w="1543" w:type="dxa"/>
            <w:vAlign w:val="center"/>
          </w:tcPr>
          <w:p w14:paraId="2BE4CECC" w14:textId="77777777" w:rsidR="00E633CD" w:rsidRPr="00DC3D01" w:rsidRDefault="00E633CD" w:rsidP="003235B1">
            <w:pPr>
              <w:pStyle w:val="Caption"/>
              <w:spacing w:before="120" w:after="0" w:line="24" w:lineRule="atLeast"/>
              <w:jc w:val="center"/>
              <w:rPr>
                <w:rFonts w:asciiTheme="majorHAnsi" w:eastAsia="Times New Roman" w:hAnsiTheme="majorHAnsi" w:cstheme="majorHAnsi"/>
                <w:i w:val="0"/>
                <w:iCs/>
                <w:color w:val="000000"/>
                <w:sz w:val="22"/>
                <w:szCs w:val="22"/>
              </w:rPr>
            </w:pPr>
            <w:r w:rsidRPr="00DC3D01">
              <w:rPr>
                <w:rFonts w:asciiTheme="majorHAnsi" w:eastAsia="Times New Roman" w:hAnsiTheme="majorHAnsi" w:cstheme="majorHAnsi"/>
                <w:i w:val="0"/>
                <w:color w:val="000000"/>
                <w:sz w:val="22"/>
                <w:szCs w:val="22"/>
              </w:rPr>
              <w:t>48.034</w:t>
            </w:r>
          </w:p>
        </w:tc>
        <w:tc>
          <w:tcPr>
            <w:tcW w:w="2001" w:type="dxa"/>
            <w:vAlign w:val="center"/>
          </w:tcPr>
          <w:p w14:paraId="03DE25A1" w14:textId="77777777" w:rsidR="00E633CD" w:rsidRPr="00DC3D01" w:rsidRDefault="00E633CD" w:rsidP="003235B1">
            <w:pPr>
              <w:pStyle w:val="Caption"/>
              <w:spacing w:before="120" w:after="0" w:line="24" w:lineRule="atLeast"/>
              <w:jc w:val="center"/>
              <w:rPr>
                <w:rFonts w:asciiTheme="majorHAnsi" w:eastAsia="Times New Roman" w:hAnsiTheme="majorHAnsi" w:cstheme="majorHAnsi"/>
                <w:i w:val="0"/>
                <w:iCs/>
                <w:color w:val="000000"/>
                <w:sz w:val="22"/>
                <w:szCs w:val="22"/>
              </w:rPr>
            </w:pPr>
            <w:r w:rsidRPr="00DC3D01">
              <w:rPr>
                <w:rFonts w:asciiTheme="majorHAnsi" w:eastAsia="Times New Roman" w:hAnsiTheme="majorHAnsi" w:cstheme="majorHAnsi"/>
                <w:i w:val="0"/>
                <w:color w:val="000000"/>
                <w:sz w:val="22"/>
                <w:szCs w:val="22"/>
              </w:rPr>
              <w:t>51.534</w:t>
            </w:r>
            <w:r w:rsidRPr="00DC3D01">
              <w:rPr>
                <w:rFonts w:asciiTheme="majorHAnsi" w:eastAsia="Times New Roman" w:hAnsiTheme="majorHAnsi" w:cstheme="majorHAnsi"/>
                <w:i w:val="0"/>
                <w:color w:val="000000"/>
                <w:sz w:val="22"/>
                <w:szCs w:val="22"/>
                <w:vertAlign w:val="subscript"/>
              </w:rPr>
              <w:t>a</w:t>
            </w:r>
          </w:p>
        </w:tc>
        <w:tc>
          <w:tcPr>
            <w:tcW w:w="1970" w:type="dxa"/>
            <w:vAlign w:val="center"/>
          </w:tcPr>
          <w:p w14:paraId="7C5649D5" w14:textId="77777777" w:rsidR="00E633CD" w:rsidRPr="00DC3D01" w:rsidRDefault="00E633CD" w:rsidP="003235B1">
            <w:pPr>
              <w:pStyle w:val="Caption"/>
              <w:spacing w:before="120" w:after="0" w:line="24" w:lineRule="atLeast"/>
              <w:jc w:val="center"/>
              <w:rPr>
                <w:rFonts w:asciiTheme="majorHAnsi" w:eastAsia="Times New Roman" w:hAnsiTheme="majorHAnsi" w:cstheme="majorHAnsi"/>
                <w:i w:val="0"/>
                <w:iCs/>
                <w:color w:val="000000"/>
                <w:sz w:val="22"/>
                <w:szCs w:val="22"/>
              </w:rPr>
            </w:pPr>
            <w:r w:rsidRPr="00DC3D01">
              <w:rPr>
                <w:rFonts w:asciiTheme="majorHAnsi" w:eastAsia="Times New Roman" w:hAnsiTheme="majorHAnsi" w:cstheme="majorHAnsi"/>
                <w:i w:val="0"/>
                <w:color w:val="000000"/>
                <w:sz w:val="22"/>
                <w:szCs w:val="22"/>
              </w:rPr>
              <w:t>54.717</w:t>
            </w:r>
          </w:p>
        </w:tc>
      </w:tr>
      <w:tr w:rsidR="00E633CD" w:rsidRPr="00DC3D01" w14:paraId="030C43E0" w14:textId="77777777" w:rsidTr="003235B1">
        <w:trPr>
          <w:trHeight w:val="373"/>
        </w:trPr>
        <w:tc>
          <w:tcPr>
            <w:tcW w:w="2083" w:type="dxa"/>
            <w:vMerge/>
          </w:tcPr>
          <w:p w14:paraId="6DA4F0C6" w14:textId="77777777" w:rsidR="00E633CD" w:rsidRPr="00DC3D01" w:rsidRDefault="00E633CD" w:rsidP="003235B1">
            <w:pPr>
              <w:pStyle w:val="Caption"/>
              <w:spacing w:before="0" w:after="0" w:line="24" w:lineRule="atLeast"/>
              <w:rPr>
                <w:rFonts w:asciiTheme="majorHAnsi" w:eastAsia="Times New Roman" w:hAnsiTheme="majorHAnsi" w:cstheme="majorHAnsi"/>
                <w:i w:val="0"/>
                <w:iCs/>
                <w:color w:val="000000"/>
                <w:sz w:val="22"/>
                <w:szCs w:val="22"/>
              </w:rPr>
            </w:pPr>
          </w:p>
        </w:tc>
        <w:tc>
          <w:tcPr>
            <w:tcW w:w="1233" w:type="dxa"/>
            <w:vAlign w:val="center"/>
          </w:tcPr>
          <w:p w14:paraId="6BB5C979" w14:textId="77777777" w:rsidR="00E633CD" w:rsidRPr="00DC3D01" w:rsidRDefault="00E633CD" w:rsidP="003235B1">
            <w:pPr>
              <w:spacing w:line="24" w:lineRule="atLeast"/>
              <w:jc w:val="center"/>
              <w:rPr>
                <w:rFonts w:asciiTheme="majorHAnsi" w:eastAsia="Times New Roman" w:hAnsiTheme="majorHAnsi" w:cstheme="majorHAnsi"/>
                <w:color w:val="000000"/>
                <w:sz w:val="22"/>
              </w:rPr>
            </w:pPr>
            <w:r w:rsidRPr="00DC3D01">
              <w:rPr>
                <w:rFonts w:asciiTheme="majorHAnsi" w:eastAsia="Times New Roman" w:hAnsiTheme="majorHAnsi" w:cstheme="majorHAnsi"/>
                <w:color w:val="000000"/>
                <w:sz w:val="22"/>
              </w:rPr>
              <w:t>(0.388)</w:t>
            </w:r>
          </w:p>
        </w:tc>
        <w:tc>
          <w:tcPr>
            <w:tcW w:w="1543" w:type="dxa"/>
            <w:vAlign w:val="center"/>
          </w:tcPr>
          <w:p w14:paraId="37FF1660" w14:textId="77777777" w:rsidR="00E633CD" w:rsidRPr="00DC3D01" w:rsidRDefault="00E633CD" w:rsidP="003235B1">
            <w:pPr>
              <w:pStyle w:val="Caption"/>
              <w:spacing w:before="0" w:after="0" w:line="24" w:lineRule="atLeast"/>
              <w:jc w:val="center"/>
              <w:rPr>
                <w:rFonts w:asciiTheme="majorHAnsi" w:eastAsia="Times New Roman" w:hAnsiTheme="majorHAnsi" w:cstheme="majorHAnsi"/>
                <w:i w:val="0"/>
                <w:iCs/>
                <w:color w:val="000000"/>
                <w:sz w:val="22"/>
                <w:szCs w:val="22"/>
              </w:rPr>
            </w:pPr>
            <w:r w:rsidRPr="00DC3D01">
              <w:rPr>
                <w:rFonts w:asciiTheme="majorHAnsi" w:eastAsia="Times New Roman" w:hAnsiTheme="majorHAnsi" w:cstheme="majorHAnsi"/>
                <w:i w:val="0"/>
                <w:color w:val="000000"/>
                <w:sz w:val="22"/>
                <w:szCs w:val="22"/>
              </w:rPr>
              <w:t>(0.516)</w:t>
            </w:r>
          </w:p>
        </w:tc>
        <w:tc>
          <w:tcPr>
            <w:tcW w:w="2001" w:type="dxa"/>
            <w:vAlign w:val="center"/>
          </w:tcPr>
          <w:p w14:paraId="500A3E9C" w14:textId="77777777" w:rsidR="00E633CD" w:rsidRPr="00DC3D01" w:rsidRDefault="00E633CD" w:rsidP="003235B1">
            <w:pPr>
              <w:pStyle w:val="Caption"/>
              <w:spacing w:before="0" w:after="0" w:line="24" w:lineRule="atLeast"/>
              <w:jc w:val="center"/>
              <w:rPr>
                <w:rFonts w:asciiTheme="majorHAnsi" w:eastAsia="Times New Roman" w:hAnsiTheme="majorHAnsi" w:cstheme="majorHAnsi"/>
                <w:i w:val="0"/>
                <w:iCs/>
                <w:color w:val="000000"/>
                <w:sz w:val="22"/>
                <w:szCs w:val="22"/>
              </w:rPr>
            </w:pPr>
            <w:r w:rsidRPr="00DC3D01">
              <w:rPr>
                <w:rFonts w:asciiTheme="majorHAnsi" w:eastAsia="Times New Roman" w:hAnsiTheme="majorHAnsi" w:cstheme="majorHAnsi"/>
                <w:i w:val="0"/>
                <w:color w:val="000000"/>
                <w:sz w:val="22"/>
                <w:szCs w:val="22"/>
              </w:rPr>
              <w:t>(0.831)</w:t>
            </w:r>
          </w:p>
        </w:tc>
        <w:tc>
          <w:tcPr>
            <w:tcW w:w="1970" w:type="dxa"/>
            <w:vAlign w:val="center"/>
          </w:tcPr>
          <w:p w14:paraId="3410C96E" w14:textId="77777777" w:rsidR="00E633CD" w:rsidRPr="00DC3D01" w:rsidRDefault="00E633CD" w:rsidP="003235B1">
            <w:pPr>
              <w:pStyle w:val="Caption"/>
              <w:spacing w:before="0" w:after="0" w:line="24" w:lineRule="atLeast"/>
              <w:jc w:val="center"/>
              <w:rPr>
                <w:rFonts w:asciiTheme="majorHAnsi" w:eastAsia="Times New Roman" w:hAnsiTheme="majorHAnsi" w:cstheme="majorHAnsi"/>
                <w:i w:val="0"/>
                <w:iCs/>
                <w:color w:val="000000"/>
                <w:sz w:val="22"/>
                <w:szCs w:val="22"/>
              </w:rPr>
            </w:pPr>
            <w:r w:rsidRPr="00DC3D01">
              <w:rPr>
                <w:rFonts w:asciiTheme="majorHAnsi" w:eastAsia="Times New Roman" w:hAnsiTheme="majorHAnsi" w:cstheme="majorHAnsi"/>
                <w:i w:val="0"/>
                <w:color w:val="000000"/>
                <w:sz w:val="22"/>
                <w:szCs w:val="22"/>
              </w:rPr>
              <w:t>(1.035)</w:t>
            </w:r>
          </w:p>
        </w:tc>
      </w:tr>
      <w:tr w:rsidR="00E633CD" w:rsidRPr="00DC3D01" w14:paraId="66420384" w14:textId="77777777" w:rsidTr="003235B1">
        <w:trPr>
          <w:trHeight w:val="373"/>
        </w:trPr>
        <w:tc>
          <w:tcPr>
            <w:tcW w:w="2083" w:type="dxa"/>
            <w:vMerge w:val="restart"/>
          </w:tcPr>
          <w:p w14:paraId="0894A3B9" w14:textId="253B3253" w:rsidR="00E633CD" w:rsidRPr="00DC3D01" w:rsidRDefault="00E633CD" w:rsidP="003235B1">
            <w:pPr>
              <w:pStyle w:val="Caption"/>
              <w:spacing w:before="120" w:after="0" w:line="24" w:lineRule="atLeast"/>
              <w:rPr>
                <w:rFonts w:asciiTheme="majorHAnsi" w:eastAsia="Times New Roman" w:hAnsiTheme="majorHAnsi" w:cstheme="majorHAnsi"/>
                <w:i w:val="0"/>
                <w:iCs/>
                <w:color w:val="000000"/>
                <w:sz w:val="22"/>
                <w:szCs w:val="22"/>
              </w:rPr>
            </w:pPr>
            <w:r w:rsidRPr="00DC3D01">
              <w:rPr>
                <w:rFonts w:asciiTheme="majorHAnsi" w:eastAsia="Times New Roman" w:hAnsiTheme="majorHAnsi" w:cstheme="majorHAnsi"/>
                <w:i w:val="0"/>
                <w:color w:val="000000"/>
                <w:sz w:val="22"/>
                <w:szCs w:val="22"/>
              </w:rPr>
              <w:lastRenderedPageBreak/>
              <w:t xml:space="preserve">ASCA </w:t>
            </w:r>
            <w:r>
              <w:rPr>
                <w:rFonts w:asciiTheme="majorHAnsi" w:eastAsia="Times New Roman" w:hAnsiTheme="majorHAnsi" w:cstheme="majorHAnsi"/>
                <w:i w:val="0"/>
                <w:color w:val="000000"/>
                <w:sz w:val="22"/>
                <w:szCs w:val="22"/>
              </w:rPr>
              <w:t>Academic</w:t>
            </w:r>
            <w:r w:rsidRPr="00DC3D01">
              <w:rPr>
                <w:rFonts w:asciiTheme="majorHAnsi" w:eastAsia="Times New Roman" w:hAnsiTheme="majorHAnsi" w:cstheme="majorHAnsi"/>
                <w:i w:val="0"/>
                <w:color w:val="000000"/>
                <w:sz w:val="22"/>
                <w:szCs w:val="22"/>
              </w:rPr>
              <w:t xml:space="preserve"> Problems</w:t>
            </w:r>
          </w:p>
        </w:tc>
        <w:tc>
          <w:tcPr>
            <w:tcW w:w="1233" w:type="dxa"/>
            <w:vAlign w:val="center"/>
          </w:tcPr>
          <w:p w14:paraId="49599E4A" w14:textId="77777777" w:rsidR="00E633CD" w:rsidRPr="00DC3D01" w:rsidRDefault="00E633CD" w:rsidP="003235B1">
            <w:pPr>
              <w:spacing w:before="120" w:line="24" w:lineRule="atLeast"/>
              <w:jc w:val="center"/>
              <w:rPr>
                <w:rFonts w:asciiTheme="majorHAnsi" w:eastAsia="Times New Roman" w:hAnsiTheme="majorHAnsi" w:cstheme="majorHAnsi"/>
                <w:color w:val="000000"/>
                <w:sz w:val="22"/>
              </w:rPr>
            </w:pPr>
            <w:r w:rsidRPr="00DC3D01">
              <w:rPr>
                <w:rFonts w:asciiTheme="majorHAnsi" w:eastAsia="Times New Roman" w:hAnsiTheme="majorHAnsi" w:cstheme="majorHAnsi"/>
                <w:color w:val="000000"/>
                <w:sz w:val="22"/>
              </w:rPr>
              <w:t>46.695</w:t>
            </w:r>
            <w:r w:rsidRPr="00DC3D01">
              <w:rPr>
                <w:rFonts w:asciiTheme="majorHAnsi" w:eastAsia="Times New Roman" w:hAnsiTheme="majorHAnsi" w:cstheme="majorHAnsi"/>
                <w:color w:val="000000"/>
                <w:sz w:val="22"/>
                <w:vertAlign w:val="subscript"/>
              </w:rPr>
              <w:t>a</w:t>
            </w:r>
          </w:p>
        </w:tc>
        <w:tc>
          <w:tcPr>
            <w:tcW w:w="1543" w:type="dxa"/>
            <w:vAlign w:val="center"/>
          </w:tcPr>
          <w:p w14:paraId="0E1A628E" w14:textId="77777777" w:rsidR="00E633CD" w:rsidRPr="00DC3D01" w:rsidRDefault="00E633CD" w:rsidP="003235B1">
            <w:pPr>
              <w:pStyle w:val="Caption"/>
              <w:spacing w:before="120" w:after="0" w:line="24" w:lineRule="atLeast"/>
              <w:jc w:val="center"/>
              <w:rPr>
                <w:rFonts w:asciiTheme="majorHAnsi" w:eastAsia="Times New Roman" w:hAnsiTheme="majorHAnsi" w:cstheme="majorHAnsi"/>
                <w:i w:val="0"/>
                <w:iCs/>
                <w:color w:val="000000"/>
                <w:sz w:val="22"/>
                <w:szCs w:val="22"/>
              </w:rPr>
            </w:pPr>
            <w:r w:rsidRPr="00DC3D01">
              <w:rPr>
                <w:rFonts w:asciiTheme="majorHAnsi" w:eastAsia="Times New Roman" w:hAnsiTheme="majorHAnsi" w:cstheme="majorHAnsi"/>
                <w:i w:val="0"/>
                <w:color w:val="000000"/>
                <w:sz w:val="22"/>
                <w:szCs w:val="22"/>
              </w:rPr>
              <w:t>48.208</w:t>
            </w:r>
            <w:r w:rsidRPr="00DC3D01">
              <w:rPr>
                <w:rFonts w:asciiTheme="majorHAnsi" w:eastAsia="Times New Roman" w:hAnsiTheme="majorHAnsi" w:cstheme="majorHAnsi"/>
                <w:i w:val="0"/>
                <w:color w:val="000000"/>
                <w:sz w:val="22"/>
                <w:szCs w:val="22"/>
                <w:vertAlign w:val="subscript"/>
              </w:rPr>
              <w:t>ab</w:t>
            </w:r>
          </w:p>
        </w:tc>
        <w:tc>
          <w:tcPr>
            <w:tcW w:w="2001" w:type="dxa"/>
            <w:vAlign w:val="center"/>
          </w:tcPr>
          <w:p w14:paraId="2543986F" w14:textId="77777777" w:rsidR="00E633CD" w:rsidRPr="00DC3D01" w:rsidRDefault="00E633CD" w:rsidP="003235B1">
            <w:pPr>
              <w:pStyle w:val="Caption"/>
              <w:spacing w:before="120" w:after="0" w:line="24" w:lineRule="atLeast"/>
              <w:jc w:val="center"/>
              <w:rPr>
                <w:rFonts w:asciiTheme="majorHAnsi" w:eastAsia="Times New Roman" w:hAnsiTheme="majorHAnsi" w:cstheme="majorHAnsi"/>
                <w:i w:val="0"/>
                <w:iCs/>
                <w:color w:val="000000"/>
                <w:sz w:val="22"/>
                <w:szCs w:val="22"/>
              </w:rPr>
            </w:pPr>
            <w:r w:rsidRPr="00DC3D01">
              <w:rPr>
                <w:rFonts w:asciiTheme="majorHAnsi" w:eastAsia="Times New Roman" w:hAnsiTheme="majorHAnsi" w:cstheme="majorHAnsi"/>
                <w:i w:val="0"/>
                <w:color w:val="000000"/>
                <w:sz w:val="22"/>
                <w:szCs w:val="22"/>
              </w:rPr>
              <w:t>49.535</w:t>
            </w:r>
            <w:r w:rsidRPr="00DC3D01">
              <w:rPr>
                <w:rFonts w:asciiTheme="majorHAnsi" w:eastAsia="Times New Roman" w:hAnsiTheme="majorHAnsi" w:cstheme="majorHAnsi"/>
                <w:i w:val="0"/>
                <w:color w:val="000000"/>
                <w:sz w:val="22"/>
                <w:szCs w:val="22"/>
                <w:vertAlign w:val="subscript"/>
              </w:rPr>
              <w:t>b</w:t>
            </w:r>
          </w:p>
        </w:tc>
        <w:tc>
          <w:tcPr>
            <w:tcW w:w="1970" w:type="dxa"/>
            <w:vAlign w:val="center"/>
          </w:tcPr>
          <w:p w14:paraId="2D3BB2AB" w14:textId="77777777" w:rsidR="00E633CD" w:rsidRPr="00DC3D01" w:rsidRDefault="00E633CD" w:rsidP="003235B1">
            <w:pPr>
              <w:pStyle w:val="Caption"/>
              <w:spacing w:before="120" w:after="0" w:line="24" w:lineRule="atLeast"/>
              <w:jc w:val="center"/>
              <w:rPr>
                <w:rFonts w:asciiTheme="majorHAnsi" w:eastAsia="Times New Roman" w:hAnsiTheme="majorHAnsi" w:cstheme="majorHAnsi"/>
                <w:i w:val="0"/>
                <w:iCs/>
                <w:color w:val="000000"/>
                <w:sz w:val="22"/>
                <w:szCs w:val="22"/>
              </w:rPr>
            </w:pPr>
            <w:r w:rsidRPr="00DC3D01">
              <w:rPr>
                <w:rFonts w:asciiTheme="majorHAnsi" w:eastAsia="Times New Roman" w:hAnsiTheme="majorHAnsi" w:cstheme="majorHAnsi"/>
                <w:i w:val="0"/>
                <w:color w:val="000000"/>
                <w:sz w:val="22"/>
                <w:szCs w:val="22"/>
              </w:rPr>
              <w:t>56.895</w:t>
            </w:r>
          </w:p>
        </w:tc>
      </w:tr>
      <w:tr w:rsidR="00E633CD" w:rsidRPr="00DC3D01" w14:paraId="6E356863" w14:textId="77777777" w:rsidTr="003235B1">
        <w:trPr>
          <w:trHeight w:val="373"/>
        </w:trPr>
        <w:tc>
          <w:tcPr>
            <w:tcW w:w="2083" w:type="dxa"/>
            <w:vMerge/>
          </w:tcPr>
          <w:p w14:paraId="0D8DBE0A" w14:textId="77777777" w:rsidR="00E633CD" w:rsidRPr="00DC3D01" w:rsidRDefault="00E633CD" w:rsidP="003235B1">
            <w:pPr>
              <w:pStyle w:val="Caption"/>
              <w:spacing w:before="0" w:after="0" w:line="24" w:lineRule="atLeast"/>
              <w:rPr>
                <w:rFonts w:asciiTheme="majorHAnsi" w:eastAsia="Times New Roman" w:hAnsiTheme="majorHAnsi" w:cstheme="majorHAnsi"/>
                <w:i w:val="0"/>
                <w:iCs/>
                <w:color w:val="000000"/>
                <w:sz w:val="22"/>
                <w:szCs w:val="22"/>
              </w:rPr>
            </w:pPr>
          </w:p>
        </w:tc>
        <w:tc>
          <w:tcPr>
            <w:tcW w:w="1233" w:type="dxa"/>
            <w:vAlign w:val="center"/>
          </w:tcPr>
          <w:p w14:paraId="11C04C5E" w14:textId="77777777" w:rsidR="00E633CD" w:rsidRPr="00DC3D01" w:rsidRDefault="00E633CD" w:rsidP="003235B1">
            <w:pPr>
              <w:spacing w:line="24" w:lineRule="atLeast"/>
              <w:jc w:val="center"/>
              <w:rPr>
                <w:rFonts w:asciiTheme="majorHAnsi" w:eastAsia="Times New Roman" w:hAnsiTheme="majorHAnsi" w:cstheme="majorHAnsi"/>
                <w:color w:val="000000"/>
                <w:sz w:val="22"/>
              </w:rPr>
            </w:pPr>
            <w:r w:rsidRPr="00DC3D01">
              <w:rPr>
                <w:rFonts w:asciiTheme="majorHAnsi" w:eastAsia="Times New Roman" w:hAnsiTheme="majorHAnsi" w:cstheme="majorHAnsi"/>
                <w:color w:val="000000"/>
                <w:sz w:val="22"/>
              </w:rPr>
              <w:t>(0.523)</w:t>
            </w:r>
          </w:p>
        </w:tc>
        <w:tc>
          <w:tcPr>
            <w:tcW w:w="1543" w:type="dxa"/>
            <w:vAlign w:val="center"/>
          </w:tcPr>
          <w:p w14:paraId="193E779C" w14:textId="77777777" w:rsidR="00E633CD" w:rsidRPr="00DC3D01" w:rsidRDefault="00E633CD" w:rsidP="003235B1">
            <w:pPr>
              <w:pStyle w:val="Caption"/>
              <w:spacing w:before="0" w:after="0" w:line="24" w:lineRule="atLeast"/>
              <w:jc w:val="center"/>
              <w:rPr>
                <w:rFonts w:asciiTheme="majorHAnsi" w:eastAsia="Times New Roman" w:hAnsiTheme="majorHAnsi" w:cstheme="majorHAnsi"/>
                <w:i w:val="0"/>
                <w:iCs/>
                <w:color w:val="000000"/>
                <w:sz w:val="22"/>
                <w:szCs w:val="22"/>
              </w:rPr>
            </w:pPr>
            <w:r w:rsidRPr="00DC3D01">
              <w:rPr>
                <w:rFonts w:asciiTheme="majorHAnsi" w:eastAsia="Times New Roman" w:hAnsiTheme="majorHAnsi" w:cstheme="majorHAnsi"/>
                <w:i w:val="0"/>
                <w:color w:val="000000"/>
                <w:sz w:val="22"/>
                <w:szCs w:val="22"/>
              </w:rPr>
              <w:t>(0.810)</w:t>
            </w:r>
          </w:p>
        </w:tc>
        <w:tc>
          <w:tcPr>
            <w:tcW w:w="2001" w:type="dxa"/>
            <w:vAlign w:val="center"/>
          </w:tcPr>
          <w:p w14:paraId="0C7F5DC3" w14:textId="77777777" w:rsidR="00E633CD" w:rsidRPr="00DC3D01" w:rsidRDefault="00E633CD" w:rsidP="003235B1">
            <w:pPr>
              <w:pStyle w:val="Caption"/>
              <w:spacing w:before="0" w:after="0" w:line="24" w:lineRule="atLeast"/>
              <w:jc w:val="center"/>
              <w:rPr>
                <w:rFonts w:asciiTheme="majorHAnsi" w:eastAsia="Times New Roman" w:hAnsiTheme="majorHAnsi" w:cstheme="majorHAnsi"/>
                <w:i w:val="0"/>
                <w:iCs/>
                <w:color w:val="000000"/>
                <w:sz w:val="22"/>
                <w:szCs w:val="22"/>
              </w:rPr>
            </w:pPr>
            <w:r w:rsidRPr="00DC3D01">
              <w:rPr>
                <w:rFonts w:asciiTheme="majorHAnsi" w:eastAsia="Times New Roman" w:hAnsiTheme="majorHAnsi" w:cstheme="majorHAnsi"/>
                <w:i w:val="0"/>
                <w:color w:val="000000"/>
                <w:sz w:val="22"/>
                <w:szCs w:val="22"/>
              </w:rPr>
              <w:t>(1.020)</w:t>
            </w:r>
          </w:p>
        </w:tc>
        <w:tc>
          <w:tcPr>
            <w:tcW w:w="1970" w:type="dxa"/>
            <w:vAlign w:val="center"/>
          </w:tcPr>
          <w:p w14:paraId="0D3CBD43" w14:textId="77777777" w:rsidR="00E633CD" w:rsidRPr="00DC3D01" w:rsidRDefault="00E633CD" w:rsidP="003235B1">
            <w:pPr>
              <w:pStyle w:val="Caption"/>
              <w:spacing w:before="0" w:after="0" w:line="24" w:lineRule="atLeast"/>
              <w:jc w:val="center"/>
              <w:rPr>
                <w:rFonts w:asciiTheme="majorHAnsi" w:eastAsia="Times New Roman" w:hAnsiTheme="majorHAnsi" w:cstheme="majorHAnsi"/>
                <w:i w:val="0"/>
                <w:iCs/>
                <w:color w:val="000000"/>
                <w:sz w:val="22"/>
                <w:szCs w:val="22"/>
              </w:rPr>
            </w:pPr>
            <w:r w:rsidRPr="00DC3D01">
              <w:rPr>
                <w:rFonts w:asciiTheme="majorHAnsi" w:eastAsia="Times New Roman" w:hAnsiTheme="majorHAnsi" w:cstheme="majorHAnsi"/>
                <w:i w:val="0"/>
                <w:color w:val="000000"/>
                <w:sz w:val="22"/>
                <w:szCs w:val="22"/>
              </w:rPr>
              <w:t>(0.828)</w:t>
            </w:r>
          </w:p>
        </w:tc>
      </w:tr>
      <w:tr w:rsidR="00E633CD" w:rsidRPr="00DC3D01" w14:paraId="687D7D44" w14:textId="77777777" w:rsidTr="003235B1">
        <w:trPr>
          <w:trHeight w:val="373"/>
        </w:trPr>
        <w:tc>
          <w:tcPr>
            <w:tcW w:w="2083" w:type="dxa"/>
            <w:vMerge w:val="restart"/>
          </w:tcPr>
          <w:p w14:paraId="11F28EE3" w14:textId="6B066CD5" w:rsidR="00E633CD" w:rsidRPr="00DC3D01" w:rsidRDefault="00E633CD" w:rsidP="003235B1">
            <w:pPr>
              <w:pStyle w:val="Caption"/>
              <w:spacing w:before="120" w:after="0" w:line="24" w:lineRule="atLeast"/>
              <w:rPr>
                <w:rFonts w:asciiTheme="majorHAnsi" w:eastAsia="Times New Roman" w:hAnsiTheme="majorHAnsi" w:cstheme="majorHAnsi"/>
                <w:i w:val="0"/>
                <w:iCs/>
                <w:color w:val="000000"/>
                <w:sz w:val="22"/>
                <w:szCs w:val="22"/>
              </w:rPr>
            </w:pPr>
            <w:r w:rsidRPr="00DC3D01">
              <w:rPr>
                <w:rFonts w:eastAsia="Times New Roman"/>
                <w:i w:val="0"/>
                <w:color w:val="000000"/>
                <w:sz w:val="22"/>
                <w:szCs w:val="22"/>
              </w:rPr>
              <w:t>ASCA Peer Problems</w:t>
            </w:r>
          </w:p>
        </w:tc>
        <w:tc>
          <w:tcPr>
            <w:tcW w:w="1233" w:type="dxa"/>
            <w:vAlign w:val="center"/>
          </w:tcPr>
          <w:p w14:paraId="216043C1" w14:textId="77777777" w:rsidR="00E633CD" w:rsidRPr="00DC3D01" w:rsidRDefault="00E633CD" w:rsidP="003235B1">
            <w:pPr>
              <w:spacing w:before="120" w:line="24" w:lineRule="atLeast"/>
              <w:jc w:val="center"/>
              <w:rPr>
                <w:rFonts w:asciiTheme="majorHAnsi" w:eastAsia="Times New Roman" w:hAnsiTheme="majorHAnsi" w:cstheme="majorHAnsi"/>
                <w:color w:val="000000"/>
                <w:sz w:val="22"/>
              </w:rPr>
            </w:pPr>
            <w:r w:rsidRPr="00DC3D01">
              <w:rPr>
                <w:rFonts w:eastAsia="Times New Roman"/>
                <w:color w:val="000000"/>
                <w:sz w:val="22"/>
              </w:rPr>
              <w:t>46.286</w:t>
            </w:r>
          </w:p>
        </w:tc>
        <w:tc>
          <w:tcPr>
            <w:tcW w:w="1543" w:type="dxa"/>
            <w:vAlign w:val="center"/>
          </w:tcPr>
          <w:p w14:paraId="0513F9D1" w14:textId="77777777" w:rsidR="00E633CD" w:rsidRPr="00DC3D01" w:rsidRDefault="00E633CD" w:rsidP="003235B1">
            <w:pPr>
              <w:pStyle w:val="Caption"/>
              <w:spacing w:before="120" w:after="0" w:line="24" w:lineRule="atLeast"/>
              <w:jc w:val="center"/>
              <w:rPr>
                <w:rFonts w:asciiTheme="majorHAnsi" w:eastAsia="Times New Roman" w:hAnsiTheme="majorHAnsi" w:cstheme="majorHAnsi"/>
                <w:i w:val="0"/>
                <w:iCs/>
                <w:color w:val="000000"/>
                <w:sz w:val="22"/>
                <w:szCs w:val="22"/>
              </w:rPr>
            </w:pPr>
            <w:r w:rsidRPr="00DC3D01">
              <w:rPr>
                <w:rFonts w:eastAsia="Times New Roman"/>
                <w:i w:val="0"/>
                <w:color w:val="000000"/>
                <w:sz w:val="22"/>
                <w:szCs w:val="22"/>
              </w:rPr>
              <w:t>49.46</w:t>
            </w:r>
            <w:r w:rsidRPr="00DC3D01">
              <w:rPr>
                <w:rFonts w:eastAsia="Times New Roman"/>
                <w:i w:val="0"/>
                <w:color w:val="000000"/>
                <w:sz w:val="22"/>
                <w:szCs w:val="22"/>
                <w:vertAlign w:val="subscript"/>
              </w:rPr>
              <w:t>a</w:t>
            </w:r>
          </w:p>
        </w:tc>
        <w:tc>
          <w:tcPr>
            <w:tcW w:w="2001" w:type="dxa"/>
            <w:vAlign w:val="center"/>
          </w:tcPr>
          <w:p w14:paraId="6A636AF7" w14:textId="77777777" w:rsidR="00E633CD" w:rsidRPr="00DC3D01" w:rsidRDefault="00E633CD" w:rsidP="003235B1">
            <w:pPr>
              <w:pStyle w:val="Caption"/>
              <w:spacing w:before="120" w:after="0" w:line="24" w:lineRule="atLeast"/>
              <w:jc w:val="center"/>
              <w:rPr>
                <w:rFonts w:asciiTheme="majorHAnsi" w:eastAsia="Times New Roman" w:hAnsiTheme="majorHAnsi" w:cstheme="majorHAnsi"/>
                <w:i w:val="0"/>
                <w:iCs/>
                <w:color w:val="000000"/>
                <w:sz w:val="22"/>
                <w:szCs w:val="22"/>
              </w:rPr>
            </w:pPr>
            <w:r w:rsidRPr="00DC3D01">
              <w:rPr>
                <w:rFonts w:eastAsia="Times New Roman"/>
                <w:i w:val="0"/>
                <w:color w:val="000000"/>
                <w:sz w:val="22"/>
                <w:szCs w:val="22"/>
              </w:rPr>
              <w:t>48.894</w:t>
            </w:r>
            <w:r w:rsidRPr="00DC3D01">
              <w:rPr>
                <w:rFonts w:eastAsia="Times New Roman"/>
                <w:i w:val="0"/>
                <w:color w:val="000000"/>
                <w:sz w:val="22"/>
                <w:szCs w:val="22"/>
                <w:vertAlign w:val="subscript"/>
              </w:rPr>
              <w:t>a</w:t>
            </w:r>
          </w:p>
        </w:tc>
        <w:tc>
          <w:tcPr>
            <w:tcW w:w="1970" w:type="dxa"/>
            <w:vAlign w:val="center"/>
          </w:tcPr>
          <w:p w14:paraId="030B6DBC" w14:textId="77777777" w:rsidR="00E633CD" w:rsidRPr="00DC3D01" w:rsidRDefault="00E633CD" w:rsidP="003235B1">
            <w:pPr>
              <w:pStyle w:val="Caption"/>
              <w:spacing w:before="120" w:after="0" w:line="24" w:lineRule="atLeast"/>
              <w:jc w:val="center"/>
              <w:rPr>
                <w:rFonts w:asciiTheme="majorHAnsi" w:eastAsia="Times New Roman" w:hAnsiTheme="majorHAnsi" w:cstheme="majorHAnsi"/>
                <w:i w:val="0"/>
                <w:iCs/>
                <w:color w:val="000000"/>
                <w:sz w:val="22"/>
                <w:szCs w:val="22"/>
              </w:rPr>
            </w:pPr>
            <w:r w:rsidRPr="00DC3D01">
              <w:rPr>
                <w:rFonts w:eastAsia="Times New Roman"/>
                <w:i w:val="0"/>
                <w:color w:val="000000"/>
                <w:sz w:val="22"/>
                <w:szCs w:val="22"/>
              </w:rPr>
              <w:t>56.875</w:t>
            </w:r>
          </w:p>
        </w:tc>
      </w:tr>
      <w:tr w:rsidR="00E633CD" w:rsidRPr="00DC3D01" w14:paraId="24D20322" w14:textId="77777777" w:rsidTr="003235B1">
        <w:trPr>
          <w:trHeight w:val="373"/>
        </w:trPr>
        <w:tc>
          <w:tcPr>
            <w:tcW w:w="2083" w:type="dxa"/>
            <w:vMerge/>
          </w:tcPr>
          <w:p w14:paraId="313B8DD8" w14:textId="77777777" w:rsidR="00E633CD" w:rsidRPr="00DC3D01" w:rsidRDefault="00E633CD" w:rsidP="003235B1">
            <w:pPr>
              <w:pStyle w:val="Caption"/>
              <w:spacing w:before="0" w:after="0" w:line="24" w:lineRule="atLeast"/>
              <w:rPr>
                <w:rFonts w:asciiTheme="majorHAnsi" w:eastAsia="Times New Roman" w:hAnsiTheme="majorHAnsi" w:cstheme="majorHAnsi"/>
                <w:i w:val="0"/>
                <w:iCs/>
                <w:color w:val="000000"/>
                <w:sz w:val="22"/>
                <w:szCs w:val="22"/>
              </w:rPr>
            </w:pPr>
          </w:p>
        </w:tc>
        <w:tc>
          <w:tcPr>
            <w:tcW w:w="1233" w:type="dxa"/>
            <w:vAlign w:val="center"/>
          </w:tcPr>
          <w:p w14:paraId="54BD76C7" w14:textId="77777777" w:rsidR="00E633CD" w:rsidRPr="00DC3D01" w:rsidRDefault="00E633CD" w:rsidP="003235B1">
            <w:pPr>
              <w:spacing w:line="24" w:lineRule="atLeast"/>
              <w:jc w:val="center"/>
              <w:rPr>
                <w:rFonts w:asciiTheme="majorHAnsi" w:eastAsia="Times New Roman" w:hAnsiTheme="majorHAnsi" w:cstheme="majorHAnsi"/>
                <w:color w:val="000000"/>
                <w:sz w:val="22"/>
              </w:rPr>
            </w:pPr>
            <w:r w:rsidRPr="00DC3D01">
              <w:rPr>
                <w:rFonts w:eastAsia="Times New Roman"/>
                <w:color w:val="000000"/>
                <w:sz w:val="22"/>
              </w:rPr>
              <w:t>(0.489)</w:t>
            </w:r>
          </w:p>
        </w:tc>
        <w:tc>
          <w:tcPr>
            <w:tcW w:w="1543" w:type="dxa"/>
            <w:vAlign w:val="center"/>
          </w:tcPr>
          <w:p w14:paraId="03828BEF" w14:textId="77777777" w:rsidR="00E633CD" w:rsidRPr="00DC3D01" w:rsidRDefault="00E633CD" w:rsidP="003235B1">
            <w:pPr>
              <w:pStyle w:val="Caption"/>
              <w:spacing w:before="0" w:after="0" w:line="24" w:lineRule="atLeast"/>
              <w:jc w:val="center"/>
              <w:rPr>
                <w:rFonts w:asciiTheme="majorHAnsi" w:eastAsia="Times New Roman" w:hAnsiTheme="majorHAnsi" w:cstheme="majorHAnsi"/>
                <w:i w:val="0"/>
                <w:iCs/>
                <w:color w:val="000000"/>
                <w:sz w:val="22"/>
                <w:szCs w:val="22"/>
              </w:rPr>
            </w:pPr>
            <w:r w:rsidRPr="00DC3D01">
              <w:rPr>
                <w:rFonts w:eastAsia="Times New Roman"/>
                <w:i w:val="0"/>
                <w:color w:val="000000"/>
                <w:sz w:val="22"/>
                <w:szCs w:val="22"/>
              </w:rPr>
              <w:t>(0.814)</w:t>
            </w:r>
          </w:p>
        </w:tc>
        <w:tc>
          <w:tcPr>
            <w:tcW w:w="2001" w:type="dxa"/>
            <w:vAlign w:val="center"/>
          </w:tcPr>
          <w:p w14:paraId="423F08EB" w14:textId="77777777" w:rsidR="00E633CD" w:rsidRPr="00DC3D01" w:rsidRDefault="00E633CD" w:rsidP="003235B1">
            <w:pPr>
              <w:pStyle w:val="Caption"/>
              <w:spacing w:before="0" w:after="0" w:line="24" w:lineRule="atLeast"/>
              <w:jc w:val="center"/>
              <w:rPr>
                <w:rFonts w:asciiTheme="majorHAnsi" w:eastAsia="Times New Roman" w:hAnsiTheme="majorHAnsi" w:cstheme="majorHAnsi"/>
                <w:i w:val="0"/>
                <w:iCs/>
                <w:color w:val="000000"/>
                <w:sz w:val="22"/>
                <w:szCs w:val="22"/>
              </w:rPr>
            </w:pPr>
            <w:r w:rsidRPr="00DC3D01">
              <w:rPr>
                <w:rFonts w:eastAsia="Times New Roman"/>
                <w:i w:val="0"/>
                <w:color w:val="000000"/>
                <w:sz w:val="22"/>
                <w:szCs w:val="22"/>
              </w:rPr>
              <w:t>(0.982)</w:t>
            </w:r>
          </w:p>
        </w:tc>
        <w:tc>
          <w:tcPr>
            <w:tcW w:w="1970" w:type="dxa"/>
            <w:vAlign w:val="center"/>
          </w:tcPr>
          <w:p w14:paraId="074608F3" w14:textId="77777777" w:rsidR="00E633CD" w:rsidRPr="00DC3D01" w:rsidRDefault="00E633CD" w:rsidP="003235B1">
            <w:pPr>
              <w:pStyle w:val="Caption"/>
              <w:spacing w:before="0" w:after="0" w:line="24" w:lineRule="atLeast"/>
              <w:jc w:val="center"/>
              <w:rPr>
                <w:rFonts w:asciiTheme="majorHAnsi" w:eastAsia="Times New Roman" w:hAnsiTheme="majorHAnsi" w:cstheme="majorHAnsi"/>
                <w:i w:val="0"/>
                <w:iCs/>
                <w:color w:val="000000"/>
                <w:sz w:val="22"/>
                <w:szCs w:val="22"/>
              </w:rPr>
            </w:pPr>
            <w:r w:rsidRPr="00DC3D01">
              <w:rPr>
                <w:rFonts w:eastAsia="Times New Roman"/>
                <w:i w:val="0"/>
                <w:color w:val="000000"/>
                <w:sz w:val="22"/>
                <w:szCs w:val="22"/>
              </w:rPr>
              <w:t>(0.882)</w:t>
            </w:r>
          </w:p>
        </w:tc>
      </w:tr>
      <w:tr w:rsidR="00E633CD" w:rsidRPr="00DC3D01" w14:paraId="5E7122C3" w14:textId="77777777" w:rsidTr="003235B1">
        <w:trPr>
          <w:trHeight w:val="373"/>
        </w:trPr>
        <w:tc>
          <w:tcPr>
            <w:tcW w:w="2083" w:type="dxa"/>
            <w:vMerge w:val="restart"/>
          </w:tcPr>
          <w:p w14:paraId="27CEF350" w14:textId="708A254B" w:rsidR="00E633CD" w:rsidRPr="00DC3D01" w:rsidRDefault="00E633CD" w:rsidP="003235B1">
            <w:pPr>
              <w:pStyle w:val="Caption"/>
              <w:spacing w:before="120" w:after="0" w:line="24" w:lineRule="atLeast"/>
              <w:rPr>
                <w:rFonts w:asciiTheme="majorHAnsi" w:eastAsia="Times New Roman" w:hAnsiTheme="majorHAnsi" w:cstheme="majorHAnsi"/>
                <w:i w:val="0"/>
                <w:iCs/>
                <w:color w:val="000000"/>
                <w:sz w:val="22"/>
                <w:szCs w:val="22"/>
              </w:rPr>
            </w:pPr>
            <w:r w:rsidRPr="00DC3D01">
              <w:rPr>
                <w:rFonts w:eastAsia="Times New Roman"/>
                <w:i w:val="0"/>
                <w:color w:val="000000"/>
                <w:sz w:val="22"/>
                <w:szCs w:val="22"/>
              </w:rPr>
              <w:t>ASCA Teacher Problems</w:t>
            </w:r>
          </w:p>
        </w:tc>
        <w:tc>
          <w:tcPr>
            <w:tcW w:w="1233" w:type="dxa"/>
            <w:vAlign w:val="center"/>
          </w:tcPr>
          <w:p w14:paraId="4959143C" w14:textId="77777777" w:rsidR="00E633CD" w:rsidRPr="00DC3D01" w:rsidRDefault="00E633CD" w:rsidP="003235B1">
            <w:pPr>
              <w:spacing w:before="120" w:line="24" w:lineRule="atLeast"/>
              <w:jc w:val="center"/>
              <w:rPr>
                <w:rFonts w:asciiTheme="majorHAnsi" w:eastAsia="Times New Roman" w:hAnsiTheme="majorHAnsi" w:cstheme="majorHAnsi"/>
                <w:color w:val="000000"/>
                <w:sz w:val="22"/>
              </w:rPr>
            </w:pPr>
            <w:r w:rsidRPr="00DC3D01">
              <w:rPr>
                <w:rFonts w:eastAsia="Times New Roman"/>
                <w:color w:val="000000"/>
                <w:sz w:val="22"/>
              </w:rPr>
              <w:t>49.19</w:t>
            </w:r>
            <w:r w:rsidRPr="00DC3D01">
              <w:rPr>
                <w:rFonts w:eastAsia="Times New Roman"/>
                <w:color w:val="000000"/>
                <w:sz w:val="22"/>
                <w:vertAlign w:val="subscript"/>
              </w:rPr>
              <w:t>ab</w:t>
            </w:r>
          </w:p>
        </w:tc>
        <w:tc>
          <w:tcPr>
            <w:tcW w:w="1543" w:type="dxa"/>
            <w:vAlign w:val="center"/>
          </w:tcPr>
          <w:p w14:paraId="796A2945" w14:textId="77777777" w:rsidR="00E633CD" w:rsidRPr="00DC3D01" w:rsidRDefault="00E633CD" w:rsidP="003235B1">
            <w:pPr>
              <w:pStyle w:val="Caption"/>
              <w:spacing w:before="120" w:after="0" w:line="24" w:lineRule="atLeast"/>
              <w:jc w:val="center"/>
              <w:rPr>
                <w:rFonts w:asciiTheme="majorHAnsi" w:eastAsia="Times New Roman" w:hAnsiTheme="majorHAnsi" w:cstheme="majorHAnsi"/>
                <w:i w:val="0"/>
                <w:iCs/>
                <w:color w:val="000000"/>
                <w:sz w:val="22"/>
                <w:szCs w:val="22"/>
              </w:rPr>
            </w:pPr>
            <w:r w:rsidRPr="00DC3D01">
              <w:rPr>
                <w:rFonts w:eastAsia="Times New Roman"/>
                <w:i w:val="0"/>
                <w:color w:val="000000"/>
                <w:sz w:val="22"/>
                <w:szCs w:val="22"/>
              </w:rPr>
              <w:t>47.372</w:t>
            </w:r>
            <w:r w:rsidRPr="00DC3D01">
              <w:rPr>
                <w:rFonts w:eastAsia="Times New Roman"/>
                <w:i w:val="0"/>
                <w:color w:val="000000"/>
                <w:sz w:val="22"/>
                <w:szCs w:val="22"/>
                <w:vertAlign w:val="subscript"/>
              </w:rPr>
              <w:t>a</w:t>
            </w:r>
          </w:p>
        </w:tc>
        <w:tc>
          <w:tcPr>
            <w:tcW w:w="2001" w:type="dxa"/>
            <w:vAlign w:val="center"/>
          </w:tcPr>
          <w:p w14:paraId="78BE3659" w14:textId="77777777" w:rsidR="00E633CD" w:rsidRPr="00DC3D01" w:rsidRDefault="00E633CD" w:rsidP="003235B1">
            <w:pPr>
              <w:pStyle w:val="Caption"/>
              <w:spacing w:before="120" w:after="0" w:line="24" w:lineRule="atLeast"/>
              <w:jc w:val="center"/>
              <w:rPr>
                <w:rFonts w:asciiTheme="majorHAnsi" w:eastAsia="Times New Roman" w:hAnsiTheme="majorHAnsi" w:cstheme="majorHAnsi"/>
                <w:i w:val="0"/>
                <w:iCs/>
                <w:color w:val="000000"/>
                <w:sz w:val="22"/>
                <w:szCs w:val="22"/>
              </w:rPr>
            </w:pPr>
            <w:r w:rsidRPr="00DC3D01">
              <w:rPr>
                <w:rFonts w:eastAsia="Times New Roman"/>
                <w:i w:val="0"/>
                <w:color w:val="000000"/>
                <w:sz w:val="22"/>
                <w:szCs w:val="22"/>
              </w:rPr>
              <w:t>51.122</w:t>
            </w:r>
            <w:r w:rsidRPr="00DC3D01">
              <w:rPr>
                <w:rFonts w:eastAsia="Times New Roman"/>
                <w:i w:val="0"/>
                <w:color w:val="000000"/>
                <w:sz w:val="22"/>
                <w:szCs w:val="22"/>
                <w:vertAlign w:val="subscript"/>
              </w:rPr>
              <w:t>b</w:t>
            </w:r>
          </w:p>
        </w:tc>
        <w:tc>
          <w:tcPr>
            <w:tcW w:w="1970" w:type="dxa"/>
            <w:vAlign w:val="center"/>
          </w:tcPr>
          <w:p w14:paraId="3437DEF5" w14:textId="77777777" w:rsidR="00E633CD" w:rsidRPr="00DC3D01" w:rsidRDefault="00E633CD" w:rsidP="003235B1">
            <w:pPr>
              <w:pStyle w:val="Caption"/>
              <w:spacing w:before="120" w:after="0" w:line="24" w:lineRule="atLeast"/>
              <w:jc w:val="center"/>
              <w:rPr>
                <w:rFonts w:asciiTheme="majorHAnsi" w:eastAsia="Times New Roman" w:hAnsiTheme="majorHAnsi" w:cstheme="majorHAnsi"/>
                <w:i w:val="0"/>
                <w:iCs/>
                <w:color w:val="000000"/>
                <w:sz w:val="22"/>
                <w:szCs w:val="22"/>
              </w:rPr>
            </w:pPr>
            <w:r w:rsidRPr="00DC3D01">
              <w:rPr>
                <w:rFonts w:eastAsia="Times New Roman"/>
                <w:i w:val="0"/>
                <w:color w:val="000000"/>
                <w:sz w:val="22"/>
                <w:szCs w:val="22"/>
              </w:rPr>
              <w:t>54.709</w:t>
            </w:r>
          </w:p>
        </w:tc>
      </w:tr>
      <w:tr w:rsidR="00E633CD" w:rsidRPr="00DC3D01" w14:paraId="25EFC569" w14:textId="77777777" w:rsidTr="003235B1">
        <w:trPr>
          <w:trHeight w:val="373"/>
        </w:trPr>
        <w:tc>
          <w:tcPr>
            <w:tcW w:w="2083" w:type="dxa"/>
            <w:vMerge/>
            <w:tcBorders>
              <w:bottom w:val="single" w:sz="4" w:space="0" w:color="auto"/>
            </w:tcBorders>
          </w:tcPr>
          <w:p w14:paraId="354F70CD" w14:textId="77777777" w:rsidR="00E633CD" w:rsidRPr="00DC3D01" w:rsidRDefault="00E633CD" w:rsidP="003235B1">
            <w:pPr>
              <w:pStyle w:val="Caption"/>
              <w:spacing w:before="0" w:after="0" w:line="24" w:lineRule="atLeast"/>
              <w:rPr>
                <w:rFonts w:asciiTheme="majorHAnsi" w:eastAsia="Times New Roman" w:hAnsiTheme="majorHAnsi" w:cstheme="majorHAnsi"/>
                <w:color w:val="000000"/>
                <w:sz w:val="22"/>
                <w:szCs w:val="22"/>
              </w:rPr>
            </w:pPr>
          </w:p>
        </w:tc>
        <w:tc>
          <w:tcPr>
            <w:tcW w:w="1233" w:type="dxa"/>
            <w:tcBorders>
              <w:bottom w:val="single" w:sz="4" w:space="0" w:color="auto"/>
            </w:tcBorders>
            <w:vAlign w:val="center"/>
          </w:tcPr>
          <w:p w14:paraId="43A739C5" w14:textId="77777777" w:rsidR="00E633CD" w:rsidRPr="00DC3D01" w:rsidRDefault="00E633CD" w:rsidP="003235B1">
            <w:pPr>
              <w:spacing w:after="120" w:line="24" w:lineRule="atLeast"/>
              <w:jc w:val="center"/>
              <w:rPr>
                <w:rFonts w:asciiTheme="majorHAnsi" w:eastAsia="Times New Roman" w:hAnsiTheme="majorHAnsi" w:cstheme="majorHAnsi"/>
                <w:color w:val="000000"/>
                <w:sz w:val="22"/>
              </w:rPr>
            </w:pPr>
            <w:r w:rsidRPr="00DC3D01">
              <w:rPr>
                <w:rFonts w:eastAsia="Times New Roman"/>
                <w:color w:val="000000"/>
                <w:sz w:val="22"/>
              </w:rPr>
              <w:t>(0.529)</w:t>
            </w:r>
          </w:p>
        </w:tc>
        <w:tc>
          <w:tcPr>
            <w:tcW w:w="1543" w:type="dxa"/>
            <w:tcBorders>
              <w:bottom w:val="single" w:sz="4" w:space="0" w:color="auto"/>
            </w:tcBorders>
            <w:vAlign w:val="center"/>
          </w:tcPr>
          <w:p w14:paraId="0160177B" w14:textId="77777777" w:rsidR="00E633CD" w:rsidRPr="00DC3D01" w:rsidRDefault="00E633CD" w:rsidP="003235B1">
            <w:pPr>
              <w:pStyle w:val="Caption"/>
              <w:spacing w:before="0" w:after="120" w:line="24" w:lineRule="atLeast"/>
              <w:jc w:val="center"/>
              <w:rPr>
                <w:rFonts w:asciiTheme="majorHAnsi" w:eastAsia="Times New Roman" w:hAnsiTheme="majorHAnsi" w:cstheme="majorHAnsi"/>
                <w:i w:val="0"/>
                <w:iCs/>
                <w:color w:val="000000"/>
                <w:sz w:val="22"/>
                <w:szCs w:val="22"/>
              </w:rPr>
            </w:pPr>
            <w:r w:rsidRPr="00DC3D01">
              <w:rPr>
                <w:rFonts w:eastAsia="Times New Roman"/>
                <w:i w:val="0"/>
                <w:color w:val="000000"/>
                <w:sz w:val="22"/>
                <w:szCs w:val="22"/>
              </w:rPr>
              <w:t>(0.800)</w:t>
            </w:r>
          </w:p>
        </w:tc>
        <w:tc>
          <w:tcPr>
            <w:tcW w:w="2001" w:type="dxa"/>
            <w:tcBorders>
              <w:bottom w:val="single" w:sz="4" w:space="0" w:color="auto"/>
            </w:tcBorders>
            <w:vAlign w:val="center"/>
          </w:tcPr>
          <w:p w14:paraId="5E718626" w14:textId="77777777" w:rsidR="00E633CD" w:rsidRPr="00DC3D01" w:rsidRDefault="00E633CD" w:rsidP="003235B1">
            <w:pPr>
              <w:pStyle w:val="Caption"/>
              <w:spacing w:before="0" w:after="120" w:line="24" w:lineRule="atLeast"/>
              <w:jc w:val="center"/>
              <w:rPr>
                <w:rFonts w:asciiTheme="majorHAnsi" w:eastAsia="Times New Roman" w:hAnsiTheme="majorHAnsi" w:cstheme="majorHAnsi"/>
                <w:i w:val="0"/>
                <w:iCs/>
                <w:color w:val="000000"/>
                <w:sz w:val="22"/>
                <w:szCs w:val="22"/>
              </w:rPr>
            </w:pPr>
            <w:r w:rsidRPr="00DC3D01">
              <w:rPr>
                <w:rFonts w:eastAsia="Times New Roman"/>
                <w:i w:val="0"/>
                <w:color w:val="000000"/>
                <w:sz w:val="22"/>
                <w:szCs w:val="22"/>
              </w:rPr>
              <w:t>(1.081)</w:t>
            </w:r>
          </w:p>
        </w:tc>
        <w:tc>
          <w:tcPr>
            <w:tcW w:w="1970" w:type="dxa"/>
            <w:tcBorders>
              <w:bottom w:val="single" w:sz="4" w:space="0" w:color="auto"/>
            </w:tcBorders>
            <w:vAlign w:val="center"/>
          </w:tcPr>
          <w:p w14:paraId="4434500C" w14:textId="77777777" w:rsidR="00E633CD" w:rsidRPr="00DC3D01" w:rsidRDefault="00E633CD" w:rsidP="003235B1">
            <w:pPr>
              <w:pStyle w:val="Caption"/>
              <w:spacing w:before="0" w:after="120" w:line="24" w:lineRule="atLeast"/>
              <w:jc w:val="center"/>
              <w:rPr>
                <w:rFonts w:asciiTheme="majorHAnsi" w:eastAsia="Times New Roman" w:hAnsiTheme="majorHAnsi" w:cstheme="majorHAnsi"/>
                <w:i w:val="0"/>
                <w:iCs/>
                <w:color w:val="000000"/>
                <w:sz w:val="22"/>
                <w:szCs w:val="22"/>
              </w:rPr>
            </w:pPr>
            <w:r w:rsidRPr="00DC3D01">
              <w:rPr>
                <w:rFonts w:eastAsia="Times New Roman"/>
                <w:i w:val="0"/>
                <w:color w:val="000000"/>
                <w:sz w:val="22"/>
                <w:szCs w:val="22"/>
              </w:rPr>
              <w:t>(1.372)</w:t>
            </w:r>
          </w:p>
        </w:tc>
      </w:tr>
    </w:tbl>
    <w:p w14:paraId="7A7519F1" w14:textId="7571509C" w:rsidR="00E633CD" w:rsidRDefault="00E633CD" w:rsidP="00E633CD">
      <w:pPr>
        <w:pStyle w:val="Caption"/>
        <w:spacing w:before="0" w:after="0"/>
        <w:jc w:val="both"/>
        <w:rPr>
          <w:i w:val="0"/>
          <w:sz w:val="22"/>
          <w:szCs w:val="22"/>
        </w:rPr>
      </w:pPr>
      <w:r w:rsidRPr="00FA07B1">
        <w:rPr>
          <w:rFonts w:asciiTheme="majorHAnsi" w:hAnsiTheme="majorHAnsi" w:cstheme="majorHAnsi"/>
        </w:rPr>
        <w:br/>
      </w:r>
      <w:r w:rsidRPr="00B6061A">
        <w:rPr>
          <w:rFonts w:asciiTheme="majorHAnsi" w:hAnsiTheme="majorHAnsi" w:cstheme="majorHAnsi"/>
          <w:sz w:val="22"/>
          <w:szCs w:val="22"/>
        </w:rPr>
        <w:t>Note</w:t>
      </w:r>
      <w:r w:rsidRPr="00B6061A">
        <w:rPr>
          <w:rFonts w:asciiTheme="majorHAnsi" w:hAnsiTheme="majorHAnsi" w:cstheme="majorHAnsi"/>
          <w:i w:val="0"/>
          <w:sz w:val="22"/>
          <w:szCs w:val="22"/>
        </w:rPr>
        <w:t xml:space="preserve">. </w:t>
      </w:r>
      <w:r w:rsidRPr="00B6061A">
        <w:rPr>
          <w:i w:val="0"/>
          <w:sz w:val="22"/>
          <w:szCs w:val="22"/>
        </w:rPr>
        <w:t xml:space="preserve">Nonparenthetical values are estimated means and parenthetical values are standard errors. Means that do not share a subscript are significantly different at </w:t>
      </w:r>
      <w:r w:rsidRPr="00B6061A">
        <w:rPr>
          <w:sz w:val="22"/>
          <w:szCs w:val="22"/>
        </w:rPr>
        <w:t>p</w:t>
      </w:r>
      <w:r w:rsidRPr="00B6061A">
        <w:rPr>
          <w:i w:val="0"/>
          <w:sz w:val="22"/>
          <w:szCs w:val="22"/>
        </w:rPr>
        <w:t xml:space="preserve"> &lt; .05.</w:t>
      </w:r>
    </w:p>
    <w:p w14:paraId="172E7778" w14:textId="77777777" w:rsidR="00524DB6" w:rsidRPr="00524DB6" w:rsidRDefault="00524DB6" w:rsidP="00524DB6"/>
    <w:p w14:paraId="018ECC40" w14:textId="0F840EFA" w:rsidR="00597E96" w:rsidRPr="00FC751A" w:rsidRDefault="00DE1220" w:rsidP="00DD7ABB">
      <w:pPr>
        <w:pStyle w:val="Heading1"/>
      </w:pPr>
      <w:r w:rsidRPr="00FC751A">
        <w:t>Discussion</w:t>
      </w:r>
    </w:p>
    <w:p w14:paraId="7561A2C4" w14:textId="5B78BB01" w:rsidR="00CC5E91" w:rsidRDefault="008F576C" w:rsidP="00DD7ABB">
      <w:pPr>
        <w:spacing w:line="360" w:lineRule="auto"/>
        <w:rPr>
          <w:rFonts w:asciiTheme="majorHAnsi" w:hAnsiTheme="majorHAnsi"/>
        </w:rPr>
      </w:pPr>
      <w:r>
        <w:rPr>
          <w:rFonts w:asciiTheme="majorHAnsi" w:hAnsiTheme="majorHAnsi"/>
        </w:rPr>
        <w:tab/>
      </w:r>
      <w:bookmarkStart w:id="14" w:name="_Hlk109720804"/>
      <w:r w:rsidR="0028223C">
        <w:rPr>
          <w:rFonts w:asciiTheme="majorHAnsi" w:hAnsiTheme="majorHAnsi"/>
        </w:rPr>
        <w:t xml:space="preserve">Consistent with </w:t>
      </w:r>
      <w:r w:rsidR="006C55AD">
        <w:rPr>
          <w:rFonts w:asciiTheme="majorHAnsi" w:hAnsiTheme="majorHAnsi"/>
        </w:rPr>
        <w:t xml:space="preserve">other multi-informant research, </w:t>
      </w:r>
      <w:r w:rsidR="009E373C">
        <w:rPr>
          <w:rFonts w:asciiTheme="majorHAnsi" w:hAnsiTheme="majorHAnsi"/>
        </w:rPr>
        <w:t xml:space="preserve">we </w:t>
      </w:r>
      <w:r w:rsidR="0028223C">
        <w:rPr>
          <w:rFonts w:asciiTheme="majorHAnsi" w:hAnsiTheme="majorHAnsi"/>
        </w:rPr>
        <w:t>propose</w:t>
      </w:r>
      <w:r w:rsidR="006C55AD">
        <w:rPr>
          <w:rFonts w:asciiTheme="majorHAnsi" w:hAnsiTheme="majorHAnsi"/>
        </w:rPr>
        <w:t xml:space="preserve"> that parental observations of child behavior offer unique, complementary information to study children’s behavioral functioning. </w:t>
      </w:r>
      <w:r w:rsidR="00673C46">
        <w:rPr>
          <w:rFonts w:asciiTheme="majorHAnsi" w:hAnsiTheme="majorHAnsi"/>
        </w:rPr>
        <w:t>Using parents</w:t>
      </w:r>
      <w:r w:rsidR="00BC06A2">
        <w:rPr>
          <w:rFonts w:asciiTheme="majorHAnsi" w:hAnsiTheme="majorHAnsi"/>
        </w:rPr>
        <w:t>’ observations</w:t>
      </w:r>
      <w:r w:rsidR="00673C46">
        <w:rPr>
          <w:rFonts w:asciiTheme="majorHAnsi" w:hAnsiTheme="majorHAnsi"/>
        </w:rPr>
        <w:t>, w</w:t>
      </w:r>
      <w:r w:rsidR="006C55AD">
        <w:rPr>
          <w:rFonts w:asciiTheme="majorHAnsi" w:hAnsiTheme="majorHAnsi"/>
        </w:rPr>
        <w:t>e identif</w:t>
      </w:r>
      <w:r w:rsidR="00FF2350">
        <w:rPr>
          <w:rFonts w:asciiTheme="majorHAnsi" w:hAnsiTheme="majorHAnsi"/>
        </w:rPr>
        <w:t>ied</w:t>
      </w:r>
      <w:r w:rsidR="006C55AD">
        <w:rPr>
          <w:rFonts w:asciiTheme="majorHAnsi" w:hAnsiTheme="majorHAnsi"/>
        </w:rPr>
        <w:t xml:space="preserve"> four subgroups of children</w:t>
      </w:r>
      <w:r w:rsidR="00606DCD">
        <w:rPr>
          <w:rFonts w:asciiTheme="majorHAnsi" w:hAnsiTheme="majorHAnsi"/>
        </w:rPr>
        <w:t>,</w:t>
      </w:r>
      <w:r w:rsidR="006C55AD">
        <w:rPr>
          <w:rFonts w:asciiTheme="majorHAnsi" w:hAnsiTheme="majorHAnsi"/>
        </w:rPr>
        <w:t xml:space="preserve"> with approx</w:t>
      </w:r>
      <w:r w:rsidR="00606DCD">
        <w:rPr>
          <w:rFonts w:asciiTheme="majorHAnsi" w:hAnsiTheme="majorHAnsi"/>
        </w:rPr>
        <w:t xml:space="preserve">imately </w:t>
      </w:r>
      <w:r w:rsidR="006C55AD">
        <w:rPr>
          <w:rFonts w:asciiTheme="majorHAnsi" w:hAnsiTheme="majorHAnsi"/>
        </w:rPr>
        <w:t xml:space="preserve">60% of children displaying adjusted or healthy behaviors and the remaining children being classified into one of three profiles with elevated problem behaviors. </w:t>
      </w:r>
      <w:r w:rsidR="00142347">
        <w:rPr>
          <w:rFonts w:asciiTheme="majorHAnsi" w:hAnsiTheme="majorHAnsi"/>
        </w:rPr>
        <w:t xml:space="preserve">The most common behavior problem observed by parents </w:t>
      </w:r>
      <w:r w:rsidR="008750C5">
        <w:rPr>
          <w:rFonts w:asciiTheme="majorHAnsi" w:hAnsiTheme="majorHAnsi"/>
        </w:rPr>
        <w:t xml:space="preserve">was </w:t>
      </w:r>
      <w:r w:rsidR="00142347">
        <w:rPr>
          <w:rFonts w:asciiTheme="majorHAnsi" w:hAnsiTheme="majorHAnsi"/>
        </w:rPr>
        <w:t xml:space="preserve">attention-seeking </w:t>
      </w:r>
      <w:r w:rsidR="00CC5E91">
        <w:rPr>
          <w:rFonts w:asciiTheme="majorHAnsi" w:hAnsiTheme="majorHAnsi"/>
        </w:rPr>
        <w:t xml:space="preserve">which </w:t>
      </w:r>
      <w:r w:rsidR="00BC06A2">
        <w:rPr>
          <w:rFonts w:asciiTheme="majorHAnsi" w:hAnsiTheme="majorHAnsi"/>
        </w:rPr>
        <w:t xml:space="preserve">is </w:t>
      </w:r>
      <w:r w:rsidR="00CC5E91">
        <w:rPr>
          <w:rFonts w:asciiTheme="majorHAnsi" w:hAnsiTheme="majorHAnsi"/>
        </w:rPr>
        <w:t xml:space="preserve">displayed by 1/5 of children in </w:t>
      </w:r>
      <w:r w:rsidR="00BC06A2">
        <w:rPr>
          <w:rFonts w:asciiTheme="majorHAnsi" w:hAnsiTheme="majorHAnsi"/>
        </w:rPr>
        <w:t xml:space="preserve">the national </w:t>
      </w:r>
      <w:r w:rsidR="00CC5E91">
        <w:rPr>
          <w:rFonts w:asciiTheme="majorHAnsi" w:hAnsiTheme="majorHAnsi"/>
        </w:rPr>
        <w:t xml:space="preserve">sample. Underactive behaviors such as timidity and </w:t>
      </w:r>
      <w:r w:rsidR="00606DCD">
        <w:rPr>
          <w:rFonts w:asciiTheme="majorHAnsi" w:hAnsiTheme="majorHAnsi"/>
        </w:rPr>
        <w:t>social withdrawal</w:t>
      </w:r>
      <w:r w:rsidR="00CC5E91">
        <w:rPr>
          <w:rFonts w:asciiTheme="majorHAnsi" w:hAnsiTheme="majorHAnsi"/>
        </w:rPr>
        <w:t xml:space="preserve"> are exhibited by 15% of children; these behaviors are</w:t>
      </w:r>
      <w:r w:rsidR="00673C46">
        <w:rPr>
          <w:rFonts w:asciiTheme="majorHAnsi" w:hAnsiTheme="majorHAnsi"/>
        </w:rPr>
        <w:t xml:space="preserve"> most common</w:t>
      </w:r>
      <w:r w:rsidR="00CC5E91">
        <w:rPr>
          <w:rFonts w:asciiTheme="majorHAnsi" w:hAnsiTheme="majorHAnsi"/>
        </w:rPr>
        <w:t xml:space="preserve"> </w:t>
      </w:r>
      <w:r w:rsidR="00673C46">
        <w:rPr>
          <w:rFonts w:asciiTheme="majorHAnsi" w:hAnsiTheme="majorHAnsi"/>
        </w:rPr>
        <w:t>in</w:t>
      </w:r>
      <w:r w:rsidR="00CC5E91">
        <w:rPr>
          <w:rFonts w:asciiTheme="majorHAnsi" w:hAnsiTheme="majorHAnsi"/>
        </w:rPr>
        <w:t xml:space="preserve"> situations that require children to engage with their caregivers, </w:t>
      </w:r>
      <w:r w:rsidR="00BC06A2">
        <w:rPr>
          <w:rFonts w:asciiTheme="majorHAnsi" w:hAnsiTheme="majorHAnsi"/>
        </w:rPr>
        <w:t>for instance</w:t>
      </w:r>
      <w:r w:rsidR="00CC5E91">
        <w:rPr>
          <w:rFonts w:asciiTheme="majorHAnsi" w:hAnsiTheme="majorHAnsi"/>
        </w:rPr>
        <w:t xml:space="preserve">, seeking help or answering a question. </w:t>
      </w:r>
      <w:r w:rsidR="00142347">
        <w:rPr>
          <w:rFonts w:asciiTheme="majorHAnsi" w:hAnsiTheme="majorHAnsi"/>
        </w:rPr>
        <w:t xml:space="preserve">The most vulnerable subgroup of primary school children (8%) showed elevated levels of aggressive behaviors with </w:t>
      </w:r>
      <w:r w:rsidR="00BC06A2">
        <w:rPr>
          <w:rFonts w:asciiTheme="majorHAnsi" w:hAnsiTheme="majorHAnsi"/>
        </w:rPr>
        <w:t xml:space="preserve">concomitant </w:t>
      </w:r>
      <w:r w:rsidR="00142347">
        <w:rPr>
          <w:rFonts w:asciiTheme="majorHAnsi" w:hAnsiTheme="majorHAnsi"/>
        </w:rPr>
        <w:t>deficits in reading fluency, problem-solving skills</w:t>
      </w:r>
      <w:r w:rsidR="00673C46">
        <w:rPr>
          <w:rFonts w:asciiTheme="majorHAnsi" w:hAnsiTheme="majorHAnsi"/>
        </w:rPr>
        <w:t>,</w:t>
      </w:r>
      <w:r w:rsidR="00142347">
        <w:rPr>
          <w:rFonts w:asciiTheme="majorHAnsi" w:hAnsiTheme="majorHAnsi"/>
        </w:rPr>
        <w:t xml:space="preserve"> and </w:t>
      </w:r>
      <w:r w:rsidR="00B812B5">
        <w:rPr>
          <w:rFonts w:asciiTheme="majorHAnsi" w:hAnsiTheme="majorHAnsi"/>
        </w:rPr>
        <w:t xml:space="preserve">limited </w:t>
      </w:r>
      <w:r w:rsidR="00142347">
        <w:rPr>
          <w:rFonts w:asciiTheme="majorHAnsi" w:hAnsiTheme="majorHAnsi"/>
        </w:rPr>
        <w:t>motivation.</w:t>
      </w:r>
      <w:r w:rsidR="00CC5E91">
        <w:rPr>
          <w:rFonts w:asciiTheme="majorHAnsi" w:hAnsiTheme="majorHAnsi"/>
        </w:rPr>
        <w:t xml:space="preserve"> These behavior problems were also observed by teachers </w:t>
      </w:r>
      <w:r w:rsidR="00E968D8">
        <w:rPr>
          <w:rFonts w:asciiTheme="majorHAnsi" w:hAnsiTheme="majorHAnsi"/>
        </w:rPr>
        <w:t xml:space="preserve">such that </w:t>
      </w:r>
      <w:r w:rsidR="00CC5E91">
        <w:rPr>
          <w:rFonts w:asciiTheme="majorHAnsi" w:hAnsiTheme="majorHAnsi"/>
        </w:rPr>
        <w:t xml:space="preserve">children in Profile 4 </w:t>
      </w:r>
      <w:r w:rsidR="00E968D8">
        <w:rPr>
          <w:rFonts w:asciiTheme="majorHAnsi" w:hAnsiTheme="majorHAnsi"/>
        </w:rPr>
        <w:t xml:space="preserve">had more </w:t>
      </w:r>
      <w:r w:rsidR="00CC5E91">
        <w:rPr>
          <w:rFonts w:asciiTheme="majorHAnsi" w:hAnsiTheme="majorHAnsi"/>
        </w:rPr>
        <w:t xml:space="preserve">overactive </w:t>
      </w:r>
      <w:r w:rsidR="00E968D8">
        <w:rPr>
          <w:rFonts w:asciiTheme="majorHAnsi" w:hAnsiTheme="majorHAnsi"/>
        </w:rPr>
        <w:t xml:space="preserve">classroom </w:t>
      </w:r>
      <w:r w:rsidR="00673C46">
        <w:rPr>
          <w:rFonts w:asciiTheme="majorHAnsi" w:hAnsiTheme="majorHAnsi"/>
        </w:rPr>
        <w:t>behavior</w:t>
      </w:r>
      <w:r w:rsidR="006267DC">
        <w:rPr>
          <w:rFonts w:asciiTheme="majorHAnsi" w:hAnsiTheme="majorHAnsi"/>
        </w:rPr>
        <w:t xml:space="preserve"> problems</w:t>
      </w:r>
      <w:r w:rsidR="00CC5E91">
        <w:rPr>
          <w:rFonts w:asciiTheme="majorHAnsi" w:hAnsiTheme="majorHAnsi"/>
        </w:rPr>
        <w:t>, academic</w:t>
      </w:r>
      <w:r w:rsidR="00E968D8">
        <w:rPr>
          <w:rFonts w:asciiTheme="majorHAnsi" w:hAnsiTheme="majorHAnsi"/>
        </w:rPr>
        <w:t xml:space="preserve"> difficult</w:t>
      </w:r>
      <w:r w:rsidR="006267DC">
        <w:rPr>
          <w:rFonts w:asciiTheme="majorHAnsi" w:hAnsiTheme="majorHAnsi"/>
        </w:rPr>
        <w:t>ies</w:t>
      </w:r>
      <w:r w:rsidR="007E2A42">
        <w:rPr>
          <w:rFonts w:asciiTheme="majorHAnsi" w:hAnsiTheme="majorHAnsi"/>
        </w:rPr>
        <w:t>,</w:t>
      </w:r>
      <w:r w:rsidR="00CC5E91">
        <w:rPr>
          <w:rFonts w:asciiTheme="majorHAnsi" w:hAnsiTheme="majorHAnsi"/>
        </w:rPr>
        <w:t xml:space="preserve"> </w:t>
      </w:r>
      <w:r w:rsidR="00CC5E91" w:rsidRPr="006267DC">
        <w:rPr>
          <w:rFonts w:asciiTheme="majorHAnsi" w:hAnsiTheme="majorHAnsi"/>
        </w:rPr>
        <w:t xml:space="preserve">and problems </w:t>
      </w:r>
      <w:r w:rsidR="006267DC" w:rsidRPr="006267DC">
        <w:rPr>
          <w:rFonts w:asciiTheme="majorHAnsi" w:hAnsiTheme="majorHAnsi"/>
        </w:rPr>
        <w:t>interacting with</w:t>
      </w:r>
      <w:r w:rsidR="00CC5E91" w:rsidRPr="006267DC">
        <w:rPr>
          <w:rFonts w:asciiTheme="majorHAnsi" w:hAnsiTheme="majorHAnsi"/>
        </w:rPr>
        <w:t xml:space="preserve"> peers</w:t>
      </w:r>
      <w:r w:rsidR="006267DC">
        <w:rPr>
          <w:rFonts w:asciiTheme="majorHAnsi" w:hAnsiTheme="majorHAnsi"/>
        </w:rPr>
        <w:t xml:space="preserve"> compared to their classmates</w:t>
      </w:r>
      <w:r w:rsidR="00CC5E91" w:rsidRPr="006267DC">
        <w:rPr>
          <w:rFonts w:asciiTheme="majorHAnsi" w:hAnsiTheme="majorHAnsi"/>
        </w:rPr>
        <w:t>.</w:t>
      </w:r>
    </w:p>
    <w:p w14:paraId="132A3270" w14:textId="3175F047" w:rsidR="00CC5E91" w:rsidRDefault="00CC5E91" w:rsidP="00DD7ABB">
      <w:pPr>
        <w:spacing w:line="360" w:lineRule="auto"/>
        <w:rPr>
          <w:rFonts w:asciiTheme="majorHAnsi" w:hAnsiTheme="majorHAnsi"/>
        </w:rPr>
      </w:pPr>
      <w:r>
        <w:rPr>
          <w:rFonts w:asciiTheme="majorHAnsi" w:hAnsiTheme="majorHAnsi"/>
        </w:rPr>
        <w:tab/>
      </w:r>
      <w:r w:rsidR="008750C5">
        <w:rPr>
          <w:rFonts w:asciiTheme="majorHAnsi" w:hAnsiTheme="majorHAnsi"/>
        </w:rPr>
        <w:t xml:space="preserve">Our results are </w:t>
      </w:r>
      <w:proofErr w:type="gramStart"/>
      <w:r w:rsidR="008750C5">
        <w:rPr>
          <w:rFonts w:asciiTheme="majorHAnsi" w:hAnsiTheme="majorHAnsi"/>
        </w:rPr>
        <w:t>similar to</w:t>
      </w:r>
      <w:proofErr w:type="gramEnd"/>
      <w:r w:rsidR="00BB67A4">
        <w:rPr>
          <w:rFonts w:asciiTheme="majorHAnsi" w:hAnsiTheme="majorHAnsi"/>
        </w:rPr>
        <w:t xml:space="preserve"> findings from earlier work </w:t>
      </w:r>
      <w:r w:rsidR="00FF2350">
        <w:rPr>
          <w:rFonts w:asciiTheme="majorHAnsi" w:hAnsiTheme="majorHAnsi"/>
        </w:rPr>
        <w:t>that</w:t>
      </w:r>
      <w:r w:rsidR="00BB67A4">
        <w:rPr>
          <w:rFonts w:asciiTheme="majorHAnsi" w:hAnsiTheme="majorHAnsi"/>
        </w:rPr>
        <w:t xml:space="preserve"> used the teacher version of the ASCA (</w:t>
      </w:r>
      <w:r w:rsidR="00DD2439">
        <w:rPr>
          <w:rFonts w:asciiTheme="majorHAnsi" w:hAnsiTheme="majorHAnsi"/>
        </w:rPr>
        <w:t>BLINDED</w:t>
      </w:r>
      <w:r w:rsidR="00BB67A4">
        <w:rPr>
          <w:rFonts w:asciiTheme="majorHAnsi" w:hAnsiTheme="majorHAnsi"/>
        </w:rPr>
        <w:t>, 2022</w:t>
      </w:r>
      <w:r w:rsidR="00673C46">
        <w:rPr>
          <w:rFonts w:asciiTheme="majorHAnsi" w:hAnsiTheme="majorHAnsi"/>
        </w:rPr>
        <w:t xml:space="preserve">) </w:t>
      </w:r>
      <w:r w:rsidR="00FF2350">
        <w:rPr>
          <w:rFonts w:asciiTheme="majorHAnsi" w:hAnsiTheme="majorHAnsi"/>
        </w:rPr>
        <w:t>and</w:t>
      </w:r>
      <w:r w:rsidR="00BB67A4">
        <w:rPr>
          <w:rFonts w:asciiTheme="majorHAnsi" w:hAnsiTheme="majorHAnsi"/>
        </w:rPr>
        <w:t xml:space="preserve"> identified </w:t>
      </w:r>
      <w:r w:rsidR="007D50DA">
        <w:rPr>
          <w:rFonts w:asciiTheme="majorHAnsi" w:hAnsiTheme="majorHAnsi"/>
        </w:rPr>
        <w:t>six</w:t>
      </w:r>
      <w:r w:rsidR="00BB67A4">
        <w:rPr>
          <w:rFonts w:asciiTheme="majorHAnsi" w:hAnsiTheme="majorHAnsi"/>
        </w:rPr>
        <w:t xml:space="preserve"> profiles of child behavior problems</w:t>
      </w:r>
      <w:r w:rsidR="007D50DA">
        <w:rPr>
          <w:rFonts w:asciiTheme="majorHAnsi" w:hAnsiTheme="majorHAnsi"/>
        </w:rPr>
        <w:t>,</w:t>
      </w:r>
      <w:r w:rsidR="00BB67A4">
        <w:rPr>
          <w:rFonts w:asciiTheme="majorHAnsi" w:hAnsiTheme="majorHAnsi"/>
        </w:rPr>
        <w:t xml:space="preserve"> with also approx</w:t>
      </w:r>
      <w:r w:rsidR="00E968D8">
        <w:rPr>
          <w:rFonts w:asciiTheme="majorHAnsi" w:hAnsiTheme="majorHAnsi"/>
        </w:rPr>
        <w:t xml:space="preserve">imately </w:t>
      </w:r>
      <w:r w:rsidR="00BB67A4">
        <w:rPr>
          <w:rFonts w:asciiTheme="majorHAnsi" w:hAnsiTheme="majorHAnsi"/>
        </w:rPr>
        <w:t>60% of children displaying adjusted behaviors</w:t>
      </w:r>
      <w:r w:rsidR="00BB67A4" w:rsidRPr="00BB67A4">
        <w:rPr>
          <w:rFonts w:asciiTheme="majorHAnsi" w:hAnsiTheme="majorHAnsi"/>
        </w:rPr>
        <w:t xml:space="preserve"> </w:t>
      </w:r>
      <w:r w:rsidR="00BB67A4">
        <w:rPr>
          <w:rFonts w:asciiTheme="majorHAnsi" w:hAnsiTheme="majorHAnsi"/>
        </w:rPr>
        <w:t xml:space="preserve">in school. </w:t>
      </w:r>
      <w:r w:rsidR="00887102">
        <w:rPr>
          <w:rFonts w:asciiTheme="majorHAnsi" w:hAnsiTheme="majorHAnsi"/>
        </w:rPr>
        <w:t xml:space="preserve">Based on our findings, </w:t>
      </w:r>
      <w:r w:rsidR="00610C9D">
        <w:rPr>
          <w:rFonts w:asciiTheme="majorHAnsi" w:hAnsiTheme="majorHAnsi"/>
        </w:rPr>
        <w:t xml:space="preserve">parents identified more children in profiles characterized by </w:t>
      </w:r>
      <w:r w:rsidR="00887102">
        <w:rPr>
          <w:rFonts w:asciiTheme="majorHAnsi" w:hAnsiTheme="majorHAnsi"/>
        </w:rPr>
        <w:t xml:space="preserve">attention-seeking </w:t>
      </w:r>
      <w:r w:rsidR="00673C46">
        <w:rPr>
          <w:rFonts w:asciiTheme="majorHAnsi" w:hAnsiTheme="majorHAnsi"/>
        </w:rPr>
        <w:t xml:space="preserve">and aggressive </w:t>
      </w:r>
      <w:r w:rsidR="00887102">
        <w:rPr>
          <w:rFonts w:asciiTheme="majorHAnsi" w:hAnsiTheme="majorHAnsi"/>
        </w:rPr>
        <w:t xml:space="preserve">behaviors </w:t>
      </w:r>
      <w:r w:rsidR="008750C5">
        <w:rPr>
          <w:rFonts w:asciiTheme="majorHAnsi" w:hAnsiTheme="majorHAnsi"/>
        </w:rPr>
        <w:t>than</w:t>
      </w:r>
      <w:r w:rsidR="00610C9D">
        <w:rPr>
          <w:rFonts w:asciiTheme="majorHAnsi" w:hAnsiTheme="majorHAnsi"/>
        </w:rPr>
        <w:t xml:space="preserve"> teachers</w:t>
      </w:r>
      <w:r w:rsidR="00887102">
        <w:rPr>
          <w:rFonts w:asciiTheme="majorHAnsi" w:hAnsiTheme="majorHAnsi"/>
        </w:rPr>
        <w:t xml:space="preserve"> (2</w:t>
      </w:r>
      <w:r w:rsidR="00673C46">
        <w:rPr>
          <w:rFonts w:asciiTheme="majorHAnsi" w:hAnsiTheme="majorHAnsi"/>
        </w:rPr>
        <w:t>9</w:t>
      </w:r>
      <w:r w:rsidR="00887102">
        <w:rPr>
          <w:rFonts w:asciiTheme="majorHAnsi" w:hAnsiTheme="majorHAnsi"/>
        </w:rPr>
        <w:t>% vs</w:t>
      </w:r>
      <w:r w:rsidR="007D50DA">
        <w:rPr>
          <w:rFonts w:asciiTheme="majorHAnsi" w:hAnsiTheme="majorHAnsi"/>
        </w:rPr>
        <w:t>.</w:t>
      </w:r>
      <w:r w:rsidR="00887102">
        <w:rPr>
          <w:rFonts w:asciiTheme="majorHAnsi" w:hAnsiTheme="majorHAnsi"/>
        </w:rPr>
        <w:t xml:space="preserve"> </w:t>
      </w:r>
      <w:r w:rsidR="00BC4D7C">
        <w:rPr>
          <w:rFonts w:asciiTheme="majorHAnsi" w:hAnsiTheme="majorHAnsi"/>
        </w:rPr>
        <w:t>20</w:t>
      </w:r>
      <w:r w:rsidR="00887102">
        <w:rPr>
          <w:rFonts w:asciiTheme="majorHAnsi" w:hAnsiTheme="majorHAnsi"/>
        </w:rPr>
        <w:t>%)</w:t>
      </w:r>
      <w:r w:rsidR="00673C46">
        <w:rPr>
          <w:rFonts w:asciiTheme="majorHAnsi" w:hAnsiTheme="majorHAnsi"/>
        </w:rPr>
        <w:t xml:space="preserve">, </w:t>
      </w:r>
      <w:r w:rsidR="008750C5">
        <w:rPr>
          <w:rFonts w:asciiTheme="majorHAnsi" w:hAnsiTheme="majorHAnsi"/>
        </w:rPr>
        <w:t xml:space="preserve">whereas </w:t>
      </w:r>
      <w:r w:rsidR="00673C46">
        <w:rPr>
          <w:rFonts w:asciiTheme="majorHAnsi" w:hAnsiTheme="majorHAnsi"/>
        </w:rPr>
        <w:t xml:space="preserve">teachers </w:t>
      </w:r>
      <w:r w:rsidR="00887102">
        <w:rPr>
          <w:rFonts w:asciiTheme="majorHAnsi" w:hAnsiTheme="majorHAnsi"/>
        </w:rPr>
        <w:t>identified</w:t>
      </w:r>
      <w:r w:rsidR="00BB67A4">
        <w:rPr>
          <w:rFonts w:asciiTheme="majorHAnsi" w:hAnsiTheme="majorHAnsi"/>
        </w:rPr>
        <w:t xml:space="preserve"> </w:t>
      </w:r>
      <w:r w:rsidR="00673C46">
        <w:rPr>
          <w:rFonts w:asciiTheme="majorHAnsi" w:hAnsiTheme="majorHAnsi"/>
        </w:rPr>
        <w:t>more</w:t>
      </w:r>
      <w:r w:rsidR="00610C9D">
        <w:rPr>
          <w:rFonts w:asciiTheme="majorHAnsi" w:hAnsiTheme="majorHAnsi"/>
        </w:rPr>
        <w:t xml:space="preserve"> children in profiles characterized</w:t>
      </w:r>
      <w:r w:rsidR="00673C46">
        <w:rPr>
          <w:rFonts w:asciiTheme="majorHAnsi" w:hAnsiTheme="majorHAnsi"/>
        </w:rPr>
        <w:t xml:space="preserve"> </w:t>
      </w:r>
      <w:r w:rsidR="00610C9D">
        <w:rPr>
          <w:rFonts w:asciiTheme="majorHAnsi" w:hAnsiTheme="majorHAnsi"/>
        </w:rPr>
        <w:t xml:space="preserve">by </w:t>
      </w:r>
      <w:r w:rsidR="00673C46">
        <w:rPr>
          <w:rFonts w:asciiTheme="majorHAnsi" w:hAnsiTheme="majorHAnsi"/>
        </w:rPr>
        <w:t xml:space="preserve">underactive behaviors </w:t>
      </w:r>
      <w:r w:rsidR="008750C5">
        <w:rPr>
          <w:rFonts w:asciiTheme="majorHAnsi" w:hAnsiTheme="majorHAnsi"/>
        </w:rPr>
        <w:t>than</w:t>
      </w:r>
      <w:r w:rsidR="00610C9D">
        <w:rPr>
          <w:rFonts w:asciiTheme="majorHAnsi" w:hAnsiTheme="majorHAnsi"/>
        </w:rPr>
        <w:t xml:space="preserve"> parents</w:t>
      </w:r>
      <w:r w:rsidR="00673C46">
        <w:rPr>
          <w:rFonts w:asciiTheme="majorHAnsi" w:hAnsiTheme="majorHAnsi"/>
        </w:rPr>
        <w:t xml:space="preserve"> (2</w:t>
      </w:r>
      <w:r w:rsidR="00BC4D7C">
        <w:rPr>
          <w:rFonts w:asciiTheme="majorHAnsi" w:hAnsiTheme="majorHAnsi"/>
        </w:rPr>
        <w:t>5</w:t>
      </w:r>
      <w:r w:rsidR="00673C46">
        <w:rPr>
          <w:rFonts w:asciiTheme="majorHAnsi" w:hAnsiTheme="majorHAnsi"/>
        </w:rPr>
        <w:t>% vs. 15%)</w:t>
      </w:r>
      <w:r w:rsidR="00BB67A4">
        <w:rPr>
          <w:rFonts w:asciiTheme="majorHAnsi" w:hAnsiTheme="majorHAnsi"/>
        </w:rPr>
        <w:t>.</w:t>
      </w:r>
      <w:r w:rsidR="00887102">
        <w:rPr>
          <w:rFonts w:asciiTheme="majorHAnsi" w:hAnsiTheme="majorHAnsi"/>
        </w:rPr>
        <w:t xml:space="preserve"> Similar to </w:t>
      </w:r>
      <w:r w:rsidR="00DD2439">
        <w:rPr>
          <w:rFonts w:asciiTheme="majorHAnsi" w:hAnsiTheme="majorHAnsi"/>
        </w:rPr>
        <w:t>BLINDED</w:t>
      </w:r>
      <w:r w:rsidR="00887102">
        <w:rPr>
          <w:rFonts w:asciiTheme="majorHAnsi" w:hAnsiTheme="majorHAnsi"/>
        </w:rPr>
        <w:t xml:space="preserve"> (2022), the most vulnerable group </w:t>
      </w:r>
      <w:r w:rsidR="00DE0A8C">
        <w:rPr>
          <w:rFonts w:asciiTheme="majorHAnsi" w:hAnsiTheme="majorHAnsi"/>
        </w:rPr>
        <w:t xml:space="preserve">was the smallest </w:t>
      </w:r>
      <w:proofErr w:type="gramStart"/>
      <w:r w:rsidR="00DE0A8C">
        <w:rPr>
          <w:rFonts w:asciiTheme="majorHAnsi" w:hAnsiTheme="majorHAnsi"/>
        </w:rPr>
        <w:t>subgroup</w:t>
      </w:r>
      <w:proofErr w:type="gramEnd"/>
      <w:r w:rsidR="00610C9D">
        <w:rPr>
          <w:rFonts w:asciiTheme="majorHAnsi" w:hAnsiTheme="majorHAnsi"/>
        </w:rPr>
        <w:t xml:space="preserve"> </w:t>
      </w:r>
      <w:r w:rsidR="00DE0A8C">
        <w:rPr>
          <w:rFonts w:asciiTheme="majorHAnsi" w:hAnsiTheme="majorHAnsi"/>
        </w:rPr>
        <w:t xml:space="preserve">and </w:t>
      </w:r>
      <w:r w:rsidR="008750C5">
        <w:rPr>
          <w:rFonts w:asciiTheme="majorHAnsi" w:hAnsiTheme="majorHAnsi"/>
        </w:rPr>
        <w:t xml:space="preserve">this </w:t>
      </w:r>
      <w:r w:rsidR="00DE0A8C">
        <w:rPr>
          <w:rFonts w:asciiTheme="majorHAnsi" w:hAnsiTheme="majorHAnsi"/>
        </w:rPr>
        <w:t>profile was associated with the lowest academic outcomes.</w:t>
      </w:r>
      <w:r w:rsidR="003D70B2">
        <w:rPr>
          <w:rFonts w:asciiTheme="majorHAnsi" w:hAnsiTheme="majorHAnsi"/>
        </w:rPr>
        <w:t xml:space="preserve"> The main difference we observe is that children in </w:t>
      </w:r>
      <w:r w:rsidR="00814CF7">
        <w:rPr>
          <w:rFonts w:asciiTheme="majorHAnsi" w:hAnsiTheme="majorHAnsi"/>
        </w:rPr>
        <w:t xml:space="preserve">home-based </w:t>
      </w:r>
      <w:r w:rsidR="003D70B2">
        <w:rPr>
          <w:rFonts w:asciiTheme="majorHAnsi" w:hAnsiTheme="majorHAnsi"/>
        </w:rPr>
        <w:t>Profile 4 d</w:t>
      </w:r>
      <w:r w:rsidR="00D03197">
        <w:rPr>
          <w:rFonts w:asciiTheme="majorHAnsi" w:hAnsiTheme="majorHAnsi"/>
        </w:rPr>
        <w:t xml:space="preserve">o not </w:t>
      </w:r>
      <w:r w:rsidR="003D70B2">
        <w:rPr>
          <w:rFonts w:asciiTheme="majorHAnsi" w:hAnsiTheme="majorHAnsi"/>
        </w:rPr>
        <w:t>show elevated underactive behaviors or any situation-specific problem behaviors (i.e., indiscipline or disengagement)</w:t>
      </w:r>
      <w:r w:rsidR="00673C46">
        <w:rPr>
          <w:rFonts w:asciiTheme="majorHAnsi" w:hAnsiTheme="majorHAnsi"/>
        </w:rPr>
        <w:t xml:space="preserve"> in the present study</w:t>
      </w:r>
      <w:r w:rsidR="007D50DA">
        <w:rPr>
          <w:rFonts w:asciiTheme="majorHAnsi" w:hAnsiTheme="majorHAnsi"/>
        </w:rPr>
        <w:t>,</w:t>
      </w:r>
      <w:r w:rsidR="003D70B2">
        <w:rPr>
          <w:rFonts w:asciiTheme="majorHAnsi" w:hAnsiTheme="majorHAnsi"/>
        </w:rPr>
        <w:t xml:space="preserve"> </w:t>
      </w:r>
      <w:r w:rsidR="003D70B2">
        <w:rPr>
          <w:rFonts w:asciiTheme="majorHAnsi" w:hAnsiTheme="majorHAnsi"/>
        </w:rPr>
        <w:lastRenderedPageBreak/>
        <w:t xml:space="preserve">whereas children in the overall risk profile as identified by teachers also </w:t>
      </w:r>
      <w:r w:rsidR="007D50DA">
        <w:rPr>
          <w:rFonts w:asciiTheme="majorHAnsi" w:hAnsiTheme="majorHAnsi"/>
        </w:rPr>
        <w:t>display</w:t>
      </w:r>
      <w:r w:rsidR="00D03197">
        <w:rPr>
          <w:rFonts w:asciiTheme="majorHAnsi" w:hAnsiTheme="majorHAnsi"/>
        </w:rPr>
        <w:t xml:space="preserve"> underactive behavior problems </w:t>
      </w:r>
      <w:r w:rsidR="007D50DA">
        <w:rPr>
          <w:rFonts w:asciiTheme="majorHAnsi" w:hAnsiTheme="majorHAnsi"/>
        </w:rPr>
        <w:t xml:space="preserve">and problems </w:t>
      </w:r>
      <w:r w:rsidR="00D03197">
        <w:rPr>
          <w:rFonts w:asciiTheme="majorHAnsi" w:hAnsiTheme="majorHAnsi"/>
        </w:rPr>
        <w:t>in peer, learning, and teacher contexts.</w:t>
      </w:r>
      <w:r w:rsidR="00A61E13">
        <w:rPr>
          <w:rFonts w:asciiTheme="majorHAnsi" w:hAnsiTheme="majorHAnsi"/>
        </w:rPr>
        <w:t xml:space="preserve"> </w:t>
      </w:r>
    </w:p>
    <w:p w14:paraId="0481A68B" w14:textId="31B080F0" w:rsidR="00DD22A0" w:rsidRDefault="00DD660B" w:rsidP="00DD7ABB">
      <w:pPr>
        <w:spacing w:line="360" w:lineRule="auto"/>
        <w:rPr>
          <w:bCs/>
        </w:rPr>
      </w:pPr>
      <w:r>
        <w:rPr>
          <w:rFonts w:asciiTheme="majorHAnsi" w:hAnsiTheme="majorHAnsi"/>
        </w:rPr>
        <w:tab/>
      </w:r>
      <w:r>
        <w:rPr>
          <w:bCs/>
        </w:rPr>
        <w:t xml:space="preserve">Prevalence rates of </w:t>
      </w:r>
      <w:r w:rsidR="001F4EB7">
        <w:rPr>
          <w:bCs/>
        </w:rPr>
        <w:t>teacher-</w:t>
      </w:r>
      <w:r>
        <w:rPr>
          <w:bCs/>
        </w:rPr>
        <w:t xml:space="preserve"> and </w:t>
      </w:r>
      <w:r w:rsidR="001F4EB7">
        <w:rPr>
          <w:bCs/>
        </w:rPr>
        <w:t>parent</w:t>
      </w:r>
      <w:r>
        <w:rPr>
          <w:bCs/>
        </w:rPr>
        <w:t xml:space="preserve">-observed behavior problems are quite comparable for this sample </w:t>
      </w:r>
      <w:r w:rsidR="009628DB">
        <w:rPr>
          <w:bCs/>
        </w:rPr>
        <w:t>(about 40%)</w:t>
      </w:r>
      <w:r w:rsidR="00FF2350">
        <w:rPr>
          <w:bCs/>
        </w:rPr>
        <w:t>,</w:t>
      </w:r>
      <w:r w:rsidR="009628DB">
        <w:rPr>
          <w:bCs/>
        </w:rPr>
        <w:t xml:space="preserve"> </w:t>
      </w:r>
      <w:r w:rsidR="001F4EB7">
        <w:rPr>
          <w:bCs/>
        </w:rPr>
        <w:t>indicating</w:t>
      </w:r>
      <w:r>
        <w:rPr>
          <w:bCs/>
        </w:rPr>
        <w:t xml:space="preserve"> that parents </w:t>
      </w:r>
      <w:r w:rsidR="001F4EB7">
        <w:rPr>
          <w:bCs/>
        </w:rPr>
        <w:t>and teachers make similar observations</w:t>
      </w:r>
      <w:r w:rsidR="009628DB">
        <w:rPr>
          <w:bCs/>
        </w:rPr>
        <w:t xml:space="preserve"> concerning the overall frequency of maladjusted behaviors</w:t>
      </w:r>
      <w:r w:rsidR="001F4EB7">
        <w:rPr>
          <w:bCs/>
        </w:rPr>
        <w:t xml:space="preserve">. Thus, parents </w:t>
      </w:r>
      <w:r>
        <w:rPr>
          <w:bCs/>
        </w:rPr>
        <w:t xml:space="preserve">may not </w:t>
      </w:r>
      <w:r w:rsidR="009628DB">
        <w:rPr>
          <w:bCs/>
        </w:rPr>
        <w:t xml:space="preserve">generally </w:t>
      </w:r>
      <w:r>
        <w:rPr>
          <w:bCs/>
        </w:rPr>
        <w:t xml:space="preserve">overidentify maladjusted behaviors </w:t>
      </w:r>
      <w:r w:rsidR="001F4EB7">
        <w:rPr>
          <w:bCs/>
        </w:rPr>
        <w:t xml:space="preserve">as suggested by other researchers </w:t>
      </w:r>
      <w:r>
        <w:rPr>
          <w:bCs/>
        </w:rPr>
        <w:t>(De Los Reyes et al., 2013</w:t>
      </w:r>
      <w:r w:rsidR="001F4EB7">
        <w:rPr>
          <w:bCs/>
        </w:rPr>
        <w:t xml:space="preserve">; </w:t>
      </w:r>
      <w:r>
        <w:rPr>
          <w:bCs/>
        </w:rPr>
        <w:t xml:space="preserve">Roopnarine et al., 2015). </w:t>
      </w:r>
      <w:r w:rsidR="009628DB">
        <w:rPr>
          <w:bCs/>
        </w:rPr>
        <w:t>However, c</w:t>
      </w:r>
      <w:r w:rsidR="00FF6BA7">
        <w:rPr>
          <w:bCs/>
        </w:rPr>
        <w:t>ontrary</w:t>
      </w:r>
      <w:r w:rsidR="002E55C0">
        <w:rPr>
          <w:bCs/>
        </w:rPr>
        <w:t xml:space="preserve"> to </w:t>
      </w:r>
      <w:r w:rsidR="00FF6BA7">
        <w:rPr>
          <w:bCs/>
        </w:rPr>
        <w:t>some</w:t>
      </w:r>
      <w:r w:rsidR="002E55C0">
        <w:rPr>
          <w:bCs/>
        </w:rPr>
        <w:t xml:space="preserve"> studies that</w:t>
      </w:r>
      <w:r w:rsidR="00FF6BA7">
        <w:rPr>
          <w:bCs/>
        </w:rPr>
        <w:t xml:space="preserve"> suggest mothers are more prone to identifying children’s underactive behaviors (e.g., </w:t>
      </w:r>
      <w:proofErr w:type="spellStart"/>
      <w:r w:rsidR="00FF6BA7">
        <w:rPr>
          <w:bCs/>
        </w:rPr>
        <w:t>Loeber</w:t>
      </w:r>
      <w:proofErr w:type="spellEnd"/>
      <w:r w:rsidR="00FF6BA7">
        <w:rPr>
          <w:bCs/>
        </w:rPr>
        <w:t xml:space="preserve"> et al., 1990), for this sample</w:t>
      </w:r>
      <w:r w:rsidR="00FF2350">
        <w:rPr>
          <w:bCs/>
        </w:rPr>
        <w:t>,</w:t>
      </w:r>
      <w:r w:rsidR="00FF6BA7">
        <w:rPr>
          <w:bCs/>
        </w:rPr>
        <w:t xml:space="preserve"> teachers identified more children with underactive behavior problems</w:t>
      </w:r>
      <w:r w:rsidR="00FF2350">
        <w:rPr>
          <w:bCs/>
        </w:rPr>
        <w:t>,</w:t>
      </w:r>
      <w:r w:rsidR="00BC4D7C">
        <w:rPr>
          <w:bCs/>
        </w:rPr>
        <w:t xml:space="preserve"> especially during learning tasks and student-teacher interactions</w:t>
      </w:r>
      <w:r w:rsidR="00FF6BA7">
        <w:rPr>
          <w:bCs/>
        </w:rPr>
        <w:t xml:space="preserve">. </w:t>
      </w:r>
      <w:r w:rsidR="008007AC">
        <w:rPr>
          <w:bCs/>
        </w:rPr>
        <w:t xml:space="preserve">Caribbean </w:t>
      </w:r>
      <w:r w:rsidR="00BC4D7C">
        <w:rPr>
          <w:bCs/>
        </w:rPr>
        <w:t>teachers’</w:t>
      </w:r>
      <w:r w:rsidR="008007AC">
        <w:rPr>
          <w:bCs/>
        </w:rPr>
        <w:t xml:space="preserve"> greater sensitivity to underactive behaviors was also observed in other work (Watkins et al., 2020).</w:t>
      </w:r>
      <w:r w:rsidR="00BC4D7C">
        <w:rPr>
          <w:bCs/>
        </w:rPr>
        <w:t xml:space="preserve"> </w:t>
      </w:r>
      <w:r w:rsidR="002A447A">
        <w:rPr>
          <w:bCs/>
        </w:rPr>
        <w:t>It may be that t</w:t>
      </w:r>
      <w:r w:rsidR="00BC4D7C">
        <w:rPr>
          <w:bCs/>
        </w:rPr>
        <w:t>eachers pay closer attention to socially withdrawn behaviors</w:t>
      </w:r>
      <w:r w:rsidR="002A447A">
        <w:rPr>
          <w:bCs/>
        </w:rPr>
        <w:t xml:space="preserve">, which have been shown to </w:t>
      </w:r>
      <w:r w:rsidR="00BC4D7C">
        <w:rPr>
          <w:bCs/>
        </w:rPr>
        <w:t xml:space="preserve">impede a child’s ability to successfully engage in </w:t>
      </w:r>
      <w:r w:rsidR="003235B1">
        <w:rPr>
          <w:bCs/>
        </w:rPr>
        <w:t>learning</w:t>
      </w:r>
      <w:r w:rsidR="002A447A">
        <w:rPr>
          <w:bCs/>
        </w:rPr>
        <w:t xml:space="preserve"> </w:t>
      </w:r>
      <w:r w:rsidR="00BC4D7C">
        <w:rPr>
          <w:bCs/>
        </w:rPr>
        <w:t>(</w:t>
      </w:r>
      <w:proofErr w:type="spellStart"/>
      <w:r w:rsidR="00BC4D7C">
        <w:rPr>
          <w:bCs/>
        </w:rPr>
        <w:t>Fantuzzo</w:t>
      </w:r>
      <w:proofErr w:type="spellEnd"/>
      <w:r w:rsidR="00BC4D7C">
        <w:rPr>
          <w:bCs/>
        </w:rPr>
        <w:t xml:space="preserve"> et al., 2007</w:t>
      </w:r>
      <w:r w:rsidR="003235B1">
        <w:rPr>
          <w:bCs/>
        </w:rPr>
        <w:t>)</w:t>
      </w:r>
      <w:r w:rsidR="00BC4D7C">
        <w:rPr>
          <w:bCs/>
        </w:rPr>
        <w:t>.</w:t>
      </w:r>
      <w:r w:rsidR="008007AC">
        <w:rPr>
          <w:bCs/>
        </w:rPr>
        <w:t xml:space="preserve"> </w:t>
      </w:r>
    </w:p>
    <w:p w14:paraId="077B2E43" w14:textId="5305BED4" w:rsidR="001F5699" w:rsidRDefault="00814CF7" w:rsidP="00DD7ABB">
      <w:pPr>
        <w:spacing w:line="360" w:lineRule="auto"/>
        <w:ind w:firstLine="720"/>
        <w:rPr>
          <w:bCs/>
        </w:rPr>
      </w:pPr>
      <w:r>
        <w:rPr>
          <w:bCs/>
        </w:rPr>
        <w:t>On the other hand</w:t>
      </w:r>
      <w:r w:rsidR="00FF6BA7">
        <w:rPr>
          <w:bCs/>
        </w:rPr>
        <w:t xml:space="preserve">, parents in our study </w:t>
      </w:r>
      <w:r w:rsidR="00FD6E22">
        <w:rPr>
          <w:bCs/>
        </w:rPr>
        <w:t xml:space="preserve">observed more overactive behavior problems, with 29% of children being classified as </w:t>
      </w:r>
      <w:r w:rsidR="00FD6E22" w:rsidRPr="006267DC">
        <w:rPr>
          <w:bCs/>
        </w:rPr>
        <w:t>overactive</w:t>
      </w:r>
      <w:r w:rsidR="00BC4D7C" w:rsidRPr="006267DC">
        <w:rPr>
          <w:bCs/>
        </w:rPr>
        <w:t xml:space="preserve">, which </w:t>
      </w:r>
      <w:r w:rsidRPr="006267DC">
        <w:rPr>
          <w:bCs/>
        </w:rPr>
        <w:t>exceed</w:t>
      </w:r>
      <w:r w:rsidR="007E2A42" w:rsidRPr="006267DC">
        <w:rPr>
          <w:bCs/>
        </w:rPr>
        <w:t>s</w:t>
      </w:r>
      <w:r w:rsidRPr="006267DC">
        <w:rPr>
          <w:bCs/>
        </w:rPr>
        <w:t xml:space="preserve"> </w:t>
      </w:r>
      <w:r w:rsidR="007E2A42" w:rsidRPr="006267DC">
        <w:rPr>
          <w:bCs/>
        </w:rPr>
        <w:t>teacher</w:t>
      </w:r>
      <w:r w:rsidR="006267DC" w:rsidRPr="006267DC">
        <w:rPr>
          <w:bCs/>
        </w:rPr>
        <w:t>-based classifications</w:t>
      </w:r>
      <w:r w:rsidR="007E2A42" w:rsidRPr="006267DC">
        <w:rPr>
          <w:bCs/>
        </w:rPr>
        <w:t xml:space="preserve"> </w:t>
      </w:r>
      <w:r w:rsidRPr="006267DC">
        <w:rPr>
          <w:bCs/>
        </w:rPr>
        <w:t xml:space="preserve">by </w:t>
      </w:r>
      <w:r w:rsidR="003A01E4" w:rsidRPr="006267DC">
        <w:rPr>
          <w:bCs/>
        </w:rPr>
        <w:t>9%</w:t>
      </w:r>
      <w:r w:rsidR="00C0058B" w:rsidRPr="006267DC">
        <w:rPr>
          <w:bCs/>
        </w:rPr>
        <w:t>.</w:t>
      </w:r>
      <w:r w:rsidR="00DD22A0" w:rsidRPr="006267DC">
        <w:rPr>
          <w:bCs/>
        </w:rPr>
        <w:t xml:space="preserve"> Possibly parents have a greater sensitivi</w:t>
      </w:r>
      <w:r w:rsidR="00DD22A0">
        <w:rPr>
          <w:bCs/>
        </w:rPr>
        <w:t>ty towards more visible, overactive behaviors that could be culturally inappropriate and represent a bad reflection o</w:t>
      </w:r>
      <w:r w:rsidR="001F5699">
        <w:rPr>
          <w:bCs/>
        </w:rPr>
        <w:t>n</w:t>
      </w:r>
      <w:r w:rsidR="00DD22A0">
        <w:rPr>
          <w:bCs/>
        </w:rPr>
        <w:t xml:space="preserve"> their parenting abilities.</w:t>
      </w:r>
      <w:r w:rsidR="00214796">
        <w:rPr>
          <w:bCs/>
        </w:rPr>
        <w:t xml:space="preserve"> Moreover, </w:t>
      </w:r>
      <w:r w:rsidR="00C0058B">
        <w:rPr>
          <w:bCs/>
        </w:rPr>
        <w:t>Caribbean parents</w:t>
      </w:r>
      <w:r w:rsidR="00990CA9">
        <w:rPr>
          <w:bCs/>
        </w:rPr>
        <w:t>’</w:t>
      </w:r>
      <w:r w:rsidR="00C0058B">
        <w:rPr>
          <w:bCs/>
        </w:rPr>
        <w:t xml:space="preserve"> increased attention to children’s obedience and compliance in home settings</w:t>
      </w:r>
      <w:r w:rsidR="0024436E">
        <w:rPr>
          <w:bCs/>
        </w:rPr>
        <w:t xml:space="preserve"> (Wilson et al., 2003)</w:t>
      </w:r>
      <w:r w:rsidR="00C0058B">
        <w:rPr>
          <w:bCs/>
        </w:rPr>
        <w:t xml:space="preserve"> </w:t>
      </w:r>
      <w:r w:rsidR="00214796">
        <w:rPr>
          <w:bCs/>
        </w:rPr>
        <w:t xml:space="preserve">may be protective in more insecure social environments. Thus, differences in parent- and teacher-observed behavior profiles may </w:t>
      </w:r>
      <w:r w:rsidR="00990CA9">
        <w:rPr>
          <w:bCs/>
        </w:rPr>
        <w:t xml:space="preserve">echo </w:t>
      </w:r>
      <w:r w:rsidR="007041A5">
        <w:rPr>
          <w:bCs/>
        </w:rPr>
        <w:t>the different roles they take on</w:t>
      </w:r>
      <w:r w:rsidR="009A36E5">
        <w:rPr>
          <w:bCs/>
        </w:rPr>
        <w:t xml:space="preserve"> in children’s lives</w:t>
      </w:r>
      <w:r w:rsidR="007041A5">
        <w:rPr>
          <w:bCs/>
        </w:rPr>
        <w:t xml:space="preserve">, with teachers focusing on academic skills and parents </w:t>
      </w:r>
      <w:r w:rsidR="009A36E5">
        <w:rPr>
          <w:bCs/>
        </w:rPr>
        <w:t>on teaching</w:t>
      </w:r>
      <w:r w:rsidR="007041A5">
        <w:rPr>
          <w:bCs/>
        </w:rPr>
        <w:t xml:space="preserve"> culturally appropriate social skills.</w:t>
      </w:r>
      <w:r w:rsidR="009A36E5">
        <w:rPr>
          <w:bCs/>
        </w:rPr>
        <w:t xml:space="preserve"> </w:t>
      </w:r>
    </w:p>
    <w:p w14:paraId="4456B8BF" w14:textId="6E75C464" w:rsidR="00FB3A84" w:rsidRDefault="009A36E5" w:rsidP="00DD7ABB">
      <w:pPr>
        <w:spacing w:line="360" w:lineRule="auto"/>
        <w:ind w:firstLine="720"/>
        <w:rPr>
          <w:bCs/>
        </w:rPr>
      </w:pPr>
      <w:r>
        <w:rPr>
          <w:bCs/>
        </w:rPr>
        <w:t>Alternatively</w:t>
      </w:r>
      <w:r w:rsidR="00214796">
        <w:rPr>
          <w:bCs/>
        </w:rPr>
        <w:t xml:space="preserve">, informant discrepancies in this study may </w:t>
      </w:r>
      <w:r>
        <w:rPr>
          <w:bCs/>
        </w:rPr>
        <w:t>be indicative of</w:t>
      </w:r>
      <w:r w:rsidR="00C0058B">
        <w:rPr>
          <w:bCs/>
        </w:rPr>
        <w:t xml:space="preserve"> </w:t>
      </w:r>
      <w:r w:rsidR="00214796">
        <w:rPr>
          <w:bCs/>
        </w:rPr>
        <w:t xml:space="preserve">parents’ </w:t>
      </w:r>
      <w:r w:rsidR="00C0058B">
        <w:rPr>
          <w:bCs/>
        </w:rPr>
        <w:t xml:space="preserve">age-inappropriate expectations </w:t>
      </w:r>
      <w:r w:rsidR="0024436E">
        <w:rPr>
          <w:bCs/>
        </w:rPr>
        <w:t>of child competencies (Roopnarine et al., 2015)</w:t>
      </w:r>
      <w:r>
        <w:rPr>
          <w:bCs/>
        </w:rPr>
        <w:t>,</w:t>
      </w:r>
      <w:r w:rsidR="00214796">
        <w:rPr>
          <w:bCs/>
        </w:rPr>
        <w:t xml:space="preserve"> which could impede </w:t>
      </w:r>
      <w:r>
        <w:rPr>
          <w:bCs/>
        </w:rPr>
        <w:t>their</w:t>
      </w:r>
      <w:r w:rsidR="00214796">
        <w:rPr>
          <w:bCs/>
        </w:rPr>
        <w:t xml:space="preserve"> children’s social development</w:t>
      </w:r>
      <w:r w:rsidR="0024436E">
        <w:rPr>
          <w:bCs/>
        </w:rPr>
        <w:t xml:space="preserve">. Children may be more likely to be perceived as attention-seeking </w:t>
      </w:r>
      <w:r w:rsidR="00FB3A84">
        <w:rPr>
          <w:bCs/>
        </w:rPr>
        <w:t>and aggressive when</w:t>
      </w:r>
      <w:r w:rsidR="0024436E">
        <w:rPr>
          <w:bCs/>
        </w:rPr>
        <w:t xml:space="preserve"> parents have behavioral expectations that a child cannot meet</w:t>
      </w:r>
      <w:r w:rsidR="00C674F1">
        <w:rPr>
          <w:bCs/>
        </w:rPr>
        <w:t>,</w:t>
      </w:r>
      <w:r w:rsidR="0024436E">
        <w:rPr>
          <w:bCs/>
        </w:rPr>
        <w:t xml:space="preserve"> </w:t>
      </w:r>
      <w:r w:rsidR="00673C46">
        <w:rPr>
          <w:bCs/>
        </w:rPr>
        <w:t>given a certain age</w:t>
      </w:r>
      <w:r w:rsidR="002303CA">
        <w:rPr>
          <w:bCs/>
        </w:rPr>
        <w:t xml:space="preserve"> (e.g., being neat and tidy during preschool years). Moreover, problems </w:t>
      </w:r>
      <w:r w:rsidR="00673C46">
        <w:rPr>
          <w:bCs/>
        </w:rPr>
        <w:t>may</w:t>
      </w:r>
      <w:r w:rsidR="002303CA">
        <w:rPr>
          <w:bCs/>
        </w:rPr>
        <w:t xml:space="preserve"> increase over time as parents engage with “troublesome” children in more negative ways, use higher levels of corporal punishment, and provide </w:t>
      </w:r>
      <w:proofErr w:type="gramStart"/>
      <w:r w:rsidR="002303CA">
        <w:rPr>
          <w:bCs/>
        </w:rPr>
        <w:t>less</w:t>
      </w:r>
      <w:proofErr w:type="gramEnd"/>
      <w:r w:rsidR="002303CA">
        <w:rPr>
          <w:bCs/>
        </w:rPr>
        <w:t xml:space="preserve"> nurturing environments (Wiggins et al., 2007).</w:t>
      </w:r>
      <w:r w:rsidR="001F50CB">
        <w:rPr>
          <w:bCs/>
        </w:rPr>
        <w:t xml:space="preserve"> Thus, higher rates</w:t>
      </w:r>
      <w:r w:rsidR="00FF2350">
        <w:rPr>
          <w:bCs/>
        </w:rPr>
        <w:t xml:space="preserve"> </w:t>
      </w:r>
      <w:r w:rsidR="001F50CB">
        <w:rPr>
          <w:bCs/>
        </w:rPr>
        <w:t xml:space="preserve">of overactive child behavior problems </w:t>
      </w:r>
      <w:r w:rsidR="006D3988">
        <w:rPr>
          <w:bCs/>
        </w:rPr>
        <w:t xml:space="preserve">in this study </w:t>
      </w:r>
      <w:r>
        <w:rPr>
          <w:bCs/>
        </w:rPr>
        <w:t xml:space="preserve">could </w:t>
      </w:r>
      <w:proofErr w:type="gramStart"/>
      <w:r>
        <w:rPr>
          <w:bCs/>
        </w:rPr>
        <w:t>be a reflection</w:t>
      </w:r>
      <w:r w:rsidR="001F50CB">
        <w:rPr>
          <w:bCs/>
        </w:rPr>
        <w:t xml:space="preserve"> of</w:t>
      </w:r>
      <w:proofErr w:type="gramEnd"/>
      <w:r w:rsidR="001F50CB">
        <w:rPr>
          <w:bCs/>
        </w:rPr>
        <w:t xml:space="preserve"> parental expectations (informant) and the environments where behaviors are observed (context)</w:t>
      </w:r>
      <w:r w:rsidR="00FB3A84">
        <w:rPr>
          <w:bCs/>
        </w:rPr>
        <w:t xml:space="preserve"> </w:t>
      </w:r>
      <w:r w:rsidR="006D3988">
        <w:rPr>
          <w:bCs/>
        </w:rPr>
        <w:t xml:space="preserve">rather </w:t>
      </w:r>
      <w:r w:rsidR="00FB3A84">
        <w:rPr>
          <w:bCs/>
        </w:rPr>
        <w:t xml:space="preserve">than the child’s </w:t>
      </w:r>
      <w:r w:rsidR="00CB66DD">
        <w:rPr>
          <w:bCs/>
        </w:rPr>
        <w:t>underlying</w:t>
      </w:r>
      <w:r w:rsidR="00FB3A84">
        <w:rPr>
          <w:bCs/>
        </w:rPr>
        <w:t xml:space="preserve"> abilities</w:t>
      </w:r>
      <w:r w:rsidR="009628DB">
        <w:rPr>
          <w:bCs/>
        </w:rPr>
        <w:t xml:space="preserve">. </w:t>
      </w:r>
    </w:p>
    <w:bookmarkEnd w:id="14"/>
    <w:p w14:paraId="08163CB9" w14:textId="463B79E3" w:rsidR="003B4EC3" w:rsidRDefault="00FB3A84" w:rsidP="003617DD">
      <w:pPr>
        <w:keepNext/>
        <w:spacing w:line="360" w:lineRule="auto"/>
        <w:rPr>
          <w:rFonts w:asciiTheme="majorHAnsi" w:hAnsiTheme="majorHAnsi"/>
          <w:b/>
          <w:bCs/>
        </w:rPr>
      </w:pPr>
      <w:r>
        <w:rPr>
          <w:rFonts w:asciiTheme="majorHAnsi" w:hAnsiTheme="majorHAnsi"/>
          <w:b/>
          <w:bCs/>
        </w:rPr>
        <w:lastRenderedPageBreak/>
        <w:t>Conclusion</w:t>
      </w:r>
    </w:p>
    <w:p w14:paraId="3E2F6C30" w14:textId="1E76A382" w:rsidR="00FB3A84" w:rsidRDefault="00BC4D7C" w:rsidP="00DD7ABB">
      <w:pPr>
        <w:spacing w:line="360" w:lineRule="auto"/>
        <w:ind w:firstLine="720"/>
        <w:rPr>
          <w:bCs/>
        </w:rPr>
      </w:pPr>
      <w:r>
        <w:rPr>
          <w:bCs/>
        </w:rPr>
        <w:t>Our findings</w:t>
      </w:r>
      <w:r w:rsidR="006D3988">
        <w:rPr>
          <w:bCs/>
        </w:rPr>
        <w:t xml:space="preserve"> highlight that similar rates of maladjusted behaviors are observed at home and at school, with approximately 40% of children displaying </w:t>
      </w:r>
      <w:r w:rsidR="00AD00B6">
        <w:rPr>
          <w:bCs/>
        </w:rPr>
        <w:t xml:space="preserve">distinctive </w:t>
      </w:r>
      <w:r w:rsidR="006D3988">
        <w:rPr>
          <w:bCs/>
        </w:rPr>
        <w:t xml:space="preserve">behavior problems. However, </w:t>
      </w:r>
      <w:r w:rsidR="007E0559">
        <w:rPr>
          <w:bCs/>
        </w:rPr>
        <w:t>the</w:t>
      </w:r>
      <w:r w:rsidR="00634C51">
        <w:rPr>
          <w:bCs/>
        </w:rPr>
        <w:t xml:space="preserve"> prevalence of </w:t>
      </w:r>
      <w:r w:rsidR="007E0559">
        <w:rPr>
          <w:bCs/>
        </w:rPr>
        <w:t>over- and underactive behavior</w:t>
      </w:r>
      <w:r w:rsidR="00634C51">
        <w:rPr>
          <w:bCs/>
        </w:rPr>
        <w:t xml:space="preserve"> profiles</w:t>
      </w:r>
      <w:r w:rsidR="006D3988">
        <w:rPr>
          <w:bCs/>
        </w:rPr>
        <w:t xml:space="preserve"> </w:t>
      </w:r>
      <w:r w:rsidR="00634C51">
        <w:rPr>
          <w:bCs/>
        </w:rPr>
        <w:t>differed</w:t>
      </w:r>
      <w:r w:rsidR="006D3988">
        <w:rPr>
          <w:bCs/>
        </w:rPr>
        <w:t xml:space="preserve"> </w:t>
      </w:r>
      <w:r w:rsidR="00DA782A">
        <w:rPr>
          <w:bCs/>
        </w:rPr>
        <w:t>across informants</w:t>
      </w:r>
      <w:r w:rsidR="00F414FC">
        <w:rPr>
          <w:bCs/>
        </w:rPr>
        <w:t xml:space="preserve"> </w:t>
      </w:r>
      <w:r w:rsidR="00DA782A">
        <w:rPr>
          <w:bCs/>
        </w:rPr>
        <w:t xml:space="preserve">as </w:t>
      </w:r>
      <w:r w:rsidR="00F414FC">
        <w:rPr>
          <w:bCs/>
        </w:rPr>
        <w:t>parents and teachers observe children in contexts</w:t>
      </w:r>
      <w:r w:rsidR="00DA782A">
        <w:rPr>
          <w:bCs/>
        </w:rPr>
        <w:t xml:space="preserve"> that pose different demands and expectations on children</w:t>
      </w:r>
      <w:r w:rsidR="006D3988">
        <w:rPr>
          <w:bCs/>
        </w:rPr>
        <w:t>.</w:t>
      </w:r>
      <w:r w:rsidR="00DA782A">
        <w:rPr>
          <w:bCs/>
        </w:rPr>
        <w:t xml:space="preserve"> We also acknowledge that higher rates of overactive behavior profiles </w:t>
      </w:r>
      <w:r w:rsidR="00833FCB">
        <w:rPr>
          <w:bCs/>
        </w:rPr>
        <w:t xml:space="preserve">observed in this study </w:t>
      </w:r>
      <w:r w:rsidR="00DA782A">
        <w:rPr>
          <w:bCs/>
        </w:rPr>
        <w:t xml:space="preserve">may represent a mismatch between children’s </w:t>
      </w:r>
      <w:r w:rsidR="00064DD9">
        <w:rPr>
          <w:bCs/>
        </w:rPr>
        <w:t>social competencies</w:t>
      </w:r>
      <w:r w:rsidR="00DA782A">
        <w:rPr>
          <w:bCs/>
        </w:rPr>
        <w:t xml:space="preserve"> and parental expectations.</w:t>
      </w:r>
      <w:r w:rsidR="00064DD9">
        <w:rPr>
          <w:bCs/>
        </w:rPr>
        <w:t xml:space="preserve"> </w:t>
      </w:r>
      <w:r w:rsidR="00023F41">
        <w:rPr>
          <w:bCs/>
        </w:rPr>
        <w:t>Therefore</w:t>
      </w:r>
      <w:r>
        <w:rPr>
          <w:bCs/>
        </w:rPr>
        <w:t xml:space="preserve">, </w:t>
      </w:r>
      <w:r w:rsidR="00CF351C">
        <w:rPr>
          <w:bCs/>
        </w:rPr>
        <w:t>researchers and practitioners should consider</w:t>
      </w:r>
      <w:r>
        <w:rPr>
          <w:bCs/>
        </w:rPr>
        <w:t xml:space="preserve"> a few strategies to improve the accuracy of </w:t>
      </w:r>
      <w:r w:rsidR="00A11EB9">
        <w:rPr>
          <w:bCs/>
        </w:rPr>
        <w:t>behavior</w:t>
      </w:r>
      <w:r>
        <w:rPr>
          <w:bCs/>
        </w:rPr>
        <w:t xml:space="preserve"> rating</w:t>
      </w:r>
      <w:r w:rsidR="00064DD9">
        <w:rPr>
          <w:bCs/>
        </w:rPr>
        <w:t>s</w:t>
      </w:r>
      <w:r>
        <w:rPr>
          <w:bCs/>
        </w:rPr>
        <w:t>.</w:t>
      </w:r>
      <w:r w:rsidR="00064DD9">
        <w:rPr>
          <w:bCs/>
        </w:rPr>
        <w:t xml:space="preserve"> For example, p</w:t>
      </w:r>
      <w:r>
        <w:rPr>
          <w:bCs/>
        </w:rPr>
        <w:t xml:space="preserve">arents </w:t>
      </w:r>
      <w:r w:rsidR="00E425F7">
        <w:rPr>
          <w:bCs/>
        </w:rPr>
        <w:t xml:space="preserve">and teachers </w:t>
      </w:r>
      <w:r>
        <w:rPr>
          <w:bCs/>
        </w:rPr>
        <w:t xml:space="preserve">could be provided with </w:t>
      </w:r>
      <w:r w:rsidR="00EA5497">
        <w:rPr>
          <w:bCs/>
        </w:rPr>
        <w:t>additional information</w:t>
      </w:r>
      <w:r>
        <w:rPr>
          <w:bCs/>
        </w:rPr>
        <w:t xml:space="preserve"> on child development </w:t>
      </w:r>
      <w:r w:rsidR="00064DD9">
        <w:rPr>
          <w:bCs/>
        </w:rPr>
        <w:t>and</w:t>
      </w:r>
      <w:r>
        <w:rPr>
          <w:bCs/>
        </w:rPr>
        <w:t xml:space="preserve"> age-appropriate </w:t>
      </w:r>
      <w:r w:rsidR="00064DD9">
        <w:rPr>
          <w:bCs/>
        </w:rPr>
        <w:t>social</w:t>
      </w:r>
      <w:r>
        <w:rPr>
          <w:bCs/>
        </w:rPr>
        <w:t xml:space="preserve"> </w:t>
      </w:r>
      <w:r w:rsidR="00064DD9">
        <w:rPr>
          <w:bCs/>
        </w:rPr>
        <w:t>skills</w:t>
      </w:r>
      <w:r>
        <w:rPr>
          <w:bCs/>
        </w:rPr>
        <w:t xml:space="preserve"> </w:t>
      </w:r>
      <w:r w:rsidR="00833FCB">
        <w:rPr>
          <w:bCs/>
        </w:rPr>
        <w:t xml:space="preserve">prior to administering </w:t>
      </w:r>
      <w:r w:rsidR="00023F41">
        <w:rPr>
          <w:bCs/>
        </w:rPr>
        <w:t xml:space="preserve">an </w:t>
      </w:r>
      <w:r w:rsidR="00C9214A">
        <w:rPr>
          <w:bCs/>
        </w:rPr>
        <w:t xml:space="preserve">assessment device </w:t>
      </w:r>
      <w:r w:rsidR="00833FCB">
        <w:rPr>
          <w:bCs/>
        </w:rPr>
        <w:t xml:space="preserve">to </w:t>
      </w:r>
      <w:r w:rsidR="00833FCB" w:rsidRPr="006267DC">
        <w:rPr>
          <w:bCs/>
        </w:rPr>
        <w:t xml:space="preserve">reduce </w:t>
      </w:r>
      <w:r w:rsidR="0045059B" w:rsidRPr="006267DC">
        <w:rPr>
          <w:bCs/>
        </w:rPr>
        <w:t>response biases</w:t>
      </w:r>
      <w:r w:rsidRPr="006267DC">
        <w:rPr>
          <w:bCs/>
        </w:rPr>
        <w:t>. Further</w:t>
      </w:r>
      <w:r>
        <w:rPr>
          <w:bCs/>
        </w:rPr>
        <w:t xml:space="preserve">, </w:t>
      </w:r>
      <w:r w:rsidR="00AA69C2">
        <w:rPr>
          <w:bCs/>
        </w:rPr>
        <w:t xml:space="preserve">assessments like the one used in this study </w:t>
      </w:r>
      <w:r w:rsidR="00833547">
        <w:rPr>
          <w:bCs/>
        </w:rPr>
        <w:t xml:space="preserve">that </w:t>
      </w:r>
      <w:r w:rsidR="00BC0D10">
        <w:rPr>
          <w:bCs/>
        </w:rPr>
        <w:t>provide</w:t>
      </w:r>
      <w:r w:rsidR="00833547">
        <w:rPr>
          <w:bCs/>
        </w:rPr>
        <w:t xml:space="preserve"> descriptive items, rather than requiring informants to make judgments about children’s </w:t>
      </w:r>
      <w:r w:rsidR="006267DC">
        <w:rPr>
          <w:bCs/>
        </w:rPr>
        <w:t>unobservable</w:t>
      </w:r>
      <w:r w:rsidR="00833547">
        <w:rPr>
          <w:bCs/>
        </w:rPr>
        <w:t xml:space="preserve"> psychological processes</w:t>
      </w:r>
      <w:r w:rsidR="00064DD9">
        <w:rPr>
          <w:bCs/>
        </w:rPr>
        <w:t xml:space="preserve"> </w:t>
      </w:r>
      <w:r w:rsidR="0045059B">
        <w:rPr>
          <w:bCs/>
        </w:rPr>
        <w:t>(</w:t>
      </w:r>
      <w:r w:rsidR="007E2A42">
        <w:rPr>
          <w:bCs/>
        </w:rPr>
        <w:t xml:space="preserve">i.e., </w:t>
      </w:r>
      <w:r w:rsidR="0045059B">
        <w:rPr>
          <w:bCs/>
        </w:rPr>
        <w:t>feelings, thoughts</w:t>
      </w:r>
      <w:r w:rsidR="007E2A42">
        <w:rPr>
          <w:bCs/>
        </w:rPr>
        <w:t>;</w:t>
      </w:r>
      <w:r w:rsidR="0045059B">
        <w:rPr>
          <w:bCs/>
        </w:rPr>
        <w:t xml:space="preserve"> </w:t>
      </w:r>
      <w:proofErr w:type="spellStart"/>
      <w:r w:rsidR="006267DC" w:rsidRPr="00251EA6">
        <w:t>LeBoeuf</w:t>
      </w:r>
      <w:proofErr w:type="spellEnd"/>
      <w:r w:rsidR="006267DC">
        <w:rPr>
          <w:bCs/>
        </w:rPr>
        <w:t xml:space="preserve"> et al, 2010</w:t>
      </w:r>
      <w:r w:rsidR="0045059B">
        <w:rPr>
          <w:bCs/>
        </w:rPr>
        <w:t xml:space="preserve">) </w:t>
      </w:r>
      <w:r w:rsidR="00064DD9">
        <w:rPr>
          <w:bCs/>
        </w:rPr>
        <w:t>should be favored</w:t>
      </w:r>
      <w:r w:rsidR="00833547">
        <w:rPr>
          <w:bCs/>
        </w:rPr>
        <w:t xml:space="preserve">. </w:t>
      </w:r>
      <w:r w:rsidR="00BC0D10">
        <w:rPr>
          <w:bCs/>
        </w:rPr>
        <w:t xml:space="preserve">Finally, behavior ratings from trained, outside observers </w:t>
      </w:r>
      <w:r w:rsidR="00064DD9">
        <w:rPr>
          <w:bCs/>
        </w:rPr>
        <w:t xml:space="preserve">could </w:t>
      </w:r>
      <w:r w:rsidR="00BC0D10">
        <w:rPr>
          <w:bCs/>
        </w:rPr>
        <w:t xml:space="preserve">supplement ratings from parents and teachers and provide a less biased, external perspective (e.g., </w:t>
      </w:r>
      <w:r w:rsidR="00064DD9">
        <w:rPr>
          <w:bCs/>
        </w:rPr>
        <w:t>Waterman et al.</w:t>
      </w:r>
      <w:r w:rsidR="00BC0D10">
        <w:rPr>
          <w:bCs/>
        </w:rPr>
        <w:t xml:space="preserve">, </w:t>
      </w:r>
      <w:r w:rsidR="00064DD9">
        <w:rPr>
          <w:bCs/>
        </w:rPr>
        <w:t>2012)</w:t>
      </w:r>
      <w:r w:rsidR="00BC0D10">
        <w:rPr>
          <w:bCs/>
        </w:rPr>
        <w:t xml:space="preserve">. </w:t>
      </w:r>
      <w:r w:rsidR="00EF1CFF">
        <w:rPr>
          <w:bCs/>
        </w:rPr>
        <w:t xml:space="preserve">Although </w:t>
      </w:r>
      <w:r w:rsidR="001C3F63">
        <w:rPr>
          <w:bCs/>
        </w:rPr>
        <w:t>these strategies</w:t>
      </w:r>
      <w:r w:rsidR="00AA69C2">
        <w:rPr>
          <w:bCs/>
        </w:rPr>
        <w:t xml:space="preserve"> </w:t>
      </w:r>
      <w:r w:rsidR="007E0559">
        <w:rPr>
          <w:bCs/>
        </w:rPr>
        <w:t>may</w:t>
      </w:r>
      <w:r w:rsidR="001C3F63">
        <w:rPr>
          <w:bCs/>
        </w:rPr>
        <w:t xml:space="preserve"> increase the cost of </w:t>
      </w:r>
      <w:r w:rsidR="0045059B">
        <w:rPr>
          <w:bCs/>
        </w:rPr>
        <w:t>assessment processes</w:t>
      </w:r>
      <w:r w:rsidR="001C3F63">
        <w:rPr>
          <w:bCs/>
        </w:rPr>
        <w:t xml:space="preserve">, </w:t>
      </w:r>
      <w:r w:rsidR="00E425F7">
        <w:rPr>
          <w:bCs/>
        </w:rPr>
        <w:t xml:space="preserve">they would </w:t>
      </w:r>
      <w:r w:rsidR="0045059B">
        <w:rPr>
          <w:bCs/>
        </w:rPr>
        <w:t xml:space="preserve">likely </w:t>
      </w:r>
      <w:r w:rsidR="007E0559">
        <w:rPr>
          <w:bCs/>
        </w:rPr>
        <w:t xml:space="preserve">increase the accuracy of behavior ratings and </w:t>
      </w:r>
      <w:r w:rsidR="00E425F7">
        <w:rPr>
          <w:bCs/>
        </w:rPr>
        <w:t>avoid providing unnecessary interventions for children who already have the skills and abilities to succeed in school and beyond</w:t>
      </w:r>
      <w:r w:rsidR="0045059B">
        <w:rPr>
          <w:bCs/>
        </w:rPr>
        <w:t>,</w:t>
      </w:r>
      <w:r w:rsidR="00E425F7">
        <w:rPr>
          <w:bCs/>
        </w:rPr>
        <w:t xml:space="preserve"> and instead focus on children who require assistance the most.</w:t>
      </w:r>
    </w:p>
    <w:bookmarkEnd w:id="13"/>
    <w:p w14:paraId="3638197E" w14:textId="77777777" w:rsidR="00737871" w:rsidRDefault="00737871" w:rsidP="00737871">
      <w:pPr>
        <w:spacing w:line="360" w:lineRule="auto"/>
        <w:rPr>
          <w:rFonts w:asciiTheme="majorHAnsi" w:hAnsiTheme="majorHAnsi"/>
          <w:b/>
          <w:bCs/>
        </w:rPr>
      </w:pPr>
    </w:p>
    <w:p w14:paraId="216FDFEB" w14:textId="72E78076" w:rsidR="002345AE" w:rsidRPr="00737871" w:rsidRDefault="002345AE" w:rsidP="00737871">
      <w:pPr>
        <w:spacing w:line="360" w:lineRule="auto"/>
        <w:jc w:val="center"/>
        <w:rPr>
          <w:rFonts w:asciiTheme="majorHAnsi" w:hAnsiTheme="majorHAnsi"/>
          <w:b/>
          <w:bCs/>
        </w:rPr>
      </w:pPr>
      <w:r w:rsidRPr="00737871">
        <w:rPr>
          <w:b/>
          <w:bCs/>
        </w:rPr>
        <w:t>References</w:t>
      </w:r>
    </w:p>
    <w:p w14:paraId="3D725373" w14:textId="77777777" w:rsidR="00846B30" w:rsidRPr="003E2C24" w:rsidRDefault="004E33E5" w:rsidP="00DD7ABB">
      <w:pPr>
        <w:spacing w:line="360" w:lineRule="auto"/>
        <w:ind w:left="720" w:hanging="720"/>
        <w:rPr>
          <w:lang w:val="fr-FR"/>
        </w:rPr>
      </w:pPr>
      <w:r w:rsidRPr="00846B30">
        <w:rPr>
          <w:iCs w:val="0"/>
        </w:rPr>
        <w:t xml:space="preserve">Achenbach, T. M., McConaughy, S. H., &amp; Howell, C. T. (1987). Child/adolescent behavioral and emotional problems: implications of cross-informant correlations for situational specificity. </w:t>
      </w:r>
      <w:proofErr w:type="spellStart"/>
      <w:r w:rsidRPr="00B6061A">
        <w:rPr>
          <w:i/>
          <w:iCs w:val="0"/>
          <w:lang w:val="fr-FR"/>
        </w:rPr>
        <w:t>Psychological</w:t>
      </w:r>
      <w:proofErr w:type="spellEnd"/>
      <w:r w:rsidRPr="00B6061A">
        <w:rPr>
          <w:i/>
          <w:iCs w:val="0"/>
          <w:lang w:val="fr-FR"/>
        </w:rPr>
        <w:t xml:space="preserve"> Bulletin, 101</w:t>
      </w:r>
      <w:r w:rsidRPr="003E2C24">
        <w:rPr>
          <w:iCs w:val="0"/>
          <w:lang w:val="fr-FR"/>
        </w:rPr>
        <w:t>(2), 213</w:t>
      </w:r>
      <w:r w:rsidR="0050256A" w:rsidRPr="003E2C24">
        <w:rPr>
          <w:iCs w:val="0"/>
          <w:lang w:val="fr-FR"/>
        </w:rPr>
        <w:t>–</w:t>
      </w:r>
      <w:r w:rsidR="00846B30" w:rsidRPr="003E2C24">
        <w:rPr>
          <w:iCs w:val="0"/>
          <w:lang w:val="fr-FR"/>
        </w:rPr>
        <w:t>232</w:t>
      </w:r>
      <w:r w:rsidRPr="003E2C24">
        <w:rPr>
          <w:iCs w:val="0"/>
          <w:lang w:val="fr-FR"/>
        </w:rPr>
        <w:t>.</w:t>
      </w:r>
      <w:r w:rsidR="0050256A" w:rsidRPr="003E2C24">
        <w:rPr>
          <w:i/>
          <w:iCs w:val="0"/>
          <w:lang w:val="fr-FR"/>
        </w:rPr>
        <w:t xml:space="preserve"> </w:t>
      </w:r>
      <w:hyperlink r:id="rId9" w:tgtFrame="_blank" w:history="1">
        <w:r w:rsidR="00846B30" w:rsidRPr="00B6061A">
          <w:rPr>
            <w:rFonts w:eastAsia="Times New Roman"/>
            <w:u w:val="single"/>
            <w:shd w:val="clear" w:color="auto" w:fill="FFFFFF"/>
            <w:lang w:val="fr-FR"/>
          </w:rPr>
          <w:t>https://doi.org/10.1037/0033-2909.101.2.213</w:t>
        </w:r>
      </w:hyperlink>
    </w:p>
    <w:p w14:paraId="21C72646" w14:textId="00409413" w:rsidR="006267DC" w:rsidRDefault="006267DC" w:rsidP="00DD7ABB">
      <w:pPr>
        <w:pStyle w:val="Caption"/>
        <w:spacing w:before="0" w:after="0" w:line="360" w:lineRule="auto"/>
        <w:ind w:left="720" w:hanging="720"/>
        <w:rPr>
          <w:i w:val="0"/>
          <w:iCs/>
          <w:sz w:val="24"/>
          <w:szCs w:val="24"/>
        </w:rPr>
      </w:pPr>
      <w:proofErr w:type="spellStart"/>
      <w:r w:rsidRPr="003E2C24">
        <w:rPr>
          <w:i w:val="0"/>
          <w:sz w:val="24"/>
          <w:szCs w:val="24"/>
          <w:lang w:val="fr-FR"/>
        </w:rPr>
        <w:t>Achenbach</w:t>
      </w:r>
      <w:proofErr w:type="spellEnd"/>
      <w:r w:rsidRPr="003E2C24">
        <w:rPr>
          <w:i w:val="0"/>
          <w:sz w:val="24"/>
          <w:szCs w:val="24"/>
          <w:lang w:val="fr-FR"/>
        </w:rPr>
        <w:t xml:space="preserve">, T. M., &amp; </w:t>
      </w:r>
      <w:proofErr w:type="spellStart"/>
      <w:r w:rsidRPr="003E2C24">
        <w:rPr>
          <w:i w:val="0"/>
          <w:sz w:val="24"/>
          <w:szCs w:val="24"/>
          <w:lang w:val="fr-FR"/>
        </w:rPr>
        <w:t>Ruffle</w:t>
      </w:r>
      <w:proofErr w:type="spellEnd"/>
      <w:r w:rsidRPr="003E2C24">
        <w:rPr>
          <w:i w:val="0"/>
          <w:sz w:val="24"/>
          <w:szCs w:val="24"/>
          <w:lang w:val="fr-FR"/>
        </w:rPr>
        <w:t xml:space="preserve">, T. M. (2000). </w:t>
      </w:r>
      <w:r w:rsidRPr="00846B30">
        <w:rPr>
          <w:i w:val="0"/>
          <w:sz w:val="24"/>
          <w:szCs w:val="24"/>
        </w:rPr>
        <w:t>The Child Behavior Checklist and related forms for</w:t>
      </w:r>
      <w:r w:rsidRPr="006267DC">
        <w:rPr>
          <w:i w:val="0"/>
          <w:sz w:val="24"/>
          <w:szCs w:val="24"/>
        </w:rPr>
        <w:t xml:space="preserve"> assessing behavioral/emotional problems and competencies. </w:t>
      </w:r>
      <w:r w:rsidRPr="006267DC">
        <w:rPr>
          <w:sz w:val="24"/>
          <w:szCs w:val="24"/>
        </w:rPr>
        <w:t xml:space="preserve">Pediatrics in </w:t>
      </w:r>
      <w:r w:rsidR="0050256A">
        <w:rPr>
          <w:sz w:val="24"/>
          <w:szCs w:val="24"/>
        </w:rPr>
        <w:t>R</w:t>
      </w:r>
      <w:r w:rsidRPr="006267DC">
        <w:rPr>
          <w:sz w:val="24"/>
          <w:szCs w:val="24"/>
        </w:rPr>
        <w:t>eview, 21</w:t>
      </w:r>
      <w:r w:rsidRPr="006267DC">
        <w:rPr>
          <w:i w:val="0"/>
          <w:sz w:val="24"/>
          <w:szCs w:val="24"/>
        </w:rPr>
        <w:t>(8), 265</w:t>
      </w:r>
      <w:r w:rsidR="0050256A">
        <w:rPr>
          <w:i w:val="0"/>
          <w:iCs/>
          <w:sz w:val="24"/>
          <w:szCs w:val="24"/>
        </w:rPr>
        <w:t>–</w:t>
      </w:r>
      <w:r w:rsidRPr="006267DC">
        <w:rPr>
          <w:i w:val="0"/>
          <w:sz w:val="24"/>
          <w:szCs w:val="24"/>
        </w:rPr>
        <w:t>271.</w:t>
      </w:r>
      <w:r>
        <w:rPr>
          <w:i w:val="0"/>
          <w:sz w:val="24"/>
          <w:szCs w:val="24"/>
        </w:rPr>
        <w:t xml:space="preserve"> </w:t>
      </w:r>
      <w:r w:rsidRPr="006267DC">
        <w:rPr>
          <w:i w:val="0"/>
          <w:sz w:val="24"/>
          <w:szCs w:val="24"/>
          <w:u w:val="single"/>
        </w:rPr>
        <w:t>https://doi.org/10.1542/pir.21-8-265</w:t>
      </w:r>
      <w:r w:rsidRPr="006267DC">
        <w:rPr>
          <w:i w:val="0"/>
          <w:sz w:val="24"/>
          <w:szCs w:val="24"/>
        </w:rPr>
        <w:t xml:space="preserve"> </w:t>
      </w:r>
    </w:p>
    <w:p w14:paraId="6A98E21B" w14:textId="4D0707E8" w:rsidR="00F109CC" w:rsidRPr="00251EA6" w:rsidRDefault="00F109CC" w:rsidP="00DD7ABB">
      <w:pPr>
        <w:pStyle w:val="Caption"/>
        <w:spacing w:before="0" w:after="0" w:line="360" w:lineRule="auto"/>
        <w:ind w:left="720" w:hanging="720"/>
        <w:rPr>
          <w:i w:val="0"/>
          <w:iCs/>
          <w:sz w:val="24"/>
          <w:szCs w:val="24"/>
        </w:rPr>
      </w:pPr>
      <w:r w:rsidRPr="00251EA6">
        <w:rPr>
          <w:i w:val="0"/>
          <w:sz w:val="24"/>
          <w:szCs w:val="24"/>
        </w:rPr>
        <w:t xml:space="preserve">An, X., </w:t>
      </w:r>
      <w:proofErr w:type="spellStart"/>
      <w:r w:rsidRPr="00251EA6">
        <w:rPr>
          <w:i w:val="0"/>
          <w:sz w:val="24"/>
          <w:szCs w:val="24"/>
        </w:rPr>
        <w:t>Curby</w:t>
      </w:r>
      <w:proofErr w:type="spellEnd"/>
      <w:r w:rsidRPr="00251EA6">
        <w:rPr>
          <w:i w:val="0"/>
          <w:sz w:val="24"/>
          <w:szCs w:val="24"/>
        </w:rPr>
        <w:t xml:space="preserve">, T. W., &amp; Brock, L. L. (2019). Is the child really what's being rated? Sources of variance in teacher ratings of socioemotional skills. </w:t>
      </w:r>
      <w:r w:rsidRPr="00251EA6">
        <w:rPr>
          <w:sz w:val="24"/>
          <w:szCs w:val="24"/>
        </w:rPr>
        <w:t>Journal of Psychoeducational Assessment, 37</w:t>
      </w:r>
      <w:r w:rsidRPr="00251EA6">
        <w:rPr>
          <w:i w:val="0"/>
          <w:sz w:val="24"/>
          <w:szCs w:val="24"/>
        </w:rPr>
        <w:t xml:space="preserve">(7), 899–910. </w:t>
      </w:r>
      <w:hyperlink r:id="rId10" w:history="1">
        <w:r w:rsidRPr="00251EA6">
          <w:rPr>
            <w:rStyle w:val="Hyperlink"/>
            <w:i w:val="0"/>
            <w:color w:val="auto"/>
            <w:sz w:val="24"/>
            <w:szCs w:val="24"/>
          </w:rPr>
          <w:t>https://doi.org/10.1177/0734282918808618</w:t>
        </w:r>
      </w:hyperlink>
    </w:p>
    <w:p w14:paraId="5C403339" w14:textId="0D0A98E9" w:rsidR="006E0E99" w:rsidRPr="00251EA6" w:rsidRDefault="006E0E99" w:rsidP="00DD7ABB">
      <w:pPr>
        <w:pStyle w:val="Caption"/>
        <w:spacing w:before="0" w:after="0" w:line="360" w:lineRule="auto"/>
        <w:ind w:left="720" w:hanging="720"/>
        <w:rPr>
          <w:i w:val="0"/>
          <w:iCs/>
          <w:sz w:val="24"/>
          <w:szCs w:val="24"/>
        </w:rPr>
      </w:pPr>
      <w:proofErr w:type="spellStart"/>
      <w:r w:rsidRPr="00251EA6">
        <w:rPr>
          <w:i w:val="0"/>
          <w:sz w:val="24"/>
          <w:szCs w:val="24"/>
        </w:rPr>
        <w:lastRenderedPageBreak/>
        <w:t>Asparouhov</w:t>
      </w:r>
      <w:proofErr w:type="spellEnd"/>
      <w:r w:rsidRPr="00251EA6">
        <w:rPr>
          <w:i w:val="0"/>
          <w:sz w:val="24"/>
          <w:szCs w:val="24"/>
        </w:rPr>
        <w:t xml:space="preserve">, T., &amp; </w:t>
      </w:r>
      <w:proofErr w:type="spellStart"/>
      <w:r w:rsidRPr="00251EA6">
        <w:rPr>
          <w:i w:val="0"/>
          <w:sz w:val="24"/>
          <w:szCs w:val="24"/>
        </w:rPr>
        <w:t>Muthén</w:t>
      </w:r>
      <w:proofErr w:type="spellEnd"/>
      <w:r w:rsidRPr="00251EA6">
        <w:rPr>
          <w:i w:val="0"/>
          <w:sz w:val="24"/>
          <w:szCs w:val="24"/>
        </w:rPr>
        <w:t xml:space="preserve">, B. (2014). Auxiliary variables in mixture modeling: Three-step approaches using Mplus. </w:t>
      </w:r>
      <w:r w:rsidRPr="00251EA6">
        <w:rPr>
          <w:sz w:val="24"/>
          <w:szCs w:val="24"/>
        </w:rPr>
        <w:t>Structural Equation Modeling: A Multidisciplinary Journal, 21</w:t>
      </w:r>
      <w:r w:rsidRPr="00251EA6">
        <w:rPr>
          <w:i w:val="0"/>
          <w:sz w:val="24"/>
          <w:szCs w:val="24"/>
        </w:rPr>
        <w:t xml:space="preserve">(3), 329–341. </w:t>
      </w:r>
      <w:hyperlink r:id="rId11" w:history="1">
        <w:r w:rsidRPr="00251EA6">
          <w:rPr>
            <w:rStyle w:val="Hyperlink"/>
            <w:i w:val="0"/>
            <w:color w:val="auto"/>
            <w:sz w:val="24"/>
            <w:szCs w:val="24"/>
          </w:rPr>
          <w:t>https://doi.org/10.1080/10705511.2014.915181</w:t>
        </w:r>
      </w:hyperlink>
    </w:p>
    <w:p w14:paraId="31C65AF7" w14:textId="487D4690" w:rsidR="00EB0D54" w:rsidRDefault="00EB0D54" w:rsidP="00DD7ABB">
      <w:pPr>
        <w:pStyle w:val="Caption"/>
        <w:spacing w:before="0" w:after="0" w:line="360" w:lineRule="auto"/>
        <w:ind w:left="720" w:hanging="720"/>
        <w:rPr>
          <w:i w:val="0"/>
          <w:iCs/>
          <w:sz w:val="24"/>
          <w:szCs w:val="24"/>
        </w:rPr>
      </w:pPr>
      <w:r w:rsidRPr="00EB0D54">
        <w:rPr>
          <w:i w:val="0"/>
          <w:sz w:val="24"/>
          <w:szCs w:val="24"/>
        </w:rPr>
        <w:t>Barber, B. K. (1996). Parental psychological control: Revisiting a neglected construct.</w:t>
      </w:r>
      <w:r>
        <w:rPr>
          <w:i w:val="0"/>
          <w:sz w:val="24"/>
          <w:szCs w:val="24"/>
        </w:rPr>
        <w:t xml:space="preserve"> </w:t>
      </w:r>
      <w:r w:rsidRPr="00EB0D54">
        <w:rPr>
          <w:sz w:val="24"/>
          <w:szCs w:val="24"/>
        </w:rPr>
        <w:t>Child Development, 67</w:t>
      </w:r>
      <w:r w:rsidRPr="00EB0D54">
        <w:rPr>
          <w:i w:val="0"/>
          <w:sz w:val="24"/>
          <w:szCs w:val="24"/>
        </w:rPr>
        <w:t>, 3296</w:t>
      </w:r>
      <w:r w:rsidR="0050256A">
        <w:rPr>
          <w:i w:val="0"/>
          <w:iCs/>
          <w:sz w:val="24"/>
          <w:szCs w:val="24"/>
        </w:rPr>
        <w:t>–</w:t>
      </w:r>
      <w:r w:rsidRPr="00EB0D54">
        <w:rPr>
          <w:i w:val="0"/>
          <w:sz w:val="24"/>
          <w:szCs w:val="24"/>
        </w:rPr>
        <w:t>3319.</w:t>
      </w:r>
      <w:r w:rsidR="00846B30">
        <w:rPr>
          <w:i w:val="0"/>
          <w:iCs/>
          <w:sz w:val="24"/>
          <w:szCs w:val="24"/>
        </w:rPr>
        <w:t xml:space="preserve"> </w:t>
      </w:r>
      <w:hyperlink r:id="rId12" w:tgtFrame="_blank" w:history="1">
        <w:r w:rsidR="00846B30" w:rsidRPr="00B6061A">
          <w:rPr>
            <w:rFonts w:eastAsia="Times New Roman"/>
            <w:i w:val="0"/>
            <w:iCs/>
            <w:sz w:val="24"/>
            <w:szCs w:val="24"/>
            <w:u w:val="single"/>
          </w:rPr>
          <w:t>https://doi.org/10.1111/j.1467-8624.1996.tb01915.x</w:t>
        </w:r>
      </w:hyperlink>
    </w:p>
    <w:p w14:paraId="73BDF24D" w14:textId="66AA108B" w:rsidR="004A0459" w:rsidRPr="004A0459" w:rsidRDefault="004A0459" w:rsidP="00DD7ABB">
      <w:pPr>
        <w:pStyle w:val="Caption"/>
        <w:spacing w:before="0" w:after="0" w:line="360" w:lineRule="auto"/>
        <w:ind w:left="720" w:hanging="720"/>
        <w:rPr>
          <w:i w:val="0"/>
          <w:sz w:val="24"/>
          <w:szCs w:val="24"/>
        </w:rPr>
      </w:pPr>
      <w:r w:rsidRPr="004A0459">
        <w:rPr>
          <w:i w:val="0"/>
          <w:sz w:val="24"/>
          <w:szCs w:val="24"/>
          <w:lang w:val="fr-FR"/>
        </w:rPr>
        <w:t xml:space="preserve">Bergman, L. R., &amp; </w:t>
      </w:r>
      <w:proofErr w:type="spellStart"/>
      <w:r w:rsidRPr="004A0459">
        <w:rPr>
          <w:i w:val="0"/>
          <w:sz w:val="24"/>
          <w:szCs w:val="24"/>
          <w:lang w:val="fr-FR"/>
        </w:rPr>
        <w:t>Magnusson</w:t>
      </w:r>
      <w:proofErr w:type="spellEnd"/>
      <w:r w:rsidRPr="004A0459">
        <w:rPr>
          <w:i w:val="0"/>
          <w:sz w:val="24"/>
          <w:szCs w:val="24"/>
          <w:lang w:val="fr-FR"/>
        </w:rPr>
        <w:t xml:space="preserve">, D. (1997). </w:t>
      </w:r>
      <w:r w:rsidRPr="004A0459">
        <w:rPr>
          <w:i w:val="0"/>
          <w:sz w:val="24"/>
          <w:szCs w:val="24"/>
        </w:rPr>
        <w:t xml:space="preserve">A person-oriented approach in research on developmental psychopathology. </w:t>
      </w:r>
      <w:r w:rsidRPr="004A0459">
        <w:rPr>
          <w:iCs/>
          <w:sz w:val="24"/>
          <w:szCs w:val="24"/>
        </w:rPr>
        <w:t>Development and Psychopathology, 9</w:t>
      </w:r>
      <w:r w:rsidRPr="004A0459">
        <w:rPr>
          <w:i w:val="0"/>
          <w:sz w:val="24"/>
          <w:szCs w:val="24"/>
        </w:rPr>
        <w:t xml:space="preserve">(2), 291–319. </w:t>
      </w:r>
      <w:hyperlink r:id="rId13" w:history="1">
        <w:r w:rsidRPr="004A0459">
          <w:rPr>
            <w:rStyle w:val="Hyperlink"/>
            <w:i w:val="0"/>
            <w:color w:val="auto"/>
            <w:sz w:val="24"/>
            <w:szCs w:val="24"/>
          </w:rPr>
          <w:t>https://doi.org/10.1017/s095457949700206x</w:t>
        </w:r>
      </w:hyperlink>
    </w:p>
    <w:p w14:paraId="3FD86DC0" w14:textId="3FB3E751" w:rsidR="005C5B88" w:rsidRPr="00251EA6" w:rsidRDefault="005C5B88" w:rsidP="00DD7ABB">
      <w:pPr>
        <w:pStyle w:val="Caption"/>
        <w:spacing w:before="0" w:after="0" w:line="360" w:lineRule="auto"/>
        <w:ind w:left="720" w:hanging="720"/>
        <w:rPr>
          <w:i w:val="0"/>
          <w:iCs/>
          <w:sz w:val="24"/>
          <w:szCs w:val="24"/>
        </w:rPr>
      </w:pPr>
      <w:r w:rsidRPr="00251EA6">
        <w:rPr>
          <w:i w:val="0"/>
          <w:sz w:val="24"/>
          <w:szCs w:val="24"/>
        </w:rPr>
        <w:t>Berlin, K. S., Williams, N. A., &amp; Parra, G. R. (2014). An</w:t>
      </w:r>
      <w:r w:rsidR="006E0E99" w:rsidRPr="00251EA6">
        <w:rPr>
          <w:i w:val="0"/>
          <w:sz w:val="24"/>
          <w:szCs w:val="24"/>
        </w:rPr>
        <w:t xml:space="preserve"> </w:t>
      </w:r>
      <w:r w:rsidRPr="00251EA6">
        <w:rPr>
          <w:i w:val="0"/>
          <w:sz w:val="24"/>
          <w:szCs w:val="24"/>
        </w:rPr>
        <w:t>introduction to latent variable mixture modeling (</w:t>
      </w:r>
      <w:r w:rsidR="0050256A">
        <w:rPr>
          <w:i w:val="0"/>
          <w:iCs/>
          <w:sz w:val="24"/>
          <w:szCs w:val="24"/>
        </w:rPr>
        <w:t>P</w:t>
      </w:r>
      <w:r w:rsidRPr="00251EA6">
        <w:rPr>
          <w:i w:val="0"/>
          <w:sz w:val="24"/>
          <w:szCs w:val="24"/>
        </w:rPr>
        <w:t>art 1):</w:t>
      </w:r>
      <w:r w:rsidR="006E0E99" w:rsidRPr="00251EA6">
        <w:rPr>
          <w:i w:val="0"/>
          <w:sz w:val="24"/>
          <w:szCs w:val="24"/>
        </w:rPr>
        <w:t xml:space="preserve"> </w:t>
      </w:r>
      <w:r w:rsidRPr="00251EA6">
        <w:rPr>
          <w:i w:val="0"/>
          <w:sz w:val="24"/>
          <w:szCs w:val="24"/>
        </w:rPr>
        <w:t>Overview and cross-sectional latent class and latent profile</w:t>
      </w:r>
      <w:r w:rsidR="006E0E99" w:rsidRPr="00251EA6">
        <w:rPr>
          <w:i w:val="0"/>
          <w:sz w:val="24"/>
          <w:szCs w:val="24"/>
        </w:rPr>
        <w:t xml:space="preserve"> </w:t>
      </w:r>
      <w:r w:rsidRPr="00251EA6">
        <w:rPr>
          <w:i w:val="0"/>
          <w:sz w:val="24"/>
          <w:szCs w:val="24"/>
        </w:rPr>
        <w:t xml:space="preserve">analyses. </w:t>
      </w:r>
      <w:r w:rsidRPr="00251EA6">
        <w:rPr>
          <w:sz w:val="24"/>
          <w:szCs w:val="24"/>
        </w:rPr>
        <w:t>Journal of Pediatric Psychology, 39</w:t>
      </w:r>
      <w:r w:rsidRPr="00251EA6">
        <w:rPr>
          <w:i w:val="0"/>
          <w:sz w:val="24"/>
          <w:szCs w:val="24"/>
        </w:rPr>
        <w:t>(2), 174–187.</w:t>
      </w:r>
      <w:r w:rsidR="006E0E99" w:rsidRPr="00251EA6">
        <w:rPr>
          <w:i w:val="0"/>
          <w:sz w:val="24"/>
          <w:szCs w:val="24"/>
        </w:rPr>
        <w:t xml:space="preserve"> </w:t>
      </w:r>
      <w:hyperlink r:id="rId14" w:history="1">
        <w:r w:rsidR="006E0E99" w:rsidRPr="00251EA6">
          <w:rPr>
            <w:rStyle w:val="Hyperlink"/>
            <w:i w:val="0"/>
            <w:color w:val="auto"/>
            <w:sz w:val="24"/>
            <w:szCs w:val="24"/>
          </w:rPr>
          <w:t>https://doi.org/10.1093/jpepsy/jst084</w:t>
        </w:r>
      </w:hyperlink>
    </w:p>
    <w:p w14:paraId="60E6C630" w14:textId="76361095" w:rsidR="005C5B88" w:rsidRPr="00251EA6" w:rsidRDefault="005C5B88" w:rsidP="00DD7ABB">
      <w:pPr>
        <w:pStyle w:val="Caption"/>
        <w:spacing w:before="0" w:after="0" w:line="360" w:lineRule="auto"/>
        <w:ind w:left="720" w:hanging="720"/>
        <w:rPr>
          <w:i w:val="0"/>
          <w:iCs/>
          <w:sz w:val="24"/>
          <w:szCs w:val="24"/>
        </w:rPr>
      </w:pPr>
      <w:proofErr w:type="spellStart"/>
      <w:r w:rsidRPr="00251EA6">
        <w:rPr>
          <w:i w:val="0"/>
          <w:sz w:val="24"/>
          <w:szCs w:val="24"/>
        </w:rPr>
        <w:t>Biernacki</w:t>
      </w:r>
      <w:proofErr w:type="spellEnd"/>
      <w:r w:rsidRPr="00251EA6">
        <w:rPr>
          <w:i w:val="0"/>
          <w:sz w:val="24"/>
          <w:szCs w:val="24"/>
        </w:rPr>
        <w:t xml:space="preserve">, C., </w:t>
      </w:r>
      <w:proofErr w:type="spellStart"/>
      <w:r w:rsidRPr="00251EA6">
        <w:rPr>
          <w:i w:val="0"/>
          <w:sz w:val="24"/>
          <w:szCs w:val="24"/>
        </w:rPr>
        <w:t>Celeux</w:t>
      </w:r>
      <w:proofErr w:type="spellEnd"/>
      <w:r w:rsidRPr="00251EA6">
        <w:rPr>
          <w:i w:val="0"/>
          <w:sz w:val="24"/>
          <w:szCs w:val="24"/>
        </w:rPr>
        <w:t xml:space="preserve">, G., &amp; </w:t>
      </w:r>
      <w:proofErr w:type="spellStart"/>
      <w:r w:rsidRPr="00251EA6">
        <w:rPr>
          <w:i w:val="0"/>
          <w:sz w:val="24"/>
          <w:szCs w:val="24"/>
        </w:rPr>
        <w:t>Govaert</w:t>
      </w:r>
      <w:proofErr w:type="spellEnd"/>
      <w:r w:rsidRPr="00251EA6">
        <w:rPr>
          <w:i w:val="0"/>
          <w:sz w:val="24"/>
          <w:szCs w:val="24"/>
        </w:rPr>
        <w:t>, G. (2000). Assessing</w:t>
      </w:r>
      <w:r w:rsidR="006E0E99" w:rsidRPr="00251EA6">
        <w:rPr>
          <w:i w:val="0"/>
          <w:sz w:val="24"/>
          <w:szCs w:val="24"/>
        </w:rPr>
        <w:t xml:space="preserve"> </w:t>
      </w:r>
      <w:r w:rsidRPr="00251EA6">
        <w:rPr>
          <w:i w:val="0"/>
          <w:sz w:val="24"/>
          <w:szCs w:val="24"/>
        </w:rPr>
        <w:t xml:space="preserve">a mixture model for clustering with the integrated completed likelihood. </w:t>
      </w:r>
      <w:r w:rsidRPr="00251EA6">
        <w:rPr>
          <w:sz w:val="24"/>
          <w:szCs w:val="24"/>
        </w:rPr>
        <w:t>IEEE Transactions on Pattern Analysis</w:t>
      </w:r>
      <w:r w:rsidR="006E0E99" w:rsidRPr="00251EA6">
        <w:rPr>
          <w:sz w:val="24"/>
          <w:szCs w:val="24"/>
        </w:rPr>
        <w:t xml:space="preserve"> </w:t>
      </w:r>
      <w:r w:rsidRPr="00251EA6">
        <w:rPr>
          <w:sz w:val="24"/>
          <w:szCs w:val="24"/>
        </w:rPr>
        <w:t>and Machine Intelligence, 22</w:t>
      </w:r>
      <w:r w:rsidRPr="00251EA6">
        <w:rPr>
          <w:i w:val="0"/>
          <w:sz w:val="24"/>
          <w:szCs w:val="24"/>
        </w:rPr>
        <w:t xml:space="preserve">(7), 719–725. </w:t>
      </w:r>
      <w:hyperlink r:id="rId15" w:history="1">
        <w:r w:rsidR="006E0E99" w:rsidRPr="00251EA6">
          <w:rPr>
            <w:rStyle w:val="Hyperlink"/>
            <w:i w:val="0"/>
            <w:color w:val="auto"/>
            <w:sz w:val="24"/>
            <w:szCs w:val="24"/>
          </w:rPr>
          <w:t>https://doi.org/10.1109/34.865189</w:t>
        </w:r>
      </w:hyperlink>
    </w:p>
    <w:p w14:paraId="63544DA1" w14:textId="7106B29D" w:rsidR="00673C46" w:rsidRPr="00251EA6" w:rsidRDefault="00673C46" w:rsidP="00DD7ABB">
      <w:pPr>
        <w:pStyle w:val="Caption"/>
        <w:spacing w:before="0" w:after="0" w:line="360" w:lineRule="auto"/>
        <w:ind w:left="720" w:hanging="720"/>
        <w:rPr>
          <w:i w:val="0"/>
          <w:iCs/>
          <w:sz w:val="24"/>
          <w:szCs w:val="24"/>
        </w:rPr>
      </w:pPr>
      <w:proofErr w:type="spellStart"/>
      <w:r w:rsidRPr="00251EA6">
        <w:rPr>
          <w:i w:val="0"/>
          <w:sz w:val="24"/>
          <w:szCs w:val="24"/>
        </w:rPr>
        <w:t>Bulotsky</w:t>
      </w:r>
      <w:proofErr w:type="spellEnd"/>
      <w:r w:rsidRPr="00251EA6">
        <w:rPr>
          <w:i w:val="0"/>
          <w:sz w:val="24"/>
          <w:szCs w:val="24"/>
        </w:rPr>
        <w:t xml:space="preserve">-Shearer, R. J., Bell, E. R., &amp; Domínguez, X. (2012). Latent profiles of problem behavior within learning, peer, and teacher contexts: Identifying subgroups of children at academic risk across the preschool year. </w:t>
      </w:r>
      <w:r w:rsidRPr="00251EA6">
        <w:rPr>
          <w:sz w:val="24"/>
          <w:szCs w:val="24"/>
        </w:rPr>
        <w:t>Journal of School Psychology, 50</w:t>
      </w:r>
      <w:r w:rsidRPr="00251EA6">
        <w:rPr>
          <w:i w:val="0"/>
          <w:sz w:val="24"/>
          <w:szCs w:val="24"/>
        </w:rPr>
        <w:t xml:space="preserve">(6), 775–798. </w:t>
      </w:r>
      <w:hyperlink r:id="rId16" w:history="1">
        <w:r w:rsidRPr="00251EA6">
          <w:rPr>
            <w:rStyle w:val="Hyperlink"/>
            <w:i w:val="0"/>
            <w:color w:val="auto"/>
            <w:sz w:val="24"/>
            <w:szCs w:val="24"/>
          </w:rPr>
          <w:t>https://doi.org/10.1016/j.jsp.2012.08.001</w:t>
        </w:r>
      </w:hyperlink>
    </w:p>
    <w:p w14:paraId="2100FD6F" w14:textId="2136B2E2" w:rsidR="006267DC" w:rsidRDefault="006267DC" w:rsidP="00DD7ABB">
      <w:pPr>
        <w:pStyle w:val="Caption"/>
        <w:spacing w:before="0" w:after="0" w:line="360" w:lineRule="auto"/>
        <w:ind w:left="720" w:hanging="720"/>
        <w:rPr>
          <w:i w:val="0"/>
          <w:iCs/>
          <w:sz w:val="24"/>
          <w:szCs w:val="24"/>
        </w:rPr>
      </w:pPr>
      <w:r w:rsidRPr="006267DC">
        <w:rPr>
          <w:i w:val="0"/>
          <w:sz w:val="24"/>
          <w:szCs w:val="24"/>
        </w:rPr>
        <w:t xml:space="preserve">Cai, L. (2022). </w:t>
      </w:r>
      <w:proofErr w:type="spellStart"/>
      <w:r w:rsidRPr="006267DC">
        <w:rPr>
          <w:i w:val="0"/>
          <w:sz w:val="24"/>
          <w:szCs w:val="24"/>
        </w:rPr>
        <w:t>flexMIRT</w:t>
      </w:r>
      <w:proofErr w:type="spellEnd"/>
      <w:r w:rsidRPr="006267DC">
        <w:rPr>
          <w:i w:val="0"/>
          <w:sz w:val="24"/>
          <w:szCs w:val="24"/>
        </w:rPr>
        <w:t xml:space="preserve"> R version 3.65: Flexible multilevel multidimensional item analysis and test scoring [Computer software]. Vector Psychometric Group.</w:t>
      </w:r>
    </w:p>
    <w:p w14:paraId="2B4A84F9" w14:textId="2550B891" w:rsidR="006267DC" w:rsidRPr="006267DC" w:rsidRDefault="006267DC" w:rsidP="00DD7ABB">
      <w:pPr>
        <w:pStyle w:val="Caption"/>
        <w:spacing w:before="0" w:after="0" w:line="360" w:lineRule="auto"/>
        <w:ind w:left="720" w:hanging="720"/>
        <w:rPr>
          <w:i w:val="0"/>
          <w:iCs/>
          <w:sz w:val="24"/>
          <w:szCs w:val="24"/>
        </w:rPr>
      </w:pPr>
      <w:r w:rsidRPr="006267DC">
        <w:rPr>
          <w:i w:val="0"/>
          <w:sz w:val="24"/>
          <w:szCs w:val="24"/>
        </w:rPr>
        <w:t xml:space="preserve">Cai, L., Yang, J. S., &amp; Hansen, M. (2011). Generalized full-information item bifactor analysis. </w:t>
      </w:r>
      <w:r w:rsidRPr="006267DC">
        <w:rPr>
          <w:sz w:val="24"/>
          <w:szCs w:val="24"/>
        </w:rPr>
        <w:t>Psychological Methods, 16</w:t>
      </w:r>
      <w:r w:rsidRPr="006267DC">
        <w:rPr>
          <w:i w:val="0"/>
          <w:sz w:val="24"/>
          <w:szCs w:val="24"/>
        </w:rPr>
        <w:t xml:space="preserve">(3), 221–248. </w:t>
      </w:r>
      <w:hyperlink r:id="rId17" w:history="1">
        <w:r w:rsidRPr="006267DC">
          <w:rPr>
            <w:rStyle w:val="Hyperlink"/>
            <w:i w:val="0"/>
            <w:color w:val="auto"/>
            <w:sz w:val="24"/>
            <w:szCs w:val="24"/>
          </w:rPr>
          <w:t>https://doi.org/10.1037/a0023350</w:t>
        </w:r>
      </w:hyperlink>
    </w:p>
    <w:p w14:paraId="6B3D5173" w14:textId="7BCAB9E5" w:rsidR="00F109CC" w:rsidRPr="00251EA6" w:rsidRDefault="00F109CC" w:rsidP="00DD7ABB">
      <w:pPr>
        <w:pStyle w:val="Caption"/>
        <w:spacing w:before="0" w:after="0" w:line="360" w:lineRule="auto"/>
        <w:ind w:left="720" w:hanging="720"/>
        <w:rPr>
          <w:i w:val="0"/>
          <w:iCs/>
          <w:sz w:val="24"/>
          <w:szCs w:val="24"/>
        </w:rPr>
      </w:pPr>
      <w:r w:rsidRPr="00251EA6">
        <w:rPr>
          <w:i w:val="0"/>
          <w:sz w:val="24"/>
          <w:szCs w:val="24"/>
        </w:rPr>
        <w:t xml:space="preserve">Campbell, J. M., &amp; Hammond, R. K. (2014). Best practices in rating scale assessment of children's behavior. In P. L. Harrison &amp; A. Thomas (Eds.), </w:t>
      </w:r>
      <w:r w:rsidRPr="00251EA6">
        <w:rPr>
          <w:sz w:val="24"/>
          <w:szCs w:val="24"/>
        </w:rPr>
        <w:t>Best practices in school psychology: Data-based and collaborative decision making</w:t>
      </w:r>
      <w:r w:rsidRPr="00251EA6">
        <w:rPr>
          <w:i w:val="0"/>
          <w:sz w:val="24"/>
          <w:szCs w:val="24"/>
        </w:rPr>
        <w:t xml:space="preserve"> (pp. 287–304). National Association of School Psychologists.</w:t>
      </w:r>
    </w:p>
    <w:p w14:paraId="5E3FB739" w14:textId="392A727F" w:rsidR="00673C46" w:rsidRPr="003A70E7" w:rsidRDefault="00673C46" w:rsidP="00DD7ABB">
      <w:pPr>
        <w:pStyle w:val="Caption"/>
        <w:spacing w:before="0" w:after="0" w:line="360" w:lineRule="auto"/>
        <w:ind w:left="720" w:hanging="720"/>
        <w:rPr>
          <w:i w:val="0"/>
          <w:iCs/>
          <w:sz w:val="24"/>
          <w:szCs w:val="24"/>
        </w:rPr>
      </w:pPr>
      <w:r w:rsidRPr="00251EA6">
        <w:rPr>
          <w:i w:val="0"/>
          <w:sz w:val="24"/>
          <w:szCs w:val="24"/>
        </w:rPr>
        <w:t xml:space="preserve">Campbell, S. B., Pierce, E. W., Moore, G., </w:t>
      </w:r>
      <w:proofErr w:type="spellStart"/>
      <w:r w:rsidRPr="00251EA6">
        <w:rPr>
          <w:i w:val="0"/>
          <w:sz w:val="24"/>
          <w:szCs w:val="24"/>
        </w:rPr>
        <w:t>Marakovitz</w:t>
      </w:r>
      <w:proofErr w:type="spellEnd"/>
      <w:r w:rsidRPr="00251EA6">
        <w:rPr>
          <w:i w:val="0"/>
          <w:sz w:val="24"/>
          <w:szCs w:val="24"/>
        </w:rPr>
        <w:t xml:space="preserve">, S., &amp; Newby, K. (1996). Boys’ externalizing problems at elementary school age: Pathways from early behavior problems, maternal control, and family stress. </w:t>
      </w:r>
      <w:r w:rsidRPr="00251EA6">
        <w:rPr>
          <w:sz w:val="24"/>
          <w:szCs w:val="24"/>
        </w:rPr>
        <w:t>Development and Psychopathology, 8</w:t>
      </w:r>
      <w:r w:rsidRPr="00251EA6">
        <w:rPr>
          <w:i w:val="0"/>
          <w:sz w:val="24"/>
          <w:szCs w:val="24"/>
        </w:rPr>
        <w:t xml:space="preserve">(4), 701–719. </w:t>
      </w:r>
      <w:hyperlink r:id="rId18" w:history="1">
        <w:r w:rsidRPr="003A70E7">
          <w:rPr>
            <w:rStyle w:val="Hyperlink"/>
            <w:i w:val="0"/>
            <w:color w:val="auto"/>
            <w:sz w:val="24"/>
            <w:szCs w:val="24"/>
          </w:rPr>
          <w:t>https://doi.org/10.1017/S0954579400007379</w:t>
        </w:r>
      </w:hyperlink>
    </w:p>
    <w:p w14:paraId="03C3A0F4" w14:textId="269FDF21" w:rsidR="00E92A51" w:rsidRPr="00251EA6" w:rsidRDefault="00E92A51" w:rsidP="00DD7ABB">
      <w:pPr>
        <w:pStyle w:val="Caption"/>
        <w:spacing w:before="0" w:after="0" w:line="360" w:lineRule="auto"/>
        <w:ind w:left="720" w:hanging="720"/>
        <w:rPr>
          <w:i w:val="0"/>
          <w:iCs/>
          <w:sz w:val="24"/>
          <w:szCs w:val="24"/>
        </w:rPr>
      </w:pPr>
      <w:proofErr w:type="spellStart"/>
      <w:r w:rsidRPr="003A70E7">
        <w:rPr>
          <w:i w:val="0"/>
          <w:sz w:val="24"/>
          <w:szCs w:val="24"/>
        </w:rPr>
        <w:t>Canivez</w:t>
      </w:r>
      <w:proofErr w:type="spellEnd"/>
      <w:r w:rsidRPr="003A70E7">
        <w:rPr>
          <w:i w:val="0"/>
          <w:sz w:val="24"/>
          <w:szCs w:val="24"/>
        </w:rPr>
        <w:t xml:space="preserve">, G. L., &amp; </w:t>
      </w:r>
      <w:proofErr w:type="spellStart"/>
      <w:r w:rsidRPr="003A70E7">
        <w:rPr>
          <w:i w:val="0"/>
          <w:sz w:val="24"/>
          <w:szCs w:val="24"/>
        </w:rPr>
        <w:t>Beran</w:t>
      </w:r>
      <w:proofErr w:type="spellEnd"/>
      <w:r w:rsidRPr="003A70E7">
        <w:rPr>
          <w:i w:val="0"/>
          <w:sz w:val="24"/>
          <w:szCs w:val="24"/>
        </w:rPr>
        <w:t xml:space="preserve">, T. N. (2009). </w:t>
      </w:r>
      <w:r w:rsidRPr="00251EA6">
        <w:rPr>
          <w:i w:val="0"/>
          <w:sz w:val="24"/>
          <w:szCs w:val="24"/>
        </w:rPr>
        <w:t xml:space="preserve">Adjustment </w:t>
      </w:r>
      <w:r w:rsidR="003E1310" w:rsidRPr="00251EA6">
        <w:rPr>
          <w:i w:val="0"/>
          <w:sz w:val="24"/>
          <w:szCs w:val="24"/>
        </w:rPr>
        <w:t>S</w:t>
      </w:r>
      <w:r w:rsidRPr="00251EA6">
        <w:rPr>
          <w:i w:val="0"/>
          <w:sz w:val="24"/>
          <w:szCs w:val="24"/>
        </w:rPr>
        <w:t>cales</w:t>
      </w:r>
      <w:r w:rsidR="0075249E" w:rsidRPr="00251EA6">
        <w:rPr>
          <w:i w:val="0"/>
          <w:sz w:val="24"/>
          <w:szCs w:val="24"/>
        </w:rPr>
        <w:t xml:space="preserve"> </w:t>
      </w:r>
      <w:r w:rsidRPr="00251EA6">
        <w:rPr>
          <w:i w:val="0"/>
          <w:sz w:val="24"/>
          <w:szCs w:val="24"/>
        </w:rPr>
        <w:t xml:space="preserve">for </w:t>
      </w:r>
      <w:r w:rsidR="003E1310" w:rsidRPr="00251EA6">
        <w:rPr>
          <w:i w:val="0"/>
          <w:sz w:val="24"/>
          <w:szCs w:val="24"/>
        </w:rPr>
        <w:t>C</w:t>
      </w:r>
      <w:r w:rsidRPr="00251EA6">
        <w:rPr>
          <w:i w:val="0"/>
          <w:sz w:val="24"/>
          <w:szCs w:val="24"/>
        </w:rPr>
        <w:t xml:space="preserve">hildren and </w:t>
      </w:r>
      <w:r w:rsidR="003E1310" w:rsidRPr="00251EA6">
        <w:rPr>
          <w:i w:val="0"/>
          <w:sz w:val="24"/>
          <w:szCs w:val="24"/>
        </w:rPr>
        <w:t>A</w:t>
      </w:r>
      <w:r w:rsidRPr="00251EA6">
        <w:rPr>
          <w:i w:val="0"/>
          <w:sz w:val="24"/>
          <w:szCs w:val="24"/>
        </w:rPr>
        <w:t>dolescents: Factorial validity in</w:t>
      </w:r>
      <w:r w:rsidR="0075249E" w:rsidRPr="00251EA6">
        <w:rPr>
          <w:i w:val="0"/>
          <w:sz w:val="24"/>
          <w:szCs w:val="24"/>
        </w:rPr>
        <w:t xml:space="preserve"> </w:t>
      </w:r>
      <w:r w:rsidRPr="00251EA6">
        <w:rPr>
          <w:i w:val="0"/>
          <w:sz w:val="24"/>
          <w:szCs w:val="24"/>
        </w:rPr>
        <w:t xml:space="preserve">a Canadian sample. </w:t>
      </w:r>
      <w:r w:rsidRPr="00251EA6">
        <w:rPr>
          <w:sz w:val="24"/>
          <w:szCs w:val="24"/>
        </w:rPr>
        <w:t>Canadian Journal of School</w:t>
      </w:r>
      <w:r w:rsidR="0075249E" w:rsidRPr="00251EA6">
        <w:rPr>
          <w:sz w:val="24"/>
          <w:szCs w:val="24"/>
        </w:rPr>
        <w:t xml:space="preserve"> </w:t>
      </w:r>
      <w:r w:rsidRPr="00251EA6">
        <w:rPr>
          <w:sz w:val="24"/>
          <w:szCs w:val="24"/>
        </w:rPr>
        <w:t>Psychology, 24</w:t>
      </w:r>
      <w:r w:rsidRPr="00251EA6">
        <w:rPr>
          <w:i w:val="0"/>
          <w:sz w:val="24"/>
          <w:szCs w:val="24"/>
        </w:rPr>
        <w:t xml:space="preserve">(4), 284–302. </w:t>
      </w:r>
      <w:hyperlink r:id="rId19" w:history="1">
        <w:r w:rsidR="0075249E" w:rsidRPr="00251EA6">
          <w:rPr>
            <w:rStyle w:val="Hyperlink"/>
            <w:i w:val="0"/>
            <w:color w:val="auto"/>
            <w:sz w:val="24"/>
            <w:szCs w:val="24"/>
          </w:rPr>
          <w:t>https://doi.org/10.1177/0829573509344344</w:t>
        </w:r>
      </w:hyperlink>
    </w:p>
    <w:p w14:paraId="60E6B6E2" w14:textId="4A794A56" w:rsidR="0075249E" w:rsidRPr="00251EA6" w:rsidRDefault="0075249E" w:rsidP="00DD7ABB">
      <w:pPr>
        <w:spacing w:line="360" w:lineRule="auto"/>
        <w:ind w:left="720" w:hanging="720"/>
      </w:pPr>
      <w:proofErr w:type="spellStart"/>
      <w:r w:rsidRPr="00251EA6">
        <w:lastRenderedPageBreak/>
        <w:t>Canivez</w:t>
      </w:r>
      <w:proofErr w:type="spellEnd"/>
      <w:r w:rsidRPr="00251EA6">
        <w:t xml:space="preserve">, G. L., </w:t>
      </w:r>
      <w:proofErr w:type="spellStart"/>
      <w:r w:rsidRPr="00251EA6">
        <w:t>Willenborg</w:t>
      </w:r>
      <w:proofErr w:type="spellEnd"/>
      <w:r w:rsidRPr="00251EA6">
        <w:t xml:space="preserve">, E., &amp; Kearney, A. (2006). Replication of the Learning Behaviors Scale factor structure with an independent sample. </w:t>
      </w:r>
      <w:r w:rsidRPr="00251EA6">
        <w:rPr>
          <w:i/>
        </w:rPr>
        <w:t>Journal of Psychoeducational</w:t>
      </w:r>
      <w:r w:rsidR="008D33BB">
        <w:rPr>
          <w:i/>
          <w:iCs w:val="0"/>
        </w:rPr>
        <w:t xml:space="preserve"> </w:t>
      </w:r>
      <w:r w:rsidRPr="00251EA6">
        <w:rPr>
          <w:i/>
        </w:rPr>
        <w:t>Assessment</w:t>
      </w:r>
      <w:r w:rsidRPr="00251EA6">
        <w:t xml:space="preserve">, </w:t>
      </w:r>
      <w:r w:rsidRPr="00251EA6">
        <w:rPr>
          <w:i/>
        </w:rPr>
        <w:t>24</w:t>
      </w:r>
      <w:r w:rsidRPr="00251EA6">
        <w:t xml:space="preserve">(2), 97–111. </w:t>
      </w:r>
      <w:hyperlink r:id="rId20" w:history="1">
        <w:r w:rsidRPr="00251EA6">
          <w:rPr>
            <w:rStyle w:val="Hyperlink"/>
            <w:color w:val="auto"/>
          </w:rPr>
          <w:t>https://doi.org/10.1177/0734282905285239</w:t>
        </w:r>
      </w:hyperlink>
    </w:p>
    <w:p w14:paraId="1607E413" w14:textId="2A25B4F6" w:rsidR="00EB0D54" w:rsidRPr="00EB126F" w:rsidRDefault="00EB0D54" w:rsidP="00DD7ABB">
      <w:pPr>
        <w:pStyle w:val="Caption"/>
        <w:spacing w:before="0" w:after="0" w:line="360" w:lineRule="auto"/>
        <w:ind w:left="720" w:hanging="720"/>
        <w:rPr>
          <w:i w:val="0"/>
          <w:sz w:val="24"/>
          <w:szCs w:val="24"/>
        </w:rPr>
      </w:pPr>
      <w:r w:rsidRPr="00EB0D54">
        <w:rPr>
          <w:i w:val="0"/>
          <w:sz w:val="24"/>
          <w:szCs w:val="24"/>
        </w:rPr>
        <w:t>Chao, R. K. (1994). Beyond parental control and authoritarian parenting style:</w:t>
      </w:r>
      <w:r>
        <w:rPr>
          <w:i w:val="0"/>
          <w:sz w:val="24"/>
          <w:szCs w:val="24"/>
        </w:rPr>
        <w:t xml:space="preserve"> </w:t>
      </w:r>
      <w:r w:rsidRPr="00EB0D54">
        <w:rPr>
          <w:i w:val="0"/>
          <w:sz w:val="24"/>
          <w:szCs w:val="24"/>
        </w:rPr>
        <w:t xml:space="preserve">Understanding Chinese parenting through the cultural notion of training. </w:t>
      </w:r>
      <w:r w:rsidRPr="00EB0D54">
        <w:rPr>
          <w:sz w:val="24"/>
          <w:szCs w:val="24"/>
        </w:rPr>
        <w:t>Child Development, 65</w:t>
      </w:r>
      <w:r w:rsidRPr="00EB0D54">
        <w:rPr>
          <w:i w:val="0"/>
          <w:sz w:val="24"/>
          <w:szCs w:val="24"/>
        </w:rPr>
        <w:t>, 1111</w:t>
      </w:r>
      <w:r w:rsidR="0050256A">
        <w:rPr>
          <w:i w:val="0"/>
          <w:iCs/>
          <w:sz w:val="24"/>
          <w:szCs w:val="24"/>
        </w:rPr>
        <w:t>–</w:t>
      </w:r>
      <w:r w:rsidRPr="000A675E">
        <w:rPr>
          <w:i w:val="0"/>
          <w:sz w:val="24"/>
          <w:szCs w:val="24"/>
        </w:rPr>
        <w:t>1119.</w:t>
      </w:r>
      <w:r w:rsidR="00846B30" w:rsidRPr="000A675E">
        <w:rPr>
          <w:i w:val="0"/>
          <w:sz w:val="24"/>
          <w:szCs w:val="24"/>
        </w:rPr>
        <w:t xml:space="preserve"> </w:t>
      </w:r>
      <w:hyperlink r:id="rId21" w:tgtFrame="_blank" w:history="1">
        <w:r w:rsidR="00846B30" w:rsidRPr="00EB126F">
          <w:rPr>
            <w:rFonts w:eastAsia="Times New Roman"/>
            <w:i w:val="0"/>
            <w:sz w:val="24"/>
            <w:szCs w:val="24"/>
            <w:u w:val="single"/>
          </w:rPr>
          <w:t>https://doi.org/10.1111/j.1467-8624.1994.tb00806.x</w:t>
        </w:r>
      </w:hyperlink>
    </w:p>
    <w:p w14:paraId="64259364" w14:textId="075D46FF" w:rsidR="006267DC" w:rsidRPr="003E2C24" w:rsidRDefault="00100BB6" w:rsidP="00DD7ABB">
      <w:pPr>
        <w:pStyle w:val="Caption"/>
        <w:spacing w:before="0" w:after="0" w:line="360" w:lineRule="auto"/>
        <w:ind w:left="720" w:hanging="720"/>
        <w:rPr>
          <w:i w:val="0"/>
          <w:iCs/>
          <w:sz w:val="24"/>
          <w:szCs w:val="24"/>
        </w:rPr>
      </w:pPr>
      <w:r w:rsidRPr="00EB126F">
        <w:rPr>
          <w:i w:val="0"/>
          <w:sz w:val="24"/>
          <w:szCs w:val="24"/>
        </w:rPr>
        <w:t xml:space="preserve">Chao, J. L., McDermott, P. A., Watkins, M. W., </w:t>
      </w:r>
      <w:proofErr w:type="spellStart"/>
      <w:r w:rsidR="008D4E77" w:rsidRPr="00EB126F">
        <w:rPr>
          <w:i w:val="0"/>
          <w:iCs/>
          <w:sz w:val="24"/>
          <w:szCs w:val="24"/>
        </w:rPr>
        <w:t>Rhoad-</w:t>
      </w:r>
      <w:r w:rsidRPr="00EB126F">
        <w:rPr>
          <w:i w:val="0"/>
          <w:sz w:val="24"/>
          <w:szCs w:val="24"/>
        </w:rPr>
        <w:t>Drogalis</w:t>
      </w:r>
      <w:proofErr w:type="spellEnd"/>
      <w:r w:rsidRPr="00EB126F">
        <w:rPr>
          <w:i w:val="0"/>
          <w:sz w:val="24"/>
          <w:szCs w:val="24"/>
        </w:rPr>
        <w:t>, A.,</w:t>
      </w:r>
      <w:r w:rsidR="0075249E" w:rsidRPr="00EB126F">
        <w:rPr>
          <w:i w:val="0"/>
          <w:sz w:val="24"/>
          <w:szCs w:val="24"/>
        </w:rPr>
        <w:t xml:space="preserve"> </w:t>
      </w:r>
      <w:r w:rsidRPr="00EB126F">
        <w:rPr>
          <w:i w:val="0"/>
          <w:sz w:val="24"/>
          <w:szCs w:val="24"/>
        </w:rPr>
        <w:t xml:space="preserve">Worrell, F. C., &amp; Hall, T. E. (2018). </w:t>
      </w:r>
      <w:r w:rsidRPr="00251EA6">
        <w:rPr>
          <w:i w:val="0"/>
          <w:sz w:val="24"/>
          <w:szCs w:val="24"/>
        </w:rPr>
        <w:t xml:space="preserve">The </w:t>
      </w:r>
      <w:r w:rsidR="003E1310" w:rsidRPr="00251EA6">
        <w:rPr>
          <w:i w:val="0"/>
          <w:sz w:val="24"/>
          <w:szCs w:val="24"/>
        </w:rPr>
        <w:t>L</w:t>
      </w:r>
      <w:r w:rsidRPr="00251EA6">
        <w:rPr>
          <w:i w:val="0"/>
          <w:sz w:val="24"/>
          <w:szCs w:val="24"/>
        </w:rPr>
        <w:t xml:space="preserve">earning </w:t>
      </w:r>
      <w:r w:rsidR="003E1310" w:rsidRPr="00251EA6">
        <w:rPr>
          <w:i w:val="0"/>
          <w:sz w:val="24"/>
          <w:szCs w:val="24"/>
        </w:rPr>
        <w:t>B</w:t>
      </w:r>
      <w:r w:rsidRPr="00251EA6">
        <w:rPr>
          <w:i w:val="0"/>
          <w:sz w:val="24"/>
          <w:szCs w:val="24"/>
        </w:rPr>
        <w:t>ehaviors</w:t>
      </w:r>
      <w:r w:rsidR="0075249E" w:rsidRPr="00251EA6">
        <w:rPr>
          <w:i w:val="0"/>
          <w:sz w:val="24"/>
          <w:szCs w:val="24"/>
        </w:rPr>
        <w:t xml:space="preserve"> </w:t>
      </w:r>
      <w:r w:rsidR="003E1310" w:rsidRPr="00251EA6">
        <w:rPr>
          <w:i w:val="0"/>
          <w:sz w:val="24"/>
          <w:szCs w:val="24"/>
        </w:rPr>
        <w:t>S</w:t>
      </w:r>
      <w:r w:rsidRPr="00251EA6">
        <w:rPr>
          <w:i w:val="0"/>
          <w:sz w:val="24"/>
          <w:szCs w:val="24"/>
        </w:rPr>
        <w:t>cale: National standardization in Trinidad and Tobago.</w:t>
      </w:r>
      <w:r w:rsidR="0075249E" w:rsidRPr="00251EA6">
        <w:rPr>
          <w:i w:val="0"/>
          <w:sz w:val="24"/>
          <w:szCs w:val="24"/>
        </w:rPr>
        <w:t xml:space="preserve"> </w:t>
      </w:r>
      <w:r w:rsidRPr="00332DDB">
        <w:rPr>
          <w:sz w:val="24"/>
          <w:szCs w:val="24"/>
        </w:rPr>
        <w:t>International Journal of School &amp; Educational Psychology, 6</w:t>
      </w:r>
      <w:r w:rsidRPr="00332DDB">
        <w:rPr>
          <w:i w:val="0"/>
          <w:sz w:val="24"/>
          <w:szCs w:val="24"/>
        </w:rPr>
        <w:t>(1), 35–49.</w:t>
      </w:r>
      <w:r w:rsidR="00B6061A">
        <w:t xml:space="preserve"> </w:t>
      </w:r>
      <w:r w:rsidR="00B6061A" w:rsidRPr="00B6061A">
        <w:rPr>
          <w:i w:val="0"/>
          <w:iCs/>
          <w:sz w:val="24"/>
          <w:szCs w:val="24"/>
          <w:u w:val="single"/>
        </w:rPr>
        <w:t>https://doi.org/10.1080/21683603.2016.1261055</w:t>
      </w:r>
    </w:p>
    <w:p w14:paraId="650C8819" w14:textId="299794B2" w:rsidR="00332DDB" w:rsidRPr="00B6061A" w:rsidRDefault="00332DDB" w:rsidP="00DD7ABB">
      <w:pPr>
        <w:spacing w:line="360" w:lineRule="auto"/>
        <w:ind w:left="720" w:hanging="720"/>
      </w:pPr>
      <w:r w:rsidRPr="00B6061A">
        <w:t xml:space="preserve">Chao, J. L., McDermott, P. A., Watkins, M. W., Rovine, M. J., </w:t>
      </w:r>
      <w:proofErr w:type="spellStart"/>
      <w:r w:rsidRPr="00B6061A">
        <w:t>Rhoad-Drogalis</w:t>
      </w:r>
      <w:proofErr w:type="spellEnd"/>
      <w:r w:rsidRPr="00B6061A">
        <w:t xml:space="preserve">, A., Worrell, F. C., &amp; Hall, T. E. (2018). Standardization of parental assessments of child adjustment in Trinidad and Tobago using exploratory multidimensional IRT. </w:t>
      </w:r>
      <w:r w:rsidRPr="00B6061A">
        <w:rPr>
          <w:i/>
        </w:rPr>
        <w:t>Caribbean</w:t>
      </w:r>
      <w:r w:rsidRPr="00B6061A">
        <w:t xml:space="preserve"> </w:t>
      </w:r>
      <w:r w:rsidRPr="00B6061A">
        <w:rPr>
          <w:i/>
        </w:rPr>
        <w:t>Journal of Psychology</w:t>
      </w:r>
      <w:r w:rsidRPr="00B6061A">
        <w:t xml:space="preserve">, </w:t>
      </w:r>
      <w:r w:rsidRPr="00B6061A">
        <w:rPr>
          <w:i/>
        </w:rPr>
        <w:t>10</w:t>
      </w:r>
      <w:r w:rsidR="00947DE7">
        <w:rPr>
          <w:iCs w:val="0"/>
        </w:rPr>
        <w:t>(2)</w:t>
      </w:r>
      <w:r w:rsidRPr="00B6061A">
        <w:t>,</w:t>
      </w:r>
      <w:r w:rsidRPr="00B6061A">
        <w:rPr>
          <w:i/>
        </w:rPr>
        <w:t xml:space="preserve"> </w:t>
      </w:r>
      <w:r w:rsidRPr="00B6061A">
        <w:t>127–164.</w:t>
      </w:r>
    </w:p>
    <w:p w14:paraId="0EC73F0E" w14:textId="054935F6" w:rsidR="006267DC" w:rsidRDefault="006267DC" w:rsidP="00DD7ABB">
      <w:pPr>
        <w:pStyle w:val="Caption"/>
        <w:spacing w:before="0" w:after="0" w:line="360" w:lineRule="auto"/>
        <w:ind w:left="720" w:hanging="720"/>
        <w:rPr>
          <w:i w:val="0"/>
          <w:iCs/>
          <w:sz w:val="24"/>
          <w:szCs w:val="24"/>
        </w:rPr>
      </w:pPr>
      <w:r w:rsidRPr="003E2C24">
        <w:rPr>
          <w:i w:val="0"/>
          <w:sz w:val="24"/>
          <w:szCs w:val="24"/>
        </w:rPr>
        <w:t xml:space="preserve">Conners, C. K., </w:t>
      </w:r>
      <w:proofErr w:type="spellStart"/>
      <w:r w:rsidRPr="003E2C24">
        <w:rPr>
          <w:i w:val="0"/>
          <w:sz w:val="24"/>
          <w:szCs w:val="24"/>
        </w:rPr>
        <w:t>Sitarenios</w:t>
      </w:r>
      <w:proofErr w:type="spellEnd"/>
      <w:r w:rsidRPr="003E2C24">
        <w:rPr>
          <w:i w:val="0"/>
          <w:sz w:val="24"/>
          <w:szCs w:val="24"/>
        </w:rPr>
        <w:t xml:space="preserve">, G., Parker, J. D., &amp; Epstein, J. N. (1998). </w:t>
      </w:r>
      <w:r w:rsidRPr="00332DDB">
        <w:rPr>
          <w:i w:val="0"/>
          <w:sz w:val="24"/>
          <w:szCs w:val="24"/>
        </w:rPr>
        <w:t>The revised Conners' Parent</w:t>
      </w:r>
      <w:r w:rsidRPr="006267DC">
        <w:rPr>
          <w:i w:val="0"/>
          <w:sz w:val="24"/>
          <w:szCs w:val="24"/>
        </w:rPr>
        <w:t xml:space="preserve"> Rating Scale (CPRS-R): factor structure, reliability, and criterion validity. </w:t>
      </w:r>
      <w:r w:rsidRPr="006267DC">
        <w:rPr>
          <w:sz w:val="24"/>
          <w:szCs w:val="24"/>
        </w:rPr>
        <w:t xml:space="preserve">Journal of </w:t>
      </w:r>
      <w:r>
        <w:rPr>
          <w:sz w:val="24"/>
          <w:szCs w:val="24"/>
        </w:rPr>
        <w:t>A</w:t>
      </w:r>
      <w:r w:rsidRPr="006267DC">
        <w:rPr>
          <w:sz w:val="24"/>
          <w:szCs w:val="24"/>
        </w:rPr>
        <w:t xml:space="preserve">bnormal </w:t>
      </w:r>
      <w:r>
        <w:rPr>
          <w:sz w:val="24"/>
          <w:szCs w:val="24"/>
        </w:rPr>
        <w:t>C</w:t>
      </w:r>
      <w:r w:rsidRPr="006267DC">
        <w:rPr>
          <w:sz w:val="24"/>
          <w:szCs w:val="24"/>
        </w:rPr>
        <w:t xml:space="preserve">hild </w:t>
      </w:r>
      <w:r>
        <w:rPr>
          <w:sz w:val="24"/>
          <w:szCs w:val="24"/>
        </w:rPr>
        <w:t>P</w:t>
      </w:r>
      <w:r w:rsidRPr="006267DC">
        <w:rPr>
          <w:sz w:val="24"/>
          <w:szCs w:val="24"/>
        </w:rPr>
        <w:t>sychology, 26</w:t>
      </w:r>
      <w:r w:rsidRPr="006267DC">
        <w:rPr>
          <w:i w:val="0"/>
          <w:sz w:val="24"/>
          <w:szCs w:val="24"/>
        </w:rPr>
        <w:t>(4), 257</w:t>
      </w:r>
      <w:r w:rsidR="008D33BB">
        <w:rPr>
          <w:i w:val="0"/>
          <w:iCs/>
          <w:sz w:val="24"/>
          <w:szCs w:val="24"/>
        </w:rPr>
        <w:t>–</w:t>
      </w:r>
      <w:r w:rsidRPr="006267DC">
        <w:rPr>
          <w:i w:val="0"/>
          <w:sz w:val="24"/>
          <w:szCs w:val="24"/>
        </w:rPr>
        <w:t xml:space="preserve">268. </w:t>
      </w:r>
      <w:r w:rsidRPr="006267DC">
        <w:rPr>
          <w:i w:val="0"/>
          <w:sz w:val="24"/>
          <w:szCs w:val="24"/>
          <w:u w:val="single"/>
        </w:rPr>
        <w:t>https://doi.org/10.1023/A:1022602400621</w:t>
      </w:r>
    </w:p>
    <w:p w14:paraId="61C1D5AB" w14:textId="64A7CA0C" w:rsidR="00EB0D54" w:rsidRPr="000A675E" w:rsidRDefault="00EB0D54" w:rsidP="00DD7ABB">
      <w:pPr>
        <w:pStyle w:val="Caption"/>
        <w:spacing w:before="0" w:after="0" w:line="360" w:lineRule="auto"/>
        <w:ind w:left="720" w:hanging="720"/>
        <w:rPr>
          <w:i w:val="0"/>
          <w:iCs/>
          <w:sz w:val="24"/>
          <w:szCs w:val="24"/>
        </w:rPr>
      </w:pPr>
      <w:proofErr w:type="spellStart"/>
      <w:r w:rsidRPr="00EB0D54">
        <w:rPr>
          <w:i w:val="0"/>
          <w:sz w:val="24"/>
          <w:szCs w:val="24"/>
        </w:rPr>
        <w:t>Creveling</w:t>
      </w:r>
      <w:proofErr w:type="spellEnd"/>
      <w:r w:rsidRPr="00EB0D54">
        <w:rPr>
          <w:i w:val="0"/>
          <w:sz w:val="24"/>
          <w:szCs w:val="24"/>
        </w:rPr>
        <w:t xml:space="preserve">, C., Varela, R., Weems, C. F., &amp; Corey, D. M. (2010). Maternal control, cognitive style, and childhood anxiety: A test of a theoretical model in a multi-ethnic sample. </w:t>
      </w:r>
      <w:r w:rsidRPr="000A675E">
        <w:rPr>
          <w:sz w:val="24"/>
          <w:szCs w:val="24"/>
        </w:rPr>
        <w:t>Journal of Family Psychology</w:t>
      </w:r>
      <w:r w:rsidRPr="00B6061A">
        <w:rPr>
          <w:i w:val="0"/>
          <w:iCs/>
          <w:sz w:val="24"/>
          <w:szCs w:val="24"/>
        </w:rPr>
        <w:t xml:space="preserve">, </w:t>
      </w:r>
      <w:r w:rsidRPr="000A675E">
        <w:rPr>
          <w:sz w:val="24"/>
          <w:szCs w:val="24"/>
        </w:rPr>
        <w:t>24</w:t>
      </w:r>
      <w:r w:rsidR="000A675E">
        <w:rPr>
          <w:i w:val="0"/>
          <w:iCs/>
          <w:sz w:val="24"/>
          <w:szCs w:val="24"/>
        </w:rPr>
        <w:t>(4)</w:t>
      </w:r>
      <w:r w:rsidRPr="000A675E">
        <w:rPr>
          <w:i w:val="0"/>
          <w:iCs/>
          <w:sz w:val="24"/>
          <w:szCs w:val="24"/>
        </w:rPr>
        <w:t>, 439</w:t>
      </w:r>
      <w:r w:rsidR="008D33BB" w:rsidRPr="000A675E">
        <w:rPr>
          <w:i w:val="0"/>
          <w:iCs/>
          <w:sz w:val="24"/>
          <w:szCs w:val="24"/>
        </w:rPr>
        <w:t>–</w:t>
      </w:r>
      <w:r w:rsidRPr="000A675E">
        <w:rPr>
          <w:i w:val="0"/>
          <w:iCs/>
          <w:sz w:val="24"/>
          <w:szCs w:val="24"/>
        </w:rPr>
        <w:t>448.</w:t>
      </w:r>
      <w:r w:rsidR="008D33BB" w:rsidRPr="000A675E">
        <w:rPr>
          <w:i w:val="0"/>
          <w:iCs/>
          <w:sz w:val="24"/>
          <w:szCs w:val="24"/>
        </w:rPr>
        <w:t xml:space="preserve"> </w:t>
      </w:r>
      <w:hyperlink r:id="rId22" w:tgtFrame="_blank" w:history="1">
        <w:r w:rsidR="000A675E" w:rsidRPr="00B6061A">
          <w:rPr>
            <w:rFonts w:eastAsia="Times New Roman"/>
            <w:i w:val="0"/>
            <w:iCs/>
            <w:sz w:val="24"/>
            <w:szCs w:val="24"/>
            <w:u w:val="single"/>
          </w:rPr>
          <w:t>https://doi.org/10.1037/a0020388</w:t>
        </w:r>
      </w:hyperlink>
    </w:p>
    <w:p w14:paraId="753CE1A5" w14:textId="13FF2A98" w:rsidR="00105D74" w:rsidRPr="00EB126F" w:rsidRDefault="00B7044B" w:rsidP="00DD7ABB">
      <w:pPr>
        <w:pStyle w:val="Caption"/>
        <w:spacing w:before="0" w:after="0" w:line="360" w:lineRule="auto"/>
        <w:ind w:left="720" w:hanging="720"/>
        <w:rPr>
          <w:i w:val="0"/>
          <w:iCs/>
          <w:sz w:val="24"/>
          <w:szCs w:val="24"/>
        </w:rPr>
      </w:pPr>
      <w:r w:rsidRPr="00251EA6">
        <w:rPr>
          <w:i w:val="0"/>
          <w:sz w:val="24"/>
          <w:szCs w:val="24"/>
        </w:rPr>
        <w:t xml:space="preserve">De Los Reyes, A., Thomas, S. A., Goodman, K. L., &amp; </w:t>
      </w:r>
      <w:proofErr w:type="spellStart"/>
      <w:r w:rsidRPr="00251EA6">
        <w:rPr>
          <w:i w:val="0"/>
          <w:sz w:val="24"/>
          <w:szCs w:val="24"/>
        </w:rPr>
        <w:t>Kundey</w:t>
      </w:r>
      <w:proofErr w:type="spellEnd"/>
      <w:r w:rsidRPr="00251EA6">
        <w:rPr>
          <w:i w:val="0"/>
          <w:sz w:val="24"/>
          <w:szCs w:val="24"/>
        </w:rPr>
        <w:t xml:space="preserve">, S. M. A. (2013). Principles underlying the use of multiple informants’ reports. </w:t>
      </w:r>
      <w:r w:rsidRPr="00251EA6">
        <w:rPr>
          <w:sz w:val="24"/>
          <w:szCs w:val="24"/>
        </w:rPr>
        <w:t>Annual Review of Clinical Psychology, 9</w:t>
      </w:r>
      <w:r w:rsidRPr="00251EA6">
        <w:rPr>
          <w:i w:val="0"/>
          <w:sz w:val="24"/>
          <w:szCs w:val="24"/>
        </w:rPr>
        <w:t>, 123</w:t>
      </w:r>
      <w:r w:rsidR="008D33BB">
        <w:rPr>
          <w:i w:val="0"/>
          <w:iCs/>
          <w:sz w:val="24"/>
          <w:szCs w:val="24"/>
        </w:rPr>
        <w:t>–</w:t>
      </w:r>
      <w:r w:rsidR="00AA6C94" w:rsidRPr="00251EA6">
        <w:rPr>
          <w:i w:val="0"/>
          <w:sz w:val="24"/>
          <w:szCs w:val="24"/>
        </w:rPr>
        <w:t>149</w:t>
      </w:r>
      <w:r w:rsidRPr="00251EA6">
        <w:rPr>
          <w:i w:val="0"/>
          <w:sz w:val="24"/>
          <w:szCs w:val="24"/>
        </w:rPr>
        <w:t>.</w:t>
      </w:r>
      <w:r w:rsidR="00AA6C94" w:rsidRPr="00251EA6">
        <w:rPr>
          <w:i w:val="0"/>
          <w:sz w:val="24"/>
          <w:szCs w:val="24"/>
        </w:rPr>
        <w:t xml:space="preserve"> </w:t>
      </w:r>
      <w:hyperlink r:id="rId23" w:history="1">
        <w:r w:rsidR="00AA6C94" w:rsidRPr="00EB126F">
          <w:rPr>
            <w:rStyle w:val="Hyperlink"/>
            <w:i w:val="0"/>
            <w:color w:val="auto"/>
            <w:sz w:val="24"/>
            <w:szCs w:val="24"/>
          </w:rPr>
          <w:t>https://doi.org/10.1146/annurev-clinpsy-050212-185617</w:t>
        </w:r>
      </w:hyperlink>
    </w:p>
    <w:p w14:paraId="49B43A29" w14:textId="21C150CF" w:rsidR="00146B68" w:rsidRPr="00251EA6" w:rsidRDefault="00146B68" w:rsidP="00DD7ABB">
      <w:pPr>
        <w:pStyle w:val="Caption"/>
        <w:spacing w:before="0" w:after="0" w:line="360" w:lineRule="auto"/>
        <w:ind w:left="720" w:hanging="720"/>
        <w:rPr>
          <w:i w:val="0"/>
          <w:iCs/>
          <w:sz w:val="24"/>
          <w:szCs w:val="24"/>
        </w:rPr>
      </w:pPr>
      <w:r w:rsidRPr="00B6061A">
        <w:rPr>
          <w:i w:val="0"/>
          <w:sz w:val="24"/>
          <w:szCs w:val="24"/>
        </w:rPr>
        <w:t xml:space="preserve">Dirks, M. A., </w:t>
      </w:r>
      <w:r w:rsidR="000A675E" w:rsidRPr="00B6061A">
        <w:rPr>
          <w:i w:val="0"/>
          <w:sz w:val="24"/>
          <w:szCs w:val="24"/>
        </w:rPr>
        <w:t xml:space="preserve">de </w:t>
      </w:r>
      <w:r w:rsidRPr="00B6061A">
        <w:rPr>
          <w:i w:val="0"/>
          <w:sz w:val="24"/>
          <w:szCs w:val="24"/>
        </w:rPr>
        <w:t>Los Reyes, A.</w:t>
      </w:r>
      <w:r w:rsidRPr="00251EA6">
        <w:rPr>
          <w:i w:val="0"/>
          <w:sz w:val="24"/>
          <w:szCs w:val="24"/>
        </w:rPr>
        <w:t xml:space="preserve">, Briggs-Gowan, M., </w:t>
      </w:r>
      <w:proofErr w:type="spellStart"/>
      <w:r w:rsidRPr="00251EA6">
        <w:rPr>
          <w:i w:val="0"/>
          <w:sz w:val="24"/>
          <w:szCs w:val="24"/>
        </w:rPr>
        <w:t>Cella</w:t>
      </w:r>
      <w:proofErr w:type="spellEnd"/>
      <w:r w:rsidRPr="00251EA6">
        <w:rPr>
          <w:i w:val="0"/>
          <w:sz w:val="24"/>
          <w:szCs w:val="24"/>
        </w:rPr>
        <w:t xml:space="preserve">, D., &amp; </w:t>
      </w:r>
      <w:proofErr w:type="spellStart"/>
      <w:r w:rsidRPr="00251EA6">
        <w:rPr>
          <w:i w:val="0"/>
          <w:sz w:val="24"/>
          <w:szCs w:val="24"/>
        </w:rPr>
        <w:t>Wakschlag</w:t>
      </w:r>
      <w:proofErr w:type="spellEnd"/>
      <w:r w:rsidRPr="00251EA6">
        <w:rPr>
          <w:i w:val="0"/>
          <w:sz w:val="24"/>
          <w:szCs w:val="24"/>
        </w:rPr>
        <w:t xml:space="preserve">, L. S. (2012). </w:t>
      </w:r>
      <w:r w:rsidRPr="000A675E">
        <w:rPr>
          <w:i w:val="0"/>
          <w:sz w:val="24"/>
          <w:szCs w:val="24"/>
        </w:rPr>
        <w:t xml:space="preserve">Annual </w:t>
      </w:r>
      <w:r w:rsidR="000A675E" w:rsidRPr="00B6061A">
        <w:rPr>
          <w:i w:val="0"/>
          <w:sz w:val="24"/>
          <w:szCs w:val="24"/>
        </w:rPr>
        <w:t>r</w:t>
      </w:r>
      <w:r w:rsidRPr="000A675E">
        <w:rPr>
          <w:i w:val="0"/>
          <w:sz w:val="24"/>
          <w:szCs w:val="24"/>
        </w:rPr>
        <w:t xml:space="preserve">esearch </w:t>
      </w:r>
      <w:r w:rsidR="000A675E" w:rsidRPr="00B6061A">
        <w:rPr>
          <w:i w:val="0"/>
          <w:sz w:val="24"/>
          <w:szCs w:val="24"/>
        </w:rPr>
        <w:t>r</w:t>
      </w:r>
      <w:r w:rsidRPr="000A675E">
        <w:rPr>
          <w:i w:val="0"/>
          <w:sz w:val="24"/>
          <w:szCs w:val="24"/>
        </w:rPr>
        <w:t>eview:</w:t>
      </w:r>
      <w:r w:rsidRPr="00251EA6">
        <w:rPr>
          <w:i w:val="0"/>
          <w:sz w:val="24"/>
          <w:szCs w:val="24"/>
        </w:rPr>
        <w:t xml:space="preserve"> Embracing not erasing contextual variability in children’s behavior – theory and utility in the selection and use of methods and informants in developmental psychopathology. </w:t>
      </w:r>
      <w:r w:rsidRPr="00251EA6">
        <w:rPr>
          <w:sz w:val="24"/>
          <w:szCs w:val="24"/>
        </w:rPr>
        <w:t>Journal of Child Psychology and Psychiatry, 53</w:t>
      </w:r>
      <w:r w:rsidRPr="00251EA6">
        <w:rPr>
          <w:i w:val="0"/>
          <w:sz w:val="24"/>
          <w:szCs w:val="24"/>
        </w:rPr>
        <w:t xml:space="preserve">(5), 558–574. </w:t>
      </w:r>
      <w:hyperlink r:id="rId24" w:history="1">
        <w:r w:rsidRPr="00251EA6">
          <w:rPr>
            <w:rStyle w:val="Hyperlink"/>
            <w:i w:val="0"/>
            <w:color w:val="auto"/>
            <w:sz w:val="24"/>
            <w:szCs w:val="24"/>
          </w:rPr>
          <w:t>https://doi.org/10.1111/j.1469-7610.2012.02537.x</w:t>
        </w:r>
      </w:hyperlink>
    </w:p>
    <w:p w14:paraId="3D5DEE6E" w14:textId="478EBB4C" w:rsidR="00100BB6" w:rsidRPr="00251EA6" w:rsidRDefault="00100BB6" w:rsidP="00DD7ABB">
      <w:pPr>
        <w:pStyle w:val="Caption"/>
        <w:spacing w:before="0" w:after="0" w:line="360" w:lineRule="auto"/>
        <w:ind w:left="720" w:hanging="720"/>
        <w:rPr>
          <w:i w:val="0"/>
          <w:iCs/>
          <w:sz w:val="24"/>
          <w:szCs w:val="24"/>
        </w:rPr>
      </w:pPr>
      <w:proofErr w:type="spellStart"/>
      <w:r w:rsidRPr="00251EA6">
        <w:rPr>
          <w:i w:val="0"/>
          <w:sz w:val="24"/>
          <w:szCs w:val="24"/>
        </w:rPr>
        <w:t>Drogalis</w:t>
      </w:r>
      <w:proofErr w:type="spellEnd"/>
      <w:r w:rsidRPr="00251EA6">
        <w:rPr>
          <w:i w:val="0"/>
          <w:sz w:val="24"/>
          <w:szCs w:val="24"/>
        </w:rPr>
        <w:t>, A. R., McDermott, P. A., Watkins, M. W., Chao, J. L.,</w:t>
      </w:r>
      <w:r w:rsidR="0075249E" w:rsidRPr="00251EA6">
        <w:rPr>
          <w:i w:val="0"/>
          <w:sz w:val="24"/>
          <w:szCs w:val="24"/>
        </w:rPr>
        <w:t xml:space="preserve"> </w:t>
      </w:r>
      <w:r w:rsidRPr="00251EA6">
        <w:rPr>
          <w:i w:val="0"/>
          <w:sz w:val="24"/>
          <w:szCs w:val="24"/>
        </w:rPr>
        <w:t>Worrell, F. C., &amp; Hall, T. E. (2017). Parent and teacher</w:t>
      </w:r>
      <w:r w:rsidR="0075249E" w:rsidRPr="00251EA6">
        <w:rPr>
          <w:i w:val="0"/>
          <w:sz w:val="24"/>
          <w:szCs w:val="24"/>
        </w:rPr>
        <w:t xml:space="preserve"> </w:t>
      </w:r>
      <w:r w:rsidRPr="00251EA6">
        <w:rPr>
          <w:i w:val="0"/>
          <w:sz w:val="24"/>
          <w:szCs w:val="24"/>
        </w:rPr>
        <w:t xml:space="preserve">perspectives on psychological adjustment: A national measurement study in Trinidad and Tobago. </w:t>
      </w:r>
      <w:r w:rsidRPr="00251EA6">
        <w:rPr>
          <w:sz w:val="24"/>
          <w:szCs w:val="24"/>
        </w:rPr>
        <w:t>International</w:t>
      </w:r>
      <w:r w:rsidR="0075249E" w:rsidRPr="00251EA6">
        <w:rPr>
          <w:sz w:val="24"/>
          <w:szCs w:val="24"/>
        </w:rPr>
        <w:t xml:space="preserve"> </w:t>
      </w:r>
      <w:r w:rsidRPr="00251EA6">
        <w:rPr>
          <w:sz w:val="24"/>
          <w:szCs w:val="24"/>
        </w:rPr>
        <w:t>Journal of School &amp; Educational Psychology, 5</w:t>
      </w:r>
      <w:r w:rsidRPr="00251EA6">
        <w:rPr>
          <w:i w:val="0"/>
          <w:sz w:val="24"/>
          <w:szCs w:val="24"/>
        </w:rPr>
        <w:t>(2), 74–87.</w:t>
      </w:r>
      <w:r w:rsidR="0075249E" w:rsidRPr="00251EA6">
        <w:rPr>
          <w:i w:val="0"/>
          <w:sz w:val="24"/>
          <w:szCs w:val="24"/>
        </w:rPr>
        <w:t xml:space="preserve"> </w:t>
      </w:r>
      <w:hyperlink r:id="rId25" w:history="1">
        <w:r w:rsidRPr="00251EA6">
          <w:rPr>
            <w:rStyle w:val="Hyperlink"/>
            <w:i w:val="0"/>
            <w:color w:val="auto"/>
            <w:sz w:val="24"/>
            <w:szCs w:val="24"/>
          </w:rPr>
          <w:t>https://doi.org/10.1080/21683603.2016.1191398</w:t>
        </w:r>
      </w:hyperlink>
    </w:p>
    <w:p w14:paraId="1335728F" w14:textId="368BF2B5" w:rsidR="00E30109" w:rsidRPr="00251EA6" w:rsidRDefault="00E30109" w:rsidP="00DD7ABB">
      <w:pPr>
        <w:spacing w:line="360" w:lineRule="auto"/>
        <w:ind w:left="720" w:hanging="720"/>
      </w:pPr>
      <w:proofErr w:type="spellStart"/>
      <w:r w:rsidRPr="00251EA6">
        <w:lastRenderedPageBreak/>
        <w:t>Durbrow</w:t>
      </w:r>
      <w:proofErr w:type="spellEnd"/>
      <w:r w:rsidRPr="00251EA6">
        <w:t xml:space="preserve">, E. H., Pena, L. F., </w:t>
      </w:r>
      <w:proofErr w:type="spellStart"/>
      <w:r w:rsidRPr="00251EA6">
        <w:t>Masten</w:t>
      </w:r>
      <w:proofErr w:type="spellEnd"/>
      <w:r w:rsidRPr="00251EA6">
        <w:t xml:space="preserve">, A., </w:t>
      </w:r>
      <w:proofErr w:type="spellStart"/>
      <w:r w:rsidRPr="00251EA6">
        <w:t>Sesma</w:t>
      </w:r>
      <w:proofErr w:type="spellEnd"/>
      <w:r w:rsidRPr="00251EA6">
        <w:t xml:space="preserve">, A., &amp; Williamson, I. (2001). Mothers' conceptions of child competence in contexts of poverty: The Philippines, St Vincent, and the United States. </w:t>
      </w:r>
      <w:r w:rsidRPr="00251EA6">
        <w:rPr>
          <w:i/>
        </w:rPr>
        <w:t>International Journal of Behavioral Development, 25</w:t>
      </w:r>
      <w:r w:rsidRPr="00251EA6">
        <w:t>(5), 438–443.</w:t>
      </w:r>
      <w:r w:rsidR="00AA6C94" w:rsidRPr="00251EA6">
        <w:t xml:space="preserve"> </w:t>
      </w:r>
      <w:hyperlink r:id="rId26" w:history="1">
        <w:r w:rsidR="00AA6C94" w:rsidRPr="00251EA6">
          <w:rPr>
            <w:rStyle w:val="Hyperlink"/>
            <w:color w:val="auto"/>
          </w:rPr>
          <w:t>https://doi.org/10.1080/016502501316934860</w:t>
        </w:r>
      </w:hyperlink>
    </w:p>
    <w:p w14:paraId="3513CA42" w14:textId="5A039045" w:rsidR="003235B1" w:rsidRPr="003235B1" w:rsidRDefault="003235B1" w:rsidP="003235B1">
      <w:pPr>
        <w:spacing w:line="360" w:lineRule="auto"/>
        <w:ind w:left="720" w:hanging="720"/>
      </w:pPr>
      <w:proofErr w:type="spellStart"/>
      <w:r>
        <w:t>Fantuzzo</w:t>
      </w:r>
      <w:proofErr w:type="spellEnd"/>
      <w:r>
        <w:t xml:space="preserve">, J., </w:t>
      </w:r>
      <w:proofErr w:type="spellStart"/>
      <w:r>
        <w:t>Bulotsky</w:t>
      </w:r>
      <w:proofErr w:type="spellEnd"/>
      <w:r>
        <w:t>-Shearer, R., McDermott, P. A., McWayne, C., Frye, D., &amp; Perlman, S. (2007). Investigation of dimensions</w:t>
      </w:r>
      <w:r>
        <w:t xml:space="preserve"> </w:t>
      </w:r>
      <w:r>
        <w:t xml:space="preserve">of social-emotional classroom behavior and school readiness for low-income urban preschool children. </w:t>
      </w:r>
      <w:r w:rsidRPr="003235B1">
        <w:rPr>
          <w:i/>
          <w:iCs w:val="0"/>
        </w:rPr>
        <w:t>School Psychology</w:t>
      </w:r>
      <w:r w:rsidRPr="003235B1">
        <w:rPr>
          <w:i/>
          <w:iCs w:val="0"/>
        </w:rPr>
        <w:t xml:space="preserve"> </w:t>
      </w:r>
      <w:r w:rsidRPr="003235B1">
        <w:rPr>
          <w:i/>
          <w:iCs w:val="0"/>
        </w:rPr>
        <w:t>Review, 36</w:t>
      </w:r>
      <w:r>
        <w:t xml:space="preserve">(1), </w:t>
      </w:r>
      <w:r w:rsidRPr="003235B1">
        <w:t xml:space="preserve">44–62. </w:t>
      </w:r>
      <w:hyperlink r:id="rId27" w:history="1">
        <w:r w:rsidRPr="003235B1">
          <w:rPr>
            <w:rStyle w:val="Hyperlink"/>
            <w:color w:val="auto"/>
            <w:lang w:val="de-DE"/>
          </w:rPr>
          <w:t>https://doi.org/10.1080/02796015.2007.12087951</w:t>
        </w:r>
      </w:hyperlink>
    </w:p>
    <w:p w14:paraId="5144D5A8" w14:textId="4228DF85" w:rsidR="008B2D38" w:rsidRPr="00251EA6" w:rsidRDefault="008B2D38" w:rsidP="003235B1">
      <w:pPr>
        <w:spacing w:line="360" w:lineRule="auto"/>
        <w:ind w:left="720" w:hanging="720"/>
      </w:pPr>
      <w:r w:rsidRPr="003235B1">
        <w:rPr>
          <w:lang w:val="de-DE"/>
        </w:rPr>
        <w:t xml:space="preserve">Fuchs, L. S., Fuchs, D., Hosp, M. K., &amp; Jenkins, J. R. (2001). </w:t>
      </w:r>
      <w:r w:rsidRPr="00251EA6">
        <w:t xml:space="preserve">Oral reading fluency as an indicator of reading competence: A theoretical, empirical, and historical analysis. </w:t>
      </w:r>
      <w:r w:rsidRPr="00251EA6">
        <w:rPr>
          <w:i/>
        </w:rPr>
        <w:t>Scientific Studies of Reading, 5</w:t>
      </w:r>
      <w:r w:rsidRPr="00251EA6">
        <w:t xml:space="preserve">(3), 239–256. </w:t>
      </w:r>
      <w:hyperlink r:id="rId28" w:history="1">
        <w:r w:rsidRPr="00251EA6">
          <w:rPr>
            <w:rStyle w:val="Hyperlink"/>
            <w:color w:val="auto"/>
          </w:rPr>
          <w:t>https://doi.org/10.1207/S1532799XSSR0503_3</w:t>
        </w:r>
      </w:hyperlink>
    </w:p>
    <w:p w14:paraId="300E1B6B" w14:textId="1045E873" w:rsidR="00E92A51" w:rsidRPr="00251EA6" w:rsidRDefault="00E92A51" w:rsidP="00DD7ABB">
      <w:pPr>
        <w:spacing w:line="360" w:lineRule="auto"/>
        <w:ind w:left="720" w:hanging="720"/>
      </w:pPr>
      <w:r w:rsidRPr="003A70E7">
        <w:t>George, S. M., McDermott, P. A., Watkins, M. W.,</w:t>
      </w:r>
      <w:r w:rsidR="0075249E" w:rsidRPr="003A70E7">
        <w:t xml:space="preserve"> </w:t>
      </w:r>
      <w:r w:rsidRPr="003A70E7">
        <w:t xml:space="preserve">Worrell, F. C., &amp; Hall, T. E. (2012). </w:t>
      </w:r>
      <w:r w:rsidRPr="00251EA6">
        <w:t>The assessment of</w:t>
      </w:r>
      <w:r w:rsidR="0075249E" w:rsidRPr="00251EA6">
        <w:t xml:space="preserve"> </w:t>
      </w:r>
      <w:r w:rsidRPr="00251EA6">
        <w:t>youth psychopathology in Trinidad and Tobago: A</w:t>
      </w:r>
      <w:r w:rsidR="0075249E" w:rsidRPr="00251EA6">
        <w:t xml:space="preserve"> </w:t>
      </w:r>
      <w:r w:rsidRPr="00251EA6">
        <w:t>cross-cultural construct validity study of the Adjustment</w:t>
      </w:r>
      <w:r w:rsidR="0075249E" w:rsidRPr="00251EA6">
        <w:t xml:space="preserve"> </w:t>
      </w:r>
      <w:r w:rsidRPr="00251EA6">
        <w:t xml:space="preserve">Scales for Children and Adolescents. </w:t>
      </w:r>
      <w:r w:rsidRPr="00251EA6">
        <w:rPr>
          <w:i/>
        </w:rPr>
        <w:t>The International</w:t>
      </w:r>
      <w:r w:rsidR="008D33BB">
        <w:rPr>
          <w:i/>
          <w:iCs w:val="0"/>
        </w:rPr>
        <w:t xml:space="preserve"> </w:t>
      </w:r>
      <w:r w:rsidRPr="00251EA6">
        <w:rPr>
          <w:i/>
        </w:rPr>
        <w:t>Journal of Educational and Psychological Assessment</w:t>
      </w:r>
      <w:r w:rsidRPr="00251EA6">
        <w:t xml:space="preserve">, </w:t>
      </w:r>
      <w:r w:rsidRPr="00251EA6">
        <w:rPr>
          <w:i/>
        </w:rPr>
        <w:t>10</w:t>
      </w:r>
      <w:r w:rsidRPr="00251EA6">
        <w:t>(1), 159–178.</w:t>
      </w:r>
    </w:p>
    <w:p w14:paraId="261288DE" w14:textId="0E85DA7A" w:rsidR="00B7044B" w:rsidRPr="00251EA6" w:rsidRDefault="00DD2439" w:rsidP="00DD7ABB">
      <w:pPr>
        <w:spacing w:line="360" w:lineRule="auto"/>
        <w:ind w:left="720" w:hanging="720"/>
      </w:pPr>
      <w:r>
        <w:t xml:space="preserve">BLINDED </w:t>
      </w:r>
      <w:r w:rsidR="00B7044B" w:rsidRPr="00251EA6">
        <w:t>(2022). Contextual specificity in classroom adjustment: Latent profiles of primary school behavior problems in Trinidad and Tobago</w:t>
      </w:r>
      <w:r w:rsidR="00B7044B" w:rsidRPr="00251EA6">
        <w:rPr>
          <w:i/>
        </w:rPr>
        <w:t>. International Journal of School &amp; Educational Psychology,</w:t>
      </w:r>
      <w:r w:rsidR="00B7044B" w:rsidRPr="00251EA6">
        <w:t xml:space="preserve"> 1–14.</w:t>
      </w:r>
      <w:r w:rsidR="00A263B3">
        <w:t xml:space="preserve"> Advance online publication.</w:t>
      </w:r>
      <w:r w:rsidR="00B7044B" w:rsidRPr="00251EA6">
        <w:t xml:space="preserve"> </w:t>
      </w:r>
      <w:hyperlink r:id="rId29" w:history="1">
        <w:r w:rsidR="00B7044B" w:rsidRPr="00251EA6">
          <w:rPr>
            <w:rStyle w:val="Hyperlink"/>
            <w:color w:val="auto"/>
          </w:rPr>
          <w:t>https://doi.org/10.1080/21683603.2022.2075998</w:t>
        </w:r>
      </w:hyperlink>
    </w:p>
    <w:p w14:paraId="07C05633" w14:textId="5B374C82" w:rsidR="00AA6C94" w:rsidRPr="00251EA6" w:rsidRDefault="00105D74" w:rsidP="00DD7ABB">
      <w:pPr>
        <w:spacing w:line="360" w:lineRule="auto"/>
        <w:ind w:left="720" w:hanging="720"/>
        <w:rPr>
          <w:lang w:val="de-DE"/>
        </w:rPr>
      </w:pPr>
      <w:r w:rsidRPr="00251EA6">
        <w:t xml:space="preserve">Goodman, R., Ford, T., Richards, H., Gatward, R., &amp; Meltzer, H. (2000). The </w:t>
      </w:r>
      <w:r w:rsidR="00CC1A30" w:rsidRPr="00251EA6">
        <w:t>d</w:t>
      </w:r>
      <w:r w:rsidRPr="00251EA6">
        <w:t xml:space="preserve">evelopment and </w:t>
      </w:r>
      <w:r w:rsidR="00CC1A30" w:rsidRPr="00251EA6">
        <w:t>w</w:t>
      </w:r>
      <w:r w:rsidRPr="00251EA6">
        <w:t>ell-</w:t>
      </w:r>
      <w:r w:rsidR="00CC1A30" w:rsidRPr="00251EA6">
        <w:t>b</w:t>
      </w:r>
      <w:r w:rsidRPr="00251EA6">
        <w:t xml:space="preserve">eing </w:t>
      </w:r>
      <w:r w:rsidR="00CC1A30" w:rsidRPr="00251EA6">
        <w:t>a</w:t>
      </w:r>
      <w:r w:rsidRPr="00251EA6">
        <w:t xml:space="preserve">ssessment: </w:t>
      </w:r>
      <w:r w:rsidR="00CC1A30" w:rsidRPr="00251EA6">
        <w:t>D</w:t>
      </w:r>
      <w:r w:rsidRPr="00251EA6">
        <w:t>escription and initial validation of an integrated assessment of child and adolescent psychopathology</w:t>
      </w:r>
      <w:r w:rsidRPr="00251EA6">
        <w:rPr>
          <w:i/>
        </w:rPr>
        <w:t>. The Journal of Child Psychology and Psychiatry and Allied Disciplines, 41</w:t>
      </w:r>
      <w:r w:rsidRPr="00251EA6">
        <w:t>(5), 645–655.</w:t>
      </w:r>
      <w:r w:rsidR="00AA6C94" w:rsidRPr="00251EA6">
        <w:t xml:space="preserve"> </w:t>
      </w:r>
      <w:hyperlink r:id="rId30" w:history="1">
        <w:r w:rsidR="00AA6C94" w:rsidRPr="00251EA6">
          <w:rPr>
            <w:rStyle w:val="Hyperlink"/>
            <w:color w:val="auto"/>
            <w:lang w:val="de-DE"/>
          </w:rPr>
          <w:t>https://doi.org/10.1111/j.1469-7610.2000.tb02345.x</w:t>
        </w:r>
      </w:hyperlink>
    </w:p>
    <w:p w14:paraId="709BAE7B" w14:textId="254D24F4" w:rsidR="008B2D38" w:rsidRPr="00251EA6" w:rsidRDefault="008B2D38" w:rsidP="00DD7ABB">
      <w:pPr>
        <w:spacing w:line="360" w:lineRule="auto"/>
        <w:ind w:left="720" w:hanging="720"/>
      </w:pPr>
      <w:r w:rsidRPr="00251EA6">
        <w:rPr>
          <w:lang w:val="de-DE"/>
        </w:rPr>
        <w:t xml:space="preserve">Hart, S. A., Logan, J. A. R., Soden-Hensler, B., Kershaw, S., Taylor, J., &amp; Schatschneider, C. (2013). </w:t>
      </w:r>
      <w:r w:rsidRPr="00251EA6">
        <w:t xml:space="preserve">Exploring how nature and nurture affect the development of reading: An analysis </w:t>
      </w:r>
      <w:r w:rsidRPr="00D7006B">
        <w:t xml:space="preserve">of the Florida </w:t>
      </w:r>
      <w:r w:rsidR="00D7006B" w:rsidRPr="00B6061A">
        <w:t>T</w:t>
      </w:r>
      <w:r w:rsidRPr="00D7006B">
        <w:t xml:space="preserve">win </w:t>
      </w:r>
      <w:r w:rsidR="00D7006B" w:rsidRPr="00B6061A">
        <w:t>P</w:t>
      </w:r>
      <w:r w:rsidRPr="00D7006B">
        <w:t xml:space="preserve">roject on </w:t>
      </w:r>
      <w:r w:rsidR="00D7006B" w:rsidRPr="00B6061A">
        <w:t>R</w:t>
      </w:r>
      <w:r w:rsidRPr="00D7006B">
        <w:t xml:space="preserve">eading. </w:t>
      </w:r>
      <w:r w:rsidRPr="00D7006B">
        <w:rPr>
          <w:i/>
        </w:rPr>
        <w:t>Developmental Psychology, 49</w:t>
      </w:r>
      <w:r w:rsidRPr="00D7006B">
        <w:t>(10), 1971–1981.</w:t>
      </w:r>
      <w:r w:rsidRPr="00251EA6">
        <w:t xml:space="preserve"> </w:t>
      </w:r>
      <w:hyperlink r:id="rId31" w:history="1">
        <w:r w:rsidRPr="00251EA6">
          <w:rPr>
            <w:rStyle w:val="Hyperlink"/>
            <w:color w:val="auto"/>
          </w:rPr>
          <w:t>https://doi.org/10.1037/a0031348</w:t>
        </w:r>
      </w:hyperlink>
    </w:p>
    <w:p w14:paraId="0E6F8DAC" w14:textId="5E7BD6B5" w:rsidR="00105D74" w:rsidRPr="00251EA6" w:rsidRDefault="00105D74" w:rsidP="00DD7ABB">
      <w:pPr>
        <w:spacing w:line="360" w:lineRule="auto"/>
        <w:ind w:left="720" w:hanging="720"/>
      </w:pPr>
      <w:r w:rsidRPr="00251EA6">
        <w:t xml:space="preserve">Harvey, E. A., Fischer, C., </w:t>
      </w:r>
      <w:proofErr w:type="spellStart"/>
      <w:r w:rsidRPr="00251EA6">
        <w:t>Weieneth</w:t>
      </w:r>
      <w:proofErr w:type="spellEnd"/>
      <w:r w:rsidRPr="00251EA6">
        <w:t xml:space="preserve">, J. L., Hurwitz, S. D., &amp; Sayer, A. G. (2013). Predictors of discrepancies between informants’ ratings of preschool-aged children's behavior: An examination of ethnicity, child characteristics, and family functioning. </w:t>
      </w:r>
      <w:r w:rsidRPr="00251EA6">
        <w:rPr>
          <w:i/>
        </w:rPr>
        <w:t>Early Childhood Research Quarterly, 28</w:t>
      </w:r>
      <w:r w:rsidRPr="00251EA6">
        <w:t xml:space="preserve">(4), 668–682. </w:t>
      </w:r>
      <w:hyperlink r:id="rId32" w:history="1">
        <w:r w:rsidRPr="00251EA6">
          <w:rPr>
            <w:rStyle w:val="Hyperlink"/>
            <w:color w:val="auto"/>
          </w:rPr>
          <w:t>https://doi.org/10.1016/j.ecresq.2013.05.002</w:t>
        </w:r>
      </w:hyperlink>
    </w:p>
    <w:p w14:paraId="27936EAB" w14:textId="0D79A304" w:rsidR="008B2D38" w:rsidRPr="00251EA6" w:rsidRDefault="008B2D38" w:rsidP="00DD7ABB">
      <w:pPr>
        <w:spacing w:line="360" w:lineRule="auto"/>
        <w:ind w:left="720" w:hanging="720"/>
      </w:pPr>
      <w:r w:rsidRPr="00251EA6">
        <w:lastRenderedPageBreak/>
        <w:t xml:space="preserve">Hasbrouck, J., &amp; Tindal, G. A. (2006). Oral reading fluency norms: A valuable assessment tool for reading teachers. </w:t>
      </w:r>
      <w:r w:rsidRPr="00251EA6">
        <w:rPr>
          <w:i/>
        </w:rPr>
        <w:t>The Reading Teacher, 59</w:t>
      </w:r>
      <w:r w:rsidRPr="00251EA6">
        <w:t xml:space="preserve">(7), 636–644. </w:t>
      </w:r>
      <w:hyperlink r:id="rId33" w:history="1">
        <w:r w:rsidRPr="00251EA6">
          <w:rPr>
            <w:rStyle w:val="Hyperlink"/>
            <w:color w:val="auto"/>
          </w:rPr>
          <w:t>https://doi.org/10.1598/RT.59.7.3</w:t>
        </w:r>
      </w:hyperlink>
    </w:p>
    <w:p w14:paraId="2CDD22E4" w14:textId="239695B4" w:rsidR="00146B68" w:rsidRPr="00251EA6" w:rsidRDefault="00146B68" w:rsidP="00DD7ABB">
      <w:pPr>
        <w:spacing w:line="360" w:lineRule="auto"/>
        <w:ind w:left="720" w:hanging="720"/>
      </w:pPr>
      <w:proofErr w:type="spellStart"/>
      <w:r w:rsidRPr="00251EA6">
        <w:t>Konold</w:t>
      </w:r>
      <w:proofErr w:type="spellEnd"/>
      <w:r w:rsidRPr="00251EA6">
        <w:t xml:space="preserve">, T. R., Walthall, J. C., &amp; </w:t>
      </w:r>
      <w:proofErr w:type="spellStart"/>
      <w:r w:rsidRPr="00251EA6">
        <w:t>Pianta</w:t>
      </w:r>
      <w:proofErr w:type="spellEnd"/>
      <w:r w:rsidRPr="00251EA6">
        <w:t xml:space="preserve">, R. C. (2004). The </w:t>
      </w:r>
      <w:r w:rsidR="00CC1A30" w:rsidRPr="00251EA6">
        <w:t>b</w:t>
      </w:r>
      <w:r w:rsidRPr="00251EA6">
        <w:t xml:space="preserve">ehavior of </w:t>
      </w:r>
      <w:r w:rsidR="00CC1A30" w:rsidRPr="00251EA6">
        <w:t>c</w:t>
      </w:r>
      <w:r w:rsidRPr="00251EA6">
        <w:t xml:space="preserve">hild </w:t>
      </w:r>
      <w:r w:rsidR="00CC1A30" w:rsidRPr="00251EA6">
        <w:t>b</w:t>
      </w:r>
      <w:r w:rsidRPr="00251EA6">
        <w:t xml:space="preserve">ehavior </w:t>
      </w:r>
      <w:r w:rsidR="00CC1A30" w:rsidRPr="00251EA6">
        <w:t>r</w:t>
      </w:r>
      <w:r w:rsidRPr="00251EA6">
        <w:t xml:space="preserve">atings: Measurement </w:t>
      </w:r>
      <w:r w:rsidR="00CC1A30" w:rsidRPr="00251EA6">
        <w:t>s</w:t>
      </w:r>
      <w:r w:rsidRPr="00251EA6">
        <w:t xml:space="preserve">tructure of the </w:t>
      </w:r>
      <w:r w:rsidR="00CC1A30" w:rsidRPr="00251EA6">
        <w:t>C</w:t>
      </w:r>
      <w:r w:rsidRPr="00251EA6">
        <w:t xml:space="preserve">hild </w:t>
      </w:r>
      <w:r w:rsidR="00CC1A30" w:rsidRPr="00251EA6">
        <w:t>B</w:t>
      </w:r>
      <w:r w:rsidRPr="00251EA6">
        <w:t xml:space="preserve">ehavior Checklist </w:t>
      </w:r>
      <w:r w:rsidR="00CC1A30" w:rsidRPr="00251EA6">
        <w:t>a</w:t>
      </w:r>
      <w:r w:rsidRPr="00251EA6">
        <w:t xml:space="preserve">cross </w:t>
      </w:r>
      <w:r w:rsidR="00CC1A30" w:rsidRPr="00251EA6">
        <w:t>t</w:t>
      </w:r>
      <w:r w:rsidRPr="00251EA6">
        <w:t xml:space="preserve">ime, </w:t>
      </w:r>
      <w:r w:rsidR="00CC1A30" w:rsidRPr="00251EA6">
        <w:t>i</w:t>
      </w:r>
      <w:r w:rsidRPr="00251EA6">
        <w:t xml:space="preserve">nformants, and </w:t>
      </w:r>
      <w:r w:rsidR="00CC1A30" w:rsidRPr="00251EA6">
        <w:t>c</w:t>
      </w:r>
      <w:r w:rsidRPr="00251EA6">
        <w:t xml:space="preserve">hild </w:t>
      </w:r>
      <w:r w:rsidR="00CC1A30" w:rsidRPr="00251EA6">
        <w:t>g</w:t>
      </w:r>
      <w:r w:rsidRPr="00251EA6">
        <w:t xml:space="preserve">ender. </w:t>
      </w:r>
      <w:r w:rsidRPr="00251EA6">
        <w:rPr>
          <w:i/>
        </w:rPr>
        <w:t>Behavioral Disorders, 29</w:t>
      </w:r>
      <w:r w:rsidRPr="00251EA6">
        <w:t>(4), 372–383.</w:t>
      </w:r>
      <w:r w:rsidR="00AA6C94" w:rsidRPr="00251EA6">
        <w:t xml:space="preserve"> </w:t>
      </w:r>
      <w:hyperlink r:id="rId34" w:history="1">
        <w:r w:rsidR="00AA6C94" w:rsidRPr="00251EA6">
          <w:rPr>
            <w:rStyle w:val="Hyperlink"/>
            <w:color w:val="auto"/>
          </w:rPr>
          <w:t>https://doi.org/10.1177/019874290402900405</w:t>
        </w:r>
      </w:hyperlink>
    </w:p>
    <w:p w14:paraId="29F4C183" w14:textId="5F251680" w:rsidR="00100BB6" w:rsidRPr="00251EA6" w:rsidRDefault="00100BB6" w:rsidP="00DD7ABB">
      <w:pPr>
        <w:spacing w:line="360" w:lineRule="auto"/>
        <w:ind w:left="720" w:hanging="720"/>
      </w:pPr>
      <w:proofErr w:type="spellStart"/>
      <w:r w:rsidRPr="00251EA6">
        <w:t>LeBoeuf,W</w:t>
      </w:r>
      <w:proofErr w:type="spellEnd"/>
      <w:r w:rsidRPr="00251EA6">
        <w:t xml:space="preserve">. A., </w:t>
      </w:r>
      <w:proofErr w:type="spellStart"/>
      <w:r w:rsidRPr="00251EA6">
        <w:t>Fantuzzo</w:t>
      </w:r>
      <w:proofErr w:type="spellEnd"/>
      <w:r w:rsidRPr="00251EA6">
        <w:t xml:space="preserve">, J.W., &amp; </w:t>
      </w:r>
      <w:proofErr w:type="spellStart"/>
      <w:r w:rsidRPr="00251EA6">
        <w:t>Lopez,M</w:t>
      </w:r>
      <w:proofErr w:type="spellEnd"/>
      <w:r w:rsidRPr="00251EA6">
        <w:t>. L. (2010).Measurement and population miss-fits: A case study on the importance of</w:t>
      </w:r>
      <w:r w:rsidR="00FD167A" w:rsidRPr="00251EA6">
        <w:t xml:space="preserve"> </w:t>
      </w:r>
      <w:r w:rsidRPr="00251EA6">
        <w:t xml:space="preserve">using appropriate measures to evaluate early childhood interventions. </w:t>
      </w:r>
      <w:r w:rsidRPr="00251EA6">
        <w:rPr>
          <w:i/>
        </w:rPr>
        <w:t>Applied Developmental Science, 14</w:t>
      </w:r>
      <w:r w:rsidRPr="00251EA6">
        <w:t xml:space="preserve">(1), 45–53. </w:t>
      </w:r>
      <w:hyperlink r:id="rId35" w:history="1">
        <w:r w:rsidR="00FD167A" w:rsidRPr="00251EA6">
          <w:rPr>
            <w:rStyle w:val="Hyperlink"/>
            <w:color w:val="auto"/>
          </w:rPr>
          <w:t>https://doi.org/10.1080/10888690903510349</w:t>
        </w:r>
      </w:hyperlink>
    </w:p>
    <w:p w14:paraId="6B6BFFBA" w14:textId="51A20C58" w:rsidR="00E96D7C" w:rsidRPr="00251EA6" w:rsidRDefault="00E96D7C" w:rsidP="00DD7ABB">
      <w:pPr>
        <w:spacing w:line="360" w:lineRule="auto"/>
        <w:ind w:left="720" w:hanging="720"/>
      </w:pPr>
      <w:r w:rsidRPr="00251EA6">
        <w:t>LeVine, R.</w:t>
      </w:r>
      <w:r w:rsidR="00947DE7">
        <w:t xml:space="preserve"> </w:t>
      </w:r>
      <w:r w:rsidRPr="00251EA6">
        <w:t xml:space="preserve">A. (1974). Parental goals: A cross-cultural view. </w:t>
      </w:r>
      <w:r w:rsidRPr="00251EA6">
        <w:rPr>
          <w:i/>
        </w:rPr>
        <w:t>Teachers College Record, 76</w:t>
      </w:r>
      <w:r w:rsidR="00947DE7">
        <w:rPr>
          <w:iCs w:val="0"/>
        </w:rPr>
        <w:t>(2)</w:t>
      </w:r>
      <w:r w:rsidRPr="00251EA6">
        <w:t>, 226–239.</w:t>
      </w:r>
      <w:r w:rsidR="00947DE7">
        <w:t xml:space="preserve"> </w:t>
      </w:r>
      <w:hyperlink r:id="rId36" w:tgtFrame="_blank" w:history="1">
        <w:r w:rsidR="00947DE7" w:rsidRPr="00B6061A">
          <w:rPr>
            <w:rFonts w:eastAsia="Times New Roman"/>
            <w:u w:val="single"/>
          </w:rPr>
          <w:t>https://doi.org/10.1177/016146817407600208</w:t>
        </w:r>
      </w:hyperlink>
    </w:p>
    <w:p w14:paraId="7E677854" w14:textId="0F430BDA" w:rsidR="00AA6C94" w:rsidRPr="00251EA6" w:rsidRDefault="00B545EB" w:rsidP="00DD7ABB">
      <w:pPr>
        <w:spacing w:line="360" w:lineRule="auto"/>
        <w:ind w:left="720" w:hanging="720"/>
      </w:pPr>
      <w:r w:rsidRPr="003E2C24">
        <w:rPr>
          <w:lang w:val="de-DE"/>
        </w:rPr>
        <w:t xml:space="preserve">Levinson, S., Neuspiel, J., Eisenhower, A., &amp; Blacher, J. (2021). </w:t>
      </w:r>
      <w:r w:rsidRPr="00251EA6">
        <w:t>Parent-</w:t>
      </w:r>
      <w:r w:rsidR="00CC1A30" w:rsidRPr="00251EA6">
        <w:t>t</w:t>
      </w:r>
      <w:r w:rsidRPr="00251EA6">
        <w:t xml:space="preserve">eacher </w:t>
      </w:r>
      <w:r w:rsidR="00CC1A30" w:rsidRPr="00251EA6">
        <w:t>d</w:t>
      </w:r>
      <w:r w:rsidRPr="00251EA6">
        <w:t xml:space="preserve">isagreement on </w:t>
      </w:r>
      <w:r w:rsidR="00CC1A30" w:rsidRPr="00251EA6">
        <w:t>r</w:t>
      </w:r>
      <w:r w:rsidRPr="00251EA6">
        <w:t xml:space="preserve">atings of </w:t>
      </w:r>
      <w:r w:rsidR="00CC1A30" w:rsidRPr="00251EA6">
        <w:t>b</w:t>
      </w:r>
      <w:r w:rsidRPr="00251EA6">
        <w:t xml:space="preserve">ehavior </w:t>
      </w:r>
      <w:r w:rsidR="00CC1A30" w:rsidRPr="00251EA6">
        <w:t>p</w:t>
      </w:r>
      <w:r w:rsidRPr="00251EA6">
        <w:t xml:space="preserve">roblems in </w:t>
      </w:r>
      <w:r w:rsidR="00CC1A30" w:rsidRPr="00251EA6">
        <w:t>c</w:t>
      </w:r>
      <w:r w:rsidRPr="00251EA6">
        <w:t xml:space="preserve">hildren with ASD: Associations with </w:t>
      </w:r>
      <w:r w:rsidR="00CC1A30" w:rsidRPr="00251EA6">
        <w:t>p</w:t>
      </w:r>
      <w:r w:rsidRPr="00251EA6">
        <w:t xml:space="preserve">arental </w:t>
      </w:r>
      <w:r w:rsidR="00CC1A30" w:rsidRPr="00251EA6">
        <w:t>s</w:t>
      </w:r>
      <w:r w:rsidRPr="00251EA6">
        <w:t xml:space="preserve">chool </w:t>
      </w:r>
      <w:r w:rsidR="00CC1A30" w:rsidRPr="00251EA6">
        <w:t>i</w:t>
      </w:r>
      <w:r w:rsidRPr="00251EA6">
        <w:t xml:space="preserve">nvolvement </w:t>
      </w:r>
      <w:r w:rsidR="00CC1A30" w:rsidRPr="00251EA6">
        <w:t>o</w:t>
      </w:r>
      <w:r w:rsidRPr="00251EA6">
        <w:t xml:space="preserve">ver </w:t>
      </w:r>
      <w:r w:rsidR="00CC1A30" w:rsidRPr="00251EA6">
        <w:t>t</w:t>
      </w:r>
      <w:r w:rsidRPr="00251EA6">
        <w:t xml:space="preserve">ime. </w:t>
      </w:r>
      <w:r w:rsidRPr="00251EA6">
        <w:rPr>
          <w:i/>
        </w:rPr>
        <w:t>Journal of Autism and Developmental Disorders, 51</w:t>
      </w:r>
      <w:r w:rsidRPr="00251EA6">
        <w:t xml:space="preserve">(6), 1966–1982. </w:t>
      </w:r>
      <w:hyperlink r:id="rId37" w:history="1">
        <w:r w:rsidRPr="00251EA6">
          <w:rPr>
            <w:rStyle w:val="Hyperlink"/>
            <w:color w:val="auto"/>
          </w:rPr>
          <w:t>https://doi.org/10.1007/s10803-020-04675-1</w:t>
        </w:r>
      </w:hyperlink>
    </w:p>
    <w:p w14:paraId="2ED7CD6A" w14:textId="2DFE24EA" w:rsidR="000A287E" w:rsidRPr="00251EA6" w:rsidRDefault="000A287E" w:rsidP="00DD7ABB">
      <w:pPr>
        <w:spacing w:line="360" w:lineRule="auto"/>
        <w:ind w:left="720" w:hanging="720"/>
      </w:pPr>
      <w:proofErr w:type="spellStart"/>
      <w:r w:rsidRPr="00251EA6">
        <w:t>Lipps</w:t>
      </w:r>
      <w:proofErr w:type="spellEnd"/>
      <w:r w:rsidRPr="00251EA6">
        <w:t xml:space="preserve">, G. E., Lowe, G. A., Gibson, R. C., Halliday, S., Morris, A., Clarke, N., &amp; Wilson, R. N. (2012). Parenting and depressive symptoms among adolescents in four Caribbean societies. </w:t>
      </w:r>
      <w:r w:rsidRPr="00251EA6">
        <w:rPr>
          <w:i/>
        </w:rPr>
        <w:t>Child and Adolescent Psychiatry and Mental Health, 6</w:t>
      </w:r>
      <w:r w:rsidRPr="00251EA6">
        <w:t>(31), 1–12.</w:t>
      </w:r>
      <w:r w:rsidR="00AA6C94" w:rsidRPr="00251EA6">
        <w:t xml:space="preserve"> </w:t>
      </w:r>
      <w:hyperlink r:id="rId38" w:history="1">
        <w:r w:rsidR="00AA6C94" w:rsidRPr="00251EA6">
          <w:rPr>
            <w:rStyle w:val="Hyperlink"/>
            <w:color w:val="auto"/>
          </w:rPr>
          <w:t>https://doi.org/10.1186/1753-2000-6-31</w:t>
        </w:r>
      </w:hyperlink>
      <w:r w:rsidR="00AA6C94" w:rsidRPr="00251EA6">
        <w:t xml:space="preserve"> </w:t>
      </w:r>
    </w:p>
    <w:p w14:paraId="73709A0D" w14:textId="0F6370BB" w:rsidR="00673C46" w:rsidRPr="003A70E7" w:rsidRDefault="00673C46" w:rsidP="00DD7ABB">
      <w:pPr>
        <w:spacing w:line="360" w:lineRule="auto"/>
        <w:ind w:left="720" w:hanging="720"/>
      </w:pPr>
      <w:r w:rsidRPr="00251EA6">
        <w:rPr>
          <w:lang w:val="de-DE"/>
        </w:rPr>
        <w:t xml:space="preserve">Liu, C.-Y., Huang, W.-L., Kao, W.-C., &amp; Gau, S. S.-F. (2017). </w:t>
      </w:r>
      <w:r w:rsidRPr="00251EA6">
        <w:t xml:space="preserve">Influence of disruptive behavior disorders on academic performance and school functions of youths with attention-deficit/hyperactivity disorder. </w:t>
      </w:r>
      <w:r w:rsidRPr="00251EA6">
        <w:rPr>
          <w:i/>
        </w:rPr>
        <w:t>Child Psychiatry and Human Development, 48</w:t>
      </w:r>
      <w:r w:rsidRPr="00251EA6">
        <w:t xml:space="preserve">(6), 870–880. </w:t>
      </w:r>
      <w:hyperlink r:id="rId39" w:history="1">
        <w:r w:rsidRPr="003A70E7">
          <w:rPr>
            <w:rStyle w:val="Hyperlink"/>
            <w:color w:val="auto"/>
          </w:rPr>
          <w:t>https://doi.org/10.1007/s10578-017-0710-7</w:t>
        </w:r>
      </w:hyperlink>
    </w:p>
    <w:p w14:paraId="53FF5A76" w14:textId="0250647A" w:rsidR="006E0E99" w:rsidRPr="00251EA6" w:rsidRDefault="006E0E99" w:rsidP="00DD7ABB">
      <w:pPr>
        <w:spacing w:line="360" w:lineRule="auto"/>
        <w:ind w:left="720" w:hanging="720"/>
        <w:rPr>
          <w:rStyle w:val="Hyperlink"/>
          <w:color w:val="auto"/>
        </w:rPr>
      </w:pPr>
      <w:r w:rsidRPr="003A70E7">
        <w:t xml:space="preserve">Lo, Y., </w:t>
      </w:r>
      <w:proofErr w:type="spellStart"/>
      <w:r w:rsidRPr="003A70E7">
        <w:t>Mendell</w:t>
      </w:r>
      <w:proofErr w:type="spellEnd"/>
      <w:r w:rsidRPr="003A70E7">
        <w:t xml:space="preserve">, N. R., &amp; Rubin, D. B. (2001). </w:t>
      </w:r>
      <w:r w:rsidRPr="00251EA6">
        <w:t xml:space="preserve">Testing the number of components in a normal mixture. </w:t>
      </w:r>
      <w:proofErr w:type="spellStart"/>
      <w:r w:rsidRPr="00251EA6">
        <w:rPr>
          <w:i/>
        </w:rPr>
        <w:t>Biometrika</w:t>
      </w:r>
      <w:proofErr w:type="spellEnd"/>
      <w:r w:rsidRPr="00251EA6">
        <w:rPr>
          <w:i/>
        </w:rPr>
        <w:t>, 88</w:t>
      </w:r>
      <w:r w:rsidRPr="00251EA6">
        <w:t xml:space="preserve">(3), 767–778. </w:t>
      </w:r>
      <w:hyperlink r:id="rId40" w:history="1">
        <w:r w:rsidRPr="00251EA6">
          <w:rPr>
            <w:rStyle w:val="Hyperlink"/>
            <w:color w:val="auto"/>
          </w:rPr>
          <w:t>https://doi.org/10.1093/biomet/88.3.767</w:t>
        </w:r>
      </w:hyperlink>
    </w:p>
    <w:p w14:paraId="724D5072" w14:textId="4174396D" w:rsidR="00A10176" w:rsidRPr="003A70E7" w:rsidRDefault="00A10176" w:rsidP="00DD7ABB">
      <w:pPr>
        <w:spacing w:line="360" w:lineRule="auto"/>
        <w:ind w:left="720" w:hanging="720"/>
        <w:rPr>
          <w:rStyle w:val="Hyperlink"/>
          <w:color w:val="auto"/>
        </w:rPr>
      </w:pPr>
      <w:proofErr w:type="spellStart"/>
      <w:r w:rsidRPr="00251EA6">
        <w:t>Loeber</w:t>
      </w:r>
      <w:proofErr w:type="spellEnd"/>
      <w:r w:rsidRPr="00251EA6">
        <w:t xml:space="preserve">, R., Green, S. M., &amp; Lahey, B. B. (1990). Mental health professionals' perception of the utility of children, mothers, and teachers as informants on childhood psychopathology. </w:t>
      </w:r>
      <w:r w:rsidRPr="00251EA6">
        <w:rPr>
          <w:i/>
        </w:rPr>
        <w:t>Journal of Clinical Child Psychology, 19</w:t>
      </w:r>
      <w:r w:rsidRPr="00251EA6">
        <w:t xml:space="preserve">(2), 136–143. </w:t>
      </w:r>
      <w:hyperlink r:id="rId41" w:history="1">
        <w:r w:rsidRPr="00251EA6">
          <w:rPr>
            <w:rStyle w:val="Hyperlink"/>
            <w:color w:val="auto"/>
          </w:rPr>
          <w:t>https://doi.org/10.1207/s15374424jccp1902_5</w:t>
        </w:r>
      </w:hyperlink>
    </w:p>
    <w:p w14:paraId="22CBDA2C" w14:textId="3EE80227" w:rsidR="00673C46" w:rsidRPr="003A70E7" w:rsidRDefault="00673C46" w:rsidP="00DD7ABB">
      <w:pPr>
        <w:spacing w:line="360" w:lineRule="auto"/>
        <w:ind w:left="720" w:hanging="720"/>
      </w:pPr>
      <w:r w:rsidRPr="00251EA6">
        <w:t xml:space="preserve">Long, C. E., </w:t>
      </w:r>
      <w:proofErr w:type="spellStart"/>
      <w:r w:rsidRPr="00251EA6">
        <w:t>Gurka</w:t>
      </w:r>
      <w:proofErr w:type="spellEnd"/>
      <w:r w:rsidRPr="00251EA6">
        <w:t xml:space="preserve">, M. J., &amp; Blackman, J. A. (2008). Family stress and children’s language and behavior problems. </w:t>
      </w:r>
      <w:r w:rsidRPr="00251EA6">
        <w:rPr>
          <w:i/>
        </w:rPr>
        <w:t>Topics in Early Childhood Special Education, 28</w:t>
      </w:r>
      <w:r w:rsidRPr="00251EA6">
        <w:t xml:space="preserve">(3), </w:t>
      </w:r>
      <w:r w:rsidRPr="003A70E7">
        <w:t xml:space="preserve">148–157. </w:t>
      </w:r>
      <w:hyperlink r:id="rId42" w:history="1">
        <w:r w:rsidRPr="003A70E7">
          <w:rPr>
            <w:rStyle w:val="Hyperlink"/>
            <w:color w:val="auto"/>
          </w:rPr>
          <w:t>https://doi.org/10.1177/0271121408318678</w:t>
        </w:r>
      </w:hyperlink>
    </w:p>
    <w:p w14:paraId="387F6DF1" w14:textId="3B1A12BB" w:rsidR="00143CA4" w:rsidRPr="00251EA6" w:rsidRDefault="00143CA4" w:rsidP="00DD7ABB">
      <w:pPr>
        <w:spacing w:line="360" w:lineRule="auto"/>
        <w:ind w:left="720" w:hanging="720"/>
      </w:pPr>
      <w:r w:rsidRPr="003A70E7">
        <w:lastRenderedPageBreak/>
        <w:t xml:space="preserve">Lutz, M. N., </w:t>
      </w:r>
      <w:proofErr w:type="spellStart"/>
      <w:r w:rsidRPr="003A70E7">
        <w:t>Fantuzzo</w:t>
      </w:r>
      <w:proofErr w:type="spellEnd"/>
      <w:r w:rsidRPr="003A70E7">
        <w:t xml:space="preserve">, J., &amp; McDermott, P. (2002). </w:t>
      </w:r>
      <w:r w:rsidRPr="00251EA6">
        <w:t xml:space="preserve">Multidimensional assessment of emotional and behavioral adjustment problems of low-income preschool children: development and initial validation. </w:t>
      </w:r>
      <w:r w:rsidRPr="00251EA6">
        <w:rPr>
          <w:i/>
        </w:rPr>
        <w:t>Early Childhood Research Quarterly, 17</w:t>
      </w:r>
      <w:r w:rsidRPr="00251EA6">
        <w:t xml:space="preserve">(3), 338–355. </w:t>
      </w:r>
      <w:hyperlink r:id="rId43" w:history="1">
        <w:r w:rsidRPr="00251EA6">
          <w:rPr>
            <w:rStyle w:val="Hyperlink"/>
            <w:color w:val="auto"/>
          </w:rPr>
          <w:t>https://doi.org/10.1016/S0885-2006(02)00168-0</w:t>
        </w:r>
      </w:hyperlink>
    </w:p>
    <w:p w14:paraId="0D333E00" w14:textId="6502888F" w:rsidR="00E92A51" w:rsidRPr="00947DE7" w:rsidRDefault="00E92A51" w:rsidP="00DD7ABB">
      <w:pPr>
        <w:pStyle w:val="Caption"/>
        <w:spacing w:before="0" w:after="0" w:line="360" w:lineRule="auto"/>
        <w:ind w:left="720" w:hanging="720"/>
        <w:rPr>
          <w:i w:val="0"/>
          <w:iCs/>
          <w:sz w:val="24"/>
          <w:szCs w:val="24"/>
        </w:rPr>
      </w:pPr>
      <w:r w:rsidRPr="00251EA6">
        <w:rPr>
          <w:i w:val="0"/>
          <w:sz w:val="24"/>
          <w:szCs w:val="24"/>
        </w:rPr>
        <w:t xml:space="preserve">McDermott, P. A. (1993). National standardization of uniform </w:t>
      </w:r>
      <w:proofErr w:type="spellStart"/>
      <w:r w:rsidRPr="00251EA6">
        <w:rPr>
          <w:i w:val="0"/>
          <w:sz w:val="24"/>
          <w:szCs w:val="24"/>
        </w:rPr>
        <w:t>multisituational</w:t>
      </w:r>
      <w:proofErr w:type="spellEnd"/>
      <w:r w:rsidRPr="00251EA6">
        <w:rPr>
          <w:i w:val="0"/>
          <w:sz w:val="24"/>
          <w:szCs w:val="24"/>
        </w:rPr>
        <w:t xml:space="preserve"> measures of child and adolescent</w:t>
      </w:r>
      <w:r w:rsidR="00FD167A" w:rsidRPr="00251EA6">
        <w:rPr>
          <w:i w:val="0"/>
          <w:sz w:val="24"/>
          <w:szCs w:val="24"/>
        </w:rPr>
        <w:t xml:space="preserve"> </w:t>
      </w:r>
      <w:r w:rsidRPr="00251EA6">
        <w:rPr>
          <w:i w:val="0"/>
          <w:sz w:val="24"/>
          <w:szCs w:val="24"/>
        </w:rPr>
        <w:t xml:space="preserve">behavior pathology. </w:t>
      </w:r>
      <w:r w:rsidRPr="00251EA6">
        <w:rPr>
          <w:sz w:val="24"/>
          <w:szCs w:val="24"/>
        </w:rPr>
        <w:t>Psychological Assessment, 5</w:t>
      </w:r>
      <w:r w:rsidRPr="00251EA6">
        <w:rPr>
          <w:i w:val="0"/>
          <w:sz w:val="24"/>
          <w:szCs w:val="24"/>
        </w:rPr>
        <w:t>(4),</w:t>
      </w:r>
      <w:r w:rsidR="00FD167A" w:rsidRPr="00251EA6">
        <w:rPr>
          <w:i w:val="0"/>
          <w:sz w:val="24"/>
          <w:szCs w:val="24"/>
        </w:rPr>
        <w:t xml:space="preserve"> </w:t>
      </w:r>
      <w:r w:rsidRPr="00251EA6">
        <w:rPr>
          <w:i w:val="0"/>
          <w:sz w:val="24"/>
          <w:szCs w:val="24"/>
        </w:rPr>
        <w:t>413–424.</w:t>
      </w:r>
      <w:r w:rsidR="001431CD">
        <w:rPr>
          <w:i w:val="0"/>
          <w:iCs/>
          <w:sz w:val="24"/>
          <w:szCs w:val="24"/>
        </w:rPr>
        <w:t xml:space="preserve"> </w:t>
      </w:r>
      <w:hyperlink r:id="rId44" w:tgtFrame="_blank" w:history="1">
        <w:r w:rsidR="00947DE7" w:rsidRPr="00B6061A">
          <w:rPr>
            <w:rFonts w:eastAsia="Times New Roman"/>
            <w:i w:val="0"/>
            <w:iCs/>
            <w:sz w:val="24"/>
            <w:szCs w:val="24"/>
            <w:u w:val="single"/>
          </w:rPr>
          <w:t>https://doi.org/10.1037/1040-3590.5.4.413</w:t>
        </w:r>
      </w:hyperlink>
    </w:p>
    <w:p w14:paraId="1AB96AB4" w14:textId="1ADFC5A2" w:rsidR="00FD167A" w:rsidRPr="00251EA6" w:rsidRDefault="00E92A51" w:rsidP="00DD7ABB">
      <w:pPr>
        <w:spacing w:line="360" w:lineRule="auto"/>
        <w:ind w:left="720" w:hanging="720"/>
      </w:pPr>
      <w:r w:rsidRPr="00251EA6">
        <w:t>McDermott, P. A. (1999). National scales of differential learning behaviors among American children and adolescents.</w:t>
      </w:r>
      <w:r w:rsidR="00FD167A" w:rsidRPr="00251EA6">
        <w:t xml:space="preserve"> </w:t>
      </w:r>
      <w:r w:rsidRPr="00251EA6">
        <w:rPr>
          <w:i/>
        </w:rPr>
        <w:t>School Psychology Review</w:t>
      </w:r>
      <w:r w:rsidRPr="00251EA6">
        <w:t xml:space="preserve">, </w:t>
      </w:r>
      <w:r w:rsidRPr="00251EA6">
        <w:rPr>
          <w:i/>
        </w:rPr>
        <w:t>28</w:t>
      </w:r>
      <w:r w:rsidRPr="00251EA6">
        <w:t xml:space="preserve">(2), 280–291. </w:t>
      </w:r>
      <w:hyperlink r:id="rId45" w:history="1">
        <w:r w:rsidR="00FD167A" w:rsidRPr="00251EA6">
          <w:rPr>
            <w:rStyle w:val="Hyperlink"/>
            <w:color w:val="auto"/>
          </w:rPr>
          <w:t>https://doi.org/10.1080/02796015.1999.12085965</w:t>
        </w:r>
      </w:hyperlink>
    </w:p>
    <w:p w14:paraId="680ABD1F" w14:textId="019126CC" w:rsidR="00100BB6" w:rsidRPr="00251EA6" w:rsidRDefault="00100BB6" w:rsidP="00DD7ABB">
      <w:pPr>
        <w:spacing w:line="360" w:lineRule="auto"/>
        <w:ind w:left="720" w:hanging="720"/>
      </w:pPr>
      <w:r w:rsidRPr="00251EA6">
        <w:t xml:space="preserve">McDermott, P. A., Watkins, M. W., </w:t>
      </w:r>
      <w:proofErr w:type="spellStart"/>
      <w:r w:rsidRPr="00251EA6">
        <w:t>Drogalis</w:t>
      </w:r>
      <w:proofErr w:type="spellEnd"/>
      <w:r w:rsidRPr="00251EA6">
        <w:t>, A. R.,</w:t>
      </w:r>
      <w:r w:rsidR="00FD167A" w:rsidRPr="00251EA6">
        <w:t xml:space="preserve"> </w:t>
      </w:r>
      <w:r w:rsidRPr="00251EA6">
        <w:t>Chao, J. L., Worrell, F. C., &amp; Hall, T. E. (2016).</w:t>
      </w:r>
      <w:r w:rsidR="00FD167A" w:rsidRPr="00251EA6">
        <w:t xml:space="preserve"> </w:t>
      </w:r>
      <w:r w:rsidRPr="00251EA6">
        <w:t>Classroom contexts as the framework for assessing</w:t>
      </w:r>
      <w:r w:rsidR="00FD167A" w:rsidRPr="00251EA6">
        <w:t xml:space="preserve"> </w:t>
      </w:r>
      <w:r w:rsidRPr="00251EA6">
        <w:t>social-emotional adjustment: A national study in</w:t>
      </w:r>
      <w:r w:rsidR="00FD167A" w:rsidRPr="00251EA6">
        <w:t xml:space="preserve"> </w:t>
      </w:r>
      <w:r w:rsidRPr="00251EA6">
        <w:t xml:space="preserve">Trinidad and Tobago. </w:t>
      </w:r>
      <w:r w:rsidRPr="00251EA6">
        <w:rPr>
          <w:i/>
        </w:rPr>
        <w:t>Psychology in the Schools, 53</w:t>
      </w:r>
      <w:r w:rsidRPr="00251EA6">
        <w:t>(6),</w:t>
      </w:r>
      <w:r w:rsidR="00FD167A" w:rsidRPr="00251EA6">
        <w:t xml:space="preserve"> </w:t>
      </w:r>
      <w:r w:rsidRPr="00251EA6">
        <w:t xml:space="preserve">626–640. </w:t>
      </w:r>
      <w:hyperlink r:id="rId46" w:history="1">
        <w:r w:rsidR="00FD167A" w:rsidRPr="00251EA6">
          <w:rPr>
            <w:rStyle w:val="Hyperlink"/>
            <w:color w:val="auto"/>
          </w:rPr>
          <w:t>https://doi.org/10.1002/pits.21930</w:t>
        </w:r>
      </w:hyperlink>
    </w:p>
    <w:p w14:paraId="67B889DD" w14:textId="419B7F16" w:rsidR="00100BB6" w:rsidRPr="00251EA6" w:rsidRDefault="00100BB6" w:rsidP="00DD7ABB">
      <w:pPr>
        <w:pStyle w:val="Caption"/>
        <w:spacing w:before="0" w:after="0" w:line="360" w:lineRule="auto"/>
        <w:ind w:left="720" w:hanging="720"/>
        <w:rPr>
          <w:i w:val="0"/>
          <w:iCs/>
          <w:sz w:val="24"/>
          <w:szCs w:val="24"/>
        </w:rPr>
      </w:pPr>
      <w:r w:rsidRPr="00251EA6">
        <w:rPr>
          <w:i w:val="0"/>
          <w:sz w:val="24"/>
          <w:szCs w:val="24"/>
        </w:rPr>
        <w:t xml:space="preserve">McDermott, P. A., Watkins, M. W., </w:t>
      </w:r>
      <w:proofErr w:type="spellStart"/>
      <w:r w:rsidRPr="00251EA6">
        <w:rPr>
          <w:i w:val="0"/>
          <w:sz w:val="24"/>
          <w:szCs w:val="24"/>
        </w:rPr>
        <w:t>Rhoad</w:t>
      </w:r>
      <w:proofErr w:type="spellEnd"/>
      <w:r w:rsidRPr="00251EA6">
        <w:rPr>
          <w:i w:val="0"/>
          <w:sz w:val="24"/>
          <w:szCs w:val="24"/>
        </w:rPr>
        <w:t>, A. M., Chao, J. L.,</w:t>
      </w:r>
      <w:r w:rsidR="00FD167A" w:rsidRPr="00251EA6">
        <w:rPr>
          <w:i w:val="0"/>
          <w:sz w:val="24"/>
          <w:szCs w:val="24"/>
        </w:rPr>
        <w:t xml:space="preserve"> </w:t>
      </w:r>
      <w:r w:rsidRPr="00251EA6">
        <w:rPr>
          <w:i w:val="0"/>
          <w:sz w:val="24"/>
          <w:szCs w:val="24"/>
        </w:rPr>
        <w:t>Worrell, F. C., &amp; Hall, T. E. (2015). Trinidad and Tobago</w:t>
      </w:r>
      <w:r w:rsidR="00FD167A" w:rsidRPr="00251EA6">
        <w:rPr>
          <w:i w:val="0"/>
          <w:sz w:val="24"/>
          <w:szCs w:val="24"/>
        </w:rPr>
        <w:t xml:space="preserve"> </w:t>
      </w:r>
      <w:r w:rsidRPr="00251EA6">
        <w:rPr>
          <w:i w:val="0"/>
          <w:sz w:val="24"/>
          <w:szCs w:val="24"/>
        </w:rPr>
        <w:t>national standardization of the Adjustment Scales for</w:t>
      </w:r>
      <w:r w:rsidR="00FD167A" w:rsidRPr="00251EA6">
        <w:rPr>
          <w:i w:val="0"/>
          <w:sz w:val="24"/>
          <w:szCs w:val="24"/>
        </w:rPr>
        <w:t xml:space="preserve"> </w:t>
      </w:r>
      <w:r w:rsidRPr="00251EA6">
        <w:rPr>
          <w:i w:val="0"/>
          <w:sz w:val="24"/>
          <w:szCs w:val="24"/>
        </w:rPr>
        <w:t xml:space="preserve">Children and Adolescents. </w:t>
      </w:r>
      <w:r w:rsidRPr="00251EA6">
        <w:rPr>
          <w:sz w:val="24"/>
          <w:szCs w:val="24"/>
        </w:rPr>
        <w:t>International Journal of School</w:t>
      </w:r>
      <w:r w:rsidR="00FD167A" w:rsidRPr="00251EA6">
        <w:rPr>
          <w:sz w:val="24"/>
          <w:szCs w:val="24"/>
        </w:rPr>
        <w:t xml:space="preserve"> </w:t>
      </w:r>
      <w:r w:rsidRPr="00251EA6">
        <w:rPr>
          <w:sz w:val="24"/>
          <w:szCs w:val="24"/>
        </w:rPr>
        <w:t>&amp; Educational Psychology, 3</w:t>
      </w:r>
      <w:r w:rsidRPr="00251EA6">
        <w:rPr>
          <w:i w:val="0"/>
          <w:sz w:val="24"/>
          <w:szCs w:val="24"/>
        </w:rPr>
        <w:t xml:space="preserve">(4), 278–292. </w:t>
      </w:r>
      <w:hyperlink r:id="rId47" w:history="1">
        <w:r w:rsidR="00FD167A" w:rsidRPr="00251EA6">
          <w:rPr>
            <w:rStyle w:val="Hyperlink"/>
            <w:i w:val="0"/>
            <w:color w:val="auto"/>
            <w:sz w:val="24"/>
            <w:szCs w:val="24"/>
          </w:rPr>
          <w:t>https://doi.org/10.1080/21683603.2015.1067873</w:t>
        </w:r>
      </w:hyperlink>
    </w:p>
    <w:p w14:paraId="338F5B8F" w14:textId="77777777" w:rsidR="006E0E99" w:rsidRPr="00251EA6" w:rsidRDefault="006E0E99" w:rsidP="00DD7ABB">
      <w:pPr>
        <w:spacing w:line="360" w:lineRule="auto"/>
      </w:pPr>
      <w:r w:rsidRPr="00251EA6">
        <w:t xml:space="preserve">McLachlan, G. J., &amp; Peel, D. (2004). </w:t>
      </w:r>
      <w:r w:rsidRPr="00251EA6">
        <w:rPr>
          <w:i/>
        </w:rPr>
        <w:t>Finite mixture models.</w:t>
      </w:r>
      <w:r w:rsidRPr="00251EA6">
        <w:t xml:space="preserve"> John Wiley &amp; Sons</w:t>
      </w:r>
    </w:p>
    <w:p w14:paraId="6D2BF3AE" w14:textId="755684AC" w:rsidR="00673C46" w:rsidRPr="003A70E7" w:rsidRDefault="00673C46" w:rsidP="00DD7ABB">
      <w:pPr>
        <w:spacing w:line="360" w:lineRule="auto"/>
        <w:ind w:left="720" w:hanging="720"/>
      </w:pPr>
      <w:proofErr w:type="spellStart"/>
      <w:r w:rsidRPr="00110F38">
        <w:rPr>
          <w:lang w:val="fr-FR"/>
        </w:rPr>
        <w:t>McLeod</w:t>
      </w:r>
      <w:proofErr w:type="spellEnd"/>
      <w:r w:rsidRPr="00110F38">
        <w:rPr>
          <w:lang w:val="fr-FR"/>
        </w:rPr>
        <w:t xml:space="preserve">, J. D., </w:t>
      </w:r>
      <w:proofErr w:type="spellStart"/>
      <w:r w:rsidRPr="00110F38">
        <w:rPr>
          <w:lang w:val="fr-FR"/>
        </w:rPr>
        <w:t>Uemura</w:t>
      </w:r>
      <w:proofErr w:type="spellEnd"/>
      <w:r w:rsidRPr="00110F38">
        <w:rPr>
          <w:lang w:val="fr-FR"/>
        </w:rPr>
        <w:t xml:space="preserve">, R., &amp; </w:t>
      </w:r>
      <w:proofErr w:type="spellStart"/>
      <w:r w:rsidRPr="00110F38">
        <w:rPr>
          <w:lang w:val="fr-FR"/>
        </w:rPr>
        <w:t>Rohrman</w:t>
      </w:r>
      <w:proofErr w:type="spellEnd"/>
      <w:r w:rsidRPr="00110F38">
        <w:rPr>
          <w:lang w:val="fr-FR"/>
        </w:rPr>
        <w:t xml:space="preserve">, S. (2012). </w:t>
      </w:r>
      <w:r w:rsidRPr="00251EA6">
        <w:t xml:space="preserve">Adolescent mental health, behavior problems, and academic achievement. </w:t>
      </w:r>
      <w:r w:rsidRPr="00251EA6">
        <w:rPr>
          <w:i/>
        </w:rPr>
        <w:t>Journal of Health and Social Behavior, 53</w:t>
      </w:r>
      <w:r w:rsidRPr="00251EA6">
        <w:t xml:space="preserve">(4), 482–497. </w:t>
      </w:r>
      <w:hyperlink r:id="rId48" w:history="1">
        <w:r w:rsidRPr="003A70E7">
          <w:rPr>
            <w:rStyle w:val="Hyperlink"/>
            <w:color w:val="auto"/>
          </w:rPr>
          <w:t>https://doi.org/10.1177/0022146512462888</w:t>
        </w:r>
      </w:hyperlink>
    </w:p>
    <w:p w14:paraId="00E40178" w14:textId="0E4AF880" w:rsidR="00146B68" w:rsidRPr="00251EA6" w:rsidRDefault="00146B68" w:rsidP="00DD7ABB">
      <w:pPr>
        <w:spacing w:line="360" w:lineRule="auto"/>
        <w:ind w:left="720" w:hanging="720"/>
      </w:pPr>
      <w:proofErr w:type="spellStart"/>
      <w:r w:rsidRPr="003A70E7">
        <w:t>Moens</w:t>
      </w:r>
      <w:proofErr w:type="spellEnd"/>
      <w:r w:rsidRPr="003A70E7">
        <w:t xml:space="preserve">, M. A., </w:t>
      </w:r>
      <w:proofErr w:type="spellStart"/>
      <w:r w:rsidRPr="003A70E7">
        <w:t>Weeland</w:t>
      </w:r>
      <w:proofErr w:type="spellEnd"/>
      <w:r w:rsidRPr="003A70E7">
        <w:t xml:space="preserve">, J., van der Giessen, D., </w:t>
      </w:r>
      <w:proofErr w:type="spellStart"/>
      <w:r w:rsidRPr="003A70E7">
        <w:t>Chhangur</w:t>
      </w:r>
      <w:proofErr w:type="spellEnd"/>
      <w:r w:rsidRPr="003A70E7">
        <w:t xml:space="preserve">, R. R., &amp; </w:t>
      </w:r>
      <w:proofErr w:type="spellStart"/>
      <w:r w:rsidRPr="003A70E7">
        <w:t>Overbeek</w:t>
      </w:r>
      <w:proofErr w:type="spellEnd"/>
      <w:r w:rsidRPr="003A70E7">
        <w:t xml:space="preserve">, G. (2018). </w:t>
      </w:r>
      <w:r w:rsidRPr="00251EA6">
        <w:t xml:space="preserve">In the </w:t>
      </w:r>
      <w:r w:rsidR="00CC1A30" w:rsidRPr="00251EA6">
        <w:t>e</w:t>
      </w:r>
      <w:r w:rsidRPr="00251EA6">
        <w:t xml:space="preserve">ye of the </w:t>
      </w:r>
      <w:r w:rsidR="00CC1A30" w:rsidRPr="00251EA6">
        <w:t>b</w:t>
      </w:r>
      <w:r w:rsidRPr="00251EA6">
        <w:t>eholder? Parent-</w:t>
      </w:r>
      <w:r w:rsidR="00CC1A30" w:rsidRPr="00251EA6">
        <w:t>o</w:t>
      </w:r>
      <w:r w:rsidRPr="00251EA6">
        <w:t xml:space="preserve">bserver </w:t>
      </w:r>
      <w:r w:rsidR="00CC1A30" w:rsidRPr="00251EA6">
        <w:t>d</w:t>
      </w:r>
      <w:r w:rsidRPr="00251EA6">
        <w:t xml:space="preserve">iscrepancies in </w:t>
      </w:r>
      <w:r w:rsidR="00CC1A30" w:rsidRPr="00251EA6">
        <w:t>p</w:t>
      </w:r>
      <w:r w:rsidRPr="00251EA6">
        <w:t xml:space="preserve">arenting and </w:t>
      </w:r>
      <w:r w:rsidR="00CC1A30" w:rsidRPr="00251EA6">
        <w:t>c</w:t>
      </w:r>
      <w:r w:rsidRPr="00251EA6">
        <w:t xml:space="preserve">hild </w:t>
      </w:r>
      <w:r w:rsidR="00CC1A30" w:rsidRPr="00251EA6">
        <w:t>d</w:t>
      </w:r>
      <w:r w:rsidRPr="00251EA6">
        <w:t xml:space="preserve">isruptive </w:t>
      </w:r>
      <w:r w:rsidR="00CC1A30" w:rsidRPr="00251EA6">
        <w:t>b</w:t>
      </w:r>
      <w:r w:rsidRPr="00251EA6">
        <w:t xml:space="preserve">ehavior </w:t>
      </w:r>
      <w:r w:rsidR="00CC1A30" w:rsidRPr="00251EA6">
        <w:t>a</w:t>
      </w:r>
      <w:r w:rsidRPr="00251EA6">
        <w:t xml:space="preserve">ssessments. </w:t>
      </w:r>
      <w:r w:rsidRPr="00251EA6">
        <w:rPr>
          <w:i/>
        </w:rPr>
        <w:t>Journal of Abnormal Child Psychology, 46</w:t>
      </w:r>
      <w:r w:rsidRPr="00251EA6">
        <w:t xml:space="preserve">(6), 1147–1159. </w:t>
      </w:r>
      <w:hyperlink r:id="rId49" w:history="1">
        <w:r w:rsidRPr="00251EA6">
          <w:rPr>
            <w:rStyle w:val="Hyperlink"/>
            <w:color w:val="auto"/>
          </w:rPr>
          <w:t>https://doi.org/10.1007/s10802-017-0381-7</w:t>
        </w:r>
      </w:hyperlink>
    </w:p>
    <w:p w14:paraId="04BAD947" w14:textId="1B8F7365" w:rsidR="005C5B88" w:rsidRPr="00251EA6" w:rsidRDefault="005C5B88" w:rsidP="00DD7ABB">
      <w:pPr>
        <w:spacing w:line="360" w:lineRule="auto"/>
        <w:ind w:left="720" w:hanging="720"/>
      </w:pPr>
      <w:r w:rsidRPr="00251EA6">
        <w:t xml:space="preserve">Morin, A. J., </w:t>
      </w:r>
      <w:proofErr w:type="spellStart"/>
      <w:r w:rsidRPr="00251EA6">
        <w:t>Boudrias</w:t>
      </w:r>
      <w:proofErr w:type="spellEnd"/>
      <w:r w:rsidRPr="00251EA6">
        <w:t xml:space="preserve">, J. S., Marsh, H. W., Madore, I., &amp; </w:t>
      </w:r>
      <w:proofErr w:type="spellStart"/>
      <w:r w:rsidRPr="00251EA6">
        <w:t>Desrumaux</w:t>
      </w:r>
      <w:proofErr w:type="spellEnd"/>
      <w:r w:rsidRPr="00251EA6">
        <w:t>, P. (2016). Further</w:t>
      </w:r>
      <w:r w:rsidR="006E0E99" w:rsidRPr="00251EA6">
        <w:t xml:space="preserve"> r</w:t>
      </w:r>
      <w:r w:rsidRPr="00251EA6">
        <w:t xml:space="preserve">eflections on disentangling shape and level effects in person-centered analyses: An illustration exploring the dimensionality of psychological health. </w:t>
      </w:r>
      <w:r w:rsidRPr="00251EA6">
        <w:rPr>
          <w:i/>
        </w:rPr>
        <w:t>Structural Equation Modeling: A Multidisciplinary Journal, 23</w:t>
      </w:r>
      <w:r w:rsidRPr="00251EA6">
        <w:t>(3), 438</w:t>
      </w:r>
      <w:r w:rsidR="001431CD">
        <w:t>–</w:t>
      </w:r>
      <w:r w:rsidRPr="00251EA6">
        <w:t xml:space="preserve">454. </w:t>
      </w:r>
      <w:hyperlink r:id="rId50" w:history="1">
        <w:r w:rsidRPr="00251EA6">
          <w:rPr>
            <w:rStyle w:val="Hyperlink"/>
            <w:color w:val="auto"/>
          </w:rPr>
          <w:t>https://doi.org/10.1080/10705511.2015.1116077</w:t>
        </w:r>
      </w:hyperlink>
    </w:p>
    <w:p w14:paraId="47A3239C" w14:textId="4CAA3252" w:rsidR="006E0E99" w:rsidRPr="00110F38" w:rsidRDefault="005C5B88" w:rsidP="00DD7ABB">
      <w:pPr>
        <w:spacing w:line="360" w:lineRule="auto"/>
        <w:rPr>
          <w:i/>
          <w:iCs w:val="0"/>
        </w:rPr>
      </w:pPr>
      <w:proofErr w:type="spellStart"/>
      <w:r w:rsidRPr="00251EA6">
        <w:t>Muthén</w:t>
      </w:r>
      <w:proofErr w:type="spellEnd"/>
      <w:r w:rsidRPr="00251EA6">
        <w:t xml:space="preserve">, L. K., &amp; </w:t>
      </w:r>
      <w:proofErr w:type="spellStart"/>
      <w:r w:rsidRPr="00251EA6">
        <w:t>Muthén</w:t>
      </w:r>
      <w:proofErr w:type="spellEnd"/>
      <w:r w:rsidRPr="00251EA6">
        <w:t xml:space="preserve">, B. (2018). </w:t>
      </w:r>
      <w:r w:rsidRPr="00110F38">
        <w:rPr>
          <w:i/>
        </w:rPr>
        <w:t>Mplus (</w:t>
      </w:r>
      <w:proofErr w:type="spellStart"/>
      <w:r w:rsidRPr="00110F38">
        <w:rPr>
          <w:i/>
        </w:rPr>
        <w:t>Vers</w:t>
      </w:r>
      <w:proofErr w:type="spellEnd"/>
      <w:r w:rsidRPr="00110F38">
        <w:rPr>
          <w:i/>
        </w:rPr>
        <w:t xml:space="preserve"> 8.4)</w:t>
      </w:r>
      <w:r w:rsidR="001431CD">
        <w:t>.</w:t>
      </w:r>
      <w:r w:rsidRPr="00110F38">
        <w:rPr>
          <w:i/>
        </w:rPr>
        <w:t xml:space="preserve"> </w:t>
      </w:r>
    </w:p>
    <w:p w14:paraId="38D60649" w14:textId="160D6DFF" w:rsidR="00B7044B" w:rsidRPr="00251EA6" w:rsidRDefault="00B7044B" w:rsidP="00DD7ABB">
      <w:pPr>
        <w:spacing w:line="360" w:lineRule="auto"/>
        <w:ind w:left="720" w:hanging="720"/>
      </w:pPr>
      <w:proofErr w:type="spellStart"/>
      <w:r w:rsidRPr="00947DE7">
        <w:lastRenderedPageBreak/>
        <w:t>Renk</w:t>
      </w:r>
      <w:proofErr w:type="spellEnd"/>
      <w:r w:rsidRPr="00947DE7">
        <w:t>, K. (2005). Cross-</w:t>
      </w:r>
      <w:r w:rsidR="00CC1A30" w:rsidRPr="00947DE7">
        <w:t>i</w:t>
      </w:r>
      <w:r w:rsidRPr="00947DE7">
        <w:t xml:space="preserve">nformant </w:t>
      </w:r>
      <w:r w:rsidR="00CC1A30" w:rsidRPr="00947DE7">
        <w:t>r</w:t>
      </w:r>
      <w:r w:rsidRPr="00947DE7">
        <w:t xml:space="preserve">atings of the </w:t>
      </w:r>
      <w:r w:rsidR="00CC1A30" w:rsidRPr="00947DE7">
        <w:t>b</w:t>
      </w:r>
      <w:r w:rsidRPr="00947DE7">
        <w:t xml:space="preserve">ehavior of </w:t>
      </w:r>
      <w:r w:rsidR="00CC1A30" w:rsidRPr="00947DE7">
        <w:t>c</w:t>
      </w:r>
      <w:r w:rsidRPr="00947DE7">
        <w:t xml:space="preserve">hildren and </w:t>
      </w:r>
      <w:r w:rsidR="00CC1A30" w:rsidRPr="00947DE7">
        <w:t>a</w:t>
      </w:r>
      <w:r w:rsidRPr="00947DE7">
        <w:t>dolescents: The “</w:t>
      </w:r>
      <w:r w:rsidR="00947DE7" w:rsidRPr="00B6061A">
        <w:t>g</w:t>
      </w:r>
      <w:r w:rsidRPr="00947DE7">
        <w:t xml:space="preserve">old </w:t>
      </w:r>
      <w:r w:rsidR="00947DE7" w:rsidRPr="00B6061A">
        <w:t>s</w:t>
      </w:r>
      <w:r w:rsidRPr="00947DE7">
        <w:t>tandard</w:t>
      </w:r>
      <w:r w:rsidR="00947DE7" w:rsidRPr="00B6061A">
        <w:t>.</w:t>
      </w:r>
      <w:r w:rsidRPr="00947DE7">
        <w:t xml:space="preserve">” </w:t>
      </w:r>
      <w:r w:rsidRPr="00947DE7">
        <w:rPr>
          <w:i/>
        </w:rPr>
        <w:t>Journal of Child and Family Studies, 14</w:t>
      </w:r>
      <w:r w:rsidRPr="00947DE7">
        <w:t>(4), 457–468.</w:t>
      </w:r>
      <w:r w:rsidRPr="00251EA6">
        <w:t xml:space="preserve"> </w:t>
      </w:r>
      <w:hyperlink r:id="rId51" w:history="1">
        <w:r w:rsidRPr="00251EA6">
          <w:rPr>
            <w:rStyle w:val="Hyperlink"/>
            <w:color w:val="auto"/>
          </w:rPr>
          <w:t>https://doi.org/10.1007/s10826-005-7182-2</w:t>
        </w:r>
      </w:hyperlink>
    </w:p>
    <w:p w14:paraId="3734F623" w14:textId="05823B67" w:rsidR="000A287E" w:rsidRPr="00251EA6" w:rsidRDefault="000A287E" w:rsidP="00DD7ABB">
      <w:pPr>
        <w:spacing w:line="360" w:lineRule="auto"/>
        <w:ind w:left="720" w:hanging="720"/>
      </w:pPr>
      <w:r w:rsidRPr="00251EA6">
        <w:t xml:space="preserve">Roopnarine, J. L. (2012). Cultural </w:t>
      </w:r>
      <w:r w:rsidR="00CC1A30" w:rsidRPr="00251EA6">
        <w:t>v</w:t>
      </w:r>
      <w:r w:rsidRPr="00251EA6">
        <w:t xml:space="preserve">ariations in </w:t>
      </w:r>
      <w:r w:rsidR="00CC1A30" w:rsidRPr="00251EA6">
        <w:t>b</w:t>
      </w:r>
      <w:r w:rsidRPr="00251EA6">
        <w:t xml:space="preserve">eliefs about </w:t>
      </w:r>
      <w:r w:rsidR="00CC1A30" w:rsidRPr="00251EA6">
        <w:t>p</w:t>
      </w:r>
      <w:r w:rsidRPr="00251EA6">
        <w:t xml:space="preserve">lay, </w:t>
      </w:r>
      <w:r w:rsidR="00CC1A30" w:rsidRPr="00251EA6">
        <w:t>p</w:t>
      </w:r>
      <w:r w:rsidRPr="00251EA6">
        <w:t>arent–</w:t>
      </w:r>
      <w:r w:rsidR="00CC1A30" w:rsidRPr="00251EA6">
        <w:t>c</w:t>
      </w:r>
      <w:r w:rsidRPr="00251EA6">
        <w:t xml:space="preserve">hild </w:t>
      </w:r>
      <w:r w:rsidR="00CC1A30" w:rsidRPr="00251EA6">
        <w:t>p</w:t>
      </w:r>
      <w:r w:rsidRPr="00251EA6">
        <w:t xml:space="preserve">lay, and </w:t>
      </w:r>
      <w:r w:rsidR="00CC1A30" w:rsidRPr="00251EA6">
        <w:t>c</w:t>
      </w:r>
      <w:r w:rsidRPr="00251EA6">
        <w:t xml:space="preserve">hildren’s </w:t>
      </w:r>
      <w:r w:rsidR="00CC1A30" w:rsidRPr="00251EA6">
        <w:t>p</w:t>
      </w:r>
      <w:r w:rsidRPr="00251EA6">
        <w:t xml:space="preserve">lay: Meaning for </w:t>
      </w:r>
      <w:r w:rsidR="00CC1A30" w:rsidRPr="00251EA6">
        <w:t>c</w:t>
      </w:r>
      <w:r w:rsidRPr="00251EA6">
        <w:t xml:space="preserve">hildhood </w:t>
      </w:r>
      <w:r w:rsidR="00CC1A30" w:rsidRPr="00251EA6">
        <w:t>d</w:t>
      </w:r>
      <w:r w:rsidRPr="00251EA6">
        <w:t>evelopment</w:t>
      </w:r>
      <w:r w:rsidR="00947DE7">
        <w:t>. In P. Nathan &amp; A. Pellegrini (Eds.),</w:t>
      </w:r>
      <w:r w:rsidRPr="00251EA6">
        <w:t xml:space="preserve"> </w:t>
      </w:r>
      <w:r w:rsidR="00947DE7" w:rsidRPr="00B6061A">
        <w:rPr>
          <w:i/>
          <w:iCs w:val="0"/>
        </w:rPr>
        <w:t>The</w:t>
      </w:r>
      <w:r w:rsidRPr="00B6061A">
        <w:rPr>
          <w:i/>
          <w:iCs w:val="0"/>
        </w:rPr>
        <w:t xml:space="preserve"> Oxford </w:t>
      </w:r>
      <w:r w:rsidR="00947DE7" w:rsidRPr="00B6061A">
        <w:rPr>
          <w:i/>
          <w:iCs w:val="0"/>
        </w:rPr>
        <w:t>h</w:t>
      </w:r>
      <w:r w:rsidRPr="00B6061A">
        <w:rPr>
          <w:i/>
          <w:iCs w:val="0"/>
        </w:rPr>
        <w:t>andbook</w:t>
      </w:r>
      <w:r w:rsidR="00947DE7" w:rsidRPr="00B6061A">
        <w:rPr>
          <w:i/>
          <w:iCs w:val="0"/>
        </w:rPr>
        <w:t xml:space="preserve"> of the development of play</w:t>
      </w:r>
      <w:r w:rsidR="00947DE7">
        <w:t xml:space="preserve"> (pp. </w:t>
      </w:r>
      <w:r w:rsidR="00163185">
        <w:t>20–38</w:t>
      </w:r>
      <w:r w:rsidR="00947DE7">
        <w:t>)</w:t>
      </w:r>
      <w:r w:rsidRPr="00251EA6">
        <w:t xml:space="preserve">. </w:t>
      </w:r>
      <w:r w:rsidRPr="00B6061A">
        <w:rPr>
          <w:iCs w:val="0"/>
        </w:rPr>
        <w:t>Oxford University Press</w:t>
      </w:r>
      <w:r w:rsidRPr="00947DE7">
        <w:rPr>
          <w:iCs w:val="0"/>
        </w:rPr>
        <w:t xml:space="preserve">. </w:t>
      </w:r>
      <w:hyperlink r:id="rId52" w:history="1">
        <w:r w:rsidRPr="00251EA6">
          <w:rPr>
            <w:rStyle w:val="Hyperlink"/>
            <w:color w:val="auto"/>
          </w:rPr>
          <w:t>https://doi.org/10.1093/oxfordhb/9780195393002.013.0003</w:t>
        </w:r>
      </w:hyperlink>
    </w:p>
    <w:p w14:paraId="601EF2C1" w14:textId="1F5FBF27" w:rsidR="000A287E" w:rsidRPr="00251EA6" w:rsidRDefault="000A287E" w:rsidP="00DD7ABB">
      <w:pPr>
        <w:spacing w:line="360" w:lineRule="auto"/>
        <w:ind w:left="720" w:hanging="720"/>
      </w:pPr>
      <w:r w:rsidRPr="00251EA6">
        <w:t xml:space="preserve">Roopnarine, J. L., Wang, Y., Krishnakumar, A., &amp; David, K. B. (2013). Parenting practices in Guyana and Trinidad and Tobago: Connections to preschoolers' social and cognitive skills. </w:t>
      </w:r>
      <w:r w:rsidRPr="00251EA6">
        <w:rPr>
          <w:i/>
        </w:rPr>
        <w:t>Interamerican Journal of Psychology, 47</w:t>
      </w:r>
      <w:r w:rsidRPr="00251EA6">
        <w:t xml:space="preserve">(2), 313–327. </w:t>
      </w:r>
      <w:hyperlink r:id="rId53" w:history="1">
        <w:r w:rsidRPr="00251EA6">
          <w:rPr>
            <w:rStyle w:val="Hyperlink"/>
            <w:color w:val="auto"/>
          </w:rPr>
          <w:t>https://www.redalyc.org/pdf/284/28430082015.pdf</w:t>
        </w:r>
      </w:hyperlink>
    </w:p>
    <w:p w14:paraId="01C9E128" w14:textId="66D5BAA9" w:rsidR="00317B37" w:rsidRPr="00251EA6" w:rsidRDefault="00317B37" w:rsidP="00DD7ABB">
      <w:pPr>
        <w:spacing w:line="360" w:lineRule="auto"/>
        <w:ind w:left="720" w:hanging="720"/>
      </w:pPr>
      <w:r w:rsidRPr="00251EA6">
        <w:t xml:space="preserve">Roopnarine, J. L., Krishnakumar, A., </w:t>
      </w:r>
      <w:proofErr w:type="spellStart"/>
      <w:r w:rsidRPr="00251EA6">
        <w:t>Narine</w:t>
      </w:r>
      <w:proofErr w:type="spellEnd"/>
      <w:r w:rsidRPr="00251EA6">
        <w:t xml:space="preserve">, L., </w:t>
      </w:r>
      <w:proofErr w:type="spellStart"/>
      <w:r w:rsidRPr="00251EA6">
        <w:t>Logie</w:t>
      </w:r>
      <w:proofErr w:type="spellEnd"/>
      <w:r w:rsidRPr="00251EA6">
        <w:t xml:space="preserve">, C., &amp; </w:t>
      </w:r>
      <w:proofErr w:type="spellStart"/>
      <w:r w:rsidRPr="00251EA6">
        <w:t>Lape</w:t>
      </w:r>
      <w:proofErr w:type="spellEnd"/>
      <w:r w:rsidRPr="00251EA6">
        <w:t xml:space="preserve">, M. E. (2014). Relationships </w:t>
      </w:r>
      <w:r w:rsidR="00CC1A30" w:rsidRPr="00251EA6">
        <w:t>b</w:t>
      </w:r>
      <w:r w:rsidRPr="00251EA6">
        <w:t xml:space="preserve">etween </w:t>
      </w:r>
      <w:r w:rsidR="00CC1A30" w:rsidRPr="00251EA6">
        <w:t>p</w:t>
      </w:r>
      <w:r w:rsidRPr="00251EA6">
        <w:t xml:space="preserve">arenting </w:t>
      </w:r>
      <w:r w:rsidR="00CC1A30" w:rsidRPr="00251EA6">
        <w:t>p</w:t>
      </w:r>
      <w:r w:rsidRPr="00251EA6">
        <w:t xml:space="preserve">ractices and </w:t>
      </w:r>
      <w:r w:rsidR="00CC1A30" w:rsidRPr="00251EA6">
        <w:t>p</w:t>
      </w:r>
      <w:r w:rsidRPr="00251EA6">
        <w:t xml:space="preserve">reschoolers’ </w:t>
      </w:r>
      <w:r w:rsidR="00CC1A30" w:rsidRPr="00251EA6">
        <w:t>s</w:t>
      </w:r>
      <w:r w:rsidRPr="00251EA6">
        <w:t xml:space="preserve">ocial Skills in African, Indo, and </w:t>
      </w:r>
      <w:r w:rsidR="00CC1A30" w:rsidRPr="00251EA6">
        <w:t>m</w:t>
      </w:r>
      <w:r w:rsidRPr="00251EA6">
        <w:t>ixed-</w:t>
      </w:r>
      <w:r w:rsidR="00CC1A30" w:rsidRPr="00251EA6">
        <w:t>e</w:t>
      </w:r>
      <w:r w:rsidRPr="00251EA6">
        <w:t xml:space="preserve">thnic </w:t>
      </w:r>
      <w:r w:rsidR="00CC1A30" w:rsidRPr="00251EA6">
        <w:t>f</w:t>
      </w:r>
      <w:r w:rsidRPr="00251EA6">
        <w:t xml:space="preserve">amilies in Trinidad and Tobago. </w:t>
      </w:r>
      <w:r w:rsidRPr="00251EA6">
        <w:rPr>
          <w:i/>
        </w:rPr>
        <w:t>Journal of Cross-Cultural Psychology, 45</w:t>
      </w:r>
      <w:r w:rsidRPr="00251EA6">
        <w:t xml:space="preserve">(3), 362–380. </w:t>
      </w:r>
      <w:hyperlink r:id="rId54" w:history="1">
        <w:r w:rsidRPr="00251EA6">
          <w:rPr>
            <w:rStyle w:val="Hyperlink"/>
            <w:color w:val="auto"/>
          </w:rPr>
          <w:t>https://doi.org/10.1177/0022022113509884</w:t>
        </w:r>
      </w:hyperlink>
    </w:p>
    <w:p w14:paraId="19088FE2" w14:textId="1F91184B" w:rsidR="00B7044B" w:rsidRPr="00251EA6" w:rsidRDefault="00B7044B" w:rsidP="00DD7ABB">
      <w:pPr>
        <w:spacing w:line="360" w:lineRule="auto"/>
        <w:ind w:left="720" w:hanging="720"/>
      </w:pPr>
      <w:r w:rsidRPr="00251EA6">
        <w:t xml:space="preserve">Roopnarine, J. L., </w:t>
      </w:r>
      <w:proofErr w:type="spellStart"/>
      <w:r w:rsidRPr="00251EA6">
        <w:t>Logie</w:t>
      </w:r>
      <w:proofErr w:type="spellEnd"/>
      <w:r w:rsidRPr="00251EA6">
        <w:t xml:space="preserve">, C., Davidson, K. L., Krishnakumar, A., &amp; </w:t>
      </w:r>
      <w:proofErr w:type="spellStart"/>
      <w:r w:rsidRPr="00251EA6">
        <w:t>Narine</w:t>
      </w:r>
      <w:proofErr w:type="spellEnd"/>
      <w:r w:rsidRPr="00251EA6">
        <w:t xml:space="preserve">, L. (2015). Caregivers’ </w:t>
      </w:r>
      <w:r w:rsidR="00CC1A30" w:rsidRPr="00251EA6">
        <w:t>k</w:t>
      </w:r>
      <w:r w:rsidRPr="00251EA6">
        <w:t xml:space="preserve">nowledge </w:t>
      </w:r>
      <w:r w:rsidR="00CC1A30" w:rsidRPr="00251EA6">
        <w:t>a</w:t>
      </w:r>
      <w:r w:rsidRPr="00251EA6">
        <w:t xml:space="preserve">bout </w:t>
      </w:r>
      <w:r w:rsidR="00CC1A30" w:rsidRPr="00251EA6">
        <w:t>c</w:t>
      </w:r>
      <w:r w:rsidRPr="00251EA6">
        <w:t xml:space="preserve">hildren’s </w:t>
      </w:r>
      <w:r w:rsidR="00CC1A30" w:rsidRPr="00251EA6">
        <w:t>d</w:t>
      </w:r>
      <w:r w:rsidRPr="00251EA6">
        <w:t xml:space="preserve">evelopment in </w:t>
      </w:r>
      <w:r w:rsidR="00CC1A30" w:rsidRPr="00251EA6">
        <w:t>t</w:t>
      </w:r>
      <w:r w:rsidRPr="00251EA6">
        <w:t xml:space="preserve">hree </w:t>
      </w:r>
      <w:r w:rsidR="00CC1A30" w:rsidRPr="00251EA6">
        <w:t>e</w:t>
      </w:r>
      <w:r w:rsidRPr="00251EA6">
        <w:t xml:space="preserve">thnic </w:t>
      </w:r>
      <w:r w:rsidR="00CC1A30" w:rsidRPr="00251EA6">
        <w:t>g</w:t>
      </w:r>
      <w:r w:rsidRPr="00251EA6">
        <w:t xml:space="preserve">roups in Trinidad and Tobago. </w:t>
      </w:r>
      <w:r w:rsidRPr="00251EA6">
        <w:rPr>
          <w:i/>
        </w:rPr>
        <w:t>Parenting, 15</w:t>
      </w:r>
      <w:r w:rsidRPr="00251EA6">
        <w:t xml:space="preserve">(4), 229–246. </w:t>
      </w:r>
      <w:hyperlink r:id="rId55" w:history="1">
        <w:r w:rsidRPr="00251EA6">
          <w:rPr>
            <w:rStyle w:val="Hyperlink"/>
            <w:color w:val="auto"/>
          </w:rPr>
          <w:t>https://doi.org/10.1080/15295192.2015.1053331</w:t>
        </w:r>
      </w:hyperlink>
    </w:p>
    <w:p w14:paraId="09537E20" w14:textId="702D89E0" w:rsidR="00673C46" w:rsidRPr="00EB126F" w:rsidRDefault="00673C46" w:rsidP="00DD7ABB">
      <w:pPr>
        <w:spacing w:line="360" w:lineRule="auto"/>
        <w:ind w:left="720" w:hanging="720"/>
        <w:rPr>
          <w:lang w:val="de-DE"/>
        </w:rPr>
      </w:pPr>
      <w:proofErr w:type="spellStart"/>
      <w:r w:rsidRPr="00251EA6">
        <w:t>Sayal</w:t>
      </w:r>
      <w:proofErr w:type="spellEnd"/>
      <w:r w:rsidRPr="00251EA6">
        <w:t xml:space="preserve">, K., </w:t>
      </w:r>
      <w:proofErr w:type="spellStart"/>
      <w:r w:rsidRPr="00251EA6">
        <w:t>Washbrook</w:t>
      </w:r>
      <w:proofErr w:type="spellEnd"/>
      <w:r w:rsidRPr="00251EA6">
        <w:t xml:space="preserve">, E., &amp; Propper, C. (2015). Childhood behavior problems and academic outcomes in adolescence: Longitudinal population-based study. </w:t>
      </w:r>
      <w:r w:rsidRPr="00251EA6">
        <w:rPr>
          <w:i/>
        </w:rPr>
        <w:t>Journal of the American Academy of Child and Adolescent Psychiatry, 54</w:t>
      </w:r>
      <w:r w:rsidRPr="00251EA6">
        <w:t xml:space="preserve">(5), </w:t>
      </w:r>
      <w:r w:rsidRPr="00163185">
        <w:t>360–</w:t>
      </w:r>
      <w:r w:rsidR="00163185" w:rsidRPr="00B6061A">
        <w:t>36</w:t>
      </w:r>
      <w:r w:rsidRPr="00163185">
        <w:t>8.</w:t>
      </w:r>
      <w:r w:rsidR="00163185">
        <w:t>E</w:t>
      </w:r>
      <w:r w:rsidRPr="00163185">
        <w:t>2.</w:t>
      </w:r>
      <w:r w:rsidRPr="00251EA6">
        <w:t xml:space="preserve"> </w:t>
      </w:r>
      <w:hyperlink r:id="rId56" w:history="1">
        <w:r w:rsidRPr="00EB126F">
          <w:rPr>
            <w:rStyle w:val="Hyperlink"/>
            <w:color w:val="auto"/>
            <w:lang w:val="de-DE"/>
          </w:rPr>
          <w:t>https://doi.org/10.1016/j.jaac.2015.02.007</w:t>
        </w:r>
      </w:hyperlink>
    </w:p>
    <w:p w14:paraId="740A7288" w14:textId="1E0F3DB4" w:rsidR="00EB0D54" w:rsidRDefault="00EB0D54" w:rsidP="00DD7ABB">
      <w:pPr>
        <w:spacing w:line="360" w:lineRule="auto"/>
        <w:ind w:left="720" w:hanging="720"/>
      </w:pPr>
      <w:r w:rsidRPr="00EB0D54">
        <w:rPr>
          <w:lang w:val="de-DE"/>
        </w:rPr>
        <w:t xml:space="preserve">Silk, J., Morris, A., Kanaya, T., &amp; Steinberg, L. (2003). </w:t>
      </w:r>
      <w:r w:rsidRPr="00EB0D54">
        <w:t>Psychological control and</w:t>
      </w:r>
      <w:r>
        <w:t xml:space="preserve"> </w:t>
      </w:r>
      <w:r w:rsidRPr="00EB0D54">
        <w:t xml:space="preserve">autonomy granting: Opposite ends of a continuum or distinct constructs? </w:t>
      </w:r>
      <w:r w:rsidRPr="00EB0D54">
        <w:rPr>
          <w:i/>
        </w:rPr>
        <w:t>Journal of Research on Adolescence, 13</w:t>
      </w:r>
      <w:r w:rsidRPr="00EB0D54">
        <w:t>, 113</w:t>
      </w:r>
      <w:r w:rsidR="001431CD">
        <w:t>–</w:t>
      </w:r>
      <w:r w:rsidRPr="00EB0D54">
        <w:t>128</w:t>
      </w:r>
      <w:r w:rsidRPr="00B6061A">
        <w:t>.</w:t>
      </w:r>
      <w:r w:rsidR="001431CD" w:rsidRPr="00B6061A">
        <w:t xml:space="preserve"> </w:t>
      </w:r>
      <w:hyperlink r:id="rId57" w:tgtFrame="_blank" w:history="1">
        <w:r w:rsidR="00163185" w:rsidRPr="00B6061A">
          <w:rPr>
            <w:rFonts w:eastAsia="Times New Roman"/>
            <w:u w:val="single"/>
          </w:rPr>
          <w:t>https://doi.org/10.1111/1532-7795.1301004</w:t>
        </w:r>
      </w:hyperlink>
    </w:p>
    <w:p w14:paraId="7E6637D8" w14:textId="49BEE873" w:rsidR="005C5B88" w:rsidRPr="00251EA6" w:rsidRDefault="005C5B88" w:rsidP="00DD7ABB">
      <w:pPr>
        <w:spacing w:line="360" w:lineRule="auto"/>
        <w:ind w:left="720" w:hanging="720"/>
        <w:rPr>
          <w:i/>
          <w:iCs w:val="0"/>
        </w:rPr>
      </w:pPr>
      <w:r w:rsidRPr="00251EA6">
        <w:t xml:space="preserve">Shin, J., &amp; McMaster, K. (2019). Relations between </w:t>
      </w:r>
      <w:r w:rsidR="001431CD">
        <w:t>CBM</w:t>
      </w:r>
      <w:r w:rsidR="001431CD" w:rsidRPr="00251EA6">
        <w:t xml:space="preserve"> </w:t>
      </w:r>
      <w:r w:rsidRPr="00251EA6">
        <w:t>(oral</w:t>
      </w:r>
      <w:r w:rsidR="006E0E99" w:rsidRPr="00251EA6">
        <w:t xml:space="preserve"> </w:t>
      </w:r>
      <w:r w:rsidRPr="00251EA6">
        <w:t>reading and maze) and reading comprehension on state</w:t>
      </w:r>
      <w:r w:rsidR="006E0E99" w:rsidRPr="00251EA6">
        <w:t xml:space="preserve"> </w:t>
      </w:r>
      <w:r w:rsidRPr="00251EA6">
        <w:t xml:space="preserve">achievement tests: A meta-analysis. </w:t>
      </w:r>
      <w:r w:rsidRPr="00251EA6">
        <w:rPr>
          <w:i/>
        </w:rPr>
        <w:t>Journal of School</w:t>
      </w:r>
      <w:r w:rsidR="006E0E99" w:rsidRPr="00251EA6">
        <w:rPr>
          <w:i/>
        </w:rPr>
        <w:t xml:space="preserve"> </w:t>
      </w:r>
      <w:r w:rsidRPr="00251EA6">
        <w:rPr>
          <w:i/>
        </w:rPr>
        <w:t>Psychology, 73</w:t>
      </w:r>
      <w:r w:rsidRPr="00251EA6">
        <w:t xml:space="preserve">, 131–149. </w:t>
      </w:r>
      <w:hyperlink r:id="rId58" w:history="1">
        <w:r w:rsidR="006E0E99" w:rsidRPr="00251EA6">
          <w:rPr>
            <w:rStyle w:val="Hyperlink"/>
            <w:color w:val="auto"/>
          </w:rPr>
          <w:t>https://doi.org/10.1016/j.jsp.2019.03.005</w:t>
        </w:r>
      </w:hyperlink>
    </w:p>
    <w:p w14:paraId="4F0C5A89" w14:textId="260BCC54" w:rsidR="006267DC" w:rsidRPr="00B6061A" w:rsidRDefault="006267DC" w:rsidP="00DD7ABB">
      <w:pPr>
        <w:pStyle w:val="Caption"/>
        <w:spacing w:before="0" w:after="0" w:line="360" w:lineRule="auto"/>
        <w:ind w:left="720" w:hanging="720"/>
        <w:rPr>
          <w:i w:val="0"/>
          <w:iCs/>
          <w:sz w:val="24"/>
          <w:szCs w:val="24"/>
        </w:rPr>
      </w:pPr>
      <w:r w:rsidRPr="00EB126F">
        <w:rPr>
          <w:i w:val="0"/>
          <w:sz w:val="24"/>
          <w:szCs w:val="24"/>
        </w:rPr>
        <w:t xml:space="preserve">Stone, L. L., Otten, R., Engels, R. C., </w:t>
      </w:r>
      <w:proofErr w:type="spellStart"/>
      <w:r w:rsidRPr="00EB126F">
        <w:rPr>
          <w:i w:val="0"/>
          <w:sz w:val="24"/>
          <w:szCs w:val="24"/>
        </w:rPr>
        <w:t>Vermulst</w:t>
      </w:r>
      <w:proofErr w:type="spellEnd"/>
      <w:r w:rsidRPr="00EB126F">
        <w:rPr>
          <w:i w:val="0"/>
          <w:sz w:val="24"/>
          <w:szCs w:val="24"/>
        </w:rPr>
        <w:t xml:space="preserve">, A. A., &amp; Janssens, J. M. (2010). </w:t>
      </w:r>
      <w:r w:rsidRPr="006267DC">
        <w:rPr>
          <w:i w:val="0"/>
          <w:sz w:val="24"/>
          <w:szCs w:val="24"/>
        </w:rPr>
        <w:t xml:space="preserve">Psychometric properties of the parent and teacher versions of the </w:t>
      </w:r>
      <w:r w:rsidR="00863D6E">
        <w:rPr>
          <w:i w:val="0"/>
          <w:iCs/>
          <w:sz w:val="24"/>
          <w:szCs w:val="24"/>
        </w:rPr>
        <w:t>S</w:t>
      </w:r>
      <w:r w:rsidRPr="006267DC">
        <w:rPr>
          <w:i w:val="0"/>
          <w:sz w:val="24"/>
          <w:szCs w:val="24"/>
        </w:rPr>
        <w:t xml:space="preserve">trengths and </w:t>
      </w:r>
      <w:r w:rsidR="00863D6E">
        <w:rPr>
          <w:i w:val="0"/>
          <w:iCs/>
          <w:sz w:val="24"/>
          <w:szCs w:val="24"/>
        </w:rPr>
        <w:t>D</w:t>
      </w:r>
      <w:r w:rsidRPr="006267DC">
        <w:rPr>
          <w:i w:val="0"/>
          <w:sz w:val="24"/>
          <w:szCs w:val="24"/>
        </w:rPr>
        <w:t xml:space="preserve">ifficulties </w:t>
      </w:r>
      <w:r w:rsidR="00863D6E">
        <w:rPr>
          <w:i w:val="0"/>
          <w:iCs/>
          <w:sz w:val="24"/>
          <w:szCs w:val="24"/>
        </w:rPr>
        <w:t>Q</w:t>
      </w:r>
      <w:r w:rsidRPr="006267DC">
        <w:rPr>
          <w:i w:val="0"/>
          <w:sz w:val="24"/>
          <w:szCs w:val="24"/>
        </w:rPr>
        <w:t xml:space="preserve">uestionnaire for 4-to 12-year-olds: a review. </w:t>
      </w:r>
      <w:r w:rsidRPr="006267DC">
        <w:rPr>
          <w:sz w:val="24"/>
          <w:szCs w:val="24"/>
        </w:rPr>
        <w:t xml:space="preserve">Clinical </w:t>
      </w:r>
      <w:r>
        <w:rPr>
          <w:sz w:val="24"/>
          <w:szCs w:val="24"/>
        </w:rPr>
        <w:t>C</w:t>
      </w:r>
      <w:r w:rsidRPr="006267DC">
        <w:rPr>
          <w:sz w:val="24"/>
          <w:szCs w:val="24"/>
        </w:rPr>
        <w:t xml:space="preserve">hild and </w:t>
      </w:r>
      <w:r>
        <w:rPr>
          <w:sz w:val="24"/>
          <w:szCs w:val="24"/>
        </w:rPr>
        <w:t>F</w:t>
      </w:r>
      <w:r w:rsidRPr="006267DC">
        <w:rPr>
          <w:sz w:val="24"/>
          <w:szCs w:val="24"/>
        </w:rPr>
        <w:t xml:space="preserve">amily </w:t>
      </w:r>
      <w:r>
        <w:rPr>
          <w:sz w:val="24"/>
          <w:szCs w:val="24"/>
        </w:rPr>
        <w:t>P</w:t>
      </w:r>
      <w:r w:rsidRPr="006267DC">
        <w:rPr>
          <w:sz w:val="24"/>
          <w:szCs w:val="24"/>
        </w:rPr>
        <w:t xml:space="preserve">sychology </w:t>
      </w:r>
      <w:r>
        <w:rPr>
          <w:sz w:val="24"/>
          <w:szCs w:val="24"/>
        </w:rPr>
        <w:t>R</w:t>
      </w:r>
      <w:r w:rsidRPr="006267DC">
        <w:rPr>
          <w:sz w:val="24"/>
          <w:szCs w:val="24"/>
        </w:rPr>
        <w:t>eview, 13</w:t>
      </w:r>
      <w:r w:rsidRPr="006267DC">
        <w:rPr>
          <w:i w:val="0"/>
          <w:sz w:val="24"/>
          <w:szCs w:val="24"/>
        </w:rPr>
        <w:t>(3), 254</w:t>
      </w:r>
      <w:r w:rsidR="00863D6E">
        <w:rPr>
          <w:i w:val="0"/>
          <w:iCs/>
          <w:sz w:val="24"/>
          <w:szCs w:val="24"/>
        </w:rPr>
        <w:t>–</w:t>
      </w:r>
      <w:r w:rsidRPr="006267DC">
        <w:rPr>
          <w:i w:val="0"/>
          <w:sz w:val="24"/>
          <w:szCs w:val="24"/>
        </w:rPr>
        <w:t>274.</w:t>
      </w:r>
      <w:r>
        <w:rPr>
          <w:i w:val="0"/>
          <w:sz w:val="24"/>
          <w:szCs w:val="24"/>
        </w:rPr>
        <w:t xml:space="preserve"> </w:t>
      </w:r>
      <w:hyperlink r:id="rId59" w:history="1">
        <w:r w:rsidR="00846B30" w:rsidRPr="00B6061A">
          <w:rPr>
            <w:rStyle w:val="Hyperlink"/>
            <w:i w:val="0"/>
            <w:color w:val="auto"/>
            <w:sz w:val="24"/>
            <w:szCs w:val="24"/>
          </w:rPr>
          <w:t>https://doi.org/10.1007/s10567-010-0071-2</w:t>
        </w:r>
      </w:hyperlink>
      <w:r w:rsidR="00846B30" w:rsidRPr="00B6061A">
        <w:rPr>
          <w:i w:val="0"/>
          <w:iCs/>
          <w:sz w:val="24"/>
          <w:szCs w:val="24"/>
          <w:u w:val="single"/>
        </w:rPr>
        <w:t xml:space="preserve"> </w:t>
      </w:r>
    </w:p>
    <w:p w14:paraId="691DD6C7" w14:textId="1F19213D" w:rsidR="00364339" w:rsidRPr="00251EA6" w:rsidRDefault="00364339" w:rsidP="00DD7ABB">
      <w:pPr>
        <w:pStyle w:val="Caption"/>
        <w:spacing w:before="0" w:after="0" w:line="360" w:lineRule="auto"/>
        <w:ind w:left="720" w:hanging="720"/>
        <w:rPr>
          <w:i w:val="0"/>
          <w:iCs/>
          <w:sz w:val="24"/>
          <w:szCs w:val="24"/>
        </w:rPr>
      </w:pPr>
      <w:r w:rsidRPr="00251EA6">
        <w:rPr>
          <w:i w:val="0"/>
          <w:sz w:val="24"/>
          <w:szCs w:val="24"/>
        </w:rPr>
        <w:lastRenderedPageBreak/>
        <w:t>Super, C.</w:t>
      </w:r>
      <w:r w:rsidR="00846B30">
        <w:rPr>
          <w:i w:val="0"/>
          <w:iCs/>
          <w:sz w:val="24"/>
          <w:szCs w:val="24"/>
        </w:rPr>
        <w:t xml:space="preserve"> </w:t>
      </w:r>
      <w:r w:rsidRPr="00251EA6">
        <w:rPr>
          <w:i w:val="0"/>
          <w:sz w:val="24"/>
          <w:szCs w:val="24"/>
        </w:rPr>
        <w:t xml:space="preserve">M., &amp; Harkness, S. (1986). The developmental niche: A conceptualization at the interface of child and culture. </w:t>
      </w:r>
      <w:r w:rsidRPr="00251EA6">
        <w:rPr>
          <w:sz w:val="24"/>
          <w:szCs w:val="24"/>
        </w:rPr>
        <w:t>International Journal of Behavioral Development, 9</w:t>
      </w:r>
      <w:r w:rsidRPr="00251EA6">
        <w:rPr>
          <w:i w:val="0"/>
          <w:sz w:val="24"/>
          <w:szCs w:val="24"/>
        </w:rPr>
        <w:t>, 545–569.</w:t>
      </w:r>
      <w:r w:rsidR="00863D6E">
        <w:rPr>
          <w:i w:val="0"/>
          <w:iCs/>
          <w:sz w:val="24"/>
          <w:szCs w:val="24"/>
        </w:rPr>
        <w:t xml:space="preserve"> </w:t>
      </w:r>
      <w:hyperlink r:id="rId60" w:tgtFrame="_blank" w:history="1">
        <w:r w:rsidR="00163185" w:rsidRPr="00B6061A">
          <w:rPr>
            <w:rFonts w:eastAsia="Times New Roman"/>
            <w:i w:val="0"/>
            <w:iCs/>
            <w:sz w:val="24"/>
            <w:szCs w:val="24"/>
            <w:u w:val="single"/>
          </w:rPr>
          <w:t>https://doi.org/10.1177/016502548600900409</w:t>
        </w:r>
      </w:hyperlink>
    </w:p>
    <w:p w14:paraId="1BC037CE" w14:textId="19F1B79E" w:rsidR="005C5B88" w:rsidRPr="00251EA6" w:rsidRDefault="005C5B88" w:rsidP="00DD7ABB">
      <w:pPr>
        <w:pStyle w:val="Caption"/>
        <w:spacing w:before="0" w:after="0" w:line="360" w:lineRule="auto"/>
        <w:ind w:left="720" w:hanging="720"/>
        <w:rPr>
          <w:i w:val="0"/>
          <w:iCs/>
          <w:sz w:val="24"/>
          <w:szCs w:val="24"/>
        </w:rPr>
      </w:pPr>
      <w:r w:rsidRPr="00251EA6">
        <w:rPr>
          <w:i w:val="0"/>
          <w:sz w:val="24"/>
          <w:szCs w:val="24"/>
        </w:rPr>
        <w:t xml:space="preserve">Wang, J., &amp; Wang, X. (2019). </w:t>
      </w:r>
      <w:r w:rsidRPr="00251EA6">
        <w:rPr>
          <w:sz w:val="24"/>
          <w:szCs w:val="24"/>
        </w:rPr>
        <w:t>Structural equation modeling:</w:t>
      </w:r>
      <w:r w:rsidR="006E0E99" w:rsidRPr="00251EA6">
        <w:rPr>
          <w:sz w:val="24"/>
          <w:szCs w:val="24"/>
        </w:rPr>
        <w:t xml:space="preserve"> </w:t>
      </w:r>
      <w:r w:rsidRPr="00251EA6">
        <w:rPr>
          <w:sz w:val="24"/>
          <w:szCs w:val="24"/>
        </w:rPr>
        <w:t>Applications using Mplus</w:t>
      </w:r>
      <w:r w:rsidRPr="00251EA6">
        <w:rPr>
          <w:i w:val="0"/>
          <w:sz w:val="24"/>
          <w:szCs w:val="24"/>
        </w:rPr>
        <w:t>. John Wiley &amp; Sons.</w:t>
      </w:r>
    </w:p>
    <w:p w14:paraId="6C6891A9" w14:textId="47C3FC2C" w:rsidR="000E659A" w:rsidRPr="00251EA6" w:rsidRDefault="000E659A" w:rsidP="00DD7ABB">
      <w:pPr>
        <w:pStyle w:val="Caption"/>
        <w:spacing w:before="0" w:after="0" w:line="360" w:lineRule="auto"/>
        <w:ind w:left="720" w:hanging="720"/>
        <w:rPr>
          <w:i w:val="0"/>
          <w:iCs/>
          <w:sz w:val="24"/>
          <w:szCs w:val="24"/>
        </w:rPr>
      </w:pPr>
      <w:r w:rsidRPr="00251EA6">
        <w:rPr>
          <w:i w:val="0"/>
          <w:sz w:val="24"/>
          <w:szCs w:val="24"/>
        </w:rPr>
        <w:t xml:space="preserve">Waterman, C., McDermott, P. A., </w:t>
      </w:r>
      <w:proofErr w:type="spellStart"/>
      <w:r w:rsidRPr="00251EA6">
        <w:rPr>
          <w:i w:val="0"/>
          <w:sz w:val="24"/>
          <w:szCs w:val="24"/>
        </w:rPr>
        <w:t>Fantuzzo</w:t>
      </w:r>
      <w:proofErr w:type="spellEnd"/>
      <w:r w:rsidRPr="00251EA6">
        <w:rPr>
          <w:i w:val="0"/>
          <w:sz w:val="24"/>
          <w:szCs w:val="24"/>
        </w:rPr>
        <w:t xml:space="preserve">, J. W., &amp; Gadsden, V. L. (2012). The matter of assessor variance in early childhood education—Or whose score is it anyway? </w:t>
      </w:r>
      <w:r w:rsidRPr="00251EA6">
        <w:rPr>
          <w:sz w:val="24"/>
          <w:szCs w:val="24"/>
        </w:rPr>
        <w:t>Early Childhood Research Quarterly, 27</w:t>
      </w:r>
      <w:r w:rsidRPr="00251EA6">
        <w:rPr>
          <w:i w:val="0"/>
          <w:sz w:val="24"/>
          <w:szCs w:val="24"/>
        </w:rPr>
        <w:t xml:space="preserve">(1), 46–54. </w:t>
      </w:r>
      <w:hyperlink r:id="rId61" w:history="1">
        <w:r w:rsidRPr="00251EA6">
          <w:rPr>
            <w:rStyle w:val="Hyperlink"/>
            <w:i w:val="0"/>
            <w:color w:val="auto"/>
            <w:sz w:val="24"/>
            <w:szCs w:val="24"/>
          </w:rPr>
          <w:t>https://doi.org/10.1016/j.ecresq.2011.06.003</w:t>
        </w:r>
      </w:hyperlink>
    </w:p>
    <w:p w14:paraId="4057EB34" w14:textId="1AC0456D" w:rsidR="00F109CC" w:rsidRPr="00251EA6" w:rsidRDefault="00100BB6" w:rsidP="00DD7ABB">
      <w:pPr>
        <w:pStyle w:val="Caption"/>
        <w:spacing w:before="0" w:after="0" w:line="360" w:lineRule="auto"/>
        <w:ind w:left="720" w:hanging="720"/>
        <w:rPr>
          <w:i w:val="0"/>
          <w:iCs/>
          <w:sz w:val="24"/>
          <w:szCs w:val="24"/>
          <w:u w:val="single"/>
        </w:rPr>
      </w:pPr>
      <w:r w:rsidRPr="00251EA6">
        <w:rPr>
          <w:i w:val="0"/>
          <w:sz w:val="24"/>
          <w:szCs w:val="24"/>
        </w:rPr>
        <w:t>Watkins, M. W., Hall, T. E., &amp; Worrell, F. C. (2014). From</w:t>
      </w:r>
      <w:r w:rsidR="00FD167A" w:rsidRPr="00251EA6">
        <w:rPr>
          <w:i w:val="0"/>
          <w:sz w:val="24"/>
          <w:szCs w:val="24"/>
        </w:rPr>
        <w:t xml:space="preserve"> </w:t>
      </w:r>
      <w:r w:rsidR="00863D6E">
        <w:rPr>
          <w:i w:val="0"/>
          <w:iCs/>
          <w:sz w:val="24"/>
          <w:szCs w:val="24"/>
        </w:rPr>
        <w:t>C</w:t>
      </w:r>
      <w:r w:rsidRPr="00251EA6">
        <w:rPr>
          <w:i w:val="0"/>
          <w:sz w:val="24"/>
          <w:szCs w:val="24"/>
        </w:rPr>
        <w:t xml:space="preserve">entral </w:t>
      </w:r>
      <w:r w:rsidR="00863D6E">
        <w:rPr>
          <w:i w:val="0"/>
          <w:iCs/>
          <w:sz w:val="24"/>
          <w:szCs w:val="24"/>
        </w:rPr>
        <w:t>G</w:t>
      </w:r>
      <w:r w:rsidRPr="00251EA6">
        <w:rPr>
          <w:i w:val="0"/>
          <w:sz w:val="24"/>
          <w:szCs w:val="24"/>
        </w:rPr>
        <w:t xml:space="preserve">uidance </w:t>
      </w:r>
      <w:r w:rsidR="00863D6E">
        <w:rPr>
          <w:i w:val="0"/>
          <w:iCs/>
          <w:sz w:val="24"/>
          <w:szCs w:val="24"/>
        </w:rPr>
        <w:t>U</w:t>
      </w:r>
      <w:r w:rsidRPr="00251EA6">
        <w:rPr>
          <w:i w:val="0"/>
          <w:sz w:val="24"/>
          <w:szCs w:val="24"/>
        </w:rPr>
        <w:t xml:space="preserve">nit to </w:t>
      </w:r>
      <w:r w:rsidR="00863D6E">
        <w:rPr>
          <w:i w:val="0"/>
          <w:iCs/>
          <w:sz w:val="24"/>
          <w:szCs w:val="24"/>
        </w:rPr>
        <w:t>S</w:t>
      </w:r>
      <w:r w:rsidRPr="00251EA6">
        <w:rPr>
          <w:i w:val="0"/>
          <w:sz w:val="24"/>
          <w:szCs w:val="24"/>
        </w:rPr>
        <w:t xml:space="preserve">tudent </w:t>
      </w:r>
      <w:r w:rsidR="00863D6E">
        <w:rPr>
          <w:i w:val="0"/>
          <w:iCs/>
          <w:sz w:val="24"/>
          <w:szCs w:val="24"/>
        </w:rPr>
        <w:t>S</w:t>
      </w:r>
      <w:r w:rsidRPr="00251EA6">
        <w:rPr>
          <w:i w:val="0"/>
          <w:sz w:val="24"/>
          <w:szCs w:val="24"/>
        </w:rPr>
        <w:t xml:space="preserve">upport </w:t>
      </w:r>
      <w:r w:rsidR="00863D6E">
        <w:rPr>
          <w:i w:val="0"/>
          <w:iCs/>
          <w:sz w:val="24"/>
          <w:szCs w:val="24"/>
        </w:rPr>
        <w:t>S</w:t>
      </w:r>
      <w:r w:rsidRPr="00251EA6">
        <w:rPr>
          <w:i w:val="0"/>
          <w:sz w:val="24"/>
          <w:szCs w:val="24"/>
        </w:rPr>
        <w:t xml:space="preserve">ervices </w:t>
      </w:r>
      <w:r w:rsidR="00863D6E">
        <w:rPr>
          <w:i w:val="0"/>
          <w:iCs/>
          <w:sz w:val="24"/>
          <w:szCs w:val="24"/>
        </w:rPr>
        <w:t>U</w:t>
      </w:r>
      <w:r w:rsidRPr="00251EA6">
        <w:rPr>
          <w:i w:val="0"/>
          <w:sz w:val="24"/>
          <w:szCs w:val="24"/>
        </w:rPr>
        <w:t>nit: The</w:t>
      </w:r>
      <w:r w:rsidR="00FD167A" w:rsidRPr="00251EA6">
        <w:rPr>
          <w:i w:val="0"/>
          <w:sz w:val="24"/>
          <w:szCs w:val="24"/>
        </w:rPr>
        <w:t xml:space="preserve"> </w:t>
      </w:r>
      <w:r w:rsidRPr="00251EA6">
        <w:rPr>
          <w:i w:val="0"/>
          <w:sz w:val="24"/>
          <w:szCs w:val="24"/>
        </w:rPr>
        <w:t>outcome of a consultation process in Trinidad and Tobago.</w:t>
      </w:r>
      <w:r w:rsidR="00FD167A" w:rsidRPr="00251EA6">
        <w:rPr>
          <w:i w:val="0"/>
          <w:sz w:val="24"/>
          <w:szCs w:val="24"/>
        </w:rPr>
        <w:t xml:space="preserve"> </w:t>
      </w:r>
      <w:r w:rsidRPr="00251EA6">
        <w:rPr>
          <w:sz w:val="24"/>
          <w:szCs w:val="24"/>
        </w:rPr>
        <w:t>Journal of Educational and Psychological Consultation, 24</w:t>
      </w:r>
      <w:r w:rsidRPr="00251EA6">
        <w:rPr>
          <w:i w:val="0"/>
          <w:sz w:val="24"/>
          <w:szCs w:val="24"/>
        </w:rPr>
        <w:t>(4),</w:t>
      </w:r>
      <w:r w:rsidR="00FD167A" w:rsidRPr="00251EA6">
        <w:rPr>
          <w:i w:val="0"/>
          <w:sz w:val="24"/>
          <w:szCs w:val="24"/>
        </w:rPr>
        <w:t xml:space="preserve"> </w:t>
      </w:r>
      <w:r w:rsidRPr="00251EA6">
        <w:rPr>
          <w:i w:val="0"/>
          <w:sz w:val="24"/>
          <w:szCs w:val="24"/>
        </w:rPr>
        <w:t xml:space="preserve">283–306. </w:t>
      </w:r>
      <w:hyperlink r:id="rId62" w:history="1">
        <w:r w:rsidRPr="00251EA6">
          <w:rPr>
            <w:rStyle w:val="Hyperlink"/>
            <w:i w:val="0"/>
            <w:color w:val="auto"/>
            <w:sz w:val="24"/>
            <w:szCs w:val="24"/>
          </w:rPr>
          <w:t>https://doi.org/10.1080/10474412.2014.929962</w:t>
        </w:r>
      </w:hyperlink>
    </w:p>
    <w:p w14:paraId="387E2C94" w14:textId="2EC2CAB3" w:rsidR="00F109CC" w:rsidRPr="00251EA6" w:rsidRDefault="00F109CC" w:rsidP="00DD7ABB">
      <w:pPr>
        <w:spacing w:line="360" w:lineRule="auto"/>
        <w:ind w:left="720" w:hanging="720"/>
      </w:pPr>
      <w:r w:rsidRPr="00251EA6">
        <w:t xml:space="preserve">Watkins, M. W., McDermott, P. A., Chao, J. L., Worrell, F. C., &amp; Hall, T. E. (2020). Latent profile analysis of school and home versions of the Adjustment Scales for Children and Adolescents among primary school children in Trinidad and Tobago. </w:t>
      </w:r>
      <w:r w:rsidRPr="00251EA6">
        <w:rPr>
          <w:i/>
        </w:rPr>
        <w:t>Caribbean Journal of Psychology, 12</w:t>
      </w:r>
      <w:r w:rsidRPr="00251EA6">
        <w:t>(2), 13–47</w:t>
      </w:r>
      <w:r w:rsidR="00163185">
        <w:t xml:space="preserve">. </w:t>
      </w:r>
    </w:p>
    <w:p w14:paraId="5C149E0F" w14:textId="77777777" w:rsidR="00AE0A47" w:rsidRDefault="00100BB6" w:rsidP="00DD7ABB">
      <w:pPr>
        <w:spacing w:line="360" w:lineRule="auto"/>
        <w:ind w:left="720" w:hanging="720"/>
      </w:pPr>
      <w:r w:rsidRPr="00251EA6">
        <w:t xml:space="preserve">Watkins, M. W., &amp; McDermott, P. A. (2002). </w:t>
      </w:r>
      <w:r w:rsidRPr="00251EA6">
        <w:rPr>
          <w:i/>
        </w:rPr>
        <w:t>The Adjustment</w:t>
      </w:r>
      <w:r w:rsidR="00FD167A" w:rsidRPr="00251EA6">
        <w:rPr>
          <w:i/>
        </w:rPr>
        <w:t xml:space="preserve"> </w:t>
      </w:r>
      <w:r w:rsidRPr="00251EA6">
        <w:rPr>
          <w:i/>
        </w:rPr>
        <w:t>Scales for Children and Adolescents – Home Edition</w:t>
      </w:r>
      <w:r w:rsidRPr="00251EA6">
        <w:t xml:space="preserve">. </w:t>
      </w:r>
      <w:proofErr w:type="spellStart"/>
      <w:r w:rsidRPr="00251EA6">
        <w:t>Edumetric</w:t>
      </w:r>
      <w:proofErr w:type="spellEnd"/>
      <w:r w:rsidRPr="00251EA6">
        <w:t xml:space="preserve"> and Clinical Science.</w:t>
      </w:r>
    </w:p>
    <w:p w14:paraId="50430AD2" w14:textId="465E75F1" w:rsidR="00AE0A47" w:rsidRPr="00AE0A47" w:rsidRDefault="00AE0A47" w:rsidP="00DD7ABB">
      <w:pPr>
        <w:spacing w:line="360" w:lineRule="auto"/>
        <w:ind w:left="720" w:hanging="720"/>
        <w:rPr>
          <w:rFonts w:asciiTheme="majorHAnsi" w:hAnsiTheme="majorHAnsi" w:cstheme="majorHAnsi"/>
          <w:sz w:val="40"/>
          <w:szCs w:val="40"/>
        </w:rPr>
      </w:pPr>
      <w:r w:rsidRPr="00AE0A47">
        <w:rPr>
          <w:rFonts w:asciiTheme="majorHAnsi" w:hAnsiTheme="majorHAnsi" w:cstheme="majorHAnsi"/>
        </w:rPr>
        <w:t xml:space="preserve">Wiggins, C., </w:t>
      </w:r>
      <w:proofErr w:type="spellStart"/>
      <w:r w:rsidRPr="00AE0A47">
        <w:rPr>
          <w:rFonts w:asciiTheme="majorHAnsi" w:hAnsiTheme="majorHAnsi" w:cstheme="majorHAnsi"/>
        </w:rPr>
        <w:t>Fenichel</w:t>
      </w:r>
      <w:proofErr w:type="spellEnd"/>
      <w:r w:rsidRPr="00AE0A47">
        <w:rPr>
          <w:rFonts w:asciiTheme="majorHAnsi" w:hAnsiTheme="majorHAnsi" w:cstheme="majorHAnsi"/>
        </w:rPr>
        <w:t xml:space="preserve">, E., &amp; Mann, T. (2007). </w:t>
      </w:r>
      <w:r w:rsidRPr="00AE0A47">
        <w:rPr>
          <w:rFonts w:asciiTheme="majorHAnsi" w:hAnsiTheme="majorHAnsi" w:cstheme="majorHAnsi"/>
          <w:i/>
          <w:iCs w:val="0"/>
        </w:rPr>
        <w:t>Developmental problems of maltreated children and early intervention</w:t>
      </w:r>
      <w:r>
        <w:rPr>
          <w:rFonts w:asciiTheme="majorHAnsi" w:hAnsiTheme="majorHAnsi" w:cstheme="majorHAnsi"/>
          <w:i/>
          <w:iCs w:val="0"/>
        </w:rPr>
        <w:t xml:space="preserve"> </w:t>
      </w:r>
      <w:r w:rsidRPr="00AE0A47">
        <w:rPr>
          <w:rFonts w:asciiTheme="majorHAnsi" w:hAnsiTheme="majorHAnsi" w:cstheme="majorHAnsi"/>
          <w:i/>
          <w:iCs w:val="0"/>
        </w:rPr>
        <w:t>options for maltreated children</w:t>
      </w:r>
      <w:r w:rsidRPr="00AE0A47">
        <w:rPr>
          <w:rFonts w:asciiTheme="majorHAnsi" w:hAnsiTheme="majorHAnsi" w:cstheme="majorHAnsi"/>
        </w:rPr>
        <w:t>. Submitted to the Office of the Assistant Secretary for Planning and Evaluation</w:t>
      </w:r>
      <w:r>
        <w:rPr>
          <w:rFonts w:asciiTheme="majorHAnsi" w:hAnsiTheme="majorHAnsi" w:cstheme="majorHAnsi"/>
        </w:rPr>
        <w:t xml:space="preserve"> </w:t>
      </w:r>
      <w:r w:rsidRPr="00AE0A47">
        <w:rPr>
          <w:rFonts w:asciiTheme="majorHAnsi" w:hAnsiTheme="majorHAnsi" w:cstheme="majorHAnsi"/>
        </w:rPr>
        <w:t xml:space="preserve">(ASPE), U.S. Department of Health and Human Services. Retrieved from </w:t>
      </w:r>
      <w:r w:rsidRPr="00AE0A47">
        <w:rPr>
          <w:rFonts w:asciiTheme="majorHAnsi" w:hAnsiTheme="majorHAnsi" w:cstheme="majorHAnsi"/>
          <w:u w:val="single"/>
        </w:rPr>
        <w:t>http://aspe.hhs.gov/hsp/07/Children-PS/litrev/index.htm</w:t>
      </w:r>
    </w:p>
    <w:p w14:paraId="4AE34382" w14:textId="3A404FD2" w:rsidR="00100BB6" w:rsidRPr="00251EA6" w:rsidRDefault="0075249E" w:rsidP="00DD7ABB">
      <w:pPr>
        <w:spacing w:line="360" w:lineRule="auto"/>
        <w:ind w:left="720" w:hanging="720"/>
      </w:pPr>
      <w:r w:rsidRPr="00251EA6">
        <w:t>Worrell, F. C., Vandiver, B. J., &amp; Watkins, M. W. (2001).</w:t>
      </w:r>
      <w:r w:rsidR="00FD167A" w:rsidRPr="00251EA6">
        <w:t xml:space="preserve"> </w:t>
      </w:r>
      <w:r w:rsidRPr="00251EA6">
        <w:t>Construct validity of the Learning Behavior Scale with an</w:t>
      </w:r>
      <w:r w:rsidR="00FD167A" w:rsidRPr="00251EA6">
        <w:t xml:space="preserve"> </w:t>
      </w:r>
      <w:r w:rsidRPr="00251EA6">
        <w:t xml:space="preserve">independent sample of students. </w:t>
      </w:r>
      <w:r w:rsidRPr="00251EA6">
        <w:rPr>
          <w:i/>
        </w:rPr>
        <w:t>Psychology in the Schools</w:t>
      </w:r>
      <w:r w:rsidRPr="00251EA6">
        <w:t>,</w:t>
      </w:r>
      <w:r w:rsidR="00BA6087">
        <w:t xml:space="preserve"> </w:t>
      </w:r>
      <w:r w:rsidRPr="00251EA6">
        <w:rPr>
          <w:i/>
        </w:rPr>
        <w:t>38</w:t>
      </w:r>
      <w:r w:rsidRPr="00251EA6">
        <w:t xml:space="preserve">(3), 207–215. </w:t>
      </w:r>
      <w:hyperlink r:id="rId63" w:history="1">
        <w:r w:rsidR="00FD167A" w:rsidRPr="00251EA6">
          <w:rPr>
            <w:rStyle w:val="Hyperlink"/>
            <w:color w:val="auto"/>
          </w:rPr>
          <w:t>https://doi.org/10.1002/pits.1011</w:t>
        </w:r>
      </w:hyperlink>
    </w:p>
    <w:p w14:paraId="338053FB" w14:textId="40F9EB43" w:rsidR="005C5B88" w:rsidRPr="00251EA6" w:rsidRDefault="005C5B88" w:rsidP="00DD7ABB">
      <w:pPr>
        <w:spacing w:line="360" w:lineRule="auto"/>
        <w:ind w:left="720" w:hanging="720"/>
      </w:pPr>
      <w:r w:rsidRPr="00251EA6">
        <w:t>Yeo, S. (2011). Reliability generalization of curriculum-based</w:t>
      </w:r>
      <w:r w:rsidR="006E0E99" w:rsidRPr="00251EA6">
        <w:t xml:space="preserve"> </w:t>
      </w:r>
      <w:r w:rsidRPr="00251EA6">
        <w:t>measurement reading aloud: A meta-analytic review.</w:t>
      </w:r>
      <w:r w:rsidR="006E0E99" w:rsidRPr="00251EA6">
        <w:t xml:space="preserve"> </w:t>
      </w:r>
      <w:r w:rsidRPr="00251EA6">
        <w:rPr>
          <w:i/>
        </w:rPr>
        <w:t>Exceptionality, 19</w:t>
      </w:r>
      <w:r w:rsidRPr="00251EA6">
        <w:t xml:space="preserve">(2), 75–93. </w:t>
      </w:r>
      <w:hyperlink r:id="rId64" w:history="1">
        <w:r w:rsidR="006E0E99" w:rsidRPr="00251EA6">
          <w:rPr>
            <w:rStyle w:val="Hyperlink"/>
            <w:color w:val="auto"/>
          </w:rPr>
          <w:t>https://doi.org/10.1080/09362835.2011.562094</w:t>
        </w:r>
      </w:hyperlink>
    </w:p>
    <w:p w14:paraId="5BAE1D00" w14:textId="77777777" w:rsidR="005C5B88" w:rsidRPr="006E0E99" w:rsidRDefault="005C5B88" w:rsidP="00DD7ABB">
      <w:pPr>
        <w:spacing w:line="360" w:lineRule="auto"/>
        <w:ind w:left="720" w:hanging="720"/>
        <w:jc w:val="both"/>
      </w:pPr>
    </w:p>
    <w:p w14:paraId="3BB3ED70" w14:textId="40D68BF6" w:rsidR="00CC2040" w:rsidRPr="00E633CD" w:rsidRDefault="00CC2040" w:rsidP="00E633CD">
      <w:pPr>
        <w:pStyle w:val="Caption"/>
        <w:spacing w:before="0" w:after="0" w:line="360" w:lineRule="auto"/>
        <w:jc w:val="both"/>
        <w:rPr>
          <w:rFonts w:asciiTheme="majorHAnsi" w:hAnsiTheme="majorHAnsi" w:cstheme="majorHAnsi"/>
          <w:b/>
          <w:bCs/>
          <w:i w:val="0"/>
          <w:iCs/>
          <w:sz w:val="22"/>
          <w:szCs w:val="22"/>
        </w:rPr>
      </w:pPr>
    </w:p>
    <w:sectPr w:rsidR="00CC2040" w:rsidRPr="00E633CD" w:rsidSect="00DD7ABB">
      <w:headerReference w:type="default" r:id="rId65"/>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F774A" w14:textId="77777777" w:rsidR="00CC4301" w:rsidRDefault="00CC4301" w:rsidP="00A22A32">
      <w:r>
        <w:separator/>
      </w:r>
    </w:p>
  </w:endnote>
  <w:endnote w:type="continuationSeparator" w:id="0">
    <w:p w14:paraId="4787E554" w14:textId="77777777" w:rsidR="00CC4301" w:rsidRDefault="00CC4301" w:rsidP="00A22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dvTT5235d5a9">
    <w:altName w:val="Cambria"/>
    <w:panose1 w:val="00000000000000000000"/>
    <w:charset w:val="00"/>
    <w:family w:val="roman"/>
    <w:notTrueType/>
    <w:pitch w:val="default"/>
  </w:font>
  <w:font w:name="AdvTT5235d5a9+20">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dvTT94c8263f.I">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A1739" w14:textId="77777777" w:rsidR="00CC4301" w:rsidRDefault="00CC4301" w:rsidP="00A22A32">
      <w:r>
        <w:separator/>
      </w:r>
    </w:p>
  </w:footnote>
  <w:footnote w:type="continuationSeparator" w:id="0">
    <w:p w14:paraId="60E65B0A" w14:textId="77777777" w:rsidR="00CC4301" w:rsidRDefault="00CC4301" w:rsidP="00A22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01B8A" w14:textId="742DEF73" w:rsidR="000E0878" w:rsidRDefault="007E2A42" w:rsidP="00E37047">
    <w:pPr>
      <w:pStyle w:val="Header"/>
    </w:pPr>
    <w:r>
      <w:t xml:space="preserve">LATENT </w:t>
    </w:r>
    <w:r w:rsidR="000E0878">
      <w:t xml:space="preserve">PROFILES OF </w:t>
    </w:r>
    <w:r w:rsidR="00824A6E">
      <w:t>PARENT-OBSERVED</w:t>
    </w:r>
    <w:r w:rsidR="00E37047">
      <w:t xml:space="preserve"> </w:t>
    </w:r>
    <w:r w:rsidR="000E0878">
      <w:t>BEHAVIOR</w:t>
    </w:r>
    <w:r w:rsidR="00CF20CB">
      <w:t xml:space="preserve"> PROBLEMS</w:t>
    </w:r>
    <w:r w:rsidR="00E37047">
      <w:tab/>
    </w:r>
    <w:sdt>
      <w:sdtPr>
        <w:id w:val="-1480924818"/>
        <w:docPartObj>
          <w:docPartGallery w:val="Page Numbers (Top of Page)"/>
          <w:docPartUnique/>
        </w:docPartObj>
      </w:sdtPr>
      <w:sdtContent>
        <w:r w:rsidR="00B766CA">
          <w:fldChar w:fldCharType="begin"/>
        </w:r>
        <w:r w:rsidR="00B766CA">
          <w:instrText>PAGE   \* MERGEFORMAT</w:instrText>
        </w:r>
        <w:r w:rsidR="00B766CA">
          <w:fldChar w:fldCharType="separate"/>
        </w:r>
        <w:r w:rsidR="00573885" w:rsidRPr="00573885">
          <w:rPr>
            <w:noProof/>
            <w:lang w:val="nl-NL"/>
          </w:rPr>
          <w:t>20</w:t>
        </w:r>
        <w:r w:rsidR="00B766CA">
          <w:rPr>
            <w:noProof/>
            <w:lang w:val="nl-NL"/>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7" type="#_x0000_t75" style="width:9pt;height:9pt;visibility:visible;mso-wrap-style:square" o:bullet="t">
        <v:imagedata r:id="rId1" o:title=""/>
      </v:shape>
    </w:pict>
  </w:numPicBullet>
  <w:abstractNum w:abstractNumId="0" w15:restartNumberingAfterBreak="0">
    <w:nsid w:val="FFFFFF7C"/>
    <w:multiLevelType w:val="singleLevel"/>
    <w:tmpl w:val="08E8FD5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79ABA8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67480D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144F04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0D0287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C4EA08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2AE6A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C882E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7B082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470529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1C41A4"/>
    <w:multiLevelType w:val="hybridMultilevel"/>
    <w:tmpl w:val="350423CC"/>
    <w:lvl w:ilvl="0" w:tplc="1E6A0DC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9984C5B"/>
    <w:multiLevelType w:val="hybridMultilevel"/>
    <w:tmpl w:val="130CFE6E"/>
    <w:lvl w:ilvl="0" w:tplc="8AB82C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8D4FAA"/>
    <w:multiLevelType w:val="hybridMultilevel"/>
    <w:tmpl w:val="BC64E45C"/>
    <w:lvl w:ilvl="0" w:tplc="A25C46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57260E"/>
    <w:multiLevelType w:val="hybridMultilevel"/>
    <w:tmpl w:val="6CDA8568"/>
    <w:lvl w:ilvl="0" w:tplc="F22661AA">
      <w:numFmt w:val="bullet"/>
      <w:lvlText w:val="-"/>
      <w:lvlJc w:val="left"/>
      <w:pPr>
        <w:ind w:left="720" w:hanging="360"/>
      </w:pPr>
      <w:rPr>
        <w:rFonts w:ascii="Times New Roman" w:eastAsiaTheme="minorHAnsi" w:hAnsi="Times New Roman"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D72CA9"/>
    <w:multiLevelType w:val="hybridMultilevel"/>
    <w:tmpl w:val="FC0CF01C"/>
    <w:lvl w:ilvl="0" w:tplc="000AF420">
      <w:start w:val="1"/>
      <w:numFmt w:val="bullet"/>
      <w:lvlText w:val=""/>
      <w:lvlPicBulletId w:val="0"/>
      <w:lvlJc w:val="left"/>
      <w:pPr>
        <w:tabs>
          <w:tab w:val="num" w:pos="720"/>
        </w:tabs>
        <w:ind w:left="720" w:hanging="360"/>
      </w:pPr>
      <w:rPr>
        <w:rFonts w:ascii="Symbol" w:hAnsi="Symbol" w:hint="default"/>
      </w:rPr>
    </w:lvl>
    <w:lvl w:ilvl="1" w:tplc="2F08A07C" w:tentative="1">
      <w:start w:val="1"/>
      <w:numFmt w:val="bullet"/>
      <w:lvlText w:val=""/>
      <w:lvlJc w:val="left"/>
      <w:pPr>
        <w:tabs>
          <w:tab w:val="num" w:pos="1440"/>
        </w:tabs>
        <w:ind w:left="1440" w:hanging="360"/>
      </w:pPr>
      <w:rPr>
        <w:rFonts w:ascii="Symbol" w:hAnsi="Symbol" w:hint="default"/>
      </w:rPr>
    </w:lvl>
    <w:lvl w:ilvl="2" w:tplc="2CAAE2DA" w:tentative="1">
      <w:start w:val="1"/>
      <w:numFmt w:val="bullet"/>
      <w:lvlText w:val=""/>
      <w:lvlJc w:val="left"/>
      <w:pPr>
        <w:tabs>
          <w:tab w:val="num" w:pos="2160"/>
        </w:tabs>
        <w:ind w:left="2160" w:hanging="360"/>
      </w:pPr>
      <w:rPr>
        <w:rFonts w:ascii="Symbol" w:hAnsi="Symbol" w:hint="default"/>
      </w:rPr>
    </w:lvl>
    <w:lvl w:ilvl="3" w:tplc="4C28F7F8" w:tentative="1">
      <w:start w:val="1"/>
      <w:numFmt w:val="bullet"/>
      <w:lvlText w:val=""/>
      <w:lvlJc w:val="left"/>
      <w:pPr>
        <w:tabs>
          <w:tab w:val="num" w:pos="2880"/>
        </w:tabs>
        <w:ind w:left="2880" w:hanging="360"/>
      </w:pPr>
      <w:rPr>
        <w:rFonts w:ascii="Symbol" w:hAnsi="Symbol" w:hint="default"/>
      </w:rPr>
    </w:lvl>
    <w:lvl w:ilvl="4" w:tplc="7F127D26" w:tentative="1">
      <w:start w:val="1"/>
      <w:numFmt w:val="bullet"/>
      <w:lvlText w:val=""/>
      <w:lvlJc w:val="left"/>
      <w:pPr>
        <w:tabs>
          <w:tab w:val="num" w:pos="3600"/>
        </w:tabs>
        <w:ind w:left="3600" w:hanging="360"/>
      </w:pPr>
      <w:rPr>
        <w:rFonts w:ascii="Symbol" w:hAnsi="Symbol" w:hint="default"/>
      </w:rPr>
    </w:lvl>
    <w:lvl w:ilvl="5" w:tplc="A24A640E" w:tentative="1">
      <w:start w:val="1"/>
      <w:numFmt w:val="bullet"/>
      <w:lvlText w:val=""/>
      <w:lvlJc w:val="left"/>
      <w:pPr>
        <w:tabs>
          <w:tab w:val="num" w:pos="4320"/>
        </w:tabs>
        <w:ind w:left="4320" w:hanging="360"/>
      </w:pPr>
      <w:rPr>
        <w:rFonts w:ascii="Symbol" w:hAnsi="Symbol" w:hint="default"/>
      </w:rPr>
    </w:lvl>
    <w:lvl w:ilvl="6" w:tplc="FD007E00" w:tentative="1">
      <w:start w:val="1"/>
      <w:numFmt w:val="bullet"/>
      <w:lvlText w:val=""/>
      <w:lvlJc w:val="left"/>
      <w:pPr>
        <w:tabs>
          <w:tab w:val="num" w:pos="5040"/>
        </w:tabs>
        <w:ind w:left="5040" w:hanging="360"/>
      </w:pPr>
      <w:rPr>
        <w:rFonts w:ascii="Symbol" w:hAnsi="Symbol" w:hint="default"/>
      </w:rPr>
    </w:lvl>
    <w:lvl w:ilvl="7" w:tplc="3A4E48E4" w:tentative="1">
      <w:start w:val="1"/>
      <w:numFmt w:val="bullet"/>
      <w:lvlText w:val=""/>
      <w:lvlJc w:val="left"/>
      <w:pPr>
        <w:tabs>
          <w:tab w:val="num" w:pos="5760"/>
        </w:tabs>
        <w:ind w:left="5760" w:hanging="360"/>
      </w:pPr>
      <w:rPr>
        <w:rFonts w:ascii="Symbol" w:hAnsi="Symbol" w:hint="default"/>
      </w:rPr>
    </w:lvl>
    <w:lvl w:ilvl="8" w:tplc="A9C8EFB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8D36155"/>
    <w:multiLevelType w:val="multilevel"/>
    <w:tmpl w:val="B08A3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C04C33"/>
    <w:multiLevelType w:val="multilevel"/>
    <w:tmpl w:val="EFF2A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356166"/>
    <w:multiLevelType w:val="hybridMultilevel"/>
    <w:tmpl w:val="9D6A6A7C"/>
    <w:lvl w:ilvl="0" w:tplc="B358EBD2">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5040ED1"/>
    <w:multiLevelType w:val="hybridMultilevel"/>
    <w:tmpl w:val="5278273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C1543F8"/>
    <w:multiLevelType w:val="hybridMultilevel"/>
    <w:tmpl w:val="7A56A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7E53EC"/>
    <w:multiLevelType w:val="hybridMultilevel"/>
    <w:tmpl w:val="6F4422F8"/>
    <w:lvl w:ilvl="0" w:tplc="F2066A10">
      <w:numFmt w:val="bullet"/>
      <w:lvlText w:val="-"/>
      <w:lvlJc w:val="left"/>
      <w:pPr>
        <w:ind w:left="1080" w:hanging="360"/>
      </w:pPr>
      <w:rPr>
        <w:rFonts w:ascii="Times New Roman" w:eastAsiaTheme="minorHAnsi" w:hAnsi="Times New Roman" w:cstheme="minorBidi"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3112A05"/>
    <w:multiLevelType w:val="hybridMultilevel"/>
    <w:tmpl w:val="B36260F8"/>
    <w:lvl w:ilvl="0" w:tplc="DA663E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B32358"/>
    <w:multiLevelType w:val="hybridMultilevel"/>
    <w:tmpl w:val="63C046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2EE097E"/>
    <w:multiLevelType w:val="multilevel"/>
    <w:tmpl w:val="AD0C1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D373B0"/>
    <w:multiLevelType w:val="hybridMultilevel"/>
    <w:tmpl w:val="CDBC4B78"/>
    <w:lvl w:ilvl="0" w:tplc="8FC4E0CC">
      <w:start w:val="1"/>
      <w:numFmt w:val="bullet"/>
      <w:lvlText w:val="-"/>
      <w:lvlJc w:val="left"/>
      <w:pPr>
        <w:ind w:left="720" w:hanging="360"/>
      </w:pPr>
      <w:rPr>
        <w:rFonts w:ascii="Times New Roman" w:eastAsiaTheme="minorHAnsi" w:hAnsi="Times New Roman"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53184F"/>
    <w:multiLevelType w:val="hybridMultilevel"/>
    <w:tmpl w:val="80E67238"/>
    <w:lvl w:ilvl="0" w:tplc="8FC4E0CC">
      <w:start w:val="1"/>
      <w:numFmt w:val="bullet"/>
      <w:lvlText w:val="-"/>
      <w:lvlJc w:val="left"/>
      <w:pPr>
        <w:ind w:left="720" w:hanging="360"/>
      </w:pPr>
      <w:rPr>
        <w:rFonts w:ascii="Times New Roman" w:eastAsiaTheme="minorHAnsi" w:hAnsi="Times New Roman"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A3155D"/>
    <w:multiLevelType w:val="hybridMultilevel"/>
    <w:tmpl w:val="A6384F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F4E4746"/>
    <w:multiLevelType w:val="hybridMultilevel"/>
    <w:tmpl w:val="7B60812C"/>
    <w:lvl w:ilvl="0" w:tplc="17E88004">
      <w:numFmt w:val="bullet"/>
      <w:lvlText w:val="-"/>
      <w:lvlJc w:val="left"/>
      <w:pPr>
        <w:ind w:left="720" w:hanging="360"/>
      </w:pPr>
      <w:rPr>
        <w:rFonts w:ascii="Times New Roman" w:eastAsiaTheme="minorHAnsi" w:hAnsi="Times New Roman"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E81779"/>
    <w:multiLevelType w:val="hybridMultilevel"/>
    <w:tmpl w:val="D0F6F8F8"/>
    <w:lvl w:ilvl="0" w:tplc="38928F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5C017B"/>
    <w:multiLevelType w:val="hybridMultilevel"/>
    <w:tmpl w:val="E44CDEDE"/>
    <w:lvl w:ilvl="0" w:tplc="03E853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16cid:durableId="880242738">
    <w:abstractNumId w:val="9"/>
  </w:num>
  <w:num w:numId="2" w16cid:durableId="1092816790">
    <w:abstractNumId w:val="7"/>
  </w:num>
  <w:num w:numId="3" w16cid:durableId="294987390">
    <w:abstractNumId w:val="6"/>
  </w:num>
  <w:num w:numId="4" w16cid:durableId="1716925731">
    <w:abstractNumId w:val="5"/>
  </w:num>
  <w:num w:numId="5" w16cid:durableId="1869172464">
    <w:abstractNumId w:val="4"/>
  </w:num>
  <w:num w:numId="6" w16cid:durableId="1266234117">
    <w:abstractNumId w:val="8"/>
  </w:num>
  <w:num w:numId="7" w16cid:durableId="1509061275">
    <w:abstractNumId w:val="3"/>
  </w:num>
  <w:num w:numId="8" w16cid:durableId="1136725202">
    <w:abstractNumId w:val="2"/>
  </w:num>
  <w:num w:numId="9" w16cid:durableId="793671056">
    <w:abstractNumId w:val="1"/>
  </w:num>
  <w:num w:numId="10" w16cid:durableId="1303123416">
    <w:abstractNumId w:val="0"/>
  </w:num>
  <w:num w:numId="11" w16cid:durableId="434863683">
    <w:abstractNumId w:val="29"/>
  </w:num>
  <w:num w:numId="12" w16cid:durableId="1487627240">
    <w:abstractNumId w:val="28"/>
  </w:num>
  <w:num w:numId="13" w16cid:durableId="725222085">
    <w:abstractNumId w:val="12"/>
  </w:num>
  <w:num w:numId="14" w16cid:durableId="1643925005">
    <w:abstractNumId w:val="11"/>
  </w:num>
  <w:num w:numId="15" w16cid:durableId="451945096">
    <w:abstractNumId w:val="21"/>
  </w:num>
  <w:num w:numId="16" w16cid:durableId="1238518998">
    <w:abstractNumId w:val="18"/>
  </w:num>
  <w:num w:numId="17" w16cid:durableId="1881821343">
    <w:abstractNumId w:val="17"/>
  </w:num>
  <w:num w:numId="18" w16cid:durableId="1308823041">
    <w:abstractNumId w:val="26"/>
  </w:num>
  <w:num w:numId="19" w16cid:durableId="872116127">
    <w:abstractNumId w:val="19"/>
  </w:num>
  <w:num w:numId="20" w16cid:durableId="359093743">
    <w:abstractNumId w:val="14"/>
  </w:num>
  <w:num w:numId="21" w16cid:durableId="1870869799">
    <w:abstractNumId w:val="23"/>
  </w:num>
  <w:num w:numId="22" w16cid:durableId="1120487484">
    <w:abstractNumId w:val="22"/>
  </w:num>
  <w:num w:numId="23" w16cid:durableId="1163551651">
    <w:abstractNumId w:val="27"/>
  </w:num>
  <w:num w:numId="24" w16cid:durableId="499739655">
    <w:abstractNumId w:val="10"/>
  </w:num>
  <w:num w:numId="25" w16cid:durableId="1516773387">
    <w:abstractNumId w:val="20"/>
  </w:num>
  <w:num w:numId="26" w16cid:durableId="50202758">
    <w:abstractNumId w:val="15"/>
  </w:num>
  <w:num w:numId="27" w16cid:durableId="1713771406">
    <w:abstractNumId w:val="16"/>
  </w:num>
  <w:num w:numId="28" w16cid:durableId="940533153">
    <w:abstractNumId w:val="13"/>
  </w:num>
  <w:num w:numId="29" w16cid:durableId="318770240">
    <w:abstractNumId w:val="25"/>
  </w:num>
  <w:num w:numId="30" w16cid:durableId="43189862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de-DE" w:vendorID="64" w:dllVersion="6" w:nlCheck="1" w:checkStyle="1"/>
  <w:activeWritingStyle w:appName="MSWord" w:lang="de-DE" w:vendorID="64" w:dllVersion="0" w:nlCheck="1" w:checkStyle="0"/>
  <w:activeWritingStyle w:appName="MSWord" w:lang="fr-FR"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UzMjK1tDQwNzcwMLFU0lEKTi0uzszPAykwNDOoBQBgYtOvLgAAAA=="/>
  </w:docVars>
  <w:rsids>
    <w:rsidRoot w:val="005632CA"/>
    <w:rsid w:val="00000B17"/>
    <w:rsid w:val="00001FE5"/>
    <w:rsid w:val="000021D8"/>
    <w:rsid w:val="0000263C"/>
    <w:rsid w:val="000034DF"/>
    <w:rsid w:val="00003E09"/>
    <w:rsid w:val="000045ED"/>
    <w:rsid w:val="00004C25"/>
    <w:rsid w:val="00005557"/>
    <w:rsid w:val="00006B1C"/>
    <w:rsid w:val="0000761D"/>
    <w:rsid w:val="00007C66"/>
    <w:rsid w:val="0001052A"/>
    <w:rsid w:val="00011199"/>
    <w:rsid w:val="00011210"/>
    <w:rsid w:val="000112A2"/>
    <w:rsid w:val="00011353"/>
    <w:rsid w:val="00013967"/>
    <w:rsid w:val="00013BE9"/>
    <w:rsid w:val="00013C5F"/>
    <w:rsid w:val="0001484D"/>
    <w:rsid w:val="000154E8"/>
    <w:rsid w:val="00016550"/>
    <w:rsid w:val="000165D9"/>
    <w:rsid w:val="00016E00"/>
    <w:rsid w:val="000171B5"/>
    <w:rsid w:val="00020597"/>
    <w:rsid w:val="00020DD2"/>
    <w:rsid w:val="00021F4D"/>
    <w:rsid w:val="00023F41"/>
    <w:rsid w:val="00024883"/>
    <w:rsid w:val="000258D4"/>
    <w:rsid w:val="0002620E"/>
    <w:rsid w:val="00026FE9"/>
    <w:rsid w:val="00027595"/>
    <w:rsid w:val="00027E31"/>
    <w:rsid w:val="00030329"/>
    <w:rsid w:val="00030525"/>
    <w:rsid w:val="000315F9"/>
    <w:rsid w:val="00032038"/>
    <w:rsid w:val="000320C9"/>
    <w:rsid w:val="00033D1C"/>
    <w:rsid w:val="00034B1A"/>
    <w:rsid w:val="000350FD"/>
    <w:rsid w:val="00035CCC"/>
    <w:rsid w:val="00037580"/>
    <w:rsid w:val="00040725"/>
    <w:rsid w:val="00040F61"/>
    <w:rsid w:val="00041FC5"/>
    <w:rsid w:val="0004377D"/>
    <w:rsid w:val="00043A5F"/>
    <w:rsid w:val="00043D39"/>
    <w:rsid w:val="000447B9"/>
    <w:rsid w:val="000453AF"/>
    <w:rsid w:val="00046564"/>
    <w:rsid w:val="00046CF6"/>
    <w:rsid w:val="0005012D"/>
    <w:rsid w:val="000502A9"/>
    <w:rsid w:val="00050E78"/>
    <w:rsid w:val="00051051"/>
    <w:rsid w:val="0005263D"/>
    <w:rsid w:val="00052F34"/>
    <w:rsid w:val="00053018"/>
    <w:rsid w:val="0005453F"/>
    <w:rsid w:val="00054DBA"/>
    <w:rsid w:val="000550C6"/>
    <w:rsid w:val="00055379"/>
    <w:rsid w:val="00055A0B"/>
    <w:rsid w:val="000563B9"/>
    <w:rsid w:val="00056805"/>
    <w:rsid w:val="00057E68"/>
    <w:rsid w:val="0006117E"/>
    <w:rsid w:val="000611BC"/>
    <w:rsid w:val="00061597"/>
    <w:rsid w:val="00061EB1"/>
    <w:rsid w:val="000627CE"/>
    <w:rsid w:val="000631B2"/>
    <w:rsid w:val="00064DD9"/>
    <w:rsid w:val="0006533D"/>
    <w:rsid w:val="00065E2B"/>
    <w:rsid w:val="00066C99"/>
    <w:rsid w:val="00067278"/>
    <w:rsid w:val="00070B46"/>
    <w:rsid w:val="00072AAB"/>
    <w:rsid w:val="00073CB9"/>
    <w:rsid w:val="0007535E"/>
    <w:rsid w:val="00075BB8"/>
    <w:rsid w:val="000764B5"/>
    <w:rsid w:val="00076A61"/>
    <w:rsid w:val="00080F92"/>
    <w:rsid w:val="00081207"/>
    <w:rsid w:val="00081951"/>
    <w:rsid w:val="00081F06"/>
    <w:rsid w:val="00082960"/>
    <w:rsid w:val="00084771"/>
    <w:rsid w:val="00084F2E"/>
    <w:rsid w:val="00087100"/>
    <w:rsid w:val="000875D6"/>
    <w:rsid w:val="00087671"/>
    <w:rsid w:val="00087FAC"/>
    <w:rsid w:val="000903C5"/>
    <w:rsid w:val="000913FC"/>
    <w:rsid w:val="00091A2A"/>
    <w:rsid w:val="00092023"/>
    <w:rsid w:val="00092558"/>
    <w:rsid w:val="00092E53"/>
    <w:rsid w:val="000937B3"/>
    <w:rsid w:val="00094561"/>
    <w:rsid w:val="00095116"/>
    <w:rsid w:val="00095A3E"/>
    <w:rsid w:val="0009654B"/>
    <w:rsid w:val="0009716C"/>
    <w:rsid w:val="00097A31"/>
    <w:rsid w:val="00097D1B"/>
    <w:rsid w:val="000A0943"/>
    <w:rsid w:val="000A181A"/>
    <w:rsid w:val="000A19A8"/>
    <w:rsid w:val="000A1AEF"/>
    <w:rsid w:val="000A1CC7"/>
    <w:rsid w:val="000A1E48"/>
    <w:rsid w:val="000A20FF"/>
    <w:rsid w:val="000A2374"/>
    <w:rsid w:val="000A287E"/>
    <w:rsid w:val="000A6249"/>
    <w:rsid w:val="000A675E"/>
    <w:rsid w:val="000A6F83"/>
    <w:rsid w:val="000B09CE"/>
    <w:rsid w:val="000B0A7B"/>
    <w:rsid w:val="000B38F5"/>
    <w:rsid w:val="000B50F0"/>
    <w:rsid w:val="000B53EB"/>
    <w:rsid w:val="000B58AD"/>
    <w:rsid w:val="000B5FAC"/>
    <w:rsid w:val="000B63FF"/>
    <w:rsid w:val="000B6DDB"/>
    <w:rsid w:val="000B6E95"/>
    <w:rsid w:val="000B74B4"/>
    <w:rsid w:val="000C0F90"/>
    <w:rsid w:val="000C1B22"/>
    <w:rsid w:val="000C212E"/>
    <w:rsid w:val="000C2763"/>
    <w:rsid w:val="000C3A58"/>
    <w:rsid w:val="000C3C9D"/>
    <w:rsid w:val="000C54E5"/>
    <w:rsid w:val="000C6F43"/>
    <w:rsid w:val="000C7395"/>
    <w:rsid w:val="000C7F5D"/>
    <w:rsid w:val="000D00FE"/>
    <w:rsid w:val="000D06F5"/>
    <w:rsid w:val="000D12D1"/>
    <w:rsid w:val="000D184D"/>
    <w:rsid w:val="000D1F5F"/>
    <w:rsid w:val="000D205F"/>
    <w:rsid w:val="000D2525"/>
    <w:rsid w:val="000D3DEF"/>
    <w:rsid w:val="000D40AD"/>
    <w:rsid w:val="000D6211"/>
    <w:rsid w:val="000D7CCC"/>
    <w:rsid w:val="000E021A"/>
    <w:rsid w:val="000E0878"/>
    <w:rsid w:val="000E2235"/>
    <w:rsid w:val="000E2642"/>
    <w:rsid w:val="000E51C4"/>
    <w:rsid w:val="000E53F4"/>
    <w:rsid w:val="000E58AA"/>
    <w:rsid w:val="000E6059"/>
    <w:rsid w:val="000E659A"/>
    <w:rsid w:val="000E6CF8"/>
    <w:rsid w:val="000E79FA"/>
    <w:rsid w:val="000F0B04"/>
    <w:rsid w:val="000F3776"/>
    <w:rsid w:val="000F5B63"/>
    <w:rsid w:val="000F6500"/>
    <w:rsid w:val="000F6844"/>
    <w:rsid w:val="00100BB6"/>
    <w:rsid w:val="001015C5"/>
    <w:rsid w:val="001022B0"/>
    <w:rsid w:val="0010281A"/>
    <w:rsid w:val="00102F63"/>
    <w:rsid w:val="00105D74"/>
    <w:rsid w:val="00105E99"/>
    <w:rsid w:val="00106186"/>
    <w:rsid w:val="00106C8D"/>
    <w:rsid w:val="00110F38"/>
    <w:rsid w:val="001117CE"/>
    <w:rsid w:val="00112C55"/>
    <w:rsid w:val="001149FF"/>
    <w:rsid w:val="00115257"/>
    <w:rsid w:val="001166B5"/>
    <w:rsid w:val="001166D2"/>
    <w:rsid w:val="0011735A"/>
    <w:rsid w:val="00117442"/>
    <w:rsid w:val="001174A4"/>
    <w:rsid w:val="00120615"/>
    <w:rsid w:val="001209F6"/>
    <w:rsid w:val="00120AE1"/>
    <w:rsid w:val="00120D8C"/>
    <w:rsid w:val="00121A0A"/>
    <w:rsid w:val="00121B1F"/>
    <w:rsid w:val="00122CBB"/>
    <w:rsid w:val="00126D52"/>
    <w:rsid w:val="00127E97"/>
    <w:rsid w:val="0013016F"/>
    <w:rsid w:val="00133CCD"/>
    <w:rsid w:val="00134498"/>
    <w:rsid w:val="0013580C"/>
    <w:rsid w:val="00135996"/>
    <w:rsid w:val="00137A5B"/>
    <w:rsid w:val="0014051F"/>
    <w:rsid w:val="001409E1"/>
    <w:rsid w:val="001412A9"/>
    <w:rsid w:val="00141FEC"/>
    <w:rsid w:val="00142347"/>
    <w:rsid w:val="00142457"/>
    <w:rsid w:val="00142E9C"/>
    <w:rsid w:val="001431CD"/>
    <w:rsid w:val="00143642"/>
    <w:rsid w:val="00143B70"/>
    <w:rsid w:val="00143CA4"/>
    <w:rsid w:val="001447D2"/>
    <w:rsid w:val="00145FBE"/>
    <w:rsid w:val="00146B68"/>
    <w:rsid w:val="0015569D"/>
    <w:rsid w:val="0015772E"/>
    <w:rsid w:val="001579CC"/>
    <w:rsid w:val="00157AB9"/>
    <w:rsid w:val="001624D2"/>
    <w:rsid w:val="00162720"/>
    <w:rsid w:val="00163185"/>
    <w:rsid w:val="00165A60"/>
    <w:rsid w:val="001663C1"/>
    <w:rsid w:val="0016729E"/>
    <w:rsid w:val="00167427"/>
    <w:rsid w:val="001676DC"/>
    <w:rsid w:val="00170176"/>
    <w:rsid w:val="00172EF3"/>
    <w:rsid w:val="00173D4F"/>
    <w:rsid w:val="001753C0"/>
    <w:rsid w:val="001760CC"/>
    <w:rsid w:val="00176601"/>
    <w:rsid w:val="0017747E"/>
    <w:rsid w:val="00177D0B"/>
    <w:rsid w:val="00177ED7"/>
    <w:rsid w:val="0018068D"/>
    <w:rsid w:val="00180E41"/>
    <w:rsid w:val="00181AAA"/>
    <w:rsid w:val="00182194"/>
    <w:rsid w:val="00182487"/>
    <w:rsid w:val="0018540A"/>
    <w:rsid w:val="001854CB"/>
    <w:rsid w:val="00185A67"/>
    <w:rsid w:val="00185BC3"/>
    <w:rsid w:val="0018618B"/>
    <w:rsid w:val="001901EF"/>
    <w:rsid w:val="00190272"/>
    <w:rsid w:val="00190DEC"/>
    <w:rsid w:val="0019205A"/>
    <w:rsid w:val="00192849"/>
    <w:rsid w:val="00194625"/>
    <w:rsid w:val="00195385"/>
    <w:rsid w:val="001A0EE2"/>
    <w:rsid w:val="001A10B2"/>
    <w:rsid w:val="001A1207"/>
    <w:rsid w:val="001A21DE"/>
    <w:rsid w:val="001A4B65"/>
    <w:rsid w:val="001A52A5"/>
    <w:rsid w:val="001A5CB4"/>
    <w:rsid w:val="001A6180"/>
    <w:rsid w:val="001A72E3"/>
    <w:rsid w:val="001B06C8"/>
    <w:rsid w:val="001B0C45"/>
    <w:rsid w:val="001B1687"/>
    <w:rsid w:val="001B17BF"/>
    <w:rsid w:val="001B24AB"/>
    <w:rsid w:val="001B66A3"/>
    <w:rsid w:val="001B6CC7"/>
    <w:rsid w:val="001C114A"/>
    <w:rsid w:val="001C17FE"/>
    <w:rsid w:val="001C2396"/>
    <w:rsid w:val="001C2951"/>
    <w:rsid w:val="001C2E22"/>
    <w:rsid w:val="001C3F63"/>
    <w:rsid w:val="001C67B7"/>
    <w:rsid w:val="001C7A5C"/>
    <w:rsid w:val="001C7F86"/>
    <w:rsid w:val="001D07D3"/>
    <w:rsid w:val="001D0C42"/>
    <w:rsid w:val="001D231A"/>
    <w:rsid w:val="001D31E8"/>
    <w:rsid w:val="001D3480"/>
    <w:rsid w:val="001D39D7"/>
    <w:rsid w:val="001D3A78"/>
    <w:rsid w:val="001D5837"/>
    <w:rsid w:val="001E0DAB"/>
    <w:rsid w:val="001E0DD4"/>
    <w:rsid w:val="001E2625"/>
    <w:rsid w:val="001E3F5E"/>
    <w:rsid w:val="001E43C7"/>
    <w:rsid w:val="001E50AB"/>
    <w:rsid w:val="001E5239"/>
    <w:rsid w:val="001E5665"/>
    <w:rsid w:val="001E62D7"/>
    <w:rsid w:val="001F0B25"/>
    <w:rsid w:val="001F1DBB"/>
    <w:rsid w:val="001F30A7"/>
    <w:rsid w:val="001F3ECE"/>
    <w:rsid w:val="001F406E"/>
    <w:rsid w:val="001F4EB7"/>
    <w:rsid w:val="001F50CB"/>
    <w:rsid w:val="001F5699"/>
    <w:rsid w:val="002003A5"/>
    <w:rsid w:val="00200665"/>
    <w:rsid w:val="00200813"/>
    <w:rsid w:val="00202F15"/>
    <w:rsid w:val="00203B25"/>
    <w:rsid w:val="0020580E"/>
    <w:rsid w:val="00212511"/>
    <w:rsid w:val="0021318B"/>
    <w:rsid w:val="0021359A"/>
    <w:rsid w:val="0021366D"/>
    <w:rsid w:val="00213DC3"/>
    <w:rsid w:val="00214796"/>
    <w:rsid w:val="0021555E"/>
    <w:rsid w:val="00216168"/>
    <w:rsid w:val="002165C8"/>
    <w:rsid w:val="00216C06"/>
    <w:rsid w:val="0022087A"/>
    <w:rsid w:val="00221952"/>
    <w:rsid w:val="00221D7B"/>
    <w:rsid w:val="002231BA"/>
    <w:rsid w:val="00223F3B"/>
    <w:rsid w:val="00224B2D"/>
    <w:rsid w:val="0022535F"/>
    <w:rsid w:val="00225822"/>
    <w:rsid w:val="00226449"/>
    <w:rsid w:val="00227477"/>
    <w:rsid w:val="002276E5"/>
    <w:rsid w:val="0022793B"/>
    <w:rsid w:val="002303CA"/>
    <w:rsid w:val="00230747"/>
    <w:rsid w:val="0023122E"/>
    <w:rsid w:val="00232DA3"/>
    <w:rsid w:val="002342BA"/>
    <w:rsid w:val="002345AE"/>
    <w:rsid w:val="00234774"/>
    <w:rsid w:val="00235263"/>
    <w:rsid w:val="002377C8"/>
    <w:rsid w:val="00240452"/>
    <w:rsid w:val="00240962"/>
    <w:rsid w:val="002410E1"/>
    <w:rsid w:val="00241240"/>
    <w:rsid w:val="002429D6"/>
    <w:rsid w:val="00242E7F"/>
    <w:rsid w:val="0024431F"/>
    <w:rsid w:val="0024436E"/>
    <w:rsid w:val="002448DE"/>
    <w:rsid w:val="0024538A"/>
    <w:rsid w:val="00247E04"/>
    <w:rsid w:val="00251EA6"/>
    <w:rsid w:val="002523E7"/>
    <w:rsid w:val="00252C7B"/>
    <w:rsid w:val="002532CC"/>
    <w:rsid w:val="0025575B"/>
    <w:rsid w:val="002562F9"/>
    <w:rsid w:val="0025696A"/>
    <w:rsid w:val="0025774D"/>
    <w:rsid w:val="002602C0"/>
    <w:rsid w:val="00262DEE"/>
    <w:rsid w:val="0026372B"/>
    <w:rsid w:val="002650A0"/>
    <w:rsid w:val="00266CE8"/>
    <w:rsid w:val="00266EDA"/>
    <w:rsid w:val="00267E8E"/>
    <w:rsid w:val="00271BAA"/>
    <w:rsid w:val="00271E02"/>
    <w:rsid w:val="00272332"/>
    <w:rsid w:val="00272AD2"/>
    <w:rsid w:val="00274603"/>
    <w:rsid w:val="00274668"/>
    <w:rsid w:val="002778C9"/>
    <w:rsid w:val="00281D42"/>
    <w:rsid w:val="0028223C"/>
    <w:rsid w:val="002832F0"/>
    <w:rsid w:val="002836EC"/>
    <w:rsid w:val="002841F4"/>
    <w:rsid w:val="00284619"/>
    <w:rsid w:val="002857C1"/>
    <w:rsid w:val="00285EEC"/>
    <w:rsid w:val="002871FE"/>
    <w:rsid w:val="00287F86"/>
    <w:rsid w:val="00291CB9"/>
    <w:rsid w:val="00291D4B"/>
    <w:rsid w:val="00292077"/>
    <w:rsid w:val="002924BA"/>
    <w:rsid w:val="00294316"/>
    <w:rsid w:val="00295544"/>
    <w:rsid w:val="00295DF1"/>
    <w:rsid w:val="002A0E37"/>
    <w:rsid w:val="002A1DDE"/>
    <w:rsid w:val="002A225A"/>
    <w:rsid w:val="002A2C7F"/>
    <w:rsid w:val="002A36F1"/>
    <w:rsid w:val="002A3D11"/>
    <w:rsid w:val="002A447A"/>
    <w:rsid w:val="002A717D"/>
    <w:rsid w:val="002B0408"/>
    <w:rsid w:val="002B0898"/>
    <w:rsid w:val="002B0B64"/>
    <w:rsid w:val="002B2693"/>
    <w:rsid w:val="002B31BB"/>
    <w:rsid w:val="002B5EE1"/>
    <w:rsid w:val="002B6426"/>
    <w:rsid w:val="002B72B7"/>
    <w:rsid w:val="002C1326"/>
    <w:rsid w:val="002C2404"/>
    <w:rsid w:val="002C2AFE"/>
    <w:rsid w:val="002C2DB7"/>
    <w:rsid w:val="002C45D1"/>
    <w:rsid w:val="002C4C24"/>
    <w:rsid w:val="002C4C55"/>
    <w:rsid w:val="002C4EEE"/>
    <w:rsid w:val="002C5011"/>
    <w:rsid w:val="002C5442"/>
    <w:rsid w:val="002C5CEE"/>
    <w:rsid w:val="002C6DFD"/>
    <w:rsid w:val="002C7457"/>
    <w:rsid w:val="002D06A1"/>
    <w:rsid w:val="002D09B6"/>
    <w:rsid w:val="002D248D"/>
    <w:rsid w:val="002D5029"/>
    <w:rsid w:val="002D51DF"/>
    <w:rsid w:val="002D6095"/>
    <w:rsid w:val="002E0957"/>
    <w:rsid w:val="002E1698"/>
    <w:rsid w:val="002E347D"/>
    <w:rsid w:val="002E55C0"/>
    <w:rsid w:val="002F0C70"/>
    <w:rsid w:val="002F22BC"/>
    <w:rsid w:val="002F2CAC"/>
    <w:rsid w:val="002F32E6"/>
    <w:rsid w:val="002F3533"/>
    <w:rsid w:val="002F37D8"/>
    <w:rsid w:val="002F48C3"/>
    <w:rsid w:val="002F4CC3"/>
    <w:rsid w:val="002F7B4B"/>
    <w:rsid w:val="00301A4F"/>
    <w:rsid w:val="0030378C"/>
    <w:rsid w:val="003053FB"/>
    <w:rsid w:val="00306150"/>
    <w:rsid w:val="00307582"/>
    <w:rsid w:val="00310DE0"/>
    <w:rsid w:val="003136E6"/>
    <w:rsid w:val="00313ADA"/>
    <w:rsid w:val="0031492D"/>
    <w:rsid w:val="0031643A"/>
    <w:rsid w:val="00316DE3"/>
    <w:rsid w:val="00317572"/>
    <w:rsid w:val="00317A20"/>
    <w:rsid w:val="00317B37"/>
    <w:rsid w:val="00320193"/>
    <w:rsid w:val="003220DF"/>
    <w:rsid w:val="0032305B"/>
    <w:rsid w:val="0032312B"/>
    <w:rsid w:val="003235B1"/>
    <w:rsid w:val="00323B13"/>
    <w:rsid w:val="003244D5"/>
    <w:rsid w:val="003247FD"/>
    <w:rsid w:val="00324F82"/>
    <w:rsid w:val="00325F52"/>
    <w:rsid w:val="003273DA"/>
    <w:rsid w:val="003276BB"/>
    <w:rsid w:val="00332244"/>
    <w:rsid w:val="0033240D"/>
    <w:rsid w:val="00332919"/>
    <w:rsid w:val="00332DDB"/>
    <w:rsid w:val="00332F13"/>
    <w:rsid w:val="00333291"/>
    <w:rsid w:val="00333B8C"/>
    <w:rsid w:val="00333D4A"/>
    <w:rsid w:val="00334713"/>
    <w:rsid w:val="0033473C"/>
    <w:rsid w:val="003347C8"/>
    <w:rsid w:val="003357D3"/>
    <w:rsid w:val="003377F3"/>
    <w:rsid w:val="003379D6"/>
    <w:rsid w:val="00340EB9"/>
    <w:rsid w:val="003426D4"/>
    <w:rsid w:val="0034393A"/>
    <w:rsid w:val="00343D25"/>
    <w:rsid w:val="0034456E"/>
    <w:rsid w:val="00344766"/>
    <w:rsid w:val="00344926"/>
    <w:rsid w:val="00345418"/>
    <w:rsid w:val="00347DDE"/>
    <w:rsid w:val="003545B8"/>
    <w:rsid w:val="0035547D"/>
    <w:rsid w:val="003558A4"/>
    <w:rsid w:val="00355AC2"/>
    <w:rsid w:val="00356DC7"/>
    <w:rsid w:val="00357A93"/>
    <w:rsid w:val="00360110"/>
    <w:rsid w:val="00360112"/>
    <w:rsid w:val="003617DD"/>
    <w:rsid w:val="00361CBA"/>
    <w:rsid w:val="003629EB"/>
    <w:rsid w:val="003641BD"/>
    <w:rsid w:val="00364339"/>
    <w:rsid w:val="0036438A"/>
    <w:rsid w:val="00364815"/>
    <w:rsid w:val="00365860"/>
    <w:rsid w:val="00366F1E"/>
    <w:rsid w:val="00367EAD"/>
    <w:rsid w:val="00367F15"/>
    <w:rsid w:val="00370450"/>
    <w:rsid w:val="00370509"/>
    <w:rsid w:val="0037068C"/>
    <w:rsid w:val="00370AA4"/>
    <w:rsid w:val="0037327E"/>
    <w:rsid w:val="0037352A"/>
    <w:rsid w:val="00373D84"/>
    <w:rsid w:val="00374157"/>
    <w:rsid w:val="00374780"/>
    <w:rsid w:val="00374FEF"/>
    <w:rsid w:val="00375CBE"/>
    <w:rsid w:val="00376011"/>
    <w:rsid w:val="00376644"/>
    <w:rsid w:val="0037731C"/>
    <w:rsid w:val="00377570"/>
    <w:rsid w:val="003776F1"/>
    <w:rsid w:val="00380C56"/>
    <w:rsid w:val="00380FD1"/>
    <w:rsid w:val="00383D5B"/>
    <w:rsid w:val="00384E53"/>
    <w:rsid w:val="003853E9"/>
    <w:rsid w:val="00385EF5"/>
    <w:rsid w:val="00386112"/>
    <w:rsid w:val="00386C70"/>
    <w:rsid w:val="00387232"/>
    <w:rsid w:val="00390766"/>
    <w:rsid w:val="00390840"/>
    <w:rsid w:val="0039147C"/>
    <w:rsid w:val="00391586"/>
    <w:rsid w:val="00391649"/>
    <w:rsid w:val="00392664"/>
    <w:rsid w:val="0039305F"/>
    <w:rsid w:val="003932DC"/>
    <w:rsid w:val="003939E7"/>
    <w:rsid w:val="0039660D"/>
    <w:rsid w:val="003966C5"/>
    <w:rsid w:val="00397339"/>
    <w:rsid w:val="003A01E4"/>
    <w:rsid w:val="003A1D63"/>
    <w:rsid w:val="003A2B79"/>
    <w:rsid w:val="003A2D7D"/>
    <w:rsid w:val="003A31CF"/>
    <w:rsid w:val="003A3557"/>
    <w:rsid w:val="003A37DD"/>
    <w:rsid w:val="003A5815"/>
    <w:rsid w:val="003A70E7"/>
    <w:rsid w:val="003A7B15"/>
    <w:rsid w:val="003B0A12"/>
    <w:rsid w:val="003B14B4"/>
    <w:rsid w:val="003B17D6"/>
    <w:rsid w:val="003B191F"/>
    <w:rsid w:val="003B23E0"/>
    <w:rsid w:val="003B2418"/>
    <w:rsid w:val="003B2EA3"/>
    <w:rsid w:val="003B4004"/>
    <w:rsid w:val="003B452D"/>
    <w:rsid w:val="003B4725"/>
    <w:rsid w:val="003B4EC3"/>
    <w:rsid w:val="003B5BD8"/>
    <w:rsid w:val="003B5C06"/>
    <w:rsid w:val="003B6B93"/>
    <w:rsid w:val="003B71B6"/>
    <w:rsid w:val="003C2055"/>
    <w:rsid w:val="003C2381"/>
    <w:rsid w:val="003C2C02"/>
    <w:rsid w:val="003C573A"/>
    <w:rsid w:val="003C6C2A"/>
    <w:rsid w:val="003C745C"/>
    <w:rsid w:val="003D0442"/>
    <w:rsid w:val="003D0471"/>
    <w:rsid w:val="003D0C5B"/>
    <w:rsid w:val="003D0C6E"/>
    <w:rsid w:val="003D0DE2"/>
    <w:rsid w:val="003D178D"/>
    <w:rsid w:val="003D1BBD"/>
    <w:rsid w:val="003D25C5"/>
    <w:rsid w:val="003D3F94"/>
    <w:rsid w:val="003D4344"/>
    <w:rsid w:val="003D43AD"/>
    <w:rsid w:val="003D5449"/>
    <w:rsid w:val="003D5E3F"/>
    <w:rsid w:val="003D60D0"/>
    <w:rsid w:val="003D70B2"/>
    <w:rsid w:val="003E06DD"/>
    <w:rsid w:val="003E1310"/>
    <w:rsid w:val="003E2C24"/>
    <w:rsid w:val="003E3496"/>
    <w:rsid w:val="003E55E5"/>
    <w:rsid w:val="003E5F43"/>
    <w:rsid w:val="003E6B56"/>
    <w:rsid w:val="003E787E"/>
    <w:rsid w:val="003F051A"/>
    <w:rsid w:val="003F057C"/>
    <w:rsid w:val="003F06D9"/>
    <w:rsid w:val="003F0C67"/>
    <w:rsid w:val="003F0D86"/>
    <w:rsid w:val="003F12D0"/>
    <w:rsid w:val="003F3263"/>
    <w:rsid w:val="003F3FC8"/>
    <w:rsid w:val="003F4443"/>
    <w:rsid w:val="003F4C22"/>
    <w:rsid w:val="003F5CB1"/>
    <w:rsid w:val="003F6A76"/>
    <w:rsid w:val="003F7552"/>
    <w:rsid w:val="003F7A5E"/>
    <w:rsid w:val="00401C1B"/>
    <w:rsid w:val="0040238A"/>
    <w:rsid w:val="00402418"/>
    <w:rsid w:val="00402704"/>
    <w:rsid w:val="00404C61"/>
    <w:rsid w:val="00404D11"/>
    <w:rsid w:val="00404EC7"/>
    <w:rsid w:val="00405603"/>
    <w:rsid w:val="0040568C"/>
    <w:rsid w:val="00405B58"/>
    <w:rsid w:val="00406492"/>
    <w:rsid w:val="00407EBF"/>
    <w:rsid w:val="00411230"/>
    <w:rsid w:val="00412601"/>
    <w:rsid w:val="00412B42"/>
    <w:rsid w:val="004139F3"/>
    <w:rsid w:val="00413D17"/>
    <w:rsid w:val="00414303"/>
    <w:rsid w:val="00414A66"/>
    <w:rsid w:val="00414E47"/>
    <w:rsid w:val="0041543A"/>
    <w:rsid w:val="004157EC"/>
    <w:rsid w:val="00416287"/>
    <w:rsid w:val="0041753D"/>
    <w:rsid w:val="004178F2"/>
    <w:rsid w:val="0042081D"/>
    <w:rsid w:val="0042291F"/>
    <w:rsid w:val="00423054"/>
    <w:rsid w:val="00424E68"/>
    <w:rsid w:val="00431898"/>
    <w:rsid w:val="00431CB5"/>
    <w:rsid w:val="00432650"/>
    <w:rsid w:val="004326F0"/>
    <w:rsid w:val="004334AC"/>
    <w:rsid w:val="00433C28"/>
    <w:rsid w:val="0043432F"/>
    <w:rsid w:val="00436C66"/>
    <w:rsid w:val="004371A9"/>
    <w:rsid w:val="00437440"/>
    <w:rsid w:val="00440812"/>
    <w:rsid w:val="00440DAB"/>
    <w:rsid w:val="00440F29"/>
    <w:rsid w:val="004502D3"/>
    <w:rsid w:val="0045059B"/>
    <w:rsid w:val="004508B5"/>
    <w:rsid w:val="00450971"/>
    <w:rsid w:val="00451512"/>
    <w:rsid w:val="00451A53"/>
    <w:rsid w:val="0045206A"/>
    <w:rsid w:val="00452FFE"/>
    <w:rsid w:val="004547C0"/>
    <w:rsid w:val="0045485E"/>
    <w:rsid w:val="00454CDB"/>
    <w:rsid w:val="0045772F"/>
    <w:rsid w:val="00457C7D"/>
    <w:rsid w:val="00457F0E"/>
    <w:rsid w:val="00460DB9"/>
    <w:rsid w:val="004628C6"/>
    <w:rsid w:val="00462E92"/>
    <w:rsid w:val="00463254"/>
    <w:rsid w:val="00463ED5"/>
    <w:rsid w:val="00465D60"/>
    <w:rsid w:val="004662F6"/>
    <w:rsid w:val="0046715D"/>
    <w:rsid w:val="00467F71"/>
    <w:rsid w:val="00470F64"/>
    <w:rsid w:val="00471271"/>
    <w:rsid w:val="00474B68"/>
    <w:rsid w:val="00474D49"/>
    <w:rsid w:val="00476003"/>
    <w:rsid w:val="00477D61"/>
    <w:rsid w:val="00480026"/>
    <w:rsid w:val="0048006C"/>
    <w:rsid w:val="0048140B"/>
    <w:rsid w:val="0048201C"/>
    <w:rsid w:val="004838C3"/>
    <w:rsid w:val="00483BEA"/>
    <w:rsid w:val="00484746"/>
    <w:rsid w:val="004851B8"/>
    <w:rsid w:val="0048556A"/>
    <w:rsid w:val="00485EF9"/>
    <w:rsid w:val="00486344"/>
    <w:rsid w:val="0048769C"/>
    <w:rsid w:val="00487A5E"/>
    <w:rsid w:val="00490938"/>
    <w:rsid w:val="00490B4F"/>
    <w:rsid w:val="004926B8"/>
    <w:rsid w:val="00494B46"/>
    <w:rsid w:val="00495C34"/>
    <w:rsid w:val="00497707"/>
    <w:rsid w:val="004A00B0"/>
    <w:rsid w:val="004A0459"/>
    <w:rsid w:val="004A0788"/>
    <w:rsid w:val="004A2FC3"/>
    <w:rsid w:val="004A3D33"/>
    <w:rsid w:val="004A649E"/>
    <w:rsid w:val="004A6833"/>
    <w:rsid w:val="004A7842"/>
    <w:rsid w:val="004A7C20"/>
    <w:rsid w:val="004B01F6"/>
    <w:rsid w:val="004B212C"/>
    <w:rsid w:val="004B32E6"/>
    <w:rsid w:val="004B6298"/>
    <w:rsid w:val="004B7301"/>
    <w:rsid w:val="004C0009"/>
    <w:rsid w:val="004C0E51"/>
    <w:rsid w:val="004C1953"/>
    <w:rsid w:val="004C2B29"/>
    <w:rsid w:val="004C2F8C"/>
    <w:rsid w:val="004C42DB"/>
    <w:rsid w:val="004C4B6F"/>
    <w:rsid w:val="004C4E29"/>
    <w:rsid w:val="004C57F3"/>
    <w:rsid w:val="004D1B08"/>
    <w:rsid w:val="004D4D38"/>
    <w:rsid w:val="004E043B"/>
    <w:rsid w:val="004E0695"/>
    <w:rsid w:val="004E0DAE"/>
    <w:rsid w:val="004E1062"/>
    <w:rsid w:val="004E2FF4"/>
    <w:rsid w:val="004E33E5"/>
    <w:rsid w:val="004E4683"/>
    <w:rsid w:val="004E4B96"/>
    <w:rsid w:val="004E611B"/>
    <w:rsid w:val="004E700E"/>
    <w:rsid w:val="004E7CD8"/>
    <w:rsid w:val="004F00EC"/>
    <w:rsid w:val="004F010C"/>
    <w:rsid w:val="004F04B7"/>
    <w:rsid w:val="004F1529"/>
    <w:rsid w:val="004F1B75"/>
    <w:rsid w:val="004F401B"/>
    <w:rsid w:val="004F40C0"/>
    <w:rsid w:val="004F4F4B"/>
    <w:rsid w:val="004F5602"/>
    <w:rsid w:val="004F67D0"/>
    <w:rsid w:val="004F75FA"/>
    <w:rsid w:val="0050003F"/>
    <w:rsid w:val="005001F3"/>
    <w:rsid w:val="00500612"/>
    <w:rsid w:val="0050256A"/>
    <w:rsid w:val="00503048"/>
    <w:rsid w:val="00504059"/>
    <w:rsid w:val="00504418"/>
    <w:rsid w:val="0050455E"/>
    <w:rsid w:val="0050563E"/>
    <w:rsid w:val="00506927"/>
    <w:rsid w:val="00506C82"/>
    <w:rsid w:val="00510B4C"/>
    <w:rsid w:val="0051196C"/>
    <w:rsid w:val="0051257E"/>
    <w:rsid w:val="005137B3"/>
    <w:rsid w:val="00513890"/>
    <w:rsid w:val="00516373"/>
    <w:rsid w:val="00517152"/>
    <w:rsid w:val="005177A2"/>
    <w:rsid w:val="00520FA9"/>
    <w:rsid w:val="0052138C"/>
    <w:rsid w:val="00521B2F"/>
    <w:rsid w:val="005220B2"/>
    <w:rsid w:val="005228FC"/>
    <w:rsid w:val="0052290F"/>
    <w:rsid w:val="0052343C"/>
    <w:rsid w:val="00524C6B"/>
    <w:rsid w:val="00524DB6"/>
    <w:rsid w:val="0052544E"/>
    <w:rsid w:val="00526FEA"/>
    <w:rsid w:val="00530A57"/>
    <w:rsid w:val="00531395"/>
    <w:rsid w:val="005315CA"/>
    <w:rsid w:val="005315CF"/>
    <w:rsid w:val="005348F5"/>
    <w:rsid w:val="00534A11"/>
    <w:rsid w:val="0053543E"/>
    <w:rsid w:val="005360CB"/>
    <w:rsid w:val="005361E4"/>
    <w:rsid w:val="0053638A"/>
    <w:rsid w:val="0053782C"/>
    <w:rsid w:val="0054015B"/>
    <w:rsid w:val="00542412"/>
    <w:rsid w:val="00542A00"/>
    <w:rsid w:val="00542A37"/>
    <w:rsid w:val="00542A3A"/>
    <w:rsid w:val="00542DA6"/>
    <w:rsid w:val="00543208"/>
    <w:rsid w:val="005437D3"/>
    <w:rsid w:val="00544EDA"/>
    <w:rsid w:val="005469FE"/>
    <w:rsid w:val="005508BB"/>
    <w:rsid w:val="00550BDA"/>
    <w:rsid w:val="00550D29"/>
    <w:rsid w:val="00551E60"/>
    <w:rsid w:val="00552213"/>
    <w:rsid w:val="00552552"/>
    <w:rsid w:val="00552FB0"/>
    <w:rsid w:val="005533F6"/>
    <w:rsid w:val="00553535"/>
    <w:rsid w:val="00553A40"/>
    <w:rsid w:val="0055607B"/>
    <w:rsid w:val="00556E0C"/>
    <w:rsid w:val="00557C70"/>
    <w:rsid w:val="00560974"/>
    <w:rsid w:val="00561498"/>
    <w:rsid w:val="00562EC0"/>
    <w:rsid w:val="00562EF3"/>
    <w:rsid w:val="005632CA"/>
    <w:rsid w:val="00563F80"/>
    <w:rsid w:val="005641B5"/>
    <w:rsid w:val="005642DA"/>
    <w:rsid w:val="005675BA"/>
    <w:rsid w:val="005709D4"/>
    <w:rsid w:val="00571D2D"/>
    <w:rsid w:val="00572724"/>
    <w:rsid w:val="00573097"/>
    <w:rsid w:val="00573219"/>
    <w:rsid w:val="00573885"/>
    <w:rsid w:val="00575FE2"/>
    <w:rsid w:val="00577EAE"/>
    <w:rsid w:val="00580258"/>
    <w:rsid w:val="00580A4A"/>
    <w:rsid w:val="00580AA2"/>
    <w:rsid w:val="00582483"/>
    <w:rsid w:val="005827EF"/>
    <w:rsid w:val="00584423"/>
    <w:rsid w:val="005905D8"/>
    <w:rsid w:val="00592FE8"/>
    <w:rsid w:val="00593D5D"/>
    <w:rsid w:val="0059472B"/>
    <w:rsid w:val="00597E96"/>
    <w:rsid w:val="005A0F6A"/>
    <w:rsid w:val="005A1837"/>
    <w:rsid w:val="005A1E6C"/>
    <w:rsid w:val="005A2A1E"/>
    <w:rsid w:val="005A50F8"/>
    <w:rsid w:val="005A544D"/>
    <w:rsid w:val="005A59B5"/>
    <w:rsid w:val="005A7B91"/>
    <w:rsid w:val="005B138E"/>
    <w:rsid w:val="005B2D5D"/>
    <w:rsid w:val="005B3213"/>
    <w:rsid w:val="005B353E"/>
    <w:rsid w:val="005B3CE7"/>
    <w:rsid w:val="005B3EC9"/>
    <w:rsid w:val="005B4543"/>
    <w:rsid w:val="005B459D"/>
    <w:rsid w:val="005B56CF"/>
    <w:rsid w:val="005B58E0"/>
    <w:rsid w:val="005B7C43"/>
    <w:rsid w:val="005C03D1"/>
    <w:rsid w:val="005C111C"/>
    <w:rsid w:val="005C2194"/>
    <w:rsid w:val="005C39AC"/>
    <w:rsid w:val="005C521A"/>
    <w:rsid w:val="005C5325"/>
    <w:rsid w:val="005C5B88"/>
    <w:rsid w:val="005C61D0"/>
    <w:rsid w:val="005D0EB5"/>
    <w:rsid w:val="005D2207"/>
    <w:rsid w:val="005D4CFC"/>
    <w:rsid w:val="005D6814"/>
    <w:rsid w:val="005D6826"/>
    <w:rsid w:val="005D7AF9"/>
    <w:rsid w:val="005E01E6"/>
    <w:rsid w:val="005E1432"/>
    <w:rsid w:val="005E1689"/>
    <w:rsid w:val="005E2310"/>
    <w:rsid w:val="005E57DE"/>
    <w:rsid w:val="005E60EF"/>
    <w:rsid w:val="005E6494"/>
    <w:rsid w:val="005F2AC5"/>
    <w:rsid w:val="005F34B6"/>
    <w:rsid w:val="005F4E64"/>
    <w:rsid w:val="005F56C5"/>
    <w:rsid w:val="005F593D"/>
    <w:rsid w:val="005F757E"/>
    <w:rsid w:val="006002AE"/>
    <w:rsid w:val="00600ADB"/>
    <w:rsid w:val="00601ED4"/>
    <w:rsid w:val="00602373"/>
    <w:rsid w:val="006029AC"/>
    <w:rsid w:val="0060453E"/>
    <w:rsid w:val="0060509C"/>
    <w:rsid w:val="006064A0"/>
    <w:rsid w:val="006068DD"/>
    <w:rsid w:val="00606DCD"/>
    <w:rsid w:val="006103D1"/>
    <w:rsid w:val="00610C9D"/>
    <w:rsid w:val="00611073"/>
    <w:rsid w:val="0061111D"/>
    <w:rsid w:val="006121CD"/>
    <w:rsid w:val="0061782B"/>
    <w:rsid w:val="00621F0F"/>
    <w:rsid w:val="006267DC"/>
    <w:rsid w:val="00626C7C"/>
    <w:rsid w:val="0062763D"/>
    <w:rsid w:val="0062767D"/>
    <w:rsid w:val="0062796D"/>
    <w:rsid w:val="00630CB1"/>
    <w:rsid w:val="00632572"/>
    <w:rsid w:val="00634C51"/>
    <w:rsid w:val="00635E09"/>
    <w:rsid w:val="00637F6C"/>
    <w:rsid w:val="00641A4C"/>
    <w:rsid w:val="00642A50"/>
    <w:rsid w:val="00642BB8"/>
    <w:rsid w:val="0064331C"/>
    <w:rsid w:val="006433AA"/>
    <w:rsid w:val="006433FC"/>
    <w:rsid w:val="00643F9C"/>
    <w:rsid w:val="0064496C"/>
    <w:rsid w:val="00644DE5"/>
    <w:rsid w:val="00645AB6"/>
    <w:rsid w:val="00645FB0"/>
    <w:rsid w:val="00646D0F"/>
    <w:rsid w:val="00652A17"/>
    <w:rsid w:val="00652EAD"/>
    <w:rsid w:val="00653D2F"/>
    <w:rsid w:val="00654416"/>
    <w:rsid w:val="00654DA7"/>
    <w:rsid w:val="006553BE"/>
    <w:rsid w:val="00655816"/>
    <w:rsid w:val="00655E33"/>
    <w:rsid w:val="006561AF"/>
    <w:rsid w:val="006576B0"/>
    <w:rsid w:val="00660461"/>
    <w:rsid w:val="00661511"/>
    <w:rsid w:val="006618F0"/>
    <w:rsid w:val="00662CB2"/>
    <w:rsid w:val="006636DD"/>
    <w:rsid w:val="0066382E"/>
    <w:rsid w:val="006639A4"/>
    <w:rsid w:val="00663C0A"/>
    <w:rsid w:val="00664398"/>
    <w:rsid w:val="00665025"/>
    <w:rsid w:val="00665C0C"/>
    <w:rsid w:val="00666F82"/>
    <w:rsid w:val="00667A76"/>
    <w:rsid w:val="006706E1"/>
    <w:rsid w:val="00671E41"/>
    <w:rsid w:val="00673C46"/>
    <w:rsid w:val="006744BE"/>
    <w:rsid w:val="00675522"/>
    <w:rsid w:val="00676289"/>
    <w:rsid w:val="00680EF3"/>
    <w:rsid w:val="0068126D"/>
    <w:rsid w:val="00684537"/>
    <w:rsid w:val="00685738"/>
    <w:rsid w:val="0068783E"/>
    <w:rsid w:val="00694565"/>
    <w:rsid w:val="00694606"/>
    <w:rsid w:val="00694951"/>
    <w:rsid w:val="006968CA"/>
    <w:rsid w:val="006979BC"/>
    <w:rsid w:val="00697F3B"/>
    <w:rsid w:val="006A00B9"/>
    <w:rsid w:val="006A08E7"/>
    <w:rsid w:val="006A1F83"/>
    <w:rsid w:val="006A29C8"/>
    <w:rsid w:val="006A29FF"/>
    <w:rsid w:val="006A317F"/>
    <w:rsid w:val="006A331E"/>
    <w:rsid w:val="006A3AED"/>
    <w:rsid w:val="006A3FD6"/>
    <w:rsid w:val="006A68CF"/>
    <w:rsid w:val="006A723E"/>
    <w:rsid w:val="006A7698"/>
    <w:rsid w:val="006B01D6"/>
    <w:rsid w:val="006B08D2"/>
    <w:rsid w:val="006B1D66"/>
    <w:rsid w:val="006B1E95"/>
    <w:rsid w:val="006B22DA"/>
    <w:rsid w:val="006B32DF"/>
    <w:rsid w:val="006B3CEA"/>
    <w:rsid w:val="006B3EF4"/>
    <w:rsid w:val="006B41A0"/>
    <w:rsid w:val="006B41DF"/>
    <w:rsid w:val="006B4285"/>
    <w:rsid w:val="006B5BBD"/>
    <w:rsid w:val="006B7803"/>
    <w:rsid w:val="006B7D7E"/>
    <w:rsid w:val="006C010F"/>
    <w:rsid w:val="006C2D46"/>
    <w:rsid w:val="006C364E"/>
    <w:rsid w:val="006C3893"/>
    <w:rsid w:val="006C3E87"/>
    <w:rsid w:val="006C4A38"/>
    <w:rsid w:val="006C55AD"/>
    <w:rsid w:val="006C6944"/>
    <w:rsid w:val="006C6B57"/>
    <w:rsid w:val="006D04A9"/>
    <w:rsid w:val="006D3048"/>
    <w:rsid w:val="006D3988"/>
    <w:rsid w:val="006E0E99"/>
    <w:rsid w:val="006E2846"/>
    <w:rsid w:val="006E2975"/>
    <w:rsid w:val="006E2A99"/>
    <w:rsid w:val="006E34C3"/>
    <w:rsid w:val="006E39B1"/>
    <w:rsid w:val="006E4B78"/>
    <w:rsid w:val="006E4C6C"/>
    <w:rsid w:val="006E61FB"/>
    <w:rsid w:val="006E6325"/>
    <w:rsid w:val="006E6BE6"/>
    <w:rsid w:val="006E7F54"/>
    <w:rsid w:val="006F235B"/>
    <w:rsid w:val="006F4762"/>
    <w:rsid w:val="006F4F7D"/>
    <w:rsid w:val="007009FA"/>
    <w:rsid w:val="00700FF0"/>
    <w:rsid w:val="0070158F"/>
    <w:rsid w:val="00701BB8"/>
    <w:rsid w:val="00701CFC"/>
    <w:rsid w:val="0070202C"/>
    <w:rsid w:val="00702BB4"/>
    <w:rsid w:val="007033CE"/>
    <w:rsid w:val="0070348E"/>
    <w:rsid w:val="007041A5"/>
    <w:rsid w:val="00704AB9"/>
    <w:rsid w:val="00705417"/>
    <w:rsid w:val="00706552"/>
    <w:rsid w:val="007073B3"/>
    <w:rsid w:val="007075F4"/>
    <w:rsid w:val="0071000F"/>
    <w:rsid w:val="007101C3"/>
    <w:rsid w:val="007106A7"/>
    <w:rsid w:val="00711A48"/>
    <w:rsid w:val="007126AA"/>
    <w:rsid w:val="00712CA2"/>
    <w:rsid w:val="00713FEA"/>
    <w:rsid w:val="0071457F"/>
    <w:rsid w:val="0071522E"/>
    <w:rsid w:val="00716DA1"/>
    <w:rsid w:val="00717E52"/>
    <w:rsid w:val="007200D1"/>
    <w:rsid w:val="00720C35"/>
    <w:rsid w:val="0072112C"/>
    <w:rsid w:val="00723E27"/>
    <w:rsid w:val="00730A00"/>
    <w:rsid w:val="0073204D"/>
    <w:rsid w:val="007350C5"/>
    <w:rsid w:val="007350FD"/>
    <w:rsid w:val="00736DAF"/>
    <w:rsid w:val="00737871"/>
    <w:rsid w:val="0074074C"/>
    <w:rsid w:val="00741AD5"/>
    <w:rsid w:val="00742770"/>
    <w:rsid w:val="00742889"/>
    <w:rsid w:val="0074301E"/>
    <w:rsid w:val="00744151"/>
    <w:rsid w:val="007441B5"/>
    <w:rsid w:val="007441F7"/>
    <w:rsid w:val="00745175"/>
    <w:rsid w:val="0074548F"/>
    <w:rsid w:val="00745AA1"/>
    <w:rsid w:val="00745FD4"/>
    <w:rsid w:val="00747562"/>
    <w:rsid w:val="00747575"/>
    <w:rsid w:val="0075249E"/>
    <w:rsid w:val="007524CE"/>
    <w:rsid w:val="00752F91"/>
    <w:rsid w:val="00754034"/>
    <w:rsid w:val="007542FC"/>
    <w:rsid w:val="00755681"/>
    <w:rsid w:val="00755DBD"/>
    <w:rsid w:val="00755EB9"/>
    <w:rsid w:val="00756CB8"/>
    <w:rsid w:val="00757046"/>
    <w:rsid w:val="00757CB2"/>
    <w:rsid w:val="0076182B"/>
    <w:rsid w:val="00762433"/>
    <w:rsid w:val="007630F2"/>
    <w:rsid w:val="00770A35"/>
    <w:rsid w:val="00770DBE"/>
    <w:rsid w:val="00771F67"/>
    <w:rsid w:val="00772EA9"/>
    <w:rsid w:val="00773C8E"/>
    <w:rsid w:val="00774D72"/>
    <w:rsid w:val="007753CB"/>
    <w:rsid w:val="00775425"/>
    <w:rsid w:val="00775BEE"/>
    <w:rsid w:val="00776764"/>
    <w:rsid w:val="007770DB"/>
    <w:rsid w:val="0077739D"/>
    <w:rsid w:val="00780094"/>
    <w:rsid w:val="00780BC6"/>
    <w:rsid w:val="00781036"/>
    <w:rsid w:val="00781356"/>
    <w:rsid w:val="00782955"/>
    <w:rsid w:val="00782E24"/>
    <w:rsid w:val="00783360"/>
    <w:rsid w:val="007839B3"/>
    <w:rsid w:val="00783CFE"/>
    <w:rsid w:val="00783F41"/>
    <w:rsid w:val="0078469A"/>
    <w:rsid w:val="00786690"/>
    <w:rsid w:val="00786C34"/>
    <w:rsid w:val="0079152D"/>
    <w:rsid w:val="007927DF"/>
    <w:rsid w:val="007930EA"/>
    <w:rsid w:val="00793138"/>
    <w:rsid w:val="007943AB"/>
    <w:rsid w:val="00794A2C"/>
    <w:rsid w:val="007953D4"/>
    <w:rsid w:val="00795948"/>
    <w:rsid w:val="00795A01"/>
    <w:rsid w:val="007977CC"/>
    <w:rsid w:val="00797967"/>
    <w:rsid w:val="00797EED"/>
    <w:rsid w:val="007A05A3"/>
    <w:rsid w:val="007A2304"/>
    <w:rsid w:val="007A44B6"/>
    <w:rsid w:val="007A531C"/>
    <w:rsid w:val="007A5F5B"/>
    <w:rsid w:val="007A62C9"/>
    <w:rsid w:val="007A6870"/>
    <w:rsid w:val="007A74DB"/>
    <w:rsid w:val="007B0B33"/>
    <w:rsid w:val="007B29FB"/>
    <w:rsid w:val="007B2EF2"/>
    <w:rsid w:val="007B34F1"/>
    <w:rsid w:val="007B3C49"/>
    <w:rsid w:val="007B53C3"/>
    <w:rsid w:val="007B5A59"/>
    <w:rsid w:val="007B62C5"/>
    <w:rsid w:val="007B74EF"/>
    <w:rsid w:val="007B7E15"/>
    <w:rsid w:val="007C0E17"/>
    <w:rsid w:val="007C18F3"/>
    <w:rsid w:val="007C1A95"/>
    <w:rsid w:val="007C1ABD"/>
    <w:rsid w:val="007C1B3F"/>
    <w:rsid w:val="007C2B1F"/>
    <w:rsid w:val="007C3066"/>
    <w:rsid w:val="007C36DE"/>
    <w:rsid w:val="007C3C79"/>
    <w:rsid w:val="007C4D31"/>
    <w:rsid w:val="007C6A91"/>
    <w:rsid w:val="007C6C89"/>
    <w:rsid w:val="007D041E"/>
    <w:rsid w:val="007D0B2C"/>
    <w:rsid w:val="007D0D57"/>
    <w:rsid w:val="007D110B"/>
    <w:rsid w:val="007D1E85"/>
    <w:rsid w:val="007D2113"/>
    <w:rsid w:val="007D2200"/>
    <w:rsid w:val="007D24D7"/>
    <w:rsid w:val="007D2D28"/>
    <w:rsid w:val="007D2FEC"/>
    <w:rsid w:val="007D4455"/>
    <w:rsid w:val="007D50DA"/>
    <w:rsid w:val="007D76D2"/>
    <w:rsid w:val="007E0559"/>
    <w:rsid w:val="007E06C3"/>
    <w:rsid w:val="007E134A"/>
    <w:rsid w:val="007E2032"/>
    <w:rsid w:val="007E2989"/>
    <w:rsid w:val="007E2A42"/>
    <w:rsid w:val="007E3623"/>
    <w:rsid w:val="007E3F3A"/>
    <w:rsid w:val="007E5790"/>
    <w:rsid w:val="007E6771"/>
    <w:rsid w:val="007E7499"/>
    <w:rsid w:val="007E7BF5"/>
    <w:rsid w:val="007F01C9"/>
    <w:rsid w:val="007F182A"/>
    <w:rsid w:val="007F19D7"/>
    <w:rsid w:val="007F2F5D"/>
    <w:rsid w:val="007F38D2"/>
    <w:rsid w:val="007F6857"/>
    <w:rsid w:val="007F719F"/>
    <w:rsid w:val="007F7B9D"/>
    <w:rsid w:val="007F7C36"/>
    <w:rsid w:val="008007AC"/>
    <w:rsid w:val="00801D45"/>
    <w:rsid w:val="0080257C"/>
    <w:rsid w:val="008062F7"/>
    <w:rsid w:val="008068C0"/>
    <w:rsid w:val="00806EDA"/>
    <w:rsid w:val="0080799B"/>
    <w:rsid w:val="008114C8"/>
    <w:rsid w:val="00811885"/>
    <w:rsid w:val="00813DFF"/>
    <w:rsid w:val="00814781"/>
    <w:rsid w:val="00814CF7"/>
    <w:rsid w:val="0081596F"/>
    <w:rsid w:val="00815A69"/>
    <w:rsid w:val="0081716B"/>
    <w:rsid w:val="00821C2E"/>
    <w:rsid w:val="008248D3"/>
    <w:rsid w:val="00824A6E"/>
    <w:rsid w:val="00824BC0"/>
    <w:rsid w:val="00826D5C"/>
    <w:rsid w:val="00827248"/>
    <w:rsid w:val="00827847"/>
    <w:rsid w:val="00830BA7"/>
    <w:rsid w:val="00830D21"/>
    <w:rsid w:val="0083200C"/>
    <w:rsid w:val="008320F5"/>
    <w:rsid w:val="00833422"/>
    <w:rsid w:val="00833547"/>
    <w:rsid w:val="00833570"/>
    <w:rsid w:val="00833FCB"/>
    <w:rsid w:val="00835282"/>
    <w:rsid w:val="00835321"/>
    <w:rsid w:val="008361F0"/>
    <w:rsid w:val="00836CA8"/>
    <w:rsid w:val="0084073A"/>
    <w:rsid w:val="00843C98"/>
    <w:rsid w:val="008445FD"/>
    <w:rsid w:val="00844A5D"/>
    <w:rsid w:val="00844E1D"/>
    <w:rsid w:val="0084608E"/>
    <w:rsid w:val="008461D2"/>
    <w:rsid w:val="00846B30"/>
    <w:rsid w:val="0084705F"/>
    <w:rsid w:val="00847094"/>
    <w:rsid w:val="0084726E"/>
    <w:rsid w:val="0085267E"/>
    <w:rsid w:val="00852BC5"/>
    <w:rsid w:val="0085331B"/>
    <w:rsid w:val="00854B06"/>
    <w:rsid w:val="00855DD9"/>
    <w:rsid w:val="008569B5"/>
    <w:rsid w:val="0085702F"/>
    <w:rsid w:val="0085736A"/>
    <w:rsid w:val="0086060D"/>
    <w:rsid w:val="00860E57"/>
    <w:rsid w:val="00861DF9"/>
    <w:rsid w:val="00862402"/>
    <w:rsid w:val="0086244E"/>
    <w:rsid w:val="008629B0"/>
    <w:rsid w:val="00863D6E"/>
    <w:rsid w:val="00864149"/>
    <w:rsid w:val="00865A4F"/>
    <w:rsid w:val="00865B5B"/>
    <w:rsid w:val="00865D28"/>
    <w:rsid w:val="00866589"/>
    <w:rsid w:val="00867D54"/>
    <w:rsid w:val="00867F9E"/>
    <w:rsid w:val="008700D0"/>
    <w:rsid w:val="0087075C"/>
    <w:rsid w:val="00870873"/>
    <w:rsid w:val="00870C8B"/>
    <w:rsid w:val="00870D2D"/>
    <w:rsid w:val="00871D63"/>
    <w:rsid w:val="00871D6B"/>
    <w:rsid w:val="00872362"/>
    <w:rsid w:val="00873ED3"/>
    <w:rsid w:val="0087403F"/>
    <w:rsid w:val="008747CC"/>
    <w:rsid w:val="008750C5"/>
    <w:rsid w:val="00876434"/>
    <w:rsid w:val="008801F2"/>
    <w:rsid w:val="008801F6"/>
    <w:rsid w:val="0088032B"/>
    <w:rsid w:val="00880CE0"/>
    <w:rsid w:val="00881AD6"/>
    <w:rsid w:val="00882A45"/>
    <w:rsid w:val="0088311E"/>
    <w:rsid w:val="00883D48"/>
    <w:rsid w:val="00883FA9"/>
    <w:rsid w:val="00884A62"/>
    <w:rsid w:val="00885404"/>
    <w:rsid w:val="0088602E"/>
    <w:rsid w:val="00886DB7"/>
    <w:rsid w:val="00887102"/>
    <w:rsid w:val="00887FD0"/>
    <w:rsid w:val="00890049"/>
    <w:rsid w:val="0089105E"/>
    <w:rsid w:val="00891C44"/>
    <w:rsid w:val="0089257B"/>
    <w:rsid w:val="008934DE"/>
    <w:rsid w:val="008936F9"/>
    <w:rsid w:val="00894993"/>
    <w:rsid w:val="008955A0"/>
    <w:rsid w:val="008968DD"/>
    <w:rsid w:val="00897884"/>
    <w:rsid w:val="00897C0A"/>
    <w:rsid w:val="008A159B"/>
    <w:rsid w:val="008A310B"/>
    <w:rsid w:val="008A6295"/>
    <w:rsid w:val="008A629F"/>
    <w:rsid w:val="008A6EDA"/>
    <w:rsid w:val="008A7D6A"/>
    <w:rsid w:val="008B077D"/>
    <w:rsid w:val="008B07AB"/>
    <w:rsid w:val="008B2209"/>
    <w:rsid w:val="008B25EE"/>
    <w:rsid w:val="008B2D38"/>
    <w:rsid w:val="008B787B"/>
    <w:rsid w:val="008C39F8"/>
    <w:rsid w:val="008C5A13"/>
    <w:rsid w:val="008C5B5D"/>
    <w:rsid w:val="008C6590"/>
    <w:rsid w:val="008C667A"/>
    <w:rsid w:val="008C71DB"/>
    <w:rsid w:val="008C7E94"/>
    <w:rsid w:val="008D0A9B"/>
    <w:rsid w:val="008D33BB"/>
    <w:rsid w:val="008D39D1"/>
    <w:rsid w:val="008D3DCE"/>
    <w:rsid w:val="008D4E77"/>
    <w:rsid w:val="008D5414"/>
    <w:rsid w:val="008D565D"/>
    <w:rsid w:val="008E1BA3"/>
    <w:rsid w:val="008E20BD"/>
    <w:rsid w:val="008E2325"/>
    <w:rsid w:val="008E383D"/>
    <w:rsid w:val="008E5EFB"/>
    <w:rsid w:val="008E7C42"/>
    <w:rsid w:val="008E7C73"/>
    <w:rsid w:val="008F3956"/>
    <w:rsid w:val="008F4EBE"/>
    <w:rsid w:val="008F56FB"/>
    <w:rsid w:val="008F576C"/>
    <w:rsid w:val="00900E21"/>
    <w:rsid w:val="009015CD"/>
    <w:rsid w:val="00902868"/>
    <w:rsid w:val="00902E60"/>
    <w:rsid w:val="009041C4"/>
    <w:rsid w:val="009060B5"/>
    <w:rsid w:val="0091033F"/>
    <w:rsid w:val="00910679"/>
    <w:rsid w:val="009108CC"/>
    <w:rsid w:val="00911AC2"/>
    <w:rsid w:val="0091647E"/>
    <w:rsid w:val="00917633"/>
    <w:rsid w:val="009176DA"/>
    <w:rsid w:val="00917BC6"/>
    <w:rsid w:val="00917CBB"/>
    <w:rsid w:val="009213A3"/>
    <w:rsid w:val="009245F5"/>
    <w:rsid w:val="00924E05"/>
    <w:rsid w:val="00924E3D"/>
    <w:rsid w:val="009311E3"/>
    <w:rsid w:val="00931B91"/>
    <w:rsid w:val="00933162"/>
    <w:rsid w:val="009333E6"/>
    <w:rsid w:val="009338F2"/>
    <w:rsid w:val="00933961"/>
    <w:rsid w:val="0093470E"/>
    <w:rsid w:val="00935078"/>
    <w:rsid w:val="00936252"/>
    <w:rsid w:val="0093689C"/>
    <w:rsid w:val="00937EFC"/>
    <w:rsid w:val="00940255"/>
    <w:rsid w:val="00940733"/>
    <w:rsid w:val="0094086A"/>
    <w:rsid w:val="00941065"/>
    <w:rsid w:val="00941F81"/>
    <w:rsid w:val="009444AF"/>
    <w:rsid w:val="00946059"/>
    <w:rsid w:val="00946619"/>
    <w:rsid w:val="00947DE7"/>
    <w:rsid w:val="009501ED"/>
    <w:rsid w:val="00950D21"/>
    <w:rsid w:val="00950FFE"/>
    <w:rsid w:val="009520C6"/>
    <w:rsid w:val="009521BF"/>
    <w:rsid w:val="0095234B"/>
    <w:rsid w:val="0095300B"/>
    <w:rsid w:val="009536B4"/>
    <w:rsid w:val="00954D3E"/>
    <w:rsid w:val="00955019"/>
    <w:rsid w:val="009563F1"/>
    <w:rsid w:val="00956C78"/>
    <w:rsid w:val="009579A6"/>
    <w:rsid w:val="0096042C"/>
    <w:rsid w:val="00961BD8"/>
    <w:rsid w:val="00961D01"/>
    <w:rsid w:val="009628DB"/>
    <w:rsid w:val="009633DC"/>
    <w:rsid w:val="00966333"/>
    <w:rsid w:val="0096654B"/>
    <w:rsid w:val="00966B77"/>
    <w:rsid w:val="00971B8A"/>
    <w:rsid w:val="009726EA"/>
    <w:rsid w:val="0097282E"/>
    <w:rsid w:val="009733B6"/>
    <w:rsid w:val="00974261"/>
    <w:rsid w:val="00975475"/>
    <w:rsid w:val="0098032C"/>
    <w:rsid w:val="00981565"/>
    <w:rsid w:val="009816D2"/>
    <w:rsid w:val="00981D43"/>
    <w:rsid w:val="00981ED2"/>
    <w:rsid w:val="0098570A"/>
    <w:rsid w:val="00985BD3"/>
    <w:rsid w:val="009876A8"/>
    <w:rsid w:val="00987D9B"/>
    <w:rsid w:val="00990CA9"/>
    <w:rsid w:val="0099428C"/>
    <w:rsid w:val="009942DA"/>
    <w:rsid w:val="00994647"/>
    <w:rsid w:val="00994AB3"/>
    <w:rsid w:val="00994E85"/>
    <w:rsid w:val="00995883"/>
    <w:rsid w:val="00996516"/>
    <w:rsid w:val="00996610"/>
    <w:rsid w:val="00996D59"/>
    <w:rsid w:val="0099728C"/>
    <w:rsid w:val="009977EE"/>
    <w:rsid w:val="00997FD6"/>
    <w:rsid w:val="009A028D"/>
    <w:rsid w:val="009A0DF8"/>
    <w:rsid w:val="009A0EA2"/>
    <w:rsid w:val="009A142D"/>
    <w:rsid w:val="009A18F9"/>
    <w:rsid w:val="009A2916"/>
    <w:rsid w:val="009A2B52"/>
    <w:rsid w:val="009A36E5"/>
    <w:rsid w:val="009A3D57"/>
    <w:rsid w:val="009A5B60"/>
    <w:rsid w:val="009A6302"/>
    <w:rsid w:val="009A6589"/>
    <w:rsid w:val="009A72F7"/>
    <w:rsid w:val="009B0CA9"/>
    <w:rsid w:val="009B275B"/>
    <w:rsid w:val="009B44CB"/>
    <w:rsid w:val="009B4BDD"/>
    <w:rsid w:val="009B623C"/>
    <w:rsid w:val="009B702F"/>
    <w:rsid w:val="009B7974"/>
    <w:rsid w:val="009B7B80"/>
    <w:rsid w:val="009C0145"/>
    <w:rsid w:val="009C018C"/>
    <w:rsid w:val="009C0AC0"/>
    <w:rsid w:val="009C0FA6"/>
    <w:rsid w:val="009C1F50"/>
    <w:rsid w:val="009C4AA2"/>
    <w:rsid w:val="009C518F"/>
    <w:rsid w:val="009C52D3"/>
    <w:rsid w:val="009C6131"/>
    <w:rsid w:val="009C796B"/>
    <w:rsid w:val="009D097A"/>
    <w:rsid w:val="009D1ACC"/>
    <w:rsid w:val="009D2DFE"/>
    <w:rsid w:val="009D3BC0"/>
    <w:rsid w:val="009D46C2"/>
    <w:rsid w:val="009D5059"/>
    <w:rsid w:val="009D5E78"/>
    <w:rsid w:val="009D7FD3"/>
    <w:rsid w:val="009E0D37"/>
    <w:rsid w:val="009E1945"/>
    <w:rsid w:val="009E2F8E"/>
    <w:rsid w:val="009E373C"/>
    <w:rsid w:val="009E49DC"/>
    <w:rsid w:val="009E4FC3"/>
    <w:rsid w:val="009F075E"/>
    <w:rsid w:val="009F124C"/>
    <w:rsid w:val="009F349E"/>
    <w:rsid w:val="009F424A"/>
    <w:rsid w:val="009F4AEA"/>
    <w:rsid w:val="009F4BC0"/>
    <w:rsid w:val="009F724B"/>
    <w:rsid w:val="009F72FF"/>
    <w:rsid w:val="00A01699"/>
    <w:rsid w:val="00A046E0"/>
    <w:rsid w:val="00A047D6"/>
    <w:rsid w:val="00A047EE"/>
    <w:rsid w:val="00A04963"/>
    <w:rsid w:val="00A051C0"/>
    <w:rsid w:val="00A06FC4"/>
    <w:rsid w:val="00A10176"/>
    <w:rsid w:val="00A11851"/>
    <w:rsid w:val="00A11E04"/>
    <w:rsid w:val="00A11EB9"/>
    <w:rsid w:val="00A12AE6"/>
    <w:rsid w:val="00A13C15"/>
    <w:rsid w:val="00A13EEA"/>
    <w:rsid w:val="00A1427E"/>
    <w:rsid w:val="00A149F3"/>
    <w:rsid w:val="00A14D17"/>
    <w:rsid w:val="00A15FC5"/>
    <w:rsid w:val="00A1609C"/>
    <w:rsid w:val="00A16650"/>
    <w:rsid w:val="00A16974"/>
    <w:rsid w:val="00A16A27"/>
    <w:rsid w:val="00A16C55"/>
    <w:rsid w:val="00A16FD3"/>
    <w:rsid w:val="00A21CB7"/>
    <w:rsid w:val="00A228CB"/>
    <w:rsid w:val="00A22A32"/>
    <w:rsid w:val="00A23AD7"/>
    <w:rsid w:val="00A263B3"/>
    <w:rsid w:val="00A27286"/>
    <w:rsid w:val="00A31DF4"/>
    <w:rsid w:val="00A31FB2"/>
    <w:rsid w:val="00A33666"/>
    <w:rsid w:val="00A347DA"/>
    <w:rsid w:val="00A34AD6"/>
    <w:rsid w:val="00A35852"/>
    <w:rsid w:val="00A36D62"/>
    <w:rsid w:val="00A37028"/>
    <w:rsid w:val="00A433FE"/>
    <w:rsid w:val="00A4378C"/>
    <w:rsid w:val="00A4493C"/>
    <w:rsid w:val="00A45074"/>
    <w:rsid w:val="00A47B1F"/>
    <w:rsid w:val="00A523EF"/>
    <w:rsid w:val="00A5491B"/>
    <w:rsid w:val="00A609DE"/>
    <w:rsid w:val="00A61E13"/>
    <w:rsid w:val="00A64254"/>
    <w:rsid w:val="00A64A90"/>
    <w:rsid w:val="00A66F55"/>
    <w:rsid w:val="00A7002D"/>
    <w:rsid w:val="00A75214"/>
    <w:rsid w:val="00A760DF"/>
    <w:rsid w:val="00A76CCE"/>
    <w:rsid w:val="00A76DDA"/>
    <w:rsid w:val="00A8270E"/>
    <w:rsid w:val="00A837E6"/>
    <w:rsid w:val="00A84069"/>
    <w:rsid w:val="00A87767"/>
    <w:rsid w:val="00A90075"/>
    <w:rsid w:val="00A91A40"/>
    <w:rsid w:val="00A9240C"/>
    <w:rsid w:val="00A94727"/>
    <w:rsid w:val="00A96501"/>
    <w:rsid w:val="00A96764"/>
    <w:rsid w:val="00A96885"/>
    <w:rsid w:val="00A96941"/>
    <w:rsid w:val="00A976C7"/>
    <w:rsid w:val="00AA0134"/>
    <w:rsid w:val="00AA0B1D"/>
    <w:rsid w:val="00AA4279"/>
    <w:rsid w:val="00AA60EB"/>
    <w:rsid w:val="00AA6502"/>
    <w:rsid w:val="00AA6906"/>
    <w:rsid w:val="00AA69C2"/>
    <w:rsid w:val="00AA6C94"/>
    <w:rsid w:val="00AA700C"/>
    <w:rsid w:val="00AA7040"/>
    <w:rsid w:val="00AA7421"/>
    <w:rsid w:val="00AA74B7"/>
    <w:rsid w:val="00AA75E7"/>
    <w:rsid w:val="00AB197B"/>
    <w:rsid w:val="00AB20FB"/>
    <w:rsid w:val="00AB228C"/>
    <w:rsid w:val="00AB267A"/>
    <w:rsid w:val="00AB34FB"/>
    <w:rsid w:val="00AB4A85"/>
    <w:rsid w:val="00AB6894"/>
    <w:rsid w:val="00AB71CC"/>
    <w:rsid w:val="00AC2022"/>
    <w:rsid w:val="00AC2553"/>
    <w:rsid w:val="00AC2CD4"/>
    <w:rsid w:val="00AC4BB1"/>
    <w:rsid w:val="00AC5233"/>
    <w:rsid w:val="00AC569B"/>
    <w:rsid w:val="00AC6313"/>
    <w:rsid w:val="00AC6629"/>
    <w:rsid w:val="00AC787C"/>
    <w:rsid w:val="00AD00B6"/>
    <w:rsid w:val="00AD0CA0"/>
    <w:rsid w:val="00AD1CD4"/>
    <w:rsid w:val="00AD206A"/>
    <w:rsid w:val="00AD4738"/>
    <w:rsid w:val="00AD765C"/>
    <w:rsid w:val="00AE0250"/>
    <w:rsid w:val="00AE02CC"/>
    <w:rsid w:val="00AE0A47"/>
    <w:rsid w:val="00AE18C9"/>
    <w:rsid w:val="00AE1B42"/>
    <w:rsid w:val="00AE1DCA"/>
    <w:rsid w:val="00AE2123"/>
    <w:rsid w:val="00AE2379"/>
    <w:rsid w:val="00AE3A4C"/>
    <w:rsid w:val="00AE3FE0"/>
    <w:rsid w:val="00AE4035"/>
    <w:rsid w:val="00AE4825"/>
    <w:rsid w:val="00AE6D04"/>
    <w:rsid w:val="00AE6DBC"/>
    <w:rsid w:val="00AE7C1C"/>
    <w:rsid w:val="00AF183C"/>
    <w:rsid w:val="00AF1CC3"/>
    <w:rsid w:val="00AF2C81"/>
    <w:rsid w:val="00AF4703"/>
    <w:rsid w:val="00AF5415"/>
    <w:rsid w:val="00AF6636"/>
    <w:rsid w:val="00AF775A"/>
    <w:rsid w:val="00B00EAA"/>
    <w:rsid w:val="00B01629"/>
    <w:rsid w:val="00B016CF"/>
    <w:rsid w:val="00B033EF"/>
    <w:rsid w:val="00B049B9"/>
    <w:rsid w:val="00B1175B"/>
    <w:rsid w:val="00B11B8B"/>
    <w:rsid w:val="00B13425"/>
    <w:rsid w:val="00B136B1"/>
    <w:rsid w:val="00B13C74"/>
    <w:rsid w:val="00B1598B"/>
    <w:rsid w:val="00B160F6"/>
    <w:rsid w:val="00B17DC9"/>
    <w:rsid w:val="00B20FD2"/>
    <w:rsid w:val="00B221D9"/>
    <w:rsid w:val="00B2231C"/>
    <w:rsid w:val="00B2301E"/>
    <w:rsid w:val="00B23AD5"/>
    <w:rsid w:val="00B2419C"/>
    <w:rsid w:val="00B24313"/>
    <w:rsid w:val="00B2497E"/>
    <w:rsid w:val="00B24FC5"/>
    <w:rsid w:val="00B25A5C"/>
    <w:rsid w:val="00B2643F"/>
    <w:rsid w:val="00B275C0"/>
    <w:rsid w:val="00B27A37"/>
    <w:rsid w:val="00B32723"/>
    <w:rsid w:val="00B346BC"/>
    <w:rsid w:val="00B34E1C"/>
    <w:rsid w:val="00B35073"/>
    <w:rsid w:val="00B366F5"/>
    <w:rsid w:val="00B369AE"/>
    <w:rsid w:val="00B37277"/>
    <w:rsid w:val="00B4002C"/>
    <w:rsid w:val="00B41497"/>
    <w:rsid w:val="00B41505"/>
    <w:rsid w:val="00B4186C"/>
    <w:rsid w:val="00B42EE1"/>
    <w:rsid w:val="00B43548"/>
    <w:rsid w:val="00B448FA"/>
    <w:rsid w:val="00B44DEB"/>
    <w:rsid w:val="00B44FEF"/>
    <w:rsid w:val="00B466CE"/>
    <w:rsid w:val="00B4687F"/>
    <w:rsid w:val="00B46884"/>
    <w:rsid w:val="00B4719F"/>
    <w:rsid w:val="00B50822"/>
    <w:rsid w:val="00B51897"/>
    <w:rsid w:val="00B51D47"/>
    <w:rsid w:val="00B51E7D"/>
    <w:rsid w:val="00B52CC3"/>
    <w:rsid w:val="00B53325"/>
    <w:rsid w:val="00B53458"/>
    <w:rsid w:val="00B54031"/>
    <w:rsid w:val="00B5438A"/>
    <w:rsid w:val="00B545EB"/>
    <w:rsid w:val="00B54C6B"/>
    <w:rsid w:val="00B54EB6"/>
    <w:rsid w:val="00B553DE"/>
    <w:rsid w:val="00B55469"/>
    <w:rsid w:val="00B55C29"/>
    <w:rsid w:val="00B568B8"/>
    <w:rsid w:val="00B573BE"/>
    <w:rsid w:val="00B6061A"/>
    <w:rsid w:val="00B61536"/>
    <w:rsid w:val="00B61BFC"/>
    <w:rsid w:val="00B649C9"/>
    <w:rsid w:val="00B66A86"/>
    <w:rsid w:val="00B677DA"/>
    <w:rsid w:val="00B7044B"/>
    <w:rsid w:val="00B706F2"/>
    <w:rsid w:val="00B72056"/>
    <w:rsid w:val="00B73D49"/>
    <w:rsid w:val="00B74281"/>
    <w:rsid w:val="00B74862"/>
    <w:rsid w:val="00B766CA"/>
    <w:rsid w:val="00B76731"/>
    <w:rsid w:val="00B772CA"/>
    <w:rsid w:val="00B7739D"/>
    <w:rsid w:val="00B77EA8"/>
    <w:rsid w:val="00B80EDA"/>
    <w:rsid w:val="00B812B5"/>
    <w:rsid w:val="00B823AF"/>
    <w:rsid w:val="00B832F9"/>
    <w:rsid w:val="00B84787"/>
    <w:rsid w:val="00B853F0"/>
    <w:rsid w:val="00B87A59"/>
    <w:rsid w:val="00B87EFA"/>
    <w:rsid w:val="00B87F4A"/>
    <w:rsid w:val="00B9068A"/>
    <w:rsid w:val="00B909A4"/>
    <w:rsid w:val="00B91C04"/>
    <w:rsid w:val="00B9343C"/>
    <w:rsid w:val="00B93959"/>
    <w:rsid w:val="00B93AB0"/>
    <w:rsid w:val="00B94D1A"/>
    <w:rsid w:val="00B955B9"/>
    <w:rsid w:val="00B95A77"/>
    <w:rsid w:val="00B968EE"/>
    <w:rsid w:val="00B96B3E"/>
    <w:rsid w:val="00BA1B55"/>
    <w:rsid w:val="00BA27D9"/>
    <w:rsid w:val="00BA2D67"/>
    <w:rsid w:val="00BA40F0"/>
    <w:rsid w:val="00BA4563"/>
    <w:rsid w:val="00BA46C4"/>
    <w:rsid w:val="00BA6087"/>
    <w:rsid w:val="00BB0E7F"/>
    <w:rsid w:val="00BB1EEB"/>
    <w:rsid w:val="00BB34ED"/>
    <w:rsid w:val="00BB36BA"/>
    <w:rsid w:val="00BB3EFB"/>
    <w:rsid w:val="00BB416B"/>
    <w:rsid w:val="00BB4E39"/>
    <w:rsid w:val="00BB67A4"/>
    <w:rsid w:val="00BC0438"/>
    <w:rsid w:val="00BC06A2"/>
    <w:rsid w:val="00BC0D10"/>
    <w:rsid w:val="00BC0DF9"/>
    <w:rsid w:val="00BC461A"/>
    <w:rsid w:val="00BC4D7C"/>
    <w:rsid w:val="00BC582C"/>
    <w:rsid w:val="00BC5DBE"/>
    <w:rsid w:val="00BD002A"/>
    <w:rsid w:val="00BD0263"/>
    <w:rsid w:val="00BD0907"/>
    <w:rsid w:val="00BD0913"/>
    <w:rsid w:val="00BD1728"/>
    <w:rsid w:val="00BD1E1A"/>
    <w:rsid w:val="00BD73B8"/>
    <w:rsid w:val="00BD7A71"/>
    <w:rsid w:val="00BD7EDE"/>
    <w:rsid w:val="00BE10D6"/>
    <w:rsid w:val="00BE1315"/>
    <w:rsid w:val="00BE16D2"/>
    <w:rsid w:val="00BE1A79"/>
    <w:rsid w:val="00BE2BE8"/>
    <w:rsid w:val="00BE314C"/>
    <w:rsid w:val="00BE48F7"/>
    <w:rsid w:val="00BE50CD"/>
    <w:rsid w:val="00BF18C4"/>
    <w:rsid w:val="00BF1A7C"/>
    <w:rsid w:val="00BF2B81"/>
    <w:rsid w:val="00BF54A5"/>
    <w:rsid w:val="00BF555D"/>
    <w:rsid w:val="00BF7836"/>
    <w:rsid w:val="00BF7CBF"/>
    <w:rsid w:val="00C0058B"/>
    <w:rsid w:val="00C00700"/>
    <w:rsid w:val="00C01D50"/>
    <w:rsid w:val="00C03788"/>
    <w:rsid w:val="00C04A3C"/>
    <w:rsid w:val="00C05773"/>
    <w:rsid w:val="00C06160"/>
    <w:rsid w:val="00C06760"/>
    <w:rsid w:val="00C1057C"/>
    <w:rsid w:val="00C1199C"/>
    <w:rsid w:val="00C12617"/>
    <w:rsid w:val="00C128A2"/>
    <w:rsid w:val="00C1578F"/>
    <w:rsid w:val="00C15B34"/>
    <w:rsid w:val="00C161FE"/>
    <w:rsid w:val="00C17E3C"/>
    <w:rsid w:val="00C206C0"/>
    <w:rsid w:val="00C20734"/>
    <w:rsid w:val="00C21430"/>
    <w:rsid w:val="00C21605"/>
    <w:rsid w:val="00C217F9"/>
    <w:rsid w:val="00C22CD2"/>
    <w:rsid w:val="00C23146"/>
    <w:rsid w:val="00C2709A"/>
    <w:rsid w:val="00C273EC"/>
    <w:rsid w:val="00C305E7"/>
    <w:rsid w:val="00C307A6"/>
    <w:rsid w:val="00C32F3E"/>
    <w:rsid w:val="00C33801"/>
    <w:rsid w:val="00C33836"/>
    <w:rsid w:val="00C34186"/>
    <w:rsid w:val="00C34F11"/>
    <w:rsid w:val="00C36BD2"/>
    <w:rsid w:val="00C45BC1"/>
    <w:rsid w:val="00C463F3"/>
    <w:rsid w:val="00C46B23"/>
    <w:rsid w:val="00C47194"/>
    <w:rsid w:val="00C50A83"/>
    <w:rsid w:val="00C52265"/>
    <w:rsid w:val="00C5241A"/>
    <w:rsid w:val="00C528B8"/>
    <w:rsid w:val="00C529A1"/>
    <w:rsid w:val="00C53122"/>
    <w:rsid w:val="00C53E9D"/>
    <w:rsid w:val="00C5474A"/>
    <w:rsid w:val="00C55589"/>
    <w:rsid w:val="00C56057"/>
    <w:rsid w:val="00C5653D"/>
    <w:rsid w:val="00C56A29"/>
    <w:rsid w:val="00C57029"/>
    <w:rsid w:val="00C57C2F"/>
    <w:rsid w:val="00C57C73"/>
    <w:rsid w:val="00C57CEA"/>
    <w:rsid w:val="00C57FB3"/>
    <w:rsid w:val="00C6127B"/>
    <w:rsid w:val="00C6278B"/>
    <w:rsid w:val="00C62DC9"/>
    <w:rsid w:val="00C63114"/>
    <w:rsid w:val="00C631AD"/>
    <w:rsid w:val="00C636FD"/>
    <w:rsid w:val="00C65571"/>
    <w:rsid w:val="00C65EE8"/>
    <w:rsid w:val="00C66E9C"/>
    <w:rsid w:val="00C674F1"/>
    <w:rsid w:val="00C6794B"/>
    <w:rsid w:val="00C704AF"/>
    <w:rsid w:val="00C70E47"/>
    <w:rsid w:val="00C7102E"/>
    <w:rsid w:val="00C7519C"/>
    <w:rsid w:val="00C76900"/>
    <w:rsid w:val="00C76E94"/>
    <w:rsid w:val="00C77152"/>
    <w:rsid w:val="00C77251"/>
    <w:rsid w:val="00C806EC"/>
    <w:rsid w:val="00C8099A"/>
    <w:rsid w:val="00C83FD4"/>
    <w:rsid w:val="00C84958"/>
    <w:rsid w:val="00C85BA2"/>
    <w:rsid w:val="00C861CB"/>
    <w:rsid w:val="00C861F5"/>
    <w:rsid w:val="00C874DF"/>
    <w:rsid w:val="00C87640"/>
    <w:rsid w:val="00C87BD9"/>
    <w:rsid w:val="00C9077C"/>
    <w:rsid w:val="00C90DB8"/>
    <w:rsid w:val="00C90EA9"/>
    <w:rsid w:val="00C9214A"/>
    <w:rsid w:val="00C93DF6"/>
    <w:rsid w:val="00C9607D"/>
    <w:rsid w:val="00C961DF"/>
    <w:rsid w:val="00CA0035"/>
    <w:rsid w:val="00CA28EA"/>
    <w:rsid w:val="00CA3435"/>
    <w:rsid w:val="00CA4D93"/>
    <w:rsid w:val="00CA4ECB"/>
    <w:rsid w:val="00CB00BE"/>
    <w:rsid w:val="00CB0CDB"/>
    <w:rsid w:val="00CB1437"/>
    <w:rsid w:val="00CB1972"/>
    <w:rsid w:val="00CB1D3E"/>
    <w:rsid w:val="00CB25D3"/>
    <w:rsid w:val="00CB6322"/>
    <w:rsid w:val="00CB650C"/>
    <w:rsid w:val="00CB66DD"/>
    <w:rsid w:val="00CB7A4E"/>
    <w:rsid w:val="00CB7F6C"/>
    <w:rsid w:val="00CC0447"/>
    <w:rsid w:val="00CC12A3"/>
    <w:rsid w:val="00CC1A30"/>
    <w:rsid w:val="00CC2040"/>
    <w:rsid w:val="00CC23A0"/>
    <w:rsid w:val="00CC2C84"/>
    <w:rsid w:val="00CC3567"/>
    <w:rsid w:val="00CC4301"/>
    <w:rsid w:val="00CC578B"/>
    <w:rsid w:val="00CC5E91"/>
    <w:rsid w:val="00CC611B"/>
    <w:rsid w:val="00CC66D8"/>
    <w:rsid w:val="00CC72B9"/>
    <w:rsid w:val="00CC7D1F"/>
    <w:rsid w:val="00CD061A"/>
    <w:rsid w:val="00CD1107"/>
    <w:rsid w:val="00CD1CA9"/>
    <w:rsid w:val="00CD21DC"/>
    <w:rsid w:val="00CD29AF"/>
    <w:rsid w:val="00CD306F"/>
    <w:rsid w:val="00CD3413"/>
    <w:rsid w:val="00CD3775"/>
    <w:rsid w:val="00CD4278"/>
    <w:rsid w:val="00CD59F4"/>
    <w:rsid w:val="00CD6F45"/>
    <w:rsid w:val="00CE247F"/>
    <w:rsid w:val="00CE2C95"/>
    <w:rsid w:val="00CE2E46"/>
    <w:rsid w:val="00CE5CB9"/>
    <w:rsid w:val="00CE7851"/>
    <w:rsid w:val="00CE7E83"/>
    <w:rsid w:val="00CE7FEC"/>
    <w:rsid w:val="00CF20CB"/>
    <w:rsid w:val="00CF24D0"/>
    <w:rsid w:val="00CF2A57"/>
    <w:rsid w:val="00CF2FD5"/>
    <w:rsid w:val="00CF351C"/>
    <w:rsid w:val="00CF439B"/>
    <w:rsid w:val="00CF4540"/>
    <w:rsid w:val="00CF4AC3"/>
    <w:rsid w:val="00CF5796"/>
    <w:rsid w:val="00CF79F4"/>
    <w:rsid w:val="00CF7AA5"/>
    <w:rsid w:val="00CF7C42"/>
    <w:rsid w:val="00D001F0"/>
    <w:rsid w:val="00D0055B"/>
    <w:rsid w:val="00D006A1"/>
    <w:rsid w:val="00D00C08"/>
    <w:rsid w:val="00D01306"/>
    <w:rsid w:val="00D01901"/>
    <w:rsid w:val="00D01A8F"/>
    <w:rsid w:val="00D029D0"/>
    <w:rsid w:val="00D03197"/>
    <w:rsid w:val="00D0449D"/>
    <w:rsid w:val="00D048AC"/>
    <w:rsid w:val="00D04A3E"/>
    <w:rsid w:val="00D05F6A"/>
    <w:rsid w:val="00D06B54"/>
    <w:rsid w:val="00D078C0"/>
    <w:rsid w:val="00D07CDA"/>
    <w:rsid w:val="00D11396"/>
    <w:rsid w:val="00D119CD"/>
    <w:rsid w:val="00D13653"/>
    <w:rsid w:val="00D142EC"/>
    <w:rsid w:val="00D150EE"/>
    <w:rsid w:val="00D161F3"/>
    <w:rsid w:val="00D17B64"/>
    <w:rsid w:val="00D2010E"/>
    <w:rsid w:val="00D2313C"/>
    <w:rsid w:val="00D24F45"/>
    <w:rsid w:val="00D25CF4"/>
    <w:rsid w:val="00D25F50"/>
    <w:rsid w:val="00D26681"/>
    <w:rsid w:val="00D266F6"/>
    <w:rsid w:val="00D26B51"/>
    <w:rsid w:val="00D26DBA"/>
    <w:rsid w:val="00D26F23"/>
    <w:rsid w:val="00D27267"/>
    <w:rsid w:val="00D27297"/>
    <w:rsid w:val="00D275B9"/>
    <w:rsid w:val="00D3057A"/>
    <w:rsid w:val="00D30F89"/>
    <w:rsid w:val="00D31648"/>
    <w:rsid w:val="00D31DFD"/>
    <w:rsid w:val="00D31FF4"/>
    <w:rsid w:val="00D352D3"/>
    <w:rsid w:val="00D369E5"/>
    <w:rsid w:val="00D36D88"/>
    <w:rsid w:val="00D405CA"/>
    <w:rsid w:val="00D42360"/>
    <w:rsid w:val="00D42464"/>
    <w:rsid w:val="00D42EB5"/>
    <w:rsid w:val="00D43BA4"/>
    <w:rsid w:val="00D43FD0"/>
    <w:rsid w:val="00D44401"/>
    <w:rsid w:val="00D457A3"/>
    <w:rsid w:val="00D45E68"/>
    <w:rsid w:val="00D462FD"/>
    <w:rsid w:val="00D47D1E"/>
    <w:rsid w:val="00D505FA"/>
    <w:rsid w:val="00D50B72"/>
    <w:rsid w:val="00D50CB8"/>
    <w:rsid w:val="00D50EF4"/>
    <w:rsid w:val="00D50FEB"/>
    <w:rsid w:val="00D5131A"/>
    <w:rsid w:val="00D522DB"/>
    <w:rsid w:val="00D5386A"/>
    <w:rsid w:val="00D54518"/>
    <w:rsid w:val="00D557EA"/>
    <w:rsid w:val="00D55AD3"/>
    <w:rsid w:val="00D56676"/>
    <w:rsid w:val="00D57809"/>
    <w:rsid w:val="00D627D2"/>
    <w:rsid w:val="00D62902"/>
    <w:rsid w:val="00D6385A"/>
    <w:rsid w:val="00D6429C"/>
    <w:rsid w:val="00D64CB6"/>
    <w:rsid w:val="00D653C0"/>
    <w:rsid w:val="00D65D7D"/>
    <w:rsid w:val="00D6756C"/>
    <w:rsid w:val="00D67D2C"/>
    <w:rsid w:val="00D7006B"/>
    <w:rsid w:val="00D7056B"/>
    <w:rsid w:val="00D7100E"/>
    <w:rsid w:val="00D713D2"/>
    <w:rsid w:val="00D71533"/>
    <w:rsid w:val="00D72555"/>
    <w:rsid w:val="00D7413A"/>
    <w:rsid w:val="00D7430E"/>
    <w:rsid w:val="00D76EE7"/>
    <w:rsid w:val="00D77E08"/>
    <w:rsid w:val="00D80019"/>
    <w:rsid w:val="00D80165"/>
    <w:rsid w:val="00D8178A"/>
    <w:rsid w:val="00D81D33"/>
    <w:rsid w:val="00D81D38"/>
    <w:rsid w:val="00D82ABA"/>
    <w:rsid w:val="00D8363D"/>
    <w:rsid w:val="00D83FCE"/>
    <w:rsid w:val="00D84702"/>
    <w:rsid w:val="00D869BC"/>
    <w:rsid w:val="00D86A79"/>
    <w:rsid w:val="00D9040C"/>
    <w:rsid w:val="00D90AF4"/>
    <w:rsid w:val="00D9147B"/>
    <w:rsid w:val="00D9151F"/>
    <w:rsid w:val="00D94BD6"/>
    <w:rsid w:val="00D95324"/>
    <w:rsid w:val="00D95A3B"/>
    <w:rsid w:val="00D969AE"/>
    <w:rsid w:val="00DA0738"/>
    <w:rsid w:val="00DA1003"/>
    <w:rsid w:val="00DA19ED"/>
    <w:rsid w:val="00DA1F45"/>
    <w:rsid w:val="00DA2216"/>
    <w:rsid w:val="00DA3369"/>
    <w:rsid w:val="00DA41A8"/>
    <w:rsid w:val="00DA47AF"/>
    <w:rsid w:val="00DA541F"/>
    <w:rsid w:val="00DA5565"/>
    <w:rsid w:val="00DA60BF"/>
    <w:rsid w:val="00DA782A"/>
    <w:rsid w:val="00DB0E9B"/>
    <w:rsid w:val="00DB1861"/>
    <w:rsid w:val="00DB1B26"/>
    <w:rsid w:val="00DB1EBF"/>
    <w:rsid w:val="00DB2541"/>
    <w:rsid w:val="00DB3BC6"/>
    <w:rsid w:val="00DB3ECB"/>
    <w:rsid w:val="00DB486E"/>
    <w:rsid w:val="00DB4CDD"/>
    <w:rsid w:val="00DB66D8"/>
    <w:rsid w:val="00DB7C43"/>
    <w:rsid w:val="00DC06FD"/>
    <w:rsid w:val="00DC0F91"/>
    <w:rsid w:val="00DC14EC"/>
    <w:rsid w:val="00DC26DB"/>
    <w:rsid w:val="00DC2A93"/>
    <w:rsid w:val="00DC2FD4"/>
    <w:rsid w:val="00DC3380"/>
    <w:rsid w:val="00DC3D01"/>
    <w:rsid w:val="00DC3E59"/>
    <w:rsid w:val="00DC443E"/>
    <w:rsid w:val="00DC4DC0"/>
    <w:rsid w:val="00DC5368"/>
    <w:rsid w:val="00DC6712"/>
    <w:rsid w:val="00DC6818"/>
    <w:rsid w:val="00DC7609"/>
    <w:rsid w:val="00DD1BD9"/>
    <w:rsid w:val="00DD1FC6"/>
    <w:rsid w:val="00DD1FDC"/>
    <w:rsid w:val="00DD22A0"/>
    <w:rsid w:val="00DD2439"/>
    <w:rsid w:val="00DD31B5"/>
    <w:rsid w:val="00DD3B57"/>
    <w:rsid w:val="00DD446C"/>
    <w:rsid w:val="00DD466C"/>
    <w:rsid w:val="00DD47CF"/>
    <w:rsid w:val="00DD4EB8"/>
    <w:rsid w:val="00DD520D"/>
    <w:rsid w:val="00DD5441"/>
    <w:rsid w:val="00DD660B"/>
    <w:rsid w:val="00DD738B"/>
    <w:rsid w:val="00DD7ABB"/>
    <w:rsid w:val="00DE0A8C"/>
    <w:rsid w:val="00DE1220"/>
    <w:rsid w:val="00DE12C2"/>
    <w:rsid w:val="00DE159D"/>
    <w:rsid w:val="00DE227E"/>
    <w:rsid w:val="00DE4158"/>
    <w:rsid w:val="00DE4CC0"/>
    <w:rsid w:val="00DE5405"/>
    <w:rsid w:val="00DE6747"/>
    <w:rsid w:val="00DF09A2"/>
    <w:rsid w:val="00DF0E9A"/>
    <w:rsid w:val="00DF0EAE"/>
    <w:rsid w:val="00DF1EF4"/>
    <w:rsid w:val="00DF5247"/>
    <w:rsid w:val="00DF5399"/>
    <w:rsid w:val="00DF56AE"/>
    <w:rsid w:val="00DF5AAB"/>
    <w:rsid w:val="00DF61F2"/>
    <w:rsid w:val="00DF6E61"/>
    <w:rsid w:val="00DF78FD"/>
    <w:rsid w:val="00E0346D"/>
    <w:rsid w:val="00E053C5"/>
    <w:rsid w:val="00E0559A"/>
    <w:rsid w:val="00E058E2"/>
    <w:rsid w:val="00E05C81"/>
    <w:rsid w:val="00E0797B"/>
    <w:rsid w:val="00E12BE6"/>
    <w:rsid w:val="00E1303B"/>
    <w:rsid w:val="00E14F76"/>
    <w:rsid w:val="00E15F04"/>
    <w:rsid w:val="00E16F28"/>
    <w:rsid w:val="00E16FD1"/>
    <w:rsid w:val="00E173A4"/>
    <w:rsid w:val="00E17C92"/>
    <w:rsid w:val="00E205BB"/>
    <w:rsid w:val="00E21939"/>
    <w:rsid w:val="00E23858"/>
    <w:rsid w:val="00E23978"/>
    <w:rsid w:val="00E25267"/>
    <w:rsid w:val="00E25B17"/>
    <w:rsid w:val="00E27B16"/>
    <w:rsid w:val="00E30109"/>
    <w:rsid w:val="00E30CA0"/>
    <w:rsid w:val="00E30D3B"/>
    <w:rsid w:val="00E31914"/>
    <w:rsid w:val="00E32C38"/>
    <w:rsid w:val="00E33024"/>
    <w:rsid w:val="00E34B13"/>
    <w:rsid w:val="00E3645D"/>
    <w:rsid w:val="00E3668E"/>
    <w:rsid w:val="00E37047"/>
    <w:rsid w:val="00E37486"/>
    <w:rsid w:val="00E414A2"/>
    <w:rsid w:val="00E425F7"/>
    <w:rsid w:val="00E42F10"/>
    <w:rsid w:val="00E44B18"/>
    <w:rsid w:val="00E46837"/>
    <w:rsid w:val="00E47677"/>
    <w:rsid w:val="00E476C1"/>
    <w:rsid w:val="00E4775A"/>
    <w:rsid w:val="00E513D3"/>
    <w:rsid w:val="00E514B6"/>
    <w:rsid w:val="00E51A51"/>
    <w:rsid w:val="00E53E21"/>
    <w:rsid w:val="00E540F6"/>
    <w:rsid w:val="00E564E2"/>
    <w:rsid w:val="00E56758"/>
    <w:rsid w:val="00E56E48"/>
    <w:rsid w:val="00E6114C"/>
    <w:rsid w:val="00E6224A"/>
    <w:rsid w:val="00E62E3E"/>
    <w:rsid w:val="00E633CD"/>
    <w:rsid w:val="00E635CA"/>
    <w:rsid w:val="00E63B00"/>
    <w:rsid w:val="00E652C3"/>
    <w:rsid w:val="00E7015F"/>
    <w:rsid w:val="00E70639"/>
    <w:rsid w:val="00E70DE1"/>
    <w:rsid w:val="00E70FAF"/>
    <w:rsid w:val="00E70FF4"/>
    <w:rsid w:val="00E72CB6"/>
    <w:rsid w:val="00E72CDA"/>
    <w:rsid w:val="00E72E69"/>
    <w:rsid w:val="00E73459"/>
    <w:rsid w:val="00E75F0D"/>
    <w:rsid w:val="00E764AD"/>
    <w:rsid w:val="00E7685C"/>
    <w:rsid w:val="00E76CA8"/>
    <w:rsid w:val="00E76EB1"/>
    <w:rsid w:val="00E77284"/>
    <w:rsid w:val="00E778FD"/>
    <w:rsid w:val="00E77AD8"/>
    <w:rsid w:val="00E77FF3"/>
    <w:rsid w:val="00E803D0"/>
    <w:rsid w:val="00E8151B"/>
    <w:rsid w:val="00E81AB4"/>
    <w:rsid w:val="00E82D1E"/>
    <w:rsid w:val="00E82E42"/>
    <w:rsid w:val="00E8407E"/>
    <w:rsid w:val="00E84136"/>
    <w:rsid w:val="00E8475B"/>
    <w:rsid w:val="00E84E61"/>
    <w:rsid w:val="00E85490"/>
    <w:rsid w:val="00E87B9B"/>
    <w:rsid w:val="00E87F2E"/>
    <w:rsid w:val="00E90913"/>
    <w:rsid w:val="00E910AD"/>
    <w:rsid w:val="00E91C48"/>
    <w:rsid w:val="00E92A51"/>
    <w:rsid w:val="00E93275"/>
    <w:rsid w:val="00E938B5"/>
    <w:rsid w:val="00E95752"/>
    <w:rsid w:val="00E957C5"/>
    <w:rsid w:val="00E96872"/>
    <w:rsid w:val="00E968D8"/>
    <w:rsid w:val="00E96D7C"/>
    <w:rsid w:val="00EA0225"/>
    <w:rsid w:val="00EA1CAE"/>
    <w:rsid w:val="00EA3008"/>
    <w:rsid w:val="00EA3384"/>
    <w:rsid w:val="00EA4A00"/>
    <w:rsid w:val="00EA4A86"/>
    <w:rsid w:val="00EA4B2C"/>
    <w:rsid w:val="00EA4FB6"/>
    <w:rsid w:val="00EA5497"/>
    <w:rsid w:val="00EB0383"/>
    <w:rsid w:val="00EB0D54"/>
    <w:rsid w:val="00EB0F83"/>
    <w:rsid w:val="00EB1267"/>
    <w:rsid w:val="00EB126F"/>
    <w:rsid w:val="00EB1AD7"/>
    <w:rsid w:val="00EB2294"/>
    <w:rsid w:val="00EB2463"/>
    <w:rsid w:val="00EB3A7F"/>
    <w:rsid w:val="00EB468E"/>
    <w:rsid w:val="00EB4883"/>
    <w:rsid w:val="00EB61A5"/>
    <w:rsid w:val="00EB63E7"/>
    <w:rsid w:val="00EB6F4A"/>
    <w:rsid w:val="00EC0A58"/>
    <w:rsid w:val="00EC1471"/>
    <w:rsid w:val="00EC31AE"/>
    <w:rsid w:val="00EC4B69"/>
    <w:rsid w:val="00EC4BC0"/>
    <w:rsid w:val="00EC7227"/>
    <w:rsid w:val="00EC74BF"/>
    <w:rsid w:val="00EC7961"/>
    <w:rsid w:val="00EC7E44"/>
    <w:rsid w:val="00ED0635"/>
    <w:rsid w:val="00ED204C"/>
    <w:rsid w:val="00ED47E7"/>
    <w:rsid w:val="00ED58FC"/>
    <w:rsid w:val="00ED5BE1"/>
    <w:rsid w:val="00ED6F9B"/>
    <w:rsid w:val="00EE2DCD"/>
    <w:rsid w:val="00EE304B"/>
    <w:rsid w:val="00EE39BE"/>
    <w:rsid w:val="00EE4220"/>
    <w:rsid w:val="00EE50DB"/>
    <w:rsid w:val="00EE6531"/>
    <w:rsid w:val="00EE6FC7"/>
    <w:rsid w:val="00EE7067"/>
    <w:rsid w:val="00EF17C8"/>
    <w:rsid w:val="00EF1CFF"/>
    <w:rsid w:val="00EF3588"/>
    <w:rsid w:val="00EF3D6F"/>
    <w:rsid w:val="00EF42AD"/>
    <w:rsid w:val="00EF543F"/>
    <w:rsid w:val="00EF6672"/>
    <w:rsid w:val="00EF78E4"/>
    <w:rsid w:val="00F00670"/>
    <w:rsid w:val="00F025C8"/>
    <w:rsid w:val="00F04952"/>
    <w:rsid w:val="00F05523"/>
    <w:rsid w:val="00F05C12"/>
    <w:rsid w:val="00F068D6"/>
    <w:rsid w:val="00F10719"/>
    <w:rsid w:val="00F109CC"/>
    <w:rsid w:val="00F109EA"/>
    <w:rsid w:val="00F10FD0"/>
    <w:rsid w:val="00F112F9"/>
    <w:rsid w:val="00F11B0A"/>
    <w:rsid w:val="00F13FB2"/>
    <w:rsid w:val="00F149FE"/>
    <w:rsid w:val="00F155C9"/>
    <w:rsid w:val="00F1607A"/>
    <w:rsid w:val="00F162A3"/>
    <w:rsid w:val="00F1656D"/>
    <w:rsid w:val="00F1732E"/>
    <w:rsid w:val="00F17AFE"/>
    <w:rsid w:val="00F20C5C"/>
    <w:rsid w:val="00F20C81"/>
    <w:rsid w:val="00F2122A"/>
    <w:rsid w:val="00F21DA2"/>
    <w:rsid w:val="00F21EF6"/>
    <w:rsid w:val="00F2233F"/>
    <w:rsid w:val="00F22CA2"/>
    <w:rsid w:val="00F22DAD"/>
    <w:rsid w:val="00F2358B"/>
    <w:rsid w:val="00F257BA"/>
    <w:rsid w:val="00F26B50"/>
    <w:rsid w:val="00F26B9C"/>
    <w:rsid w:val="00F275C1"/>
    <w:rsid w:val="00F27886"/>
    <w:rsid w:val="00F30494"/>
    <w:rsid w:val="00F32774"/>
    <w:rsid w:val="00F32DDA"/>
    <w:rsid w:val="00F342D7"/>
    <w:rsid w:val="00F34ABC"/>
    <w:rsid w:val="00F34E69"/>
    <w:rsid w:val="00F35429"/>
    <w:rsid w:val="00F35E34"/>
    <w:rsid w:val="00F369B5"/>
    <w:rsid w:val="00F36FE7"/>
    <w:rsid w:val="00F40BB0"/>
    <w:rsid w:val="00F411FD"/>
    <w:rsid w:val="00F41450"/>
    <w:rsid w:val="00F414FC"/>
    <w:rsid w:val="00F41730"/>
    <w:rsid w:val="00F41831"/>
    <w:rsid w:val="00F42727"/>
    <w:rsid w:val="00F43034"/>
    <w:rsid w:val="00F4328D"/>
    <w:rsid w:val="00F445EB"/>
    <w:rsid w:val="00F451FF"/>
    <w:rsid w:val="00F453D7"/>
    <w:rsid w:val="00F45422"/>
    <w:rsid w:val="00F45434"/>
    <w:rsid w:val="00F4586D"/>
    <w:rsid w:val="00F4608A"/>
    <w:rsid w:val="00F4697E"/>
    <w:rsid w:val="00F46D69"/>
    <w:rsid w:val="00F47A45"/>
    <w:rsid w:val="00F5017E"/>
    <w:rsid w:val="00F50491"/>
    <w:rsid w:val="00F50C0D"/>
    <w:rsid w:val="00F50C2D"/>
    <w:rsid w:val="00F51951"/>
    <w:rsid w:val="00F51A09"/>
    <w:rsid w:val="00F51DF0"/>
    <w:rsid w:val="00F51FED"/>
    <w:rsid w:val="00F522ED"/>
    <w:rsid w:val="00F529C2"/>
    <w:rsid w:val="00F53BAF"/>
    <w:rsid w:val="00F54054"/>
    <w:rsid w:val="00F54196"/>
    <w:rsid w:val="00F543B1"/>
    <w:rsid w:val="00F55060"/>
    <w:rsid w:val="00F55A21"/>
    <w:rsid w:val="00F55DFD"/>
    <w:rsid w:val="00F55E94"/>
    <w:rsid w:val="00F56A5D"/>
    <w:rsid w:val="00F57346"/>
    <w:rsid w:val="00F573D5"/>
    <w:rsid w:val="00F60204"/>
    <w:rsid w:val="00F60893"/>
    <w:rsid w:val="00F61B59"/>
    <w:rsid w:val="00F61DC2"/>
    <w:rsid w:val="00F61EA7"/>
    <w:rsid w:val="00F63AA2"/>
    <w:rsid w:val="00F64C89"/>
    <w:rsid w:val="00F64EF1"/>
    <w:rsid w:val="00F65152"/>
    <w:rsid w:val="00F667E7"/>
    <w:rsid w:val="00F67D28"/>
    <w:rsid w:val="00F705D7"/>
    <w:rsid w:val="00F705F8"/>
    <w:rsid w:val="00F71024"/>
    <w:rsid w:val="00F7207B"/>
    <w:rsid w:val="00F72B01"/>
    <w:rsid w:val="00F72EF5"/>
    <w:rsid w:val="00F739D7"/>
    <w:rsid w:val="00F74236"/>
    <w:rsid w:val="00F74312"/>
    <w:rsid w:val="00F765B4"/>
    <w:rsid w:val="00F76813"/>
    <w:rsid w:val="00F7758B"/>
    <w:rsid w:val="00F82233"/>
    <w:rsid w:val="00F82575"/>
    <w:rsid w:val="00F82EA6"/>
    <w:rsid w:val="00F83D96"/>
    <w:rsid w:val="00F84B54"/>
    <w:rsid w:val="00F869EE"/>
    <w:rsid w:val="00F87589"/>
    <w:rsid w:val="00F87793"/>
    <w:rsid w:val="00F90726"/>
    <w:rsid w:val="00F931B7"/>
    <w:rsid w:val="00F93919"/>
    <w:rsid w:val="00F9403F"/>
    <w:rsid w:val="00F96836"/>
    <w:rsid w:val="00F97898"/>
    <w:rsid w:val="00F97ED6"/>
    <w:rsid w:val="00FA0B8E"/>
    <w:rsid w:val="00FA198F"/>
    <w:rsid w:val="00FA2E49"/>
    <w:rsid w:val="00FA446D"/>
    <w:rsid w:val="00FA44F8"/>
    <w:rsid w:val="00FA683B"/>
    <w:rsid w:val="00FA68A9"/>
    <w:rsid w:val="00FA735A"/>
    <w:rsid w:val="00FA7E18"/>
    <w:rsid w:val="00FB05DD"/>
    <w:rsid w:val="00FB198D"/>
    <w:rsid w:val="00FB1A06"/>
    <w:rsid w:val="00FB33F1"/>
    <w:rsid w:val="00FB3A84"/>
    <w:rsid w:val="00FB4F0C"/>
    <w:rsid w:val="00FB5EDD"/>
    <w:rsid w:val="00FB655F"/>
    <w:rsid w:val="00FC057B"/>
    <w:rsid w:val="00FC05F8"/>
    <w:rsid w:val="00FC289E"/>
    <w:rsid w:val="00FC4EF5"/>
    <w:rsid w:val="00FC5297"/>
    <w:rsid w:val="00FC73DA"/>
    <w:rsid w:val="00FC751A"/>
    <w:rsid w:val="00FC7AF8"/>
    <w:rsid w:val="00FC7F30"/>
    <w:rsid w:val="00FD062B"/>
    <w:rsid w:val="00FD06FF"/>
    <w:rsid w:val="00FD094E"/>
    <w:rsid w:val="00FD0EE2"/>
    <w:rsid w:val="00FD167A"/>
    <w:rsid w:val="00FD16B2"/>
    <w:rsid w:val="00FD4574"/>
    <w:rsid w:val="00FD6E22"/>
    <w:rsid w:val="00FD7BE8"/>
    <w:rsid w:val="00FD7D7E"/>
    <w:rsid w:val="00FE1B8E"/>
    <w:rsid w:val="00FE1E44"/>
    <w:rsid w:val="00FE2257"/>
    <w:rsid w:val="00FE2680"/>
    <w:rsid w:val="00FE3845"/>
    <w:rsid w:val="00FE516E"/>
    <w:rsid w:val="00FF052B"/>
    <w:rsid w:val="00FF065F"/>
    <w:rsid w:val="00FF069C"/>
    <w:rsid w:val="00FF0B1A"/>
    <w:rsid w:val="00FF0B31"/>
    <w:rsid w:val="00FF1B4C"/>
    <w:rsid w:val="00FF2350"/>
    <w:rsid w:val="00FF2A3A"/>
    <w:rsid w:val="00FF2FC2"/>
    <w:rsid w:val="00FF42A2"/>
    <w:rsid w:val="00FF4D3A"/>
    <w:rsid w:val="00FF4F03"/>
    <w:rsid w:val="00FF56A3"/>
    <w:rsid w:val="00FF5A04"/>
    <w:rsid w:val="00FF5FAB"/>
    <w:rsid w:val="00FF625A"/>
    <w:rsid w:val="00FF6BA7"/>
    <w:rsid w:val="00FF7E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B8A44"/>
  <w15:docId w15:val="{61543D0E-CADF-4F49-9BCF-FCD18A4E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iCs/>
        <w:sz w:val="24"/>
        <w:szCs w:val="24"/>
        <w:lang w:val="en-US" w:eastAsia="en-US" w:bidi="ar-SA"/>
      </w:rPr>
    </w:rPrDefault>
    <w:pPrDefault>
      <w:pPr>
        <w:spacing w:after="160" w:line="259" w:lineRule="auto"/>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6B30"/>
    <w:pPr>
      <w:spacing w:after="0" w:line="240" w:lineRule="auto"/>
    </w:pPr>
  </w:style>
  <w:style w:type="paragraph" w:styleId="Heading1">
    <w:name w:val="heading 1"/>
    <w:basedOn w:val="Normal"/>
    <w:next w:val="Normal"/>
    <w:link w:val="Heading1Char"/>
    <w:uiPriority w:val="9"/>
    <w:qFormat/>
    <w:rsid w:val="00860E57"/>
    <w:pPr>
      <w:keepNext/>
      <w:keepLines/>
      <w:spacing w:line="360" w:lineRule="auto"/>
      <w:jc w:val="center"/>
      <w:outlineLvl w:val="0"/>
    </w:pPr>
    <w:rPr>
      <w:rFonts w:asciiTheme="majorHAnsi" w:eastAsiaTheme="majorEastAsia" w:hAnsiTheme="majorHAnsi" w:cstheme="majorBidi"/>
      <w:b/>
      <w:szCs w:val="32"/>
    </w:rPr>
  </w:style>
  <w:style w:type="paragraph" w:styleId="Heading2">
    <w:name w:val="heading 2"/>
    <w:basedOn w:val="Normal"/>
    <w:next w:val="Normal"/>
    <w:link w:val="Heading2Char"/>
    <w:uiPriority w:val="9"/>
    <w:unhideWhenUsed/>
    <w:qFormat/>
    <w:rsid w:val="00F51FED"/>
    <w:pPr>
      <w:keepNext/>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5632CA"/>
    <w:pPr>
      <w:keepNext/>
      <w:keepLines/>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unhideWhenUsed/>
    <w:qFormat/>
    <w:rsid w:val="005632CA"/>
    <w:pPr>
      <w:keepNext/>
      <w:keepLines/>
      <w:outlineLvl w:val="3"/>
    </w:pPr>
    <w:rPr>
      <w:rFonts w:asciiTheme="majorHAnsi" w:eastAsiaTheme="majorEastAsia" w:hAnsiTheme="majorHAnsi" w:cstheme="majorBidi"/>
      <w:b/>
      <w:i/>
      <w:iCs w:val="0"/>
    </w:rPr>
  </w:style>
  <w:style w:type="paragraph" w:styleId="Heading5">
    <w:name w:val="heading 5"/>
    <w:basedOn w:val="Normal"/>
    <w:next w:val="Normal"/>
    <w:link w:val="Heading5Char"/>
    <w:uiPriority w:val="9"/>
    <w:unhideWhenUsed/>
    <w:qFormat/>
    <w:rsid w:val="00F96836"/>
    <w:pPr>
      <w:keepNext/>
      <w:keepLines/>
      <w:outlineLvl w:val="4"/>
    </w:pPr>
    <w:rPr>
      <w:rFonts w:asciiTheme="majorHAnsi" w:eastAsiaTheme="majorEastAsia" w:hAnsiTheme="majorHAnsi" w:cstheme="majorBidi"/>
      <w:i/>
    </w:rPr>
  </w:style>
  <w:style w:type="paragraph" w:styleId="Heading6">
    <w:name w:val="heading 6"/>
    <w:basedOn w:val="Normal"/>
    <w:next w:val="Normal"/>
    <w:link w:val="Heading6Char"/>
    <w:uiPriority w:val="9"/>
    <w:semiHidden/>
    <w:unhideWhenUsed/>
    <w:qFormat/>
    <w:rsid w:val="009245F5"/>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245F5"/>
    <w:pPr>
      <w:keepNext/>
      <w:keepLines/>
      <w:spacing w:before="40"/>
      <w:outlineLvl w:val="6"/>
    </w:pPr>
    <w:rPr>
      <w:rFonts w:asciiTheme="majorHAnsi" w:eastAsiaTheme="majorEastAsia" w:hAnsiTheme="majorHAnsi" w:cstheme="majorBidi"/>
      <w:i/>
      <w:iCs w:val="0"/>
      <w:color w:val="1F3763" w:themeColor="accent1" w:themeShade="7F"/>
    </w:rPr>
  </w:style>
  <w:style w:type="paragraph" w:styleId="Heading8">
    <w:name w:val="heading 8"/>
    <w:basedOn w:val="Normal"/>
    <w:next w:val="Normal"/>
    <w:link w:val="Heading8Char"/>
    <w:uiPriority w:val="9"/>
    <w:semiHidden/>
    <w:unhideWhenUsed/>
    <w:qFormat/>
    <w:rsid w:val="009245F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245F5"/>
    <w:pPr>
      <w:keepNext/>
      <w:keepLines/>
      <w:spacing w:before="40"/>
      <w:outlineLvl w:val="8"/>
    </w:pPr>
    <w:rPr>
      <w:rFonts w:asciiTheme="majorHAnsi" w:eastAsiaTheme="majorEastAsia" w:hAnsiTheme="majorHAnsi" w:cstheme="majorBidi"/>
      <w:i/>
      <w:iCs w:val="0"/>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5632CA"/>
    <w:pPr>
      <w:contextualSpacing/>
      <w:jc w:val="center"/>
    </w:pPr>
    <w:rPr>
      <w:rFonts w:asciiTheme="majorHAnsi" w:eastAsiaTheme="majorEastAsia" w:hAnsiTheme="majorHAnsi" w:cstheme="majorBidi"/>
      <w:spacing w:val="-10"/>
      <w:kern w:val="28"/>
      <w:szCs w:val="56"/>
    </w:rPr>
  </w:style>
  <w:style w:type="character" w:customStyle="1" w:styleId="TitleChar">
    <w:name w:val="Title Char"/>
    <w:basedOn w:val="DefaultParagraphFont"/>
    <w:link w:val="Title"/>
    <w:rsid w:val="005632CA"/>
    <w:rPr>
      <w:rFonts w:asciiTheme="majorHAnsi" w:eastAsiaTheme="majorEastAsia" w:hAnsiTheme="majorHAnsi" w:cstheme="majorBidi"/>
      <w:spacing w:val="-10"/>
      <w:kern w:val="28"/>
      <w:sz w:val="24"/>
      <w:szCs w:val="56"/>
    </w:rPr>
  </w:style>
  <w:style w:type="character" w:customStyle="1" w:styleId="Heading1Char">
    <w:name w:val="Heading 1 Char"/>
    <w:basedOn w:val="DefaultParagraphFont"/>
    <w:link w:val="Heading1"/>
    <w:uiPriority w:val="9"/>
    <w:rsid w:val="00860E57"/>
    <w:rPr>
      <w:rFonts w:asciiTheme="majorHAnsi" w:eastAsiaTheme="majorEastAsia" w:hAnsiTheme="majorHAnsi" w:cstheme="majorBidi"/>
      <w:b/>
      <w:sz w:val="24"/>
      <w:szCs w:val="32"/>
    </w:rPr>
  </w:style>
  <w:style w:type="character" w:customStyle="1" w:styleId="Heading2Char">
    <w:name w:val="Heading 2 Char"/>
    <w:basedOn w:val="DefaultParagraphFont"/>
    <w:link w:val="Heading2"/>
    <w:uiPriority w:val="9"/>
    <w:rsid w:val="00F51FED"/>
    <w:rPr>
      <w:rFonts w:asciiTheme="majorHAnsi" w:eastAsiaTheme="majorEastAsia" w:hAnsiTheme="majorHAnsi" w:cstheme="majorBidi"/>
      <w:b/>
      <w:sz w:val="24"/>
      <w:szCs w:val="26"/>
    </w:rPr>
  </w:style>
  <w:style w:type="character" w:customStyle="1" w:styleId="Heading3Char">
    <w:name w:val="Heading 3 Char"/>
    <w:basedOn w:val="DefaultParagraphFont"/>
    <w:link w:val="Heading3"/>
    <w:uiPriority w:val="9"/>
    <w:rsid w:val="005632CA"/>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9"/>
    <w:rsid w:val="005632CA"/>
    <w:rPr>
      <w:rFonts w:asciiTheme="majorHAnsi" w:eastAsiaTheme="majorEastAsia" w:hAnsiTheme="majorHAnsi" w:cstheme="majorBidi"/>
      <w:b/>
      <w:i/>
      <w:iCs w:val="0"/>
      <w:sz w:val="24"/>
    </w:rPr>
  </w:style>
  <w:style w:type="character" w:customStyle="1" w:styleId="Heading5Char">
    <w:name w:val="Heading 5 Char"/>
    <w:basedOn w:val="DefaultParagraphFont"/>
    <w:link w:val="Heading5"/>
    <w:uiPriority w:val="9"/>
    <w:rsid w:val="00F96836"/>
    <w:rPr>
      <w:rFonts w:asciiTheme="majorHAnsi" w:eastAsiaTheme="majorEastAsia" w:hAnsiTheme="majorHAnsi" w:cstheme="majorBidi"/>
      <w:i/>
      <w:sz w:val="24"/>
    </w:rPr>
  </w:style>
  <w:style w:type="paragraph" w:styleId="Header">
    <w:name w:val="header"/>
    <w:basedOn w:val="Normal"/>
    <w:link w:val="HeaderChar"/>
    <w:uiPriority w:val="99"/>
    <w:unhideWhenUsed/>
    <w:rsid w:val="00A22A32"/>
    <w:pPr>
      <w:tabs>
        <w:tab w:val="center" w:pos="4680"/>
        <w:tab w:val="right" w:pos="9360"/>
      </w:tabs>
    </w:pPr>
  </w:style>
  <w:style w:type="character" w:customStyle="1" w:styleId="HeaderChar">
    <w:name w:val="Header Char"/>
    <w:basedOn w:val="DefaultParagraphFont"/>
    <w:link w:val="Header"/>
    <w:uiPriority w:val="99"/>
    <w:rsid w:val="00A22A32"/>
    <w:rPr>
      <w:rFonts w:ascii="Times New Roman" w:hAnsi="Times New Roman"/>
      <w:sz w:val="24"/>
    </w:rPr>
  </w:style>
  <w:style w:type="paragraph" w:styleId="Footer">
    <w:name w:val="footer"/>
    <w:basedOn w:val="Normal"/>
    <w:link w:val="FooterChar"/>
    <w:uiPriority w:val="99"/>
    <w:unhideWhenUsed/>
    <w:rsid w:val="00A22A32"/>
    <w:pPr>
      <w:tabs>
        <w:tab w:val="center" w:pos="4680"/>
        <w:tab w:val="right" w:pos="9360"/>
      </w:tabs>
    </w:pPr>
  </w:style>
  <w:style w:type="character" w:customStyle="1" w:styleId="FooterChar">
    <w:name w:val="Footer Char"/>
    <w:basedOn w:val="DefaultParagraphFont"/>
    <w:link w:val="Footer"/>
    <w:uiPriority w:val="99"/>
    <w:rsid w:val="00A22A32"/>
    <w:rPr>
      <w:rFonts w:ascii="Times New Roman" w:hAnsi="Times New Roman"/>
      <w:sz w:val="24"/>
    </w:rPr>
  </w:style>
  <w:style w:type="paragraph" w:styleId="TOCHeading">
    <w:name w:val="TOC Heading"/>
    <w:basedOn w:val="Heading1"/>
    <w:next w:val="Normal"/>
    <w:uiPriority w:val="39"/>
    <w:unhideWhenUsed/>
    <w:qFormat/>
    <w:rsid w:val="00D83FCE"/>
    <w:rPr>
      <w:rFonts w:ascii="Times New Roman" w:hAnsi="Times New Roman"/>
      <w:b w:val="0"/>
    </w:rPr>
  </w:style>
  <w:style w:type="paragraph" w:styleId="TOAHeading">
    <w:name w:val="toa heading"/>
    <w:basedOn w:val="Normal"/>
    <w:next w:val="Normal"/>
    <w:uiPriority w:val="99"/>
    <w:unhideWhenUsed/>
    <w:rsid w:val="00F51FED"/>
    <w:pPr>
      <w:spacing w:before="120"/>
      <w:jc w:val="center"/>
    </w:pPr>
    <w:rPr>
      <w:rFonts w:asciiTheme="majorHAnsi" w:eastAsiaTheme="majorEastAsia" w:hAnsiTheme="majorHAnsi" w:cstheme="majorBidi"/>
      <w:bCs/>
    </w:rPr>
  </w:style>
  <w:style w:type="paragraph" w:styleId="TOC1">
    <w:name w:val="toc 1"/>
    <w:basedOn w:val="Normal"/>
    <w:next w:val="Normal"/>
    <w:autoRedefine/>
    <w:uiPriority w:val="39"/>
    <w:unhideWhenUsed/>
    <w:rsid w:val="00B13425"/>
    <w:pPr>
      <w:tabs>
        <w:tab w:val="right" w:leader="dot" w:pos="9350"/>
      </w:tabs>
      <w:spacing w:after="100"/>
    </w:pPr>
  </w:style>
  <w:style w:type="paragraph" w:styleId="TOC2">
    <w:name w:val="toc 2"/>
    <w:basedOn w:val="Normal"/>
    <w:next w:val="Normal"/>
    <w:autoRedefine/>
    <w:uiPriority w:val="39"/>
    <w:unhideWhenUsed/>
    <w:rsid w:val="00F51FED"/>
    <w:pPr>
      <w:spacing w:after="100"/>
      <w:ind w:left="238"/>
    </w:pPr>
  </w:style>
  <w:style w:type="paragraph" w:styleId="TOC3">
    <w:name w:val="toc 3"/>
    <w:basedOn w:val="Normal"/>
    <w:next w:val="Normal"/>
    <w:autoRedefine/>
    <w:uiPriority w:val="39"/>
    <w:unhideWhenUsed/>
    <w:rsid w:val="00367F15"/>
    <w:pPr>
      <w:spacing w:after="100"/>
      <w:ind w:left="482"/>
    </w:pPr>
  </w:style>
  <w:style w:type="character" w:styleId="Hyperlink">
    <w:name w:val="Hyperlink"/>
    <w:basedOn w:val="DefaultParagraphFont"/>
    <w:uiPriority w:val="99"/>
    <w:unhideWhenUsed/>
    <w:rsid w:val="00F51FED"/>
    <w:rPr>
      <w:color w:val="0563C1" w:themeColor="hyperlink"/>
      <w:u w:val="single"/>
    </w:rPr>
  </w:style>
  <w:style w:type="paragraph" w:styleId="TOC6">
    <w:name w:val="toc 6"/>
    <w:basedOn w:val="Normal"/>
    <w:next w:val="Normal"/>
    <w:autoRedefine/>
    <w:uiPriority w:val="39"/>
    <w:semiHidden/>
    <w:unhideWhenUsed/>
    <w:rsid w:val="00F51FED"/>
    <w:pPr>
      <w:spacing w:after="100"/>
      <w:ind w:left="1202"/>
    </w:pPr>
  </w:style>
  <w:style w:type="paragraph" w:styleId="TOC5">
    <w:name w:val="toc 5"/>
    <w:basedOn w:val="Normal"/>
    <w:next w:val="Normal"/>
    <w:autoRedefine/>
    <w:uiPriority w:val="39"/>
    <w:unhideWhenUsed/>
    <w:rsid w:val="00367F15"/>
    <w:pPr>
      <w:tabs>
        <w:tab w:val="right" w:leader="dot" w:pos="9350"/>
      </w:tabs>
      <w:spacing w:after="100"/>
      <w:ind w:left="1514" w:hanging="459"/>
    </w:pPr>
  </w:style>
  <w:style w:type="paragraph" w:styleId="TOC4">
    <w:name w:val="toc 4"/>
    <w:basedOn w:val="Normal"/>
    <w:next w:val="Normal"/>
    <w:autoRedefine/>
    <w:uiPriority w:val="39"/>
    <w:unhideWhenUsed/>
    <w:rsid w:val="00367F15"/>
    <w:pPr>
      <w:tabs>
        <w:tab w:val="right" w:leader="dot" w:pos="9350"/>
      </w:tabs>
      <w:spacing w:after="100"/>
      <w:ind w:left="720" w:firstLine="130"/>
    </w:pPr>
  </w:style>
  <w:style w:type="paragraph" w:styleId="ListNumber4">
    <w:name w:val="List Number 4"/>
    <w:basedOn w:val="Normal"/>
    <w:uiPriority w:val="99"/>
    <w:semiHidden/>
    <w:unhideWhenUsed/>
    <w:rsid w:val="00F51FED"/>
    <w:pPr>
      <w:numPr>
        <w:numId w:val="9"/>
      </w:numPr>
      <w:ind w:left="851" w:firstLine="0"/>
      <w:contextualSpacing/>
    </w:pPr>
  </w:style>
  <w:style w:type="paragraph" w:customStyle="1" w:styleId="ToFHeading">
    <w:name w:val="ToF Heading"/>
    <w:basedOn w:val="TOCHeading"/>
    <w:qFormat/>
    <w:rsid w:val="00332919"/>
    <w:pPr>
      <w:spacing w:before="240" w:after="160" w:line="259" w:lineRule="auto"/>
    </w:pPr>
    <w:rPr>
      <w:lang w:val="en-GB"/>
    </w:rPr>
  </w:style>
  <w:style w:type="paragraph" w:styleId="TableofFigures">
    <w:name w:val="table of figures"/>
    <w:basedOn w:val="Normal"/>
    <w:next w:val="Normal"/>
    <w:uiPriority w:val="99"/>
    <w:unhideWhenUsed/>
    <w:rsid w:val="00367F15"/>
  </w:style>
  <w:style w:type="paragraph" w:customStyle="1" w:styleId="DecimalAligned">
    <w:name w:val="Decimal Aligned"/>
    <w:basedOn w:val="Normal"/>
    <w:uiPriority w:val="40"/>
    <w:qFormat/>
    <w:rsid w:val="00367F15"/>
    <w:pPr>
      <w:tabs>
        <w:tab w:val="decimal" w:pos="360"/>
      </w:tabs>
      <w:spacing w:after="200" w:line="276" w:lineRule="auto"/>
    </w:pPr>
    <w:rPr>
      <w:rFonts w:eastAsiaTheme="minorEastAsia"/>
      <w:color w:val="000000" w:themeColor="text1"/>
      <w:sz w:val="22"/>
    </w:rPr>
  </w:style>
  <w:style w:type="character" w:styleId="SubtleEmphasis">
    <w:name w:val="Subtle Emphasis"/>
    <w:basedOn w:val="DefaultParagraphFont"/>
    <w:uiPriority w:val="19"/>
    <w:qFormat/>
    <w:rsid w:val="00367F15"/>
    <w:rPr>
      <w:i/>
      <w:iCs w:val="0"/>
    </w:rPr>
  </w:style>
  <w:style w:type="table" w:customStyle="1" w:styleId="ListTable6Colorful1">
    <w:name w:val="List Table 6 Colorful1"/>
    <w:basedOn w:val="TableNormal"/>
    <w:uiPriority w:val="51"/>
    <w:rsid w:val="00367F1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367F15"/>
    <w:pPr>
      <w:spacing w:before="80" w:after="240"/>
    </w:pPr>
    <w:rPr>
      <w:i/>
      <w:iCs w:val="0"/>
      <w:sz w:val="18"/>
      <w:szCs w:val="18"/>
    </w:rPr>
  </w:style>
  <w:style w:type="paragraph" w:styleId="FootnoteText">
    <w:name w:val="footnote text"/>
    <w:basedOn w:val="Normal"/>
    <w:link w:val="FootnoteTextChar"/>
    <w:uiPriority w:val="99"/>
    <w:unhideWhenUsed/>
    <w:rsid w:val="00C76900"/>
    <w:rPr>
      <w:rFonts w:asciiTheme="minorHAnsi" w:eastAsiaTheme="minorEastAsia" w:hAnsiTheme="minorHAnsi"/>
      <w:sz w:val="20"/>
      <w:szCs w:val="20"/>
    </w:rPr>
  </w:style>
  <w:style w:type="character" w:customStyle="1" w:styleId="FootnoteTextChar">
    <w:name w:val="Footnote Text Char"/>
    <w:basedOn w:val="DefaultParagraphFont"/>
    <w:link w:val="FootnoteText"/>
    <w:uiPriority w:val="99"/>
    <w:rsid w:val="00C76900"/>
    <w:rPr>
      <w:rFonts w:eastAsiaTheme="minorEastAsia" w:cs="Times New Roman"/>
      <w:sz w:val="20"/>
      <w:szCs w:val="20"/>
    </w:rPr>
  </w:style>
  <w:style w:type="table" w:styleId="LightShading-Accent1">
    <w:name w:val="Light Shading Accent 1"/>
    <w:basedOn w:val="TableNormal"/>
    <w:uiPriority w:val="60"/>
    <w:rsid w:val="00C76900"/>
    <w:pPr>
      <w:spacing w:after="0" w:line="240" w:lineRule="auto"/>
    </w:pPr>
    <w:rPr>
      <w:rFonts w:eastAsiaTheme="minorEastAsia"/>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Bibliography">
    <w:name w:val="Bibliography"/>
    <w:basedOn w:val="Normal"/>
    <w:next w:val="Normal"/>
    <w:uiPriority w:val="37"/>
    <w:unhideWhenUsed/>
    <w:rsid w:val="004662F6"/>
    <w:pPr>
      <w:ind w:left="720" w:hanging="720"/>
    </w:pPr>
  </w:style>
  <w:style w:type="character" w:customStyle="1" w:styleId="fontstyle01">
    <w:name w:val="fontstyle01"/>
    <w:basedOn w:val="DefaultParagraphFont"/>
    <w:rsid w:val="00DF56AE"/>
    <w:rPr>
      <w:rFonts w:ascii="AdvTT5235d5a9" w:hAnsi="AdvTT5235d5a9" w:hint="default"/>
      <w:b w:val="0"/>
      <w:bCs w:val="0"/>
      <w:i w:val="0"/>
      <w:iCs/>
      <w:color w:val="231F20"/>
      <w:sz w:val="22"/>
      <w:szCs w:val="22"/>
    </w:rPr>
  </w:style>
  <w:style w:type="character" w:customStyle="1" w:styleId="fontstyle21">
    <w:name w:val="fontstyle21"/>
    <w:basedOn w:val="DefaultParagraphFont"/>
    <w:rsid w:val="00DF56AE"/>
    <w:rPr>
      <w:rFonts w:ascii="AdvTT5235d5a9+20" w:hAnsi="AdvTT5235d5a9+20" w:hint="default"/>
      <w:b w:val="0"/>
      <w:bCs w:val="0"/>
      <w:i w:val="0"/>
      <w:iCs/>
      <w:color w:val="2E3092"/>
      <w:sz w:val="24"/>
      <w:szCs w:val="24"/>
    </w:rPr>
  </w:style>
  <w:style w:type="paragraph" w:styleId="ListParagraph">
    <w:name w:val="List Paragraph"/>
    <w:basedOn w:val="Normal"/>
    <w:uiPriority w:val="34"/>
    <w:qFormat/>
    <w:rsid w:val="003A5815"/>
    <w:pPr>
      <w:ind w:left="720"/>
      <w:contextualSpacing/>
    </w:pPr>
  </w:style>
  <w:style w:type="table" w:styleId="TableGrid">
    <w:name w:val="Table Grid"/>
    <w:basedOn w:val="TableNormal"/>
    <w:uiPriority w:val="39"/>
    <w:rsid w:val="007F6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7F68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597E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E96"/>
    <w:rPr>
      <w:rFonts w:ascii="Segoe UI" w:hAnsi="Segoe UI" w:cs="Segoe UI"/>
      <w:sz w:val="18"/>
      <w:szCs w:val="18"/>
    </w:rPr>
  </w:style>
  <w:style w:type="character" w:styleId="PlaceholderText">
    <w:name w:val="Placeholder Text"/>
    <w:basedOn w:val="DefaultParagraphFont"/>
    <w:uiPriority w:val="99"/>
    <w:semiHidden/>
    <w:rsid w:val="009245F5"/>
    <w:rPr>
      <w:color w:val="808080"/>
    </w:rPr>
  </w:style>
  <w:style w:type="paragraph" w:customStyle="1" w:styleId="CitaviBibliographyEntry">
    <w:name w:val="Citavi Bibliography Entry"/>
    <w:basedOn w:val="Normal"/>
    <w:link w:val="CitaviBibliographyEntryChar"/>
    <w:rsid w:val="009245F5"/>
    <w:pPr>
      <w:tabs>
        <w:tab w:val="left" w:pos="283"/>
        <w:tab w:val="left" w:pos="720"/>
      </w:tabs>
      <w:ind w:left="720" w:hanging="720"/>
    </w:pPr>
  </w:style>
  <w:style w:type="character" w:customStyle="1" w:styleId="CitaviBibliographyEntryChar">
    <w:name w:val="Citavi Bibliography Entry Char"/>
    <w:basedOn w:val="DefaultParagraphFont"/>
    <w:link w:val="CitaviBibliographyEntry"/>
    <w:rsid w:val="009245F5"/>
    <w:rPr>
      <w:rFonts w:ascii="Times New Roman" w:hAnsi="Times New Roman"/>
      <w:sz w:val="24"/>
    </w:rPr>
  </w:style>
  <w:style w:type="paragraph" w:customStyle="1" w:styleId="CitaviBibliographyHeading">
    <w:name w:val="Citavi Bibliography Heading"/>
    <w:basedOn w:val="Heading1"/>
    <w:link w:val="CitaviBibliographyHeadingChar"/>
    <w:rsid w:val="009245F5"/>
    <w:pPr>
      <w:jc w:val="left"/>
    </w:pPr>
  </w:style>
  <w:style w:type="character" w:customStyle="1" w:styleId="CitaviBibliographyHeadingChar">
    <w:name w:val="Citavi Bibliography Heading Char"/>
    <w:basedOn w:val="DefaultParagraphFont"/>
    <w:link w:val="CitaviBibliographyHeading"/>
    <w:rsid w:val="009245F5"/>
    <w:rPr>
      <w:rFonts w:asciiTheme="majorHAnsi" w:eastAsiaTheme="majorEastAsia" w:hAnsiTheme="majorHAnsi" w:cstheme="majorBidi"/>
      <w:b/>
      <w:sz w:val="24"/>
      <w:szCs w:val="32"/>
    </w:rPr>
  </w:style>
  <w:style w:type="paragraph" w:customStyle="1" w:styleId="CitaviBibliographySubheading1">
    <w:name w:val="Citavi Bibliography Subheading 1"/>
    <w:basedOn w:val="Heading2"/>
    <w:link w:val="CitaviBibliographySubheading1Char"/>
    <w:rsid w:val="009245F5"/>
    <w:pPr>
      <w:outlineLvl w:val="9"/>
    </w:pPr>
  </w:style>
  <w:style w:type="character" w:customStyle="1" w:styleId="CitaviBibliographySubheading1Char">
    <w:name w:val="Citavi Bibliography Subheading 1 Char"/>
    <w:basedOn w:val="DefaultParagraphFont"/>
    <w:link w:val="CitaviBibliographySubheading1"/>
    <w:rsid w:val="009245F5"/>
    <w:rPr>
      <w:rFonts w:asciiTheme="majorHAnsi" w:eastAsiaTheme="majorEastAsia" w:hAnsiTheme="majorHAnsi" w:cstheme="majorBidi"/>
      <w:b/>
      <w:sz w:val="24"/>
      <w:szCs w:val="26"/>
    </w:rPr>
  </w:style>
  <w:style w:type="paragraph" w:customStyle="1" w:styleId="CitaviBibliographySubheading2">
    <w:name w:val="Citavi Bibliography Subheading 2"/>
    <w:basedOn w:val="Heading3"/>
    <w:link w:val="CitaviBibliographySubheading2Char"/>
    <w:rsid w:val="009245F5"/>
    <w:pPr>
      <w:outlineLvl w:val="9"/>
    </w:pPr>
  </w:style>
  <w:style w:type="character" w:customStyle="1" w:styleId="CitaviBibliographySubheading2Char">
    <w:name w:val="Citavi Bibliography Subheading 2 Char"/>
    <w:basedOn w:val="DefaultParagraphFont"/>
    <w:link w:val="CitaviBibliographySubheading2"/>
    <w:rsid w:val="009245F5"/>
    <w:rPr>
      <w:rFonts w:asciiTheme="majorHAnsi" w:eastAsiaTheme="majorEastAsia" w:hAnsiTheme="majorHAnsi" w:cstheme="majorBidi"/>
      <w:b/>
      <w:sz w:val="24"/>
      <w:szCs w:val="24"/>
    </w:rPr>
  </w:style>
  <w:style w:type="paragraph" w:customStyle="1" w:styleId="CitaviBibliographySubheading3">
    <w:name w:val="Citavi Bibliography Subheading 3"/>
    <w:basedOn w:val="Heading4"/>
    <w:link w:val="CitaviBibliographySubheading3Char"/>
    <w:rsid w:val="009245F5"/>
    <w:pPr>
      <w:outlineLvl w:val="9"/>
    </w:pPr>
  </w:style>
  <w:style w:type="character" w:customStyle="1" w:styleId="CitaviBibliographySubheading3Char">
    <w:name w:val="Citavi Bibliography Subheading 3 Char"/>
    <w:basedOn w:val="DefaultParagraphFont"/>
    <w:link w:val="CitaviBibliographySubheading3"/>
    <w:rsid w:val="009245F5"/>
    <w:rPr>
      <w:rFonts w:asciiTheme="majorHAnsi" w:eastAsiaTheme="majorEastAsia" w:hAnsiTheme="majorHAnsi" w:cstheme="majorBidi"/>
      <w:b/>
      <w:i/>
      <w:iCs w:val="0"/>
      <w:sz w:val="24"/>
    </w:rPr>
  </w:style>
  <w:style w:type="paragraph" w:customStyle="1" w:styleId="CitaviBibliographySubheading4">
    <w:name w:val="Citavi Bibliography Subheading 4"/>
    <w:basedOn w:val="Heading5"/>
    <w:link w:val="CitaviBibliographySubheading4Char"/>
    <w:rsid w:val="009245F5"/>
    <w:pPr>
      <w:outlineLvl w:val="9"/>
    </w:pPr>
  </w:style>
  <w:style w:type="character" w:customStyle="1" w:styleId="CitaviBibliographySubheading4Char">
    <w:name w:val="Citavi Bibliography Subheading 4 Char"/>
    <w:basedOn w:val="DefaultParagraphFont"/>
    <w:link w:val="CitaviBibliographySubheading4"/>
    <w:rsid w:val="009245F5"/>
    <w:rPr>
      <w:rFonts w:asciiTheme="majorHAnsi" w:eastAsiaTheme="majorEastAsia" w:hAnsiTheme="majorHAnsi" w:cstheme="majorBidi"/>
      <w:i/>
      <w:sz w:val="24"/>
    </w:rPr>
  </w:style>
  <w:style w:type="paragraph" w:customStyle="1" w:styleId="CitaviBibliographySubheading5">
    <w:name w:val="Citavi Bibliography Subheading 5"/>
    <w:basedOn w:val="Heading6"/>
    <w:link w:val="CitaviBibliographySubheading5Char"/>
    <w:rsid w:val="009245F5"/>
    <w:pPr>
      <w:outlineLvl w:val="9"/>
    </w:pPr>
  </w:style>
  <w:style w:type="character" w:customStyle="1" w:styleId="CitaviBibliographySubheading5Char">
    <w:name w:val="Citavi Bibliography Subheading 5 Char"/>
    <w:basedOn w:val="DefaultParagraphFont"/>
    <w:link w:val="CitaviBibliographySubheading5"/>
    <w:rsid w:val="009245F5"/>
    <w:rPr>
      <w:rFonts w:asciiTheme="majorHAnsi" w:eastAsiaTheme="majorEastAsia" w:hAnsiTheme="majorHAnsi" w:cstheme="majorBidi"/>
      <w:color w:val="1F3763" w:themeColor="accent1" w:themeShade="7F"/>
      <w:sz w:val="24"/>
    </w:rPr>
  </w:style>
  <w:style w:type="character" w:customStyle="1" w:styleId="Heading6Char">
    <w:name w:val="Heading 6 Char"/>
    <w:basedOn w:val="DefaultParagraphFont"/>
    <w:link w:val="Heading6"/>
    <w:uiPriority w:val="9"/>
    <w:semiHidden/>
    <w:rsid w:val="009245F5"/>
    <w:rPr>
      <w:rFonts w:asciiTheme="majorHAnsi" w:eastAsiaTheme="majorEastAsia" w:hAnsiTheme="majorHAnsi" w:cstheme="majorBidi"/>
      <w:color w:val="1F3763" w:themeColor="accent1" w:themeShade="7F"/>
      <w:sz w:val="24"/>
    </w:rPr>
  </w:style>
  <w:style w:type="paragraph" w:customStyle="1" w:styleId="CitaviBibliographySubheading6">
    <w:name w:val="Citavi Bibliography Subheading 6"/>
    <w:basedOn w:val="Heading7"/>
    <w:link w:val="CitaviBibliographySubheading6Char"/>
    <w:rsid w:val="009245F5"/>
    <w:pPr>
      <w:outlineLvl w:val="9"/>
    </w:pPr>
  </w:style>
  <w:style w:type="character" w:customStyle="1" w:styleId="CitaviBibliographySubheading6Char">
    <w:name w:val="Citavi Bibliography Subheading 6 Char"/>
    <w:basedOn w:val="DefaultParagraphFont"/>
    <w:link w:val="CitaviBibliographySubheading6"/>
    <w:rsid w:val="009245F5"/>
    <w:rPr>
      <w:rFonts w:asciiTheme="majorHAnsi" w:eastAsiaTheme="majorEastAsia" w:hAnsiTheme="majorHAnsi" w:cstheme="majorBidi"/>
      <w:i/>
      <w:iCs w:val="0"/>
      <w:color w:val="1F3763" w:themeColor="accent1" w:themeShade="7F"/>
      <w:sz w:val="24"/>
    </w:rPr>
  </w:style>
  <w:style w:type="character" w:customStyle="1" w:styleId="Heading7Char">
    <w:name w:val="Heading 7 Char"/>
    <w:basedOn w:val="DefaultParagraphFont"/>
    <w:link w:val="Heading7"/>
    <w:uiPriority w:val="9"/>
    <w:semiHidden/>
    <w:rsid w:val="009245F5"/>
    <w:rPr>
      <w:rFonts w:asciiTheme="majorHAnsi" w:eastAsiaTheme="majorEastAsia" w:hAnsiTheme="majorHAnsi" w:cstheme="majorBidi"/>
      <w:i/>
      <w:iCs w:val="0"/>
      <w:color w:val="1F3763" w:themeColor="accent1" w:themeShade="7F"/>
      <w:sz w:val="24"/>
    </w:rPr>
  </w:style>
  <w:style w:type="paragraph" w:customStyle="1" w:styleId="CitaviBibliographySubheading7">
    <w:name w:val="Citavi Bibliography Subheading 7"/>
    <w:basedOn w:val="Heading8"/>
    <w:link w:val="CitaviBibliographySubheading7Char"/>
    <w:rsid w:val="009245F5"/>
    <w:pPr>
      <w:outlineLvl w:val="9"/>
    </w:pPr>
  </w:style>
  <w:style w:type="character" w:customStyle="1" w:styleId="CitaviBibliographySubheading7Char">
    <w:name w:val="Citavi Bibliography Subheading 7 Char"/>
    <w:basedOn w:val="DefaultParagraphFont"/>
    <w:link w:val="CitaviBibliographySubheading7"/>
    <w:rsid w:val="009245F5"/>
    <w:rPr>
      <w:rFonts w:asciiTheme="majorHAnsi" w:eastAsiaTheme="majorEastAsia" w:hAnsiTheme="majorHAnsi" w:cstheme="majorBidi"/>
      <w:color w:val="272727" w:themeColor="text1" w:themeTint="D8"/>
      <w:sz w:val="21"/>
      <w:szCs w:val="21"/>
    </w:rPr>
  </w:style>
  <w:style w:type="character" w:customStyle="1" w:styleId="Heading8Char">
    <w:name w:val="Heading 8 Char"/>
    <w:basedOn w:val="DefaultParagraphFont"/>
    <w:link w:val="Heading8"/>
    <w:uiPriority w:val="9"/>
    <w:semiHidden/>
    <w:rsid w:val="009245F5"/>
    <w:rPr>
      <w:rFonts w:asciiTheme="majorHAnsi" w:eastAsiaTheme="majorEastAsia" w:hAnsiTheme="majorHAnsi" w:cstheme="majorBidi"/>
      <w:color w:val="272727" w:themeColor="text1" w:themeTint="D8"/>
      <w:sz w:val="21"/>
      <w:szCs w:val="21"/>
    </w:rPr>
  </w:style>
  <w:style w:type="paragraph" w:customStyle="1" w:styleId="CitaviBibliographySubheading8">
    <w:name w:val="Citavi Bibliography Subheading 8"/>
    <w:basedOn w:val="Heading9"/>
    <w:link w:val="CitaviBibliographySubheading8Char"/>
    <w:rsid w:val="009245F5"/>
    <w:pPr>
      <w:outlineLvl w:val="9"/>
    </w:pPr>
  </w:style>
  <w:style w:type="character" w:customStyle="1" w:styleId="CitaviBibliographySubheading8Char">
    <w:name w:val="Citavi Bibliography Subheading 8 Char"/>
    <w:basedOn w:val="DefaultParagraphFont"/>
    <w:link w:val="CitaviBibliographySubheading8"/>
    <w:rsid w:val="009245F5"/>
    <w:rPr>
      <w:rFonts w:asciiTheme="majorHAnsi" w:eastAsiaTheme="majorEastAsia" w:hAnsiTheme="majorHAnsi" w:cstheme="majorBidi"/>
      <w:i/>
      <w:iCs w:val="0"/>
      <w:color w:val="272727" w:themeColor="text1" w:themeTint="D8"/>
      <w:sz w:val="21"/>
      <w:szCs w:val="21"/>
    </w:rPr>
  </w:style>
  <w:style w:type="character" w:customStyle="1" w:styleId="Heading9Char">
    <w:name w:val="Heading 9 Char"/>
    <w:basedOn w:val="DefaultParagraphFont"/>
    <w:link w:val="Heading9"/>
    <w:uiPriority w:val="9"/>
    <w:semiHidden/>
    <w:rsid w:val="009245F5"/>
    <w:rPr>
      <w:rFonts w:asciiTheme="majorHAnsi" w:eastAsiaTheme="majorEastAsia" w:hAnsiTheme="majorHAnsi" w:cstheme="majorBidi"/>
      <w:i/>
      <w:iCs w:val="0"/>
      <w:color w:val="272727" w:themeColor="text1" w:themeTint="D8"/>
      <w:sz w:val="21"/>
      <w:szCs w:val="21"/>
    </w:rPr>
  </w:style>
  <w:style w:type="character" w:styleId="BookTitle">
    <w:name w:val="Book Title"/>
    <w:basedOn w:val="DefaultParagraphFont"/>
    <w:uiPriority w:val="33"/>
    <w:qFormat/>
    <w:rsid w:val="00720C35"/>
    <w:rPr>
      <w:b/>
      <w:bCs/>
      <w:i/>
      <w:iCs w:val="0"/>
      <w:spacing w:val="5"/>
    </w:rPr>
  </w:style>
  <w:style w:type="character" w:styleId="IntenseReference">
    <w:name w:val="Intense Reference"/>
    <w:basedOn w:val="DefaultParagraphFont"/>
    <w:uiPriority w:val="32"/>
    <w:qFormat/>
    <w:rsid w:val="00720C35"/>
    <w:rPr>
      <w:b/>
      <w:bCs/>
      <w:smallCaps/>
      <w:color w:val="4472C4" w:themeColor="accent1"/>
      <w:spacing w:val="5"/>
    </w:rPr>
  </w:style>
  <w:style w:type="character" w:styleId="SubtleReference">
    <w:name w:val="Subtle Reference"/>
    <w:basedOn w:val="DefaultParagraphFont"/>
    <w:uiPriority w:val="31"/>
    <w:qFormat/>
    <w:rsid w:val="00720C35"/>
    <w:rPr>
      <w:smallCaps/>
      <w:color w:val="5A5A5A" w:themeColor="text1" w:themeTint="A5"/>
    </w:rPr>
  </w:style>
  <w:style w:type="character" w:styleId="IntenseEmphasis">
    <w:name w:val="Intense Emphasis"/>
    <w:basedOn w:val="DefaultParagraphFont"/>
    <w:uiPriority w:val="21"/>
    <w:qFormat/>
    <w:rsid w:val="00720C35"/>
    <w:rPr>
      <w:i/>
      <w:iCs w:val="0"/>
      <w:color w:val="4472C4" w:themeColor="accent1"/>
    </w:rPr>
  </w:style>
  <w:style w:type="paragraph" w:styleId="IntenseQuote">
    <w:name w:val="Intense Quote"/>
    <w:basedOn w:val="Normal"/>
    <w:next w:val="Normal"/>
    <w:link w:val="IntenseQuoteChar"/>
    <w:uiPriority w:val="30"/>
    <w:qFormat/>
    <w:rsid w:val="00720C35"/>
    <w:pPr>
      <w:pBdr>
        <w:top w:val="single" w:sz="4" w:space="10" w:color="4472C4" w:themeColor="accent1"/>
        <w:bottom w:val="single" w:sz="4" w:space="10" w:color="4472C4" w:themeColor="accent1"/>
      </w:pBdr>
      <w:spacing w:before="360" w:after="360"/>
      <w:ind w:left="864" w:right="864"/>
      <w:jc w:val="center"/>
    </w:pPr>
    <w:rPr>
      <w:i/>
      <w:iCs w:val="0"/>
      <w:color w:val="4472C4" w:themeColor="accent1"/>
    </w:rPr>
  </w:style>
  <w:style w:type="character" w:customStyle="1" w:styleId="IntenseQuoteChar">
    <w:name w:val="Intense Quote Char"/>
    <w:basedOn w:val="DefaultParagraphFont"/>
    <w:link w:val="IntenseQuote"/>
    <w:uiPriority w:val="30"/>
    <w:rsid w:val="00720C35"/>
    <w:rPr>
      <w:rFonts w:ascii="Times New Roman" w:hAnsi="Times New Roman"/>
      <w:i/>
      <w:iCs w:val="0"/>
      <w:color w:val="4472C4" w:themeColor="accent1"/>
      <w:sz w:val="24"/>
    </w:rPr>
  </w:style>
  <w:style w:type="paragraph" w:styleId="Quote">
    <w:name w:val="Quote"/>
    <w:basedOn w:val="Normal"/>
    <w:next w:val="Normal"/>
    <w:link w:val="QuoteChar"/>
    <w:uiPriority w:val="29"/>
    <w:qFormat/>
    <w:rsid w:val="00720C35"/>
    <w:pPr>
      <w:spacing w:before="200" w:after="160"/>
      <w:ind w:left="864" w:right="864"/>
      <w:jc w:val="center"/>
    </w:pPr>
    <w:rPr>
      <w:i/>
      <w:iCs w:val="0"/>
      <w:color w:val="404040" w:themeColor="text1" w:themeTint="BF"/>
    </w:rPr>
  </w:style>
  <w:style w:type="character" w:customStyle="1" w:styleId="QuoteChar">
    <w:name w:val="Quote Char"/>
    <w:basedOn w:val="DefaultParagraphFont"/>
    <w:link w:val="Quote"/>
    <w:uiPriority w:val="29"/>
    <w:rsid w:val="00720C35"/>
    <w:rPr>
      <w:rFonts w:ascii="Times New Roman" w:hAnsi="Times New Roman"/>
      <w:i/>
      <w:iCs w:val="0"/>
      <w:color w:val="404040" w:themeColor="text1" w:themeTint="BF"/>
      <w:sz w:val="24"/>
    </w:rPr>
  </w:style>
  <w:style w:type="table" w:styleId="MediumList1-Accent1">
    <w:name w:val="Medium List 1 Accent 1"/>
    <w:basedOn w:val="TableNormal"/>
    <w:uiPriority w:val="65"/>
    <w:semiHidden/>
    <w:unhideWhenUsed/>
    <w:rsid w:val="00720C35"/>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Shading2-Accent1">
    <w:name w:val="Medium Shading 2 Accent 1"/>
    <w:basedOn w:val="TableNormal"/>
    <w:uiPriority w:val="64"/>
    <w:semiHidden/>
    <w:unhideWhenUsed/>
    <w:rsid w:val="00720C3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semiHidden/>
    <w:unhideWhenUsed/>
    <w:rsid w:val="00720C35"/>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semiHidden/>
    <w:unhideWhenUsed/>
    <w:rsid w:val="00720C35"/>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List-Accent1">
    <w:name w:val="Light List Accent 1"/>
    <w:basedOn w:val="TableNormal"/>
    <w:uiPriority w:val="61"/>
    <w:semiHidden/>
    <w:unhideWhenUsed/>
    <w:rsid w:val="00720C35"/>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ColorfulGrid">
    <w:name w:val="Colorful Grid"/>
    <w:basedOn w:val="TableNormal"/>
    <w:uiPriority w:val="73"/>
    <w:semiHidden/>
    <w:unhideWhenUsed/>
    <w:rsid w:val="00720C3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
    <w:name w:val="Colorful List"/>
    <w:basedOn w:val="TableNormal"/>
    <w:uiPriority w:val="72"/>
    <w:semiHidden/>
    <w:unhideWhenUsed/>
    <w:rsid w:val="00720C3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
    <w:name w:val="Colorful Shading"/>
    <w:basedOn w:val="TableNormal"/>
    <w:uiPriority w:val="71"/>
    <w:semiHidden/>
    <w:unhideWhenUsed/>
    <w:rsid w:val="00720C35"/>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720C3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3">
    <w:name w:val="Medium Grid 3"/>
    <w:basedOn w:val="TableNormal"/>
    <w:uiPriority w:val="69"/>
    <w:semiHidden/>
    <w:unhideWhenUsed/>
    <w:rsid w:val="00720C3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2">
    <w:name w:val="Medium Grid 2"/>
    <w:basedOn w:val="TableNormal"/>
    <w:uiPriority w:val="68"/>
    <w:semiHidden/>
    <w:unhideWhenUsed/>
    <w:rsid w:val="00720C3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1">
    <w:name w:val="Medium Grid 1"/>
    <w:basedOn w:val="TableNormal"/>
    <w:uiPriority w:val="67"/>
    <w:semiHidden/>
    <w:unhideWhenUsed/>
    <w:rsid w:val="00720C3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2">
    <w:name w:val="Medium List 2"/>
    <w:basedOn w:val="TableNormal"/>
    <w:uiPriority w:val="66"/>
    <w:semiHidden/>
    <w:unhideWhenUsed/>
    <w:rsid w:val="00720C3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
    <w:name w:val="Medium List 1"/>
    <w:basedOn w:val="TableNormal"/>
    <w:uiPriority w:val="65"/>
    <w:semiHidden/>
    <w:unhideWhenUsed/>
    <w:rsid w:val="00720C3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
    <w:name w:val="Medium Shading 2"/>
    <w:basedOn w:val="TableNormal"/>
    <w:uiPriority w:val="64"/>
    <w:semiHidden/>
    <w:unhideWhenUsed/>
    <w:rsid w:val="00720C3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
    <w:name w:val="Medium Shading 1"/>
    <w:basedOn w:val="TableNormal"/>
    <w:uiPriority w:val="63"/>
    <w:semiHidden/>
    <w:unhideWhenUsed/>
    <w:rsid w:val="00720C3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semiHidden/>
    <w:unhideWhenUsed/>
    <w:rsid w:val="00720C3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semiHidden/>
    <w:unhideWhenUsed/>
    <w:rsid w:val="00720C3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semiHidden/>
    <w:unhideWhenUsed/>
    <w:rsid w:val="00720C3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720C35"/>
    <w:pPr>
      <w:spacing w:after="0" w:line="240" w:lineRule="auto"/>
      <w:ind w:firstLine="720"/>
    </w:pPr>
  </w:style>
  <w:style w:type="character" w:styleId="HTMLVariable">
    <w:name w:val="HTML Variable"/>
    <w:basedOn w:val="DefaultParagraphFont"/>
    <w:uiPriority w:val="99"/>
    <w:semiHidden/>
    <w:unhideWhenUsed/>
    <w:rsid w:val="00720C35"/>
    <w:rPr>
      <w:i/>
      <w:iCs w:val="0"/>
    </w:rPr>
  </w:style>
  <w:style w:type="character" w:styleId="HTMLTypewriter">
    <w:name w:val="HTML Typewriter"/>
    <w:basedOn w:val="DefaultParagraphFont"/>
    <w:uiPriority w:val="99"/>
    <w:semiHidden/>
    <w:unhideWhenUsed/>
    <w:rsid w:val="00720C35"/>
    <w:rPr>
      <w:rFonts w:ascii="Consolas" w:hAnsi="Consolas"/>
      <w:sz w:val="20"/>
      <w:szCs w:val="20"/>
    </w:rPr>
  </w:style>
  <w:style w:type="character" w:styleId="HTMLSample">
    <w:name w:val="HTML Sample"/>
    <w:basedOn w:val="DefaultParagraphFont"/>
    <w:uiPriority w:val="99"/>
    <w:semiHidden/>
    <w:unhideWhenUsed/>
    <w:rsid w:val="00720C35"/>
    <w:rPr>
      <w:rFonts w:ascii="Consolas" w:hAnsi="Consolas"/>
      <w:sz w:val="24"/>
      <w:szCs w:val="24"/>
    </w:rPr>
  </w:style>
  <w:style w:type="paragraph" w:styleId="HTMLPreformatted">
    <w:name w:val="HTML Preformatted"/>
    <w:basedOn w:val="Normal"/>
    <w:link w:val="HTMLPreformattedChar"/>
    <w:uiPriority w:val="99"/>
    <w:semiHidden/>
    <w:unhideWhenUsed/>
    <w:rsid w:val="00720C35"/>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20C35"/>
    <w:rPr>
      <w:rFonts w:ascii="Consolas" w:hAnsi="Consolas"/>
      <w:sz w:val="20"/>
      <w:szCs w:val="20"/>
    </w:rPr>
  </w:style>
  <w:style w:type="character" w:styleId="HTMLKeyboard">
    <w:name w:val="HTML Keyboard"/>
    <w:basedOn w:val="DefaultParagraphFont"/>
    <w:uiPriority w:val="99"/>
    <w:semiHidden/>
    <w:unhideWhenUsed/>
    <w:rsid w:val="00720C35"/>
    <w:rPr>
      <w:rFonts w:ascii="Consolas" w:hAnsi="Consolas"/>
      <w:sz w:val="20"/>
      <w:szCs w:val="20"/>
    </w:rPr>
  </w:style>
  <w:style w:type="character" w:styleId="HTMLDefinition">
    <w:name w:val="HTML Definition"/>
    <w:basedOn w:val="DefaultParagraphFont"/>
    <w:uiPriority w:val="99"/>
    <w:semiHidden/>
    <w:unhideWhenUsed/>
    <w:rsid w:val="00720C35"/>
    <w:rPr>
      <w:i/>
      <w:iCs w:val="0"/>
    </w:rPr>
  </w:style>
  <w:style w:type="character" w:styleId="HTMLCode">
    <w:name w:val="HTML Code"/>
    <w:basedOn w:val="DefaultParagraphFont"/>
    <w:uiPriority w:val="99"/>
    <w:semiHidden/>
    <w:unhideWhenUsed/>
    <w:rsid w:val="00720C35"/>
    <w:rPr>
      <w:rFonts w:ascii="Consolas" w:hAnsi="Consolas"/>
      <w:sz w:val="20"/>
      <w:szCs w:val="20"/>
    </w:rPr>
  </w:style>
  <w:style w:type="character" w:styleId="HTMLCite">
    <w:name w:val="HTML Cite"/>
    <w:basedOn w:val="DefaultParagraphFont"/>
    <w:uiPriority w:val="99"/>
    <w:unhideWhenUsed/>
    <w:rsid w:val="00720C35"/>
    <w:rPr>
      <w:i/>
      <w:iCs w:val="0"/>
    </w:rPr>
  </w:style>
  <w:style w:type="paragraph" w:styleId="HTMLAddress">
    <w:name w:val="HTML Address"/>
    <w:basedOn w:val="Normal"/>
    <w:link w:val="HTMLAddressChar"/>
    <w:uiPriority w:val="99"/>
    <w:semiHidden/>
    <w:unhideWhenUsed/>
    <w:rsid w:val="00720C35"/>
    <w:rPr>
      <w:i/>
      <w:iCs w:val="0"/>
    </w:rPr>
  </w:style>
  <w:style w:type="character" w:customStyle="1" w:styleId="HTMLAddressChar">
    <w:name w:val="HTML Address Char"/>
    <w:basedOn w:val="DefaultParagraphFont"/>
    <w:link w:val="HTMLAddress"/>
    <w:uiPriority w:val="99"/>
    <w:semiHidden/>
    <w:rsid w:val="00720C35"/>
    <w:rPr>
      <w:rFonts w:ascii="Times New Roman" w:hAnsi="Times New Roman"/>
      <w:i/>
      <w:iCs w:val="0"/>
      <w:sz w:val="24"/>
    </w:rPr>
  </w:style>
  <w:style w:type="character" w:styleId="HTMLAcronym">
    <w:name w:val="HTML Acronym"/>
    <w:basedOn w:val="DefaultParagraphFont"/>
    <w:uiPriority w:val="99"/>
    <w:semiHidden/>
    <w:unhideWhenUsed/>
    <w:rsid w:val="00720C35"/>
  </w:style>
  <w:style w:type="paragraph" w:styleId="NormalWeb">
    <w:name w:val="Normal (Web)"/>
    <w:basedOn w:val="Normal"/>
    <w:uiPriority w:val="99"/>
    <w:unhideWhenUsed/>
    <w:rsid w:val="00720C35"/>
  </w:style>
  <w:style w:type="paragraph" w:styleId="PlainText">
    <w:name w:val="Plain Text"/>
    <w:basedOn w:val="Normal"/>
    <w:link w:val="PlainTextChar"/>
    <w:uiPriority w:val="99"/>
    <w:semiHidden/>
    <w:unhideWhenUsed/>
    <w:rsid w:val="00720C35"/>
    <w:rPr>
      <w:rFonts w:ascii="Consolas" w:hAnsi="Consolas"/>
      <w:sz w:val="21"/>
      <w:szCs w:val="21"/>
    </w:rPr>
  </w:style>
  <w:style w:type="character" w:customStyle="1" w:styleId="PlainTextChar">
    <w:name w:val="Plain Text Char"/>
    <w:basedOn w:val="DefaultParagraphFont"/>
    <w:link w:val="PlainText"/>
    <w:uiPriority w:val="99"/>
    <w:semiHidden/>
    <w:rsid w:val="00720C35"/>
    <w:rPr>
      <w:rFonts w:ascii="Consolas" w:hAnsi="Consolas"/>
      <w:sz w:val="21"/>
      <w:szCs w:val="21"/>
    </w:rPr>
  </w:style>
  <w:style w:type="paragraph" w:styleId="DocumentMap">
    <w:name w:val="Document Map"/>
    <w:basedOn w:val="Normal"/>
    <w:link w:val="DocumentMapChar"/>
    <w:uiPriority w:val="99"/>
    <w:semiHidden/>
    <w:unhideWhenUsed/>
    <w:rsid w:val="00720C3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20C35"/>
    <w:rPr>
      <w:rFonts w:ascii="Segoe UI" w:hAnsi="Segoe UI" w:cs="Segoe UI"/>
      <w:sz w:val="16"/>
      <w:szCs w:val="16"/>
    </w:rPr>
  </w:style>
  <w:style w:type="character" w:styleId="Emphasis">
    <w:name w:val="Emphasis"/>
    <w:basedOn w:val="DefaultParagraphFont"/>
    <w:uiPriority w:val="20"/>
    <w:qFormat/>
    <w:rsid w:val="00720C35"/>
    <w:rPr>
      <w:i/>
      <w:iCs w:val="0"/>
    </w:rPr>
  </w:style>
  <w:style w:type="character" w:styleId="Strong">
    <w:name w:val="Strong"/>
    <w:basedOn w:val="DefaultParagraphFont"/>
    <w:uiPriority w:val="22"/>
    <w:qFormat/>
    <w:rsid w:val="00720C35"/>
    <w:rPr>
      <w:b/>
      <w:bCs/>
    </w:rPr>
  </w:style>
  <w:style w:type="character" w:styleId="FollowedHyperlink">
    <w:name w:val="FollowedHyperlink"/>
    <w:basedOn w:val="DefaultParagraphFont"/>
    <w:uiPriority w:val="99"/>
    <w:semiHidden/>
    <w:unhideWhenUsed/>
    <w:rsid w:val="00720C35"/>
    <w:rPr>
      <w:color w:val="954F72" w:themeColor="followedHyperlink"/>
      <w:u w:val="single"/>
    </w:rPr>
  </w:style>
  <w:style w:type="paragraph" w:styleId="BlockText">
    <w:name w:val="Block Text"/>
    <w:basedOn w:val="Normal"/>
    <w:uiPriority w:val="99"/>
    <w:semiHidden/>
    <w:unhideWhenUsed/>
    <w:rsid w:val="00720C3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val="0"/>
      <w:color w:val="4472C4" w:themeColor="accent1"/>
    </w:rPr>
  </w:style>
  <w:style w:type="paragraph" w:styleId="BodyTextIndent3">
    <w:name w:val="Body Text Indent 3"/>
    <w:basedOn w:val="Normal"/>
    <w:link w:val="BodyTextIndent3Char"/>
    <w:uiPriority w:val="99"/>
    <w:semiHidden/>
    <w:unhideWhenUsed/>
    <w:rsid w:val="00720C3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20C35"/>
    <w:rPr>
      <w:rFonts w:ascii="Times New Roman" w:hAnsi="Times New Roman"/>
      <w:sz w:val="16"/>
      <w:szCs w:val="16"/>
    </w:rPr>
  </w:style>
  <w:style w:type="paragraph" w:styleId="BodyTextIndent2">
    <w:name w:val="Body Text Indent 2"/>
    <w:basedOn w:val="Normal"/>
    <w:link w:val="BodyTextIndent2Char"/>
    <w:uiPriority w:val="99"/>
    <w:semiHidden/>
    <w:unhideWhenUsed/>
    <w:rsid w:val="00720C35"/>
    <w:pPr>
      <w:spacing w:after="120"/>
      <w:ind w:left="360"/>
    </w:pPr>
  </w:style>
  <w:style w:type="character" w:customStyle="1" w:styleId="BodyTextIndent2Char">
    <w:name w:val="Body Text Indent 2 Char"/>
    <w:basedOn w:val="DefaultParagraphFont"/>
    <w:link w:val="BodyTextIndent2"/>
    <w:uiPriority w:val="99"/>
    <w:semiHidden/>
    <w:rsid w:val="00720C35"/>
    <w:rPr>
      <w:rFonts w:ascii="Times New Roman" w:hAnsi="Times New Roman"/>
      <w:sz w:val="24"/>
    </w:rPr>
  </w:style>
  <w:style w:type="paragraph" w:styleId="BodyText3">
    <w:name w:val="Body Text 3"/>
    <w:basedOn w:val="Normal"/>
    <w:link w:val="BodyText3Char"/>
    <w:uiPriority w:val="99"/>
    <w:semiHidden/>
    <w:unhideWhenUsed/>
    <w:rsid w:val="00720C35"/>
    <w:pPr>
      <w:spacing w:after="120"/>
    </w:pPr>
    <w:rPr>
      <w:sz w:val="16"/>
      <w:szCs w:val="16"/>
    </w:rPr>
  </w:style>
  <w:style w:type="character" w:customStyle="1" w:styleId="BodyText3Char">
    <w:name w:val="Body Text 3 Char"/>
    <w:basedOn w:val="DefaultParagraphFont"/>
    <w:link w:val="BodyText3"/>
    <w:uiPriority w:val="99"/>
    <w:semiHidden/>
    <w:rsid w:val="00720C35"/>
    <w:rPr>
      <w:rFonts w:ascii="Times New Roman" w:hAnsi="Times New Roman"/>
      <w:sz w:val="16"/>
      <w:szCs w:val="16"/>
    </w:rPr>
  </w:style>
  <w:style w:type="paragraph" w:styleId="BodyText2">
    <w:name w:val="Body Text 2"/>
    <w:basedOn w:val="Normal"/>
    <w:link w:val="BodyText2Char"/>
    <w:uiPriority w:val="99"/>
    <w:semiHidden/>
    <w:unhideWhenUsed/>
    <w:rsid w:val="00720C35"/>
    <w:pPr>
      <w:spacing w:after="120"/>
    </w:pPr>
  </w:style>
  <w:style w:type="character" w:customStyle="1" w:styleId="BodyText2Char">
    <w:name w:val="Body Text 2 Char"/>
    <w:basedOn w:val="DefaultParagraphFont"/>
    <w:link w:val="BodyText2"/>
    <w:uiPriority w:val="99"/>
    <w:semiHidden/>
    <w:rsid w:val="00720C35"/>
    <w:rPr>
      <w:rFonts w:ascii="Times New Roman" w:hAnsi="Times New Roman"/>
      <w:sz w:val="24"/>
    </w:rPr>
  </w:style>
  <w:style w:type="paragraph" w:styleId="NoteHeading">
    <w:name w:val="Note Heading"/>
    <w:basedOn w:val="Normal"/>
    <w:next w:val="Normal"/>
    <w:link w:val="NoteHeadingChar"/>
    <w:uiPriority w:val="99"/>
    <w:semiHidden/>
    <w:unhideWhenUsed/>
    <w:rsid w:val="00720C35"/>
  </w:style>
  <w:style w:type="character" w:customStyle="1" w:styleId="NoteHeadingChar">
    <w:name w:val="Note Heading Char"/>
    <w:basedOn w:val="DefaultParagraphFont"/>
    <w:link w:val="NoteHeading"/>
    <w:uiPriority w:val="99"/>
    <w:semiHidden/>
    <w:rsid w:val="00720C35"/>
    <w:rPr>
      <w:rFonts w:ascii="Times New Roman" w:hAnsi="Times New Roman"/>
      <w:sz w:val="24"/>
    </w:rPr>
  </w:style>
  <w:style w:type="paragraph" w:styleId="BodyTextIndent">
    <w:name w:val="Body Text Indent"/>
    <w:basedOn w:val="Normal"/>
    <w:link w:val="BodyTextIndentChar"/>
    <w:uiPriority w:val="99"/>
    <w:semiHidden/>
    <w:unhideWhenUsed/>
    <w:rsid w:val="00720C35"/>
    <w:pPr>
      <w:spacing w:after="120"/>
      <w:ind w:left="360"/>
    </w:pPr>
  </w:style>
  <w:style w:type="character" w:customStyle="1" w:styleId="BodyTextIndentChar">
    <w:name w:val="Body Text Indent Char"/>
    <w:basedOn w:val="DefaultParagraphFont"/>
    <w:link w:val="BodyTextIndent"/>
    <w:uiPriority w:val="99"/>
    <w:semiHidden/>
    <w:rsid w:val="00720C35"/>
    <w:rPr>
      <w:rFonts w:ascii="Times New Roman" w:hAnsi="Times New Roman"/>
      <w:sz w:val="24"/>
    </w:rPr>
  </w:style>
  <w:style w:type="paragraph" w:styleId="BodyTextFirstIndent2">
    <w:name w:val="Body Text First Indent 2"/>
    <w:basedOn w:val="BodyTextIndent"/>
    <w:link w:val="BodyTextFirstIndent2Char"/>
    <w:uiPriority w:val="99"/>
    <w:semiHidden/>
    <w:unhideWhenUsed/>
    <w:rsid w:val="00720C35"/>
    <w:pPr>
      <w:spacing w:after="0"/>
      <w:ind w:firstLine="360"/>
    </w:pPr>
  </w:style>
  <w:style w:type="character" w:customStyle="1" w:styleId="BodyTextFirstIndent2Char">
    <w:name w:val="Body Text First Indent 2 Char"/>
    <w:basedOn w:val="BodyTextIndentChar"/>
    <w:link w:val="BodyTextFirstIndent2"/>
    <w:uiPriority w:val="99"/>
    <w:semiHidden/>
    <w:rsid w:val="00720C35"/>
    <w:rPr>
      <w:rFonts w:ascii="Times New Roman" w:hAnsi="Times New Roman"/>
      <w:sz w:val="24"/>
    </w:rPr>
  </w:style>
  <w:style w:type="paragraph" w:styleId="BodyText">
    <w:name w:val="Body Text"/>
    <w:basedOn w:val="Normal"/>
    <w:link w:val="BodyTextChar"/>
    <w:uiPriority w:val="99"/>
    <w:semiHidden/>
    <w:unhideWhenUsed/>
    <w:rsid w:val="00720C35"/>
    <w:pPr>
      <w:spacing w:after="120"/>
    </w:pPr>
  </w:style>
  <w:style w:type="character" w:customStyle="1" w:styleId="BodyTextChar">
    <w:name w:val="Body Text Char"/>
    <w:basedOn w:val="DefaultParagraphFont"/>
    <w:link w:val="BodyText"/>
    <w:uiPriority w:val="99"/>
    <w:semiHidden/>
    <w:rsid w:val="00720C35"/>
    <w:rPr>
      <w:rFonts w:ascii="Times New Roman" w:hAnsi="Times New Roman"/>
      <w:sz w:val="24"/>
    </w:rPr>
  </w:style>
  <w:style w:type="paragraph" w:styleId="BodyTextFirstIndent">
    <w:name w:val="Body Text First Indent"/>
    <w:basedOn w:val="BodyText"/>
    <w:link w:val="BodyTextFirstIndentChar"/>
    <w:uiPriority w:val="99"/>
    <w:semiHidden/>
    <w:unhideWhenUsed/>
    <w:rsid w:val="00720C35"/>
    <w:pPr>
      <w:spacing w:after="0"/>
      <w:ind w:firstLine="360"/>
    </w:pPr>
  </w:style>
  <w:style w:type="character" w:customStyle="1" w:styleId="BodyTextFirstIndentChar">
    <w:name w:val="Body Text First Indent Char"/>
    <w:basedOn w:val="BodyTextChar"/>
    <w:link w:val="BodyTextFirstIndent"/>
    <w:uiPriority w:val="99"/>
    <w:semiHidden/>
    <w:rsid w:val="00720C35"/>
    <w:rPr>
      <w:rFonts w:ascii="Times New Roman" w:hAnsi="Times New Roman"/>
      <w:sz w:val="24"/>
    </w:rPr>
  </w:style>
  <w:style w:type="paragraph" w:styleId="Date">
    <w:name w:val="Date"/>
    <w:basedOn w:val="Normal"/>
    <w:next w:val="Normal"/>
    <w:link w:val="DateChar"/>
    <w:uiPriority w:val="99"/>
    <w:semiHidden/>
    <w:unhideWhenUsed/>
    <w:rsid w:val="00720C35"/>
  </w:style>
  <w:style w:type="character" w:customStyle="1" w:styleId="DateChar">
    <w:name w:val="Date Char"/>
    <w:basedOn w:val="DefaultParagraphFont"/>
    <w:link w:val="Date"/>
    <w:uiPriority w:val="99"/>
    <w:semiHidden/>
    <w:rsid w:val="00720C35"/>
    <w:rPr>
      <w:rFonts w:ascii="Times New Roman" w:hAnsi="Times New Roman"/>
      <w:sz w:val="24"/>
    </w:rPr>
  </w:style>
  <w:style w:type="paragraph" w:styleId="Salutation">
    <w:name w:val="Salutation"/>
    <w:basedOn w:val="Normal"/>
    <w:next w:val="Normal"/>
    <w:link w:val="SalutationChar"/>
    <w:uiPriority w:val="99"/>
    <w:semiHidden/>
    <w:unhideWhenUsed/>
    <w:rsid w:val="00720C35"/>
  </w:style>
  <w:style w:type="character" w:customStyle="1" w:styleId="SalutationChar">
    <w:name w:val="Salutation Char"/>
    <w:basedOn w:val="DefaultParagraphFont"/>
    <w:link w:val="Salutation"/>
    <w:uiPriority w:val="99"/>
    <w:semiHidden/>
    <w:rsid w:val="00720C35"/>
    <w:rPr>
      <w:rFonts w:ascii="Times New Roman" w:hAnsi="Times New Roman"/>
      <w:sz w:val="24"/>
    </w:rPr>
  </w:style>
  <w:style w:type="paragraph" w:styleId="Subtitle">
    <w:name w:val="Subtitle"/>
    <w:basedOn w:val="Normal"/>
    <w:next w:val="Normal"/>
    <w:link w:val="SubtitleChar"/>
    <w:uiPriority w:val="11"/>
    <w:qFormat/>
    <w:rsid w:val="00720C35"/>
    <w:pPr>
      <w:numPr>
        <w:ilvl w:val="1"/>
      </w:numPr>
      <w:spacing w:after="160"/>
      <w:ind w:firstLine="72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720C35"/>
    <w:rPr>
      <w:rFonts w:eastAsiaTheme="minorEastAsia"/>
      <w:color w:val="5A5A5A" w:themeColor="text1" w:themeTint="A5"/>
      <w:spacing w:val="15"/>
    </w:rPr>
  </w:style>
  <w:style w:type="paragraph" w:styleId="MessageHeader">
    <w:name w:val="Message Header"/>
    <w:basedOn w:val="Normal"/>
    <w:link w:val="MessageHeaderChar"/>
    <w:uiPriority w:val="99"/>
    <w:semiHidden/>
    <w:unhideWhenUsed/>
    <w:rsid w:val="00720C3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20C35"/>
    <w:rPr>
      <w:rFonts w:asciiTheme="majorHAnsi" w:eastAsiaTheme="majorEastAsia" w:hAnsiTheme="majorHAnsi" w:cstheme="majorBidi"/>
      <w:sz w:val="24"/>
      <w:szCs w:val="24"/>
      <w:shd w:val="pct20" w:color="auto" w:fill="auto"/>
    </w:rPr>
  </w:style>
  <w:style w:type="paragraph" w:styleId="ListContinue5">
    <w:name w:val="List Continue 5"/>
    <w:basedOn w:val="Normal"/>
    <w:uiPriority w:val="99"/>
    <w:semiHidden/>
    <w:unhideWhenUsed/>
    <w:rsid w:val="00720C35"/>
    <w:pPr>
      <w:spacing w:after="120"/>
      <w:ind w:left="1800"/>
      <w:contextualSpacing/>
    </w:pPr>
  </w:style>
  <w:style w:type="paragraph" w:styleId="ListContinue4">
    <w:name w:val="List Continue 4"/>
    <w:basedOn w:val="Normal"/>
    <w:uiPriority w:val="99"/>
    <w:semiHidden/>
    <w:unhideWhenUsed/>
    <w:rsid w:val="00720C35"/>
    <w:pPr>
      <w:spacing w:after="120"/>
      <w:ind w:left="1440"/>
      <w:contextualSpacing/>
    </w:pPr>
  </w:style>
  <w:style w:type="paragraph" w:styleId="ListContinue3">
    <w:name w:val="List Continue 3"/>
    <w:basedOn w:val="Normal"/>
    <w:uiPriority w:val="99"/>
    <w:semiHidden/>
    <w:unhideWhenUsed/>
    <w:rsid w:val="00720C35"/>
    <w:pPr>
      <w:spacing w:after="120"/>
      <w:ind w:left="1080"/>
      <w:contextualSpacing/>
    </w:pPr>
  </w:style>
  <w:style w:type="paragraph" w:styleId="ListContinue2">
    <w:name w:val="List Continue 2"/>
    <w:basedOn w:val="Normal"/>
    <w:uiPriority w:val="99"/>
    <w:semiHidden/>
    <w:unhideWhenUsed/>
    <w:rsid w:val="00720C35"/>
    <w:pPr>
      <w:spacing w:after="120"/>
      <w:ind w:left="720"/>
      <w:contextualSpacing/>
    </w:pPr>
  </w:style>
  <w:style w:type="paragraph" w:styleId="ListContinue">
    <w:name w:val="List Continue"/>
    <w:basedOn w:val="Normal"/>
    <w:uiPriority w:val="99"/>
    <w:semiHidden/>
    <w:unhideWhenUsed/>
    <w:rsid w:val="00720C35"/>
    <w:pPr>
      <w:spacing w:after="120"/>
      <w:ind w:left="360"/>
      <w:contextualSpacing/>
    </w:pPr>
  </w:style>
  <w:style w:type="paragraph" w:styleId="Signature">
    <w:name w:val="Signature"/>
    <w:basedOn w:val="Normal"/>
    <w:link w:val="SignatureChar"/>
    <w:uiPriority w:val="99"/>
    <w:semiHidden/>
    <w:unhideWhenUsed/>
    <w:rsid w:val="00720C35"/>
    <w:pPr>
      <w:ind w:left="4320"/>
    </w:pPr>
  </w:style>
  <w:style w:type="character" w:customStyle="1" w:styleId="SignatureChar">
    <w:name w:val="Signature Char"/>
    <w:basedOn w:val="DefaultParagraphFont"/>
    <w:link w:val="Signature"/>
    <w:uiPriority w:val="99"/>
    <w:semiHidden/>
    <w:rsid w:val="00720C35"/>
    <w:rPr>
      <w:rFonts w:ascii="Times New Roman" w:hAnsi="Times New Roman"/>
      <w:sz w:val="24"/>
    </w:rPr>
  </w:style>
  <w:style w:type="paragraph" w:styleId="Closing">
    <w:name w:val="Closing"/>
    <w:basedOn w:val="Normal"/>
    <w:link w:val="ClosingChar"/>
    <w:uiPriority w:val="99"/>
    <w:semiHidden/>
    <w:unhideWhenUsed/>
    <w:rsid w:val="00720C35"/>
    <w:pPr>
      <w:ind w:left="4320"/>
    </w:pPr>
  </w:style>
  <w:style w:type="character" w:customStyle="1" w:styleId="ClosingChar">
    <w:name w:val="Closing Char"/>
    <w:basedOn w:val="DefaultParagraphFont"/>
    <w:link w:val="Closing"/>
    <w:uiPriority w:val="99"/>
    <w:semiHidden/>
    <w:rsid w:val="00720C35"/>
    <w:rPr>
      <w:rFonts w:ascii="Times New Roman" w:hAnsi="Times New Roman"/>
      <w:sz w:val="24"/>
    </w:rPr>
  </w:style>
  <w:style w:type="paragraph" w:styleId="ListNumber5">
    <w:name w:val="List Number 5"/>
    <w:basedOn w:val="Normal"/>
    <w:uiPriority w:val="99"/>
    <w:semiHidden/>
    <w:unhideWhenUsed/>
    <w:rsid w:val="00720C35"/>
    <w:pPr>
      <w:numPr>
        <w:numId w:val="10"/>
      </w:numPr>
      <w:contextualSpacing/>
    </w:pPr>
  </w:style>
  <w:style w:type="paragraph" w:styleId="ListNumber3">
    <w:name w:val="List Number 3"/>
    <w:basedOn w:val="Normal"/>
    <w:uiPriority w:val="99"/>
    <w:semiHidden/>
    <w:unhideWhenUsed/>
    <w:rsid w:val="00720C35"/>
    <w:pPr>
      <w:numPr>
        <w:numId w:val="8"/>
      </w:numPr>
      <w:contextualSpacing/>
    </w:pPr>
  </w:style>
  <w:style w:type="paragraph" w:styleId="ListNumber2">
    <w:name w:val="List Number 2"/>
    <w:basedOn w:val="Normal"/>
    <w:uiPriority w:val="99"/>
    <w:semiHidden/>
    <w:unhideWhenUsed/>
    <w:rsid w:val="00720C35"/>
    <w:pPr>
      <w:numPr>
        <w:numId w:val="7"/>
      </w:numPr>
      <w:contextualSpacing/>
    </w:pPr>
  </w:style>
  <w:style w:type="paragraph" w:styleId="ListBullet5">
    <w:name w:val="List Bullet 5"/>
    <w:basedOn w:val="Normal"/>
    <w:uiPriority w:val="99"/>
    <w:semiHidden/>
    <w:unhideWhenUsed/>
    <w:rsid w:val="00720C35"/>
    <w:pPr>
      <w:numPr>
        <w:numId w:val="5"/>
      </w:numPr>
      <w:contextualSpacing/>
    </w:pPr>
  </w:style>
  <w:style w:type="paragraph" w:styleId="ListBullet4">
    <w:name w:val="List Bullet 4"/>
    <w:basedOn w:val="Normal"/>
    <w:uiPriority w:val="99"/>
    <w:semiHidden/>
    <w:unhideWhenUsed/>
    <w:rsid w:val="00720C35"/>
    <w:pPr>
      <w:numPr>
        <w:numId w:val="4"/>
      </w:numPr>
      <w:contextualSpacing/>
    </w:pPr>
  </w:style>
  <w:style w:type="paragraph" w:styleId="ListBullet3">
    <w:name w:val="List Bullet 3"/>
    <w:basedOn w:val="Normal"/>
    <w:uiPriority w:val="99"/>
    <w:semiHidden/>
    <w:unhideWhenUsed/>
    <w:rsid w:val="00720C35"/>
    <w:pPr>
      <w:numPr>
        <w:numId w:val="3"/>
      </w:numPr>
      <w:contextualSpacing/>
    </w:pPr>
  </w:style>
  <w:style w:type="paragraph" w:styleId="ListBullet2">
    <w:name w:val="List Bullet 2"/>
    <w:basedOn w:val="Normal"/>
    <w:uiPriority w:val="99"/>
    <w:semiHidden/>
    <w:unhideWhenUsed/>
    <w:rsid w:val="00720C35"/>
    <w:pPr>
      <w:numPr>
        <w:numId w:val="2"/>
      </w:numPr>
      <w:contextualSpacing/>
    </w:pPr>
  </w:style>
  <w:style w:type="paragraph" w:styleId="List5">
    <w:name w:val="List 5"/>
    <w:basedOn w:val="Normal"/>
    <w:uiPriority w:val="99"/>
    <w:semiHidden/>
    <w:unhideWhenUsed/>
    <w:rsid w:val="00720C35"/>
    <w:pPr>
      <w:ind w:left="1800" w:hanging="360"/>
      <w:contextualSpacing/>
    </w:pPr>
  </w:style>
  <w:style w:type="paragraph" w:styleId="List4">
    <w:name w:val="List 4"/>
    <w:basedOn w:val="Normal"/>
    <w:uiPriority w:val="99"/>
    <w:semiHidden/>
    <w:unhideWhenUsed/>
    <w:rsid w:val="00720C35"/>
    <w:pPr>
      <w:ind w:left="1440" w:hanging="360"/>
      <w:contextualSpacing/>
    </w:pPr>
  </w:style>
  <w:style w:type="paragraph" w:styleId="List3">
    <w:name w:val="List 3"/>
    <w:basedOn w:val="Normal"/>
    <w:uiPriority w:val="99"/>
    <w:semiHidden/>
    <w:unhideWhenUsed/>
    <w:rsid w:val="00720C35"/>
    <w:pPr>
      <w:ind w:left="1080" w:hanging="360"/>
      <w:contextualSpacing/>
    </w:pPr>
  </w:style>
  <w:style w:type="paragraph" w:styleId="List2">
    <w:name w:val="List 2"/>
    <w:basedOn w:val="Normal"/>
    <w:uiPriority w:val="99"/>
    <w:semiHidden/>
    <w:unhideWhenUsed/>
    <w:rsid w:val="00720C35"/>
    <w:pPr>
      <w:ind w:left="720" w:hanging="360"/>
      <w:contextualSpacing/>
    </w:pPr>
  </w:style>
  <w:style w:type="paragraph" w:styleId="ListNumber">
    <w:name w:val="List Number"/>
    <w:basedOn w:val="Normal"/>
    <w:uiPriority w:val="99"/>
    <w:semiHidden/>
    <w:unhideWhenUsed/>
    <w:rsid w:val="00720C35"/>
    <w:pPr>
      <w:numPr>
        <w:numId w:val="6"/>
      </w:numPr>
      <w:contextualSpacing/>
    </w:pPr>
  </w:style>
  <w:style w:type="paragraph" w:styleId="ListBullet">
    <w:name w:val="List Bullet"/>
    <w:basedOn w:val="Normal"/>
    <w:uiPriority w:val="99"/>
    <w:semiHidden/>
    <w:unhideWhenUsed/>
    <w:rsid w:val="00720C35"/>
    <w:pPr>
      <w:numPr>
        <w:numId w:val="1"/>
      </w:numPr>
      <w:contextualSpacing/>
    </w:pPr>
  </w:style>
  <w:style w:type="paragraph" w:styleId="List">
    <w:name w:val="List"/>
    <w:basedOn w:val="Normal"/>
    <w:uiPriority w:val="99"/>
    <w:semiHidden/>
    <w:unhideWhenUsed/>
    <w:rsid w:val="00720C35"/>
    <w:pPr>
      <w:ind w:left="360" w:hanging="360"/>
      <w:contextualSpacing/>
    </w:pPr>
  </w:style>
  <w:style w:type="paragraph" w:styleId="MacroText">
    <w:name w:val="macro"/>
    <w:link w:val="MacroTextChar"/>
    <w:uiPriority w:val="99"/>
    <w:semiHidden/>
    <w:unhideWhenUsed/>
    <w:rsid w:val="00720C35"/>
    <w:pPr>
      <w:tabs>
        <w:tab w:val="left" w:pos="480"/>
        <w:tab w:val="left" w:pos="960"/>
        <w:tab w:val="left" w:pos="1440"/>
        <w:tab w:val="left" w:pos="1920"/>
        <w:tab w:val="left" w:pos="2400"/>
        <w:tab w:val="left" w:pos="2880"/>
        <w:tab w:val="left" w:pos="3360"/>
        <w:tab w:val="left" w:pos="3840"/>
        <w:tab w:val="left" w:pos="4320"/>
      </w:tabs>
      <w:spacing w:after="0" w:line="480" w:lineRule="auto"/>
      <w:ind w:firstLine="720"/>
    </w:pPr>
    <w:rPr>
      <w:rFonts w:ascii="Consolas" w:hAnsi="Consolas"/>
      <w:sz w:val="20"/>
      <w:szCs w:val="20"/>
    </w:rPr>
  </w:style>
  <w:style w:type="character" w:customStyle="1" w:styleId="MacroTextChar">
    <w:name w:val="Macro Text Char"/>
    <w:basedOn w:val="DefaultParagraphFont"/>
    <w:link w:val="MacroText"/>
    <w:uiPriority w:val="99"/>
    <w:semiHidden/>
    <w:rsid w:val="00720C35"/>
    <w:rPr>
      <w:rFonts w:ascii="Consolas" w:hAnsi="Consolas"/>
      <w:sz w:val="20"/>
      <w:szCs w:val="20"/>
    </w:rPr>
  </w:style>
  <w:style w:type="paragraph" w:styleId="TableofAuthorities">
    <w:name w:val="table of authorities"/>
    <w:basedOn w:val="Normal"/>
    <w:next w:val="Normal"/>
    <w:uiPriority w:val="99"/>
    <w:semiHidden/>
    <w:unhideWhenUsed/>
    <w:rsid w:val="00720C35"/>
    <w:pPr>
      <w:ind w:left="240" w:hanging="240"/>
    </w:pPr>
  </w:style>
  <w:style w:type="paragraph" w:styleId="EndnoteText">
    <w:name w:val="endnote text"/>
    <w:basedOn w:val="Normal"/>
    <w:link w:val="EndnoteTextChar"/>
    <w:uiPriority w:val="99"/>
    <w:semiHidden/>
    <w:unhideWhenUsed/>
    <w:rsid w:val="00720C35"/>
    <w:rPr>
      <w:sz w:val="20"/>
      <w:szCs w:val="20"/>
    </w:rPr>
  </w:style>
  <w:style w:type="character" w:customStyle="1" w:styleId="EndnoteTextChar">
    <w:name w:val="Endnote Text Char"/>
    <w:basedOn w:val="DefaultParagraphFont"/>
    <w:link w:val="EndnoteText"/>
    <w:uiPriority w:val="99"/>
    <w:semiHidden/>
    <w:rsid w:val="00720C35"/>
    <w:rPr>
      <w:rFonts w:ascii="Times New Roman" w:hAnsi="Times New Roman"/>
      <w:sz w:val="20"/>
      <w:szCs w:val="20"/>
    </w:rPr>
  </w:style>
  <w:style w:type="character" w:styleId="EndnoteReference">
    <w:name w:val="endnote reference"/>
    <w:basedOn w:val="DefaultParagraphFont"/>
    <w:uiPriority w:val="99"/>
    <w:semiHidden/>
    <w:unhideWhenUsed/>
    <w:rsid w:val="00720C35"/>
    <w:rPr>
      <w:vertAlign w:val="superscript"/>
    </w:rPr>
  </w:style>
  <w:style w:type="character" w:styleId="PageNumber">
    <w:name w:val="page number"/>
    <w:basedOn w:val="DefaultParagraphFont"/>
    <w:uiPriority w:val="99"/>
    <w:semiHidden/>
    <w:unhideWhenUsed/>
    <w:rsid w:val="00720C35"/>
  </w:style>
  <w:style w:type="character" w:styleId="LineNumber">
    <w:name w:val="line number"/>
    <w:basedOn w:val="DefaultParagraphFont"/>
    <w:uiPriority w:val="99"/>
    <w:semiHidden/>
    <w:unhideWhenUsed/>
    <w:rsid w:val="00720C35"/>
  </w:style>
  <w:style w:type="character" w:styleId="CommentReference">
    <w:name w:val="annotation reference"/>
    <w:basedOn w:val="DefaultParagraphFont"/>
    <w:uiPriority w:val="99"/>
    <w:semiHidden/>
    <w:unhideWhenUsed/>
    <w:rsid w:val="00720C35"/>
    <w:rPr>
      <w:sz w:val="16"/>
      <w:szCs w:val="16"/>
    </w:rPr>
  </w:style>
  <w:style w:type="character" w:styleId="FootnoteReference">
    <w:name w:val="footnote reference"/>
    <w:basedOn w:val="DefaultParagraphFont"/>
    <w:uiPriority w:val="99"/>
    <w:semiHidden/>
    <w:unhideWhenUsed/>
    <w:rsid w:val="00720C35"/>
    <w:rPr>
      <w:vertAlign w:val="superscript"/>
    </w:rPr>
  </w:style>
  <w:style w:type="paragraph" w:styleId="EnvelopeReturn">
    <w:name w:val="envelope return"/>
    <w:basedOn w:val="Normal"/>
    <w:uiPriority w:val="99"/>
    <w:semiHidden/>
    <w:unhideWhenUsed/>
    <w:rsid w:val="00720C35"/>
    <w:rPr>
      <w:rFonts w:asciiTheme="majorHAnsi" w:eastAsiaTheme="majorEastAsia" w:hAnsiTheme="majorHAnsi" w:cstheme="majorBidi"/>
      <w:sz w:val="20"/>
      <w:szCs w:val="20"/>
    </w:rPr>
  </w:style>
  <w:style w:type="paragraph" w:styleId="EnvelopeAddress">
    <w:name w:val="envelope address"/>
    <w:basedOn w:val="Normal"/>
    <w:uiPriority w:val="99"/>
    <w:semiHidden/>
    <w:unhideWhenUsed/>
    <w:rsid w:val="00720C35"/>
    <w:pPr>
      <w:framePr w:w="7920" w:h="1980" w:hRule="exact" w:hSpace="180" w:wrap="auto" w:hAnchor="page" w:xAlign="center" w:yAlign="bottom"/>
      <w:ind w:left="2880"/>
    </w:pPr>
    <w:rPr>
      <w:rFonts w:asciiTheme="majorHAnsi" w:eastAsiaTheme="majorEastAsia" w:hAnsiTheme="majorHAnsi" w:cstheme="majorBidi"/>
    </w:rPr>
  </w:style>
  <w:style w:type="paragraph" w:styleId="Index1">
    <w:name w:val="index 1"/>
    <w:basedOn w:val="Normal"/>
    <w:next w:val="Normal"/>
    <w:autoRedefine/>
    <w:uiPriority w:val="99"/>
    <w:semiHidden/>
    <w:unhideWhenUsed/>
    <w:rsid w:val="00720C35"/>
    <w:pPr>
      <w:ind w:left="240" w:hanging="240"/>
    </w:pPr>
  </w:style>
  <w:style w:type="paragraph" w:styleId="IndexHeading">
    <w:name w:val="index heading"/>
    <w:basedOn w:val="Normal"/>
    <w:next w:val="Index1"/>
    <w:uiPriority w:val="99"/>
    <w:semiHidden/>
    <w:unhideWhenUsed/>
    <w:rsid w:val="00720C35"/>
    <w:rPr>
      <w:rFonts w:asciiTheme="majorHAnsi" w:eastAsiaTheme="majorEastAsia" w:hAnsiTheme="majorHAnsi" w:cstheme="majorBidi"/>
      <w:b/>
      <w:bCs/>
    </w:rPr>
  </w:style>
  <w:style w:type="paragraph" w:styleId="CommentText">
    <w:name w:val="annotation text"/>
    <w:basedOn w:val="Normal"/>
    <w:link w:val="CommentTextChar"/>
    <w:uiPriority w:val="99"/>
    <w:unhideWhenUsed/>
    <w:rsid w:val="00720C35"/>
    <w:rPr>
      <w:sz w:val="20"/>
      <w:szCs w:val="20"/>
    </w:rPr>
  </w:style>
  <w:style w:type="character" w:customStyle="1" w:styleId="CommentTextChar">
    <w:name w:val="Comment Text Char"/>
    <w:basedOn w:val="DefaultParagraphFont"/>
    <w:link w:val="CommentText"/>
    <w:uiPriority w:val="99"/>
    <w:rsid w:val="00720C35"/>
    <w:rPr>
      <w:rFonts w:ascii="Times New Roman" w:hAnsi="Times New Roman"/>
      <w:sz w:val="20"/>
      <w:szCs w:val="20"/>
    </w:rPr>
  </w:style>
  <w:style w:type="paragraph" w:styleId="NormalIndent">
    <w:name w:val="Normal Indent"/>
    <w:basedOn w:val="Normal"/>
    <w:uiPriority w:val="99"/>
    <w:semiHidden/>
    <w:unhideWhenUsed/>
    <w:rsid w:val="00720C35"/>
    <w:pPr>
      <w:ind w:left="720"/>
    </w:pPr>
  </w:style>
  <w:style w:type="paragraph" w:styleId="TOC9">
    <w:name w:val="toc 9"/>
    <w:basedOn w:val="Normal"/>
    <w:next w:val="Normal"/>
    <w:autoRedefine/>
    <w:uiPriority w:val="39"/>
    <w:semiHidden/>
    <w:unhideWhenUsed/>
    <w:rsid w:val="00720C35"/>
    <w:pPr>
      <w:spacing w:after="100"/>
      <w:ind w:left="1920"/>
    </w:pPr>
  </w:style>
  <w:style w:type="paragraph" w:styleId="TOC8">
    <w:name w:val="toc 8"/>
    <w:basedOn w:val="Normal"/>
    <w:next w:val="Normal"/>
    <w:autoRedefine/>
    <w:uiPriority w:val="39"/>
    <w:semiHidden/>
    <w:unhideWhenUsed/>
    <w:rsid w:val="00720C35"/>
    <w:pPr>
      <w:spacing w:after="100"/>
      <w:ind w:left="1680"/>
    </w:pPr>
  </w:style>
  <w:style w:type="paragraph" w:styleId="TOC7">
    <w:name w:val="toc 7"/>
    <w:basedOn w:val="Normal"/>
    <w:next w:val="Normal"/>
    <w:autoRedefine/>
    <w:uiPriority w:val="39"/>
    <w:semiHidden/>
    <w:unhideWhenUsed/>
    <w:rsid w:val="00720C35"/>
    <w:pPr>
      <w:spacing w:after="100"/>
      <w:ind w:left="1440"/>
    </w:pPr>
  </w:style>
  <w:style w:type="paragraph" w:styleId="Index9">
    <w:name w:val="index 9"/>
    <w:basedOn w:val="Normal"/>
    <w:next w:val="Normal"/>
    <w:autoRedefine/>
    <w:uiPriority w:val="99"/>
    <w:semiHidden/>
    <w:unhideWhenUsed/>
    <w:rsid w:val="00720C35"/>
    <w:pPr>
      <w:ind w:left="2160" w:hanging="240"/>
    </w:pPr>
  </w:style>
  <w:style w:type="paragraph" w:styleId="Index8">
    <w:name w:val="index 8"/>
    <w:basedOn w:val="Normal"/>
    <w:next w:val="Normal"/>
    <w:autoRedefine/>
    <w:uiPriority w:val="99"/>
    <w:semiHidden/>
    <w:unhideWhenUsed/>
    <w:rsid w:val="00720C35"/>
    <w:pPr>
      <w:ind w:left="1920" w:hanging="240"/>
    </w:pPr>
  </w:style>
  <w:style w:type="paragraph" w:styleId="Index7">
    <w:name w:val="index 7"/>
    <w:basedOn w:val="Normal"/>
    <w:next w:val="Normal"/>
    <w:autoRedefine/>
    <w:uiPriority w:val="99"/>
    <w:semiHidden/>
    <w:unhideWhenUsed/>
    <w:rsid w:val="00720C35"/>
    <w:pPr>
      <w:ind w:left="1680" w:hanging="240"/>
    </w:pPr>
  </w:style>
  <w:style w:type="paragraph" w:styleId="Index6">
    <w:name w:val="index 6"/>
    <w:basedOn w:val="Normal"/>
    <w:next w:val="Normal"/>
    <w:autoRedefine/>
    <w:uiPriority w:val="99"/>
    <w:semiHidden/>
    <w:unhideWhenUsed/>
    <w:rsid w:val="00720C35"/>
    <w:pPr>
      <w:ind w:left="1440" w:hanging="240"/>
    </w:pPr>
  </w:style>
  <w:style w:type="paragraph" w:styleId="Index5">
    <w:name w:val="index 5"/>
    <w:basedOn w:val="Normal"/>
    <w:next w:val="Normal"/>
    <w:autoRedefine/>
    <w:uiPriority w:val="99"/>
    <w:semiHidden/>
    <w:unhideWhenUsed/>
    <w:rsid w:val="00720C35"/>
    <w:pPr>
      <w:ind w:left="1200" w:hanging="240"/>
    </w:pPr>
  </w:style>
  <w:style w:type="paragraph" w:styleId="Index4">
    <w:name w:val="index 4"/>
    <w:basedOn w:val="Normal"/>
    <w:next w:val="Normal"/>
    <w:autoRedefine/>
    <w:uiPriority w:val="99"/>
    <w:semiHidden/>
    <w:unhideWhenUsed/>
    <w:rsid w:val="00720C35"/>
    <w:pPr>
      <w:ind w:left="960" w:hanging="240"/>
    </w:pPr>
  </w:style>
  <w:style w:type="paragraph" w:styleId="Index3">
    <w:name w:val="index 3"/>
    <w:basedOn w:val="Normal"/>
    <w:next w:val="Normal"/>
    <w:autoRedefine/>
    <w:uiPriority w:val="99"/>
    <w:semiHidden/>
    <w:unhideWhenUsed/>
    <w:rsid w:val="00720C35"/>
    <w:pPr>
      <w:ind w:left="720" w:hanging="240"/>
    </w:pPr>
  </w:style>
  <w:style w:type="paragraph" w:styleId="Index2">
    <w:name w:val="index 2"/>
    <w:basedOn w:val="Normal"/>
    <w:next w:val="Normal"/>
    <w:autoRedefine/>
    <w:uiPriority w:val="99"/>
    <w:semiHidden/>
    <w:unhideWhenUsed/>
    <w:rsid w:val="00720C35"/>
    <w:pPr>
      <w:ind w:left="480" w:hanging="240"/>
    </w:pPr>
  </w:style>
  <w:style w:type="paragraph" w:customStyle="1" w:styleId="ReferenceEntry">
    <w:name w:val="Reference Entry"/>
    <w:basedOn w:val="Normal"/>
    <w:rsid w:val="00FD094E"/>
    <w:pPr>
      <w:ind w:left="504" w:hanging="504"/>
    </w:pPr>
    <w:rPr>
      <w:rFonts w:eastAsiaTheme="minorEastAsia"/>
      <w:szCs w:val="20"/>
      <w:lang w:eastAsia="ja-JP"/>
    </w:rPr>
  </w:style>
  <w:style w:type="character" w:customStyle="1" w:styleId="fontstyle31">
    <w:name w:val="fontstyle31"/>
    <w:basedOn w:val="DefaultParagraphFont"/>
    <w:rsid w:val="0061111D"/>
    <w:rPr>
      <w:rFonts w:ascii="AdvTT94c8263f.I" w:hAnsi="AdvTT94c8263f.I" w:hint="default"/>
      <w:b w:val="0"/>
      <w:bCs w:val="0"/>
      <w:i w:val="0"/>
      <w:iCs/>
      <w:color w:val="231F20"/>
      <w:sz w:val="14"/>
      <w:szCs w:val="14"/>
    </w:rPr>
  </w:style>
  <w:style w:type="paragraph" w:customStyle="1" w:styleId="CitaviChapterBibliographyHeading">
    <w:name w:val="Citavi Chapter Bibliography Heading"/>
    <w:basedOn w:val="Heading2"/>
    <w:link w:val="CitaviChapterBibliographyHeadingChar"/>
    <w:uiPriority w:val="99"/>
    <w:rsid w:val="00373D84"/>
  </w:style>
  <w:style w:type="character" w:customStyle="1" w:styleId="CitaviChapterBibliographyHeadingChar">
    <w:name w:val="Citavi Chapter Bibliography Heading Char"/>
    <w:basedOn w:val="DefaultParagraphFont"/>
    <w:link w:val="CitaviChapterBibliographyHeading"/>
    <w:uiPriority w:val="99"/>
    <w:rsid w:val="00373D84"/>
    <w:rPr>
      <w:rFonts w:asciiTheme="majorHAnsi" w:eastAsiaTheme="majorEastAsia" w:hAnsiTheme="majorHAnsi" w:cstheme="majorBidi"/>
      <w:b/>
      <w:sz w:val="24"/>
      <w:szCs w:val="26"/>
    </w:rPr>
  </w:style>
  <w:style w:type="paragraph" w:styleId="CommentSubject">
    <w:name w:val="annotation subject"/>
    <w:basedOn w:val="CommentText"/>
    <w:next w:val="CommentText"/>
    <w:link w:val="CommentSubjectChar"/>
    <w:uiPriority w:val="99"/>
    <w:semiHidden/>
    <w:unhideWhenUsed/>
    <w:rsid w:val="00B74281"/>
    <w:rPr>
      <w:b/>
      <w:bCs/>
    </w:rPr>
  </w:style>
  <w:style w:type="character" w:customStyle="1" w:styleId="CommentSubjectChar">
    <w:name w:val="Comment Subject Char"/>
    <w:basedOn w:val="CommentTextChar"/>
    <w:link w:val="CommentSubject"/>
    <w:uiPriority w:val="99"/>
    <w:semiHidden/>
    <w:rsid w:val="00B74281"/>
    <w:rPr>
      <w:rFonts w:ascii="Times New Roman" w:hAnsi="Times New Roman"/>
      <w:b/>
      <w:bCs/>
      <w:sz w:val="20"/>
      <w:szCs w:val="20"/>
    </w:rPr>
  </w:style>
  <w:style w:type="paragraph" w:customStyle="1" w:styleId="ReferencesHeading">
    <w:name w:val="References Heading"/>
    <w:basedOn w:val="CitaviBibliographyHeading"/>
    <w:link w:val="ReferencesHeadingChar"/>
    <w:qFormat/>
    <w:rsid w:val="00860E57"/>
    <w:pPr>
      <w:jc w:val="center"/>
    </w:pPr>
    <w:rPr>
      <w:lang w:val="de-DE"/>
    </w:rPr>
  </w:style>
  <w:style w:type="character" w:customStyle="1" w:styleId="ReferencesHeadingChar">
    <w:name w:val="References Heading Char"/>
    <w:basedOn w:val="CitaviBibliographyHeadingChar"/>
    <w:link w:val="ReferencesHeading"/>
    <w:rsid w:val="00860E57"/>
    <w:rPr>
      <w:rFonts w:asciiTheme="majorHAnsi" w:eastAsiaTheme="majorEastAsia" w:hAnsiTheme="majorHAnsi" w:cstheme="majorBidi"/>
      <w:b/>
      <w:sz w:val="24"/>
      <w:szCs w:val="32"/>
      <w:lang w:val="de-DE"/>
    </w:rPr>
  </w:style>
  <w:style w:type="character" w:customStyle="1" w:styleId="apple-converted-space">
    <w:name w:val="apple-converted-space"/>
    <w:basedOn w:val="DefaultParagraphFont"/>
    <w:rsid w:val="00380C56"/>
  </w:style>
  <w:style w:type="character" w:customStyle="1" w:styleId="authors">
    <w:name w:val="authors"/>
    <w:basedOn w:val="DefaultParagraphFont"/>
    <w:rsid w:val="009C52D3"/>
  </w:style>
  <w:style w:type="character" w:customStyle="1" w:styleId="date1">
    <w:name w:val="date1"/>
    <w:basedOn w:val="DefaultParagraphFont"/>
    <w:rsid w:val="009C52D3"/>
  </w:style>
  <w:style w:type="character" w:customStyle="1" w:styleId="arttitle">
    <w:name w:val="art_title"/>
    <w:basedOn w:val="DefaultParagraphFont"/>
    <w:rsid w:val="009C52D3"/>
  </w:style>
  <w:style w:type="character" w:customStyle="1" w:styleId="serialtitle">
    <w:name w:val="serial_title"/>
    <w:basedOn w:val="DefaultParagraphFont"/>
    <w:rsid w:val="009C52D3"/>
  </w:style>
  <w:style w:type="character" w:customStyle="1" w:styleId="volumeissue">
    <w:name w:val="volume_issue"/>
    <w:basedOn w:val="DefaultParagraphFont"/>
    <w:rsid w:val="009C52D3"/>
  </w:style>
  <w:style w:type="character" w:customStyle="1" w:styleId="pagerange">
    <w:name w:val="page_range"/>
    <w:basedOn w:val="DefaultParagraphFont"/>
    <w:rsid w:val="009C52D3"/>
  </w:style>
  <w:style w:type="character" w:customStyle="1" w:styleId="doilink">
    <w:name w:val="doi_link"/>
    <w:basedOn w:val="DefaultParagraphFont"/>
    <w:rsid w:val="009C52D3"/>
  </w:style>
  <w:style w:type="character" w:customStyle="1" w:styleId="person-name">
    <w:name w:val="person-name"/>
    <w:basedOn w:val="DefaultParagraphFont"/>
    <w:rsid w:val="00027595"/>
  </w:style>
  <w:style w:type="character" w:customStyle="1" w:styleId="surname">
    <w:name w:val="surname"/>
    <w:basedOn w:val="DefaultParagraphFont"/>
    <w:rsid w:val="00027595"/>
  </w:style>
  <w:style w:type="character" w:customStyle="1" w:styleId="givennames">
    <w:name w:val="givennames"/>
    <w:basedOn w:val="DefaultParagraphFont"/>
    <w:rsid w:val="00027595"/>
  </w:style>
  <w:style w:type="character" w:customStyle="1" w:styleId="UnresolvedMention1">
    <w:name w:val="Unresolved Mention1"/>
    <w:basedOn w:val="DefaultParagraphFont"/>
    <w:uiPriority w:val="99"/>
    <w:semiHidden/>
    <w:unhideWhenUsed/>
    <w:rsid w:val="000913FC"/>
    <w:rPr>
      <w:color w:val="605E5C"/>
      <w:shd w:val="clear" w:color="auto" w:fill="E1DFDD"/>
    </w:rPr>
  </w:style>
  <w:style w:type="character" w:customStyle="1" w:styleId="UnresolvedMention2">
    <w:name w:val="Unresolved Mention2"/>
    <w:basedOn w:val="DefaultParagraphFont"/>
    <w:uiPriority w:val="99"/>
    <w:semiHidden/>
    <w:unhideWhenUsed/>
    <w:rsid w:val="00F67D28"/>
    <w:rPr>
      <w:color w:val="605E5C"/>
      <w:shd w:val="clear" w:color="auto" w:fill="E1DFDD"/>
    </w:rPr>
  </w:style>
  <w:style w:type="character" w:customStyle="1" w:styleId="UnresolvedMention3">
    <w:name w:val="Unresolved Mention3"/>
    <w:basedOn w:val="DefaultParagraphFont"/>
    <w:uiPriority w:val="99"/>
    <w:semiHidden/>
    <w:unhideWhenUsed/>
    <w:rsid w:val="00885404"/>
    <w:rPr>
      <w:color w:val="605E5C"/>
      <w:shd w:val="clear" w:color="auto" w:fill="E1DFDD"/>
    </w:rPr>
  </w:style>
  <w:style w:type="table" w:customStyle="1" w:styleId="TableGridLight1">
    <w:name w:val="Table Grid Light1"/>
    <w:basedOn w:val="TableNormal"/>
    <w:rsid w:val="00C7715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4">
    <w:name w:val="Unresolved Mention4"/>
    <w:basedOn w:val="DefaultParagraphFont"/>
    <w:uiPriority w:val="99"/>
    <w:semiHidden/>
    <w:unhideWhenUsed/>
    <w:rsid w:val="00854B06"/>
    <w:rPr>
      <w:color w:val="605E5C"/>
      <w:shd w:val="clear" w:color="auto" w:fill="E1DFDD"/>
    </w:rPr>
  </w:style>
  <w:style w:type="character" w:customStyle="1" w:styleId="UnresolvedMention5">
    <w:name w:val="Unresolved Mention5"/>
    <w:basedOn w:val="DefaultParagraphFont"/>
    <w:uiPriority w:val="99"/>
    <w:semiHidden/>
    <w:unhideWhenUsed/>
    <w:rsid w:val="00A87767"/>
    <w:rPr>
      <w:color w:val="605E5C"/>
      <w:shd w:val="clear" w:color="auto" w:fill="E1DFDD"/>
    </w:rPr>
  </w:style>
  <w:style w:type="paragraph" w:styleId="Revision">
    <w:name w:val="Revision"/>
    <w:hidden/>
    <w:semiHidden/>
    <w:rsid w:val="00173D4F"/>
    <w:pPr>
      <w:spacing w:after="0" w:line="240" w:lineRule="auto"/>
    </w:pPr>
  </w:style>
  <w:style w:type="character" w:styleId="UnresolvedMention">
    <w:name w:val="Unresolved Mention"/>
    <w:basedOn w:val="DefaultParagraphFont"/>
    <w:uiPriority w:val="99"/>
    <w:semiHidden/>
    <w:unhideWhenUsed/>
    <w:rsid w:val="00D81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6153">
      <w:bodyDiv w:val="1"/>
      <w:marLeft w:val="0"/>
      <w:marRight w:val="0"/>
      <w:marTop w:val="0"/>
      <w:marBottom w:val="0"/>
      <w:divBdr>
        <w:top w:val="none" w:sz="0" w:space="0" w:color="auto"/>
        <w:left w:val="none" w:sz="0" w:space="0" w:color="auto"/>
        <w:bottom w:val="none" w:sz="0" w:space="0" w:color="auto"/>
        <w:right w:val="none" w:sz="0" w:space="0" w:color="auto"/>
      </w:divBdr>
      <w:divsChild>
        <w:div w:id="174996527">
          <w:marLeft w:val="0"/>
          <w:marRight w:val="0"/>
          <w:marTop w:val="0"/>
          <w:marBottom w:val="0"/>
          <w:divBdr>
            <w:top w:val="none" w:sz="0" w:space="0" w:color="auto"/>
            <w:left w:val="none" w:sz="0" w:space="0" w:color="auto"/>
            <w:bottom w:val="none" w:sz="0" w:space="0" w:color="auto"/>
            <w:right w:val="none" w:sz="0" w:space="0" w:color="auto"/>
          </w:divBdr>
          <w:divsChild>
            <w:div w:id="720983323">
              <w:marLeft w:val="0"/>
              <w:marRight w:val="0"/>
              <w:marTop w:val="0"/>
              <w:marBottom w:val="0"/>
              <w:divBdr>
                <w:top w:val="none" w:sz="0" w:space="0" w:color="auto"/>
                <w:left w:val="none" w:sz="0" w:space="0" w:color="auto"/>
                <w:bottom w:val="none" w:sz="0" w:space="0" w:color="auto"/>
                <w:right w:val="none" w:sz="0" w:space="0" w:color="auto"/>
              </w:divBdr>
              <w:divsChild>
                <w:div w:id="112665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96852">
      <w:bodyDiv w:val="1"/>
      <w:marLeft w:val="0"/>
      <w:marRight w:val="0"/>
      <w:marTop w:val="0"/>
      <w:marBottom w:val="0"/>
      <w:divBdr>
        <w:top w:val="none" w:sz="0" w:space="0" w:color="auto"/>
        <w:left w:val="none" w:sz="0" w:space="0" w:color="auto"/>
        <w:bottom w:val="none" w:sz="0" w:space="0" w:color="auto"/>
        <w:right w:val="none" w:sz="0" w:space="0" w:color="auto"/>
      </w:divBdr>
    </w:div>
    <w:div w:id="98524268">
      <w:bodyDiv w:val="1"/>
      <w:marLeft w:val="0"/>
      <w:marRight w:val="0"/>
      <w:marTop w:val="0"/>
      <w:marBottom w:val="0"/>
      <w:divBdr>
        <w:top w:val="none" w:sz="0" w:space="0" w:color="auto"/>
        <w:left w:val="none" w:sz="0" w:space="0" w:color="auto"/>
        <w:bottom w:val="none" w:sz="0" w:space="0" w:color="auto"/>
        <w:right w:val="none" w:sz="0" w:space="0" w:color="auto"/>
      </w:divBdr>
    </w:div>
    <w:div w:id="114758353">
      <w:bodyDiv w:val="1"/>
      <w:marLeft w:val="0"/>
      <w:marRight w:val="0"/>
      <w:marTop w:val="0"/>
      <w:marBottom w:val="0"/>
      <w:divBdr>
        <w:top w:val="none" w:sz="0" w:space="0" w:color="auto"/>
        <w:left w:val="none" w:sz="0" w:space="0" w:color="auto"/>
        <w:bottom w:val="none" w:sz="0" w:space="0" w:color="auto"/>
        <w:right w:val="none" w:sz="0" w:space="0" w:color="auto"/>
      </w:divBdr>
    </w:div>
    <w:div w:id="152532861">
      <w:bodyDiv w:val="1"/>
      <w:marLeft w:val="0"/>
      <w:marRight w:val="0"/>
      <w:marTop w:val="0"/>
      <w:marBottom w:val="0"/>
      <w:divBdr>
        <w:top w:val="none" w:sz="0" w:space="0" w:color="auto"/>
        <w:left w:val="none" w:sz="0" w:space="0" w:color="auto"/>
        <w:bottom w:val="none" w:sz="0" w:space="0" w:color="auto"/>
        <w:right w:val="none" w:sz="0" w:space="0" w:color="auto"/>
      </w:divBdr>
    </w:div>
    <w:div w:id="155540687">
      <w:bodyDiv w:val="1"/>
      <w:marLeft w:val="0"/>
      <w:marRight w:val="0"/>
      <w:marTop w:val="0"/>
      <w:marBottom w:val="0"/>
      <w:divBdr>
        <w:top w:val="none" w:sz="0" w:space="0" w:color="auto"/>
        <w:left w:val="none" w:sz="0" w:space="0" w:color="auto"/>
        <w:bottom w:val="none" w:sz="0" w:space="0" w:color="auto"/>
        <w:right w:val="none" w:sz="0" w:space="0" w:color="auto"/>
      </w:divBdr>
    </w:div>
    <w:div w:id="184901890">
      <w:bodyDiv w:val="1"/>
      <w:marLeft w:val="0"/>
      <w:marRight w:val="0"/>
      <w:marTop w:val="0"/>
      <w:marBottom w:val="0"/>
      <w:divBdr>
        <w:top w:val="none" w:sz="0" w:space="0" w:color="auto"/>
        <w:left w:val="none" w:sz="0" w:space="0" w:color="auto"/>
        <w:bottom w:val="none" w:sz="0" w:space="0" w:color="auto"/>
        <w:right w:val="none" w:sz="0" w:space="0" w:color="auto"/>
      </w:divBdr>
    </w:div>
    <w:div w:id="194469298">
      <w:bodyDiv w:val="1"/>
      <w:marLeft w:val="0"/>
      <w:marRight w:val="0"/>
      <w:marTop w:val="0"/>
      <w:marBottom w:val="0"/>
      <w:divBdr>
        <w:top w:val="none" w:sz="0" w:space="0" w:color="auto"/>
        <w:left w:val="none" w:sz="0" w:space="0" w:color="auto"/>
        <w:bottom w:val="none" w:sz="0" w:space="0" w:color="auto"/>
        <w:right w:val="none" w:sz="0" w:space="0" w:color="auto"/>
      </w:divBdr>
    </w:div>
    <w:div w:id="255140624">
      <w:bodyDiv w:val="1"/>
      <w:marLeft w:val="0"/>
      <w:marRight w:val="0"/>
      <w:marTop w:val="0"/>
      <w:marBottom w:val="0"/>
      <w:divBdr>
        <w:top w:val="none" w:sz="0" w:space="0" w:color="auto"/>
        <w:left w:val="none" w:sz="0" w:space="0" w:color="auto"/>
        <w:bottom w:val="none" w:sz="0" w:space="0" w:color="auto"/>
        <w:right w:val="none" w:sz="0" w:space="0" w:color="auto"/>
      </w:divBdr>
    </w:div>
    <w:div w:id="271713917">
      <w:bodyDiv w:val="1"/>
      <w:marLeft w:val="0"/>
      <w:marRight w:val="0"/>
      <w:marTop w:val="0"/>
      <w:marBottom w:val="0"/>
      <w:divBdr>
        <w:top w:val="none" w:sz="0" w:space="0" w:color="auto"/>
        <w:left w:val="none" w:sz="0" w:space="0" w:color="auto"/>
        <w:bottom w:val="none" w:sz="0" w:space="0" w:color="auto"/>
        <w:right w:val="none" w:sz="0" w:space="0" w:color="auto"/>
      </w:divBdr>
      <w:divsChild>
        <w:div w:id="328294382">
          <w:marLeft w:val="0"/>
          <w:marRight w:val="0"/>
          <w:marTop w:val="0"/>
          <w:marBottom w:val="0"/>
          <w:divBdr>
            <w:top w:val="none" w:sz="0" w:space="0" w:color="auto"/>
            <w:left w:val="none" w:sz="0" w:space="0" w:color="auto"/>
            <w:bottom w:val="none" w:sz="0" w:space="0" w:color="auto"/>
            <w:right w:val="none" w:sz="0" w:space="0" w:color="auto"/>
          </w:divBdr>
        </w:div>
      </w:divsChild>
    </w:div>
    <w:div w:id="295913065">
      <w:bodyDiv w:val="1"/>
      <w:marLeft w:val="0"/>
      <w:marRight w:val="0"/>
      <w:marTop w:val="0"/>
      <w:marBottom w:val="0"/>
      <w:divBdr>
        <w:top w:val="none" w:sz="0" w:space="0" w:color="auto"/>
        <w:left w:val="none" w:sz="0" w:space="0" w:color="auto"/>
        <w:bottom w:val="none" w:sz="0" w:space="0" w:color="auto"/>
        <w:right w:val="none" w:sz="0" w:space="0" w:color="auto"/>
      </w:divBdr>
    </w:div>
    <w:div w:id="317266564">
      <w:bodyDiv w:val="1"/>
      <w:marLeft w:val="0"/>
      <w:marRight w:val="0"/>
      <w:marTop w:val="0"/>
      <w:marBottom w:val="0"/>
      <w:divBdr>
        <w:top w:val="none" w:sz="0" w:space="0" w:color="auto"/>
        <w:left w:val="none" w:sz="0" w:space="0" w:color="auto"/>
        <w:bottom w:val="none" w:sz="0" w:space="0" w:color="auto"/>
        <w:right w:val="none" w:sz="0" w:space="0" w:color="auto"/>
      </w:divBdr>
    </w:div>
    <w:div w:id="321009264">
      <w:bodyDiv w:val="1"/>
      <w:marLeft w:val="0"/>
      <w:marRight w:val="0"/>
      <w:marTop w:val="0"/>
      <w:marBottom w:val="0"/>
      <w:divBdr>
        <w:top w:val="none" w:sz="0" w:space="0" w:color="auto"/>
        <w:left w:val="none" w:sz="0" w:space="0" w:color="auto"/>
        <w:bottom w:val="none" w:sz="0" w:space="0" w:color="auto"/>
        <w:right w:val="none" w:sz="0" w:space="0" w:color="auto"/>
      </w:divBdr>
    </w:div>
    <w:div w:id="419719459">
      <w:bodyDiv w:val="1"/>
      <w:marLeft w:val="0"/>
      <w:marRight w:val="0"/>
      <w:marTop w:val="0"/>
      <w:marBottom w:val="0"/>
      <w:divBdr>
        <w:top w:val="none" w:sz="0" w:space="0" w:color="auto"/>
        <w:left w:val="none" w:sz="0" w:space="0" w:color="auto"/>
        <w:bottom w:val="none" w:sz="0" w:space="0" w:color="auto"/>
        <w:right w:val="none" w:sz="0" w:space="0" w:color="auto"/>
      </w:divBdr>
      <w:divsChild>
        <w:div w:id="707797438">
          <w:marLeft w:val="0"/>
          <w:marRight w:val="0"/>
          <w:marTop w:val="0"/>
          <w:marBottom w:val="0"/>
          <w:divBdr>
            <w:top w:val="none" w:sz="0" w:space="0" w:color="auto"/>
            <w:left w:val="none" w:sz="0" w:space="0" w:color="auto"/>
            <w:bottom w:val="none" w:sz="0" w:space="0" w:color="auto"/>
            <w:right w:val="none" w:sz="0" w:space="0" w:color="auto"/>
          </w:divBdr>
          <w:divsChild>
            <w:div w:id="1700625888">
              <w:marLeft w:val="0"/>
              <w:marRight w:val="0"/>
              <w:marTop w:val="0"/>
              <w:marBottom w:val="0"/>
              <w:divBdr>
                <w:top w:val="none" w:sz="0" w:space="0" w:color="auto"/>
                <w:left w:val="none" w:sz="0" w:space="0" w:color="auto"/>
                <w:bottom w:val="none" w:sz="0" w:space="0" w:color="auto"/>
                <w:right w:val="none" w:sz="0" w:space="0" w:color="auto"/>
              </w:divBdr>
              <w:divsChild>
                <w:div w:id="85507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547252">
      <w:bodyDiv w:val="1"/>
      <w:marLeft w:val="0"/>
      <w:marRight w:val="0"/>
      <w:marTop w:val="0"/>
      <w:marBottom w:val="0"/>
      <w:divBdr>
        <w:top w:val="none" w:sz="0" w:space="0" w:color="auto"/>
        <w:left w:val="none" w:sz="0" w:space="0" w:color="auto"/>
        <w:bottom w:val="none" w:sz="0" w:space="0" w:color="auto"/>
        <w:right w:val="none" w:sz="0" w:space="0" w:color="auto"/>
      </w:divBdr>
    </w:div>
    <w:div w:id="484206571">
      <w:bodyDiv w:val="1"/>
      <w:marLeft w:val="0"/>
      <w:marRight w:val="0"/>
      <w:marTop w:val="0"/>
      <w:marBottom w:val="0"/>
      <w:divBdr>
        <w:top w:val="none" w:sz="0" w:space="0" w:color="auto"/>
        <w:left w:val="none" w:sz="0" w:space="0" w:color="auto"/>
        <w:bottom w:val="none" w:sz="0" w:space="0" w:color="auto"/>
        <w:right w:val="none" w:sz="0" w:space="0" w:color="auto"/>
      </w:divBdr>
      <w:divsChild>
        <w:div w:id="1155562572">
          <w:marLeft w:val="0"/>
          <w:marRight w:val="0"/>
          <w:marTop w:val="0"/>
          <w:marBottom w:val="0"/>
          <w:divBdr>
            <w:top w:val="none" w:sz="0" w:space="0" w:color="auto"/>
            <w:left w:val="none" w:sz="0" w:space="0" w:color="auto"/>
            <w:bottom w:val="none" w:sz="0" w:space="0" w:color="auto"/>
            <w:right w:val="none" w:sz="0" w:space="0" w:color="auto"/>
          </w:divBdr>
          <w:divsChild>
            <w:div w:id="1185363967">
              <w:marLeft w:val="0"/>
              <w:marRight w:val="0"/>
              <w:marTop w:val="0"/>
              <w:marBottom w:val="0"/>
              <w:divBdr>
                <w:top w:val="none" w:sz="0" w:space="0" w:color="auto"/>
                <w:left w:val="none" w:sz="0" w:space="0" w:color="auto"/>
                <w:bottom w:val="none" w:sz="0" w:space="0" w:color="auto"/>
                <w:right w:val="none" w:sz="0" w:space="0" w:color="auto"/>
              </w:divBdr>
              <w:divsChild>
                <w:div w:id="133452948">
                  <w:marLeft w:val="0"/>
                  <w:marRight w:val="0"/>
                  <w:marTop w:val="0"/>
                  <w:marBottom w:val="0"/>
                  <w:divBdr>
                    <w:top w:val="none" w:sz="0" w:space="0" w:color="auto"/>
                    <w:left w:val="none" w:sz="0" w:space="0" w:color="auto"/>
                    <w:bottom w:val="none" w:sz="0" w:space="0" w:color="auto"/>
                    <w:right w:val="none" w:sz="0" w:space="0" w:color="auto"/>
                  </w:divBdr>
                  <w:divsChild>
                    <w:div w:id="121932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646696">
      <w:bodyDiv w:val="1"/>
      <w:marLeft w:val="0"/>
      <w:marRight w:val="0"/>
      <w:marTop w:val="0"/>
      <w:marBottom w:val="0"/>
      <w:divBdr>
        <w:top w:val="none" w:sz="0" w:space="0" w:color="auto"/>
        <w:left w:val="none" w:sz="0" w:space="0" w:color="auto"/>
        <w:bottom w:val="none" w:sz="0" w:space="0" w:color="auto"/>
        <w:right w:val="none" w:sz="0" w:space="0" w:color="auto"/>
      </w:divBdr>
    </w:div>
    <w:div w:id="492835446">
      <w:bodyDiv w:val="1"/>
      <w:marLeft w:val="0"/>
      <w:marRight w:val="0"/>
      <w:marTop w:val="0"/>
      <w:marBottom w:val="0"/>
      <w:divBdr>
        <w:top w:val="none" w:sz="0" w:space="0" w:color="auto"/>
        <w:left w:val="none" w:sz="0" w:space="0" w:color="auto"/>
        <w:bottom w:val="none" w:sz="0" w:space="0" w:color="auto"/>
        <w:right w:val="none" w:sz="0" w:space="0" w:color="auto"/>
      </w:divBdr>
    </w:div>
    <w:div w:id="504445253">
      <w:bodyDiv w:val="1"/>
      <w:marLeft w:val="0"/>
      <w:marRight w:val="0"/>
      <w:marTop w:val="0"/>
      <w:marBottom w:val="0"/>
      <w:divBdr>
        <w:top w:val="none" w:sz="0" w:space="0" w:color="auto"/>
        <w:left w:val="none" w:sz="0" w:space="0" w:color="auto"/>
        <w:bottom w:val="none" w:sz="0" w:space="0" w:color="auto"/>
        <w:right w:val="none" w:sz="0" w:space="0" w:color="auto"/>
      </w:divBdr>
    </w:div>
    <w:div w:id="507670398">
      <w:bodyDiv w:val="1"/>
      <w:marLeft w:val="0"/>
      <w:marRight w:val="0"/>
      <w:marTop w:val="0"/>
      <w:marBottom w:val="0"/>
      <w:divBdr>
        <w:top w:val="none" w:sz="0" w:space="0" w:color="auto"/>
        <w:left w:val="none" w:sz="0" w:space="0" w:color="auto"/>
        <w:bottom w:val="none" w:sz="0" w:space="0" w:color="auto"/>
        <w:right w:val="none" w:sz="0" w:space="0" w:color="auto"/>
      </w:divBdr>
    </w:div>
    <w:div w:id="560798884">
      <w:bodyDiv w:val="1"/>
      <w:marLeft w:val="0"/>
      <w:marRight w:val="0"/>
      <w:marTop w:val="0"/>
      <w:marBottom w:val="0"/>
      <w:divBdr>
        <w:top w:val="none" w:sz="0" w:space="0" w:color="auto"/>
        <w:left w:val="none" w:sz="0" w:space="0" w:color="auto"/>
        <w:bottom w:val="none" w:sz="0" w:space="0" w:color="auto"/>
        <w:right w:val="none" w:sz="0" w:space="0" w:color="auto"/>
      </w:divBdr>
    </w:div>
    <w:div w:id="561526768">
      <w:bodyDiv w:val="1"/>
      <w:marLeft w:val="0"/>
      <w:marRight w:val="0"/>
      <w:marTop w:val="0"/>
      <w:marBottom w:val="0"/>
      <w:divBdr>
        <w:top w:val="none" w:sz="0" w:space="0" w:color="auto"/>
        <w:left w:val="none" w:sz="0" w:space="0" w:color="auto"/>
        <w:bottom w:val="none" w:sz="0" w:space="0" w:color="auto"/>
        <w:right w:val="none" w:sz="0" w:space="0" w:color="auto"/>
      </w:divBdr>
    </w:div>
    <w:div w:id="700132162">
      <w:bodyDiv w:val="1"/>
      <w:marLeft w:val="0"/>
      <w:marRight w:val="0"/>
      <w:marTop w:val="0"/>
      <w:marBottom w:val="0"/>
      <w:divBdr>
        <w:top w:val="none" w:sz="0" w:space="0" w:color="auto"/>
        <w:left w:val="none" w:sz="0" w:space="0" w:color="auto"/>
        <w:bottom w:val="none" w:sz="0" w:space="0" w:color="auto"/>
        <w:right w:val="none" w:sz="0" w:space="0" w:color="auto"/>
      </w:divBdr>
    </w:div>
    <w:div w:id="727725663">
      <w:bodyDiv w:val="1"/>
      <w:marLeft w:val="0"/>
      <w:marRight w:val="0"/>
      <w:marTop w:val="0"/>
      <w:marBottom w:val="0"/>
      <w:divBdr>
        <w:top w:val="none" w:sz="0" w:space="0" w:color="auto"/>
        <w:left w:val="none" w:sz="0" w:space="0" w:color="auto"/>
        <w:bottom w:val="none" w:sz="0" w:space="0" w:color="auto"/>
        <w:right w:val="none" w:sz="0" w:space="0" w:color="auto"/>
      </w:divBdr>
    </w:div>
    <w:div w:id="740953118">
      <w:bodyDiv w:val="1"/>
      <w:marLeft w:val="0"/>
      <w:marRight w:val="0"/>
      <w:marTop w:val="0"/>
      <w:marBottom w:val="0"/>
      <w:divBdr>
        <w:top w:val="none" w:sz="0" w:space="0" w:color="auto"/>
        <w:left w:val="none" w:sz="0" w:space="0" w:color="auto"/>
        <w:bottom w:val="none" w:sz="0" w:space="0" w:color="auto"/>
        <w:right w:val="none" w:sz="0" w:space="0" w:color="auto"/>
      </w:divBdr>
    </w:div>
    <w:div w:id="777525738">
      <w:bodyDiv w:val="1"/>
      <w:marLeft w:val="0"/>
      <w:marRight w:val="0"/>
      <w:marTop w:val="0"/>
      <w:marBottom w:val="0"/>
      <w:divBdr>
        <w:top w:val="none" w:sz="0" w:space="0" w:color="auto"/>
        <w:left w:val="none" w:sz="0" w:space="0" w:color="auto"/>
        <w:bottom w:val="none" w:sz="0" w:space="0" w:color="auto"/>
        <w:right w:val="none" w:sz="0" w:space="0" w:color="auto"/>
      </w:divBdr>
    </w:div>
    <w:div w:id="794446936">
      <w:bodyDiv w:val="1"/>
      <w:marLeft w:val="0"/>
      <w:marRight w:val="0"/>
      <w:marTop w:val="0"/>
      <w:marBottom w:val="0"/>
      <w:divBdr>
        <w:top w:val="none" w:sz="0" w:space="0" w:color="auto"/>
        <w:left w:val="none" w:sz="0" w:space="0" w:color="auto"/>
        <w:bottom w:val="none" w:sz="0" w:space="0" w:color="auto"/>
        <w:right w:val="none" w:sz="0" w:space="0" w:color="auto"/>
      </w:divBdr>
    </w:div>
    <w:div w:id="834151716">
      <w:bodyDiv w:val="1"/>
      <w:marLeft w:val="0"/>
      <w:marRight w:val="0"/>
      <w:marTop w:val="0"/>
      <w:marBottom w:val="0"/>
      <w:divBdr>
        <w:top w:val="none" w:sz="0" w:space="0" w:color="auto"/>
        <w:left w:val="none" w:sz="0" w:space="0" w:color="auto"/>
        <w:bottom w:val="none" w:sz="0" w:space="0" w:color="auto"/>
        <w:right w:val="none" w:sz="0" w:space="0" w:color="auto"/>
      </w:divBdr>
    </w:div>
    <w:div w:id="926883927">
      <w:bodyDiv w:val="1"/>
      <w:marLeft w:val="0"/>
      <w:marRight w:val="0"/>
      <w:marTop w:val="0"/>
      <w:marBottom w:val="0"/>
      <w:divBdr>
        <w:top w:val="none" w:sz="0" w:space="0" w:color="auto"/>
        <w:left w:val="none" w:sz="0" w:space="0" w:color="auto"/>
        <w:bottom w:val="none" w:sz="0" w:space="0" w:color="auto"/>
        <w:right w:val="none" w:sz="0" w:space="0" w:color="auto"/>
      </w:divBdr>
    </w:div>
    <w:div w:id="932320206">
      <w:bodyDiv w:val="1"/>
      <w:marLeft w:val="0"/>
      <w:marRight w:val="0"/>
      <w:marTop w:val="0"/>
      <w:marBottom w:val="0"/>
      <w:divBdr>
        <w:top w:val="none" w:sz="0" w:space="0" w:color="auto"/>
        <w:left w:val="none" w:sz="0" w:space="0" w:color="auto"/>
        <w:bottom w:val="none" w:sz="0" w:space="0" w:color="auto"/>
        <w:right w:val="none" w:sz="0" w:space="0" w:color="auto"/>
      </w:divBdr>
    </w:div>
    <w:div w:id="956520766">
      <w:bodyDiv w:val="1"/>
      <w:marLeft w:val="0"/>
      <w:marRight w:val="0"/>
      <w:marTop w:val="0"/>
      <w:marBottom w:val="0"/>
      <w:divBdr>
        <w:top w:val="none" w:sz="0" w:space="0" w:color="auto"/>
        <w:left w:val="none" w:sz="0" w:space="0" w:color="auto"/>
        <w:bottom w:val="none" w:sz="0" w:space="0" w:color="auto"/>
        <w:right w:val="none" w:sz="0" w:space="0" w:color="auto"/>
      </w:divBdr>
    </w:div>
    <w:div w:id="974216796">
      <w:bodyDiv w:val="1"/>
      <w:marLeft w:val="0"/>
      <w:marRight w:val="0"/>
      <w:marTop w:val="0"/>
      <w:marBottom w:val="0"/>
      <w:divBdr>
        <w:top w:val="none" w:sz="0" w:space="0" w:color="auto"/>
        <w:left w:val="none" w:sz="0" w:space="0" w:color="auto"/>
        <w:bottom w:val="none" w:sz="0" w:space="0" w:color="auto"/>
        <w:right w:val="none" w:sz="0" w:space="0" w:color="auto"/>
      </w:divBdr>
    </w:div>
    <w:div w:id="982853972">
      <w:bodyDiv w:val="1"/>
      <w:marLeft w:val="0"/>
      <w:marRight w:val="0"/>
      <w:marTop w:val="0"/>
      <w:marBottom w:val="0"/>
      <w:divBdr>
        <w:top w:val="none" w:sz="0" w:space="0" w:color="auto"/>
        <w:left w:val="none" w:sz="0" w:space="0" w:color="auto"/>
        <w:bottom w:val="none" w:sz="0" w:space="0" w:color="auto"/>
        <w:right w:val="none" w:sz="0" w:space="0" w:color="auto"/>
      </w:divBdr>
    </w:div>
    <w:div w:id="1005671504">
      <w:bodyDiv w:val="1"/>
      <w:marLeft w:val="0"/>
      <w:marRight w:val="0"/>
      <w:marTop w:val="0"/>
      <w:marBottom w:val="0"/>
      <w:divBdr>
        <w:top w:val="none" w:sz="0" w:space="0" w:color="auto"/>
        <w:left w:val="none" w:sz="0" w:space="0" w:color="auto"/>
        <w:bottom w:val="none" w:sz="0" w:space="0" w:color="auto"/>
        <w:right w:val="none" w:sz="0" w:space="0" w:color="auto"/>
      </w:divBdr>
    </w:div>
    <w:div w:id="1033269813">
      <w:bodyDiv w:val="1"/>
      <w:marLeft w:val="0"/>
      <w:marRight w:val="0"/>
      <w:marTop w:val="0"/>
      <w:marBottom w:val="0"/>
      <w:divBdr>
        <w:top w:val="none" w:sz="0" w:space="0" w:color="auto"/>
        <w:left w:val="none" w:sz="0" w:space="0" w:color="auto"/>
        <w:bottom w:val="none" w:sz="0" w:space="0" w:color="auto"/>
        <w:right w:val="none" w:sz="0" w:space="0" w:color="auto"/>
      </w:divBdr>
    </w:div>
    <w:div w:id="1132871801">
      <w:bodyDiv w:val="1"/>
      <w:marLeft w:val="0"/>
      <w:marRight w:val="0"/>
      <w:marTop w:val="0"/>
      <w:marBottom w:val="0"/>
      <w:divBdr>
        <w:top w:val="none" w:sz="0" w:space="0" w:color="auto"/>
        <w:left w:val="none" w:sz="0" w:space="0" w:color="auto"/>
        <w:bottom w:val="none" w:sz="0" w:space="0" w:color="auto"/>
        <w:right w:val="none" w:sz="0" w:space="0" w:color="auto"/>
      </w:divBdr>
    </w:div>
    <w:div w:id="1153789883">
      <w:bodyDiv w:val="1"/>
      <w:marLeft w:val="0"/>
      <w:marRight w:val="0"/>
      <w:marTop w:val="0"/>
      <w:marBottom w:val="0"/>
      <w:divBdr>
        <w:top w:val="none" w:sz="0" w:space="0" w:color="auto"/>
        <w:left w:val="none" w:sz="0" w:space="0" w:color="auto"/>
        <w:bottom w:val="none" w:sz="0" w:space="0" w:color="auto"/>
        <w:right w:val="none" w:sz="0" w:space="0" w:color="auto"/>
      </w:divBdr>
    </w:div>
    <w:div w:id="1168642999">
      <w:bodyDiv w:val="1"/>
      <w:marLeft w:val="0"/>
      <w:marRight w:val="0"/>
      <w:marTop w:val="0"/>
      <w:marBottom w:val="0"/>
      <w:divBdr>
        <w:top w:val="none" w:sz="0" w:space="0" w:color="auto"/>
        <w:left w:val="none" w:sz="0" w:space="0" w:color="auto"/>
        <w:bottom w:val="none" w:sz="0" w:space="0" w:color="auto"/>
        <w:right w:val="none" w:sz="0" w:space="0" w:color="auto"/>
      </w:divBdr>
    </w:div>
    <w:div w:id="1168983309">
      <w:bodyDiv w:val="1"/>
      <w:marLeft w:val="0"/>
      <w:marRight w:val="0"/>
      <w:marTop w:val="0"/>
      <w:marBottom w:val="0"/>
      <w:divBdr>
        <w:top w:val="none" w:sz="0" w:space="0" w:color="auto"/>
        <w:left w:val="none" w:sz="0" w:space="0" w:color="auto"/>
        <w:bottom w:val="none" w:sz="0" w:space="0" w:color="auto"/>
        <w:right w:val="none" w:sz="0" w:space="0" w:color="auto"/>
      </w:divBdr>
    </w:div>
    <w:div w:id="1185366214">
      <w:bodyDiv w:val="1"/>
      <w:marLeft w:val="0"/>
      <w:marRight w:val="0"/>
      <w:marTop w:val="0"/>
      <w:marBottom w:val="0"/>
      <w:divBdr>
        <w:top w:val="none" w:sz="0" w:space="0" w:color="auto"/>
        <w:left w:val="none" w:sz="0" w:space="0" w:color="auto"/>
        <w:bottom w:val="none" w:sz="0" w:space="0" w:color="auto"/>
        <w:right w:val="none" w:sz="0" w:space="0" w:color="auto"/>
      </w:divBdr>
    </w:div>
    <w:div w:id="1212231872">
      <w:bodyDiv w:val="1"/>
      <w:marLeft w:val="0"/>
      <w:marRight w:val="0"/>
      <w:marTop w:val="0"/>
      <w:marBottom w:val="0"/>
      <w:divBdr>
        <w:top w:val="none" w:sz="0" w:space="0" w:color="auto"/>
        <w:left w:val="none" w:sz="0" w:space="0" w:color="auto"/>
        <w:bottom w:val="none" w:sz="0" w:space="0" w:color="auto"/>
        <w:right w:val="none" w:sz="0" w:space="0" w:color="auto"/>
      </w:divBdr>
    </w:div>
    <w:div w:id="1222448949">
      <w:bodyDiv w:val="1"/>
      <w:marLeft w:val="0"/>
      <w:marRight w:val="0"/>
      <w:marTop w:val="0"/>
      <w:marBottom w:val="0"/>
      <w:divBdr>
        <w:top w:val="none" w:sz="0" w:space="0" w:color="auto"/>
        <w:left w:val="none" w:sz="0" w:space="0" w:color="auto"/>
        <w:bottom w:val="none" w:sz="0" w:space="0" w:color="auto"/>
        <w:right w:val="none" w:sz="0" w:space="0" w:color="auto"/>
      </w:divBdr>
    </w:div>
    <w:div w:id="1236402372">
      <w:bodyDiv w:val="1"/>
      <w:marLeft w:val="0"/>
      <w:marRight w:val="0"/>
      <w:marTop w:val="0"/>
      <w:marBottom w:val="0"/>
      <w:divBdr>
        <w:top w:val="none" w:sz="0" w:space="0" w:color="auto"/>
        <w:left w:val="none" w:sz="0" w:space="0" w:color="auto"/>
        <w:bottom w:val="none" w:sz="0" w:space="0" w:color="auto"/>
        <w:right w:val="none" w:sz="0" w:space="0" w:color="auto"/>
      </w:divBdr>
    </w:div>
    <w:div w:id="1259481994">
      <w:bodyDiv w:val="1"/>
      <w:marLeft w:val="0"/>
      <w:marRight w:val="0"/>
      <w:marTop w:val="0"/>
      <w:marBottom w:val="0"/>
      <w:divBdr>
        <w:top w:val="none" w:sz="0" w:space="0" w:color="auto"/>
        <w:left w:val="none" w:sz="0" w:space="0" w:color="auto"/>
        <w:bottom w:val="none" w:sz="0" w:space="0" w:color="auto"/>
        <w:right w:val="none" w:sz="0" w:space="0" w:color="auto"/>
      </w:divBdr>
    </w:div>
    <w:div w:id="1283072958">
      <w:bodyDiv w:val="1"/>
      <w:marLeft w:val="0"/>
      <w:marRight w:val="0"/>
      <w:marTop w:val="0"/>
      <w:marBottom w:val="0"/>
      <w:divBdr>
        <w:top w:val="none" w:sz="0" w:space="0" w:color="auto"/>
        <w:left w:val="none" w:sz="0" w:space="0" w:color="auto"/>
        <w:bottom w:val="none" w:sz="0" w:space="0" w:color="auto"/>
        <w:right w:val="none" w:sz="0" w:space="0" w:color="auto"/>
      </w:divBdr>
    </w:div>
    <w:div w:id="1321808827">
      <w:bodyDiv w:val="1"/>
      <w:marLeft w:val="0"/>
      <w:marRight w:val="0"/>
      <w:marTop w:val="0"/>
      <w:marBottom w:val="0"/>
      <w:divBdr>
        <w:top w:val="none" w:sz="0" w:space="0" w:color="auto"/>
        <w:left w:val="none" w:sz="0" w:space="0" w:color="auto"/>
        <w:bottom w:val="none" w:sz="0" w:space="0" w:color="auto"/>
        <w:right w:val="none" w:sz="0" w:space="0" w:color="auto"/>
      </w:divBdr>
    </w:div>
    <w:div w:id="1345932909">
      <w:bodyDiv w:val="1"/>
      <w:marLeft w:val="0"/>
      <w:marRight w:val="0"/>
      <w:marTop w:val="0"/>
      <w:marBottom w:val="0"/>
      <w:divBdr>
        <w:top w:val="none" w:sz="0" w:space="0" w:color="auto"/>
        <w:left w:val="none" w:sz="0" w:space="0" w:color="auto"/>
        <w:bottom w:val="none" w:sz="0" w:space="0" w:color="auto"/>
        <w:right w:val="none" w:sz="0" w:space="0" w:color="auto"/>
      </w:divBdr>
      <w:divsChild>
        <w:div w:id="2145347850">
          <w:marLeft w:val="0"/>
          <w:marRight w:val="0"/>
          <w:marTop w:val="0"/>
          <w:marBottom w:val="0"/>
          <w:divBdr>
            <w:top w:val="none" w:sz="0" w:space="0" w:color="auto"/>
            <w:left w:val="none" w:sz="0" w:space="0" w:color="auto"/>
            <w:bottom w:val="none" w:sz="0" w:space="0" w:color="auto"/>
            <w:right w:val="none" w:sz="0" w:space="0" w:color="auto"/>
          </w:divBdr>
          <w:divsChild>
            <w:div w:id="925698545">
              <w:marLeft w:val="0"/>
              <w:marRight w:val="0"/>
              <w:marTop w:val="0"/>
              <w:marBottom w:val="0"/>
              <w:divBdr>
                <w:top w:val="none" w:sz="0" w:space="0" w:color="auto"/>
                <w:left w:val="none" w:sz="0" w:space="0" w:color="auto"/>
                <w:bottom w:val="none" w:sz="0" w:space="0" w:color="auto"/>
                <w:right w:val="none" w:sz="0" w:space="0" w:color="auto"/>
              </w:divBdr>
              <w:divsChild>
                <w:div w:id="74090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425370">
      <w:bodyDiv w:val="1"/>
      <w:marLeft w:val="0"/>
      <w:marRight w:val="0"/>
      <w:marTop w:val="0"/>
      <w:marBottom w:val="0"/>
      <w:divBdr>
        <w:top w:val="none" w:sz="0" w:space="0" w:color="auto"/>
        <w:left w:val="none" w:sz="0" w:space="0" w:color="auto"/>
        <w:bottom w:val="none" w:sz="0" w:space="0" w:color="auto"/>
        <w:right w:val="none" w:sz="0" w:space="0" w:color="auto"/>
      </w:divBdr>
    </w:div>
    <w:div w:id="1439257345">
      <w:bodyDiv w:val="1"/>
      <w:marLeft w:val="0"/>
      <w:marRight w:val="0"/>
      <w:marTop w:val="0"/>
      <w:marBottom w:val="0"/>
      <w:divBdr>
        <w:top w:val="none" w:sz="0" w:space="0" w:color="auto"/>
        <w:left w:val="none" w:sz="0" w:space="0" w:color="auto"/>
        <w:bottom w:val="none" w:sz="0" w:space="0" w:color="auto"/>
        <w:right w:val="none" w:sz="0" w:space="0" w:color="auto"/>
      </w:divBdr>
    </w:div>
    <w:div w:id="1509447328">
      <w:bodyDiv w:val="1"/>
      <w:marLeft w:val="0"/>
      <w:marRight w:val="0"/>
      <w:marTop w:val="0"/>
      <w:marBottom w:val="0"/>
      <w:divBdr>
        <w:top w:val="none" w:sz="0" w:space="0" w:color="auto"/>
        <w:left w:val="none" w:sz="0" w:space="0" w:color="auto"/>
        <w:bottom w:val="none" w:sz="0" w:space="0" w:color="auto"/>
        <w:right w:val="none" w:sz="0" w:space="0" w:color="auto"/>
      </w:divBdr>
    </w:div>
    <w:div w:id="1549996429">
      <w:bodyDiv w:val="1"/>
      <w:marLeft w:val="0"/>
      <w:marRight w:val="0"/>
      <w:marTop w:val="0"/>
      <w:marBottom w:val="0"/>
      <w:divBdr>
        <w:top w:val="none" w:sz="0" w:space="0" w:color="auto"/>
        <w:left w:val="none" w:sz="0" w:space="0" w:color="auto"/>
        <w:bottom w:val="none" w:sz="0" w:space="0" w:color="auto"/>
        <w:right w:val="none" w:sz="0" w:space="0" w:color="auto"/>
      </w:divBdr>
    </w:div>
    <w:div w:id="1567833495">
      <w:bodyDiv w:val="1"/>
      <w:marLeft w:val="0"/>
      <w:marRight w:val="0"/>
      <w:marTop w:val="0"/>
      <w:marBottom w:val="0"/>
      <w:divBdr>
        <w:top w:val="none" w:sz="0" w:space="0" w:color="auto"/>
        <w:left w:val="none" w:sz="0" w:space="0" w:color="auto"/>
        <w:bottom w:val="none" w:sz="0" w:space="0" w:color="auto"/>
        <w:right w:val="none" w:sz="0" w:space="0" w:color="auto"/>
      </w:divBdr>
    </w:div>
    <w:div w:id="1568688081">
      <w:bodyDiv w:val="1"/>
      <w:marLeft w:val="0"/>
      <w:marRight w:val="0"/>
      <w:marTop w:val="0"/>
      <w:marBottom w:val="0"/>
      <w:divBdr>
        <w:top w:val="none" w:sz="0" w:space="0" w:color="auto"/>
        <w:left w:val="none" w:sz="0" w:space="0" w:color="auto"/>
        <w:bottom w:val="none" w:sz="0" w:space="0" w:color="auto"/>
        <w:right w:val="none" w:sz="0" w:space="0" w:color="auto"/>
      </w:divBdr>
    </w:div>
    <w:div w:id="1606769925">
      <w:bodyDiv w:val="1"/>
      <w:marLeft w:val="0"/>
      <w:marRight w:val="0"/>
      <w:marTop w:val="0"/>
      <w:marBottom w:val="0"/>
      <w:divBdr>
        <w:top w:val="none" w:sz="0" w:space="0" w:color="auto"/>
        <w:left w:val="none" w:sz="0" w:space="0" w:color="auto"/>
        <w:bottom w:val="none" w:sz="0" w:space="0" w:color="auto"/>
        <w:right w:val="none" w:sz="0" w:space="0" w:color="auto"/>
      </w:divBdr>
    </w:div>
    <w:div w:id="1609972765">
      <w:bodyDiv w:val="1"/>
      <w:marLeft w:val="0"/>
      <w:marRight w:val="0"/>
      <w:marTop w:val="0"/>
      <w:marBottom w:val="0"/>
      <w:divBdr>
        <w:top w:val="none" w:sz="0" w:space="0" w:color="auto"/>
        <w:left w:val="none" w:sz="0" w:space="0" w:color="auto"/>
        <w:bottom w:val="none" w:sz="0" w:space="0" w:color="auto"/>
        <w:right w:val="none" w:sz="0" w:space="0" w:color="auto"/>
      </w:divBdr>
      <w:divsChild>
        <w:div w:id="1191070200">
          <w:marLeft w:val="0"/>
          <w:marRight w:val="0"/>
          <w:marTop w:val="0"/>
          <w:marBottom w:val="0"/>
          <w:divBdr>
            <w:top w:val="none" w:sz="0" w:space="0" w:color="auto"/>
            <w:left w:val="none" w:sz="0" w:space="0" w:color="auto"/>
            <w:bottom w:val="none" w:sz="0" w:space="0" w:color="auto"/>
            <w:right w:val="none" w:sz="0" w:space="0" w:color="auto"/>
          </w:divBdr>
        </w:div>
      </w:divsChild>
    </w:div>
    <w:div w:id="1630088546">
      <w:bodyDiv w:val="1"/>
      <w:marLeft w:val="0"/>
      <w:marRight w:val="0"/>
      <w:marTop w:val="0"/>
      <w:marBottom w:val="0"/>
      <w:divBdr>
        <w:top w:val="none" w:sz="0" w:space="0" w:color="auto"/>
        <w:left w:val="none" w:sz="0" w:space="0" w:color="auto"/>
        <w:bottom w:val="none" w:sz="0" w:space="0" w:color="auto"/>
        <w:right w:val="none" w:sz="0" w:space="0" w:color="auto"/>
      </w:divBdr>
    </w:div>
    <w:div w:id="1641375451">
      <w:bodyDiv w:val="1"/>
      <w:marLeft w:val="0"/>
      <w:marRight w:val="0"/>
      <w:marTop w:val="0"/>
      <w:marBottom w:val="0"/>
      <w:divBdr>
        <w:top w:val="none" w:sz="0" w:space="0" w:color="auto"/>
        <w:left w:val="none" w:sz="0" w:space="0" w:color="auto"/>
        <w:bottom w:val="none" w:sz="0" w:space="0" w:color="auto"/>
        <w:right w:val="none" w:sz="0" w:space="0" w:color="auto"/>
      </w:divBdr>
    </w:div>
    <w:div w:id="1681423828">
      <w:bodyDiv w:val="1"/>
      <w:marLeft w:val="0"/>
      <w:marRight w:val="0"/>
      <w:marTop w:val="0"/>
      <w:marBottom w:val="0"/>
      <w:divBdr>
        <w:top w:val="none" w:sz="0" w:space="0" w:color="auto"/>
        <w:left w:val="none" w:sz="0" w:space="0" w:color="auto"/>
        <w:bottom w:val="none" w:sz="0" w:space="0" w:color="auto"/>
        <w:right w:val="none" w:sz="0" w:space="0" w:color="auto"/>
      </w:divBdr>
    </w:div>
    <w:div w:id="1702169259">
      <w:bodyDiv w:val="1"/>
      <w:marLeft w:val="0"/>
      <w:marRight w:val="0"/>
      <w:marTop w:val="0"/>
      <w:marBottom w:val="0"/>
      <w:divBdr>
        <w:top w:val="none" w:sz="0" w:space="0" w:color="auto"/>
        <w:left w:val="none" w:sz="0" w:space="0" w:color="auto"/>
        <w:bottom w:val="none" w:sz="0" w:space="0" w:color="auto"/>
        <w:right w:val="none" w:sz="0" w:space="0" w:color="auto"/>
      </w:divBdr>
    </w:div>
    <w:div w:id="1733429485">
      <w:bodyDiv w:val="1"/>
      <w:marLeft w:val="0"/>
      <w:marRight w:val="0"/>
      <w:marTop w:val="0"/>
      <w:marBottom w:val="0"/>
      <w:divBdr>
        <w:top w:val="none" w:sz="0" w:space="0" w:color="auto"/>
        <w:left w:val="none" w:sz="0" w:space="0" w:color="auto"/>
        <w:bottom w:val="none" w:sz="0" w:space="0" w:color="auto"/>
        <w:right w:val="none" w:sz="0" w:space="0" w:color="auto"/>
      </w:divBdr>
    </w:div>
    <w:div w:id="1733656272">
      <w:bodyDiv w:val="1"/>
      <w:marLeft w:val="0"/>
      <w:marRight w:val="0"/>
      <w:marTop w:val="0"/>
      <w:marBottom w:val="0"/>
      <w:divBdr>
        <w:top w:val="none" w:sz="0" w:space="0" w:color="auto"/>
        <w:left w:val="none" w:sz="0" w:space="0" w:color="auto"/>
        <w:bottom w:val="none" w:sz="0" w:space="0" w:color="auto"/>
        <w:right w:val="none" w:sz="0" w:space="0" w:color="auto"/>
      </w:divBdr>
    </w:div>
    <w:div w:id="1757819161">
      <w:bodyDiv w:val="1"/>
      <w:marLeft w:val="0"/>
      <w:marRight w:val="0"/>
      <w:marTop w:val="0"/>
      <w:marBottom w:val="0"/>
      <w:divBdr>
        <w:top w:val="none" w:sz="0" w:space="0" w:color="auto"/>
        <w:left w:val="none" w:sz="0" w:space="0" w:color="auto"/>
        <w:bottom w:val="none" w:sz="0" w:space="0" w:color="auto"/>
        <w:right w:val="none" w:sz="0" w:space="0" w:color="auto"/>
      </w:divBdr>
    </w:div>
    <w:div w:id="1802842228">
      <w:bodyDiv w:val="1"/>
      <w:marLeft w:val="0"/>
      <w:marRight w:val="0"/>
      <w:marTop w:val="0"/>
      <w:marBottom w:val="0"/>
      <w:divBdr>
        <w:top w:val="none" w:sz="0" w:space="0" w:color="auto"/>
        <w:left w:val="none" w:sz="0" w:space="0" w:color="auto"/>
        <w:bottom w:val="none" w:sz="0" w:space="0" w:color="auto"/>
        <w:right w:val="none" w:sz="0" w:space="0" w:color="auto"/>
      </w:divBdr>
    </w:div>
    <w:div w:id="1824084566">
      <w:bodyDiv w:val="1"/>
      <w:marLeft w:val="0"/>
      <w:marRight w:val="0"/>
      <w:marTop w:val="0"/>
      <w:marBottom w:val="0"/>
      <w:divBdr>
        <w:top w:val="none" w:sz="0" w:space="0" w:color="auto"/>
        <w:left w:val="none" w:sz="0" w:space="0" w:color="auto"/>
        <w:bottom w:val="none" w:sz="0" w:space="0" w:color="auto"/>
        <w:right w:val="none" w:sz="0" w:space="0" w:color="auto"/>
      </w:divBdr>
    </w:div>
    <w:div w:id="1831865370">
      <w:bodyDiv w:val="1"/>
      <w:marLeft w:val="0"/>
      <w:marRight w:val="0"/>
      <w:marTop w:val="0"/>
      <w:marBottom w:val="0"/>
      <w:divBdr>
        <w:top w:val="none" w:sz="0" w:space="0" w:color="auto"/>
        <w:left w:val="none" w:sz="0" w:space="0" w:color="auto"/>
        <w:bottom w:val="none" w:sz="0" w:space="0" w:color="auto"/>
        <w:right w:val="none" w:sz="0" w:space="0" w:color="auto"/>
      </w:divBdr>
    </w:div>
    <w:div w:id="1882014008">
      <w:bodyDiv w:val="1"/>
      <w:marLeft w:val="0"/>
      <w:marRight w:val="0"/>
      <w:marTop w:val="0"/>
      <w:marBottom w:val="0"/>
      <w:divBdr>
        <w:top w:val="none" w:sz="0" w:space="0" w:color="auto"/>
        <w:left w:val="none" w:sz="0" w:space="0" w:color="auto"/>
        <w:bottom w:val="none" w:sz="0" w:space="0" w:color="auto"/>
        <w:right w:val="none" w:sz="0" w:space="0" w:color="auto"/>
      </w:divBdr>
    </w:div>
    <w:div w:id="1884291273">
      <w:bodyDiv w:val="1"/>
      <w:marLeft w:val="0"/>
      <w:marRight w:val="0"/>
      <w:marTop w:val="0"/>
      <w:marBottom w:val="0"/>
      <w:divBdr>
        <w:top w:val="none" w:sz="0" w:space="0" w:color="auto"/>
        <w:left w:val="none" w:sz="0" w:space="0" w:color="auto"/>
        <w:bottom w:val="none" w:sz="0" w:space="0" w:color="auto"/>
        <w:right w:val="none" w:sz="0" w:space="0" w:color="auto"/>
      </w:divBdr>
    </w:div>
    <w:div w:id="1889104025">
      <w:bodyDiv w:val="1"/>
      <w:marLeft w:val="0"/>
      <w:marRight w:val="0"/>
      <w:marTop w:val="0"/>
      <w:marBottom w:val="0"/>
      <w:divBdr>
        <w:top w:val="none" w:sz="0" w:space="0" w:color="auto"/>
        <w:left w:val="none" w:sz="0" w:space="0" w:color="auto"/>
        <w:bottom w:val="none" w:sz="0" w:space="0" w:color="auto"/>
        <w:right w:val="none" w:sz="0" w:space="0" w:color="auto"/>
      </w:divBdr>
    </w:div>
    <w:div w:id="1917133765">
      <w:bodyDiv w:val="1"/>
      <w:marLeft w:val="0"/>
      <w:marRight w:val="0"/>
      <w:marTop w:val="0"/>
      <w:marBottom w:val="0"/>
      <w:divBdr>
        <w:top w:val="none" w:sz="0" w:space="0" w:color="auto"/>
        <w:left w:val="none" w:sz="0" w:space="0" w:color="auto"/>
        <w:bottom w:val="none" w:sz="0" w:space="0" w:color="auto"/>
        <w:right w:val="none" w:sz="0" w:space="0" w:color="auto"/>
      </w:divBdr>
    </w:div>
    <w:div w:id="1919443777">
      <w:bodyDiv w:val="1"/>
      <w:marLeft w:val="0"/>
      <w:marRight w:val="0"/>
      <w:marTop w:val="0"/>
      <w:marBottom w:val="0"/>
      <w:divBdr>
        <w:top w:val="none" w:sz="0" w:space="0" w:color="auto"/>
        <w:left w:val="none" w:sz="0" w:space="0" w:color="auto"/>
        <w:bottom w:val="none" w:sz="0" w:space="0" w:color="auto"/>
        <w:right w:val="none" w:sz="0" w:space="0" w:color="auto"/>
      </w:divBdr>
    </w:div>
    <w:div w:id="1927572698">
      <w:bodyDiv w:val="1"/>
      <w:marLeft w:val="0"/>
      <w:marRight w:val="0"/>
      <w:marTop w:val="0"/>
      <w:marBottom w:val="0"/>
      <w:divBdr>
        <w:top w:val="none" w:sz="0" w:space="0" w:color="auto"/>
        <w:left w:val="none" w:sz="0" w:space="0" w:color="auto"/>
        <w:bottom w:val="none" w:sz="0" w:space="0" w:color="auto"/>
        <w:right w:val="none" w:sz="0" w:space="0" w:color="auto"/>
      </w:divBdr>
    </w:div>
    <w:div w:id="1936745027">
      <w:bodyDiv w:val="1"/>
      <w:marLeft w:val="0"/>
      <w:marRight w:val="0"/>
      <w:marTop w:val="0"/>
      <w:marBottom w:val="0"/>
      <w:divBdr>
        <w:top w:val="none" w:sz="0" w:space="0" w:color="auto"/>
        <w:left w:val="none" w:sz="0" w:space="0" w:color="auto"/>
        <w:bottom w:val="none" w:sz="0" w:space="0" w:color="auto"/>
        <w:right w:val="none" w:sz="0" w:space="0" w:color="auto"/>
      </w:divBdr>
    </w:div>
    <w:div w:id="1939093739">
      <w:bodyDiv w:val="1"/>
      <w:marLeft w:val="0"/>
      <w:marRight w:val="0"/>
      <w:marTop w:val="0"/>
      <w:marBottom w:val="0"/>
      <w:divBdr>
        <w:top w:val="none" w:sz="0" w:space="0" w:color="auto"/>
        <w:left w:val="none" w:sz="0" w:space="0" w:color="auto"/>
        <w:bottom w:val="none" w:sz="0" w:space="0" w:color="auto"/>
        <w:right w:val="none" w:sz="0" w:space="0" w:color="auto"/>
      </w:divBdr>
    </w:div>
    <w:div w:id="1958289480">
      <w:bodyDiv w:val="1"/>
      <w:marLeft w:val="0"/>
      <w:marRight w:val="0"/>
      <w:marTop w:val="0"/>
      <w:marBottom w:val="0"/>
      <w:divBdr>
        <w:top w:val="none" w:sz="0" w:space="0" w:color="auto"/>
        <w:left w:val="none" w:sz="0" w:space="0" w:color="auto"/>
        <w:bottom w:val="none" w:sz="0" w:space="0" w:color="auto"/>
        <w:right w:val="none" w:sz="0" w:space="0" w:color="auto"/>
      </w:divBdr>
    </w:div>
    <w:div w:id="2058357001">
      <w:bodyDiv w:val="1"/>
      <w:marLeft w:val="0"/>
      <w:marRight w:val="0"/>
      <w:marTop w:val="0"/>
      <w:marBottom w:val="0"/>
      <w:divBdr>
        <w:top w:val="none" w:sz="0" w:space="0" w:color="auto"/>
        <w:left w:val="none" w:sz="0" w:space="0" w:color="auto"/>
        <w:bottom w:val="none" w:sz="0" w:space="0" w:color="auto"/>
        <w:right w:val="none" w:sz="0" w:space="0" w:color="auto"/>
      </w:divBdr>
    </w:div>
    <w:div w:id="2108040020">
      <w:bodyDiv w:val="1"/>
      <w:marLeft w:val="0"/>
      <w:marRight w:val="0"/>
      <w:marTop w:val="0"/>
      <w:marBottom w:val="0"/>
      <w:divBdr>
        <w:top w:val="none" w:sz="0" w:space="0" w:color="auto"/>
        <w:left w:val="none" w:sz="0" w:space="0" w:color="auto"/>
        <w:bottom w:val="none" w:sz="0" w:space="0" w:color="auto"/>
        <w:right w:val="none" w:sz="0" w:space="0" w:color="auto"/>
      </w:divBdr>
    </w:div>
    <w:div w:id="213158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80/016502501316934860" TargetMode="External"/><Relationship Id="rId21" Type="http://schemas.openxmlformats.org/officeDocument/2006/relationships/hyperlink" Target="https://doi.org/10.1111/j.1467-8624.1994.tb00806.x" TargetMode="External"/><Relationship Id="rId34" Type="http://schemas.openxmlformats.org/officeDocument/2006/relationships/hyperlink" Target="https://doi.org/10.1177/019874290402900405" TargetMode="External"/><Relationship Id="rId42" Type="http://schemas.openxmlformats.org/officeDocument/2006/relationships/hyperlink" Target="https://doi.org/10.1177/0271121408318678" TargetMode="External"/><Relationship Id="rId47" Type="http://schemas.openxmlformats.org/officeDocument/2006/relationships/hyperlink" Target="https://doi.org/10.1080/21683603.2015.1067873" TargetMode="External"/><Relationship Id="rId50" Type="http://schemas.openxmlformats.org/officeDocument/2006/relationships/hyperlink" Target="https://doi.org/10.1080/10705511.2015.1116077" TargetMode="External"/><Relationship Id="rId55" Type="http://schemas.openxmlformats.org/officeDocument/2006/relationships/hyperlink" Target="https://doi.org/10.1080/15295192.2015.1053331" TargetMode="External"/><Relationship Id="rId63" Type="http://schemas.openxmlformats.org/officeDocument/2006/relationships/hyperlink" Target="https://doi.org/10.1002/pits.1011"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jsp.2012.08.001" TargetMode="External"/><Relationship Id="rId29" Type="http://schemas.openxmlformats.org/officeDocument/2006/relationships/hyperlink" Target="https://doi.org/10.1080/21683603.2022.2075998" TargetMode="External"/><Relationship Id="rId11" Type="http://schemas.openxmlformats.org/officeDocument/2006/relationships/hyperlink" Target="https://doi.org/10.1080/10705511.2014.915181" TargetMode="External"/><Relationship Id="rId24" Type="http://schemas.openxmlformats.org/officeDocument/2006/relationships/hyperlink" Target="https://doi.org/10.1111/j.1469-7610.2012.02537.x" TargetMode="External"/><Relationship Id="rId32" Type="http://schemas.openxmlformats.org/officeDocument/2006/relationships/hyperlink" Target="https://doi.org/10.1016/j.ecresq.2013.05.002" TargetMode="External"/><Relationship Id="rId37" Type="http://schemas.openxmlformats.org/officeDocument/2006/relationships/hyperlink" Target="https://doi.org/10.1007/s10803-020-04675-1" TargetMode="External"/><Relationship Id="rId40" Type="http://schemas.openxmlformats.org/officeDocument/2006/relationships/hyperlink" Target="https://doi.org/10.1093/biomet/88.3.767" TargetMode="External"/><Relationship Id="rId45" Type="http://schemas.openxmlformats.org/officeDocument/2006/relationships/hyperlink" Target="https://doi.org/10.1080/02796015.1999.12085965" TargetMode="External"/><Relationship Id="rId53" Type="http://schemas.openxmlformats.org/officeDocument/2006/relationships/hyperlink" Target="https://www.redalyc.org/pdf/284/28430082015.pdf" TargetMode="External"/><Relationship Id="rId58" Type="http://schemas.openxmlformats.org/officeDocument/2006/relationships/hyperlink" Target="https://doi.org/10.1016/j.jsp.2019.03.005"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doi.org/10.1016/j.ecresq.2011.06.003" TargetMode="External"/><Relationship Id="rId19" Type="http://schemas.openxmlformats.org/officeDocument/2006/relationships/hyperlink" Target="https://doi.org/10.1177/0829573509344344" TargetMode="External"/><Relationship Id="rId14" Type="http://schemas.openxmlformats.org/officeDocument/2006/relationships/hyperlink" Target="https://doi.org/10.1093/jpepsy/jst084" TargetMode="External"/><Relationship Id="rId22" Type="http://schemas.openxmlformats.org/officeDocument/2006/relationships/hyperlink" Target="https://doi.org/10.1037/a0020388" TargetMode="External"/><Relationship Id="rId27" Type="http://schemas.openxmlformats.org/officeDocument/2006/relationships/hyperlink" Target="https://doi.org/10.1080/02796015.2007.12087951" TargetMode="External"/><Relationship Id="rId30" Type="http://schemas.openxmlformats.org/officeDocument/2006/relationships/hyperlink" Target="https://doi.org/10.1111/j.1469-7610.2000.tb02345.x" TargetMode="External"/><Relationship Id="rId35" Type="http://schemas.openxmlformats.org/officeDocument/2006/relationships/hyperlink" Target="https://doi.org/10.1080/10888690903510349" TargetMode="External"/><Relationship Id="rId43" Type="http://schemas.openxmlformats.org/officeDocument/2006/relationships/hyperlink" Target="https://doi.org/10.1016/S0885-2006(02)00168-0" TargetMode="External"/><Relationship Id="rId48" Type="http://schemas.openxmlformats.org/officeDocument/2006/relationships/hyperlink" Target="https://doi.org/10.1177/0022146512462888" TargetMode="External"/><Relationship Id="rId56" Type="http://schemas.openxmlformats.org/officeDocument/2006/relationships/hyperlink" Target="https://doi.org/10.1016/j.jaac.2015.02.007" TargetMode="External"/><Relationship Id="rId64" Type="http://schemas.openxmlformats.org/officeDocument/2006/relationships/hyperlink" Target="https://doi.org/10.1080/09362835.2011.562094" TargetMode="External"/><Relationship Id="rId8" Type="http://schemas.openxmlformats.org/officeDocument/2006/relationships/chart" Target="charts/chart1.xml"/><Relationship Id="rId51" Type="http://schemas.openxmlformats.org/officeDocument/2006/relationships/hyperlink" Target="https://doi.org/10.1007/s10826-005-7182-2" TargetMode="External"/><Relationship Id="rId3" Type="http://schemas.openxmlformats.org/officeDocument/2006/relationships/styles" Target="styles.xml"/><Relationship Id="rId12" Type="http://schemas.openxmlformats.org/officeDocument/2006/relationships/hyperlink" Target="https://doi.org/10.1111/j.1467-8624.1996.tb01915.x" TargetMode="External"/><Relationship Id="rId17" Type="http://schemas.openxmlformats.org/officeDocument/2006/relationships/hyperlink" Target="https://doi.org/10.1037/a0023350" TargetMode="External"/><Relationship Id="rId25" Type="http://schemas.openxmlformats.org/officeDocument/2006/relationships/hyperlink" Target="https://doi.org/10.1080/21683603.2016.1191398" TargetMode="External"/><Relationship Id="rId33" Type="http://schemas.openxmlformats.org/officeDocument/2006/relationships/hyperlink" Target="https://doi.org/10.1598/RT.59.7.3" TargetMode="External"/><Relationship Id="rId38" Type="http://schemas.openxmlformats.org/officeDocument/2006/relationships/hyperlink" Target="https://doi.org/10.1186/1753-2000-6-31" TargetMode="External"/><Relationship Id="rId46" Type="http://schemas.openxmlformats.org/officeDocument/2006/relationships/hyperlink" Target="https://doi.org/10.1002/pits.21930" TargetMode="External"/><Relationship Id="rId59" Type="http://schemas.openxmlformats.org/officeDocument/2006/relationships/hyperlink" Target="https://doi.org/10.1007/s10567-010-0071-2" TargetMode="External"/><Relationship Id="rId67" Type="http://schemas.openxmlformats.org/officeDocument/2006/relationships/glossaryDocument" Target="glossary/document.xml"/><Relationship Id="rId20" Type="http://schemas.openxmlformats.org/officeDocument/2006/relationships/hyperlink" Target="https://doi.org/10.1177/0734282905285239" TargetMode="External"/><Relationship Id="rId41" Type="http://schemas.openxmlformats.org/officeDocument/2006/relationships/hyperlink" Target="https://doi.org/10.1207/s15374424jccp1902_5" TargetMode="External"/><Relationship Id="rId54" Type="http://schemas.openxmlformats.org/officeDocument/2006/relationships/hyperlink" Target="https://doi.org/10.1177/0022022113509884" TargetMode="External"/><Relationship Id="rId62" Type="http://schemas.openxmlformats.org/officeDocument/2006/relationships/hyperlink" Target="https://doi.org/10.1080/10474412.2014.92996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09/34.865189" TargetMode="External"/><Relationship Id="rId23" Type="http://schemas.openxmlformats.org/officeDocument/2006/relationships/hyperlink" Target="https://doi.org/10.1146/annurev-clinpsy-050212-185617" TargetMode="External"/><Relationship Id="rId28" Type="http://schemas.openxmlformats.org/officeDocument/2006/relationships/hyperlink" Target="https://doi.org/10.1207/S1532799XSSR0503_3" TargetMode="External"/><Relationship Id="rId36" Type="http://schemas.openxmlformats.org/officeDocument/2006/relationships/hyperlink" Target="https://doi.org/10.1177/016146817407600208" TargetMode="External"/><Relationship Id="rId49" Type="http://schemas.openxmlformats.org/officeDocument/2006/relationships/hyperlink" Target="https://doi.org/10.1007/s10802-017-0381-7" TargetMode="External"/><Relationship Id="rId57" Type="http://schemas.openxmlformats.org/officeDocument/2006/relationships/hyperlink" Target="https://doi.org/10.1111/1532-7795.1301004" TargetMode="External"/><Relationship Id="rId10" Type="http://schemas.openxmlformats.org/officeDocument/2006/relationships/hyperlink" Target="https://doi.org/10.1177/0734282918808618" TargetMode="External"/><Relationship Id="rId31" Type="http://schemas.openxmlformats.org/officeDocument/2006/relationships/hyperlink" Target="https://doi.org/10.1037/a0031348" TargetMode="External"/><Relationship Id="rId44" Type="http://schemas.openxmlformats.org/officeDocument/2006/relationships/hyperlink" Target="https://doi.org/10.1037/1040-3590.5.4.413" TargetMode="External"/><Relationship Id="rId52" Type="http://schemas.openxmlformats.org/officeDocument/2006/relationships/hyperlink" Target="https://doi.org/10.1093/oxfordhb/9780195393002.013.0003" TargetMode="External"/><Relationship Id="rId60" Type="http://schemas.openxmlformats.org/officeDocument/2006/relationships/hyperlink" Target="https://doi.org/10.1177/016502548600900409"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sycnet.apa.org/doi/10.1037/0033-2909.101.2.213" TargetMode="External"/><Relationship Id="rId13" Type="http://schemas.openxmlformats.org/officeDocument/2006/relationships/hyperlink" Target="https://doi.org/10.1017/s095457949700206x" TargetMode="External"/><Relationship Id="rId18" Type="http://schemas.openxmlformats.org/officeDocument/2006/relationships/hyperlink" Target="https://doi.org/10.1017/S0954579400007379" TargetMode="External"/><Relationship Id="rId39" Type="http://schemas.openxmlformats.org/officeDocument/2006/relationships/hyperlink" Target="https://doi.org/10.1007/s10578-017-0710-7"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clara\Documents\Research\LPA%20Home%20Trinidad\LPAmodelfinal.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4389153032728897E-2"/>
          <c:y val="0.169881957072473"/>
          <c:w val="0.94490003353243601"/>
          <c:h val="0.68468233060308903"/>
        </c:manualLayout>
      </c:layout>
      <c:barChart>
        <c:barDir val="col"/>
        <c:grouping val="clustered"/>
        <c:varyColors val="0"/>
        <c:ser>
          <c:idx val="0"/>
          <c:order val="0"/>
          <c:tx>
            <c:strRef>
              <c:f>'4P Item'!$B$1</c:f>
              <c:strCache>
                <c:ptCount val="1"/>
                <c:pt idx="0">
                  <c:v>Aggression</c:v>
                </c:pt>
              </c:strCache>
            </c:strRef>
          </c:tx>
          <c:spPr>
            <a:solidFill>
              <a:schemeClr val="bg1"/>
            </a:solidFill>
            <a:ln>
              <a:solidFill>
                <a:schemeClr val="tx1"/>
              </a:solidFill>
            </a:ln>
            <a:effectLst/>
          </c:spPr>
          <c:invertIfNegative val="0"/>
          <c:cat>
            <c:strRef>
              <c:f>'4P Item'!$A$2:$A$5</c:f>
              <c:strCache>
                <c:ptCount val="4"/>
                <c:pt idx="0">
                  <c:v>Profile 1</c:v>
                </c:pt>
                <c:pt idx="1">
                  <c:v>Profile 2</c:v>
                </c:pt>
                <c:pt idx="2">
                  <c:v>Profile 3</c:v>
                </c:pt>
                <c:pt idx="3">
                  <c:v>Profile 4</c:v>
                </c:pt>
              </c:strCache>
            </c:strRef>
          </c:cat>
          <c:val>
            <c:numRef>
              <c:f>'4P Item'!$B$2:$B$5</c:f>
              <c:numCache>
                <c:formatCode>General</c:formatCode>
                <c:ptCount val="4"/>
                <c:pt idx="0">
                  <c:v>-9.8000000000000004E-2</c:v>
                </c:pt>
                <c:pt idx="1">
                  <c:v>-0.127</c:v>
                </c:pt>
                <c:pt idx="2">
                  <c:v>-0.20499999999999999</c:v>
                </c:pt>
                <c:pt idx="3">
                  <c:v>1.373</c:v>
                </c:pt>
              </c:numCache>
            </c:numRef>
          </c:val>
          <c:extLst>
            <c:ext xmlns:c16="http://schemas.microsoft.com/office/drawing/2014/chart" uri="{C3380CC4-5D6E-409C-BE32-E72D297353CC}">
              <c16:uniqueId val="{00000000-A08A-4626-8DE8-829339A7BEC3}"/>
            </c:ext>
          </c:extLst>
        </c:ser>
        <c:ser>
          <c:idx val="1"/>
          <c:order val="1"/>
          <c:tx>
            <c:strRef>
              <c:f>'4P Item'!$C$1</c:f>
              <c:strCache>
                <c:ptCount val="1"/>
                <c:pt idx="0">
                  <c:v>Reticence/Withdrawal</c:v>
                </c:pt>
              </c:strCache>
            </c:strRef>
          </c:tx>
          <c:spPr>
            <a:pattFill prst="ltDnDiag">
              <a:fgClr>
                <a:schemeClr val="tx1"/>
              </a:fgClr>
              <a:bgClr>
                <a:schemeClr val="bg1"/>
              </a:bgClr>
            </a:pattFill>
            <a:ln>
              <a:solidFill>
                <a:schemeClr val="tx1"/>
              </a:solidFill>
            </a:ln>
            <a:effectLst/>
          </c:spPr>
          <c:invertIfNegative val="0"/>
          <c:cat>
            <c:strRef>
              <c:f>'4P Item'!$A$2:$A$5</c:f>
              <c:strCache>
                <c:ptCount val="4"/>
                <c:pt idx="0">
                  <c:v>Profile 1</c:v>
                </c:pt>
                <c:pt idx="1">
                  <c:v>Profile 2</c:v>
                </c:pt>
                <c:pt idx="2">
                  <c:v>Profile 3</c:v>
                </c:pt>
                <c:pt idx="3">
                  <c:v>Profile 4</c:v>
                </c:pt>
              </c:strCache>
            </c:strRef>
          </c:cat>
          <c:val>
            <c:numRef>
              <c:f>'4P Item'!$C$2:$C$5</c:f>
              <c:numCache>
                <c:formatCode>General</c:formatCode>
                <c:ptCount val="4"/>
                <c:pt idx="0">
                  <c:v>-0.13900000000000001</c:v>
                </c:pt>
                <c:pt idx="1">
                  <c:v>-0.34300000000000003</c:v>
                </c:pt>
                <c:pt idx="2">
                  <c:v>1.0389999999999999</c:v>
                </c:pt>
                <c:pt idx="3">
                  <c:v>-0.08</c:v>
                </c:pt>
              </c:numCache>
            </c:numRef>
          </c:val>
          <c:extLst>
            <c:ext xmlns:c16="http://schemas.microsoft.com/office/drawing/2014/chart" uri="{C3380CC4-5D6E-409C-BE32-E72D297353CC}">
              <c16:uniqueId val="{00000001-A08A-4626-8DE8-829339A7BEC3}"/>
            </c:ext>
          </c:extLst>
        </c:ser>
        <c:ser>
          <c:idx val="2"/>
          <c:order val="2"/>
          <c:tx>
            <c:strRef>
              <c:f>'4P Item'!$D$1</c:f>
              <c:strCache>
                <c:ptCount val="1"/>
                <c:pt idx="0">
                  <c:v>Attention-Seeking</c:v>
                </c:pt>
              </c:strCache>
            </c:strRef>
          </c:tx>
          <c:spPr>
            <a:solidFill>
              <a:schemeClr val="tx1">
                <a:lumMod val="85000"/>
                <a:lumOff val="15000"/>
              </a:schemeClr>
            </a:solidFill>
            <a:ln>
              <a:solidFill>
                <a:schemeClr val="tx1"/>
              </a:solidFill>
            </a:ln>
            <a:effectLst/>
          </c:spPr>
          <c:invertIfNegative val="0"/>
          <c:cat>
            <c:strRef>
              <c:f>'4P Item'!$A$2:$A$5</c:f>
              <c:strCache>
                <c:ptCount val="4"/>
                <c:pt idx="0">
                  <c:v>Profile 1</c:v>
                </c:pt>
                <c:pt idx="1">
                  <c:v>Profile 2</c:v>
                </c:pt>
                <c:pt idx="2">
                  <c:v>Profile 3</c:v>
                </c:pt>
                <c:pt idx="3">
                  <c:v>Profile 4</c:v>
                </c:pt>
              </c:strCache>
            </c:strRef>
          </c:cat>
          <c:val>
            <c:numRef>
              <c:f>'4P Item'!$D$2:$D$5</c:f>
              <c:numCache>
                <c:formatCode>General</c:formatCode>
                <c:ptCount val="4"/>
                <c:pt idx="0">
                  <c:v>-0.29199999999999998</c:v>
                </c:pt>
                <c:pt idx="1">
                  <c:v>1.042</c:v>
                </c:pt>
                <c:pt idx="2">
                  <c:v>-7.3999999999999996E-2</c:v>
                </c:pt>
                <c:pt idx="3">
                  <c:v>-0.50700000000000001</c:v>
                </c:pt>
              </c:numCache>
            </c:numRef>
          </c:val>
          <c:extLst>
            <c:ext xmlns:c16="http://schemas.microsoft.com/office/drawing/2014/chart" uri="{C3380CC4-5D6E-409C-BE32-E72D297353CC}">
              <c16:uniqueId val="{00000002-A08A-4626-8DE8-829339A7BEC3}"/>
            </c:ext>
          </c:extLst>
        </c:ser>
        <c:ser>
          <c:idx val="3"/>
          <c:order val="3"/>
          <c:tx>
            <c:strRef>
              <c:f>'4P Item'!$E$1</c:f>
              <c:strCache>
                <c:ptCount val="1"/>
                <c:pt idx="0">
                  <c:v>Indiscipline</c:v>
                </c:pt>
              </c:strCache>
            </c:strRef>
          </c:tx>
          <c:spPr>
            <a:pattFill prst="pct5">
              <a:fgClr>
                <a:sysClr val="windowText" lastClr="000000"/>
              </a:fgClr>
              <a:bgClr>
                <a:sysClr val="window" lastClr="FFFFFF"/>
              </a:bgClr>
            </a:pattFill>
            <a:ln>
              <a:solidFill>
                <a:schemeClr val="tx1"/>
              </a:solidFill>
            </a:ln>
            <a:effectLst/>
          </c:spPr>
          <c:invertIfNegative val="0"/>
          <c:cat>
            <c:strRef>
              <c:f>'4P Item'!$A$2:$A$5</c:f>
              <c:strCache>
                <c:ptCount val="4"/>
                <c:pt idx="0">
                  <c:v>Profile 1</c:v>
                </c:pt>
                <c:pt idx="1">
                  <c:v>Profile 2</c:v>
                </c:pt>
                <c:pt idx="2">
                  <c:v>Profile 3</c:v>
                </c:pt>
                <c:pt idx="3">
                  <c:v>Profile 4</c:v>
                </c:pt>
              </c:strCache>
            </c:strRef>
          </c:cat>
          <c:val>
            <c:numRef>
              <c:f>'4P Item'!$E$2:$E$5</c:f>
              <c:numCache>
                <c:formatCode>General</c:formatCode>
                <c:ptCount val="4"/>
                <c:pt idx="0">
                  <c:v>3.7999999999999999E-2</c:v>
                </c:pt>
                <c:pt idx="1">
                  <c:v>0.106</c:v>
                </c:pt>
                <c:pt idx="2">
                  <c:v>0.251</c:v>
                </c:pt>
                <c:pt idx="3">
                  <c:v>-0.99</c:v>
                </c:pt>
              </c:numCache>
            </c:numRef>
          </c:val>
          <c:extLst>
            <c:ext xmlns:c16="http://schemas.microsoft.com/office/drawing/2014/chart" uri="{C3380CC4-5D6E-409C-BE32-E72D297353CC}">
              <c16:uniqueId val="{00000003-A08A-4626-8DE8-829339A7BEC3}"/>
            </c:ext>
          </c:extLst>
        </c:ser>
        <c:ser>
          <c:idx val="4"/>
          <c:order val="4"/>
          <c:tx>
            <c:strRef>
              <c:f>'4P Item'!$F$1</c:f>
              <c:strCache>
                <c:ptCount val="1"/>
                <c:pt idx="0">
                  <c:v>Disengagement</c:v>
                </c:pt>
              </c:strCache>
            </c:strRef>
          </c:tx>
          <c:spPr>
            <a:pattFill prst="openDmnd">
              <a:fgClr>
                <a:sysClr val="windowText" lastClr="000000"/>
              </a:fgClr>
              <a:bgClr>
                <a:schemeClr val="bg1"/>
              </a:bgClr>
            </a:pattFill>
            <a:ln>
              <a:solidFill>
                <a:schemeClr val="tx1"/>
              </a:solidFill>
            </a:ln>
            <a:effectLst/>
          </c:spPr>
          <c:invertIfNegative val="0"/>
          <c:cat>
            <c:strRef>
              <c:f>'4P Item'!$A$2:$A$5</c:f>
              <c:strCache>
                <c:ptCount val="4"/>
                <c:pt idx="0">
                  <c:v>Profile 1</c:v>
                </c:pt>
                <c:pt idx="1">
                  <c:v>Profile 2</c:v>
                </c:pt>
                <c:pt idx="2">
                  <c:v>Profile 3</c:v>
                </c:pt>
                <c:pt idx="3">
                  <c:v>Profile 4</c:v>
                </c:pt>
              </c:strCache>
            </c:strRef>
          </c:cat>
          <c:val>
            <c:numRef>
              <c:f>'4P Item'!$F$2:$F$5</c:f>
              <c:numCache>
                <c:formatCode>General</c:formatCode>
                <c:ptCount val="4"/>
                <c:pt idx="0">
                  <c:v>-0.309</c:v>
                </c:pt>
                <c:pt idx="1">
                  <c:v>0.32300000000000001</c:v>
                </c:pt>
                <c:pt idx="2">
                  <c:v>1</c:v>
                </c:pt>
                <c:pt idx="3">
                  <c:v>-0.53500000000000003</c:v>
                </c:pt>
              </c:numCache>
            </c:numRef>
          </c:val>
          <c:extLst>
            <c:ext xmlns:c16="http://schemas.microsoft.com/office/drawing/2014/chart" uri="{C3380CC4-5D6E-409C-BE32-E72D297353CC}">
              <c16:uniqueId val="{00000004-A08A-4626-8DE8-829339A7BEC3}"/>
            </c:ext>
          </c:extLst>
        </c:ser>
        <c:dLbls>
          <c:showLegendKey val="0"/>
          <c:showVal val="0"/>
          <c:showCatName val="0"/>
          <c:showSerName val="0"/>
          <c:showPercent val="0"/>
          <c:showBubbleSize val="0"/>
        </c:dLbls>
        <c:gapWidth val="221"/>
        <c:overlap val="-24"/>
        <c:axId val="318724104"/>
        <c:axId val="318727064"/>
        <c:extLst/>
      </c:barChart>
      <c:catAx>
        <c:axId val="318724104"/>
        <c:scaling>
          <c:orientation val="minMax"/>
        </c:scaling>
        <c:delete val="1"/>
        <c:axPos val="b"/>
        <c:numFmt formatCode="General" sourceLinked="1"/>
        <c:majorTickMark val="none"/>
        <c:minorTickMark val="none"/>
        <c:tickLblPos val="high"/>
        <c:crossAx val="318727064"/>
        <c:crosses val="autoZero"/>
        <c:auto val="1"/>
        <c:lblAlgn val="ctr"/>
        <c:lblOffset val="0"/>
        <c:noMultiLvlLbl val="0"/>
      </c:catAx>
      <c:valAx>
        <c:axId val="318727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50" b="0" i="0" u="none" strike="noStrike" kern="1200" baseline="0">
                <a:ln>
                  <a:noFill/>
                </a:ln>
                <a:solidFill>
                  <a:sysClr val="windowText" lastClr="000000"/>
                </a:solidFill>
                <a:latin typeface="+mj-lt"/>
                <a:ea typeface="+mn-ea"/>
                <a:cs typeface="+mn-cs"/>
              </a:defRPr>
            </a:pPr>
            <a:endParaRPr lang="en-US"/>
          </a:p>
        </c:txPr>
        <c:crossAx val="318724104"/>
        <c:crosses val="autoZero"/>
        <c:crossBetween val="between"/>
      </c:valAx>
      <c:spPr>
        <a:noFill/>
        <a:ln>
          <a:noFill/>
        </a:ln>
        <a:effectLst/>
      </c:spPr>
    </c:plotArea>
    <c:legend>
      <c:legendPos val="b"/>
      <c:layout>
        <c:manualLayout>
          <c:xMode val="edge"/>
          <c:yMode val="edge"/>
          <c:x val="0.13141663319905722"/>
          <c:y val="0.8630384733578168"/>
          <c:w val="0.78456481966029368"/>
          <c:h val="0.11776766867673211"/>
        </c:manualLayout>
      </c:layout>
      <c:overlay val="0"/>
      <c:txPr>
        <a:bodyPr/>
        <a:lstStyle/>
        <a:p>
          <a:pPr>
            <a:defRPr sz="11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a:ln>
            <a:noFill/>
          </a:ln>
          <a:solidFill>
            <a:sysClr val="windowText" lastClr="000000"/>
          </a:solidFill>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0.09008</cdr:x>
      <cdr:y>0.04031</cdr:y>
    </cdr:from>
    <cdr:to>
      <cdr:x>0.99227</cdr:x>
      <cdr:y>0.18714</cdr:y>
    </cdr:to>
    <cdr:sp macro="" textlink="">
      <cdr:nvSpPr>
        <cdr:cNvPr id="2" name="Text Box 1"/>
        <cdr:cNvSpPr txBox="1"/>
      </cdr:nvSpPr>
      <cdr:spPr>
        <a:xfrm xmlns:a="http://schemas.openxmlformats.org/drawingml/2006/main">
          <a:off x="555134" y="160032"/>
          <a:ext cx="5559916" cy="58291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latin typeface="+mj-lt"/>
            </a:rPr>
            <a:t>  Profile</a:t>
          </a:r>
          <a:r>
            <a:rPr lang="en-US" sz="1100" baseline="0">
              <a:latin typeface="+mj-lt"/>
            </a:rPr>
            <a:t> 1 (56%)            Profile 2 (21%)                   Profile 3 (15%)               Profile 4 (8%)</a:t>
          </a:r>
        </a:p>
        <a:p xmlns:a="http://schemas.openxmlformats.org/drawingml/2006/main">
          <a:r>
            <a:rPr lang="en-US" sz="1100" baseline="0">
              <a:latin typeface="+mj-lt"/>
            </a:rPr>
            <a:t>      Adjusted	          Attention-Seeking           Withdrawn disengaged          Aggressive</a:t>
          </a:r>
          <a:endParaRPr lang="en-US" sz="1100">
            <a:latin typeface="+mj-lt"/>
          </a:endParaRPr>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56D89AE-35B4-409C-AD47-13A82D242D0A}"/>
      </w:docPartPr>
      <w:docPartBody>
        <w:p w:rsidR="00912F8C" w:rsidRDefault="00E01EC5">
          <w:r w:rsidRPr="00A13D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dvTT5235d5a9">
    <w:altName w:val="Cambria"/>
    <w:panose1 w:val="00000000000000000000"/>
    <w:charset w:val="00"/>
    <w:family w:val="roman"/>
    <w:notTrueType/>
    <w:pitch w:val="default"/>
  </w:font>
  <w:font w:name="AdvTT5235d5a9+20">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dvTT94c8263f.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EC5"/>
    <w:rsid w:val="00096578"/>
    <w:rsid w:val="0020371B"/>
    <w:rsid w:val="00333082"/>
    <w:rsid w:val="00381D2E"/>
    <w:rsid w:val="003A50D5"/>
    <w:rsid w:val="003C23F7"/>
    <w:rsid w:val="003C3179"/>
    <w:rsid w:val="00425C35"/>
    <w:rsid w:val="004511E9"/>
    <w:rsid w:val="004652BA"/>
    <w:rsid w:val="004B4D90"/>
    <w:rsid w:val="00557102"/>
    <w:rsid w:val="005B7722"/>
    <w:rsid w:val="006A75BF"/>
    <w:rsid w:val="00731877"/>
    <w:rsid w:val="00751115"/>
    <w:rsid w:val="00753F20"/>
    <w:rsid w:val="007B6B40"/>
    <w:rsid w:val="008B4380"/>
    <w:rsid w:val="008E6AD3"/>
    <w:rsid w:val="008E7886"/>
    <w:rsid w:val="008E7B65"/>
    <w:rsid w:val="00912F8C"/>
    <w:rsid w:val="009B3C8B"/>
    <w:rsid w:val="00A322F1"/>
    <w:rsid w:val="00A362D8"/>
    <w:rsid w:val="00A9099D"/>
    <w:rsid w:val="00A96D2E"/>
    <w:rsid w:val="00AC5F43"/>
    <w:rsid w:val="00AF4286"/>
    <w:rsid w:val="00B43535"/>
    <w:rsid w:val="00BC1965"/>
    <w:rsid w:val="00BE3397"/>
    <w:rsid w:val="00C13155"/>
    <w:rsid w:val="00C55F42"/>
    <w:rsid w:val="00CB4ECE"/>
    <w:rsid w:val="00D446DB"/>
    <w:rsid w:val="00DB7C0A"/>
    <w:rsid w:val="00E01EC5"/>
    <w:rsid w:val="00E265CC"/>
    <w:rsid w:val="00ED69A1"/>
    <w:rsid w:val="00F54FCA"/>
    <w:rsid w:val="00F72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1E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angepast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angepast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28457-C0A1-CC45-8E25-14D3CFC8F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23</Pages>
  <Words>9855</Words>
  <Characters>56179</Characters>
  <Application>Microsoft Office Word</Application>
  <DocSecurity>0</DocSecurity>
  <Lines>468</Lines>
  <Paragraphs>131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Wouter Scribbr</dc:creator>
  <cp:keywords/>
  <dc:description/>
  <cp:lastModifiedBy>Clara-Christina Gerstner</cp:lastModifiedBy>
  <cp:revision>14</cp:revision>
  <cp:lastPrinted>2022-06-30T10:29:00Z</cp:lastPrinted>
  <dcterms:created xsi:type="dcterms:W3CDTF">2022-10-05T07:38:00Z</dcterms:created>
  <dcterms:modified xsi:type="dcterms:W3CDTF">2022-10-05T09:25:00Z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7">
    <vt:lpwstr>Research</vt:lpwstr>
  </property>
  <property fmtid="{D5CDD505-2E9C-101B-9397-08002B2CF9AE}" pid="3" name="CitaviDocumentProperty_0">
    <vt:lpwstr>a497688b-32bf-4a30-a6ed-cca847fabde3</vt:lpwstr>
  </property>
  <property fmtid="{D5CDD505-2E9C-101B-9397-08002B2CF9AE}" pid="4" name="CitaviDocumentProperty_1">
    <vt:lpwstr>6.5.0.0</vt:lpwstr>
  </property>
  <property fmtid="{D5CDD505-2E9C-101B-9397-08002B2CF9AE}" pid="5" name="CitaviDocumentProperty_8">
    <vt:lpwstr>C:\Users\clara\Documents\Citavi 6\Projects\Research\Research.ctv6</vt:lpwstr>
  </property>
</Properties>
</file>