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01222D98" w:rsidR="00742E4A" w:rsidRPr="00A13FF7" w:rsidRDefault="00A93CC3" w:rsidP="00977250">
      <w:pPr>
        <w:pStyle w:val="Titulodeartculo"/>
        <w:rPr>
          <w:lang w:val="en-US" w:eastAsia="pt-BR"/>
        </w:rPr>
      </w:pPr>
      <w:r w:rsidRPr="00A13FF7">
        <w:rPr>
          <w:lang w:val="en-US"/>
        </w:rPr>
        <w:t>Is vaccine hesitation related to sociodemographic variables and personality factors?</w:t>
      </w:r>
    </w:p>
    <w:p w14:paraId="166E5255" w14:textId="2E8511A3" w:rsidR="00C413D4" w:rsidRPr="00A13FF7" w:rsidRDefault="00C413D4" w:rsidP="00DE1119">
      <w:pPr>
        <w:rPr>
          <w:b/>
          <w:noProof/>
          <w:lang w:val="en-US"/>
        </w:rPr>
      </w:pPr>
    </w:p>
    <w:p w14:paraId="6C942DCA" w14:textId="77777777" w:rsidR="00B845A1" w:rsidRPr="00A13FF7" w:rsidRDefault="00B845A1" w:rsidP="00C413D4">
      <w:pPr>
        <w:rPr>
          <w:i/>
          <w:noProof/>
          <w:sz w:val="28"/>
          <w:szCs w:val="28"/>
          <w:lang w:val="en-US"/>
        </w:rPr>
      </w:pPr>
    </w:p>
    <w:p w14:paraId="0BAD9FA3" w14:textId="098C1666" w:rsidR="00C413D4" w:rsidRPr="00A13FF7" w:rsidRDefault="00C413D4" w:rsidP="00C413D4">
      <w:pPr>
        <w:rPr>
          <w:rFonts w:ascii="Times" w:hAnsi="Times"/>
          <w:i/>
          <w:noProof/>
          <w:sz w:val="28"/>
          <w:szCs w:val="28"/>
          <w:lang w:val="en-US"/>
        </w:rPr>
      </w:pPr>
      <w:r w:rsidRPr="00F1325B">
        <w:rPr>
          <w:noProof/>
          <w:lang w:val="pt-BR"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D894EA"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A13FF7" w:rsidRDefault="00C413D4" w:rsidP="00C413D4">
      <w:pPr>
        <w:rPr>
          <w:b/>
          <w:noProof/>
          <w:sz w:val="20"/>
          <w:szCs w:val="20"/>
          <w:lang w:val="en-US"/>
        </w:rPr>
      </w:pPr>
    </w:p>
    <w:p w14:paraId="61F0B918" w14:textId="7AB7DCB9" w:rsidR="00C43335" w:rsidRPr="00A13FF7" w:rsidRDefault="00C413D4" w:rsidP="00C43335">
      <w:pPr>
        <w:pStyle w:val="TtuloResumen"/>
        <w:rPr>
          <w:noProof/>
          <w:lang w:val="en-US"/>
        </w:rPr>
      </w:pPr>
      <w:r w:rsidRPr="00A13FF7">
        <w:rPr>
          <w:noProof/>
          <w:lang w:val="en-US"/>
        </w:rPr>
        <w:t>Abstract</w:t>
      </w:r>
    </w:p>
    <w:p w14:paraId="0BF1C075" w14:textId="392AB8D6" w:rsidR="00C413D4" w:rsidRPr="00A13FF7" w:rsidRDefault="00A01674" w:rsidP="005B5614">
      <w:pPr>
        <w:jc w:val="both"/>
        <w:rPr>
          <w:noProof/>
          <w:sz w:val="20"/>
          <w:szCs w:val="20"/>
          <w:lang w:val="en-US"/>
        </w:rPr>
      </w:pPr>
      <w:r w:rsidRPr="00A13FF7">
        <w:rPr>
          <w:noProof/>
          <w:sz w:val="20"/>
          <w:szCs w:val="20"/>
          <w:lang w:val="en-US"/>
        </w:rPr>
        <w:t xml:space="preserve">The purpose of this study was to demonstrate the relation of vaccine hesitancy with sociodemographic variables and personality factors. The sample was composed by 340 people. Initially, a scale capable to measure vaccine hesitancy was developed. It was composed by three factors: Trust on Vaccine Efficacy, Fear of the Negative Reactions of the Vaccine and Influence of Information on Vaccine Hesitancy. Next, the vaccine hesitancy was compared between different groups and correlated to the sociodemographic variables and to the big five factors of personality. The results pointed to greater vaccine hesitancy in men, </w:t>
      </w:r>
      <w:r w:rsidR="00A13FF7">
        <w:rPr>
          <w:noProof/>
          <w:sz w:val="20"/>
          <w:szCs w:val="20"/>
          <w:lang w:val="en-US"/>
        </w:rPr>
        <w:t xml:space="preserve">older people and </w:t>
      </w:r>
      <w:r w:rsidRPr="00A13FF7">
        <w:rPr>
          <w:noProof/>
          <w:sz w:val="20"/>
          <w:szCs w:val="20"/>
          <w:lang w:val="en-US"/>
        </w:rPr>
        <w:t xml:space="preserve">people with lower educational level, higher conservativism, higher religiosity level and lower alignment with left-wing government ideas. Regarding the personality, higher levels of </w:t>
      </w:r>
      <w:r w:rsidR="00A13FF7" w:rsidRPr="00A13FF7">
        <w:rPr>
          <w:noProof/>
          <w:sz w:val="20"/>
          <w:szCs w:val="20"/>
          <w:lang w:val="en-US"/>
        </w:rPr>
        <w:t>Agreeableness</w:t>
      </w:r>
      <w:r w:rsidRPr="00A13FF7">
        <w:rPr>
          <w:noProof/>
          <w:sz w:val="20"/>
          <w:szCs w:val="20"/>
          <w:lang w:val="en-US"/>
        </w:rPr>
        <w:t xml:space="preserve">, </w:t>
      </w:r>
      <w:r w:rsidR="00A13FF7">
        <w:rPr>
          <w:noProof/>
          <w:sz w:val="20"/>
          <w:szCs w:val="20"/>
          <w:lang w:val="en-US"/>
        </w:rPr>
        <w:t>C</w:t>
      </w:r>
      <w:r w:rsidRPr="00A13FF7">
        <w:rPr>
          <w:noProof/>
          <w:sz w:val="20"/>
          <w:szCs w:val="20"/>
          <w:lang w:val="en-US"/>
        </w:rPr>
        <w:t xml:space="preserve">onscientiousness and </w:t>
      </w:r>
      <w:r w:rsidR="00A13FF7">
        <w:rPr>
          <w:noProof/>
          <w:sz w:val="20"/>
          <w:szCs w:val="20"/>
          <w:lang w:val="en-US"/>
        </w:rPr>
        <w:t>N</w:t>
      </w:r>
      <w:r w:rsidRPr="00A13FF7">
        <w:rPr>
          <w:noProof/>
          <w:sz w:val="20"/>
          <w:szCs w:val="20"/>
          <w:lang w:val="en-US"/>
        </w:rPr>
        <w:t>euroticism were related to lower vaccine hesitancy level.</w:t>
      </w:r>
      <w:r w:rsidR="003D661F" w:rsidRPr="00A13FF7">
        <w:rPr>
          <w:noProof/>
          <w:sz w:val="20"/>
          <w:szCs w:val="20"/>
          <w:lang w:val="en-US"/>
        </w:rPr>
        <w:t xml:space="preserve"> Therefore, we conclude that vaccine hesitancy could be related to sociodemographic variables and personality factors.</w:t>
      </w:r>
      <w:r w:rsidRPr="00A13FF7">
        <w:rPr>
          <w:noProof/>
          <w:sz w:val="20"/>
          <w:szCs w:val="20"/>
          <w:lang w:val="en-US"/>
        </w:rPr>
        <w:t xml:space="preserve"> It is discussed the need to promote the spreading of accurate information about vaccines in order to decrease the level of vaccine refuse among people with hesitant features.</w:t>
      </w:r>
    </w:p>
    <w:p w14:paraId="547103FF" w14:textId="77777777" w:rsidR="00C413D4" w:rsidRPr="00A13FF7" w:rsidRDefault="00C413D4" w:rsidP="00C413D4">
      <w:pPr>
        <w:rPr>
          <w:noProof/>
          <w:sz w:val="20"/>
          <w:szCs w:val="20"/>
          <w:lang w:val="en-US"/>
        </w:rPr>
      </w:pPr>
    </w:p>
    <w:p w14:paraId="0EB33005" w14:textId="77777777" w:rsidR="00C413D4" w:rsidRPr="00A13FF7" w:rsidRDefault="00C413D4" w:rsidP="00C413D4">
      <w:pPr>
        <w:rPr>
          <w:b/>
          <w:noProof/>
          <w:sz w:val="20"/>
          <w:szCs w:val="20"/>
          <w:lang w:val="en-US"/>
        </w:rPr>
      </w:pPr>
      <w:r w:rsidRPr="00A13FF7">
        <w:rPr>
          <w:b/>
          <w:noProof/>
          <w:sz w:val="20"/>
          <w:szCs w:val="20"/>
          <w:lang w:val="en-US"/>
        </w:rPr>
        <w:t>Keywords</w:t>
      </w:r>
    </w:p>
    <w:p w14:paraId="120FF658" w14:textId="3C2B85FB" w:rsidR="00153DC5" w:rsidRPr="00A13FF7" w:rsidRDefault="00A01674" w:rsidP="007A7C7C">
      <w:pPr>
        <w:jc w:val="both"/>
        <w:rPr>
          <w:bCs/>
          <w:noProof/>
          <w:sz w:val="20"/>
          <w:szCs w:val="20"/>
          <w:lang w:val="en-US"/>
        </w:rPr>
      </w:pPr>
      <w:r w:rsidRPr="00A13FF7">
        <w:rPr>
          <w:bCs/>
          <w:noProof/>
          <w:sz w:val="20"/>
          <w:szCs w:val="20"/>
          <w:lang w:val="en-US"/>
        </w:rPr>
        <w:t>vaccine hesitancy; sociodemographic factors; personality; vaccines</w:t>
      </w:r>
    </w:p>
    <w:p w14:paraId="3C2A8692" w14:textId="46796CA0" w:rsidR="00153DC5" w:rsidRPr="00A13FF7" w:rsidRDefault="00153DC5" w:rsidP="007A7C7C">
      <w:pPr>
        <w:jc w:val="both"/>
        <w:rPr>
          <w:bCs/>
          <w:noProof/>
          <w:sz w:val="20"/>
          <w:szCs w:val="20"/>
          <w:lang w:val="en-US"/>
        </w:rPr>
      </w:pPr>
    </w:p>
    <w:p w14:paraId="04A4C5B6" w14:textId="76BE6019" w:rsidR="00A01674" w:rsidRPr="00A01674" w:rsidRDefault="00153DC5" w:rsidP="00A01674">
      <w:pPr>
        <w:pStyle w:val="TtuloResumen"/>
        <w:rPr>
          <w:noProof/>
        </w:rPr>
      </w:pPr>
      <w:r w:rsidRPr="00F1325B">
        <w:rPr>
          <w:noProof/>
        </w:rPr>
        <w:t>Resum</w:t>
      </w:r>
      <w:r w:rsidR="00082D68" w:rsidRPr="00F1325B">
        <w:rPr>
          <w:noProof/>
        </w:rPr>
        <w:t>o</w:t>
      </w:r>
    </w:p>
    <w:p w14:paraId="6E829F2D" w14:textId="6A6789B6" w:rsidR="00082D68" w:rsidRPr="00F1325B" w:rsidRDefault="00A01674" w:rsidP="00A01674">
      <w:pPr>
        <w:jc w:val="both"/>
        <w:rPr>
          <w:noProof/>
          <w:sz w:val="20"/>
          <w:szCs w:val="20"/>
          <w:lang w:val="pt-BR"/>
        </w:rPr>
      </w:pPr>
      <w:r w:rsidRPr="00A01674">
        <w:rPr>
          <w:noProof/>
          <w:sz w:val="20"/>
          <w:szCs w:val="20"/>
          <w:lang w:val="pt-BR"/>
        </w:rPr>
        <w:t xml:space="preserve">O objetivo desse trabalho foi demonstrar a relação da hesitação vacinal com variáveis sociodemográficas e fatores de personalidade. A amostra foi composta por 340 pessoas. Inicialmente, foi desenvolvida uma escala capaz de medir a hesitação vacinal, composta por três fatores: Confiança na Eficácia das Vacinas, Temor das Reações Negativas da Vacina e Influência das Informações sobre a Hesitação Vacinal. Em seguida, a hesitação vacinal foi comparada entre diferentes grupos e correlacionada a variáveis sociodemográficas e aos cinco grandes fatores de personalidade. Os resultados apontaram maior hesitação vacinal em homens, em pessoas mais velhas, de baixa escolaridade, mais conservadoras, mais religiosas e com menor alinhamento a ideias políticas de esquerda. Quanto a personalidade, maiores níveis de </w:t>
      </w:r>
      <w:r w:rsidR="00972C3F">
        <w:rPr>
          <w:noProof/>
          <w:sz w:val="20"/>
          <w:szCs w:val="20"/>
          <w:lang w:val="pt-BR"/>
        </w:rPr>
        <w:t>A</w:t>
      </w:r>
      <w:r w:rsidRPr="00A01674">
        <w:rPr>
          <w:noProof/>
          <w:sz w:val="20"/>
          <w:szCs w:val="20"/>
          <w:lang w:val="pt-BR"/>
        </w:rPr>
        <w:t xml:space="preserve">mabilidade, </w:t>
      </w:r>
      <w:r w:rsidR="00972C3F">
        <w:rPr>
          <w:noProof/>
          <w:sz w:val="20"/>
          <w:szCs w:val="20"/>
          <w:lang w:val="pt-BR"/>
        </w:rPr>
        <w:t>C</w:t>
      </w:r>
      <w:r w:rsidRPr="00A01674">
        <w:rPr>
          <w:noProof/>
          <w:sz w:val="20"/>
          <w:szCs w:val="20"/>
          <w:lang w:val="pt-BR"/>
        </w:rPr>
        <w:t xml:space="preserve">onscienciosidade e </w:t>
      </w:r>
      <w:r w:rsidR="00972C3F">
        <w:rPr>
          <w:noProof/>
          <w:sz w:val="20"/>
          <w:szCs w:val="20"/>
          <w:lang w:val="pt-BR"/>
        </w:rPr>
        <w:t>N</w:t>
      </w:r>
      <w:r w:rsidRPr="00A01674">
        <w:rPr>
          <w:noProof/>
          <w:sz w:val="20"/>
          <w:szCs w:val="20"/>
          <w:lang w:val="pt-BR"/>
        </w:rPr>
        <w:t xml:space="preserve">euroticismo estiveram relacionados a menor hesitação vacinal. </w:t>
      </w:r>
      <w:r w:rsidRPr="003D661F">
        <w:rPr>
          <w:noProof/>
          <w:color w:val="000000" w:themeColor="text1"/>
          <w:sz w:val="20"/>
          <w:szCs w:val="20"/>
          <w:lang w:val="pt-BR"/>
        </w:rPr>
        <w:t>Portanto, conclui-se que a hesitação vacinal pode estar relacionada a variáveis sociodemográficas e fatores de personalidad</w:t>
      </w:r>
      <w:r w:rsidR="003D661F">
        <w:rPr>
          <w:noProof/>
          <w:color w:val="000000" w:themeColor="text1"/>
          <w:sz w:val="20"/>
          <w:szCs w:val="20"/>
          <w:lang w:val="pt-BR"/>
        </w:rPr>
        <w:t>e</w:t>
      </w:r>
      <w:r w:rsidRPr="003D661F">
        <w:rPr>
          <w:noProof/>
          <w:color w:val="000000" w:themeColor="text1"/>
          <w:sz w:val="20"/>
          <w:szCs w:val="20"/>
          <w:lang w:val="pt-BR"/>
        </w:rPr>
        <w:t>.</w:t>
      </w:r>
      <w:r w:rsidRPr="003D661F">
        <w:rPr>
          <w:noProof/>
          <w:sz w:val="20"/>
          <w:szCs w:val="20"/>
          <w:lang w:val="pt-BR"/>
        </w:rPr>
        <w:t xml:space="preserve"> </w:t>
      </w:r>
      <w:r w:rsidRPr="00A01674">
        <w:rPr>
          <w:noProof/>
          <w:sz w:val="20"/>
          <w:szCs w:val="20"/>
          <w:lang w:val="pt-BR"/>
        </w:rPr>
        <w:t>Discute-se a necessidade de promover a divulgação de informações corretas acerca das vacinas, com o intuito de diminuir os níveis de recusa vacinal nas pessoas com características mais hesitantes.</w:t>
      </w:r>
      <w:r>
        <w:rPr>
          <w:noProof/>
          <w:sz w:val="20"/>
          <w:szCs w:val="20"/>
          <w:lang w:val="pt-BR"/>
        </w:rPr>
        <w:t xml:space="preserve"> </w:t>
      </w:r>
    </w:p>
    <w:p w14:paraId="32D6BA22" w14:textId="07990CF1" w:rsidR="00153DC5" w:rsidRPr="00F1325B" w:rsidRDefault="00153DC5" w:rsidP="005B5614">
      <w:pPr>
        <w:jc w:val="both"/>
        <w:rPr>
          <w:noProof/>
          <w:sz w:val="20"/>
          <w:szCs w:val="20"/>
          <w:lang w:val="pt-BR"/>
        </w:rPr>
      </w:pPr>
    </w:p>
    <w:p w14:paraId="6FAC1C5D" w14:textId="77777777" w:rsidR="0027261B" w:rsidRPr="00F1325B" w:rsidRDefault="0027261B" w:rsidP="005B5614">
      <w:pPr>
        <w:jc w:val="both"/>
        <w:rPr>
          <w:i/>
          <w:noProof/>
          <w:sz w:val="20"/>
          <w:szCs w:val="20"/>
          <w:lang w:val="pt-BR"/>
        </w:rPr>
      </w:pPr>
    </w:p>
    <w:p w14:paraId="72AF85FC" w14:textId="58A3DFE5" w:rsidR="00153DC5" w:rsidRPr="00F1325B" w:rsidRDefault="00153DC5" w:rsidP="00153DC5">
      <w:pPr>
        <w:rPr>
          <w:noProof/>
          <w:sz w:val="20"/>
          <w:szCs w:val="20"/>
          <w:lang w:val="pt-BR"/>
        </w:rPr>
      </w:pPr>
    </w:p>
    <w:p w14:paraId="52B41A5E" w14:textId="5557E726" w:rsidR="00153DC5" w:rsidRPr="00F1325B" w:rsidRDefault="00082D68" w:rsidP="00153DC5">
      <w:pPr>
        <w:jc w:val="both"/>
        <w:rPr>
          <w:b/>
          <w:noProof/>
          <w:sz w:val="20"/>
          <w:szCs w:val="20"/>
          <w:lang w:val="pt-BR"/>
        </w:rPr>
      </w:pPr>
      <w:r w:rsidRPr="00F1325B">
        <w:rPr>
          <w:b/>
          <w:bCs/>
          <w:noProof/>
          <w:sz w:val="20"/>
          <w:szCs w:val="20"/>
          <w:lang w:val="pt-BR"/>
        </w:rPr>
        <w:t>Palavras-chave</w:t>
      </w:r>
    </w:p>
    <w:p w14:paraId="3B490AF2" w14:textId="0E022F96" w:rsidR="00153DC5" w:rsidRPr="00F1325B" w:rsidRDefault="00A01674" w:rsidP="007A7C7C">
      <w:pPr>
        <w:jc w:val="both"/>
        <w:rPr>
          <w:bCs/>
          <w:noProof/>
          <w:sz w:val="20"/>
          <w:szCs w:val="20"/>
          <w:lang w:val="pt-BR"/>
        </w:rPr>
      </w:pPr>
      <w:r w:rsidRPr="00A01674">
        <w:rPr>
          <w:bCs/>
          <w:noProof/>
          <w:sz w:val="20"/>
          <w:szCs w:val="20"/>
          <w:lang w:val="pt-BR"/>
        </w:rPr>
        <w:t>hesitação vacinal; fatores sociodemográficos; personalidade; vacinas</w:t>
      </w:r>
    </w:p>
    <w:p w14:paraId="7189B82D" w14:textId="752BA2A1" w:rsidR="00E55124" w:rsidRPr="00F1325B" w:rsidRDefault="00E55124" w:rsidP="007A7C7C">
      <w:pPr>
        <w:jc w:val="both"/>
        <w:rPr>
          <w:bCs/>
          <w:noProof/>
          <w:sz w:val="20"/>
          <w:szCs w:val="20"/>
          <w:lang w:val="pt-BR"/>
        </w:rPr>
      </w:pPr>
      <w:r w:rsidRPr="00F1325B">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F1325B" w:rsidRDefault="00483D6B" w:rsidP="00B6522A">
      <w:pPr>
        <w:rPr>
          <w:b/>
          <w:noProof/>
          <w:lang w:val="pt-BR"/>
        </w:rPr>
      </w:pPr>
    </w:p>
    <w:p w14:paraId="40B39100" w14:textId="60567568" w:rsidR="00082D68" w:rsidRPr="00F1325B" w:rsidRDefault="0059034C" w:rsidP="00E068CF">
      <w:pPr>
        <w:pStyle w:val="Ttuloprincipiodeartculo"/>
        <w:spacing w:line="360" w:lineRule="auto"/>
        <w:rPr>
          <w:noProof/>
        </w:rPr>
      </w:pPr>
      <w:r w:rsidRPr="00F1325B">
        <w:rPr>
          <w:noProof/>
        </w:rPr>
        <w:br w:type="page"/>
      </w:r>
      <w:r w:rsidR="00A93CC3" w:rsidRPr="00A93CC3">
        <w:rPr>
          <w:noProof/>
        </w:rPr>
        <w:lastRenderedPageBreak/>
        <w:t>Hesitação vacinal está relacionada a variáveis sociodemográficas e fatores de personalidade?</w:t>
      </w:r>
    </w:p>
    <w:p w14:paraId="0B235FB3" w14:textId="77777777" w:rsidR="00E068CF" w:rsidRDefault="00F1325B" w:rsidP="00E068CF">
      <w:pPr>
        <w:spacing w:line="360" w:lineRule="auto"/>
        <w:jc w:val="center"/>
        <w:rPr>
          <w:b/>
          <w:bCs/>
          <w:noProof/>
          <w:color w:val="000000" w:themeColor="text1"/>
          <w:lang w:val="pt-BR"/>
        </w:rPr>
      </w:pPr>
      <w:r w:rsidRPr="00F1325B">
        <w:rPr>
          <w:b/>
          <w:bCs/>
          <w:noProof/>
          <w:lang w:val="pt-BR"/>
        </w:rPr>
        <w:t>Introdução</w:t>
      </w:r>
    </w:p>
    <w:p w14:paraId="15CD1F71" w14:textId="0C53EFCE" w:rsidR="003B5796" w:rsidRPr="00E068CF" w:rsidRDefault="00F1325B" w:rsidP="00E068CF">
      <w:pPr>
        <w:spacing w:line="360" w:lineRule="auto"/>
        <w:jc w:val="both"/>
        <w:rPr>
          <w:b/>
          <w:bCs/>
          <w:noProof/>
          <w:color w:val="000000" w:themeColor="text1"/>
          <w:lang w:val="pt-BR"/>
        </w:rPr>
      </w:pPr>
      <w:r w:rsidRPr="00F1325B">
        <w:rPr>
          <w:bCs/>
          <w:noProof/>
          <w:color w:val="000000" w:themeColor="text1"/>
          <w:lang w:val="pt-BR"/>
        </w:rPr>
        <w:tab/>
      </w:r>
      <w:r w:rsidRPr="00F1325B">
        <w:rPr>
          <w:noProof/>
          <w:color w:val="000000" w:themeColor="text1"/>
          <w:lang w:val="pt-BR"/>
        </w:rPr>
        <w:t>No final de dezembro de 2019, a Organização Mundial de Saúde (OMS) foi notificada sobre vários casos de síndromes respiratórias na cidade de Wuhan, na China. Descobriu-se que se tratava de um novo tipo de coronavírus que até então não havia sido identificado em humanos, nomeado de SARS-CoV-2, causador da doença respiratória COVID-19 (Biernath, 2021). Já em 30 de janeiro de 2020, a OMS caracterizou o surto enquanto emergência de saúde pública de importância internacional, alertando para que autoridades se atentassem para interromper a propagação do vírus (“Coronavírus: O que significa a OMS declarar emergência global de saúde pública”, 2020). Após o aumento de casos por todo o mundo, em 11 de março de 2020, a COVID-19 foi caracterizada como pandemia (Organização Pan-Americana de Saúde, 2021). No Brasil, o primeiro caso de coronavírus foi comprovado no dia 26 de fevereiro de 2020, em um homem de 61 anos que esteve na Itália</w:t>
      </w:r>
      <w:r w:rsidR="003B5796">
        <w:rPr>
          <w:noProof/>
          <w:color w:val="000000" w:themeColor="text1"/>
          <w:lang w:val="pt-BR"/>
        </w:rPr>
        <w:t xml:space="preserve"> </w:t>
      </w:r>
      <w:r w:rsidRPr="00F1325B">
        <w:rPr>
          <w:noProof/>
          <w:color w:val="000000" w:themeColor="text1"/>
          <w:lang w:val="pt-BR"/>
        </w:rPr>
        <w:t xml:space="preserve">(Sistema Universidade Aberta do SUS, 2020). </w:t>
      </w:r>
      <w:r w:rsidR="003B5796">
        <w:rPr>
          <w:noProof/>
          <w:color w:val="000000" w:themeColor="text1"/>
          <w:lang w:val="pt-BR"/>
        </w:rPr>
        <w:t>Até 30 de setembro de 2022, o Brasil registrava oficialmente 34.</w:t>
      </w:r>
      <w:r w:rsidR="00E11CC1">
        <w:rPr>
          <w:noProof/>
          <w:color w:val="000000" w:themeColor="text1"/>
          <w:lang w:val="pt-BR"/>
        </w:rPr>
        <w:t>672.524</w:t>
      </w:r>
      <w:r w:rsidR="003B5796">
        <w:rPr>
          <w:noProof/>
          <w:color w:val="000000" w:themeColor="text1"/>
          <w:lang w:val="pt-BR"/>
        </w:rPr>
        <w:t xml:space="preserve"> infectados e 68</w:t>
      </w:r>
      <w:r w:rsidR="00E11CC1">
        <w:rPr>
          <w:noProof/>
          <w:color w:val="000000" w:themeColor="text1"/>
          <w:lang w:val="pt-BR"/>
        </w:rPr>
        <w:t>6</w:t>
      </w:r>
      <w:r w:rsidR="003B5796">
        <w:rPr>
          <w:noProof/>
          <w:color w:val="000000" w:themeColor="text1"/>
          <w:lang w:val="pt-BR"/>
        </w:rPr>
        <w:t>.0</w:t>
      </w:r>
      <w:r w:rsidR="00E11CC1">
        <w:rPr>
          <w:noProof/>
          <w:color w:val="000000" w:themeColor="text1"/>
          <w:lang w:val="pt-BR"/>
        </w:rPr>
        <w:t>36</w:t>
      </w:r>
      <w:r w:rsidR="003B5796">
        <w:rPr>
          <w:noProof/>
          <w:color w:val="000000" w:themeColor="text1"/>
          <w:lang w:val="pt-BR"/>
        </w:rPr>
        <w:t xml:space="preserve"> </w:t>
      </w:r>
      <w:r w:rsidR="00E11CC1">
        <w:rPr>
          <w:noProof/>
          <w:color w:val="000000" w:themeColor="text1"/>
          <w:lang w:val="pt-BR"/>
        </w:rPr>
        <w:t>óbitos acumulados</w:t>
      </w:r>
      <w:r w:rsidR="003B5796">
        <w:rPr>
          <w:noProof/>
          <w:color w:val="000000" w:themeColor="text1"/>
          <w:lang w:val="pt-BR"/>
        </w:rPr>
        <w:t xml:space="preserve"> (Ministério da Saúde, n.d.)</w:t>
      </w:r>
      <w:r w:rsidR="00D10C39">
        <w:rPr>
          <w:noProof/>
          <w:color w:val="000000" w:themeColor="text1"/>
          <w:lang w:val="pt-BR"/>
        </w:rPr>
        <w:t>.</w:t>
      </w:r>
    </w:p>
    <w:p w14:paraId="253435D8" w14:textId="1FB12046"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A COVID-19 trouxe sequelas não só no aparato biológico dos seres humanos, mas impactou também a saúde mental tanto dos indivíduos que foram contaminados quanto daqueles que não o foram, mas tiveram, por exemplo, que conviver com o medo da doença e passar por um longo período de restrições impostas pela pandemia (Ho</w:t>
      </w:r>
      <w:r w:rsidR="00F1111C">
        <w:rPr>
          <w:noProof/>
          <w:color w:val="000000" w:themeColor="text1"/>
          <w:lang w:val="pt-BR"/>
        </w:rPr>
        <w:t xml:space="preserve"> et al.</w:t>
      </w:r>
      <w:r w:rsidRPr="00F1325B">
        <w:rPr>
          <w:noProof/>
          <w:color w:val="000000" w:themeColor="text1"/>
          <w:lang w:val="pt-BR"/>
        </w:rPr>
        <w:t>, 2020). A literatura acerca da saúde mental e pandemia apontou para uma considerável incidência de medo generalizado na população, bem como presença de desordens mentais (Nabuco et al., 2020). Todo esse processo foi acompanhado por uma expectativa de que algo pudesse surgir e resolver o problema. Diversas panaceias foram propostas, mas a possibilidade de surgimento de vacinas que pudessem controlar as consequências geradas pela COVID-19 sempre foi o caminho apontado pela ciência.</w:t>
      </w:r>
    </w:p>
    <w:p w14:paraId="5F025797" w14:textId="6C7A3F1B"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 xml:space="preserve">Diante do desenvolvimento e produção de vacinas por gigantes farmacêuticas </w:t>
      </w:r>
      <w:r w:rsidR="00CB7EBB">
        <w:rPr>
          <w:noProof/>
          <w:color w:val="000000" w:themeColor="text1"/>
          <w:lang w:val="pt-BR"/>
        </w:rPr>
        <w:t>a partir d</w:t>
      </w:r>
      <w:r w:rsidRPr="00F1325B">
        <w:rPr>
          <w:noProof/>
          <w:color w:val="000000" w:themeColor="text1"/>
          <w:lang w:val="pt-BR"/>
        </w:rPr>
        <w:t xml:space="preserve">o ano de 2020, cresceram, ao longo de 2021, as expectativas de que a vacinação pudesse tornar possível voltar à vida normal em sociedade e restaurar a qualidade de vida e dos aspectos psicológicos. Entretanto, principalmente no contexto brasileiro, foram encontrados muitos entraves acerca da evolução plena do processo de vacinação (Pecharki, 2021). Entre eles, a ausência de planejamento detalhado de vacinação, atraso no firmamento de contratos com empresas farmacêuticas para garantir imunizantes, dificuldades de cunho diplomático entre </w:t>
      </w:r>
      <w:r w:rsidRPr="00F1325B">
        <w:rPr>
          <w:noProof/>
          <w:color w:val="000000" w:themeColor="text1"/>
          <w:lang w:val="pt-BR"/>
        </w:rPr>
        <w:lastRenderedPageBreak/>
        <w:t xml:space="preserve">autoridades brasileiras e países produtores de vacina e também a rivalidade entre o então presidente da República e governadores e prefeitos (Castro, 2021; Pecharki, 2021). </w:t>
      </w:r>
    </w:p>
    <w:p w14:paraId="77E71791" w14:textId="3BAB2C40"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 xml:space="preserve">Além disso, esse contexto histórico, político e social fez com que aumentasse o surgimento de grupos antivacina e a popularização de </w:t>
      </w:r>
      <w:r w:rsidRPr="00F1325B">
        <w:rPr>
          <w:i/>
          <w:noProof/>
          <w:color w:val="000000" w:themeColor="text1"/>
          <w:lang w:val="pt-BR"/>
        </w:rPr>
        <w:t xml:space="preserve">fake news </w:t>
      </w:r>
      <w:r w:rsidR="00CB7EBB">
        <w:rPr>
          <w:noProof/>
          <w:color w:val="000000" w:themeColor="text1"/>
          <w:lang w:val="pt-BR"/>
        </w:rPr>
        <w:t>sobre as vacinas no país</w:t>
      </w:r>
      <w:r w:rsidRPr="00F1325B">
        <w:rPr>
          <w:noProof/>
          <w:color w:val="000000" w:themeColor="text1"/>
          <w:lang w:val="pt-BR"/>
        </w:rPr>
        <w:t>, colocando em risco a integridade de informações corretas acerca da vacinação e fazendo com que muitas pessoas se tornassem mais hesitantes na busca por imunização (Castro, 2021; Saraiva &amp; De Faria, 2019). Assim, apesar de todas as consequências negativas geradas pela contaminação pelo novo coronavírus, é sabido que há pessoas que, mesmo tendo a possibilidade de se vacinar e se proteger, optam por não o fazer. Diante disso, algumas perguntas que podem ser feitas são: o que leva a esse comportamento de hesitação vacinal? Mais especificamente, qual a relação das variáveis sociodemográficas e dos fatores de personalidade nesse comportamento?</w:t>
      </w:r>
    </w:p>
    <w:p w14:paraId="777FFC1A" w14:textId="750BE2B0"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Embora a baixa aderência à vacinação possa ocorrer por fatores ligados aos trâmites do sistema de saúde, como falta de insumos/vacinas ou limitação de centros de aplicação, é necessária uma análise ampla do fenômeno (</w:t>
      </w:r>
      <w:r w:rsidR="00F1111C" w:rsidRPr="00F1111C">
        <w:rPr>
          <w:noProof/>
          <w:color w:val="000000" w:themeColor="text1"/>
          <w:lang w:val="pt-BR"/>
        </w:rPr>
        <w:t>MacDonald</w:t>
      </w:r>
      <w:r w:rsidR="00F1111C">
        <w:rPr>
          <w:noProof/>
          <w:color w:val="000000" w:themeColor="text1"/>
          <w:lang w:val="pt-BR"/>
        </w:rPr>
        <w:t xml:space="preserve"> </w:t>
      </w:r>
      <w:r w:rsidR="00F1111C" w:rsidRPr="00F1111C">
        <w:rPr>
          <w:noProof/>
          <w:color w:val="000000" w:themeColor="text1"/>
          <w:lang w:val="pt-BR"/>
        </w:rPr>
        <w:t>&amp; the SAGE Working Group on Vaccine Hesitancy</w:t>
      </w:r>
      <w:r w:rsidRPr="00F1325B">
        <w:rPr>
          <w:noProof/>
          <w:color w:val="000000" w:themeColor="text1"/>
          <w:lang w:val="pt-BR"/>
        </w:rPr>
        <w:t xml:space="preserve">, 2015). Ela inclui a junção de fatores de cunho político, cultural e socioeconômico com aspectos psicológicos, como a personalidade, que apontam uma possível explicação para a existência da hesitação vacinal. </w:t>
      </w:r>
    </w:p>
    <w:p w14:paraId="03F756FA" w14:textId="77777777"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 xml:space="preserve">A hesitação vacinal é definida como o atraso em aceitar ou a recusa por vacinas disponíveis nos serviços de saúde. É entendida como um </w:t>
      </w:r>
      <w:r w:rsidRPr="00F1325B">
        <w:rPr>
          <w:i/>
          <w:noProof/>
          <w:color w:val="000000" w:themeColor="text1"/>
          <w:lang w:val="pt-BR"/>
        </w:rPr>
        <w:t xml:space="preserve">continuum </w:t>
      </w:r>
      <w:r w:rsidRPr="00F1325B">
        <w:rPr>
          <w:noProof/>
          <w:color w:val="000000" w:themeColor="text1"/>
          <w:lang w:val="pt-BR"/>
        </w:rPr>
        <w:t>que varia entre aceitar completamente as vacinas e recusá-las sem sombra de dúvida. Logo, pessoas podem se alocar em intervalos entre esses extremos, sendo consideradas hesitantes em diferentes graus (Salmon et al., 2015). Além disso, ocorre o fato de que muitas pessoas são relutantes e só tomam vacinas em momentos específicos, por exemplo, conforme o tipo de vacina fornecida (Dubé et al., 2013).</w:t>
      </w:r>
    </w:p>
    <w:p w14:paraId="42D06D17" w14:textId="777E18B5"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 xml:space="preserve">A hesitação vacinal </w:t>
      </w:r>
      <w:r w:rsidR="00D70693">
        <w:rPr>
          <w:noProof/>
          <w:color w:val="000000" w:themeColor="text1"/>
          <w:lang w:val="pt-BR"/>
        </w:rPr>
        <w:t xml:space="preserve">também </w:t>
      </w:r>
      <w:r w:rsidRPr="00F1325B">
        <w:rPr>
          <w:noProof/>
          <w:color w:val="000000" w:themeColor="text1"/>
          <w:lang w:val="pt-BR"/>
        </w:rPr>
        <w:t xml:space="preserve">pode estar relacionada a fatores como crenças individuais, influência familiar e de outros grupos, nível de conhecimento acerca delas, contexto social e cultural, fatores econômicos, políticos, geográficos e demográficos </w:t>
      </w:r>
      <w:r w:rsidR="00854717">
        <w:rPr>
          <w:noProof/>
          <w:color w:val="000000" w:themeColor="text1"/>
          <w:lang w:val="pt-BR"/>
        </w:rPr>
        <w:t>(</w:t>
      </w:r>
      <w:r w:rsidR="00854717" w:rsidRPr="00F1111C">
        <w:rPr>
          <w:noProof/>
          <w:color w:val="000000" w:themeColor="text1"/>
          <w:lang w:val="pt-BR"/>
        </w:rPr>
        <w:t>MacDonald</w:t>
      </w:r>
      <w:r w:rsidR="00854717">
        <w:rPr>
          <w:noProof/>
          <w:color w:val="000000" w:themeColor="text1"/>
          <w:lang w:val="pt-BR"/>
        </w:rPr>
        <w:t xml:space="preserve"> </w:t>
      </w:r>
      <w:r w:rsidR="00854717" w:rsidRPr="00F1111C">
        <w:rPr>
          <w:noProof/>
          <w:color w:val="000000" w:themeColor="text1"/>
          <w:lang w:val="pt-BR"/>
        </w:rPr>
        <w:t>&amp; the SAGE Working Group on Vaccine Hesitancy</w:t>
      </w:r>
      <w:r w:rsidR="00854717" w:rsidRPr="00F1325B">
        <w:rPr>
          <w:noProof/>
          <w:color w:val="000000" w:themeColor="text1"/>
          <w:lang w:val="pt-BR"/>
        </w:rPr>
        <w:t>, 2015</w:t>
      </w:r>
      <w:r w:rsidRPr="00F1325B">
        <w:rPr>
          <w:noProof/>
          <w:color w:val="000000" w:themeColor="text1"/>
          <w:lang w:val="pt-BR"/>
        </w:rPr>
        <w:t xml:space="preserve">). O contexto histórico, político e sociocultural de cada população acaba criando uma espécie de “microcultura” sobre a hesitação à vacinação. Neste caso, ela é influenciada pelo papel da mídia, pelo sistema de saúde e sua eficácia, perpassando por aspectos pessoais, como a religião, que, em certos casos, é responsável pela recusa à vacinação (Dubé et al., 2013). </w:t>
      </w:r>
    </w:p>
    <w:p w14:paraId="50F5F501" w14:textId="29B4F446"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lastRenderedPageBreak/>
        <w:t xml:space="preserve">Em estudo conduzido no Catar, constatou-se que características como ser mais velho, ser mulher e ter menor nível socioeconômico estavam relacionadas com a hesitação vacinal (Alabdulla et al., 2021). Na Nova Zelândia, também o nível educacional </w:t>
      </w:r>
      <w:r w:rsidR="007C70F0">
        <w:rPr>
          <w:noProof/>
          <w:color w:val="000000" w:themeColor="text1"/>
          <w:lang w:val="pt-BR"/>
        </w:rPr>
        <w:t>menor</w:t>
      </w:r>
      <w:r w:rsidRPr="00F1325B">
        <w:rPr>
          <w:noProof/>
          <w:color w:val="000000" w:themeColor="text1"/>
          <w:lang w:val="pt-BR"/>
        </w:rPr>
        <w:t>, renda baixa, privação de recursos e morar em áreas rurais foram fatores associados com baixa confiança na vacinação (Lee et al., 2017). Em um estudo brasileiro, conduzido no estado do Maranhão em uma amostra de 4630 pessoas, a prevalência de hesitação vacinal foi de 17,5%, com maior incidência em mulheres, idosos, evangélicos e pessoas que moram em centros urbanos com maior população (Oliveira et al., 2021).</w:t>
      </w:r>
    </w:p>
    <w:p w14:paraId="06C5058D" w14:textId="0D3110D6"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 xml:space="preserve">Dado o impacto das diferenças demográficas, um estudo sobre a aceitação da vacina para a COVID-19 apontou que países considerados </w:t>
      </w:r>
      <w:r w:rsidR="008D4ED6">
        <w:rPr>
          <w:noProof/>
          <w:color w:val="000000" w:themeColor="text1"/>
          <w:lang w:val="pt-BR"/>
        </w:rPr>
        <w:t>em desenvolvimento</w:t>
      </w:r>
      <w:r w:rsidRPr="00F1325B">
        <w:rPr>
          <w:noProof/>
          <w:color w:val="000000" w:themeColor="text1"/>
          <w:lang w:val="pt-BR"/>
        </w:rPr>
        <w:t xml:space="preserve"> apresentaram maior taxa de aceitação (80,3%) que países como Rússia (30,4%) e Estados Unidos (64,6%) (Machingaidze &amp; Wiysonge, 2021). A explicação seria que em países mais desenvolvidos, com doenças erradicadas, é comum as pessoas não perceberem o risco de doenças infecciosas, enquanto em países pobres, há maiores óbitos em virtude dessas enfermidades, o que faria as pessoas tenderem a confiar mais nas autoridades de saúde do que aquelas em países desenvolvidos (Alabdulla et al., 2021). Outro fator que pode ter relação com a aceitação ou hesitação é o comportamento parental na infância, afinal, quando crianças, as pessoas também são influenciadas por seus pais para aderência ou não à vacina (Salmon et al., 2015). </w:t>
      </w:r>
    </w:p>
    <w:p w14:paraId="4F72B210" w14:textId="3247A341" w:rsidR="00F1325B" w:rsidRPr="001C4226" w:rsidRDefault="001C4226" w:rsidP="001C4226">
      <w:pPr>
        <w:spacing w:line="360" w:lineRule="auto"/>
        <w:ind w:firstLine="709"/>
        <w:jc w:val="both"/>
        <w:rPr>
          <w:color w:val="000000" w:themeColor="text1"/>
        </w:rPr>
      </w:pPr>
      <w:r w:rsidRPr="00171B03">
        <w:rPr>
          <w:color w:val="000000" w:themeColor="text1"/>
          <w:lang w:val="pt-BR"/>
        </w:rPr>
        <w:t xml:space="preserve">Outros aspectos que podem influenciar a maior ou menor hesitação são os fatores específicos conhecidos como os “3 Cs” : (1) confiança, em que o crédito à eficácia e segurança da vacina está relacionado a confiar no sistema de saúde que a recomenda e também nas autoridades de saúde; (2) complacência, que é ligada com a baixa percepção de risco de contrair a doença, de modo que a pessoa não considere a vacina como necessária; e (3) conveniência, que diz respeito ao acesso e disponibilidade física da vacina, além da obtenção de informação sobre ela </w:t>
      </w:r>
      <w:r w:rsidRPr="00171B03">
        <w:rPr>
          <w:lang w:val="pt-BR"/>
        </w:rPr>
        <w:t>(</w:t>
      </w:r>
      <w:r w:rsidR="00F1111C" w:rsidRPr="00F1111C">
        <w:rPr>
          <w:noProof/>
          <w:color w:val="000000" w:themeColor="text1"/>
          <w:lang w:val="pt-BR"/>
        </w:rPr>
        <w:t>MacDonald</w:t>
      </w:r>
      <w:r w:rsidR="00F1111C">
        <w:rPr>
          <w:noProof/>
          <w:color w:val="000000" w:themeColor="text1"/>
          <w:lang w:val="pt-BR"/>
        </w:rPr>
        <w:t xml:space="preserve"> </w:t>
      </w:r>
      <w:r w:rsidR="00F1111C" w:rsidRPr="00F1111C">
        <w:rPr>
          <w:noProof/>
          <w:color w:val="000000" w:themeColor="text1"/>
          <w:lang w:val="pt-BR"/>
        </w:rPr>
        <w:t>&amp; the SAGE Working Group on Vaccine Hesitancy</w:t>
      </w:r>
      <w:r w:rsidRPr="00171B03">
        <w:rPr>
          <w:lang w:val="pt-BR"/>
        </w:rPr>
        <w:t xml:space="preserve">, 2015; Sato, 2018).  Mais recentemente, uma outra proposta teórica </w:t>
      </w:r>
      <w:r w:rsidR="00F40B4B">
        <w:rPr>
          <w:lang w:val="pt-BR"/>
        </w:rPr>
        <w:t>sugeriu</w:t>
      </w:r>
      <w:r w:rsidRPr="00171B03">
        <w:rPr>
          <w:lang w:val="pt-BR"/>
        </w:rPr>
        <w:t xml:space="preserve"> que seriam</w:t>
      </w:r>
      <w:r w:rsidRPr="001C4226">
        <w:t xml:space="preserve"> </w:t>
      </w:r>
      <w:r w:rsidR="00F1325B" w:rsidRPr="001C4226">
        <w:rPr>
          <w:noProof/>
          <w:lang w:val="pt-BR"/>
        </w:rPr>
        <w:t xml:space="preserve"> </w:t>
      </w:r>
      <w:bookmarkStart w:id="0" w:name="_Hlk113729219"/>
      <w:r w:rsidR="00F1325B" w:rsidRPr="001C4226">
        <w:rPr>
          <w:noProof/>
          <w:lang w:val="pt-BR"/>
        </w:rPr>
        <w:t>“7 Cs” : (1) confiança; (2) complacência; (3) Restrições (</w:t>
      </w:r>
      <w:r w:rsidR="00F1325B" w:rsidRPr="001C4226">
        <w:rPr>
          <w:i/>
          <w:iCs/>
          <w:noProof/>
          <w:lang w:val="pt-BR"/>
        </w:rPr>
        <w:t>Constraints</w:t>
      </w:r>
      <w:r w:rsidR="00F1325B" w:rsidRPr="001C4226">
        <w:rPr>
          <w:noProof/>
          <w:lang w:val="pt-BR"/>
        </w:rPr>
        <w:t>), que diz respeito a obstáculos estruturais e psicológicos que façam com que o ato de se vacinar seja mais difícil ou custoso; (4) Cálculo, que mostra a ponderação entre custos e benefícios que a vacinação traga a nível pessoal; (5) Responsabilidade Coletiva (</w:t>
      </w:r>
      <w:r w:rsidR="00F1325B" w:rsidRPr="001C4226">
        <w:rPr>
          <w:i/>
          <w:iCs/>
          <w:noProof/>
          <w:lang w:val="pt-BR"/>
        </w:rPr>
        <w:t>Collective Responsability</w:t>
      </w:r>
      <w:r w:rsidR="00F1325B" w:rsidRPr="001C4226">
        <w:rPr>
          <w:noProof/>
          <w:lang w:val="pt-BR"/>
        </w:rPr>
        <w:t xml:space="preserve">) que demonstra a vontade de proteger os outros e eliminar doenças infecciosas; (6) Conformidade, que está ligada ao apoio de sanção social para aqueles que </w:t>
      </w:r>
      <w:r w:rsidR="00F1325B" w:rsidRPr="001C4226">
        <w:rPr>
          <w:noProof/>
          <w:lang w:val="pt-BR"/>
        </w:rPr>
        <w:lastRenderedPageBreak/>
        <w:t xml:space="preserve">não se vacinaram; (7) Conspiração, </w:t>
      </w:r>
      <w:r w:rsidRPr="001C4226">
        <w:rPr>
          <w:noProof/>
          <w:lang w:val="pt-BR"/>
        </w:rPr>
        <w:t>que trata de</w:t>
      </w:r>
      <w:r w:rsidR="00F1325B" w:rsidRPr="001C4226">
        <w:rPr>
          <w:noProof/>
          <w:lang w:val="pt-BR"/>
        </w:rPr>
        <w:t xml:space="preserve"> influências de teorias conspiratórias ao ato de se vacinar (Geiger et al., 2021).</w:t>
      </w:r>
      <w:bookmarkEnd w:id="0"/>
      <w:r w:rsidR="00F1325B" w:rsidRPr="001C4226">
        <w:rPr>
          <w:noProof/>
          <w:lang w:val="pt-BR"/>
        </w:rPr>
        <w:t xml:space="preserve">  </w:t>
      </w:r>
      <w:r w:rsidR="00F1325B" w:rsidRPr="00F1325B">
        <w:rPr>
          <w:noProof/>
          <w:color w:val="000000" w:themeColor="text1"/>
          <w:lang w:val="pt-BR"/>
        </w:rPr>
        <w:t xml:space="preserve">Especificamente sobre a vacinação contra COVID-19, estudos apontam que uma das maiores causas de hesitação é o temor em relação aos efeitos colaterais (Machingaidze &amp; Wiysonge, 2021). </w:t>
      </w:r>
    </w:p>
    <w:p w14:paraId="7E25E05B" w14:textId="77777777" w:rsidR="00F1325B" w:rsidRPr="00F1325B" w:rsidRDefault="00F1325B" w:rsidP="00F1325B">
      <w:pPr>
        <w:spacing w:line="360" w:lineRule="auto"/>
        <w:ind w:firstLine="708"/>
        <w:jc w:val="both"/>
        <w:rPr>
          <w:noProof/>
          <w:color w:val="000000" w:themeColor="text1"/>
          <w:lang w:val="pt-BR"/>
        </w:rPr>
      </w:pPr>
      <w:r w:rsidRPr="00F1325B">
        <w:rPr>
          <w:noProof/>
          <w:color w:val="000000" w:themeColor="text1"/>
          <w:lang w:val="pt-BR"/>
        </w:rPr>
        <w:t xml:space="preserve">Construtos psicológicos também têm sido investigados como possíveis variáveis relacionadas à hesitação vacinal. Exemplos seriam crenças altruístas, traços de neuroticismo e conscienciosidade, de tendências religiosas, conspiratórias e paranoicas e descrença nas autoridades e também no sistema de saúde (Nazlı et al., 2021). Assim, um fator de cunho psicológico que parece ser relevante para compreender o fenômeno da hesitação vacinal é a personalidade dos indivíduos. </w:t>
      </w:r>
    </w:p>
    <w:p w14:paraId="0E1D0D61" w14:textId="61178D89" w:rsidR="00F1325B" w:rsidRPr="00F1325B" w:rsidRDefault="00F1325B" w:rsidP="00F1325B">
      <w:pPr>
        <w:spacing w:line="360" w:lineRule="auto"/>
        <w:ind w:firstLine="708"/>
        <w:jc w:val="both"/>
        <w:rPr>
          <w:noProof/>
          <w:color w:val="000000" w:themeColor="text1"/>
          <w:lang w:val="pt-BR"/>
        </w:rPr>
      </w:pPr>
      <w:r w:rsidRPr="00F1325B">
        <w:rPr>
          <w:noProof/>
          <w:color w:val="000000" w:themeColor="text1"/>
          <w:lang w:val="pt-BR"/>
        </w:rPr>
        <w:t xml:space="preserve">A personalidade pode ser definida como a representação de padrões de funcionamento cognitivo, comportamental e emocional de cada indivíduo (Carvalho et al., 2017). Uma das teorias psicológicas mais aceitas </w:t>
      </w:r>
      <w:r w:rsidR="00E075B3">
        <w:rPr>
          <w:noProof/>
          <w:color w:val="000000" w:themeColor="text1"/>
          <w:lang w:val="pt-BR"/>
        </w:rPr>
        <w:t xml:space="preserve">atualmente </w:t>
      </w:r>
      <w:r w:rsidRPr="00F1325B">
        <w:rPr>
          <w:noProof/>
          <w:color w:val="000000" w:themeColor="text1"/>
          <w:lang w:val="pt-BR"/>
        </w:rPr>
        <w:t>para o estudo da personalidade é chamada de Cinco Grandes Fatores (CGF), elaborada a partir de estudos de análise fatorial em diversas culturas, que resultaram na divisão teórica de cinco fatores gerais, sendo eles: (1) a Extroversão, que é a capacidade e intensidade na qual o indivíduo lida com relações interpessoais, (2) a Abertura</w:t>
      </w:r>
      <w:r w:rsidR="00432619">
        <w:rPr>
          <w:noProof/>
          <w:color w:val="000000" w:themeColor="text1"/>
          <w:lang w:val="pt-BR"/>
        </w:rPr>
        <w:t xml:space="preserve"> a Novas Experiências</w:t>
      </w:r>
      <w:r w:rsidRPr="00F1325B">
        <w:rPr>
          <w:noProof/>
          <w:color w:val="000000" w:themeColor="text1"/>
          <w:lang w:val="pt-BR"/>
        </w:rPr>
        <w:t>, definida pela tendência do indivíduo à experimentação de novas situações, (3) a Conscienciosidade</w:t>
      </w:r>
      <w:r w:rsidR="00E075B3" w:rsidRPr="00E075B3">
        <w:rPr>
          <w:noProof/>
          <w:color w:val="000000" w:themeColor="text1"/>
          <w:lang w:val="pt-BR"/>
        </w:rPr>
        <w:t xml:space="preserve"> </w:t>
      </w:r>
      <w:r w:rsidR="00E075B3">
        <w:rPr>
          <w:noProof/>
          <w:color w:val="000000" w:themeColor="text1"/>
          <w:lang w:val="pt-BR"/>
        </w:rPr>
        <w:t xml:space="preserve">ou </w:t>
      </w:r>
      <w:r w:rsidR="00E075B3" w:rsidRPr="00F1325B">
        <w:rPr>
          <w:noProof/>
          <w:color w:val="000000" w:themeColor="text1"/>
          <w:lang w:val="pt-BR"/>
        </w:rPr>
        <w:t>Realização</w:t>
      </w:r>
      <w:r w:rsidRPr="00F1325B">
        <w:rPr>
          <w:noProof/>
          <w:color w:val="000000" w:themeColor="text1"/>
          <w:lang w:val="pt-BR"/>
        </w:rPr>
        <w:t>, que indica o grau de disciplina e o nível de qualidade do que fazem, (4) a Amabilidade, que é dimensão da personalidade voltada ao altruísmo e qualidade das relações para com o outro e por fim, (5) o Neuroticismo, definido pelo modo na qual a pessoa expressa emoções negativas e ao auto controle emocional (Pires et al., 2019).</w:t>
      </w:r>
    </w:p>
    <w:p w14:paraId="0B9701B5" w14:textId="1870C3E1" w:rsidR="00F1325B" w:rsidRPr="00F1325B" w:rsidRDefault="00F1325B" w:rsidP="00F1325B">
      <w:pPr>
        <w:spacing w:line="360" w:lineRule="auto"/>
        <w:ind w:firstLine="708"/>
        <w:jc w:val="both"/>
        <w:rPr>
          <w:noProof/>
          <w:color w:val="000000" w:themeColor="text1"/>
          <w:lang w:val="pt-BR"/>
        </w:rPr>
      </w:pPr>
      <w:r w:rsidRPr="00F1325B">
        <w:rPr>
          <w:noProof/>
          <w:color w:val="000000" w:themeColor="text1"/>
          <w:lang w:val="pt-BR"/>
        </w:rPr>
        <w:t>A personalidade, enquanto um determinante do comportamento, pode estar intrinsecamente relacionada com tomadas de decisão acerca de vacinação. Pessoas com altos níveis de conscienciosidade e amabilidade, bem como aquelas com alta conscienciosidade, mas com baixa abertura</w:t>
      </w:r>
      <w:r w:rsidR="00432619">
        <w:rPr>
          <w:noProof/>
          <w:color w:val="000000" w:themeColor="text1"/>
          <w:lang w:val="pt-BR"/>
        </w:rPr>
        <w:t xml:space="preserve"> a novas experiências</w:t>
      </w:r>
      <w:r w:rsidRPr="00F1325B">
        <w:rPr>
          <w:noProof/>
          <w:color w:val="000000" w:themeColor="text1"/>
          <w:lang w:val="pt-BR"/>
        </w:rPr>
        <w:t xml:space="preserve"> tenderiam a apresentar mais comportamentos relacionados à prevenção médica (Lee et al., 2017). Amabilidade, conscienciosidade, estabilidade emocional (baixo nível de neuroticismo) e abertura a experiências se mostraram diretamente relacionadas com atitudes positivas em face da vacinação (Lin &amp; Wang, 2020). Em estudo comparativo entre hesitantes e não hesitantes no Reino Unido, foi constatado que, entre os hesitantes, foram encontrados níveis mais baixos de Amabilidade e Conscienciosidade, além de elevados níveis de Neuroticismo, se comparados aos que aceitam a vacinação. Nesse mesmo </w:t>
      </w:r>
      <w:r w:rsidRPr="00F1325B">
        <w:rPr>
          <w:noProof/>
          <w:color w:val="000000" w:themeColor="text1"/>
          <w:lang w:val="pt-BR"/>
        </w:rPr>
        <w:lastRenderedPageBreak/>
        <w:t>estudo, foram encontrados níveis mais baixos de amabilidade entre hesitantes</w:t>
      </w:r>
      <w:r w:rsidR="00621D87">
        <w:rPr>
          <w:noProof/>
          <w:color w:val="000000" w:themeColor="text1"/>
          <w:lang w:val="pt-BR"/>
        </w:rPr>
        <w:t xml:space="preserve"> irlandeses</w:t>
      </w:r>
      <w:r w:rsidRPr="00F1325B">
        <w:rPr>
          <w:noProof/>
          <w:color w:val="000000" w:themeColor="text1"/>
          <w:lang w:val="pt-BR"/>
        </w:rPr>
        <w:t xml:space="preserve">, comparados a não hesitantes (Murphy et al., 2021). </w:t>
      </w:r>
    </w:p>
    <w:p w14:paraId="3B292A76" w14:textId="77777777" w:rsidR="00F1325B" w:rsidRPr="00F1325B" w:rsidRDefault="00F1325B" w:rsidP="00F1325B">
      <w:pPr>
        <w:spacing w:line="360" w:lineRule="auto"/>
        <w:ind w:firstLine="708"/>
        <w:jc w:val="both"/>
        <w:rPr>
          <w:noProof/>
          <w:color w:val="000000" w:themeColor="text1"/>
          <w:lang w:val="pt-BR"/>
        </w:rPr>
      </w:pPr>
      <w:r w:rsidRPr="00F1325B">
        <w:rPr>
          <w:noProof/>
          <w:color w:val="000000" w:themeColor="text1"/>
          <w:lang w:val="pt-BR"/>
        </w:rPr>
        <w:t xml:space="preserve">A literatura acerca da hesitação vacinal no contexto brasileiro ainda é escassa. Logo, é de relevante investigação, pois ajudaria a delinear mais precisamente alguns dos motivos da recusa à vacina no Brasil. A obtenção desses dados pode auxiliar no planejamento de ações mais direcionadas acerca da importância da vacina, favorecendo a tomada de consciência da população em geral. Além disso, para a ciência psicológica, os achados podem auxiliar na compreensão de como construtos psicológicos, como personalidade, estão relacionados com o comportamento vacinal, além de influenciar na prática psicológica nos mais diversos âmbitos, como serviços de saúde e atenção psicossocial. </w:t>
      </w:r>
    </w:p>
    <w:p w14:paraId="354EC311" w14:textId="0CFA57C1" w:rsidR="00F1325B" w:rsidRPr="00F1325B" w:rsidRDefault="00F1325B" w:rsidP="00F1325B">
      <w:pPr>
        <w:spacing w:line="360" w:lineRule="auto"/>
        <w:ind w:firstLine="708"/>
        <w:jc w:val="both"/>
        <w:rPr>
          <w:noProof/>
          <w:color w:val="000000" w:themeColor="text1"/>
          <w:lang w:val="pt-BR"/>
        </w:rPr>
      </w:pPr>
      <w:r w:rsidRPr="00F1325B">
        <w:rPr>
          <w:noProof/>
          <w:color w:val="000000" w:themeColor="text1"/>
          <w:lang w:val="pt-BR"/>
        </w:rPr>
        <w:t>Portanto, este estudo teve, como objetivo geral, compreender como a hesitação vacinal pode estar relacionada a variáveis sociodemográficas e fatores de personalidade. Objetivos específicos foram: (1) desenvolver uma escala de hesitação vacinal para o Brasil; (2) verificar diferenças no nível de hesitação vacinal conforme gênero, escolaridade, renda, local de residência (capital ou interior do estado); (3) correlacionar o nível de hesitação vacinal a variáveis como idade</w:t>
      </w:r>
      <w:r w:rsidR="00324ECA">
        <w:rPr>
          <w:noProof/>
          <w:color w:val="000000" w:themeColor="text1"/>
          <w:lang w:val="pt-BR"/>
        </w:rPr>
        <w:t xml:space="preserve">, </w:t>
      </w:r>
      <w:r w:rsidRPr="00F1325B">
        <w:rPr>
          <w:noProof/>
          <w:color w:val="000000" w:themeColor="text1"/>
          <w:lang w:val="pt-BR"/>
        </w:rPr>
        <w:t>religiosidade, conservadorismo</w:t>
      </w:r>
      <w:r w:rsidR="00324ECA">
        <w:rPr>
          <w:noProof/>
          <w:color w:val="000000" w:themeColor="text1"/>
          <w:lang w:val="pt-BR"/>
        </w:rPr>
        <w:t xml:space="preserve"> e</w:t>
      </w:r>
      <w:r w:rsidRPr="00F1325B">
        <w:rPr>
          <w:noProof/>
          <w:color w:val="000000" w:themeColor="text1"/>
          <w:lang w:val="pt-BR"/>
        </w:rPr>
        <w:t xml:space="preserve"> alinhamento político de esquerda</w:t>
      </w:r>
      <w:r w:rsidR="00324ECA">
        <w:rPr>
          <w:noProof/>
          <w:color w:val="000000" w:themeColor="text1"/>
          <w:lang w:val="pt-BR"/>
        </w:rPr>
        <w:t>;</w:t>
      </w:r>
      <w:r w:rsidRPr="00F1325B">
        <w:rPr>
          <w:noProof/>
          <w:color w:val="000000" w:themeColor="text1"/>
          <w:lang w:val="pt-BR"/>
        </w:rPr>
        <w:t xml:space="preserve"> (4) correlacionar os níveis de hesitação vacinal aos fatores de personalidade do modelo CGF. </w:t>
      </w:r>
    </w:p>
    <w:p w14:paraId="299E209E" w14:textId="77777777" w:rsidR="00F1325B" w:rsidRPr="00F1325B" w:rsidRDefault="00F1325B" w:rsidP="00F1325B">
      <w:pPr>
        <w:spacing w:line="360" w:lineRule="auto"/>
        <w:ind w:firstLine="708"/>
        <w:jc w:val="both"/>
        <w:rPr>
          <w:rFonts w:eastAsia="Calibri"/>
          <w:bCs/>
          <w:iCs/>
          <w:noProof/>
          <w:color w:val="000000" w:themeColor="text1"/>
          <w:lang w:val="pt-BR"/>
        </w:rPr>
      </w:pPr>
      <w:r w:rsidRPr="00F1325B">
        <w:rPr>
          <w:rFonts w:eastAsia="Calibri"/>
          <w:bCs/>
          <w:iCs/>
          <w:noProof/>
          <w:color w:val="000000" w:themeColor="text1"/>
          <w:lang w:val="pt-BR"/>
        </w:rPr>
        <w:t xml:space="preserve">Como hipóteses, elaboradas a partir de resultados de outros estudos, era esperado que mulheres, pessoas mais velhas, mais religiosas, mais pobres, mais conservadoras, menos alinhadas à esquerda política, com baixa escolaridade e residentes de áreas mais ao interior teriam maior hesitação vacinal. Quanto aos fatores de personalidade, esperava-se que maiores níveis de amabilidade e conscienciosidade estivessem relacionados com menor hesitação, enquanto o neuroticismo, a maior hesitação vacinal. </w:t>
      </w:r>
      <w:bookmarkStart w:id="1" w:name="_Toc108728896"/>
    </w:p>
    <w:p w14:paraId="32562524" w14:textId="77777777" w:rsidR="00F1325B" w:rsidRPr="00F1325B" w:rsidRDefault="00F1325B" w:rsidP="00F1325B">
      <w:pPr>
        <w:spacing w:line="360" w:lineRule="auto"/>
        <w:ind w:firstLine="708"/>
        <w:jc w:val="center"/>
        <w:rPr>
          <w:b/>
          <w:bCs/>
          <w:noProof/>
          <w:lang w:val="pt-BR"/>
        </w:rPr>
      </w:pPr>
      <w:r w:rsidRPr="00F1325B">
        <w:rPr>
          <w:b/>
          <w:bCs/>
          <w:noProof/>
          <w:lang w:val="pt-BR"/>
        </w:rPr>
        <w:t>Método</w:t>
      </w:r>
      <w:bookmarkStart w:id="2" w:name="_Toc108728897"/>
      <w:bookmarkEnd w:id="1"/>
    </w:p>
    <w:p w14:paraId="2DDBA474" w14:textId="77777777" w:rsidR="00F1325B" w:rsidRPr="00F1325B" w:rsidRDefault="00F1325B" w:rsidP="00F1325B">
      <w:pPr>
        <w:spacing w:line="360" w:lineRule="auto"/>
        <w:jc w:val="both"/>
        <w:rPr>
          <w:b/>
          <w:bCs/>
          <w:noProof/>
          <w:lang w:val="pt-BR"/>
        </w:rPr>
      </w:pPr>
      <w:r w:rsidRPr="00F1325B">
        <w:rPr>
          <w:b/>
          <w:bCs/>
          <w:noProof/>
          <w:lang w:val="pt-BR"/>
        </w:rPr>
        <w:t>Participantes</w:t>
      </w:r>
      <w:bookmarkEnd w:id="2"/>
    </w:p>
    <w:p w14:paraId="5E40CFD4" w14:textId="7255A123" w:rsidR="00F1325B" w:rsidRPr="00F1325B" w:rsidRDefault="00F1325B" w:rsidP="00F1325B">
      <w:pPr>
        <w:spacing w:line="360" w:lineRule="auto"/>
        <w:ind w:firstLine="708"/>
        <w:jc w:val="both"/>
        <w:rPr>
          <w:bCs/>
          <w:noProof/>
          <w:color w:val="000000" w:themeColor="text1"/>
          <w:lang w:val="pt-BR"/>
        </w:rPr>
      </w:pPr>
      <w:r w:rsidRPr="00F1325B">
        <w:rPr>
          <w:rFonts w:eastAsia="Calibri"/>
          <w:bCs/>
          <w:noProof/>
          <w:color w:val="000000" w:themeColor="text1"/>
          <w:lang w:val="pt-BR"/>
        </w:rPr>
        <w:t xml:space="preserve">A amostra foi composta </w:t>
      </w:r>
      <w:r w:rsidR="00E61582">
        <w:rPr>
          <w:rFonts w:eastAsia="Calibri"/>
          <w:bCs/>
          <w:noProof/>
          <w:color w:val="000000" w:themeColor="text1"/>
          <w:lang w:val="pt-BR"/>
        </w:rPr>
        <w:t>por</w:t>
      </w:r>
      <w:r w:rsidRPr="00F1325B">
        <w:rPr>
          <w:rFonts w:eastAsia="Calibri"/>
          <w:bCs/>
          <w:noProof/>
          <w:color w:val="000000" w:themeColor="text1"/>
          <w:lang w:val="pt-BR"/>
        </w:rPr>
        <w:t xml:space="preserve"> 340 pessoas. O único critério de inclusão foi ser maior de 18 anos. Nenhum critério de exclusão foi estabelecido. </w:t>
      </w:r>
      <w:r w:rsidRPr="00F1325B">
        <w:rPr>
          <w:bCs/>
          <w:noProof/>
          <w:color w:val="000000" w:themeColor="text1"/>
          <w:lang w:val="pt-BR"/>
        </w:rPr>
        <w:t>A idade dos participantes variou entre 18 e 72 anos (</w:t>
      </w:r>
      <w:r w:rsidRPr="00F1325B">
        <w:rPr>
          <w:bCs/>
          <w:i/>
          <w:iCs/>
          <w:noProof/>
          <w:color w:val="000000" w:themeColor="text1"/>
          <w:lang w:val="pt-BR"/>
        </w:rPr>
        <w:t>M</w:t>
      </w:r>
      <w:r w:rsidRPr="00F1325B">
        <w:rPr>
          <w:bCs/>
          <w:noProof/>
          <w:color w:val="000000" w:themeColor="text1"/>
          <w:lang w:val="pt-BR"/>
        </w:rPr>
        <w:t xml:space="preserve"> = 29.79, </w:t>
      </w:r>
      <w:r w:rsidRPr="00F1325B">
        <w:rPr>
          <w:bCs/>
          <w:i/>
          <w:iCs/>
          <w:noProof/>
          <w:color w:val="000000" w:themeColor="text1"/>
          <w:lang w:val="pt-BR"/>
        </w:rPr>
        <w:t>DP</w:t>
      </w:r>
      <w:r w:rsidRPr="00F1325B">
        <w:rPr>
          <w:bCs/>
          <w:noProof/>
          <w:color w:val="000000" w:themeColor="text1"/>
          <w:lang w:val="pt-BR"/>
        </w:rPr>
        <w:t xml:space="preserve"> = 11.19). Em relação ao gênero, 33.92% se identificaram como homens, 65.19% como mulheres e 0.88% se consideraram como outro gênero ou preferiram não informar. Acerca da escolaridade, 1.47% possuíam apenas ensino fundamental, 24.48% completaram o </w:t>
      </w:r>
      <w:r w:rsidR="00E61582" w:rsidRPr="00F1325B">
        <w:rPr>
          <w:bCs/>
          <w:noProof/>
          <w:color w:val="000000" w:themeColor="text1"/>
          <w:lang w:val="pt-BR"/>
        </w:rPr>
        <w:t>ensino médio</w:t>
      </w:r>
      <w:r w:rsidRPr="00F1325B">
        <w:rPr>
          <w:bCs/>
          <w:noProof/>
          <w:color w:val="000000" w:themeColor="text1"/>
          <w:lang w:val="pt-BR"/>
        </w:rPr>
        <w:t xml:space="preserve">, 68.73% </w:t>
      </w:r>
      <w:r w:rsidR="00E61582">
        <w:rPr>
          <w:bCs/>
          <w:noProof/>
          <w:color w:val="000000" w:themeColor="text1"/>
          <w:lang w:val="pt-BR"/>
        </w:rPr>
        <w:t>o</w:t>
      </w:r>
      <w:r w:rsidRPr="00F1325B">
        <w:rPr>
          <w:bCs/>
          <w:noProof/>
          <w:color w:val="000000" w:themeColor="text1"/>
          <w:lang w:val="pt-BR"/>
        </w:rPr>
        <w:t xml:space="preserve"> ensino superior e 5.3% tinham mestrado ou doutorado. Quanto à renda, </w:t>
      </w:r>
      <w:r w:rsidRPr="00F1325B">
        <w:rPr>
          <w:bCs/>
          <w:noProof/>
          <w:color w:val="000000" w:themeColor="text1"/>
          <w:lang w:val="pt-BR"/>
        </w:rPr>
        <w:lastRenderedPageBreak/>
        <w:t xml:space="preserve">17.4% da amostra informou receber até 1200 reais, 51.62% afirmaram receber entre 1200 e 5 mil reais, 21.53% entre 5 mil reais e 10 mil reais, 7.37% entre 10 mil reais e 20 mil reais e 2.06% mais de 20 mil reais. Acerca da quantidade de doses de vacina contra COVID-19 tomadas no momento da participação, 0.9% </w:t>
      </w:r>
      <w:r w:rsidR="00E61582">
        <w:rPr>
          <w:bCs/>
          <w:noProof/>
          <w:color w:val="000000" w:themeColor="text1"/>
          <w:lang w:val="pt-BR"/>
        </w:rPr>
        <w:t xml:space="preserve">afirmaram que </w:t>
      </w:r>
      <w:r w:rsidRPr="00F1325B">
        <w:rPr>
          <w:bCs/>
          <w:noProof/>
          <w:color w:val="000000" w:themeColor="text1"/>
          <w:lang w:val="pt-BR"/>
        </w:rPr>
        <w:t xml:space="preserve">não puderam tomar, 1.8% não quiseram tomar, 2.1% tomaram uma dose, 30.7% duas doses e 64.6% três doses. Sobre a quantidade de vezes em que houve infecção por COVID-19, no momento da participação, 46.6% não haviam se contaminado nenhuma vez, 44.8% apenas uma vez e 8.6% </w:t>
      </w:r>
      <w:r w:rsidR="00E61582">
        <w:rPr>
          <w:bCs/>
          <w:noProof/>
          <w:color w:val="000000" w:themeColor="text1"/>
          <w:lang w:val="pt-BR"/>
        </w:rPr>
        <w:t>haviam se contaminado</w:t>
      </w:r>
      <w:r w:rsidRPr="00F1325B">
        <w:rPr>
          <w:bCs/>
          <w:noProof/>
          <w:color w:val="000000" w:themeColor="text1"/>
          <w:lang w:val="pt-BR"/>
        </w:rPr>
        <w:t xml:space="preserve"> mais de uma vez. A partir de uma escala com pontuação entre zero e 10, a média da autodescrição sobre o quanto as pessoas se consideravam religiosas foi de 5.85 (</w:t>
      </w:r>
      <w:r w:rsidRPr="00F1325B">
        <w:rPr>
          <w:bCs/>
          <w:i/>
          <w:iCs/>
          <w:noProof/>
          <w:color w:val="000000" w:themeColor="text1"/>
          <w:lang w:val="pt-BR"/>
        </w:rPr>
        <w:t>DP</w:t>
      </w:r>
      <w:r w:rsidRPr="00F1325B">
        <w:rPr>
          <w:bCs/>
          <w:noProof/>
          <w:color w:val="000000" w:themeColor="text1"/>
          <w:lang w:val="pt-BR"/>
        </w:rPr>
        <w:t>= 3.28), do quanto se consideravam conservadoras foi de 3.94 (</w:t>
      </w:r>
      <w:r w:rsidRPr="00F1325B">
        <w:rPr>
          <w:bCs/>
          <w:i/>
          <w:iCs/>
          <w:noProof/>
          <w:color w:val="000000" w:themeColor="text1"/>
          <w:lang w:val="pt-BR"/>
        </w:rPr>
        <w:t>DP</w:t>
      </w:r>
      <w:r w:rsidRPr="00F1325B">
        <w:rPr>
          <w:bCs/>
          <w:noProof/>
          <w:color w:val="000000" w:themeColor="text1"/>
          <w:lang w:val="pt-BR"/>
        </w:rPr>
        <w:t>= 3.28) e do grau de afinidade com ideias políticas de esquerda foi de 5.57 (</w:t>
      </w:r>
      <w:r w:rsidRPr="00F1325B">
        <w:rPr>
          <w:bCs/>
          <w:i/>
          <w:iCs/>
          <w:noProof/>
          <w:color w:val="000000" w:themeColor="text1"/>
          <w:lang w:val="pt-BR"/>
        </w:rPr>
        <w:t>DP</w:t>
      </w:r>
      <w:r w:rsidRPr="00F1325B">
        <w:rPr>
          <w:bCs/>
          <w:noProof/>
          <w:color w:val="000000" w:themeColor="text1"/>
          <w:lang w:val="pt-BR"/>
        </w:rPr>
        <w:t xml:space="preserve">= 3.72).  </w:t>
      </w:r>
      <w:bookmarkStart w:id="3" w:name="_Toc108728898"/>
    </w:p>
    <w:p w14:paraId="7771E21C" w14:textId="77777777" w:rsidR="00F1325B" w:rsidRPr="00F1325B" w:rsidRDefault="00F1325B" w:rsidP="00F1325B">
      <w:pPr>
        <w:spacing w:line="360" w:lineRule="auto"/>
        <w:jc w:val="both"/>
        <w:rPr>
          <w:b/>
          <w:bCs/>
          <w:noProof/>
          <w:lang w:val="pt-BR"/>
        </w:rPr>
      </w:pPr>
      <w:r w:rsidRPr="00F1325B">
        <w:rPr>
          <w:b/>
          <w:bCs/>
          <w:noProof/>
          <w:lang w:val="pt-BR"/>
        </w:rPr>
        <w:t>Instrumentos</w:t>
      </w:r>
      <w:bookmarkEnd w:id="3"/>
    </w:p>
    <w:p w14:paraId="66FC542A" w14:textId="77777777" w:rsidR="00F1325B" w:rsidRPr="00F1325B" w:rsidRDefault="00F1325B" w:rsidP="00F1325B">
      <w:pPr>
        <w:pStyle w:val="Prrafocomn"/>
        <w:ind w:firstLine="0"/>
        <w:rPr>
          <w:rFonts w:eastAsia="Calibri"/>
          <w:noProof/>
          <w:color w:val="000000" w:themeColor="text1"/>
          <w:lang w:val="pt-BR"/>
        </w:rPr>
      </w:pPr>
      <w:r w:rsidRPr="00F1325B">
        <w:rPr>
          <w:rFonts w:eastAsia="Calibri"/>
          <w:noProof/>
          <w:color w:val="000000" w:themeColor="text1"/>
          <w:lang w:val="pt-BR"/>
        </w:rPr>
        <w:tab/>
        <w:t>Os instrumentos utilizados na pesquisa foram:</w:t>
      </w:r>
    </w:p>
    <w:p w14:paraId="7935C32B" w14:textId="429B9395" w:rsidR="00F1325B" w:rsidRPr="00F1325B" w:rsidRDefault="00F1325B" w:rsidP="00F1325B">
      <w:pPr>
        <w:pStyle w:val="Prrafocomn"/>
        <w:ind w:firstLine="720"/>
        <w:rPr>
          <w:rFonts w:eastAsia="Calibri"/>
          <w:noProof/>
          <w:color w:val="000000" w:themeColor="text1"/>
          <w:lang w:val="pt-BR"/>
        </w:rPr>
      </w:pPr>
      <w:r w:rsidRPr="00F1325B">
        <w:rPr>
          <w:rFonts w:eastAsia="Calibri"/>
          <w:noProof/>
          <w:color w:val="000000" w:themeColor="text1"/>
          <w:lang w:val="pt-BR"/>
        </w:rPr>
        <w:t>Questionário de Aspectos Sociodemográficos</w:t>
      </w:r>
      <w:r w:rsidR="008619F8">
        <w:rPr>
          <w:rFonts w:eastAsia="Calibri"/>
          <w:noProof/>
          <w:color w:val="000000" w:themeColor="text1"/>
          <w:lang w:val="pt-BR"/>
        </w:rPr>
        <w:t>. D</w:t>
      </w:r>
      <w:r w:rsidRPr="00F1325B">
        <w:rPr>
          <w:rFonts w:eastAsia="Calibri"/>
          <w:noProof/>
          <w:color w:val="000000" w:themeColor="text1"/>
          <w:lang w:val="pt-BR"/>
        </w:rPr>
        <w:t>esenvolvido para o estudo, contendo questões sobre dados de caracterização pessoal, como sexo, idade, renda, local de residência (se capital ou interior do estado), quantidade de doses de vacina contra COVID-19 tom</w:t>
      </w:r>
      <w:r w:rsidR="008619F8">
        <w:rPr>
          <w:rFonts w:eastAsia="Calibri"/>
          <w:noProof/>
          <w:color w:val="000000" w:themeColor="text1"/>
          <w:lang w:val="pt-BR"/>
        </w:rPr>
        <w:t>adas</w:t>
      </w:r>
      <w:r w:rsidRPr="00F1325B">
        <w:rPr>
          <w:rFonts w:eastAsia="Calibri"/>
          <w:noProof/>
          <w:color w:val="000000" w:themeColor="text1"/>
          <w:lang w:val="pt-BR"/>
        </w:rPr>
        <w:t xml:space="preserve"> e quantas vezes </w:t>
      </w:r>
      <w:r w:rsidR="008619F8">
        <w:rPr>
          <w:rFonts w:eastAsia="Calibri"/>
          <w:noProof/>
          <w:color w:val="000000" w:themeColor="text1"/>
          <w:lang w:val="pt-BR"/>
        </w:rPr>
        <w:t>houve infecção</w:t>
      </w:r>
      <w:r w:rsidRPr="00F1325B">
        <w:rPr>
          <w:rFonts w:eastAsia="Calibri"/>
          <w:noProof/>
          <w:color w:val="000000" w:themeColor="text1"/>
          <w:lang w:val="pt-BR"/>
        </w:rPr>
        <w:t xml:space="preserve"> pela COVID-19. Além disso, foi solicitado que cada participante</w:t>
      </w:r>
      <w:r w:rsidR="00AA42CF">
        <w:rPr>
          <w:rFonts w:eastAsia="Calibri"/>
          <w:noProof/>
          <w:color w:val="000000" w:themeColor="text1"/>
          <w:lang w:val="pt-BR"/>
        </w:rPr>
        <w:t>, conforme os próprios critérios, fizesse uma autoavaliação que</w:t>
      </w:r>
      <w:r w:rsidRPr="00F1325B">
        <w:rPr>
          <w:rFonts w:eastAsia="Calibri"/>
          <w:noProof/>
          <w:color w:val="000000" w:themeColor="text1"/>
          <w:lang w:val="pt-BR"/>
        </w:rPr>
        <w:t xml:space="preserve"> indicasse o quanto, em uma escala de zero a 10, se percebia como uma pessoa religiosa, o quanto se considerava uma pessoa conservadora e o quanto se considerava uma pessoa com afinidade política a ideias de esquerda.</w:t>
      </w:r>
    </w:p>
    <w:p w14:paraId="1E8D48C0" w14:textId="2EA24A4A" w:rsidR="00F1325B" w:rsidRPr="00F1325B" w:rsidRDefault="00F1325B" w:rsidP="00F1325B">
      <w:pPr>
        <w:pStyle w:val="Prrafocomn"/>
        <w:ind w:firstLine="0"/>
        <w:rPr>
          <w:rFonts w:eastAsia="Calibri"/>
          <w:noProof/>
          <w:color w:val="000000" w:themeColor="text1"/>
          <w:lang w:val="pt-BR"/>
        </w:rPr>
      </w:pPr>
      <w:r w:rsidRPr="00F1325B">
        <w:rPr>
          <w:rFonts w:eastAsia="Calibri"/>
          <w:noProof/>
          <w:color w:val="000000" w:themeColor="text1"/>
          <w:lang w:val="pt-BR"/>
        </w:rPr>
        <w:t xml:space="preserve"> </w:t>
      </w:r>
      <w:r w:rsidRPr="00F1325B">
        <w:rPr>
          <w:rFonts w:eastAsia="Calibri"/>
          <w:noProof/>
          <w:color w:val="000000" w:themeColor="text1"/>
          <w:lang w:val="pt-BR"/>
        </w:rPr>
        <w:tab/>
        <w:t>Marcadores Reduzidos da Personalidade, de Hauck et al. (2021)</w:t>
      </w:r>
      <w:r w:rsidR="008619F8">
        <w:rPr>
          <w:rFonts w:eastAsia="Calibri"/>
          <w:noProof/>
          <w:color w:val="000000" w:themeColor="text1"/>
          <w:lang w:val="pt-BR"/>
        </w:rPr>
        <w:t>. A</w:t>
      </w:r>
      <w:r w:rsidRPr="00F1325B">
        <w:rPr>
          <w:rFonts w:eastAsia="Calibri"/>
          <w:noProof/>
          <w:color w:val="000000" w:themeColor="text1"/>
          <w:lang w:val="pt-BR"/>
        </w:rPr>
        <w:t xml:space="preserve">valia os Cinco Grandes Fatores (CGF) </w:t>
      </w:r>
      <w:r w:rsidR="008619F8">
        <w:rPr>
          <w:rFonts w:eastAsia="Calibri"/>
          <w:noProof/>
          <w:color w:val="000000" w:themeColor="text1"/>
          <w:lang w:val="pt-BR"/>
        </w:rPr>
        <w:t xml:space="preserve">da personalidade </w:t>
      </w:r>
      <w:r w:rsidRPr="00F1325B">
        <w:rPr>
          <w:rFonts w:eastAsia="Calibri"/>
          <w:noProof/>
          <w:color w:val="000000" w:themeColor="text1"/>
          <w:lang w:val="pt-BR"/>
        </w:rPr>
        <w:t>por meio de 25 itens, divididos em cinco grupos com cinco adjetivos para medir cada fator (</w:t>
      </w:r>
      <w:r w:rsidR="008619F8" w:rsidRPr="00F1325B">
        <w:rPr>
          <w:rFonts w:eastAsia="Calibri"/>
          <w:noProof/>
          <w:color w:val="000000" w:themeColor="text1"/>
          <w:lang w:val="pt-BR"/>
        </w:rPr>
        <w:t xml:space="preserve">Abertura </w:t>
      </w:r>
      <w:r w:rsidR="008619F8">
        <w:rPr>
          <w:rFonts w:eastAsia="Calibri"/>
          <w:noProof/>
          <w:color w:val="000000" w:themeColor="text1"/>
          <w:lang w:val="pt-BR"/>
        </w:rPr>
        <w:t>a</w:t>
      </w:r>
      <w:r w:rsidR="008619F8" w:rsidRPr="00F1325B">
        <w:rPr>
          <w:rFonts w:eastAsia="Calibri"/>
          <w:noProof/>
          <w:color w:val="000000" w:themeColor="text1"/>
          <w:lang w:val="pt-BR"/>
        </w:rPr>
        <w:t xml:space="preserve"> Novas Experiências, Conscienciosidade, Extroversão, Amabilidade </w:t>
      </w:r>
      <w:r w:rsidR="008619F8">
        <w:rPr>
          <w:rFonts w:eastAsia="Calibri"/>
          <w:noProof/>
          <w:color w:val="000000" w:themeColor="text1"/>
          <w:lang w:val="pt-BR"/>
        </w:rPr>
        <w:t>e</w:t>
      </w:r>
      <w:r w:rsidR="008619F8" w:rsidRPr="00F1325B">
        <w:rPr>
          <w:rFonts w:eastAsia="Calibri"/>
          <w:noProof/>
          <w:color w:val="000000" w:themeColor="text1"/>
          <w:lang w:val="pt-BR"/>
        </w:rPr>
        <w:t xml:space="preserve"> Neuroticismo</w:t>
      </w:r>
      <w:r w:rsidRPr="00F1325B">
        <w:rPr>
          <w:rFonts w:eastAsia="Calibri"/>
          <w:noProof/>
          <w:color w:val="000000" w:themeColor="text1"/>
          <w:lang w:val="pt-BR"/>
        </w:rPr>
        <w:t>). Estudos de validade de estrutura interna foram conduzidos, além de verificação da fidedignidade, cujos valores variaram entre .78 e .88.</w:t>
      </w:r>
    </w:p>
    <w:p w14:paraId="2D2CB89B" w14:textId="0EA3924C" w:rsidR="00F1325B" w:rsidRPr="00F1325B" w:rsidRDefault="00F1325B" w:rsidP="00F1325B">
      <w:pPr>
        <w:pStyle w:val="Prrafocomn"/>
        <w:ind w:firstLine="720"/>
        <w:rPr>
          <w:rFonts w:eastAsia="Calibri"/>
          <w:noProof/>
          <w:color w:val="000000" w:themeColor="text1"/>
          <w:lang w:val="pt-BR"/>
        </w:rPr>
      </w:pPr>
      <w:r w:rsidRPr="00F1325B">
        <w:rPr>
          <w:rFonts w:eastAsia="Calibri"/>
          <w:noProof/>
          <w:color w:val="000000" w:themeColor="text1"/>
          <w:lang w:val="pt-BR"/>
        </w:rPr>
        <w:t xml:space="preserve">Escala </w:t>
      </w:r>
      <w:r w:rsidR="00D93E99">
        <w:rPr>
          <w:rFonts w:eastAsia="Calibri"/>
          <w:noProof/>
          <w:color w:val="000000" w:themeColor="text1"/>
          <w:lang w:val="pt-BR"/>
        </w:rPr>
        <w:t xml:space="preserve">Brasileira </w:t>
      </w:r>
      <w:r w:rsidRPr="00F1325B">
        <w:rPr>
          <w:rFonts w:eastAsia="Calibri"/>
          <w:noProof/>
          <w:color w:val="000000" w:themeColor="text1"/>
          <w:lang w:val="pt-BR"/>
        </w:rPr>
        <w:t>de Hesitação Vacinal</w:t>
      </w:r>
      <w:r w:rsidR="00D93E99">
        <w:rPr>
          <w:rFonts w:eastAsia="Calibri"/>
          <w:noProof/>
          <w:color w:val="000000" w:themeColor="text1"/>
          <w:lang w:val="pt-BR"/>
        </w:rPr>
        <w:t xml:space="preserve"> (EBHV)</w:t>
      </w:r>
      <w:r w:rsidR="007023E5">
        <w:rPr>
          <w:rFonts w:eastAsia="Calibri"/>
          <w:noProof/>
          <w:color w:val="000000" w:themeColor="text1"/>
          <w:lang w:val="pt-BR"/>
        </w:rPr>
        <w:t>, e</w:t>
      </w:r>
      <w:r w:rsidRPr="00F1325B">
        <w:rPr>
          <w:noProof/>
          <w:color w:val="000000" w:themeColor="text1"/>
          <w:lang w:val="pt-BR"/>
        </w:rPr>
        <w:t xml:space="preserve">laborada </w:t>
      </w:r>
      <w:r w:rsidR="007023E5">
        <w:rPr>
          <w:noProof/>
          <w:color w:val="000000" w:themeColor="text1"/>
          <w:lang w:val="pt-BR"/>
        </w:rPr>
        <w:t>n</w:t>
      </w:r>
      <w:r w:rsidRPr="00F1325B">
        <w:rPr>
          <w:noProof/>
          <w:color w:val="000000" w:themeColor="text1"/>
          <w:lang w:val="pt-BR"/>
        </w:rPr>
        <w:t xml:space="preserve">este estudo. Inicialmente, foram construídos 33 itens que englobavam atitudes e opiniões acerca do uso de vacinas. Dez deles foram adaptados da </w:t>
      </w:r>
      <w:r w:rsidRPr="00F1325B">
        <w:rPr>
          <w:i/>
          <w:iCs/>
          <w:noProof/>
          <w:color w:val="000000" w:themeColor="text1"/>
          <w:lang w:val="pt-BR"/>
        </w:rPr>
        <w:t xml:space="preserve">Vaccine Hesitation Scale, </w:t>
      </w:r>
      <w:r w:rsidRPr="00F1325B">
        <w:rPr>
          <w:noProof/>
          <w:color w:val="000000" w:themeColor="text1"/>
          <w:lang w:val="pt-BR"/>
        </w:rPr>
        <w:t>instrumento elaborado pela Organização Mundial de Saúde, que mede a hesitação vacinal parental</w:t>
      </w:r>
      <w:r w:rsidR="00432619">
        <w:rPr>
          <w:noProof/>
          <w:color w:val="000000" w:themeColor="text1"/>
          <w:lang w:val="pt-BR"/>
        </w:rPr>
        <w:t xml:space="preserve">, </w:t>
      </w:r>
      <w:r w:rsidR="00856548" w:rsidRPr="007023E5">
        <w:rPr>
          <w:noProof/>
          <w:lang w:val="pt-BR"/>
        </w:rPr>
        <w:t>definida como a escolha feita por pais de não vacinar seus filhos</w:t>
      </w:r>
      <w:r w:rsidR="007C2FB8" w:rsidRPr="007023E5">
        <w:rPr>
          <w:noProof/>
          <w:lang w:val="pt-BR"/>
        </w:rPr>
        <w:t>, em virtude, principalmente, da complacência, acesso dificultado</w:t>
      </w:r>
      <w:r w:rsidR="00643B04" w:rsidRPr="007023E5">
        <w:rPr>
          <w:noProof/>
          <w:lang w:val="pt-BR"/>
        </w:rPr>
        <w:t xml:space="preserve"> à vacina</w:t>
      </w:r>
      <w:r w:rsidR="007C2FB8" w:rsidRPr="007023E5">
        <w:rPr>
          <w:noProof/>
          <w:lang w:val="pt-BR"/>
        </w:rPr>
        <w:t xml:space="preserve"> e falta de confiança</w:t>
      </w:r>
      <w:r w:rsidRPr="00F1325B">
        <w:rPr>
          <w:noProof/>
          <w:color w:val="000000" w:themeColor="text1"/>
          <w:lang w:val="pt-BR"/>
        </w:rPr>
        <w:t xml:space="preserve">. Os outros 23 itens foram elaborados a partir de levantamento bibliográfico </w:t>
      </w:r>
      <w:r w:rsidRPr="00F1325B">
        <w:rPr>
          <w:noProof/>
          <w:color w:val="000000" w:themeColor="text1"/>
          <w:lang w:val="pt-BR"/>
        </w:rPr>
        <w:lastRenderedPageBreak/>
        <w:t xml:space="preserve">realizado por Larson et al. (2015). </w:t>
      </w:r>
      <w:r w:rsidRPr="00F1325B">
        <w:rPr>
          <w:rFonts w:eastAsia="Calibri"/>
          <w:noProof/>
          <w:color w:val="000000" w:themeColor="text1"/>
          <w:lang w:val="pt-BR"/>
        </w:rPr>
        <w:t>Informações detalhadas sobre este instrumento serão apresentadas na seção Resultados.</w:t>
      </w:r>
      <w:bookmarkStart w:id="4" w:name="_Toc108728899"/>
    </w:p>
    <w:p w14:paraId="27B2D765" w14:textId="77777777" w:rsidR="00F1325B" w:rsidRPr="00F1325B" w:rsidRDefault="00F1325B" w:rsidP="00F1325B">
      <w:pPr>
        <w:pStyle w:val="Prrafocomn"/>
        <w:ind w:firstLine="0"/>
        <w:rPr>
          <w:b/>
          <w:bCs/>
          <w:noProof/>
          <w:lang w:val="pt-BR"/>
        </w:rPr>
      </w:pPr>
      <w:r w:rsidRPr="00F1325B">
        <w:rPr>
          <w:b/>
          <w:bCs/>
          <w:noProof/>
          <w:lang w:val="pt-BR"/>
        </w:rPr>
        <w:t>Procedimentos</w:t>
      </w:r>
      <w:bookmarkEnd w:id="4"/>
    </w:p>
    <w:p w14:paraId="12FE034E" w14:textId="58EBF362" w:rsidR="00F1325B" w:rsidRPr="00B314F6" w:rsidRDefault="00F1325B" w:rsidP="00F1325B">
      <w:pPr>
        <w:spacing w:line="360" w:lineRule="auto"/>
        <w:ind w:firstLine="708"/>
        <w:jc w:val="both"/>
        <w:rPr>
          <w:rFonts w:eastAsia="Calibri"/>
          <w:bCs/>
          <w:iCs/>
          <w:noProof/>
          <w:lang w:val="pt-BR"/>
        </w:rPr>
      </w:pPr>
      <w:r w:rsidRPr="00F1325B">
        <w:rPr>
          <w:noProof/>
          <w:color w:val="000000" w:themeColor="text1"/>
          <w:lang w:val="pt-BR"/>
        </w:rPr>
        <w:t xml:space="preserve">O delineamento do estudo pode ser </w:t>
      </w:r>
      <w:r w:rsidRPr="00F1325B">
        <w:rPr>
          <w:rFonts w:eastAsia="Calibri"/>
          <w:bCs/>
          <w:iCs/>
          <w:noProof/>
          <w:color w:val="000000" w:themeColor="text1"/>
          <w:lang w:val="pt-BR"/>
        </w:rPr>
        <w:t>definido como instrumental, por apresentar o desenvolvimento de uma escala de medida, e também analítico, observacional, transversal e correlacional. Os dados, obtidos por amostragem de conveniência, foram coletados entre fevereiro e maio de 2022</w:t>
      </w:r>
      <w:r w:rsidR="00B314F6">
        <w:rPr>
          <w:rFonts w:eastAsia="Calibri"/>
          <w:bCs/>
          <w:iCs/>
          <w:noProof/>
          <w:color w:val="000000" w:themeColor="text1"/>
          <w:lang w:val="pt-BR"/>
        </w:rPr>
        <w:t>,</w:t>
      </w:r>
      <w:r w:rsidR="009E4CB7">
        <w:rPr>
          <w:rFonts w:eastAsia="Calibri"/>
          <w:bCs/>
          <w:iCs/>
          <w:noProof/>
          <w:color w:val="000000" w:themeColor="text1"/>
          <w:lang w:val="pt-BR"/>
        </w:rPr>
        <w:t xml:space="preserve"> de modo online</w:t>
      </w:r>
      <w:r w:rsidRPr="00F1325B">
        <w:rPr>
          <w:rFonts w:eastAsia="Calibri"/>
          <w:bCs/>
          <w:iCs/>
          <w:noProof/>
          <w:color w:val="000000" w:themeColor="text1"/>
          <w:lang w:val="pt-BR"/>
        </w:rPr>
        <w:t xml:space="preserve">. </w:t>
      </w:r>
      <w:r w:rsidRPr="00B314F6">
        <w:rPr>
          <w:rFonts w:eastAsia="Calibri"/>
          <w:bCs/>
          <w:iCs/>
          <w:noProof/>
          <w:lang w:val="pt-BR"/>
        </w:rPr>
        <w:t xml:space="preserve">Os instrumentos de pesquisa foram adicionados à plataforma Google Formulários e o link foi compartilhado por meio de </w:t>
      </w:r>
      <w:r w:rsidR="00B314F6">
        <w:rPr>
          <w:rFonts w:eastAsia="Calibri"/>
          <w:bCs/>
          <w:iCs/>
          <w:noProof/>
          <w:lang w:val="pt-BR"/>
        </w:rPr>
        <w:t xml:space="preserve">chamadas para a pesquisa em </w:t>
      </w:r>
      <w:r w:rsidRPr="00B314F6">
        <w:rPr>
          <w:rFonts w:eastAsia="Calibri"/>
          <w:bCs/>
          <w:iCs/>
          <w:noProof/>
          <w:lang w:val="pt-BR"/>
        </w:rPr>
        <w:t>aplicativos de mensagens</w:t>
      </w:r>
      <w:r w:rsidR="007C2FB8" w:rsidRPr="00B314F6">
        <w:rPr>
          <w:rFonts w:eastAsia="Calibri"/>
          <w:bCs/>
          <w:iCs/>
          <w:noProof/>
          <w:lang w:val="pt-BR"/>
        </w:rPr>
        <w:t>, como WhatsApp e Instagram</w:t>
      </w:r>
      <w:r w:rsidRPr="00B314F6">
        <w:rPr>
          <w:rFonts w:eastAsia="Calibri"/>
          <w:bCs/>
          <w:iCs/>
          <w:noProof/>
          <w:lang w:val="pt-BR"/>
        </w:rPr>
        <w:t>. Quando acessado, o participante primeiramente tinha acesso ao Termo de Consentimento Livre e Esclarecido e depois, respondia a Escala de Hesitação Vacinal, o Questionário de Aspectos Sociodemográficos e os Marcadores Reduzidos da Personalidade, nessa ordem</w:t>
      </w:r>
      <w:bookmarkStart w:id="5" w:name="_Toc108728900"/>
      <w:r w:rsidR="007C2FB8" w:rsidRPr="00B314F6">
        <w:rPr>
          <w:rFonts w:eastAsia="Calibri"/>
          <w:bCs/>
          <w:iCs/>
          <w:noProof/>
          <w:lang w:val="pt-BR"/>
        </w:rPr>
        <w:t xml:space="preserve">, </w:t>
      </w:r>
      <w:r w:rsidR="00B314F6">
        <w:rPr>
          <w:rFonts w:eastAsia="Calibri"/>
          <w:bCs/>
          <w:iCs/>
          <w:noProof/>
          <w:lang w:val="pt-BR"/>
        </w:rPr>
        <w:t>em seções distintas. Ou seja, após responder a um instrumento, o participantes deixava de ver as respostas dadas ao instrumento anterior.</w:t>
      </w:r>
    </w:p>
    <w:p w14:paraId="35D170FF" w14:textId="77777777" w:rsidR="00F1325B" w:rsidRPr="00F1325B" w:rsidRDefault="00F1325B" w:rsidP="00F1325B">
      <w:pPr>
        <w:spacing w:line="360" w:lineRule="auto"/>
        <w:jc w:val="both"/>
        <w:rPr>
          <w:b/>
          <w:bCs/>
          <w:noProof/>
          <w:lang w:val="pt-BR"/>
        </w:rPr>
      </w:pPr>
      <w:r w:rsidRPr="00F1325B">
        <w:rPr>
          <w:b/>
          <w:bCs/>
          <w:noProof/>
          <w:lang w:val="pt-BR"/>
        </w:rPr>
        <w:t>Análise de dados</w:t>
      </w:r>
      <w:bookmarkEnd w:id="5"/>
    </w:p>
    <w:p w14:paraId="3EE8C02D" w14:textId="10427020" w:rsidR="00F1325B" w:rsidRPr="00F1325B" w:rsidRDefault="00F1325B" w:rsidP="00F1325B">
      <w:pPr>
        <w:pStyle w:val="Prrafocomn"/>
        <w:ind w:firstLine="720"/>
        <w:rPr>
          <w:noProof/>
          <w:color w:val="000000" w:themeColor="text1"/>
          <w:lang w:val="pt-BR"/>
        </w:rPr>
      </w:pPr>
      <w:r w:rsidRPr="00F1325B">
        <w:rPr>
          <w:noProof/>
          <w:color w:val="000000" w:themeColor="text1"/>
          <w:lang w:val="pt-BR"/>
        </w:rPr>
        <w:t>Os dados foram analisados por meio do software JASP versão 0.12 (Jasp Team, 202</w:t>
      </w:r>
      <w:r w:rsidR="00F1111C">
        <w:rPr>
          <w:noProof/>
          <w:color w:val="000000" w:themeColor="text1"/>
          <w:lang w:val="pt-BR"/>
        </w:rPr>
        <w:t>1</w:t>
      </w:r>
      <w:r w:rsidRPr="00F1325B">
        <w:rPr>
          <w:noProof/>
          <w:color w:val="000000" w:themeColor="text1"/>
          <w:lang w:val="pt-BR"/>
        </w:rPr>
        <w:t xml:space="preserve">). Foram solicitadas inicialmente estatísticas descritivas para os dados de caracterização (valores mínimos e máximos, médias e desvios-padrão). Em seguida, foi executada uma Análise Fatorial Exploratória (EFA) da Escala de Hesitação Vacinal. </w:t>
      </w:r>
      <w:r w:rsidR="00186FCF" w:rsidRPr="00F1325B">
        <w:rPr>
          <w:noProof/>
          <w:color w:val="000000" w:themeColor="text1"/>
          <w:lang w:val="pt-BR"/>
        </w:rPr>
        <w:t xml:space="preserve">Utilizou-se como medida geral de adequação amostral o índice de Kaiser-Meyer-Olkin (KMO). </w:t>
      </w:r>
      <w:r w:rsidRPr="00F1325B">
        <w:rPr>
          <w:noProof/>
          <w:color w:val="000000" w:themeColor="text1"/>
          <w:lang w:val="pt-BR"/>
        </w:rPr>
        <w:t>Foram utilizadas correlações policóricas, por método de estimação Ordinary Least Squares (OLS) e rotação tipo Oblimin. A escolha do número de fatores foi feita por Análise Paralela para análise policórica e por observação do gráfico de sedimentação. Foram descartados itens com carga fatorial abaixo de .40 (Field, 200</w:t>
      </w:r>
      <w:r w:rsidR="00F1111C">
        <w:rPr>
          <w:noProof/>
          <w:color w:val="000000" w:themeColor="text1"/>
          <w:lang w:val="pt-BR"/>
        </w:rPr>
        <w:t>6</w:t>
      </w:r>
      <w:r w:rsidRPr="00F1325B">
        <w:rPr>
          <w:noProof/>
          <w:color w:val="000000" w:themeColor="text1"/>
          <w:lang w:val="pt-BR"/>
        </w:rPr>
        <w:t>) ou cargas acima desse valor que estivessem cruzadas e presentes em dois fatores ao mesmo tempo.</w:t>
      </w:r>
      <w:r w:rsidR="001312B1">
        <w:rPr>
          <w:noProof/>
          <w:color w:val="000000" w:themeColor="text1"/>
          <w:lang w:val="pt-BR"/>
        </w:rPr>
        <w:t xml:space="preserve"> Foi definido ainda que os fatores deveriam ter, no mínimo, três itens para ser mantido no instrumento. </w:t>
      </w:r>
      <w:r w:rsidRPr="00F1325B">
        <w:rPr>
          <w:noProof/>
          <w:color w:val="000000" w:themeColor="text1"/>
          <w:lang w:val="pt-BR"/>
        </w:rPr>
        <w:t xml:space="preserve"> A fidedignidade por consistência interna foi obtida por meio dos valores de Ômega de McDonald (ω). </w:t>
      </w:r>
    </w:p>
    <w:p w14:paraId="02215A83" w14:textId="372EC1B3" w:rsidR="00F1325B" w:rsidRPr="00F1325B" w:rsidRDefault="00F1325B" w:rsidP="00F1325B">
      <w:pPr>
        <w:pStyle w:val="Prrafocomn"/>
        <w:ind w:firstLine="720"/>
        <w:rPr>
          <w:noProof/>
          <w:color w:val="000000" w:themeColor="text1"/>
          <w:lang w:val="pt-BR"/>
        </w:rPr>
      </w:pPr>
      <w:r w:rsidRPr="00F1325B">
        <w:rPr>
          <w:noProof/>
          <w:color w:val="000000" w:themeColor="text1"/>
          <w:lang w:val="pt-BR"/>
        </w:rPr>
        <w:t xml:space="preserve">Para comparações de grupo foram feitos testes </w:t>
      </w:r>
      <w:r w:rsidRPr="00F1325B">
        <w:rPr>
          <w:i/>
          <w:iCs/>
          <w:noProof/>
          <w:color w:val="000000" w:themeColor="text1"/>
          <w:lang w:val="pt-BR"/>
        </w:rPr>
        <w:t xml:space="preserve">t </w:t>
      </w:r>
      <w:r w:rsidRPr="00F1325B">
        <w:rPr>
          <w:noProof/>
          <w:color w:val="000000" w:themeColor="text1"/>
          <w:lang w:val="pt-BR"/>
        </w:rPr>
        <w:t xml:space="preserve">de Welch para amostras independentes, com verificação do tamanho do efeito pelo </w:t>
      </w:r>
      <w:r w:rsidRPr="00F1325B">
        <w:rPr>
          <w:i/>
          <w:iCs/>
          <w:noProof/>
          <w:color w:val="000000" w:themeColor="text1"/>
          <w:lang w:val="pt-BR"/>
        </w:rPr>
        <w:t>d</w:t>
      </w:r>
      <w:r w:rsidRPr="00F1325B">
        <w:rPr>
          <w:noProof/>
          <w:color w:val="000000" w:themeColor="text1"/>
          <w:lang w:val="pt-BR"/>
        </w:rPr>
        <w:t xml:space="preserve"> de Cohen. Os grupos comparados foram gênero (masculino x feminino), educação (escolaridade fundamental e média x superior e pós-graduação), renda (até 5 mil reais x acima de 5 mil reais) e local de moradia (interior de estado x capital de estado). Para as correlações, foram realizadas análises de </w:t>
      </w:r>
      <w:r w:rsidRPr="00F1325B">
        <w:rPr>
          <w:i/>
          <w:iCs/>
          <w:noProof/>
          <w:color w:val="000000" w:themeColor="text1"/>
          <w:lang w:val="pt-BR"/>
        </w:rPr>
        <w:t>r</w:t>
      </w:r>
      <w:r w:rsidRPr="00F1325B">
        <w:rPr>
          <w:noProof/>
          <w:color w:val="000000" w:themeColor="text1"/>
          <w:lang w:val="pt-BR"/>
        </w:rPr>
        <w:t xml:space="preserve"> de Pearson, com obtenção de intervalo </w:t>
      </w:r>
      <w:r w:rsidRPr="00F1325B">
        <w:rPr>
          <w:noProof/>
          <w:color w:val="000000" w:themeColor="text1"/>
          <w:lang w:val="pt-BR"/>
        </w:rPr>
        <w:lastRenderedPageBreak/>
        <w:t>de confiança a partir de 1000 reamostragens. A hesitação vacinal foi correlacionada a idade, autoavaliação sobre o nível de religiosidade, de conservadorismo, de alinhamento a ideias políticas de esquerda e aos cinco grandes fatores de personalidade. Em todos os casos o nível de significância adotado foi de 5%.</w:t>
      </w:r>
      <w:bookmarkStart w:id="6" w:name="_Toc108728901"/>
    </w:p>
    <w:p w14:paraId="549A1719" w14:textId="77777777" w:rsidR="00F1325B" w:rsidRPr="00F1325B" w:rsidRDefault="00F1325B" w:rsidP="00F1325B">
      <w:pPr>
        <w:pStyle w:val="Prrafocomn"/>
        <w:ind w:firstLine="0"/>
        <w:rPr>
          <w:b/>
          <w:bCs/>
          <w:noProof/>
          <w:lang w:val="pt-BR"/>
        </w:rPr>
      </w:pPr>
      <w:r w:rsidRPr="00F1325B">
        <w:rPr>
          <w:b/>
          <w:bCs/>
          <w:noProof/>
          <w:lang w:val="pt-BR"/>
        </w:rPr>
        <w:t>Considerações éticas</w:t>
      </w:r>
      <w:bookmarkEnd w:id="6"/>
    </w:p>
    <w:p w14:paraId="36750D2D" w14:textId="2274C9CD" w:rsidR="00F1325B" w:rsidRPr="00F1325B" w:rsidRDefault="00F1325B" w:rsidP="00F1325B">
      <w:pPr>
        <w:pStyle w:val="Prrafocomn"/>
        <w:ind w:firstLine="720"/>
        <w:rPr>
          <w:noProof/>
          <w:color w:val="000000" w:themeColor="text1"/>
          <w:lang w:val="pt-BR"/>
        </w:rPr>
      </w:pPr>
      <w:r w:rsidRPr="00F1325B">
        <w:rPr>
          <w:noProof/>
          <w:color w:val="000000" w:themeColor="text1"/>
          <w:lang w:val="pt-BR"/>
        </w:rPr>
        <w:t>A pesquisa seguiu normas da</w:t>
      </w:r>
      <w:r w:rsidR="00201CDC">
        <w:rPr>
          <w:noProof/>
          <w:color w:val="000000" w:themeColor="text1"/>
          <w:lang w:val="pt-BR"/>
        </w:rPr>
        <w:t>s</w:t>
      </w:r>
      <w:r w:rsidRPr="00F1325B">
        <w:rPr>
          <w:noProof/>
          <w:color w:val="000000" w:themeColor="text1"/>
          <w:lang w:val="pt-BR"/>
        </w:rPr>
        <w:t xml:space="preserve"> </w:t>
      </w:r>
      <w:r w:rsidR="00201CDC">
        <w:rPr>
          <w:noProof/>
          <w:color w:val="000000" w:themeColor="text1"/>
          <w:lang w:val="pt-BR"/>
        </w:rPr>
        <w:t>r</w:t>
      </w:r>
      <w:r w:rsidRPr="00F1325B">
        <w:rPr>
          <w:noProof/>
          <w:color w:val="000000" w:themeColor="text1"/>
          <w:lang w:val="pt-BR"/>
        </w:rPr>
        <w:t>esoluç</w:t>
      </w:r>
      <w:r w:rsidR="00201CDC">
        <w:rPr>
          <w:noProof/>
          <w:color w:val="000000" w:themeColor="text1"/>
          <w:lang w:val="pt-BR"/>
        </w:rPr>
        <w:t>ões</w:t>
      </w:r>
      <w:r w:rsidRPr="00F1325B">
        <w:rPr>
          <w:noProof/>
          <w:color w:val="000000" w:themeColor="text1"/>
          <w:lang w:val="pt-BR"/>
        </w:rPr>
        <w:t xml:space="preserve"> 466/12</w:t>
      </w:r>
      <w:r w:rsidR="00A7635E">
        <w:rPr>
          <w:noProof/>
          <w:color w:val="000000" w:themeColor="text1"/>
          <w:lang w:val="pt-BR"/>
        </w:rPr>
        <w:t xml:space="preserve"> e 510/16</w:t>
      </w:r>
      <w:r w:rsidRPr="00F1325B">
        <w:rPr>
          <w:noProof/>
          <w:color w:val="000000" w:themeColor="text1"/>
          <w:lang w:val="pt-BR"/>
        </w:rPr>
        <w:t xml:space="preserve"> do Conselho Nacional de Saúde (CNS) que rege a ética no que tange à pesquisa nas ciências humanas e sociais. Foi submetida à Plataforma Brasil (CAAE: </w:t>
      </w:r>
      <w:r w:rsidR="00030BA4" w:rsidRPr="00030BA4">
        <w:rPr>
          <w:i/>
          <w:iCs/>
          <w:noProof/>
          <w:color w:val="000000" w:themeColor="text1"/>
          <w:lang w:val="pt-BR"/>
        </w:rPr>
        <w:t>omitido para revisão cega</w:t>
      </w:r>
      <w:r w:rsidRPr="00F1325B">
        <w:rPr>
          <w:noProof/>
          <w:color w:val="000000" w:themeColor="text1"/>
          <w:lang w:val="pt-BR"/>
        </w:rPr>
        <w:t xml:space="preserve">) e aprovada pelo Comitê de Ética em Pesquisa da </w:t>
      </w:r>
      <w:r w:rsidR="00030BA4" w:rsidRPr="00030BA4">
        <w:rPr>
          <w:i/>
          <w:iCs/>
          <w:noProof/>
          <w:color w:val="000000" w:themeColor="text1"/>
          <w:lang w:val="pt-BR"/>
        </w:rPr>
        <w:t>omitido para revisão cega</w:t>
      </w:r>
      <w:r w:rsidR="00030BA4" w:rsidRPr="00F1325B">
        <w:rPr>
          <w:noProof/>
          <w:color w:val="000000" w:themeColor="text1"/>
          <w:lang w:val="pt-BR"/>
        </w:rPr>
        <w:t xml:space="preserve"> </w:t>
      </w:r>
      <w:r w:rsidRPr="00F1325B">
        <w:rPr>
          <w:noProof/>
          <w:color w:val="000000" w:themeColor="text1"/>
          <w:lang w:val="pt-BR"/>
        </w:rPr>
        <w:t>(parecer 5.253.082).</w:t>
      </w:r>
      <w:bookmarkStart w:id="7" w:name="_Toc108728902"/>
    </w:p>
    <w:p w14:paraId="438741D4" w14:textId="77777777" w:rsidR="00F1325B" w:rsidRPr="00F1325B" w:rsidRDefault="00F1325B" w:rsidP="00F1325B">
      <w:pPr>
        <w:pStyle w:val="Prrafocomn"/>
        <w:ind w:firstLine="720"/>
        <w:jc w:val="center"/>
        <w:rPr>
          <w:b/>
          <w:bCs/>
          <w:noProof/>
          <w:lang w:val="pt-BR"/>
        </w:rPr>
      </w:pPr>
      <w:r w:rsidRPr="00F1325B">
        <w:rPr>
          <w:b/>
          <w:bCs/>
          <w:noProof/>
          <w:lang w:val="pt-BR"/>
        </w:rPr>
        <w:t>Resultados</w:t>
      </w:r>
      <w:bookmarkEnd w:id="7"/>
    </w:p>
    <w:p w14:paraId="36F52A9F" w14:textId="251A83E0" w:rsidR="00F1325B" w:rsidRPr="00F1325B" w:rsidRDefault="00F1325B" w:rsidP="00F1325B">
      <w:pPr>
        <w:pStyle w:val="Prrafocomn"/>
        <w:ind w:firstLine="720"/>
        <w:rPr>
          <w:noProof/>
          <w:color w:val="000000" w:themeColor="text1"/>
          <w:lang w:val="pt-BR"/>
        </w:rPr>
      </w:pPr>
      <w:r w:rsidRPr="00F1325B">
        <w:rPr>
          <w:noProof/>
          <w:color w:val="000000" w:themeColor="text1"/>
          <w:lang w:val="pt-BR"/>
        </w:rPr>
        <w:t xml:space="preserve">A análise fatorial exploratória da Escala </w:t>
      </w:r>
      <w:r w:rsidR="00781288">
        <w:rPr>
          <w:noProof/>
          <w:color w:val="000000" w:themeColor="text1"/>
          <w:lang w:val="pt-BR"/>
        </w:rPr>
        <w:t xml:space="preserve">Brasileira </w:t>
      </w:r>
      <w:r w:rsidRPr="00F1325B">
        <w:rPr>
          <w:noProof/>
          <w:color w:val="000000" w:themeColor="text1"/>
          <w:lang w:val="pt-BR"/>
        </w:rPr>
        <w:t>de Hesitação Vacinal começou com a observação do valor do índice de Kaiser-Meyer-Olkin (KMO), que foi de .93, considerado ótimo, o que significa nível de intercorrelação entre as variáveis suficiente para permitir a realização de análise fatorial. A análise da dimensionalidade sugeriu inicialmente a existência de cinco fatores. Com ajustes da estrutura a partir da exclusão de dez itens com carga fatorial abaixo de .40, itens com carga fatorial acima desse valor em mais de um fator simultaneamente e também de fatores com menos de três itens, chegou-se a uma estrutura teoricamente plausível, com três fatores</w:t>
      </w:r>
      <w:r w:rsidR="00A60627">
        <w:rPr>
          <w:noProof/>
          <w:color w:val="000000" w:themeColor="text1"/>
          <w:lang w:val="pt-BR"/>
        </w:rPr>
        <w:t xml:space="preserve">, que contemplam </w:t>
      </w:r>
      <w:r w:rsidR="00D17291">
        <w:rPr>
          <w:noProof/>
          <w:color w:val="000000" w:themeColor="text1"/>
          <w:lang w:val="pt-BR"/>
        </w:rPr>
        <w:t xml:space="preserve">um total de </w:t>
      </w:r>
      <w:r w:rsidR="00A60627">
        <w:rPr>
          <w:noProof/>
          <w:color w:val="000000" w:themeColor="text1"/>
          <w:lang w:val="pt-BR"/>
        </w:rPr>
        <w:t>58% da variância explicada.</w:t>
      </w:r>
    </w:p>
    <w:p w14:paraId="7670EFF9" w14:textId="77777777" w:rsidR="00F1325B" w:rsidRPr="00F1325B" w:rsidRDefault="00F1325B" w:rsidP="00F1325B">
      <w:pPr>
        <w:pStyle w:val="Prrafocomn"/>
        <w:ind w:firstLine="720"/>
        <w:rPr>
          <w:bCs/>
          <w:noProof/>
          <w:color w:val="000000" w:themeColor="text1"/>
          <w:lang w:val="pt-BR"/>
        </w:rPr>
      </w:pPr>
      <w:r w:rsidRPr="00F1325B">
        <w:rPr>
          <w:noProof/>
          <w:color w:val="000000" w:themeColor="text1"/>
          <w:lang w:val="pt-BR"/>
        </w:rPr>
        <w:t>O primeiro, chamado de Confiança na Eficácia das Vacinas, possui 14 itens. O segundo, Temor das Reações Negativas das Vacinas, tem 5 itens. E o terceiro, Influência das Informações sobre a Hesitação Vacinal, 4 itens. Na Tabela 1 é possível observar esta estrutura e o valor das cargas fatoriais de cada item. A correlação foi de - .41 entre os fatores 1 e 2, .06 entre os fatores 1 e 3 e .07 entre os fatores 2 e 3. A fidedignidade, por consistência interna, por meio do coeficiente Ômega de McDonald (</w:t>
      </w:r>
      <w:r w:rsidRPr="00F1325B">
        <w:rPr>
          <w:bCs/>
          <w:noProof/>
          <w:color w:val="000000" w:themeColor="text1"/>
          <w:lang w:val="pt-BR"/>
        </w:rPr>
        <w:t>ω), apresentou o valor de .95 para o fator 1 e de .79. para os fatores 2 e 3.</w:t>
      </w:r>
    </w:p>
    <w:p w14:paraId="22AB7051" w14:textId="1712D94E" w:rsidR="00F1325B" w:rsidRPr="00955A25" w:rsidRDefault="00F1325B" w:rsidP="00F1325B">
      <w:pPr>
        <w:spacing w:line="360" w:lineRule="auto"/>
        <w:rPr>
          <w:noProof/>
          <w:color w:val="000000" w:themeColor="text1"/>
          <w:lang w:val="pt-BR"/>
        </w:rPr>
      </w:pPr>
      <w:r w:rsidRPr="00955A25">
        <w:rPr>
          <w:rFonts w:eastAsia="Arial Unicode MS"/>
          <w:noProof/>
          <w:color w:val="000000" w:themeColor="text1"/>
          <w:u w:color="00000A"/>
          <w:lang w:val="pt-BR"/>
          <w14:textOutline w14:w="0" w14:cap="flat" w14:cmpd="sng" w14:algn="ctr">
            <w14:noFill/>
            <w14:prstDash w14:val="solid"/>
            <w14:bevel/>
          </w14:textOutline>
        </w:rPr>
        <w:t xml:space="preserve">Tabela 1 </w:t>
      </w:r>
      <w:r w:rsidRPr="00955A25">
        <w:rPr>
          <w:rFonts w:eastAsia="Arial Unicode MS"/>
          <w:noProof/>
          <w:color w:val="000000" w:themeColor="text1"/>
          <w:u w:color="00000A"/>
          <w:lang w:val="pt-BR"/>
          <w14:textOutline w14:w="0" w14:cap="flat" w14:cmpd="sng" w14:algn="ctr">
            <w14:noFill/>
            <w14:prstDash w14:val="solid"/>
            <w14:bevel/>
          </w14:textOutline>
        </w:rPr>
        <w:br/>
      </w:r>
      <w:r w:rsidRPr="00955A25">
        <w:rPr>
          <w:rFonts w:eastAsia="Arial Unicode MS"/>
          <w:i/>
          <w:iCs/>
          <w:noProof/>
          <w:color w:val="000000" w:themeColor="text1"/>
          <w:u w:color="44546A"/>
          <w:lang w:val="pt-BR"/>
          <w14:textOutline w14:w="0" w14:cap="flat" w14:cmpd="sng" w14:algn="ctr">
            <w14:noFill/>
            <w14:prstDash w14:val="solid"/>
            <w14:bevel/>
          </w14:textOutline>
        </w:rPr>
        <w:t xml:space="preserve">Estrutura Interna da Escala </w:t>
      </w:r>
      <w:r w:rsidR="00781288">
        <w:rPr>
          <w:rFonts w:eastAsia="Arial Unicode MS"/>
          <w:i/>
          <w:iCs/>
          <w:noProof/>
          <w:color w:val="000000" w:themeColor="text1"/>
          <w:u w:color="44546A"/>
          <w:lang w:val="pt-BR"/>
          <w14:textOutline w14:w="0" w14:cap="flat" w14:cmpd="sng" w14:algn="ctr">
            <w14:noFill/>
            <w14:prstDash w14:val="solid"/>
            <w14:bevel/>
          </w14:textOutline>
        </w:rPr>
        <w:t xml:space="preserve">Brasileira </w:t>
      </w:r>
      <w:r w:rsidRPr="00955A25">
        <w:rPr>
          <w:rFonts w:eastAsia="Arial Unicode MS"/>
          <w:i/>
          <w:iCs/>
          <w:noProof/>
          <w:color w:val="000000" w:themeColor="text1"/>
          <w:u w:color="44546A"/>
          <w:lang w:val="pt-BR"/>
          <w14:textOutline w14:w="0" w14:cap="flat" w14:cmpd="sng" w14:algn="ctr">
            <w14:noFill/>
            <w14:prstDash w14:val="solid"/>
            <w14:bevel/>
          </w14:textOutline>
        </w:rPr>
        <w:t>de Hesitação Vacinal</w:t>
      </w:r>
    </w:p>
    <w:tbl>
      <w:tblPr>
        <w:tblStyle w:val="TableNormal"/>
        <w:tblW w:w="4942" w:type="pct"/>
        <w:tblLook w:val="04A0" w:firstRow="1" w:lastRow="0" w:firstColumn="1" w:lastColumn="0" w:noHBand="0" w:noVBand="1"/>
      </w:tblPr>
      <w:tblGrid>
        <w:gridCol w:w="7391"/>
        <w:gridCol w:w="700"/>
        <w:gridCol w:w="580"/>
        <w:gridCol w:w="580"/>
      </w:tblGrid>
      <w:tr w:rsidR="00F1325B" w:rsidRPr="00955A25" w14:paraId="2092266E" w14:textId="77777777" w:rsidTr="008D6A36">
        <w:tc>
          <w:tcPr>
            <w:tcW w:w="4270" w:type="pct"/>
            <w:vMerge w:val="restart"/>
            <w:tcBorders>
              <w:top w:val="single" w:sz="4" w:space="0" w:color="auto"/>
            </w:tcBorders>
          </w:tcPr>
          <w:p w14:paraId="2600AA7F" w14:textId="77777777" w:rsidR="00F1325B" w:rsidRPr="00955A25" w:rsidRDefault="00F1325B" w:rsidP="008D6A36">
            <w:pPr>
              <w:jc w:val="center"/>
              <w:rPr>
                <w:b/>
                <w:bCs/>
                <w:noProof/>
                <w:color w:val="000000" w:themeColor="text1"/>
                <w:sz w:val="24"/>
                <w:szCs w:val="24"/>
                <w:lang w:val="pt-BR"/>
              </w:rPr>
            </w:pPr>
          </w:p>
          <w:p w14:paraId="0299802A"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Itens</w:t>
            </w:r>
          </w:p>
        </w:tc>
        <w:tc>
          <w:tcPr>
            <w:tcW w:w="730" w:type="pct"/>
            <w:gridSpan w:val="3"/>
            <w:tcBorders>
              <w:top w:val="single" w:sz="4" w:space="0" w:color="auto"/>
            </w:tcBorders>
          </w:tcPr>
          <w:p w14:paraId="55D67D4F"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EFA</w:t>
            </w:r>
          </w:p>
        </w:tc>
      </w:tr>
      <w:tr w:rsidR="00F1325B" w:rsidRPr="00955A25" w14:paraId="4CC22BF4" w14:textId="77777777" w:rsidTr="008D6A36">
        <w:trPr>
          <w:trHeight w:val="493"/>
        </w:trPr>
        <w:tc>
          <w:tcPr>
            <w:tcW w:w="4270" w:type="pct"/>
            <w:vMerge/>
            <w:tcBorders>
              <w:bottom w:val="single" w:sz="4" w:space="0" w:color="auto"/>
            </w:tcBorders>
          </w:tcPr>
          <w:p w14:paraId="21D91591" w14:textId="77777777" w:rsidR="00F1325B" w:rsidRPr="00955A25" w:rsidRDefault="00F1325B" w:rsidP="008D6A36">
            <w:pPr>
              <w:jc w:val="center"/>
              <w:rPr>
                <w:b/>
                <w:bCs/>
                <w:noProof/>
                <w:color w:val="000000" w:themeColor="text1"/>
                <w:sz w:val="24"/>
                <w:szCs w:val="24"/>
                <w:lang w:val="pt-BR"/>
              </w:rPr>
            </w:pPr>
          </w:p>
        </w:tc>
        <w:tc>
          <w:tcPr>
            <w:tcW w:w="71" w:type="pct"/>
            <w:tcBorders>
              <w:top w:val="single" w:sz="4" w:space="0" w:color="auto"/>
              <w:bottom w:val="single" w:sz="4" w:space="0" w:color="auto"/>
            </w:tcBorders>
          </w:tcPr>
          <w:p w14:paraId="201D19B8"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1</w:t>
            </w:r>
          </w:p>
        </w:tc>
        <w:tc>
          <w:tcPr>
            <w:tcW w:w="312" w:type="pct"/>
            <w:tcBorders>
              <w:top w:val="single" w:sz="4" w:space="0" w:color="auto"/>
              <w:bottom w:val="single" w:sz="4" w:space="0" w:color="auto"/>
            </w:tcBorders>
          </w:tcPr>
          <w:p w14:paraId="17706A9C"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2</w:t>
            </w:r>
          </w:p>
        </w:tc>
        <w:tc>
          <w:tcPr>
            <w:tcW w:w="347" w:type="pct"/>
            <w:tcBorders>
              <w:top w:val="single" w:sz="4" w:space="0" w:color="auto"/>
              <w:bottom w:val="single" w:sz="4" w:space="0" w:color="auto"/>
            </w:tcBorders>
          </w:tcPr>
          <w:p w14:paraId="4EB6901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3</w:t>
            </w:r>
          </w:p>
        </w:tc>
      </w:tr>
      <w:tr w:rsidR="00F1325B" w:rsidRPr="00955A25" w14:paraId="28AA08D6" w14:textId="77777777" w:rsidTr="008D6A36">
        <w:trPr>
          <w:trHeight w:val="277"/>
        </w:trPr>
        <w:tc>
          <w:tcPr>
            <w:tcW w:w="4270" w:type="pct"/>
            <w:tcBorders>
              <w:top w:val="single" w:sz="4" w:space="0" w:color="auto"/>
            </w:tcBorders>
          </w:tcPr>
          <w:p w14:paraId="501CFD91" w14:textId="77777777" w:rsidR="00F1325B" w:rsidRPr="00DD46F3" w:rsidRDefault="00F1325B" w:rsidP="008D6A36">
            <w:pPr>
              <w:jc w:val="center"/>
              <w:rPr>
                <w:b/>
                <w:bCs/>
                <w:noProof/>
                <w:color w:val="000000" w:themeColor="text1"/>
                <w:sz w:val="24"/>
                <w:szCs w:val="24"/>
                <w:lang w:val="pt-BR"/>
              </w:rPr>
            </w:pPr>
            <w:r w:rsidRPr="00DD46F3">
              <w:rPr>
                <w:b/>
                <w:bCs/>
                <w:noProof/>
                <w:color w:val="000000" w:themeColor="text1"/>
                <w:sz w:val="24"/>
                <w:szCs w:val="24"/>
                <w:lang w:val="pt-BR"/>
              </w:rPr>
              <w:t>Fator 1 – Confiança na Eficácia das Vacinas</w:t>
            </w:r>
          </w:p>
        </w:tc>
        <w:tc>
          <w:tcPr>
            <w:tcW w:w="730" w:type="pct"/>
            <w:gridSpan w:val="3"/>
          </w:tcPr>
          <w:p w14:paraId="033879EC" w14:textId="77777777" w:rsidR="00F1325B" w:rsidRPr="00955A25" w:rsidRDefault="00F1325B" w:rsidP="008D6A36">
            <w:pPr>
              <w:rPr>
                <w:noProof/>
                <w:color w:val="000000" w:themeColor="text1"/>
                <w:sz w:val="24"/>
                <w:szCs w:val="24"/>
                <w:lang w:val="pt-BR"/>
              </w:rPr>
            </w:pPr>
          </w:p>
        </w:tc>
      </w:tr>
      <w:tr w:rsidR="00F1325B" w:rsidRPr="00955A25" w14:paraId="2886B0F9" w14:textId="77777777" w:rsidTr="008D6A36">
        <w:tc>
          <w:tcPr>
            <w:tcW w:w="4270" w:type="pct"/>
          </w:tcPr>
          <w:p w14:paraId="1E21B2C4"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24. Vacinas são importantes para preservar a saúde das pessoas.</w:t>
            </w:r>
          </w:p>
        </w:tc>
        <w:tc>
          <w:tcPr>
            <w:tcW w:w="71" w:type="pct"/>
          </w:tcPr>
          <w:p w14:paraId="0DD3DC74"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.975</w:t>
            </w:r>
          </w:p>
        </w:tc>
        <w:tc>
          <w:tcPr>
            <w:tcW w:w="312" w:type="pct"/>
          </w:tcPr>
          <w:p w14:paraId="13BCFA0D"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.147</w:t>
            </w:r>
          </w:p>
        </w:tc>
        <w:tc>
          <w:tcPr>
            <w:tcW w:w="347" w:type="pct"/>
          </w:tcPr>
          <w:p w14:paraId="53D18922"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-.057</w:t>
            </w:r>
          </w:p>
        </w:tc>
      </w:tr>
      <w:tr w:rsidR="00F1325B" w:rsidRPr="00955A25" w14:paraId="4BC4B801" w14:textId="77777777" w:rsidTr="008D6A36">
        <w:tc>
          <w:tcPr>
            <w:tcW w:w="4270" w:type="pct"/>
          </w:tcPr>
          <w:p w14:paraId="52400F35" w14:textId="77777777" w:rsidR="00F1325B" w:rsidRPr="00955A25" w:rsidRDefault="00F1325B" w:rsidP="008D6A36">
            <w:pPr>
              <w:jc w:val="center"/>
              <w:rPr>
                <w:b/>
                <w:bCs/>
                <w:noProof/>
                <w:color w:val="000000" w:themeColor="text1"/>
                <w:sz w:val="24"/>
                <w:szCs w:val="24"/>
                <w:shd w:val="clear" w:color="auto" w:fill="FFFFFF"/>
                <w:lang w:val="pt-BR"/>
              </w:rPr>
            </w:pPr>
            <w:r w:rsidRPr="00955A25">
              <w:rPr>
                <w:noProof/>
                <w:color w:val="000000" w:themeColor="text1"/>
                <w:sz w:val="24"/>
                <w:szCs w:val="24"/>
                <w:shd w:val="clear" w:color="auto" w:fill="FFFFFF"/>
                <w:lang w:val="pt-BR"/>
              </w:rPr>
              <w:t>25. Vacinas funcionam.</w:t>
            </w:r>
          </w:p>
        </w:tc>
        <w:tc>
          <w:tcPr>
            <w:tcW w:w="71" w:type="pct"/>
          </w:tcPr>
          <w:p w14:paraId="7E943A6B"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.952</w:t>
            </w:r>
          </w:p>
        </w:tc>
        <w:tc>
          <w:tcPr>
            <w:tcW w:w="312" w:type="pct"/>
          </w:tcPr>
          <w:p w14:paraId="179216BB"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.082</w:t>
            </w:r>
          </w:p>
        </w:tc>
        <w:tc>
          <w:tcPr>
            <w:tcW w:w="347" w:type="pct"/>
          </w:tcPr>
          <w:p w14:paraId="5A7EC126"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-.025</w:t>
            </w:r>
          </w:p>
        </w:tc>
      </w:tr>
      <w:tr w:rsidR="00F1325B" w:rsidRPr="00955A25" w14:paraId="6D4ED594" w14:textId="77777777" w:rsidTr="008D6A36">
        <w:tc>
          <w:tcPr>
            <w:tcW w:w="4270" w:type="pct"/>
          </w:tcPr>
          <w:p w14:paraId="54D3D91A"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26. Quando eu tomo vacina ajudo a preservar a saúde das pessoas que eu encontro fora da minha casa.</w:t>
            </w:r>
          </w:p>
        </w:tc>
        <w:tc>
          <w:tcPr>
            <w:tcW w:w="71" w:type="pct"/>
          </w:tcPr>
          <w:p w14:paraId="5E3C9302"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.942</w:t>
            </w:r>
          </w:p>
        </w:tc>
        <w:tc>
          <w:tcPr>
            <w:tcW w:w="312" w:type="pct"/>
          </w:tcPr>
          <w:p w14:paraId="54E0A864"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.056</w:t>
            </w:r>
          </w:p>
        </w:tc>
        <w:tc>
          <w:tcPr>
            <w:tcW w:w="347" w:type="pct"/>
          </w:tcPr>
          <w:p w14:paraId="49A8D70C"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-.033</w:t>
            </w:r>
          </w:p>
        </w:tc>
      </w:tr>
      <w:tr w:rsidR="00F1325B" w:rsidRPr="00955A25" w14:paraId="1C0FFC2E" w14:textId="77777777" w:rsidTr="008D6A36">
        <w:tc>
          <w:tcPr>
            <w:tcW w:w="4270" w:type="pct"/>
          </w:tcPr>
          <w:p w14:paraId="04647007"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lastRenderedPageBreak/>
              <w:t>30. Quando eu tomo vacina ajudo a proteger minha família.</w:t>
            </w:r>
          </w:p>
        </w:tc>
        <w:tc>
          <w:tcPr>
            <w:tcW w:w="71" w:type="pct"/>
          </w:tcPr>
          <w:p w14:paraId="1C2A6754"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.892</w:t>
            </w:r>
          </w:p>
        </w:tc>
        <w:tc>
          <w:tcPr>
            <w:tcW w:w="312" w:type="pct"/>
          </w:tcPr>
          <w:p w14:paraId="21CAD07E"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.090</w:t>
            </w:r>
          </w:p>
        </w:tc>
        <w:tc>
          <w:tcPr>
            <w:tcW w:w="347" w:type="pct"/>
          </w:tcPr>
          <w:p w14:paraId="7CAD367B"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-.053</w:t>
            </w:r>
          </w:p>
        </w:tc>
      </w:tr>
      <w:tr w:rsidR="00F1325B" w:rsidRPr="00955A25" w14:paraId="75E44F05" w14:textId="77777777" w:rsidTr="008D6A36">
        <w:tc>
          <w:tcPr>
            <w:tcW w:w="4270" w:type="pct"/>
          </w:tcPr>
          <w:p w14:paraId="2C4A2EFA"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1. Acredito no poder de imunização da vacina.</w:t>
            </w:r>
          </w:p>
        </w:tc>
        <w:tc>
          <w:tcPr>
            <w:tcW w:w="71" w:type="pct"/>
          </w:tcPr>
          <w:p w14:paraId="34F9047D"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.860</w:t>
            </w:r>
          </w:p>
        </w:tc>
        <w:tc>
          <w:tcPr>
            <w:tcW w:w="312" w:type="pct"/>
          </w:tcPr>
          <w:p w14:paraId="502DF6D1"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-.095</w:t>
            </w:r>
          </w:p>
        </w:tc>
        <w:tc>
          <w:tcPr>
            <w:tcW w:w="347" w:type="pct"/>
          </w:tcPr>
          <w:p w14:paraId="0E628DBD"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.036</w:t>
            </w:r>
          </w:p>
        </w:tc>
      </w:tr>
      <w:tr w:rsidR="00F1325B" w:rsidRPr="00955A25" w14:paraId="681A24FA" w14:textId="77777777" w:rsidTr="008D6A36">
        <w:tc>
          <w:tcPr>
            <w:tcW w:w="4270" w:type="pct"/>
          </w:tcPr>
          <w:p w14:paraId="52B857F8"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14. As pessoas devem tomar todas as vacinas recomendadas pelos profissionais de saúde.</w:t>
            </w:r>
          </w:p>
        </w:tc>
        <w:tc>
          <w:tcPr>
            <w:tcW w:w="71" w:type="pct"/>
          </w:tcPr>
          <w:p w14:paraId="0513A754"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.847</w:t>
            </w:r>
          </w:p>
        </w:tc>
        <w:tc>
          <w:tcPr>
            <w:tcW w:w="312" w:type="pct"/>
          </w:tcPr>
          <w:p w14:paraId="5E06FA03"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-.055</w:t>
            </w:r>
          </w:p>
        </w:tc>
        <w:tc>
          <w:tcPr>
            <w:tcW w:w="347" w:type="pct"/>
          </w:tcPr>
          <w:p w14:paraId="4CB21D48"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.056</w:t>
            </w:r>
          </w:p>
        </w:tc>
      </w:tr>
      <w:tr w:rsidR="00F1325B" w:rsidRPr="00955A25" w14:paraId="0836EA18" w14:textId="77777777" w:rsidTr="008D6A36">
        <w:tc>
          <w:tcPr>
            <w:tcW w:w="4270" w:type="pct"/>
          </w:tcPr>
          <w:p w14:paraId="4E097225"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13. As vacinas protegem de complicações das doenças.</w:t>
            </w:r>
          </w:p>
        </w:tc>
        <w:tc>
          <w:tcPr>
            <w:tcW w:w="71" w:type="pct"/>
          </w:tcPr>
          <w:p w14:paraId="5B6CE1C9"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.784</w:t>
            </w:r>
          </w:p>
        </w:tc>
        <w:tc>
          <w:tcPr>
            <w:tcW w:w="312" w:type="pct"/>
          </w:tcPr>
          <w:p w14:paraId="7B1ECEE2"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-.011</w:t>
            </w:r>
          </w:p>
        </w:tc>
        <w:tc>
          <w:tcPr>
            <w:tcW w:w="347" w:type="pct"/>
          </w:tcPr>
          <w:p w14:paraId="67F39F66"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.026</w:t>
            </w:r>
          </w:p>
        </w:tc>
      </w:tr>
      <w:tr w:rsidR="00F1325B" w:rsidRPr="00955A25" w14:paraId="060798C6" w14:textId="77777777" w:rsidTr="008D6A36">
        <w:tc>
          <w:tcPr>
            <w:tcW w:w="4270" w:type="pct"/>
          </w:tcPr>
          <w:p w14:paraId="3DBF4C9F"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27. Todas as vacinas fornecidas pelo governo trazem benefícios.</w:t>
            </w:r>
          </w:p>
        </w:tc>
        <w:tc>
          <w:tcPr>
            <w:tcW w:w="71" w:type="pct"/>
          </w:tcPr>
          <w:p w14:paraId="6EEB488D"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.770</w:t>
            </w:r>
          </w:p>
        </w:tc>
        <w:tc>
          <w:tcPr>
            <w:tcW w:w="312" w:type="pct"/>
          </w:tcPr>
          <w:p w14:paraId="534B2C6D"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-.205</w:t>
            </w:r>
          </w:p>
        </w:tc>
        <w:tc>
          <w:tcPr>
            <w:tcW w:w="347" w:type="pct"/>
          </w:tcPr>
          <w:p w14:paraId="05F43E53"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-.002</w:t>
            </w:r>
          </w:p>
        </w:tc>
      </w:tr>
      <w:tr w:rsidR="00F1325B" w:rsidRPr="00955A25" w14:paraId="1D93841D" w14:textId="77777777" w:rsidTr="008D6A36">
        <w:tc>
          <w:tcPr>
            <w:tcW w:w="4270" w:type="pct"/>
          </w:tcPr>
          <w:p w14:paraId="6C7C9442"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4. Acredito na capacidade dos profissionais de saúde aplicarem corretamente a vacina.</w:t>
            </w:r>
          </w:p>
        </w:tc>
        <w:tc>
          <w:tcPr>
            <w:tcW w:w="71" w:type="pct"/>
          </w:tcPr>
          <w:p w14:paraId="025087E4"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.683</w:t>
            </w:r>
          </w:p>
        </w:tc>
        <w:tc>
          <w:tcPr>
            <w:tcW w:w="312" w:type="pct"/>
          </w:tcPr>
          <w:p w14:paraId="6679D61F"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-.023</w:t>
            </w:r>
          </w:p>
        </w:tc>
        <w:tc>
          <w:tcPr>
            <w:tcW w:w="347" w:type="pct"/>
          </w:tcPr>
          <w:p w14:paraId="6B18481E"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.064</w:t>
            </w:r>
          </w:p>
        </w:tc>
      </w:tr>
      <w:tr w:rsidR="00F1325B" w:rsidRPr="00955A25" w14:paraId="48E4B2C4" w14:textId="77777777" w:rsidTr="008D6A36">
        <w:tc>
          <w:tcPr>
            <w:tcW w:w="4270" w:type="pct"/>
          </w:tcPr>
          <w:p w14:paraId="3F3FFE83"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2. Acredito no que as autoridades de saúde dizem sobre a vacina.</w:t>
            </w:r>
          </w:p>
        </w:tc>
        <w:tc>
          <w:tcPr>
            <w:tcW w:w="71" w:type="pct"/>
          </w:tcPr>
          <w:p w14:paraId="1513C75A"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.666</w:t>
            </w:r>
          </w:p>
        </w:tc>
        <w:tc>
          <w:tcPr>
            <w:tcW w:w="312" w:type="pct"/>
          </w:tcPr>
          <w:p w14:paraId="32D3806B"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-.230</w:t>
            </w:r>
          </w:p>
        </w:tc>
        <w:tc>
          <w:tcPr>
            <w:tcW w:w="347" w:type="pct"/>
          </w:tcPr>
          <w:p w14:paraId="76F24F9A"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.047</w:t>
            </w:r>
          </w:p>
        </w:tc>
      </w:tr>
      <w:tr w:rsidR="00F1325B" w:rsidRPr="00955A25" w14:paraId="7735FC00" w14:textId="77777777" w:rsidTr="008D6A36">
        <w:tc>
          <w:tcPr>
            <w:tcW w:w="4270" w:type="pct"/>
          </w:tcPr>
          <w:p w14:paraId="08AAF1BB"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5. Os profissionais de saúde sabem o que dizem sobre a vacina.</w:t>
            </w:r>
          </w:p>
        </w:tc>
        <w:tc>
          <w:tcPr>
            <w:tcW w:w="71" w:type="pct"/>
          </w:tcPr>
          <w:p w14:paraId="21085553"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.655</w:t>
            </w:r>
          </w:p>
        </w:tc>
        <w:tc>
          <w:tcPr>
            <w:tcW w:w="312" w:type="pct"/>
          </w:tcPr>
          <w:p w14:paraId="57BE0214"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-.157</w:t>
            </w:r>
          </w:p>
        </w:tc>
        <w:tc>
          <w:tcPr>
            <w:tcW w:w="347" w:type="pct"/>
          </w:tcPr>
          <w:p w14:paraId="2F62AA8F"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.084</w:t>
            </w:r>
          </w:p>
        </w:tc>
      </w:tr>
      <w:tr w:rsidR="00F1325B" w:rsidRPr="00955A25" w14:paraId="463E5086" w14:textId="77777777" w:rsidTr="008D6A36">
        <w:tc>
          <w:tcPr>
            <w:tcW w:w="4270" w:type="pct"/>
          </w:tcPr>
          <w:p w14:paraId="6D1173D9"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3. Confio nas empresas farmacêuticas que produzem a vacina.</w:t>
            </w:r>
          </w:p>
        </w:tc>
        <w:tc>
          <w:tcPr>
            <w:tcW w:w="71" w:type="pct"/>
          </w:tcPr>
          <w:p w14:paraId="519642BE"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.648</w:t>
            </w:r>
          </w:p>
        </w:tc>
        <w:tc>
          <w:tcPr>
            <w:tcW w:w="312" w:type="pct"/>
          </w:tcPr>
          <w:p w14:paraId="0C8B570E"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-.299</w:t>
            </w:r>
          </w:p>
        </w:tc>
        <w:tc>
          <w:tcPr>
            <w:tcW w:w="347" w:type="pct"/>
          </w:tcPr>
          <w:p w14:paraId="58977A5E"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.061</w:t>
            </w:r>
          </w:p>
        </w:tc>
      </w:tr>
      <w:tr w:rsidR="00F1325B" w:rsidRPr="00955A25" w14:paraId="11E98C14" w14:textId="77777777" w:rsidTr="008D6A36">
        <w:tc>
          <w:tcPr>
            <w:tcW w:w="4270" w:type="pct"/>
          </w:tcPr>
          <w:p w14:paraId="5FA3FF7E"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31. Eu obedeço a meus médicos e faço o que eles disserem que eu preciso fazer em relação a vacina.</w:t>
            </w:r>
          </w:p>
        </w:tc>
        <w:tc>
          <w:tcPr>
            <w:tcW w:w="71" w:type="pct"/>
          </w:tcPr>
          <w:p w14:paraId="318D644F"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.583</w:t>
            </w:r>
          </w:p>
        </w:tc>
        <w:tc>
          <w:tcPr>
            <w:tcW w:w="312" w:type="pct"/>
          </w:tcPr>
          <w:p w14:paraId="184DF4E2"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.107</w:t>
            </w:r>
          </w:p>
        </w:tc>
        <w:tc>
          <w:tcPr>
            <w:tcW w:w="347" w:type="pct"/>
          </w:tcPr>
          <w:p w14:paraId="01B82ED6"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.049</w:t>
            </w:r>
          </w:p>
        </w:tc>
      </w:tr>
      <w:tr w:rsidR="00F1325B" w:rsidRPr="00955A25" w14:paraId="7775240B" w14:textId="77777777" w:rsidTr="008D6A36">
        <w:tc>
          <w:tcPr>
            <w:tcW w:w="4270" w:type="pct"/>
          </w:tcPr>
          <w:p w14:paraId="47AFA7EB"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23. Pessoas importantes na minha vida (por exemplo: líderes religiosos, professores, profissionais da saúde) recomendam tomar vacinas.</w:t>
            </w:r>
          </w:p>
        </w:tc>
        <w:tc>
          <w:tcPr>
            <w:tcW w:w="71" w:type="pct"/>
          </w:tcPr>
          <w:p w14:paraId="38C9CC3F" w14:textId="77777777" w:rsidR="00F1325B" w:rsidRPr="00955A25" w:rsidRDefault="00F1325B" w:rsidP="008D6A36">
            <w:pPr>
              <w:jc w:val="center"/>
              <w:rPr>
                <w:noProof/>
                <w:color w:val="000000" w:themeColor="text1"/>
                <w:sz w:val="24"/>
                <w:szCs w:val="24"/>
                <w:lang w:val="pt-BR"/>
              </w:rPr>
            </w:pPr>
            <w:r w:rsidRPr="00955A25">
              <w:rPr>
                <w:b/>
                <w:bCs/>
                <w:noProof/>
                <w:color w:val="000000" w:themeColor="text1"/>
                <w:sz w:val="24"/>
                <w:szCs w:val="24"/>
                <w:lang w:val="pt-BR"/>
              </w:rPr>
              <w:t>.515</w:t>
            </w:r>
          </w:p>
        </w:tc>
        <w:tc>
          <w:tcPr>
            <w:tcW w:w="312" w:type="pct"/>
          </w:tcPr>
          <w:p w14:paraId="30AD599D"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noProof/>
                <w:color w:val="000000" w:themeColor="text1"/>
                <w:sz w:val="24"/>
                <w:szCs w:val="24"/>
                <w:lang w:val="pt-BR"/>
              </w:rPr>
              <w:t>-.014</w:t>
            </w:r>
          </w:p>
        </w:tc>
        <w:tc>
          <w:tcPr>
            <w:tcW w:w="347" w:type="pct"/>
          </w:tcPr>
          <w:p w14:paraId="0553B5E1"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noProof/>
                <w:color w:val="000000" w:themeColor="text1"/>
                <w:sz w:val="24"/>
                <w:szCs w:val="24"/>
                <w:lang w:val="pt-BR"/>
              </w:rPr>
              <w:t>.059</w:t>
            </w:r>
          </w:p>
        </w:tc>
      </w:tr>
      <w:tr w:rsidR="00F1325B" w:rsidRPr="00955A25" w14:paraId="3E86C90D" w14:textId="77777777" w:rsidTr="008D6A36">
        <w:trPr>
          <w:gridAfter w:val="3"/>
          <w:wAfter w:w="730" w:type="pct"/>
          <w:trHeight w:val="144"/>
        </w:trPr>
        <w:tc>
          <w:tcPr>
            <w:tcW w:w="4270" w:type="pct"/>
          </w:tcPr>
          <w:p w14:paraId="63F4B9BF" w14:textId="77777777" w:rsidR="00F1325B" w:rsidRPr="00DD46F3" w:rsidRDefault="00F1325B" w:rsidP="008D6A36">
            <w:pPr>
              <w:jc w:val="center"/>
              <w:rPr>
                <w:b/>
                <w:bCs/>
                <w:noProof/>
                <w:color w:val="000000" w:themeColor="text1"/>
                <w:sz w:val="24"/>
                <w:szCs w:val="24"/>
                <w:lang w:val="pt-BR"/>
              </w:rPr>
            </w:pPr>
            <w:r w:rsidRPr="00DD46F3">
              <w:rPr>
                <w:b/>
                <w:bCs/>
                <w:noProof/>
                <w:color w:val="000000" w:themeColor="text1"/>
                <w:sz w:val="24"/>
                <w:szCs w:val="24"/>
                <w:lang w:val="pt-BR"/>
              </w:rPr>
              <w:t>Fator 2 – Temor das Reações Negativas das Vacinas</w:t>
            </w:r>
          </w:p>
        </w:tc>
      </w:tr>
      <w:tr w:rsidR="00F1325B" w:rsidRPr="00955A25" w14:paraId="0C6B6936" w14:textId="77777777" w:rsidTr="008D6A36">
        <w:trPr>
          <w:trHeight w:val="144"/>
        </w:trPr>
        <w:tc>
          <w:tcPr>
            <w:tcW w:w="4270" w:type="pct"/>
          </w:tcPr>
          <w:p w14:paraId="53DBCA71"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32. Eu me preocupo com as reações negativas que as vacinas causam no corpo.</w:t>
            </w:r>
          </w:p>
        </w:tc>
        <w:tc>
          <w:tcPr>
            <w:tcW w:w="71" w:type="pct"/>
          </w:tcPr>
          <w:p w14:paraId="31F23F45"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.079</w:t>
            </w:r>
          </w:p>
        </w:tc>
        <w:tc>
          <w:tcPr>
            <w:tcW w:w="312" w:type="pct"/>
          </w:tcPr>
          <w:p w14:paraId="35721B53"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b/>
                <w:bCs/>
                <w:noProof/>
                <w:color w:val="000000" w:themeColor="text1"/>
                <w:sz w:val="24"/>
                <w:szCs w:val="24"/>
                <w:lang w:val="pt-BR"/>
              </w:rPr>
              <w:t>.737</w:t>
            </w:r>
          </w:p>
        </w:tc>
        <w:tc>
          <w:tcPr>
            <w:tcW w:w="347" w:type="pct"/>
          </w:tcPr>
          <w:p w14:paraId="758F1026"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rStyle w:val="ggboefpdpvb"/>
                <w:noProof/>
                <w:color w:val="000000" w:themeColor="text1"/>
                <w:sz w:val="24"/>
                <w:szCs w:val="24"/>
                <w:bdr w:val="none" w:sz="0" w:space="0" w:color="auto" w:frame="1"/>
                <w:lang w:val="pt-BR"/>
              </w:rPr>
              <w:t>-.005</w:t>
            </w:r>
          </w:p>
        </w:tc>
      </w:tr>
      <w:tr w:rsidR="00F1325B" w:rsidRPr="00955A25" w14:paraId="138046D4" w14:textId="77777777" w:rsidTr="008D6A36">
        <w:tc>
          <w:tcPr>
            <w:tcW w:w="4270" w:type="pct"/>
          </w:tcPr>
          <w:p w14:paraId="0FAFE335"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10. As reações negativas causadas pelas vacinas são preocupantes.</w:t>
            </w:r>
          </w:p>
        </w:tc>
        <w:tc>
          <w:tcPr>
            <w:tcW w:w="71" w:type="pct"/>
          </w:tcPr>
          <w:p w14:paraId="69AC30A2"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.011</w:t>
            </w:r>
          </w:p>
        </w:tc>
        <w:tc>
          <w:tcPr>
            <w:tcW w:w="312" w:type="pct"/>
          </w:tcPr>
          <w:p w14:paraId="0DD2A287"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b/>
                <w:bCs/>
                <w:noProof/>
                <w:color w:val="000000" w:themeColor="text1"/>
                <w:sz w:val="24"/>
                <w:szCs w:val="24"/>
                <w:lang w:val="pt-BR"/>
              </w:rPr>
              <w:t>.700</w:t>
            </w:r>
          </w:p>
        </w:tc>
        <w:tc>
          <w:tcPr>
            <w:tcW w:w="347" w:type="pct"/>
          </w:tcPr>
          <w:p w14:paraId="64B1C931"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rStyle w:val="ggboefpdpvb"/>
                <w:noProof/>
                <w:color w:val="000000" w:themeColor="text1"/>
                <w:sz w:val="24"/>
                <w:szCs w:val="24"/>
                <w:bdr w:val="none" w:sz="0" w:space="0" w:color="auto" w:frame="1"/>
                <w:lang w:val="pt-BR"/>
              </w:rPr>
              <w:t>.070</w:t>
            </w:r>
          </w:p>
        </w:tc>
      </w:tr>
      <w:tr w:rsidR="00F1325B" w:rsidRPr="00955A25" w14:paraId="70EF6E9F" w14:textId="77777777" w:rsidTr="008D6A36">
        <w:tc>
          <w:tcPr>
            <w:tcW w:w="4270" w:type="pct"/>
          </w:tcPr>
          <w:p w14:paraId="3B29E751" w14:textId="77777777" w:rsidR="00F1325B" w:rsidRPr="00955A25" w:rsidRDefault="00F1325B" w:rsidP="008D6A36">
            <w:pPr>
              <w:rPr>
                <w:b/>
                <w:bCs/>
                <w:noProof/>
                <w:color w:val="000000" w:themeColor="text1"/>
                <w:sz w:val="24"/>
                <w:szCs w:val="24"/>
                <w:lang w:val="pt-BR"/>
              </w:rPr>
            </w:pPr>
            <w:r w:rsidRPr="00955A25">
              <w:rPr>
                <w:noProof/>
                <w:color w:val="000000" w:themeColor="text1"/>
                <w:sz w:val="24"/>
                <w:szCs w:val="24"/>
                <w:lang w:val="pt-BR"/>
              </w:rPr>
              <w:t>28. Novas vacinas trazem mais risco que as vacinas antigas.</w:t>
            </w:r>
          </w:p>
        </w:tc>
        <w:tc>
          <w:tcPr>
            <w:tcW w:w="71" w:type="pct"/>
          </w:tcPr>
          <w:p w14:paraId="519BE006"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-.063</w:t>
            </w:r>
          </w:p>
        </w:tc>
        <w:tc>
          <w:tcPr>
            <w:tcW w:w="312" w:type="pct"/>
          </w:tcPr>
          <w:p w14:paraId="63EE1899"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b/>
                <w:bCs/>
                <w:noProof/>
                <w:color w:val="000000" w:themeColor="text1"/>
                <w:sz w:val="24"/>
                <w:szCs w:val="24"/>
                <w:lang w:val="pt-BR"/>
              </w:rPr>
              <w:t>.565</w:t>
            </w:r>
          </w:p>
        </w:tc>
        <w:tc>
          <w:tcPr>
            <w:tcW w:w="347" w:type="pct"/>
          </w:tcPr>
          <w:p w14:paraId="40329E4B"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rStyle w:val="ggboefpdpvb"/>
                <w:noProof/>
                <w:color w:val="000000" w:themeColor="text1"/>
                <w:sz w:val="24"/>
                <w:szCs w:val="24"/>
                <w:bdr w:val="none" w:sz="0" w:space="0" w:color="auto" w:frame="1"/>
                <w:lang w:val="pt-BR"/>
              </w:rPr>
              <w:t>.043</w:t>
            </w:r>
          </w:p>
        </w:tc>
      </w:tr>
      <w:tr w:rsidR="00F1325B" w:rsidRPr="00955A25" w14:paraId="5416C9A1" w14:textId="77777777" w:rsidTr="008D6A36">
        <w:tc>
          <w:tcPr>
            <w:tcW w:w="4270" w:type="pct"/>
          </w:tcPr>
          <w:p w14:paraId="2C73BFA0"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6. A eficácia das vacinas é baixa, por isso não vale a pena tomar.</w:t>
            </w:r>
          </w:p>
        </w:tc>
        <w:tc>
          <w:tcPr>
            <w:tcW w:w="71" w:type="pct"/>
          </w:tcPr>
          <w:p w14:paraId="6F8B2C52"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-.318</w:t>
            </w:r>
          </w:p>
        </w:tc>
        <w:tc>
          <w:tcPr>
            <w:tcW w:w="312" w:type="pct"/>
          </w:tcPr>
          <w:p w14:paraId="493045C4" w14:textId="77777777" w:rsidR="00F1325B" w:rsidRPr="00955A25" w:rsidRDefault="00F1325B" w:rsidP="008D6A36">
            <w:pPr>
              <w:jc w:val="center"/>
              <w:rPr>
                <w:b/>
                <w:bCs/>
                <w:noProof/>
                <w:color w:val="000000" w:themeColor="text1"/>
                <w:sz w:val="24"/>
                <w:szCs w:val="24"/>
                <w:lang w:val="pt-BR"/>
              </w:rPr>
            </w:pPr>
            <w:r w:rsidRPr="00955A25">
              <w:rPr>
                <w:b/>
                <w:bCs/>
                <w:noProof/>
                <w:color w:val="000000" w:themeColor="text1"/>
                <w:sz w:val="24"/>
                <w:szCs w:val="24"/>
                <w:lang w:val="pt-BR"/>
              </w:rPr>
              <w:t>.511</w:t>
            </w:r>
          </w:p>
        </w:tc>
        <w:tc>
          <w:tcPr>
            <w:tcW w:w="347" w:type="pct"/>
          </w:tcPr>
          <w:p w14:paraId="5BF15355"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.052</w:t>
            </w:r>
          </w:p>
        </w:tc>
      </w:tr>
      <w:tr w:rsidR="00F1325B" w:rsidRPr="00955A25" w14:paraId="0C50467A" w14:textId="77777777" w:rsidTr="008D6A36">
        <w:tc>
          <w:tcPr>
            <w:tcW w:w="4270" w:type="pct"/>
          </w:tcPr>
          <w:p w14:paraId="094218F5"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15. Já fiquei em dúvida se eu deveria mesmo tomar as vacinas recomendas pelo governo.</w:t>
            </w:r>
          </w:p>
        </w:tc>
        <w:tc>
          <w:tcPr>
            <w:tcW w:w="71" w:type="pct"/>
          </w:tcPr>
          <w:p w14:paraId="47C41EF5"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-.226</w:t>
            </w:r>
          </w:p>
        </w:tc>
        <w:tc>
          <w:tcPr>
            <w:tcW w:w="312" w:type="pct"/>
          </w:tcPr>
          <w:p w14:paraId="49E4806F" w14:textId="77777777" w:rsidR="00F1325B" w:rsidRPr="00955A25" w:rsidRDefault="00F1325B" w:rsidP="008D6A36">
            <w:pPr>
              <w:jc w:val="center"/>
              <w:rPr>
                <w:b/>
                <w:bCs/>
                <w:noProof/>
                <w:color w:val="000000" w:themeColor="text1"/>
                <w:sz w:val="24"/>
                <w:szCs w:val="24"/>
                <w:lang w:val="pt-BR"/>
              </w:rPr>
            </w:pPr>
            <w:r w:rsidRPr="00955A25">
              <w:rPr>
                <w:b/>
                <w:bCs/>
                <w:noProof/>
                <w:color w:val="000000" w:themeColor="text1"/>
                <w:sz w:val="24"/>
                <w:szCs w:val="24"/>
                <w:lang w:val="pt-BR"/>
              </w:rPr>
              <w:t>.506</w:t>
            </w:r>
          </w:p>
        </w:tc>
        <w:tc>
          <w:tcPr>
            <w:tcW w:w="347" w:type="pct"/>
          </w:tcPr>
          <w:p w14:paraId="5E1FFD96"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.103</w:t>
            </w:r>
          </w:p>
        </w:tc>
      </w:tr>
      <w:tr w:rsidR="00F1325B" w:rsidRPr="00955A25" w14:paraId="6477752C" w14:textId="77777777" w:rsidTr="008D6A36">
        <w:tc>
          <w:tcPr>
            <w:tcW w:w="4270" w:type="pct"/>
          </w:tcPr>
          <w:p w14:paraId="7EAC67C5" w14:textId="77777777" w:rsidR="00F1325B" w:rsidRPr="00DD46F3" w:rsidRDefault="00F1325B" w:rsidP="008D6A36">
            <w:pPr>
              <w:jc w:val="center"/>
              <w:rPr>
                <w:b/>
                <w:bCs/>
                <w:noProof/>
                <w:color w:val="000000" w:themeColor="text1"/>
                <w:sz w:val="24"/>
                <w:szCs w:val="24"/>
                <w:lang w:val="pt-BR"/>
              </w:rPr>
            </w:pPr>
            <w:r w:rsidRPr="00DD46F3">
              <w:rPr>
                <w:b/>
                <w:bCs/>
                <w:noProof/>
                <w:color w:val="000000" w:themeColor="text1"/>
                <w:sz w:val="24"/>
                <w:szCs w:val="24"/>
                <w:lang w:val="pt-BR"/>
              </w:rPr>
              <w:t>Fator 3 – Influência das Informações sobre a Hesitação Vacinal</w:t>
            </w:r>
          </w:p>
        </w:tc>
        <w:tc>
          <w:tcPr>
            <w:tcW w:w="71" w:type="pct"/>
          </w:tcPr>
          <w:p w14:paraId="3715EC46" w14:textId="77777777" w:rsidR="00F1325B" w:rsidRPr="00955A25" w:rsidRDefault="00F1325B" w:rsidP="008D6A36">
            <w:pPr>
              <w:jc w:val="center"/>
              <w:rPr>
                <w:noProof/>
                <w:color w:val="000000" w:themeColor="text1"/>
                <w:sz w:val="24"/>
                <w:szCs w:val="24"/>
                <w:lang w:val="pt-BR"/>
              </w:rPr>
            </w:pPr>
          </w:p>
        </w:tc>
        <w:tc>
          <w:tcPr>
            <w:tcW w:w="312" w:type="pct"/>
          </w:tcPr>
          <w:p w14:paraId="5F160F12" w14:textId="77777777" w:rsidR="00F1325B" w:rsidRPr="00955A25" w:rsidRDefault="00F1325B" w:rsidP="008D6A36">
            <w:pPr>
              <w:jc w:val="center"/>
              <w:rPr>
                <w:rStyle w:val="ggboefpdpvb"/>
                <w:noProof/>
                <w:color w:val="000000" w:themeColor="text1"/>
                <w:sz w:val="24"/>
                <w:szCs w:val="24"/>
                <w:bdr w:val="none" w:sz="0" w:space="0" w:color="auto" w:frame="1"/>
                <w:lang w:val="pt-BR"/>
              </w:rPr>
            </w:pPr>
          </w:p>
        </w:tc>
        <w:tc>
          <w:tcPr>
            <w:tcW w:w="347" w:type="pct"/>
          </w:tcPr>
          <w:p w14:paraId="6C4D16FA"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p>
        </w:tc>
      </w:tr>
      <w:tr w:rsidR="00F1325B" w:rsidRPr="00955A25" w14:paraId="416510BE" w14:textId="77777777" w:rsidTr="008D6A36">
        <w:tc>
          <w:tcPr>
            <w:tcW w:w="4270" w:type="pct"/>
          </w:tcPr>
          <w:p w14:paraId="55D6F8AB"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7. As informações que recebo nas redes sociais me ajudam a decidir se tomo ou não as vacinas</w:t>
            </w:r>
          </w:p>
        </w:tc>
        <w:tc>
          <w:tcPr>
            <w:tcW w:w="71" w:type="pct"/>
          </w:tcPr>
          <w:p w14:paraId="330E903D"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-.023</w:t>
            </w:r>
          </w:p>
        </w:tc>
        <w:tc>
          <w:tcPr>
            <w:tcW w:w="312" w:type="pct"/>
          </w:tcPr>
          <w:p w14:paraId="50C03F03"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rStyle w:val="ggboefpdpvb"/>
                <w:noProof/>
                <w:color w:val="000000" w:themeColor="text1"/>
                <w:sz w:val="24"/>
                <w:szCs w:val="24"/>
                <w:bdr w:val="none" w:sz="0" w:space="0" w:color="auto" w:frame="1"/>
                <w:lang w:val="pt-BR"/>
              </w:rPr>
              <w:t>.057</w:t>
            </w:r>
          </w:p>
        </w:tc>
        <w:tc>
          <w:tcPr>
            <w:tcW w:w="347" w:type="pct"/>
          </w:tcPr>
          <w:p w14:paraId="7A3E4189"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rStyle w:val="ggboefpdpvb"/>
                <w:b/>
                <w:bCs/>
                <w:noProof/>
                <w:color w:val="000000" w:themeColor="text1"/>
                <w:sz w:val="24"/>
                <w:szCs w:val="24"/>
                <w:bdr w:val="none" w:sz="0" w:space="0" w:color="auto" w:frame="1"/>
                <w:lang w:val="pt-BR"/>
              </w:rPr>
              <w:t>.797</w:t>
            </w:r>
          </w:p>
        </w:tc>
      </w:tr>
      <w:tr w:rsidR="00F1325B" w:rsidRPr="00955A25" w14:paraId="342D3207" w14:textId="77777777" w:rsidTr="008D6A36">
        <w:tc>
          <w:tcPr>
            <w:tcW w:w="4270" w:type="pct"/>
          </w:tcPr>
          <w:p w14:paraId="5D40191F"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9. As informações que recebo de outras pessoas me ajudam a decidir se tomo ou não as vacinas.</w:t>
            </w:r>
          </w:p>
        </w:tc>
        <w:tc>
          <w:tcPr>
            <w:tcW w:w="71" w:type="pct"/>
          </w:tcPr>
          <w:p w14:paraId="7F109AC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-.000</w:t>
            </w:r>
          </w:p>
        </w:tc>
        <w:tc>
          <w:tcPr>
            <w:tcW w:w="312" w:type="pct"/>
          </w:tcPr>
          <w:p w14:paraId="3B0E4F9C"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rStyle w:val="ggboefpdpvb"/>
                <w:noProof/>
                <w:color w:val="000000" w:themeColor="text1"/>
                <w:sz w:val="24"/>
                <w:szCs w:val="24"/>
                <w:bdr w:val="none" w:sz="0" w:space="0" w:color="auto" w:frame="1"/>
                <w:lang w:val="pt-BR"/>
              </w:rPr>
              <w:t>.107</w:t>
            </w:r>
          </w:p>
        </w:tc>
        <w:tc>
          <w:tcPr>
            <w:tcW w:w="347" w:type="pct"/>
          </w:tcPr>
          <w:p w14:paraId="2F10D7A2"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rStyle w:val="ggboefpdpvb"/>
                <w:b/>
                <w:bCs/>
                <w:noProof/>
                <w:color w:val="000000" w:themeColor="text1"/>
                <w:sz w:val="24"/>
                <w:szCs w:val="24"/>
                <w:bdr w:val="none" w:sz="0" w:space="0" w:color="auto" w:frame="1"/>
                <w:lang w:val="pt-BR"/>
              </w:rPr>
              <w:t>.729</w:t>
            </w:r>
          </w:p>
        </w:tc>
      </w:tr>
      <w:tr w:rsidR="00F1325B" w:rsidRPr="00955A25" w14:paraId="6AD87CEF" w14:textId="77777777" w:rsidTr="008D6A36">
        <w:tc>
          <w:tcPr>
            <w:tcW w:w="4270" w:type="pct"/>
          </w:tcPr>
          <w:p w14:paraId="44E4F7A8"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8. As informações que recebo pela televisão me ajudam a decidir se tomo ou não as vacinas.</w:t>
            </w:r>
          </w:p>
        </w:tc>
        <w:tc>
          <w:tcPr>
            <w:tcW w:w="71" w:type="pct"/>
          </w:tcPr>
          <w:p w14:paraId="1EFDBBF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.074</w:t>
            </w:r>
          </w:p>
        </w:tc>
        <w:tc>
          <w:tcPr>
            <w:tcW w:w="312" w:type="pct"/>
          </w:tcPr>
          <w:p w14:paraId="072043E7" w14:textId="77777777" w:rsidR="00F1325B" w:rsidRPr="00955A25" w:rsidRDefault="00F1325B" w:rsidP="008D6A36">
            <w:pPr>
              <w:jc w:val="center"/>
              <w:rPr>
                <w:rStyle w:val="ggboefpdpvb"/>
                <w:noProof/>
                <w:color w:val="000000" w:themeColor="text1"/>
                <w:sz w:val="24"/>
                <w:szCs w:val="24"/>
                <w:bdr w:val="none" w:sz="0" w:space="0" w:color="auto" w:frame="1"/>
                <w:lang w:val="pt-BR"/>
              </w:rPr>
            </w:pPr>
            <w:r w:rsidRPr="00955A25">
              <w:rPr>
                <w:rStyle w:val="ggboefpdpvb"/>
                <w:noProof/>
                <w:color w:val="000000" w:themeColor="text1"/>
                <w:sz w:val="24"/>
                <w:szCs w:val="24"/>
                <w:bdr w:val="none" w:sz="0" w:space="0" w:color="auto" w:frame="1"/>
                <w:lang w:val="pt-BR"/>
              </w:rPr>
              <w:t>-.107</w:t>
            </w:r>
          </w:p>
        </w:tc>
        <w:tc>
          <w:tcPr>
            <w:tcW w:w="347" w:type="pct"/>
          </w:tcPr>
          <w:p w14:paraId="7BD9BA99" w14:textId="77777777" w:rsidR="00F1325B" w:rsidRPr="00955A25" w:rsidRDefault="00F1325B" w:rsidP="008D6A36">
            <w:pPr>
              <w:jc w:val="center"/>
              <w:rPr>
                <w:rStyle w:val="ggboefpdpvb"/>
                <w:b/>
                <w:bCs/>
                <w:noProof/>
                <w:color w:val="000000" w:themeColor="text1"/>
                <w:sz w:val="24"/>
                <w:szCs w:val="24"/>
                <w:bdr w:val="none" w:sz="0" w:space="0" w:color="auto" w:frame="1"/>
                <w:lang w:val="pt-BR"/>
              </w:rPr>
            </w:pPr>
            <w:r w:rsidRPr="00955A25">
              <w:rPr>
                <w:rStyle w:val="ggboefpdpvb"/>
                <w:b/>
                <w:bCs/>
                <w:noProof/>
                <w:color w:val="000000" w:themeColor="text1"/>
                <w:sz w:val="24"/>
                <w:szCs w:val="24"/>
                <w:bdr w:val="none" w:sz="0" w:space="0" w:color="auto" w:frame="1"/>
                <w:lang w:val="pt-BR"/>
              </w:rPr>
              <w:t>.706</w:t>
            </w:r>
          </w:p>
        </w:tc>
      </w:tr>
      <w:tr w:rsidR="00F1325B" w:rsidRPr="00955A25" w14:paraId="73FF1736" w14:textId="77777777" w:rsidTr="008D6A36">
        <w:tc>
          <w:tcPr>
            <w:tcW w:w="4270" w:type="pct"/>
          </w:tcPr>
          <w:p w14:paraId="0E3DD8AF" w14:textId="77777777" w:rsidR="00F1325B" w:rsidRPr="00955A25" w:rsidRDefault="00F1325B" w:rsidP="008D6A36">
            <w:pPr>
              <w:jc w:val="center"/>
              <w:rPr>
                <w:b/>
                <w:bCs/>
                <w:noProof/>
                <w:color w:val="000000" w:themeColor="text1"/>
                <w:sz w:val="24"/>
                <w:szCs w:val="24"/>
                <w:lang w:val="pt-BR"/>
              </w:rPr>
            </w:pPr>
            <w:r w:rsidRPr="00955A25">
              <w:rPr>
                <w:noProof/>
                <w:color w:val="000000" w:themeColor="text1"/>
                <w:sz w:val="24"/>
                <w:szCs w:val="24"/>
                <w:lang w:val="pt-BR"/>
              </w:rPr>
              <w:t>12. Meus amigos influenciam na minha decisão ao tomar vacinas.</w:t>
            </w:r>
          </w:p>
        </w:tc>
        <w:tc>
          <w:tcPr>
            <w:tcW w:w="71" w:type="pct"/>
          </w:tcPr>
          <w:p w14:paraId="75AE6ECA"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-.098</w:t>
            </w:r>
          </w:p>
        </w:tc>
        <w:tc>
          <w:tcPr>
            <w:tcW w:w="312" w:type="pct"/>
          </w:tcPr>
          <w:p w14:paraId="3FDD2495"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.033</w:t>
            </w:r>
          </w:p>
        </w:tc>
        <w:tc>
          <w:tcPr>
            <w:tcW w:w="347" w:type="pct"/>
          </w:tcPr>
          <w:p w14:paraId="21D142DF" w14:textId="77777777" w:rsidR="00F1325B" w:rsidRPr="00955A25" w:rsidRDefault="00F1325B" w:rsidP="008D6A36">
            <w:pPr>
              <w:jc w:val="center"/>
              <w:rPr>
                <w:b/>
                <w:bCs/>
                <w:noProof/>
                <w:color w:val="000000" w:themeColor="text1"/>
                <w:sz w:val="24"/>
                <w:szCs w:val="24"/>
                <w:lang w:val="pt-BR"/>
              </w:rPr>
            </w:pPr>
            <w:r w:rsidRPr="00955A25">
              <w:rPr>
                <w:b/>
                <w:bCs/>
                <w:noProof/>
                <w:color w:val="000000" w:themeColor="text1"/>
                <w:sz w:val="24"/>
                <w:szCs w:val="24"/>
                <w:lang w:val="pt-BR"/>
              </w:rPr>
              <w:t>.409</w:t>
            </w:r>
          </w:p>
        </w:tc>
      </w:tr>
      <w:tr w:rsidR="00F1325B" w:rsidRPr="00955A25" w14:paraId="2CF94B86" w14:textId="77777777" w:rsidTr="008D6A36">
        <w:tc>
          <w:tcPr>
            <w:tcW w:w="4270" w:type="pct"/>
          </w:tcPr>
          <w:p w14:paraId="1C2A6748"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Variância explicada (%)</w:t>
            </w:r>
          </w:p>
        </w:tc>
        <w:tc>
          <w:tcPr>
            <w:tcW w:w="71" w:type="pct"/>
          </w:tcPr>
          <w:p w14:paraId="21C907F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39</w:t>
            </w:r>
          </w:p>
        </w:tc>
        <w:tc>
          <w:tcPr>
            <w:tcW w:w="312" w:type="pct"/>
          </w:tcPr>
          <w:p w14:paraId="3842EA77"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11</w:t>
            </w:r>
          </w:p>
        </w:tc>
        <w:tc>
          <w:tcPr>
            <w:tcW w:w="347" w:type="pct"/>
          </w:tcPr>
          <w:p w14:paraId="7A29B45D"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8</w:t>
            </w:r>
          </w:p>
        </w:tc>
      </w:tr>
      <w:tr w:rsidR="00F1325B" w:rsidRPr="00955A25" w14:paraId="617D7C78" w14:textId="77777777" w:rsidTr="008D6A36">
        <w:tc>
          <w:tcPr>
            <w:tcW w:w="4270" w:type="pct"/>
          </w:tcPr>
          <w:p w14:paraId="72D31158"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Pontuação mínima obtida</w:t>
            </w:r>
          </w:p>
        </w:tc>
        <w:tc>
          <w:tcPr>
            <w:tcW w:w="71" w:type="pct"/>
          </w:tcPr>
          <w:p w14:paraId="264D499E"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w:t>
            </w:r>
          </w:p>
        </w:tc>
        <w:tc>
          <w:tcPr>
            <w:tcW w:w="312" w:type="pct"/>
          </w:tcPr>
          <w:p w14:paraId="7E0DF48F"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w:t>
            </w:r>
          </w:p>
        </w:tc>
        <w:tc>
          <w:tcPr>
            <w:tcW w:w="347" w:type="pct"/>
          </w:tcPr>
          <w:p w14:paraId="786BFAB2"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w:t>
            </w:r>
          </w:p>
        </w:tc>
      </w:tr>
      <w:tr w:rsidR="00F1325B" w:rsidRPr="00955A25" w14:paraId="5A71EAE4" w14:textId="77777777" w:rsidTr="008D6A36">
        <w:tc>
          <w:tcPr>
            <w:tcW w:w="4270" w:type="pct"/>
          </w:tcPr>
          <w:p w14:paraId="261CE089"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Pontuação máxima obtida</w:t>
            </w:r>
          </w:p>
        </w:tc>
        <w:tc>
          <w:tcPr>
            <w:tcW w:w="71" w:type="pct"/>
          </w:tcPr>
          <w:p w14:paraId="3CDEB28C"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56</w:t>
            </w:r>
          </w:p>
        </w:tc>
        <w:tc>
          <w:tcPr>
            <w:tcW w:w="312" w:type="pct"/>
          </w:tcPr>
          <w:p w14:paraId="46748957"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20</w:t>
            </w:r>
          </w:p>
        </w:tc>
        <w:tc>
          <w:tcPr>
            <w:tcW w:w="347" w:type="pct"/>
          </w:tcPr>
          <w:p w14:paraId="7FC59855"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16</w:t>
            </w:r>
          </w:p>
        </w:tc>
      </w:tr>
      <w:tr w:rsidR="00F1325B" w:rsidRPr="00955A25" w14:paraId="426A918A" w14:textId="77777777" w:rsidTr="008D6A36">
        <w:tc>
          <w:tcPr>
            <w:tcW w:w="4270" w:type="pct"/>
            <w:tcBorders>
              <w:bottom w:val="single" w:sz="4" w:space="0" w:color="auto"/>
            </w:tcBorders>
          </w:tcPr>
          <w:p w14:paraId="5F4D09F6"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Média (DP)</w:t>
            </w:r>
          </w:p>
        </w:tc>
        <w:tc>
          <w:tcPr>
            <w:tcW w:w="71" w:type="pct"/>
            <w:tcBorders>
              <w:bottom w:val="single" w:sz="4" w:space="0" w:color="auto"/>
            </w:tcBorders>
          </w:tcPr>
          <w:p w14:paraId="29841A1B"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46.20 (10.78)</w:t>
            </w:r>
          </w:p>
        </w:tc>
        <w:tc>
          <w:tcPr>
            <w:tcW w:w="312" w:type="pct"/>
            <w:tcBorders>
              <w:bottom w:val="single" w:sz="4" w:space="0" w:color="auto"/>
            </w:tcBorders>
          </w:tcPr>
          <w:p w14:paraId="4BEA3B53"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4.89 (4.35)</w:t>
            </w:r>
          </w:p>
        </w:tc>
        <w:tc>
          <w:tcPr>
            <w:tcW w:w="347" w:type="pct"/>
            <w:tcBorders>
              <w:bottom w:val="single" w:sz="4" w:space="0" w:color="auto"/>
            </w:tcBorders>
          </w:tcPr>
          <w:p w14:paraId="73F2BDDC"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4.28 (3.47)</w:t>
            </w:r>
          </w:p>
        </w:tc>
      </w:tr>
    </w:tbl>
    <w:p w14:paraId="0D5E3546" w14:textId="77777777" w:rsidR="00F1325B" w:rsidRPr="00F1325B" w:rsidRDefault="00F1325B" w:rsidP="00F1325B">
      <w:pPr>
        <w:rPr>
          <w:b/>
          <w:bCs/>
          <w:noProof/>
          <w:color w:val="000000" w:themeColor="text1"/>
          <w:lang w:val="pt-BR"/>
        </w:rPr>
      </w:pPr>
    </w:p>
    <w:p w14:paraId="722E859C" w14:textId="689F1BEB" w:rsidR="00F1325B" w:rsidRPr="00F1325B" w:rsidRDefault="00F1325B" w:rsidP="00955A25">
      <w:pPr>
        <w:spacing w:line="360" w:lineRule="auto"/>
        <w:ind w:firstLine="720"/>
        <w:jc w:val="both"/>
        <w:rPr>
          <w:bCs/>
          <w:noProof/>
          <w:color w:val="000000" w:themeColor="text1"/>
          <w:lang w:val="pt-BR"/>
        </w:rPr>
      </w:pPr>
      <w:r w:rsidRPr="00F1325B">
        <w:rPr>
          <w:bCs/>
          <w:noProof/>
          <w:color w:val="000000" w:themeColor="text1"/>
          <w:lang w:val="pt-BR"/>
        </w:rPr>
        <w:t xml:space="preserve">A comparação dos níveis de hesitação vacinal de acordo com o gênero é apresentada na Tabela 2. </w:t>
      </w:r>
      <w:r w:rsidRPr="00F1325B">
        <w:rPr>
          <w:noProof/>
          <w:color w:val="000000" w:themeColor="text1"/>
          <w:lang w:val="pt-BR"/>
        </w:rPr>
        <w:t>A análise indicou uma diferença estatisticamente significativa entre homens e mulheres quanto ao Temor das Reações Negativas das Vacinas, em que homens apresentaram maior temor das reações negativas das vacinas que mulheres, ainda que o tamanho do efeito dessa diferença tenha sido pequeno. Não houve diferenças estatisticamente significativas nos outros fatores.</w:t>
      </w:r>
      <w:r w:rsidRPr="00F1325B">
        <w:rPr>
          <w:bCs/>
          <w:noProof/>
          <w:color w:val="000000" w:themeColor="text1"/>
          <w:lang w:val="pt-BR"/>
        </w:rPr>
        <w:t xml:space="preserve"> A </w:t>
      </w:r>
      <w:r w:rsidR="00955A25">
        <w:rPr>
          <w:bCs/>
          <w:noProof/>
          <w:color w:val="000000" w:themeColor="text1"/>
          <w:lang w:val="pt-BR"/>
        </w:rPr>
        <w:t>mesma tabela</w:t>
      </w:r>
      <w:r w:rsidRPr="00F1325B">
        <w:rPr>
          <w:bCs/>
          <w:noProof/>
          <w:color w:val="000000" w:themeColor="text1"/>
          <w:lang w:val="pt-BR"/>
        </w:rPr>
        <w:t xml:space="preserve"> também apresenta a comparação da hesitação vacinal entre níveis educacionais da </w:t>
      </w:r>
      <w:r w:rsidRPr="00F1325B">
        <w:rPr>
          <w:bCs/>
          <w:noProof/>
          <w:color w:val="000000" w:themeColor="text1"/>
          <w:lang w:val="pt-BR"/>
        </w:rPr>
        <w:lastRenderedPageBreak/>
        <w:t xml:space="preserve">educação básica (ensino fundamental e médio) e ensino superior (graduação e pós- graduação). </w:t>
      </w:r>
      <w:r w:rsidRPr="00F1325B">
        <w:rPr>
          <w:noProof/>
          <w:color w:val="000000" w:themeColor="text1"/>
          <w:lang w:val="pt-BR"/>
        </w:rPr>
        <w:t>Os resultados indicaram que pessoas com escolaridade básica apresentaram menos confiança na eficácia das vacinas e maior temor das reações negativas das vacinas que pessoas mais escolarizadas, sendo o tamanho do efeito dessa diferença, pequeno. Não houve diferença estatisticamente significativa no fator Influência Das Informações Sobre A Hesitação Vacinal.</w:t>
      </w:r>
    </w:p>
    <w:p w14:paraId="7DC8A0F0" w14:textId="77777777" w:rsidR="00F1325B" w:rsidRPr="00955A25" w:rsidRDefault="00F1325B" w:rsidP="00F1325B">
      <w:pPr>
        <w:pStyle w:val="Prrafocomn"/>
        <w:ind w:firstLine="0"/>
        <w:jc w:val="left"/>
        <w:rPr>
          <w:rFonts w:eastAsia="Arial Unicode MS"/>
          <w:i/>
          <w:iCs/>
          <w:noProof/>
          <w:color w:val="000000" w:themeColor="text1"/>
          <w:u w:color="44546A"/>
          <w:lang w:val="pt-BR"/>
          <w14:textOutline w14:w="0" w14:cap="flat" w14:cmpd="sng" w14:algn="ctr">
            <w14:noFill/>
            <w14:prstDash w14:val="solid"/>
            <w14:bevel/>
          </w14:textOutline>
        </w:rPr>
      </w:pPr>
      <w:r w:rsidRPr="00955A25">
        <w:rPr>
          <w:rFonts w:eastAsia="Arial Unicode MS"/>
          <w:noProof/>
          <w:color w:val="000000" w:themeColor="text1"/>
          <w:u w:color="00000A"/>
          <w:lang w:val="pt-BR"/>
          <w14:textOutline w14:w="0" w14:cap="flat" w14:cmpd="sng" w14:algn="ctr">
            <w14:noFill/>
            <w14:prstDash w14:val="solid"/>
            <w14:bevel/>
          </w14:textOutline>
        </w:rPr>
        <w:t>Tabela 2</w:t>
      </w:r>
      <w:r w:rsidRPr="00955A25">
        <w:rPr>
          <w:rFonts w:eastAsia="Arial Unicode MS"/>
          <w:noProof/>
          <w:color w:val="000000" w:themeColor="text1"/>
          <w:u w:color="00000A"/>
          <w:lang w:val="pt-BR"/>
          <w14:textOutline w14:w="0" w14:cap="flat" w14:cmpd="sng" w14:algn="ctr">
            <w14:noFill/>
            <w14:prstDash w14:val="solid"/>
            <w14:bevel/>
          </w14:textOutline>
        </w:rPr>
        <w:br/>
      </w:r>
      <w:r w:rsidRPr="00955A25">
        <w:rPr>
          <w:rFonts w:eastAsia="Arial Unicode MS"/>
          <w:i/>
          <w:iCs/>
          <w:noProof/>
          <w:color w:val="000000" w:themeColor="text1"/>
          <w:u w:color="44546A"/>
          <w:lang w:val="pt-BR"/>
          <w14:textOutline w14:w="0" w14:cap="flat" w14:cmpd="sng" w14:algn="ctr">
            <w14:noFill/>
            <w14:prstDash w14:val="solid"/>
            <w14:bevel/>
          </w14:textOutline>
        </w:rPr>
        <w:t>Comparação da Hesitação Vacinal entre Gêneros e Nível Educacional</w:t>
      </w:r>
    </w:p>
    <w:tbl>
      <w:tblPr>
        <w:tblStyle w:val="TableNormal"/>
        <w:tblW w:w="5000" w:type="pct"/>
        <w:tblLook w:val="04A0" w:firstRow="1" w:lastRow="0" w:firstColumn="1" w:lastColumn="0" w:noHBand="0" w:noVBand="1"/>
      </w:tblPr>
      <w:tblGrid>
        <w:gridCol w:w="3350"/>
        <w:gridCol w:w="839"/>
        <w:gridCol w:w="839"/>
        <w:gridCol w:w="790"/>
        <w:gridCol w:w="803"/>
        <w:gridCol w:w="925"/>
        <w:gridCol w:w="1142"/>
        <w:gridCol w:w="672"/>
      </w:tblGrid>
      <w:tr w:rsidR="00F1325B" w:rsidRPr="00955A25" w14:paraId="69EF3F38" w14:textId="77777777" w:rsidTr="008D6A36">
        <w:trPr>
          <w:trHeight w:val="222"/>
        </w:trPr>
        <w:tc>
          <w:tcPr>
            <w:tcW w:w="1790" w:type="pct"/>
            <w:tcBorders>
              <w:top w:val="single" w:sz="4" w:space="0" w:color="000000" w:themeColor="text1"/>
            </w:tcBorders>
          </w:tcPr>
          <w:p w14:paraId="14D30D5A" w14:textId="77777777" w:rsidR="00F1325B" w:rsidRPr="00955A25" w:rsidRDefault="00F1325B" w:rsidP="008D6A36">
            <w:pPr>
              <w:rPr>
                <w:rFonts w:eastAsia="Arial Unicode MS"/>
                <w:noProof/>
                <w:color w:val="000000" w:themeColor="text1"/>
                <w:sz w:val="24"/>
                <w:szCs w:val="24"/>
                <w:lang w:val="pt-BR" w:eastAsia="en-US"/>
              </w:rPr>
            </w:pPr>
          </w:p>
        </w:tc>
        <w:tc>
          <w:tcPr>
            <w:tcW w:w="896" w:type="pct"/>
            <w:gridSpan w:val="2"/>
            <w:tcBorders>
              <w:top w:val="single" w:sz="4" w:space="0" w:color="000000" w:themeColor="text1"/>
            </w:tcBorders>
          </w:tcPr>
          <w:p w14:paraId="7FB3FA67"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Homens</w:t>
            </w:r>
          </w:p>
        </w:tc>
        <w:tc>
          <w:tcPr>
            <w:tcW w:w="851" w:type="pct"/>
            <w:gridSpan w:val="2"/>
            <w:tcBorders>
              <w:top w:val="single" w:sz="4" w:space="0" w:color="000000" w:themeColor="text1"/>
            </w:tcBorders>
          </w:tcPr>
          <w:p w14:paraId="369A30EA"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Mulheres</w:t>
            </w:r>
          </w:p>
        </w:tc>
        <w:tc>
          <w:tcPr>
            <w:tcW w:w="494" w:type="pct"/>
            <w:vMerge w:val="restart"/>
            <w:tcBorders>
              <w:top w:val="single" w:sz="4" w:space="0" w:color="000000" w:themeColor="text1"/>
            </w:tcBorders>
          </w:tcPr>
          <w:p w14:paraId="54533F46"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i/>
                <w:iCs/>
                <w:noProof/>
                <w:color w:val="000000" w:themeColor="text1"/>
                <w:sz w:val="24"/>
                <w:szCs w:val="24"/>
                <w:u w:color="000000"/>
                <w:lang w:val="pt-BR"/>
                <w14:textOutline w14:w="0" w14:cap="flat" w14:cmpd="sng" w14:algn="ctr">
                  <w14:noFill/>
                  <w14:prstDash w14:val="solid"/>
                  <w14:bevel/>
                </w14:textOutline>
              </w:rPr>
              <w:t>t</w:t>
            </w:r>
          </w:p>
        </w:tc>
        <w:tc>
          <w:tcPr>
            <w:tcW w:w="610" w:type="pct"/>
            <w:vMerge w:val="restart"/>
            <w:tcBorders>
              <w:top w:val="single" w:sz="4" w:space="0" w:color="000000" w:themeColor="text1"/>
            </w:tcBorders>
          </w:tcPr>
          <w:p w14:paraId="18AF3819" w14:textId="77777777" w:rsidR="00F1325B" w:rsidRPr="00955A25" w:rsidRDefault="00F1325B" w:rsidP="008D6A36">
            <w:pPr>
              <w:suppressAutoHyphens/>
              <w:spacing w:line="100" w:lineRule="atLeast"/>
              <w:jc w:val="center"/>
              <w:rPr>
                <w:rFonts w:eastAsia="Arial Unicode MS"/>
                <w:i/>
                <w:iC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i/>
                <w:iCs/>
                <w:noProof/>
                <w:color w:val="000000" w:themeColor="text1"/>
                <w:sz w:val="24"/>
                <w:szCs w:val="24"/>
                <w:u w:color="000000"/>
                <w:lang w:val="pt-BR"/>
                <w14:textOutline w14:w="0" w14:cap="flat" w14:cmpd="sng" w14:algn="ctr">
                  <w14:noFill/>
                  <w14:prstDash w14:val="solid"/>
                  <w14:bevel/>
                </w14:textOutline>
              </w:rPr>
              <w:t>p</w:t>
            </w:r>
          </w:p>
        </w:tc>
        <w:tc>
          <w:tcPr>
            <w:tcW w:w="359" w:type="pct"/>
            <w:vMerge w:val="restart"/>
            <w:tcBorders>
              <w:top w:val="single" w:sz="4" w:space="0" w:color="000000" w:themeColor="text1"/>
            </w:tcBorders>
          </w:tcPr>
          <w:p w14:paraId="1507DE7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d</w:t>
            </w:r>
          </w:p>
        </w:tc>
      </w:tr>
      <w:tr w:rsidR="00F1325B" w:rsidRPr="00955A25" w14:paraId="1B5D9820" w14:textId="77777777" w:rsidTr="008D6A36">
        <w:trPr>
          <w:trHeight w:val="222"/>
        </w:trPr>
        <w:tc>
          <w:tcPr>
            <w:tcW w:w="1790" w:type="pct"/>
            <w:tcBorders>
              <w:bottom w:val="single" w:sz="4" w:space="0" w:color="000000" w:themeColor="text1"/>
            </w:tcBorders>
          </w:tcPr>
          <w:p w14:paraId="1A593112" w14:textId="77777777" w:rsidR="00F1325B" w:rsidRPr="00955A25" w:rsidRDefault="00F1325B" w:rsidP="008D6A36">
            <w:pPr>
              <w:rPr>
                <w:rFonts w:eastAsia="Arial Unicode MS"/>
                <w:noProof/>
                <w:color w:val="000000" w:themeColor="text1"/>
                <w:sz w:val="24"/>
                <w:szCs w:val="24"/>
                <w:lang w:val="pt-BR" w:eastAsia="en-US"/>
              </w:rPr>
            </w:pPr>
          </w:p>
        </w:tc>
        <w:tc>
          <w:tcPr>
            <w:tcW w:w="448" w:type="pct"/>
            <w:tcBorders>
              <w:top w:val="single" w:sz="4" w:space="0" w:color="000000" w:themeColor="text1"/>
              <w:bottom w:val="single" w:sz="4" w:space="0" w:color="000000" w:themeColor="text1"/>
            </w:tcBorders>
          </w:tcPr>
          <w:p w14:paraId="6ABC3E54"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M</w:t>
            </w:r>
          </w:p>
        </w:tc>
        <w:tc>
          <w:tcPr>
            <w:tcW w:w="448" w:type="pct"/>
            <w:tcBorders>
              <w:top w:val="single" w:sz="4" w:space="0" w:color="000000" w:themeColor="text1"/>
              <w:bottom w:val="single" w:sz="4" w:space="0" w:color="000000" w:themeColor="text1"/>
            </w:tcBorders>
          </w:tcPr>
          <w:p w14:paraId="52AFFE99"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DP</w:t>
            </w:r>
          </w:p>
        </w:tc>
        <w:tc>
          <w:tcPr>
            <w:tcW w:w="422" w:type="pct"/>
            <w:tcBorders>
              <w:top w:val="single" w:sz="4" w:space="0" w:color="000000" w:themeColor="text1"/>
              <w:bottom w:val="single" w:sz="4" w:space="0" w:color="000000" w:themeColor="text1"/>
            </w:tcBorders>
          </w:tcPr>
          <w:p w14:paraId="44C70481"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M</w:t>
            </w:r>
          </w:p>
        </w:tc>
        <w:tc>
          <w:tcPr>
            <w:tcW w:w="429" w:type="pct"/>
            <w:tcBorders>
              <w:top w:val="single" w:sz="4" w:space="0" w:color="000000" w:themeColor="text1"/>
              <w:bottom w:val="single" w:sz="4" w:space="0" w:color="000000" w:themeColor="text1"/>
            </w:tcBorders>
          </w:tcPr>
          <w:p w14:paraId="2204A94C"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DP</w:t>
            </w:r>
          </w:p>
        </w:tc>
        <w:tc>
          <w:tcPr>
            <w:tcW w:w="494" w:type="pct"/>
            <w:vMerge/>
            <w:tcBorders>
              <w:bottom w:val="single" w:sz="4" w:space="0" w:color="000000" w:themeColor="text1"/>
            </w:tcBorders>
          </w:tcPr>
          <w:p w14:paraId="27DF99AF" w14:textId="77777777" w:rsidR="00F1325B" w:rsidRPr="00955A25" w:rsidRDefault="00F1325B" w:rsidP="008D6A36">
            <w:pPr>
              <w:rPr>
                <w:rFonts w:eastAsia="Arial Unicode MS"/>
                <w:noProof/>
                <w:color w:val="000000" w:themeColor="text1"/>
                <w:sz w:val="24"/>
                <w:szCs w:val="24"/>
                <w:lang w:val="pt-BR" w:eastAsia="en-US"/>
              </w:rPr>
            </w:pPr>
          </w:p>
        </w:tc>
        <w:tc>
          <w:tcPr>
            <w:tcW w:w="610" w:type="pct"/>
            <w:vMerge/>
            <w:tcBorders>
              <w:bottom w:val="single" w:sz="4" w:space="0" w:color="000000" w:themeColor="text1"/>
            </w:tcBorders>
          </w:tcPr>
          <w:p w14:paraId="48179695" w14:textId="77777777" w:rsidR="00F1325B" w:rsidRPr="00955A25" w:rsidRDefault="00F1325B" w:rsidP="008D6A36">
            <w:pPr>
              <w:rPr>
                <w:rFonts w:eastAsia="Arial Unicode MS"/>
                <w:noProof/>
                <w:color w:val="000000" w:themeColor="text1"/>
                <w:sz w:val="24"/>
                <w:szCs w:val="24"/>
                <w:lang w:val="pt-BR" w:eastAsia="en-US"/>
              </w:rPr>
            </w:pPr>
          </w:p>
        </w:tc>
        <w:tc>
          <w:tcPr>
            <w:tcW w:w="359" w:type="pct"/>
            <w:vMerge/>
            <w:tcBorders>
              <w:bottom w:val="single" w:sz="4" w:space="0" w:color="000000" w:themeColor="text1"/>
            </w:tcBorders>
          </w:tcPr>
          <w:p w14:paraId="4BF89AF5" w14:textId="77777777" w:rsidR="00F1325B" w:rsidRPr="00955A25" w:rsidRDefault="00F1325B" w:rsidP="008D6A36">
            <w:pPr>
              <w:rPr>
                <w:rFonts w:eastAsia="Arial Unicode MS"/>
                <w:noProof/>
                <w:color w:val="000000" w:themeColor="text1"/>
                <w:sz w:val="24"/>
                <w:szCs w:val="24"/>
                <w:lang w:val="pt-BR" w:eastAsia="en-US"/>
              </w:rPr>
            </w:pPr>
          </w:p>
        </w:tc>
      </w:tr>
      <w:tr w:rsidR="00F1325B" w:rsidRPr="00955A25" w14:paraId="2FFD1F43" w14:textId="77777777" w:rsidTr="008D6A36">
        <w:trPr>
          <w:trHeight w:val="217"/>
        </w:trPr>
        <w:tc>
          <w:tcPr>
            <w:tcW w:w="1790" w:type="pct"/>
            <w:tcBorders>
              <w:top w:val="single" w:sz="4" w:space="0" w:color="000000" w:themeColor="text1"/>
            </w:tcBorders>
          </w:tcPr>
          <w:p w14:paraId="70A1C569" w14:textId="77777777" w:rsidR="00F1325B" w:rsidRPr="00955A25" w:rsidRDefault="00F1325B" w:rsidP="008D6A36">
            <w:pPr>
              <w:suppressAutoHyphens/>
              <w:spacing w:line="100" w:lineRule="atLeast"/>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Confiança na Eficácia das Vacinas</w:t>
            </w:r>
          </w:p>
        </w:tc>
        <w:tc>
          <w:tcPr>
            <w:tcW w:w="448" w:type="pct"/>
            <w:tcBorders>
              <w:top w:val="single" w:sz="4" w:space="0" w:color="000000" w:themeColor="text1"/>
            </w:tcBorders>
          </w:tcPr>
          <w:p w14:paraId="091F396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44.90</w:t>
            </w:r>
          </w:p>
        </w:tc>
        <w:tc>
          <w:tcPr>
            <w:tcW w:w="448" w:type="pct"/>
            <w:tcBorders>
              <w:top w:val="single" w:sz="4" w:space="0" w:color="000000" w:themeColor="text1"/>
            </w:tcBorders>
          </w:tcPr>
          <w:p w14:paraId="0DEA837C"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11.74</w:t>
            </w:r>
          </w:p>
        </w:tc>
        <w:tc>
          <w:tcPr>
            <w:tcW w:w="422" w:type="pct"/>
            <w:tcBorders>
              <w:top w:val="single" w:sz="4" w:space="0" w:color="000000" w:themeColor="text1"/>
            </w:tcBorders>
          </w:tcPr>
          <w:p w14:paraId="78C2D5B4"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46.78</w:t>
            </w:r>
          </w:p>
        </w:tc>
        <w:tc>
          <w:tcPr>
            <w:tcW w:w="429" w:type="pct"/>
            <w:tcBorders>
              <w:top w:val="single" w:sz="4" w:space="0" w:color="000000" w:themeColor="text1"/>
            </w:tcBorders>
          </w:tcPr>
          <w:p w14:paraId="658D5A4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10.26</w:t>
            </w:r>
          </w:p>
        </w:tc>
        <w:tc>
          <w:tcPr>
            <w:tcW w:w="494" w:type="pct"/>
            <w:tcBorders>
              <w:top w:val="single" w:sz="4" w:space="0" w:color="000000" w:themeColor="text1"/>
            </w:tcBorders>
          </w:tcPr>
          <w:p w14:paraId="7ACDCB7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-1.45</w:t>
            </w:r>
          </w:p>
        </w:tc>
        <w:tc>
          <w:tcPr>
            <w:tcW w:w="610" w:type="pct"/>
            <w:tcBorders>
              <w:top w:val="single" w:sz="4" w:space="0" w:color="000000" w:themeColor="text1"/>
            </w:tcBorders>
          </w:tcPr>
          <w:p w14:paraId="44041E87"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.14</w:t>
            </w:r>
          </w:p>
        </w:tc>
        <w:tc>
          <w:tcPr>
            <w:tcW w:w="359" w:type="pct"/>
            <w:tcBorders>
              <w:top w:val="single" w:sz="4" w:space="0" w:color="000000" w:themeColor="text1"/>
            </w:tcBorders>
          </w:tcPr>
          <w:p w14:paraId="6D13E9CC"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-.17</w:t>
            </w:r>
          </w:p>
        </w:tc>
      </w:tr>
      <w:tr w:rsidR="00F1325B" w:rsidRPr="00955A25" w14:paraId="4DBAF7D2" w14:textId="77777777" w:rsidTr="008D6A36">
        <w:trPr>
          <w:trHeight w:val="212"/>
        </w:trPr>
        <w:tc>
          <w:tcPr>
            <w:tcW w:w="1790" w:type="pct"/>
          </w:tcPr>
          <w:p w14:paraId="1CA51366" w14:textId="77777777" w:rsidR="00F1325B" w:rsidRPr="00955A25" w:rsidRDefault="00F1325B" w:rsidP="008D6A36">
            <w:pPr>
              <w:suppressAutoHyphens/>
              <w:spacing w:line="100" w:lineRule="atLeast"/>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noProof/>
                <w:color w:val="000000" w:themeColor="text1"/>
                <w:sz w:val="24"/>
                <w:szCs w:val="24"/>
                <w:lang w:val="pt-BR"/>
              </w:rPr>
              <w:t>Temor das Reações negativas das Vacinas</w:t>
            </w:r>
          </w:p>
        </w:tc>
        <w:tc>
          <w:tcPr>
            <w:tcW w:w="448" w:type="pct"/>
          </w:tcPr>
          <w:p w14:paraId="03E60387"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5.93</w:t>
            </w:r>
          </w:p>
        </w:tc>
        <w:tc>
          <w:tcPr>
            <w:tcW w:w="448" w:type="pct"/>
          </w:tcPr>
          <w:p w14:paraId="2A2212DC"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4.88</w:t>
            </w:r>
          </w:p>
        </w:tc>
        <w:tc>
          <w:tcPr>
            <w:tcW w:w="422" w:type="pct"/>
          </w:tcPr>
          <w:p w14:paraId="783A39F7"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4.39</w:t>
            </w:r>
          </w:p>
        </w:tc>
        <w:tc>
          <w:tcPr>
            <w:tcW w:w="429" w:type="pct"/>
          </w:tcPr>
          <w:p w14:paraId="6CCEB3D6"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3.98</w:t>
            </w:r>
          </w:p>
        </w:tc>
        <w:tc>
          <w:tcPr>
            <w:tcW w:w="494" w:type="pct"/>
          </w:tcPr>
          <w:p w14:paraId="50D6035D"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2.91</w:t>
            </w:r>
          </w:p>
        </w:tc>
        <w:tc>
          <w:tcPr>
            <w:tcW w:w="610" w:type="pct"/>
          </w:tcPr>
          <w:p w14:paraId="3D4BF2E8"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.004</w:t>
            </w:r>
          </w:p>
        </w:tc>
        <w:tc>
          <w:tcPr>
            <w:tcW w:w="359" w:type="pct"/>
          </w:tcPr>
          <w:p w14:paraId="25B28C3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 xml:space="preserve"> .34</w:t>
            </w:r>
          </w:p>
        </w:tc>
      </w:tr>
      <w:tr w:rsidR="00F1325B" w:rsidRPr="00955A25" w14:paraId="3182ABE4" w14:textId="77777777" w:rsidTr="008D6A36">
        <w:trPr>
          <w:trHeight w:val="217"/>
        </w:trPr>
        <w:tc>
          <w:tcPr>
            <w:tcW w:w="1790" w:type="pct"/>
          </w:tcPr>
          <w:p w14:paraId="18C21034" w14:textId="77777777" w:rsidR="00F1325B" w:rsidRPr="00955A25" w:rsidRDefault="00F1325B" w:rsidP="008D6A36">
            <w:pPr>
              <w:suppressAutoHyphens/>
              <w:spacing w:line="100" w:lineRule="atLeast"/>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Influência das Informações sobre a Hesitação Vacinal</w:t>
            </w:r>
          </w:p>
        </w:tc>
        <w:tc>
          <w:tcPr>
            <w:tcW w:w="448" w:type="pct"/>
          </w:tcPr>
          <w:p w14:paraId="67F4575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4.13</w:t>
            </w:r>
          </w:p>
        </w:tc>
        <w:tc>
          <w:tcPr>
            <w:tcW w:w="448" w:type="pct"/>
          </w:tcPr>
          <w:p w14:paraId="23C82E4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3.22</w:t>
            </w:r>
          </w:p>
        </w:tc>
        <w:tc>
          <w:tcPr>
            <w:tcW w:w="422" w:type="pct"/>
          </w:tcPr>
          <w:p w14:paraId="51A51D8F"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4.35</w:t>
            </w:r>
          </w:p>
        </w:tc>
        <w:tc>
          <w:tcPr>
            <w:tcW w:w="429" w:type="pct"/>
          </w:tcPr>
          <w:p w14:paraId="466BCBC5"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3.60</w:t>
            </w:r>
          </w:p>
        </w:tc>
        <w:tc>
          <w:tcPr>
            <w:tcW w:w="494" w:type="pct"/>
          </w:tcPr>
          <w:p w14:paraId="30750FB9"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-.55</w:t>
            </w:r>
          </w:p>
        </w:tc>
        <w:tc>
          <w:tcPr>
            <w:tcW w:w="610" w:type="pct"/>
          </w:tcPr>
          <w:p w14:paraId="15E8E6C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.58</w:t>
            </w:r>
          </w:p>
        </w:tc>
        <w:tc>
          <w:tcPr>
            <w:tcW w:w="359" w:type="pct"/>
          </w:tcPr>
          <w:p w14:paraId="22EB21F6"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-.06</w:t>
            </w:r>
          </w:p>
        </w:tc>
      </w:tr>
      <w:tr w:rsidR="00F1325B" w:rsidRPr="00955A25" w14:paraId="5A62EC32" w14:textId="77777777" w:rsidTr="008D6A36">
        <w:trPr>
          <w:trHeight w:val="222"/>
        </w:trPr>
        <w:tc>
          <w:tcPr>
            <w:tcW w:w="1790" w:type="pct"/>
          </w:tcPr>
          <w:p w14:paraId="7D091547" w14:textId="77777777" w:rsidR="00F1325B" w:rsidRPr="00955A25" w:rsidRDefault="00F1325B" w:rsidP="008D6A36">
            <w:pPr>
              <w:rPr>
                <w:rFonts w:eastAsia="Arial Unicode MS"/>
                <w:noProof/>
                <w:color w:val="000000" w:themeColor="text1"/>
                <w:sz w:val="24"/>
                <w:szCs w:val="24"/>
                <w:lang w:val="pt-BR" w:eastAsia="en-US"/>
              </w:rPr>
            </w:pPr>
          </w:p>
        </w:tc>
        <w:tc>
          <w:tcPr>
            <w:tcW w:w="896" w:type="pct"/>
            <w:gridSpan w:val="2"/>
            <w:tcBorders>
              <w:bottom w:val="single" w:sz="4" w:space="0" w:color="000000" w:themeColor="text1"/>
            </w:tcBorders>
          </w:tcPr>
          <w:p w14:paraId="6082419F"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Educação Básica</w:t>
            </w:r>
          </w:p>
        </w:tc>
        <w:tc>
          <w:tcPr>
            <w:tcW w:w="851" w:type="pct"/>
            <w:gridSpan w:val="2"/>
            <w:tcBorders>
              <w:bottom w:val="single" w:sz="4" w:space="0" w:color="000000" w:themeColor="text1"/>
            </w:tcBorders>
          </w:tcPr>
          <w:p w14:paraId="001C6248"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Ensino Superior</w:t>
            </w:r>
          </w:p>
        </w:tc>
        <w:tc>
          <w:tcPr>
            <w:tcW w:w="494" w:type="pct"/>
          </w:tcPr>
          <w:p w14:paraId="5BF31EC0" w14:textId="77777777" w:rsidR="00F1325B" w:rsidRPr="00955A25" w:rsidRDefault="00F1325B" w:rsidP="008D6A36">
            <w:pPr>
              <w:rPr>
                <w:rFonts w:eastAsia="Arial Unicode MS"/>
                <w:noProof/>
                <w:color w:val="000000" w:themeColor="text1"/>
                <w:sz w:val="24"/>
                <w:szCs w:val="24"/>
                <w:lang w:val="pt-BR" w:eastAsia="en-US"/>
              </w:rPr>
            </w:pPr>
          </w:p>
        </w:tc>
        <w:tc>
          <w:tcPr>
            <w:tcW w:w="610" w:type="pct"/>
          </w:tcPr>
          <w:p w14:paraId="18EF873E" w14:textId="77777777" w:rsidR="00F1325B" w:rsidRPr="00955A25" w:rsidRDefault="00F1325B" w:rsidP="008D6A36">
            <w:pPr>
              <w:rPr>
                <w:rFonts w:eastAsia="Arial Unicode MS"/>
                <w:noProof/>
                <w:color w:val="000000" w:themeColor="text1"/>
                <w:sz w:val="24"/>
                <w:szCs w:val="24"/>
                <w:lang w:val="pt-BR" w:eastAsia="en-US"/>
              </w:rPr>
            </w:pPr>
          </w:p>
        </w:tc>
        <w:tc>
          <w:tcPr>
            <w:tcW w:w="359" w:type="pct"/>
          </w:tcPr>
          <w:p w14:paraId="38240F12" w14:textId="77777777" w:rsidR="00F1325B" w:rsidRPr="00955A25" w:rsidRDefault="00F1325B" w:rsidP="008D6A36">
            <w:pPr>
              <w:rPr>
                <w:rFonts w:eastAsia="Arial Unicode MS"/>
                <w:noProof/>
                <w:color w:val="000000" w:themeColor="text1"/>
                <w:sz w:val="24"/>
                <w:szCs w:val="24"/>
                <w:lang w:val="pt-BR" w:eastAsia="en-US"/>
              </w:rPr>
            </w:pPr>
          </w:p>
        </w:tc>
      </w:tr>
      <w:tr w:rsidR="00F1325B" w:rsidRPr="00955A25" w14:paraId="57352568" w14:textId="77777777" w:rsidTr="008D6A36">
        <w:trPr>
          <w:trHeight w:val="217"/>
        </w:trPr>
        <w:tc>
          <w:tcPr>
            <w:tcW w:w="1790" w:type="pct"/>
          </w:tcPr>
          <w:p w14:paraId="200C1F05" w14:textId="77777777" w:rsidR="00F1325B" w:rsidRPr="00955A25" w:rsidRDefault="00F1325B" w:rsidP="008D6A36">
            <w:pPr>
              <w:suppressAutoHyphens/>
              <w:spacing w:line="100" w:lineRule="atLeast"/>
              <w:rPr>
                <w:rFonts w:eastAsia="Arial Unicode MS"/>
                <w:b/>
                <w:bC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Confiança na Eficácia das Vacinas</w:t>
            </w:r>
          </w:p>
        </w:tc>
        <w:tc>
          <w:tcPr>
            <w:tcW w:w="448" w:type="pct"/>
            <w:tcBorders>
              <w:top w:val="single" w:sz="4" w:space="0" w:color="000000" w:themeColor="text1"/>
            </w:tcBorders>
          </w:tcPr>
          <w:p w14:paraId="0C0EC907"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44.05</w:t>
            </w:r>
          </w:p>
        </w:tc>
        <w:tc>
          <w:tcPr>
            <w:tcW w:w="448" w:type="pct"/>
            <w:tcBorders>
              <w:top w:val="single" w:sz="4" w:space="0" w:color="000000" w:themeColor="text1"/>
            </w:tcBorders>
          </w:tcPr>
          <w:p w14:paraId="2E42CC96"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11.64</w:t>
            </w:r>
          </w:p>
        </w:tc>
        <w:tc>
          <w:tcPr>
            <w:tcW w:w="422" w:type="pct"/>
            <w:tcBorders>
              <w:top w:val="single" w:sz="4" w:space="0" w:color="000000" w:themeColor="text1"/>
            </w:tcBorders>
          </w:tcPr>
          <w:p w14:paraId="53AF756D"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46.94</w:t>
            </w:r>
          </w:p>
        </w:tc>
        <w:tc>
          <w:tcPr>
            <w:tcW w:w="429" w:type="pct"/>
            <w:tcBorders>
              <w:top w:val="single" w:sz="4" w:space="0" w:color="000000" w:themeColor="text1"/>
            </w:tcBorders>
          </w:tcPr>
          <w:p w14:paraId="0D38B5C3"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10.38</w:t>
            </w:r>
          </w:p>
        </w:tc>
        <w:tc>
          <w:tcPr>
            <w:tcW w:w="494" w:type="pct"/>
          </w:tcPr>
          <w:p w14:paraId="53A1A12D"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-2.17</w:t>
            </w:r>
          </w:p>
        </w:tc>
        <w:tc>
          <w:tcPr>
            <w:tcW w:w="610" w:type="pct"/>
          </w:tcPr>
          <w:p w14:paraId="7AB1230C"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.030</w:t>
            </w:r>
          </w:p>
        </w:tc>
        <w:tc>
          <w:tcPr>
            <w:tcW w:w="359" w:type="pct"/>
          </w:tcPr>
          <w:p w14:paraId="789A6C2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-.26</w:t>
            </w:r>
          </w:p>
        </w:tc>
      </w:tr>
      <w:tr w:rsidR="00F1325B" w:rsidRPr="00955A25" w14:paraId="7829E0B6" w14:textId="77777777" w:rsidTr="008D6A36">
        <w:trPr>
          <w:trHeight w:val="212"/>
        </w:trPr>
        <w:tc>
          <w:tcPr>
            <w:tcW w:w="1790" w:type="pct"/>
          </w:tcPr>
          <w:p w14:paraId="2CE8FAFF" w14:textId="77777777" w:rsidR="00F1325B" w:rsidRPr="00955A25" w:rsidRDefault="00F1325B" w:rsidP="008D6A36">
            <w:pPr>
              <w:suppressAutoHyphens/>
              <w:spacing w:line="100" w:lineRule="atLeast"/>
              <w:rPr>
                <w:rFonts w:eastAsia="Arial Unicode MS"/>
                <w:b/>
                <w:bCs/>
                <w:noProof/>
                <w:color w:val="000000" w:themeColor="text1"/>
                <w:sz w:val="24"/>
                <w:szCs w:val="24"/>
                <w:u w:color="000000"/>
                <w:lang w:val="pt-BR"/>
                <w14:textOutline w14:w="0" w14:cap="flat" w14:cmpd="sng" w14:algn="ctr">
                  <w14:noFill/>
                  <w14:prstDash w14:val="solid"/>
                  <w14:bevel/>
                </w14:textOutline>
              </w:rPr>
            </w:pPr>
            <w:r w:rsidRPr="00955A25">
              <w:rPr>
                <w:noProof/>
                <w:color w:val="000000" w:themeColor="text1"/>
                <w:sz w:val="24"/>
                <w:szCs w:val="24"/>
                <w:lang w:val="pt-BR"/>
              </w:rPr>
              <w:t>Temor das Reações negativas das Vacinas</w:t>
            </w:r>
          </w:p>
        </w:tc>
        <w:tc>
          <w:tcPr>
            <w:tcW w:w="448" w:type="pct"/>
          </w:tcPr>
          <w:p w14:paraId="00F1D7EA"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5.69</w:t>
            </w:r>
          </w:p>
        </w:tc>
        <w:tc>
          <w:tcPr>
            <w:tcW w:w="448" w:type="pct"/>
          </w:tcPr>
          <w:p w14:paraId="58F4E63A"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4.51</w:t>
            </w:r>
          </w:p>
        </w:tc>
        <w:tc>
          <w:tcPr>
            <w:tcW w:w="422" w:type="pct"/>
          </w:tcPr>
          <w:p w14:paraId="46311E15"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4.60</w:t>
            </w:r>
          </w:p>
        </w:tc>
        <w:tc>
          <w:tcPr>
            <w:tcW w:w="429" w:type="pct"/>
          </w:tcPr>
          <w:p w14:paraId="655BD6D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4.27</w:t>
            </w:r>
          </w:p>
        </w:tc>
        <w:tc>
          <w:tcPr>
            <w:tcW w:w="494" w:type="pct"/>
          </w:tcPr>
          <w:p w14:paraId="0F4E777D"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2.02</w:t>
            </w:r>
          </w:p>
        </w:tc>
        <w:tc>
          <w:tcPr>
            <w:tcW w:w="610" w:type="pct"/>
          </w:tcPr>
          <w:p w14:paraId="504AA76A"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.004</w:t>
            </w:r>
          </w:p>
        </w:tc>
        <w:tc>
          <w:tcPr>
            <w:tcW w:w="359" w:type="pct"/>
          </w:tcPr>
          <w:p w14:paraId="5B055F67"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 xml:space="preserve"> .25</w:t>
            </w:r>
          </w:p>
        </w:tc>
      </w:tr>
      <w:tr w:rsidR="00F1325B" w:rsidRPr="00955A25" w14:paraId="59ADBBC4" w14:textId="77777777" w:rsidTr="008D6A36">
        <w:trPr>
          <w:trHeight w:val="217"/>
        </w:trPr>
        <w:tc>
          <w:tcPr>
            <w:tcW w:w="1790" w:type="pct"/>
            <w:tcBorders>
              <w:bottom w:val="single" w:sz="4" w:space="0" w:color="000000" w:themeColor="text1"/>
            </w:tcBorders>
          </w:tcPr>
          <w:p w14:paraId="799E8E57" w14:textId="77777777" w:rsidR="00F1325B" w:rsidRPr="00955A25" w:rsidRDefault="00F1325B" w:rsidP="008D6A36">
            <w:pPr>
              <w:suppressAutoHyphens/>
              <w:spacing w:line="100" w:lineRule="atLeast"/>
              <w:rPr>
                <w:rFonts w:eastAsia="Arial Unicode MS"/>
                <w:b/>
                <w:bC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Influência das Informações sobre a Hesitação Vacinal</w:t>
            </w:r>
          </w:p>
        </w:tc>
        <w:tc>
          <w:tcPr>
            <w:tcW w:w="448" w:type="pct"/>
            <w:tcBorders>
              <w:bottom w:val="single" w:sz="4" w:space="0" w:color="000000" w:themeColor="text1"/>
            </w:tcBorders>
          </w:tcPr>
          <w:p w14:paraId="52C792E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4.19</w:t>
            </w:r>
          </w:p>
        </w:tc>
        <w:tc>
          <w:tcPr>
            <w:tcW w:w="448" w:type="pct"/>
            <w:tcBorders>
              <w:bottom w:val="single" w:sz="4" w:space="0" w:color="000000" w:themeColor="text1"/>
            </w:tcBorders>
          </w:tcPr>
          <w:p w14:paraId="4D5C3031"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3.47</w:t>
            </w:r>
          </w:p>
        </w:tc>
        <w:tc>
          <w:tcPr>
            <w:tcW w:w="422" w:type="pct"/>
            <w:tcBorders>
              <w:bottom w:val="single" w:sz="4" w:space="0" w:color="000000" w:themeColor="text1"/>
            </w:tcBorders>
          </w:tcPr>
          <w:p w14:paraId="64B19413"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4.30</w:t>
            </w:r>
          </w:p>
        </w:tc>
        <w:tc>
          <w:tcPr>
            <w:tcW w:w="429" w:type="pct"/>
            <w:tcBorders>
              <w:bottom w:val="single" w:sz="4" w:space="0" w:color="000000" w:themeColor="text1"/>
            </w:tcBorders>
          </w:tcPr>
          <w:p w14:paraId="0B8A99A9"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3.48</w:t>
            </w:r>
          </w:p>
        </w:tc>
        <w:tc>
          <w:tcPr>
            <w:tcW w:w="494" w:type="pct"/>
            <w:tcBorders>
              <w:bottom w:val="single" w:sz="4" w:space="0" w:color="000000" w:themeColor="text1"/>
            </w:tcBorders>
          </w:tcPr>
          <w:p w14:paraId="5F35AC6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-.26</w:t>
            </w:r>
          </w:p>
        </w:tc>
        <w:tc>
          <w:tcPr>
            <w:tcW w:w="610" w:type="pct"/>
            <w:tcBorders>
              <w:bottom w:val="single" w:sz="4" w:space="0" w:color="000000" w:themeColor="text1"/>
            </w:tcBorders>
          </w:tcPr>
          <w:p w14:paraId="2924CF1B"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.792</w:t>
            </w:r>
          </w:p>
        </w:tc>
        <w:tc>
          <w:tcPr>
            <w:tcW w:w="359" w:type="pct"/>
            <w:tcBorders>
              <w:bottom w:val="single" w:sz="4" w:space="0" w:color="000000" w:themeColor="text1"/>
            </w:tcBorders>
          </w:tcPr>
          <w:p w14:paraId="0429FBCE" w14:textId="77777777" w:rsidR="00F1325B" w:rsidRPr="00955A25" w:rsidRDefault="00F1325B" w:rsidP="008D6A36">
            <w:pPr>
              <w:suppressAutoHyphens/>
              <w:spacing w:line="100" w:lineRule="atLeast"/>
              <w:jc w:val="center"/>
              <w:rPr>
                <w:rFonts w:eastAsia="Arial Unicode MS"/>
                <w:noProof/>
                <w:color w:val="000000" w:themeColor="text1"/>
                <w:sz w:val="24"/>
                <w:szCs w:val="24"/>
                <w:u w:color="000000"/>
                <w:lang w:val="pt-BR"/>
                <w14:textOutline w14:w="0" w14:cap="flat" w14:cmpd="sng" w14:algn="ctr">
                  <w14:noFill/>
                  <w14:prstDash w14:val="solid"/>
                  <w14:bevel/>
                </w14:textOutline>
              </w:rPr>
            </w:pPr>
            <w:r w:rsidRPr="00955A25">
              <w:rPr>
                <w:rFonts w:eastAsia="Arial Unicode MS"/>
                <w:noProof/>
                <w:color w:val="000000" w:themeColor="text1"/>
                <w:sz w:val="24"/>
                <w:szCs w:val="24"/>
                <w:u w:color="000000"/>
                <w:lang w:val="pt-BR"/>
                <w14:textOutline w14:w="0" w14:cap="flat" w14:cmpd="sng" w14:algn="ctr">
                  <w14:noFill/>
                  <w14:prstDash w14:val="solid"/>
                  <w14:bevel/>
                </w14:textOutline>
              </w:rPr>
              <w:t>-.03</w:t>
            </w:r>
          </w:p>
        </w:tc>
      </w:tr>
    </w:tbl>
    <w:p w14:paraId="714EC8C6" w14:textId="77777777" w:rsidR="00F1325B" w:rsidRPr="00F1325B" w:rsidRDefault="00F1325B" w:rsidP="00E773ED">
      <w:pPr>
        <w:spacing w:line="360" w:lineRule="auto"/>
        <w:jc w:val="both"/>
        <w:rPr>
          <w:noProof/>
          <w:color w:val="000000" w:themeColor="text1"/>
          <w:lang w:val="pt-BR"/>
        </w:rPr>
      </w:pPr>
      <w:r w:rsidRPr="00F1325B">
        <w:rPr>
          <w:bCs/>
          <w:noProof/>
          <w:color w:val="000000" w:themeColor="text1"/>
          <w:lang w:val="pt-BR"/>
        </w:rPr>
        <w:tab/>
      </w:r>
      <w:r w:rsidRPr="00F1325B">
        <w:rPr>
          <w:noProof/>
          <w:color w:val="000000" w:themeColor="text1"/>
          <w:lang w:val="pt-BR"/>
        </w:rPr>
        <w:t xml:space="preserve"> Não houve diferenças significativas na comparação da hesitação vacinal de acordo com a renda e ao local de moradia. Na Tabela 3 são apresentadas as correlações entre hesitação vacinal e outras variáveis sociodemográficas.</w:t>
      </w:r>
    </w:p>
    <w:p w14:paraId="7679533B" w14:textId="77777777" w:rsidR="00F1325B" w:rsidRPr="00955A25" w:rsidRDefault="00F1325B" w:rsidP="00F1325B">
      <w:pPr>
        <w:pStyle w:val="Prrafocomn"/>
        <w:ind w:firstLine="0"/>
        <w:rPr>
          <w:noProof/>
          <w:color w:val="000000" w:themeColor="text1"/>
          <w:lang w:val="pt-BR"/>
        </w:rPr>
      </w:pPr>
      <w:r w:rsidRPr="00955A25">
        <w:rPr>
          <w:noProof/>
          <w:color w:val="000000" w:themeColor="text1"/>
          <w:lang w:val="pt-BR"/>
        </w:rPr>
        <w:t>Tabela 3</w:t>
      </w:r>
    </w:p>
    <w:p w14:paraId="277AEFA7" w14:textId="77777777" w:rsidR="00F1325B" w:rsidRPr="00955A25" w:rsidRDefault="00F1325B" w:rsidP="00F1325B">
      <w:pPr>
        <w:pStyle w:val="Prrafocomn"/>
        <w:ind w:firstLine="0"/>
        <w:rPr>
          <w:noProof/>
          <w:color w:val="000000" w:themeColor="text1"/>
          <w:lang w:val="pt-BR"/>
        </w:rPr>
      </w:pPr>
      <w:r w:rsidRPr="00955A25">
        <w:rPr>
          <w:i/>
          <w:iCs/>
          <w:noProof/>
          <w:color w:val="000000" w:themeColor="text1"/>
          <w:lang w:val="pt-BR"/>
        </w:rPr>
        <w:t>Correlações entre Hesitação Vacinal e Fatores Sociodemográficos</w:t>
      </w:r>
    </w:p>
    <w:tbl>
      <w:tblPr>
        <w:tblStyle w:val="TableNormal"/>
        <w:tblW w:w="4883" w:type="pct"/>
        <w:tblLook w:val="04A0" w:firstRow="1" w:lastRow="0" w:firstColumn="1" w:lastColumn="0" w:noHBand="0" w:noVBand="1"/>
      </w:tblPr>
      <w:tblGrid>
        <w:gridCol w:w="2406"/>
        <w:gridCol w:w="2283"/>
        <w:gridCol w:w="2282"/>
        <w:gridCol w:w="2170"/>
      </w:tblGrid>
      <w:tr w:rsidR="00F1325B" w:rsidRPr="00955A25" w14:paraId="29BFF7FD" w14:textId="77777777" w:rsidTr="008D6A36">
        <w:trPr>
          <w:trHeight w:val="298"/>
        </w:trPr>
        <w:tc>
          <w:tcPr>
            <w:tcW w:w="1316" w:type="pct"/>
            <w:tcBorders>
              <w:top w:val="single" w:sz="4" w:space="0" w:color="auto"/>
              <w:bottom w:val="single" w:sz="4" w:space="0" w:color="auto"/>
            </w:tcBorders>
          </w:tcPr>
          <w:p w14:paraId="32489ED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Variável</w:t>
            </w:r>
          </w:p>
        </w:tc>
        <w:tc>
          <w:tcPr>
            <w:tcW w:w="1249" w:type="pct"/>
            <w:tcBorders>
              <w:top w:val="single" w:sz="4" w:space="0" w:color="auto"/>
              <w:bottom w:val="single" w:sz="4" w:space="0" w:color="auto"/>
            </w:tcBorders>
          </w:tcPr>
          <w:p w14:paraId="2701F798"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Confiança na Eficácia das  Vacinas</w:t>
            </w:r>
          </w:p>
        </w:tc>
        <w:tc>
          <w:tcPr>
            <w:tcW w:w="1248" w:type="pct"/>
            <w:tcBorders>
              <w:top w:val="single" w:sz="4" w:space="0" w:color="auto"/>
              <w:bottom w:val="single" w:sz="4" w:space="0" w:color="auto"/>
            </w:tcBorders>
          </w:tcPr>
          <w:p w14:paraId="11844E20"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Temor das Reações Negativas das Vacinas</w:t>
            </w:r>
          </w:p>
        </w:tc>
        <w:tc>
          <w:tcPr>
            <w:tcW w:w="1187" w:type="pct"/>
            <w:tcBorders>
              <w:top w:val="single" w:sz="4" w:space="0" w:color="auto"/>
              <w:bottom w:val="single" w:sz="4" w:space="0" w:color="auto"/>
            </w:tcBorders>
          </w:tcPr>
          <w:p w14:paraId="1BB5D52E"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 xml:space="preserve">Influência das Informações </w:t>
            </w:r>
            <w:r w:rsidRPr="00955A25">
              <w:rPr>
                <w:rFonts w:eastAsia="Arial Unicode MS"/>
                <w:noProof/>
                <w:color w:val="000000" w:themeColor="text1"/>
                <w:sz w:val="24"/>
                <w:szCs w:val="24"/>
                <w:u w:color="000000"/>
                <w:lang w:val="pt-BR"/>
                <w14:textOutline w14:w="0" w14:cap="flat" w14:cmpd="sng" w14:algn="ctr">
                  <w14:noFill/>
                  <w14:prstDash w14:val="solid"/>
                  <w14:bevel/>
                </w14:textOutline>
              </w:rPr>
              <w:t>sobre a Hesitação Vacinal</w:t>
            </w:r>
          </w:p>
        </w:tc>
      </w:tr>
      <w:tr w:rsidR="00F1325B" w:rsidRPr="00955A25" w14:paraId="0750B7F1" w14:textId="77777777" w:rsidTr="008D6A36">
        <w:trPr>
          <w:trHeight w:val="298"/>
        </w:trPr>
        <w:tc>
          <w:tcPr>
            <w:tcW w:w="1316" w:type="pct"/>
            <w:tcBorders>
              <w:top w:val="single" w:sz="4" w:space="0" w:color="auto"/>
            </w:tcBorders>
          </w:tcPr>
          <w:p w14:paraId="44997A2E" w14:textId="77777777" w:rsidR="00F1325B" w:rsidRPr="00955A25" w:rsidRDefault="00F1325B" w:rsidP="008D6A36">
            <w:pPr>
              <w:jc w:val="center"/>
              <w:rPr>
                <w:b/>
                <w:bCs/>
                <w:noProof/>
                <w:color w:val="000000" w:themeColor="text1"/>
                <w:sz w:val="24"/>
                <w:szCs w:val="24"/>
                <w:lang w:val="pt-BR"/>
              </w:rPr>
            </w:pPr>
          </w:p>
        </w:tc>
        <w:tc>
          <w:tcPr>
            <w:tcW w:w="1249" w:type="pct"/>
            <w:tcBorders>
              <w:top w:val="single" w:sz="4" w:space="0" w:color="auto"/>
            </w:tcBorders>
          </w:tcPr>
          <w:p w14:paraId="4EF1054F" w14:textId="77777777" w:rsidR="00F1325B" w:rsidRPr="00955A25" w:rsidRDefault="00F1325B" w:rsidP="008D6A36">
            <w:pPr>
              <w:jc w:val="center"/>
              <w:rPr>
                <w:noProof/>
                <w:color w:val="000000" w:themeColor="text1"/>
                <w:sz w:val="24"/>
                <w:szCs w:val="24"/>
                <w:lang w:val="pt-BR"/>
              </w:rPr>
            </w:pPr>
            <w:r w:rsidRPr="00955A25">
              <w:rPr>
                <w:i/>
                <w:iCs/>
                <w:noProof/>
                <w:color w:val="000000" w:themeColor="text1"/>
                <w:sz w:val="24"/>
                <w:szCs w:val="24"/>
                <w:lang w:val="pt-BR"/>
              </w:rPr>
              <w:t>r</w:t>
            </w:r>
            <w:r w:rsidRPr="00955A25">
              <w:rPr>
                <w:noProof/>
                <w:color w:val="000000" w:themeColor="text1"/>
                <w:sz w:val="24"/>
                <w:szCs w:val="24"/>
                <w:lang w:val="pt-BR"/>
              </w:rPr>
              <w:t xml:space="preserve"> [95%CI) (p)</w:t>
            </w:r>
          </w:p>
        </w:tc>
        <w:tc>
          <w:tcPr>
            <w:tcW w:w="1248" w:type="pct"/>
            <w:tcBorders>
              <w:top w:val="single" w:sz="4" w:space="0" w:color="auto"/>
            </w:tcBorders>
          </w:tcPr>
          <w:p w14:paraId="0F65964C" w14:textId="77777777" w:rsidR="00F1325B" w:rsidRPr="00955A25" w:rsidRDefault="00F1325B" w:rsidP="008D6A36">
            <w:pPr>
              <w:jc w:val="center"/>
              <w:rPr>
                <w:noProof/>
                <w:color w:val="000000" w:themeColor="text1"/>
                <w:sz w:val="24"/>
                <w:szCs w:val="24"/>
                <w:lang w:val="pt-BR"/>
              </w:rPr>
            </w:pPr>
            <w:r w:rsidRPr="00955A25">
              <w:rPr>
                <w:i/>
                <w:iCs/>
                <w:noProof/>
                <w:color w:val="000000" w:themeColor="text1"/>
                <w:sz w:val="24"/>
                <w:szCs w:val="24"/>
                <w:lang w:val="pt-BR"/>
              </w:rPr>
              <w:t>r</w:t>
            </w:r>
            <w:r w:rsidRPr="00955A25">
              <w:rPr>
                <w:noProof/>
                <w:color w:val="000000" w:themeColor="text1"/>
                <w:sz w:val="24"/>
                <w:szCs w:val="24"/>
                <w:lang w:val="pt-BR"/>
              </w:rPr>
              <w:t xml:space="preserve"> [95%CI) (p)</w:t>
            </w:r>
          </w:p>
        </w:tc>
        <w:tc>
          <w:tcPr>
            <w:tcW w:w="1187" w:type="pct"/>
            <w:tcBorders>
              <w:top w:val="single" w:sz="4" w:space="0" w:color="auto"/>
            </w:tcBorders>
          </w:tcPr>
          <w:p w14:paraId="474398FB" w14:textId="77777777" w:rsidR="00F1325B" w:rsidRPr="00955A25" w:rsidRDefault="00F1325B" w:rsidP="008D6A36">
            <w:pPr>
              <w:jc w:val="center"/>
              <w:rPr>
                <w:i/>
                <w:iCs/>
                <w:noProof/>
                <w:color w:val="000000" w:themeColor="text1"/>
                <w:sz w:val="24"/>
                <w:szCs w:val="24"/>
                <w:lang w:val="pt-BR"/>
              </w:rPr>
            </w:pPr>
            <w:r w:rsidRPr="00955A25">
              <w:rPr>
                <w:i/>
                <w:iCs/>
                <w:noProof/>
                <w:color w:val="000000" w:themeColor="text1"/>
                <w:sz w:val="24"/>
                <w:szCs w:val="24"/>
                <w:lang w:val="pt-BR"/>
              </w:rPr>
              <w:t>r</w:t>
            </w:r>
            <w:r w:rsidRPr="00955A25">
              <w:rPr>
                <w:noProof/>
                <w:color w:val="000000" w:themeColor="text1"/>
                <w:sz w:val="24"/>
                <w:szCs w:val="24"/>
                <w:lang w:val="pt-BR"/>
              </w:rPr>
              <w:t xml:space="preserve"> [95%CI) (p)</w:t>
            </w:r>
          </w:p>
        </w:tc>
      </w:tr>
      <w:tr w:rsidR="00F1325B" w:rsidRPr="00955A25" w14:paraId="07337F6E" w14:textId="77777777" w:rsidTr="008D6A36">
        <w:trPr>
          <w:trHeight w:val="298"/>
        </w:trPr>
        <w:tc>
          <w:tcPr>
            <w:tcW w:w="1316" w:type="pct"/>
          </w:tcPr>
          <w:p w14:paraId="3EAD5B76"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Idade</w:t>
            </w:r>
          </w:p>
        </w:tc>
        <w:tc>
          <w:tcPr>
            <w:tcW w:w="1249" w:type="pct"/>
          </w:tcPr>
          <w:p w14:paraId="1B9A9F9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-.31 [-.42,-.20] (&lt; .001)</w:t>
            </w:r>
          </w:p>
        </w:tc>
        <w:tc>
          <w:tcPr>
            <w:tcW w:w="1248" w:type="pct"/>
          </w:tcPr>
          <w:p w14:paraId="15E89ED9"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-.05[-.04,.16] (.33)</w:t>
            </w:r>
          </w:p>
        </w:tc>
        <w:tc>
          <w:tcPr>
            <w:tcW w:w="1187" w:type="pct"/>
          </w:tcPr>
          <w:p w14:paraId="1822B982"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.06 [-.03,.17] (.23)</w:t>
            </w:r>
          </w:p>
        </w:tc>
      </w:tr>
      <w:tr w:rsidR="00F1325B" w:rsidRPr="00955A25" w14:paraId="614C2607" w14:textId="77777777" w:rsidTr="008D6A36">
        <w:trPr>
          <w:trHeight w:val="203"/>
        </w:trPr>
        <w:tc>
          <w:tcPr>
            <w:tcW w:w="1316" w:type="pct"/>
          </w:tcPr>
          <w:p w14:paraId="5DAC5236"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Religiosidade</w:t>
            </w:r>
          </w:p>
        </w:tc>
        <w:tc>
          <w:tcPr>
            <w:tcW w:w="1249" w:type="pct"/>
          </w:tcPr>
          <w:p w14:paraId="36DAC4C0"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-.23 [-.33, -.12] (&lt;.001)</w:t>
            </w:r>
          </w:p>
        </w:tc>
        <w:tc>
          <w:tcPr>
            <w:tcW w:w="1248" w:type="pct"/>
          </w:tcPr>
          <w:p w14:paraId="01BAB925"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.25 [.14,.36] (&lt;.001)</w:t>
            </w:r>
          </w:p>
        </w:tc>
        <w:tc>
          <w:tcPr>
            <w:tcW w:w="1187" w:type="pct"/>
          </w:tcPr>
          <w:p w14:paraId="735D672D"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.03 [-.07,.13] (.50)</w:t>
            </w:r>
          </w:p>
        </w:tc>
      </w:tr>
      <w:tr w:rsidR="00F1325B" w:rsidRPr="00955A25" w14:paraId="18F7AD76" w14:textId="77777777" w:rsidTr="008D6A36">
        <w:tc>
          <w:tcPr>
            <w:tcW w:w="1316" w:type="pct"/>
          </w:tcPr>
          <w:p w14:paraId="415BD50D"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Conservadorismo</w:t>
            </w:r>
          </w:p>
        </w:tc>
        <w:tc>
          <w:tcPr>
            <w:tcW w:w="1249" w:type="pct"/>
          </w:tcPr>
          <w:p w14:paraId="7B092CE2"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-.40 [-.49,-.30] (&lt; .001)</w:t>
            </w:r>
          </w:p>
        </w:tc>
        <w:tc>
          <w:tcPr>
            <w:tcW w:w="1248" w:type="pct"/>
          </w:tcPr>
          <w:p w14:paraId="2A0BE026"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.42 [.32,.51] (&lt;.001)</w:t>
            </w:r>
          </w:p>
        </w:tc>
        <w:tc>
          <w:tcPr>
            <w:tcW w:w="1187" w:type="pct"/>
          </w:tcPr>
          <w:p w14:paraId="24A2E9FF"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.09 [-.01,.21] (.073)</w:t>
            </w:r>
          </w:p>
        </w:tc>
      </w:tr>
      <w:tr w:rsidR="00F1325B" w:rsidRPr="00955A25" w14:paraId="50AF82BF" w14:textId="77777777" w:rsidTr="008D6A36">
        <w:tc>
          <w:tcPr>
            <w:tcW w:w="1316" w:type="pct"/>
            <w:tcBorders>
              <w:bottom w:val="single" w:sz="4" w:space="0" w:color="auto"/>
            </w:tcBorders>
          </w:tcPr>
          <w:p w14:paraId="70C648D4"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Ideias de Políticas de Esquerda</w:t>
            </w:r>
          </w:p>
        </w:tc>
        <w:tc>
          <w:tcPr>
            <w:tcW w:w="1249" w:type="pct"/>
            <w:tcBorders>
              <w:bottom w:val="single" w:sz="4" w:space="0" w:color="auto"/>
            </w:tcBorders>
          </w:tcPr>
          <w:p w14:paraId="01E4D95E"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.36 [.27,.45] (&lt;.001)</w:t>
            </w:r>
          </w:p>
        </w:tc>
        <w:tc>
          <w:tcPr>
            <w:tcW w:w="1248" w:type="pct"/>
            <w:tcBorders>
              <w:bottom w:val="single" w:sz="4" w:space="0" w:color="auto"/>
            </w:tcBorders>
          </w:tcPr>
          <w:p w14:paraId="43739170"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-.40 [-.50,-.30] (&lt;.001)</w:t>
            </w:r>
          </w:p>
        </w:tc>
        <w:tc>
          <w:tcPr>
            <w:tcW w:w="1187" w:type="pct"/>
            <w:tcBorders>
              <w:bottom w:val="single" w:sz="4" w:space="0" w:color="auto"/>
            </w:tcBorders>
          </w:tcPr>
          <w:p w14:paraId="439F4890" w14:textId="77777777" w:rsidR="00F1325B" w:rsidRPr="00955A25" w:rsidRDefault="00F1325B" w:rsidP="008D6A36">
            <w:pPr>
              <w:jc w:val="center"/>
              <w:rPr>
                <w:noProof/>
                <w:color w:val="000000" w:themeColor="text1"/>
                <w:sz w:val="24"/>
                <w:szCs w:val="24"/>
                <w:lang w:val="pt-BR"/>
              </w:rPr>
            </w:pPr>
            <w:r w:rsidRPr="00955A25">
              <w:rPr>
                <w:noProof/>
                <w:color w:val="000000" w:themeColor="text1"/>
                <w:sz w:val="24"/>
                <w:szCs w:val="24"/>
                <w:lang w:val="pt-BR"/>
              </w:rPr>
              <w:t>.05 [-.04,.17] (.28)</w:t>
            </w:r>
          </w:p>
        </w:tc>
      </w:tr>
    </w:tbl>
    <w:p w14:paraId="7837A955" w14:textId="71A6DBC2" w:rsidR="00F1325B" w:rsidRPr="00F1325B" w:rsidRDefault="00F1325B" w:rsidP="00F1325B">
      <w:pPr>
        <w:pStyle w:val="Prrafocomn"/>
        <w:ind w:firstLine="0"/>
        <w:rPr>
          <w:noProof/>
          <w:color w:val="000000" w:themeColor="text1"/>
          <w:lang w:val="pt-BR"/>
        </w:rPr>
      </w:pPr>
      <w:r w:rsidRPr="00F1325B">
        <w:rPr>
          <w:noProof/>
          <w:color w:val="000000" w:themeColor="text1"/>
          <w:lang w:val="pt-BR"/>
        </w:rPr>
        <w:tab/>
        <w:t xml:space="preserve">Em relação à idade, os resultados mostraram que quanto mais velha a pessoa, menor a confiança </w:t>
      </w:r>
      <w:r w:rsidR="00E773ED">
        <w:rPr>
          <w:noProof/>
          <w:color w:val="000000" w:themeColor="text1"/>
          <w:lang w:val="pt-BR"/>
        </w:rPr>
        <w:t>na eficácia</w:t>
      </w:r>
      <w:r w:rsidRPr="00F1325B">
        <w:rPr>
          <w:noProof/>
          <w:color w:val="000000" w:themeColor="text1"/>
          <w:lang w:val="pt-BR"/>
        </w:rPr>
        <w:t xml:space="preserve"> vacinal. Sobre a Religiosidade, quanto maior nível de religiosidade relatado, menor a confiança na eficácia vacinal e maior o temor das reações negativas das vacinas. Quanto ao conservadorismo, quanto maior o nível de conservadorismo </w:t>
      </w:r>
      <w:r w:rsidR="00E773ED">
        <w:rPr>
          <w:noProof/>
          <w:color w:val="000000" w:themeColor="text1"/>
          <w:lang w:val="pt-BR"/>
        </w:rPr>
        <w:t>auto</w:t>
      </w:r>
      <w:r w:rsidRPr="00F1325B">
        <w:rPr>
          <w:noProof/>
          <w:color w:val="000000" w:themeColor="text1"/>
          <w:lang w:val="pt-BR"/>
        </w:rPr>
        <w:t xml:space="preserve">descrito, menor a confiança no </w:t>
      </w:r>
      <w:r w:rsidRPr="00F1325B">
        <w:rPr>
          <w:noProof/>
          <w:color w:val="000000" w:themeColor="text1"/>
          <w:lang w:val="pt-BR"/>
        </w:rPr>
        <w:lastRenderedPageBreak/>
        <w:t xml:space="preserve">poder de imunizantes e maior o temor dela sobre os efeitos das vacinas. De maneira inversa, no posicionamento político de esquerda, foi observado que quanto maior o autorrelato de identificação com ideias políticas de esquerda, maior confiança no poder vacinal e menor o temor em relação às reações negativas que as vacinas podem causar. </w:t>
      </w:r>
    </w:p>
    <w:p w14:paraId="0A681AD1" w14:textId="2CCD1E64" w:rsidR="00F1325B" w:rsidRPr="00F1325B" w:rsidRDefault="00F1325B" w:rsidP="00F1325B">
      <w:pPr>
        <w:spacing w:line="360" w:lineRule="auto"/>
        <w:ind w:firstLine="720"/>
        <w:jc w:val="both"/>
        <w:rPr>
          <w:noProof/>
          <w:color w:val="000000" w:themeColor="text1"/>
          <w:lang w:val="pt-BR"/>
        </w:rPr>
      </w:pPr>
      <w:r w:rsidRPr="00F1325B">
        <w:rPr>
          <w:bCs/>
          <w:noProof/>
          <w:color w:val="000000" w:themeColor="text1"/>
          <w:lang w:val="pt-BR"/>
        </w:rPr>
        <w:t xml:space="preserve">As correlações entre hesitação vacinal e personalidade são apresentadas na Tabela 4. Uma maior </w:t>
      </w:r>
      <w:r w:rsidRPr="00F1325B">
        <w:rPr>
          <w:noProof/>
          <w:color w:val="000000" w:themeColor="text1"/>
          <w:lang w:val="pt-BR"/>
        </w:rPr>
        <w:t>Confiança na Eficácia das Vacinas está significativamente correlacionada a maiores níveis de Abertura</w:t>
      </w:r>
      <w:r w:rsidR="00432619">
        <w:rPr>
          <w:noProof/>
          <w:color w:val="000000" w:themeColor="text1"/>
          <w:lang w:val="pt-BR"/>
        </w:rPr>
        <w:t xml:space="preserve"> a Novas Experiências</w:t>
      </w:r>
      <w:r w:rsidRPr="00F1325B">
        <w:rPr>
          <w:noProof/>
          <w:color w:val="000000" w:themeColor="text1"/>
          <w:lang w:val="pt-BR"/>
        </w:rPr>
        <w:t>, Conscienciosidade, Amabilidade e Neuroticismo. Não foram encontradas correlações com extroversão. Também não houve correlações</w:t>
      </w:r>
      <w:r w:rsidR="00E773ED">
        <w:rPr>
          <w:noProof/>
          <w:color w:val="000000" w:themeColor="text1"/>
          <w:lang w:val="pt-BR"/>
        </w:rPr>
        <w:t xml:space="preserve"> significativas</w:t>
      </w:r>
      <w:r w:rsidRPr="00F1325B">
        <w:rPr>
          <w:noProof/>
          <w:color w:val="000000" w:themeColor="text1"/>
          <w:lang w:val="pt-BR"/>
        </w:rPr>
        <w:t xml:space="preserve"> entre Temor das Reações Negativas das Vacinas e qualquer dos fatores de personalidade. A mesma tabela mostra que uma maior Influência das Informações sobre a Hesitação Vacinal está significativamente relacionada a maiores níveis de Abertura</w:t>
      </w:r>
      <w:r w:rsidR="00432619">
        <w:rPr>
          <w:noProof/>
          <w:color w:val="000000" w:themeColor="text1"/>
          <w:lang w:val="pt-BR"/>
        </w:rPr>
        <w:t xml:space="preserve"> a Novas Experiências</w:t>
      </w:r>
      <w:r w:rsidRPr="00F1325B">
        <w:rPr>
          <w:noProof/>
          <w:color w:val="000000" w:themeColor="text1"/>
          <w:lang w:val="pt-BR"/>
        </w:rPr>
        <w:t xml:space="preserve">, Amabilidade e Neuroticismo. No entanto, todas foram correlações </w:t>
      </w:r>
      <w:r w:rsidR="00E773ED">
        <w:rPr>
          <w:noProof/>
          <w:color w:val="000000" w:themeColor="text1"/>
          <w:lang w:val="pt-BR"/>
        </w:rPr>
        <w:t>com força desprezível.</w:t>
      </w:r>
    </w:p>
    <w:p w14:paraId="56D97DFF" w14:textId="77777777" w:rsidR="00F1325B" w:rsidRPr="00E773ED" w:rsidRDefault="00F1325B" w:rsidP="00F1325B">
      <w:pPr>
        <w:spacing w:line="360" w:lineRule="auto"/>
        <w:jc w:val="both"/>
        <w:rPr>
          <w:noProof/>
          <w:color w:val="000000" w:themeColor="text1"/>
          <w:lang w:val="pt-BR"/>
        </w:rPr>
      </w:pPr>
      <w:r w:rsidRPr="00E773ED">
        <w:rPr>
          <w:noProof/>
          <w:color w:val="000000" w:themeColor="text1"/>
          <w:lang w:val="pt-BR"/>
        </w:rPr>
        <w:t>Tabela 4</w:t>
      </w:r>
    </w:p>
    <w:p w14:paraId="70C370B5" w14:textId="77777777" w:rsidR="00F1325B" w:rsidRPr="00E773ED" w:rsidRDefault="00F1325B" w:rsidP="00F1325B">
      <w:pPr>
        <w:spacing w:line="360" w:lineRule="auto"/>
        <w:jc w:val="both"/>
        <w:rPr>
          <w:i/>
          <w:iCs/>
          <w:noProof/>
          <w:color w:val="000000" w:themeColor="text1"/>
          <w:lang w:val="pt-BR"/>
        </w:rPr>
      </w:pPr>
      <w:r w:rsidRPr="00E773ED">
        <w:rPr>
          <w:i/>
          <w:iCs/>
          <w:noProof/>
          <w:color w:val="000000" w:themeColor="text1"/>
          <w:lang w:val="pt-BR"/>
        </w:rPr>
        <w:t>Correlações entre Hesitação Vacinal e Personalidade</w:t>
      </w:r>
    </w:p>
    <w:tbl>
      <w:tblPr>
        <w:tblStyle w:val="TableNormal"/>
        <w:tblW w:w="4883" w:type="pct"/>
        <w:tblLook w:val="04A0" w:firstRow="1" w:lastRow="0" w:firstColumn="1" w:lastColumn="0" w:noHBand="0" w:noVBand="1"/>
      </w:tblPr>
      <w:tblGrid>
        <w:gridCol w:w="2406"/>
        <w:gridCol w:w="2283"/>
        <w:gridCol w:w="2282"/>
        <w:gridCol w:w="2170"/>
      </w:tblGrid>
      <w:tr w:rsidR="00F1325B" w:rsidRPr="00E773ED" w14:paraId="4704BF19" w14:textId="77777777" w:rsidTr="008D6A36">
        <w:trPr>
          <w:trHeight w:val="298"/>
        </w:trPr>
        <w:tc>
          <w:tcPr>
            <w:tcW w:w="1316" w:type="pct"/>
            <w:tcBorders>
              <w:top w:val="single" w:sz="4" w:space="0" w:color="auto"/>
              <w:bottom w:val="single" w:sz="4" w:space="0" w:color="auto"/>
            </w:tcBorders>
          </w:tcPr>
          <w:p w14:paraId="14C7BE20"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Variável</w:t>
            </w:r>
          </w:p>
        </w:tc>
        <w:tc>
          <w:tcPr>
            <w:tcW w:w="1249" w:type="pct"/>
            <w:tcBorders>
              <w:top w:val="single" w:sz="4" w:space="0" w:color="auto"/>
              <w:bottom w:val="single" w:sz="4" w:space="0" w:color="auto"/>
            </w:tcBorders>
          </w:tcPr>
          <w:p w14:paraId="4DD59A88"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Confiança na Eficácia das  Vacinas</w:t>
            </w:r>
          </w:p>
        </w:tc>
        <w:tc>
          <w:tcPr>
            <w:tcW w:w="1248" w:type="pct"/>
            <w:tcBorders>
              <w:top w:val="single" w:sz="4" w:space="0" w:color="auto"/>
              <w:bottom w:val="single" w:sz="4" w:space="0" w:color="auto"/>
            </w:tcBorders>
          </w:tcPr>
          <w:p w14:paraId="16962322"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Temor das Reações Negativas das Vacinas</w:t>
            </w:r>
          </w:p>
        </w:tc>
        <w:tc>
          <w:tcPr>
            <w:tcW w:w="1187" w:type="pct"/>
            <w:tcBorders>
              <w:top w:val="single" w:sz="4" w:space="0" w:color="auto"/>
              <w:bottom w:val="single" w:sz="4" w:space="0" w:color="auto"/>
            </w:tcBorders>
          </w:tcPr>
          <w:p w14:paraId="18CE8D05"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 xml:space="preserve">Influência das Informações </w:t>
            </w:r>
            <w:r w:rsidRPr="00E773ED">
              <w:rPr>
                <w:rFonts w:eastAsia="Arial Unicode MS"/>
                <w:noProof/>
                <w:color w:val="000000" w:themeColor="text1"/>
                <w:sz w:val="24"/>
                <w:szCs w:val="24"/>
                <w:u w:color="000000"/>
                <w:lang w:val="pt-BR"/>
                <w14:textOutline w14:w="0" w14:cap="flat" w14:cmpd="sng" w14:algn="ctr">
                  <w14:noFill/>
                  <w14:prstDash w14:val="solid"/>
                  <w14:bevel/>
                </w14:textOutline>
              </w:rPr>
              <w:t>sobre a Hesitação Vacinal</w:t>
            </w:r>
          </w:p>
        </w:tc>
      </w:tr>
      <w:tr w:rsidR="00F1325B" w:rsidRPr="00E773ED" w14:paraId="2D7423F5" w14:textId="77777777" w:rsidTr="008D6A36">
        <w:trPr>
          <w:trHeight w:val="298"/>
        </w:trPr>
        <w:tc>
          <w:tcPr>
            <w:tcW w:w="1316" w:type="pct"/>
            <w:tcBorders>
              <w:top w:val="single" w:sz="4" w:space="0" w:color="auto"/>
            </w:tcBorders>
          </w:tcPr>
          <w:p w14:paraId="1C240A76" w14:textId="77777777" w:rsidR="00F1325B" w:rsidRPr="00E773ED" w:rsidRDefault="00F1325B" w:rsidP="008D6A36">
            <w:pPr>
              <w:jc w:val="center"/>
              <w:rPr>
                <w:b/>
                <w:bCs/>
                <w:noProof/>
                <w:color w:val="000000" w:themeColor="text1"/>
                <w:sz w:val="24"/>
                <w:szCs w:val="24"/>
                <w:lang w:val="pt-BR"/>
              </w:rPr>
            </w:pPr>
          </w:p>
        </w:tc>
        <w:tc>
          <w:tcPr>
            <w:tcW w:w="1249" w:type="pct"/>
            <w:tcBorders>
              <w:top w:val="single" w:sz="4" w:space="0" w:color="auto"/>
            </w:tcBorders>
          </w:tcPr>
          <w:p w14:paraId="2DB20552" w14:textId="77777777" w:rsidR="00F1325B" w:rsidRPr="00E773ED" w:rsidRDefault="00F1325B" w:rsidP="008D6A36">
            <w:pPr>
              <w:jc w:val="center"/>
              <w:rPr>
                <w:noProof/>
                <w:color w:val="000000" w:themeColor="text1"/>
                <w:sz w:val="24"/>
                <w:szCs w:val="24"/>
                <w:lang w:val="pt-BR"/>
              </w:rPr>
            </w:pPr>
            <w:r w:rsidRPr="00E773ED">
              <w:rPr>
                <w:i/>
                <w:iCs/>
                <w:noProof/>
                <w:color w:val="000000" w:themeColor="text1"/>
                <w:sz w:val="24"/>
                <w:szCs w:val="24"/>
                <w:lang w:val="pt-BR"/>
              </w:rPr>
              <w:t>r</w:t>
            </w:r>
            <w:r w:rsidRPr="00E773ED">
              <w:rPr>
                <w:noProof/>
                <w:color w:val="000000" w:themeColor="text1"/>
                <w:sz w:val="24"/>
                <w:szCs w:val="24"/>
                <w:lang w:val="pt-BR"/>
              </w:rPr>
              <w:t xml:space="preserve"> [95%CI) (</w:t>
            </w:r>
            <w:r w:rsidRPr="00E773ED">
              <w:rPr>
                <w:i/>
                <w:iCs/>
                <w:noProof/>
                <w:color w:val="000000" w:themeColor="text1"/>
                <w:sz w:val="24"/>
                <w:szCs w:val="24"/>
                <w:lang w:val="pt-BR"/>
              </w:rPr>
              <w:t>p</w:t>
            </w:r>
            <w:r w:rsidRPr="00E773ED">
              <w:rPr>
                <w:noProof/>
                <w:color w:val="000000" w:themeColor="text1"/>
                <w:sz w:val="24"/>
                <w:szCs w:val="24"/>
                <w:lang w:val="pt-BR"/>
              </w:rPr>
              <w:t>)</w:t>
            </w:r>
          </w:p>
        </w:tc>
        <w:tc>
          <w:tcPr>
            <w:tcW w:w="1248" w:type="pct"/>
            <w:tcBorders>
              <w:top w:val="single" w:sz="4" w:space="0" w:color="auto"/>
            </w:tcBorders>
          </w:tcPr>
          <w:p w14:paraId="2182D3F6" w14:textId="77777777" w:rsidR="00F1325B" w:rsidRPr="00E773ED" w:rsidRDefault="00F1325B" w:rsidP="008D6A36">
            <w:pPr>
              <w:jc w:val="center"/>
              <w:rPr>
                <w:noProof/>
                <w:color w:val="000000" w:themeColor="text1"/>
                <w:sz w:val="24"/>
                <w:szCs w:val="24"/>
                <w:lang w:val="pt-BR"/>
              </w:rPr>
            </w:pPr>
            <w:r w:rsidRPr="00E773ED">
              <w:rPr>
                <w:i/>
                <w:iCs/>
                <w:noProof/>
                <w:color w:val="000000" w:themeColor="text1"/>
                <w:sz w:val="24"/>
                <w:szCs w:val="24"/>
                <w:lang w:val="pt-BR"/>
              </w:rPr>
              <w:t>r</w:t>
            </w:r>
            <w:r w:rsidRPr="00E773ED">
              <w:rPr>
                <w:noProof/>
                <w:color w:val="000000" w:themeColor="text1"/>
                <w:sz w:val="24"/>
                <w:szCs w:val="24"/>
                <w:lang w:val="pt-BR"/>
              </w:rPr>
              <w:t xml:space="preserve"> [95%CI) (</w:t>
            </w:r>
            <w:r w:rsidRPr="00E773ED">
              <w:rPr>
                <w:i/>
                <w:iCs/>
                <w:noProof/>
                <w:color w:val="000000" w:themeColor="text1"/>
                <w:sz w:val="24"/>
                <w:szCs w:val="24"/>
                <w:lang w:val="pt-BR"/>
              </w:rPr>
              <w:t>p</w:t>
            </w:r>
            <w:r w:rsidRPr="00E773ED">
              <w:rPr>
                <w:noProof/>
                <w:color w:val="000000" w:themeColor="text1"/>
                <w:sz w:val="24"/>
                <w:szCs w:val="24"/>
                <w:lang w:val="pt-BR"/>
              </w:rPr>
              <w:t>)</w:t>
            </w:r>
          </w:p>
        </w:tc>
        <w:tc>
          <w:tcPr>
            <w:tcW w:w="1187" w:type="pct"/>
            <w:tcBorders>
              <w:top w:val="single" w:sz="4" w:space="0" w:color="auto"/>
            </w:tcBorders>
          </w:tcPr>
          <w:p w14:paraId="330A4E8C" w14:textId="77777777" w:rsidR="00F1325B" w:rsidRPr="00E773ED" w:rsidRDefault="00F1325B" w:rsidP="008D6A36">
            <w:pPr>
              <w:jc w:val="center"/>
              <w:rPr>
                <w:i/>
                <w:iCs/>
                <w:noProof/>
                <w:color w:val="000000" w:themeColor="text1"/>
                <w:sz w:val="24"/>
                <w:szCs w:val="24"/>
                <w:lang w:val="pt-BR"/>
              </w:rPr>
            </w:pPr>
            <w:r w:rsidRPr="00E773ED">
              <w:rPr>
                <w:i/>
                <w:iCs/>
                <w:noProof/>
                <w:color w:val="000000" w:themeColor="text1"/>
                <w:sz w:val="24"/>
                <w:szCs w:val="24"/>
                <w:lang w:val="pt-BR"/>
              </w:rPr>
              <w:t>r</w:t>
            </w:r>
            <w:r w:rsidRPr="00E773ED">
              <w:rPr>
                <w:noProof/>
                <w:color w:val="000000" w:themeColor="text1"/>
                <w:sz w:val="24"/>
                <w:szCs w:val="24"/>
                <w:lang w:val="pt-BR"/>
              </w:rPr>
              <w:t xml:space="preserve"> [95%CI) </w:t>
            </w:r>
            <w:r w:rsidRPr="00E773ED">
              <w:rPr>
                <w:i/>
                <w:iCs/>
                <w:noProof/>
                <w:color w:val="000000" w:themeColor="text1"/>
                <w:sz w:val="24"/>
                <w:szCs w:val="24"/>
                <w:lang w:val="pt-BR"/>
              </w:rPr>
              <w:t>(p</w:t>
            </w:r>
            <w:r w:rsidRPr="00E773ED">
              <w:rPr>
                <w:noProof/>
                <w:color w:val="000000" w:themeColor="text1"/>
                <w:sz w:val="24"/>
                <w:szCs w:val="24"/>
                <w:lang w:val="pt-BR"/>
              </w:rPr>
              <w:t>)</w:t>
            </w:r>
          </w:p>
        </w:tc>
      </w:tr>
      <w:tr w:rsidR="00F1325B" w:rsidRPr="00E773ED" w14:paraId="45F96B24" w14:textId="77777777" w:rsidTr="008D6A36">
        <w:trPr>
          <w:trHeight w:val="298"/>
        </w:trPr>
        <w:tc>
          <w:tcPr>
            <w:tcW w:w="1316" w:type="pct"/>
          </w:tcPr>
          <w:p w14:paraId="5B943256" w14:textId="5FF23C40"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Abertura</w:t>
            </w:r>
            <w:r w:rsidR="00432619" w:rsidRPr="00E773ED">
              <w:rPr>
                <w:noProof/>
                <w:color w:val="000000" w:themeColor="text1"/>
                <w:sz w:val="24"/>
                <w:szCs w:val="24"/>
                <w:lang w:val="pt-BR"/>
              </w:rPr>
              <w:t xml:space="preserve"> a Novas Experiências</w:t>
            </w:r>
            <w:r w:rsidRPr="00E773ED">
              <w:rPr>
                <w:noProof/>
                <w:color w:val="000000" w:themeColor="text1"/>
                <w:sz w:val="24"/>
                <w:szCs w:val="24"/>
                <w:lang w:val="pt-BR"/>
              </w:rPr>
              <w:t xml:space="preserve"> (O)</w:t>
            </w:r>
          </w:p>
        </w:tc>
        <w:tc>
          <w:tcPr>
            <w:tcW w:w="1249" w:type="pct"/>
          </w:tcPr>
          <w:p w14:paraId="5F5C0041"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.22 [.11,.33] (&lt; .001)</w:t>
            </w:r>
          </w:p>
        </w:tc>
        <w:tc>
          <w:tcPr>
            <w:tcW w:w="1248" w:type="pct"/>
          </w:tcPr>
          <w:p w14:paraId="6782B6D8"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-.01[-.11, .10] (.91)</w:t>
            </w:r>
          </w:p>
        </w:tc>
        <w:tc>
          <w:tcPr>
            <w:tcW w:w="1187" w:type="pct"/>
          </w:tcPr>
          <w:p w14:paraId="1CAD78A1"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.14 [.03,.24] (.01)</w:t>
            </w:r>
          </w:p>
        </w:tc>
      </w:tr>
      <w:tr w:rsidR="00F1325B" w:rsidRPr="00E773ED" w14:paraId="4D0B6CB4" w14:textId="77777777" w:rsidTr="008D6A36">
        <w:trPr>
          <w:trHeight w:val="203"/>
        </w:trPr>
        <w:tc>
          <w:tcPr>
            <w:tcW w:w="1316" w:type="pct"/>
          </w:tcPr>
          <w:p w14:paraId="0C9015D4"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Conscienciosidade ( C )</w:t>
            </w:r>
          </w:p>
        </w:tc>
        <w:tc>
          <w:tcPr>
            <w:tcW w:w="1249" w:type="pct"/>
          </w:tcPr>
          <w:p w14:paraId="0EA22003"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.34 [.22, .46] (&lt;.001)</w:t>
            </w:r>
          </w:p>
        </w:tc>
        <w:tc>
          <w:tcPr>
            <w:tcW w:w="1248" w:type="pct"/>
          </w:tcPr>
          <w:p w14:paraId="7CB2DD31"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.06 [-.04,.16] (.30)</w:t>
            </w:r>
          </w:p>
        </w:tc>
        <w:tc>
          <w:tcPr>
            <w:tcW w:w="1187" w:type="pct"/>
          </w:tcPr>
          <w:p w14:paraId="74DC934A"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.12 [.02,.21] (.12)</w:t>
            </w:r>
          </w:p>
        </w:tc>
      </w:tr>
      <w:tr w:rsidR="00F1325B" w:rsidRPr="00E773ED" w14:paraId="54800C72" w14:textId="77777777" w:rsidTr="008D6A36">
        <w:tc>
          <w:tcPr>
            <w:tcW w:w="1316" w:type="pct"/>
          </w:tcPr>
          <w:p w14:paraId="4A5601BE"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Amabilidade (A)</w:t>
            </w:r>
          </w:p>
        </w:tc>
        <w:tc>
          <w:tcPr>
            <w:tcW w:w="1249" w:type="pct"/>
          </w:tcPr>
          <w:p w14:paraId="608DB362"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.37 [.25,.47] (&lt; .001)</w:t>
            </w:r>
          </w:p>
        </w:tc>
        <w:tc>
          <w:tcPr>
            <w:tcW w:w="1248" w:type="pct"/>
          </w:tcPr>
          <w:p w14:paraId="37279CE1"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.05 [-.05,.15] (.36)</w:t>
            </w:r>
          </w:p>
        </w:tc>
        <w:tc>
          <w:tcPr>
            <w:tcW w:w="1187" w:type="pct"/>
          </w:tcPr>
          <w:p w14:paraId="05BA3B42"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.11 [.01,.20] (.04)</w:t>
            </w:r>
          </w:p>
        </w:tc>
      </w:tr>
      <w:tr w:rsidR="00F1325B" w:rsidRPr="00E773ED" w14:paraId="136C06EA" w14:textId="77777777" w:rsidTr="008D6A36">
        <w:tc>
          <w:tcPr>
            <w:tcW w:w="1316" w:type="pct"/>
          </w:tcPr>
          <w:p w14:paraId="4F6A5777"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Neuroticismo (N)</w:t>
            </w:r>
          </w:p>
        </w:tc>
        <w:tc>
          <w:tcPr>
            <w:tcW w:w="1249" w:type="pct"/>
          </w:tcPr>
          <w:p w14:paraId="3DAA5935"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.32 [.21,.41] (&lt; .001)</w:t>
            </w:r>
          </w:p>
        </w:tc>
        <w:tc>
          <w:tcPr>
            <w:tcW w:w="1248" w:type="pct"/>
          </w:tcPr>
          <w:p w14:paraId="4B2D0C16"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-.07 [-.20,.04] (.16)</w:t>
            </w:r>
          </w:p>
        </w:tc>
        <w:tc>
          <w:tcPr>
            <w:tcW w:w="1187" w:type="pct"/>
          </w:tcPr>
          <w:p w14:paraId="1A358CEC"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.14 [-.03,.24] (.007)</w:t>
            </w:r>
          </w:p>
        </w:tc>
      </w:tr>
      <w:tr w:rsidR="00F1325B" w:rsidRPr="00E773ED" w14:paraId="0C31DD0F" w14:textId="77777777" w:rsidTr="008D6A36">
        <w:tc>
          <w:tcPr>
            <w:tcW w:w="1316" w:type="pct"/>
            <w:tcBorders>
              <w:bottom w:val="single" w:sz="4" w:space="0" w:color="auto"/>
            </w:tcBorders>
          </w:tcPr>
          <w:p w14:paraId="3251F5EE"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Extrovertido (E)</w:t>
            </w:r>
          </w:p>
        </w:tc>
        <w:tc>
          <w:tcPr>
            <w:tcW w:w="1249" w:type="pct"/>
            <w:tcBorders>
              <w:bottom w:val="single" w:sz="4" w:space="0" w:color="auto"/>
            </w:tcBorders>
          </w:tcPr>
          <w:p w14:paraId="0D548AC6"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-.10 [-.20,.003] (.06)</w:t>
            </w:r>
          </w:p>
        </w:tc>
        <w:tc>
          <w:tcPr>
            <w:tcW w:w="1248" w:type="pct"/>
            <w:tcBorders>
              <w:bottom w:val="single" w:sz="4" w:space="0" w:color="auto"/>
            </w:tcBorders>
          </w:tcPr>
          <w:p w14:paraId="7F5C8333"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-.01 [-.12,.10] (.80)</w:t>
            </w:r>
          </w:p>
        </w:tc>
        <w:tc>
          <w:tcPr>
            <w:tcW w:w="1187" w:type="pct"/>
            <w:tcBorders>
              <w:bottom w:val="single" w:sz="4" w:space="0" w:color="auto"/>
            </w:tcBorders>
          </w:tcPr>
          <w:p w14:paraId="1B22415A" w14:textId="77777777" w:rsidR="00F1325B" w:rsidRPr="00E773ED" w:rsidRDefault="00F1325B" w:rsidP="008D6A36">
            <w:pPr>
              <w:jc w:val="center"/>
              <w:rPr>
                <w:noProof/>
                <w:color w:val="000000" w:themeColor="text1"/>
                <w:sz w:val="24"/>
                <w:szCs w:val="24"/>
                <w:lang w:val="pt-BR"/>
              </w:rPr>
            </w:pPr>
            <w:r w:rsidRPr="00E773ED">
              <w:rPr>
                <w:noProof/>
                <w:color w:val="000000" w:themeColor="text1"/>
                <w:sz w:val="24"/>
                <w:szCs w:val="24"/>
                <w:lang w:val="pt-BR"/>
              </w:rPr>
              <w:t>-.03 [-.14,.08] (.53)</w:t>
            </w:r>
          </w:p>
        </w:tc>
      </w:tr>
    </w:tbl>
    <w:p w14:paraId="6FFA473D" w14:textId="5A4F88F0" w:rsidR="00F1325B" w:rsidRPr="00A7635E" w:rsidRDefault="00F1325B" w:rsidP="00A7635E">
      <w:pPr>
        <w:jc w:val="center"/>
        <w:rPr>
          <w:b/>
          <w:bCs/>
          <w:noProof/>
          <w:lang w:val="pt-BR"/>
        </w:rPr>
      </w:pPr>
      <w:bookmarkStart w:id="8" w:name="_Toc108728903"/>
      <w:r w:rsidRPr="00A7635E">
        <w:rPr>
          <w:b/>
          <w:bCs/>
          <w:noProof/>
          <w:lang w:val="pt-BR"/>
        </w:rPr>
        <w:t>Discussão</w:t>
      </w:r>
      <w:bookmarkEnd w:id="8"/>
    </w:p>
    <w:p w14:paraId="0E453C17" w14:textId="1B965451" w:rsidR="00130005" w:rsidRDefault="00CD1658" w:rsidP="00A7635E">
      <w:pPr>
        <w:spacing w:line="360" w:lineRule="auto"/>
        <w:ind w:firstLine="709"/>
        <w:jc w:val="both"/>
        <w:rPr>
          <w:noProof/>
          <w:color w:val="000000" w:themeColor="text1"/>
          <w:lang w:val="pt-BR"/>
        </w:rPr>
      </w:pPr>
      <w:r>
        <w:rPr>
          <w:noProof/>
          <w:color w:val="000000" w:themeColor="text1"/>
          <w:lang w:val="pt-BR"/>
        </w:rPr>
        <w:t xml:space="preserve">Os </w:t>
      </w:r>
      <w:r w:rsidR="0044484E">
        <w:rPr>
          <w:noProof/>
          <w:color w:val="000000" w:themeColor="text1"/>
          <w:lang w:val="pt-BR"/>
        </w:rPr>
        <w:t xml:space="preserve">primeiros </w:t>
      </w:r>
      <w:r>
        <w:rPr>
          <w:noProof/>
          <w:color w:val="000000" w:themeColor="text1"/>
          <w:lang w:val="pt-BR"/>
        </w:rPr>
        <w:t xml:space="preserve">resultados </w:t>
      </w:r>
      <w:r w:rsidR="00F1325B" w:rsidRPr="00F1325B">
        <w:rPr>
          <w:noProof/>
          <w:color w:val="000000" w:themeColor="text1"/>
          <w:lang w:val="pt-BR"/>
        </w:rPr>
        <w:t xml:space="preserve">deste estudo mostraram que a hesitação vacinal se dividiu em uma estrutura de três fatores. O </w:t>
      </w:r>
      <w:r w:rsidR="0044484E">
        <w:rPr>
          <w:noProof/>
          <w:color w:val="000000" w:themeColor="text1"/>
          <w:lang w:val="pt-BR"/>
        </w:rPr>
        <w:t>primeiro</w:t>
      </w:r>
      <w:r w:rsidR="00F1325B" w:rsidRPr="00F1325B">
        <w:rPr>
          <w:noProof/>
          <w:color w:val="000000" w:themeColor="text1"/>
          <w:lang w:val="pt-BR"/>
        </w:rPr>
        <w:t xml:space="preserve">, nomeado de Confiança na Eficácia das Vacinas, avalia o nível de convicção que as pessoas possuem em relação </w:t>
      </w:r>
      <w:r w:rsidR="0044484E">
        <w:rPr>
          <w:noProof/>
          <w:color w:val="000000" w:themeColor="text1"/>
          <w:lang w:val="pt-BR"/>
        </w:rPr>
        <w:t xml:space="preserve">a uma característica positiva </w:t>
      </w:r>
      <w:r w:rsidR="00F1325B" w:rsidRPr="00F1325B">
        <w:rPr>
          <w:noProof/>
          <w:color w:val="000000" w:themeColor="text1"/>
          <w:lang w:val="pt-BR"/>
        </w:rPr>
        <w:t xml:space="preserve">das vacinas, abordando sua importância tanto </w:t>
      </w:r>
      <w:r w:rsidR="0044484E">
        <w:rPr>
          <w:noProof/>
          <w:color w:val="000000" w:themeColor="text1"/>
          <w:lang w:val="pt-BR"/>
        </w:rPr>
        <w:t>como um fator de</w:t>
      </w:r>
      <w:r w:rsidR="00F1325B" w:rsidRPr="00F1325B">
        <w:rPr>
          <w:noProof/>
          <w:color w:val="000000" w:themeColor="text1"/>
          <w:lang w:val="pt-BR"/>
        </w:rPr>
        <w:t xml:space="preserve"> proteção individual, quanto coletiv</w:t>
      </w:r>
      <w:r w:rsidR="0044484E">
        <w:rPr>
          <w:noProof/>
          <w:color w:val="000000" w:themeColor="text1"/>
          <w:lang w:val="pt-BR"/>
        </w:rPr>
        <w:t>o</w:t>
      </w:r>
      <w:r w:rsidR="00F1325B" w:rsidRPr="00F1325B">
        <w:rPr>
          <w:noProof/>
          <w:color w:val="000000" w:themeColor="text1"/>
          <w:lang w:val="pt-BR"/>
        </w:rPr>
        <w:t xml:space="preserve">. Quanto menor a pontuação neste fator, mais forte é a hesitação em relação às vacinas. O </w:t>
      </w:r>
      <w:r w:rsidR="00130005">
        <w:rPr>
          <w:noProof/>
          <w:color w:val="000000" w:themeColor="text1"/>
          <w:lang w:val="pt-BR"/>
        </w:rPr>
        <w:t>segundo</w:t>
      </w:r>
      <w:r w:rsidR="00F1325B" w:rsidRPr="00F1325B">
        <w:rPr>
          <w:noProof/>
          <w:color w:val="000000" w:themeColor="text1"/>
          <w:lang w:val="pt-BR"/>
        </w:rPr>
        <w:t xml:space="preserve">, Temor das Reações Negativas das Vacinas, tem itens que avaliam </w:t>
      </w:r>
      <w:r w:rsidR="00B00681">
        <w:rPr>
          <w:noProof/>
          <w:color w:val="000000" w:themeColor="text1"/>
          <w:lang w:val="pt-BR"/>
        </w:rPr>
        <w:t>o quanto</w:t>
      </w:r>
      <w:r w:rsidR="0044484E">
        <w:rPr>
          <w:noProof/>
          <w:color w:val="000000" w:themeColor="text1"/>
          <w:lang w:val="pt-BR"/>
        </w:rPr>
        <w:t xml:space="preserve"> a</w:t>
      </w:r>
      <w:r w:rsidR="00F1325B" w:rsidRPr="00F1325B">
        <w:rPr>
          <w:noProof/>
          <w:color w:val="000000" w:themeColor="text1"/>
          <w:lang w:val="pt-BR"/>
        </w:rPr>
        <w:t xml:space="preserve">s pessoas </w:t>
      </w:r>
      <w:r w:rsidR="00B00681">
        <w:rPr>
          <w:noProof/>
          <w:color w:val="000000" w:themeColor="text1"/>
          <w:lang w:val="pt-BR"/>
        </w:rPr>
        <w:t>têm receio quanto a</w:t>
      </w:r>
      <w:r w:rsidR="00F1325B" w:rsidRPr="00F1325B">
        <w:rPr>
          <w:noProof/>
          <w:color w:val="000000" w:themeColor="text1"/>
          <w:lang w:val="pt-BR"/>
        </w:rPr>
        <w:t xml:space="preserve"> possíveis riscos que as vacinas podem causar</w:t>
      </w:r>
      <w:r w:rsidR="00B00681">
        <w:rPr>
          <w:noProof/>
          <w:color w:val="000000" w:themeColor="text1"/>
          <w:lang w:val="pt-BR"/>
        </w:rPr>
        <w:t xml:space="preserve"> em quem a toma</w:t>
      </w:r>
      <w:r w:rsidR="00F1325B" w:rsidRPr="00F1325B">
        <w:rPr>
          <w:noProof/>
          <w:color w:val="000000" w:themeColor="text1"/>
          <w:lang w:val="pt-BR"/>
        </w:rPr>
        <w:t xml:space="preserve">. Esse fator aborda o nível de preocupação quanto </w:t>
      </w:r>
      <w:r w:rsidR="00B00681">
        <w:rPr>
          <w:noProof/>
          <w:color w:val="000000" w:themeColor="text1"/>
          <w:lang w:val="pt-BR"/>
        </w:rPr>
        <w:t>aos prejuízos e efeitos</w:t>
      </w:r>
      <w:r w:rsidR="00F1325B" w:rsidRPr="00F1325B">
        <w:rPr>
          <w:noProof/>
          <w:color w:val="000000" w:themeColor="text1"/>
          <w:lang w:val="pt-BR"/>
        </w:rPr>
        <w:t xml:space="preserve"> negativ</w:t>
      </w:r>
      <w:r w:rsidR="00B00681">
        <w:rPr>
          <w:noProof/>
          <w:color w:val="000000" w:themeColor="text1"/>
          <w:lang w:val="pt-BR"/>
        </w:rPr>
        <w:t>o</w:t>
      </w:r>
      <w:r w:rsidR="00F1325B" w:rsidRPr="00F1325B">
        <w:rPr>
          <w:noProof/>
          <w:color w:val="000000" w:themeColor="text1"/>
          <w:lang w:val="pt-BR"/>
        </w:rPr>
        <w:t xml:space="preserve">s que as vacinas podem provocar. Neste caso, quanto maior a pontuação, maior o grau de hesitação vacinal. O </w:t>
      </w:r>
      <w:r w:rsidR="00130005">
        <w:rPr>
          <w:noProof/>
          <w:color w:val="000000" w:themeColor="text1"/>
          <w:lang w:val="pt-BR"/>
        </w:rPr>
        <w:t>terceiro</w:t>
      </w:r>
      <w:r w:rsidR="00F1325B" w:rsidRPr="00F1325B">
        <w:rPr>
          <w:noProof/>
          <w:color w:val="000000" w:themeColor="text1"/>
          <w:lang w:val="pt-BR"/>
        </w:rPr>
        <w:t xml:space="preserve">, denominado de Influência das Informações sobre a Hesitação Vacinal, possui </w:t>
      </w:r>
      <w:r w:rsidR="000937F0">
        <w:rPr>
          <w:noProof/>
          <w:color w:val="000000" w:themeColor="text1"/>
          <w:lang w:val="pt-BR"/>
        </w:rPr>
        <w:t xml:space="preserve">um conteúdo que está relacionado a receber </w:t>
      </w:r>
      <w:r w:rsidR="000937F0">
        <w:rPr>
          <w:noProof/>
          <w:color w:val="000000" w:themeColor="text1"/>
          <w:lang w:val="pt-BR"/>
        </w:rPr>
        <w:lastRenderedPageBreak/>
        <w:t xml:space="preserve">informações de forma passiva, por fontes externas, em vez de buscar e checar ativamente as informações por conta própria. </w:t>
      </w:r>
      <w:r w:rsidR="00F1325B" w:rsidRPr="00F1325B">
        <w:rPr>
          <w:noProof/>
          <w:color w:val="000000" w:themeColor="text1"/>
          <w:lang w:val="pt-BR"/>
        </w:rPr>
        <w:t xml:space="preserve">Pode-se dizer que uma maior pontuação neste fator está relacionada a maior hesitação, uma vez que a pessoa </w:t>
      </w:r>
      <w:r w:rsidR="00130005">
        <w:rPr>
          <w:noProof/>
          <w:color w:val="000000" w:themeColor="text1"/>
          <w:lang w:val="pt-BR"/>
        </w:rPr>
        <w:t xml:space="preserve">não toma uma decisão baseada na própria busca, mas </w:t>
      </w:r>
      <w:r w:rsidR="00F1325B" w:rsidRPr="00F1325B">
        <w:rPr>
          <w:noProof/>
          <w:color w:val="000000" w:themeColor="text1"/>
          <w:lang w:val="pt-BR"/>
        </w:rPr>
        <w:t>precisa receber informações de fontes de origens diversas para tomar a decisão sobre se vacinar ou não</w:t>
      </w:r>
      <w:r w:rsidR="00130005">
        <w:rPr>
          <w:noProof/>
          <w:color w:val="000000" w:themeColor="text1"/>
          <w:lang w:val="pt-BR"/>
        </w:rPr>
        <w:t>, o que está sujeito a maiores vieses</w:t>
      </w:r>
      <w:r w:rsidR="00F1325B" w:rsidRPr="00F1325B">
        <w:rPr>
          <w:noProof/>
          <w:color w:val="000000" w:themeColor="text1"/>
          <w:lang w:val="pt-BR"/>
        </w:rPr>
        <w:t>.</w:t>
      </w:r>
      <w:r w:rsidR="003D6B01">
        <w:rPr>
          <w:noProof/>
          <w:color w:val="000000" w:themeColor="text1"/>
          <w:lang w:val="pt-BR"/>
        </w:rPr>
        <w:t xml:space="preserve"> </w:t>
      </w:r>
    </w:p>
    <w:p w14:paraId="2CFED002" w14:textId="11A617C5" w:rsidR="00D03623" w:rsidRDefault="0043642B" w:rsidP="00D03623">
      <w:pPr>
        <w:spacing w:line="360" w:lineRule="auto"/>
        <w:ind w:firstLine="709"/>
        <w:jc w:val="both"/>
        <w:rPr>
          <w:noProof/>
          <w:color w:val="000000" w:themeColor="text1"/>
          <w:lang w:val="pt-BR"/>
        </w:rPr>
      </w:pPr>
      <w:r>
        <w:rPr>
          <w:noProof/>
          <w:lang w:val="pt-BR"/>
        </w:rPr>
        <w:t>Pode ser</w:t>
      </w:r>
      <w:r w:rsidR="007C2FB8" w:rsidRPr="00130005">
        <w:rPr>
          <w:noProof/>
          <w:lang w:val="pt-BR"/>
        </w:rPr>
        <w:t xml:space="preserve"> </w:t>
      </w:r>
      <w:r w:rsidR="00E13D38">
        <w:rPr>
          <w:noProof/>
          <w:lang w:val="pt-BR"/>
        </w:rPr>
        <w:t xml:space="preserve">observado </w:t>
      </w:r>
      <w:r w:rsidR="007C2FB8" w:rsidRPr="00130005">
        <w:rPr>
          <w:noProof/>
          <w:lang w:val="pt-BR"/>
        </w:rPr>
        <w:t xml:space="preserve">que os fatores encontrados </w:t>
      </w:r>
      <w:r>
        <w:rPr>
          <w:noProof/>
          <w:lang w:val="pt-BR"/>
        </w:rPr>
        <w:t xml:space="preserve">na escala apresentada neste estudo </w:t>
      </w:r>
      <w:r w:rsidR="00130005">
        <w:rPr>
          <w:noProof/>
          <w:lang w:val="pt-BR"/>
        </w:rPr>
        <w:t xml:space="preserve">são suportados pelos </w:t>
      </w:r>
      <w:r w:rsidR="007C2FB8" w:rsidRPr="00130005">
        <w:rPr>
          <w:noProof/>
          <w:lang w:val="pt-BR"/>
        </w:rPr>
        <w:t>“7cs” que norteiam o conceito de hesitação vacinal</w:t>
      </w:r>
      <w:r w:rsidR="00130005" w:rsidRPr="00130005">
        <w:rPr>
          <w:noProof/>
          <w:lang w:val="pt-BR"/>
        </w:rPr>
        <w:t xml:space="preserve"> (Geiger et al., 2021)</w:t>
      </w:r>
      <w:r w:rsidR="007C2FB8" w:rsidRPr="00130005">
        <w:rPr>
          <w:noProof/>
          <w:lang w:val="pt-BR"/>
        </w:rPr>
        <w:t xml:space="preserve">. Principalmente </w:t>
      </w:r>
      <w:r w:rsidR="00130005">
        <w:rPr>
          <w:noProof/>
          <w:lang w:val="pt-BR"/>
        </w:rPr>
        <w:t>no que se refere a</w:t>
      </w:r>
      <w:r w:rsidR="007C2FB8" w:rsidRPr="00130005">
        <w:rPr>
          <w:noProof/>
          <w:lang w:val="pt-BR"/>
        </w:rPr>
        <w:t xml:space="preserve"> confiança, complacência, restrições e também influência de conspirações, que </w:t>
      </w:r>
      <w:r w:rsidR="00D03623">
        <w:rPr>
          <w:noProof/>
          <w:lang w:val="pt-BR"/>
        </w:rPr>
        <w:t>pode ser resultado</w:t>
      </w:r>
      <w:r w:rsidR="007C2FB8" w:rsidRPr="00130005">
        <w:rPr>
          <w:noProof/>
          <w:lang w:val="pt-BR"/>
        </w:rPr>
        <w:t xml:space="preserve"> do recebimento de informações</w:t>
      </w:r>
      <w:r w:rsidR="00D03623">
        <w:rPr>
          <w:noProof/>
          <w:lang w:val="pt-BR"/>
        </w:rPr>
        <w:t xml:space="preserve"> externas</w:t>
      </w:r>
      <w:r w:rsidR="007C2FB8" w:rsidRPr="00130005">
        <w:rPr>
          <w:noProof/>
          <w:lang w:val="pt-BR"/>
        </w:rPr>
        <w:t>.</w:t>
      </w:r>
      <w:r w:rsidR="00130005">
        <w:rPr>
          <w:noProof/>
          <w:lang w:val="pt-BR"/>
        </w:rPr>
        <w:t xml:space="preserve"> </w:t>
      </w:r>
      <w:r w:rsidR="00F1111C" w:rsidRPr="00F1111C">
        <w:rPr>
          <w:noProof/>
          <w:color w:val="000000" w:themeColor="text1"/>
          <w:lang w:val="pt-BR"/>
        </w:rPr>
        <w:t>MacDonald</w:t>
      </w:r>
      <w:r w:rsidR="00F1111C">
        <w:rPr>
          <w:noProof/>
          <w:color w:val="000000" w:themeColor="text1"/>
          <w:lang w:val="pt-BR"/>
        </w:rPr>
        <w:t xml:space="preserve"> </w:t>
      </w:r>
      <w:r w:rsidR="00F1111C" w:rsidRPr="00F1111C">
        <w:rPr>
          <w:noProof/>
          <w:color w:val="000000" w:themeColor="text1"/>
          <w:lang w:val="pt-BR"/>
        </w:rPr>
        <w:t>&amp; the SAGE Working Group on Vaccine Hesitancy</w:t>
      </w:r>
      <w:r w:rsidR="00F1325B" w:rsidRPr="00F1325B">
        <w:rPr>
          <w:noProof/>
          <w:color w:val="000000" w:themeColor="text1"/>
          <w:lang w:val="pt-BR"/>
        </w:rPr>
        <w:t xml:space="preserve"> (2015) e Sato (2018) já haviam descrito que a confiança é o principal fator que leva as pessoas a serem mais ou menos hesitantes. Larson et al. (2015) avaliaram que um dos aspectos intimamente ligados à hesitação vacinal é o fator confiança, variável de importância em diversos estudos sobre hesitação </w:t>
      </w:r>
      <w:r w:rsidR="00432619">
        <w:rPr>
          <w:noProof/>
          <w:color w:val="000000" w:themeColor="text1"/>
          <w:lang w:val="pt-BR"/>
        </w:rPr>
        <w:t>vacinal</w:t>
      </w:r>
      <w:r w:rsidR="00F1325B" w:rsidRPr="00F1325B">
        <w:rPr>
          <w:noProof/>
          <w:color w:val="000000" w:themeColor="text1"/>
          <w:lang w:val="pt-BR"/>
        </w:rPr>
        <w:t xml:space="preserve"> parental. Para os autores, a falta de confiança nas vacinas representa um problema relevante em vários países. </w:t>
      </w:r>
      <w:r w:rsidR="00D03623" w:rsidRPr="00F1325B">
        <w:rPr>
          <w:noProof/>
          <w:color w:val="000000" w:themeColor="text1"/>
          <w:lang w:val="pt-BR"/>
        </w:rPr>
        <w:t>Shapiro et al. (201</w:t>
      </w:r>
      <w:r w:rsidR="00F1111C">
        <w:rPr>
          <w:noProof/>
          <w:color w:val="000000" w:themeColor="text1"/>
          <w:lang w:val="pt-BR"/>
        </w:rPr>
        <w:t>8</w:t>
      </w:r>
      <w:r w:rsidR="00D03623" w:rsidRPr="00F1325B">
        <w:rPr>
          <w:noProof/>
          <w:color w:val="000000" w:themeColor="text1"/>
          <w:lang w:val="pt-BR"/>
        </w:rPr>
        <w:t>)</w:t>
      </w:r>
      <w:r w:rsidR="005E1C23">
        <w:rPr>
          <w:noProof/>
          <w:color w:val="000000" w:themeColor="text1"/>
          <w:lang w:val="pt-BR"/>
        </w:rPr>
        <w:t xml:space="preserve">, ao realizar uma </w:t>
      </w:r>
      <w:r w:rsidR="00D03623" w:rsidRPr="00F1325B">
        <w:rPr>
          <w:noProof/>
          <w:color w:val="000000" w:themeColor="text1"/>
          <w:lang w:val="pt-BR"/>
        </w:rPr>
        <w:t xml:space="preserve">análise </w:t>
      </w:r>
      <w:r w:rsidR="005E1C23">
        <w:rPr>
          <w:noProof/>
          <w:color w:val="000000" w:themeColor="text1"/>
          <w:lang w:val="pt-BR"/>
        </w:rPr>
        <w:t xml:space="preserve">fatorial </w:t>
      </w:r>
      <w:r w:rsidR="00D03623" w:rsidRPr="00F1325B">
        <w:rPr>
          <w:noProof/>
          <w:color w:val="000000" w:themeColor="text1"/>
          <w:lang w:val="pt-BR"/>
        </w:rPr>
        <w:t>exploratória de uma escala</w:t>
      </w:r>
      <w:r w:rsidR="005E1C23">
        <w:rPr>
          <w:noProof/>
          <w:color w:val="000000" w:themeColor="text1"/>
          <w:lang w:val="pt-BR"/>
        </w:rPr>
        <w:t xml:space="preserve">, </w:t>
      </w:r>
      <w:r w:rsidR="00D03623" w:rsidRPr="00F1325B">
        <w:rPr>
          <w:noProof/>
          <w:color w:val="000000" w:themeColor="text1"/>
          <w:lang w:val="pt-BR"/>
        </w:rPr>
        <w:t>chegaram a dois fatores semelhantes aos que foram encontrados neste estudo</w:t>
      </w:r>
      <w:r w:rsidR="005E1C23">
        <w:rPr>
          <w:noProof/>
          <w:color w:val="000000" w:themeColor="text1"/>
          <w:lang w:val="pt-BR"/>
        </w:rPr>
        <w:t>. Um deles foi chamado de</w:t>
      </w:r>
      <w:r w:rsidR="00D03623" w:rsidRPr="00F1325B">
        <w:rPr>
          <w:noProof/>
          <w:color w:val="000000" w:themeColor="text1"/>
          <w:lang w:val="pt-BR"/>
        </w:rPr>
        <w:t xml:space="preserve"> “Falta de confiança”, que se relaciona com o adiamento ou recusa de vacinas e</w:t>
      </w:r>
      <w:r w:rsidR="005E1C23">
        <w:rPr>
          <w:noProof/>
          <w:color w:val="000000" w:themeColor="text1"/>
          <w:lang w:val="pt-BR"/>
        </w:rPr>
        <w:t xml:space="preserve"> o outro de</w:t>
      </w:r>
      <w:r w:rsidR="00D03623" w:rsidRPr="00F1325B">
        <w:rPr>
          <w:noProof/>
          <w:color w:val="000000" w:themeColor="text1"/>
          <w:lang w:val="pt-BR"/>
        </w:rPr>
        <w:t xml:space="preserve"> “Riscos”, </w:t>
      </w:r>
      <w:r w:rsidR="005E1C23">
        <w:rPr>
          <w:noProof/>
          <w:color w:val="000000" w:themeColor="text1"/>
          <w:lang w:val="pt-BR"/>
        </w:rPr>
        <w:t>ligado</w:t>
      </w:r>
      <w:r w:rsidR="00D03623" w:rsidRPr="00F1325B">
        <w:rPr>
          <w:noProof/>
          <w:color w:val="000000" w:themeColor="text1"/>
          <w:lang w:val="pt-BR"/>
        </w:rPr>
        <w:t xml:space="preserve"> ao temor em relação aos efeitos colaterais de vacinas. O estudo de Domeck et al. (2018)</w:t>
      </w:r>
      <w:r w:rsidR="005E1C23">
        <w:rPr>
          <w:noProof/>
          <w:color w:val="000000" w:themeColor="text1"/>
          <w:lang w:val="pt-BR"/>
        </w:rPr>
        <w:t xml:space="preserve"> </w:t>
      </w:r>
      <w:r w:rsidR="00D03623" w:rsidRPr="00F1325B">
        <w:rPr>
          <w:noProof/>
          <w:color w:val="000000" w:themeColor="text1"/>
          <w:lang w:val="pt-BR"/>
        </w:rPr>
        <w:t>também chegou aos fatores “Confiança” no sentido de acreditar que as vacinas têm efeito, crer nos dispositivos de aplicação e nas políticas vacinais e “Complacência/Riscos”, que se interligam com a percepção de que vacinas não são benéficas.</w:t>
      </w:r>
      <w:r w:rsidR="0031093F">
        <w:rPr>
          <w:noProof/>
          <w:color w:val="000000" w:themeColor="text1"/>
          <w:lang w:val="pt-BR"/>
        </w:rPr>
        <w:t xml:space="preserve"> A escala desenvolvida por Huang et al. (2022) também contempla um fator relacionado a segurança e eficácia das vacinas.</w:t>
      </w:r>
    </w:p>
    <w:p w14:paraId="773EBDCA" w14:textId="549FB346" w:rsidR="00F1325B" w:rsidRPr="00F1325B" w:rsidRDefault="00F1325B" w:rsidP="00F1325B">
      <w:pPr>
        <w:spacing w:line="360" w:lineRule="auto"/>
        <w:ind w:firstLine="709"/>
        <w:jc w:val="both"/>
        <w:rPr>
          <w:noProof/>
          <w:color w:val="000000" w:themeColor="text1"/>
          <w:lang w:val="pt-BR"/>
        </w:rPr>
      </w:pPr>
      <w:r w:rsidRPr="00F1325B">
        <w:rPr>
          <w:noProof/>
          <w:color w:val="000000" w:themeColor="text1"/>
          <w:lang w:val="pt-BR"/>
        </w:rPr>
        <w:t xml:space="preserve">A Escala </w:t>
      </w:r>
      <w:r w:rsidR="007A0EDD">
        <w:rPr>
          <w:noProof/>
          <w:color w:val="000000" w:themeColor="text1"/>
          <w:lang w:val="pt-BR"/>
        </w:rPr>
        <w:t xml:space="preserve">Brasileira </w:t>
      </w:r>
      <w:r w:rsidRPr="00F1325B">
        <w:rPr>
          <w:noProof/>
          <w:color w:val="000000" w:themeColor="text1"/>
          <w:lang w:val="pt-BR"/>
        </w:rPr>
        <w:t>de Hesitação Vacinal, elaborada aqui neste estudo, também contou com a adição do fator Influência das Informações sobre Vacinas</w:t>
      </w:r>
      <w:r w:rsidR="001C1608">
        <w:rPr>
          <w:noProof/>
          <w:color w:val="000000" w:themeColor="text1"/>
          <w:lang w:val="pt-BR"/>
        </w:rPr>
        <w:t>, que não apareceu em outros instrumentos de maneira independente. Este fator</w:t>
      </w:r>
      <w:r w:rsidRPr="00F1325B">
        <w:rPr>
          <w:noProof/>
          <w:color w:val="000000" w:themeColor="text1"/>
          <w:lang w:val="pt-BR"/>
        </w:rPr>
        <w:t xml:space="preserve"> engloba informações disseminadas pelos meios televisivos, redes sociais e por pessoas de modo geral. </w:t>
      </w:r>
      <w:r w:rsidR="003F2820">
        <w:rPr>
          <w:noProof/>
          <w:color w:val="000000" w:themeColor="text1"/>
          <w:lang w:val="pt-BR"/>
        </w:rPr>
        <w:t>A partir dele</w:t>
      </w:r>
      <w:r w:rsidRPr="00F1325B">
        <w:rPr>
          <w:noProof/>
          <w:color w:val="000000" w:themeColor="text1"/>
          <w:lang w:val="pt-BR"/>
        </w:rPr>
        <w:t xml:space="preserve">, </w:t>
      </w:r>
      <w:r w:rsidR="003F2820">
        <w:rPr>
          <w:noProof/>
          <w:color w:val="000000" w:themeColor="text1"/>
          <w:lang w:val="pt-BR"/>
        </w:rPr>
        <w:t>nota</w:t>
      </w:r>
      <w:r w:rsidRPr="00F1325B">
        <w:rPr>
          <w:noProof/>
          <w:color w:val="000000" w:themeColor="text1"/>
          <w:lang w:val="pt-BR"/>
        </w:rPr>
        <w:t xml:space="preserve">-se </w:t>
      </w:r>
      <w:r w:rsidR="00402977">
        <w:rPr>
          <w:noProof/>
          <w:color w:val="000000" w:themeColor="text1"/>
          <w:lang w:val="pt-BR"/>
        </w:rPr>
        <w:t>o</w:t>
      </w:r>
      <w:r w:rsidR="0074102C">
        <w:rPr>
          <w:noProof/>
          <w:color w:val="000000" w:themeColor="text1"/>
          <w:lang w:val="pt-BR"/>
        </w:rPr>
        <w:t xml:space="preserve"> papel importante das</w:t>
      </w:r>
      <w:r w:rsidRPr="00F1325B">
        <w:rPr>
          <w:noProof/>
          <w:color w:val="000000" w:themeColor="text1"/>
          <w:lang w:val="pt-BR"/>
        </w:rPr>
        <w:t xml:space="preserve"> autoridades </w:t>
      </w:r>
      <w:r w:rsidR="0074102C">
        <w:rPr>
          <w:noProof/>
          <w:color w:val="000000" w:themeColor="text1"/>
          <w:lang w:val="pt-BR"/>
        </w:rPr>
        <w:t xml:space="preserve">oficiais </w:t>
      </w:r>
      <w:r w:rsidRPr="00F1325B">
        <w:rPr>
          <w:noProof/>
          <w:color w:val="000000" w:themeColor="text1"/>
          <w:lang w:val="pt-BR"/>
        </w:rPr>
        <w:t xml:space="preserve">de saúde, que possuem </w:t>
      </w:r>
      <w:r w:rsidR="0074102C">
        <w:rPr>
          <w:noProof/>
          <w:color w:val="000000" w:themeColor="text1"/>
          <w:lang w:val="pt-BR"/>
        </w:rPr>
        <w:t>função</w:t>
      </w:r>
      <w:r w:rsidRPr="00F1325B">
        <w:rPr>
          <w:noProof/>
          <w:color w:val="000000" w:themeColor="text1"/>
          <w:lang w:val="pt-BR"/>
        </w:rPr>
        <w:t xml:space="preserve"> imprescindível para a manutenção da cobertura vacinal, desde a promoção do conhecimento das vacinas, como o planejamento e execução de campanhas, investindo sempre para que a população se mantenha corretamente informada, já que a informação acaba se disseminando por diferentes fontes</w:t>
      </w:r>
      <w:r w:rsidR="0074102C">
        <w:rPr>
          <w:noProof/>
          <w:color w:val="000000" w:themeColor="text1"/>
          <w:lang w:val="pt-BR"/>
        </w:rPr>
        <w:t>, muitas vezes de maneira distorcida</w:t>
      </w:r>
      <w:r w:rsidRPr="00F1325B">
        <w:rPr>
          <w:noProof/>
          <w:color w:val="000000" w:themeColor="text1"/>
          <w:lang w:val="pt-BR"/>
        </w:rPr>
        <w:t xml:space="preserve">. Nisso, </w:t>
      </w:r>
      <w:r w:rsidR="00742A2F">
        <w:rPr>
          <w:noProof/>
          <w:color w:val="000000" w:themeColor="text1"/>
          <w:lang w:val="pt-BR"/>
        </w:rPr>
        <w:t>os</w:t>
      </w:r>
      <w:r w:rsidR="00742A2F" w:rsidRPr="00F1325B">
        <w:rPr>
          <w:noProof/>
          <w:color w:val="000000" w:themeColor="text1"/>
          <w:lang w:val="pt-BR"/>
        </w:rPr>
        <w:t xml:space="preserve"> profissionais de saúde, que representam uma figura de autoridade</w:t>
      </w:r>
      <w:r w:rsidR="00742A2F">
        <w:rPr>
          <w:noProof/>
          <w:color w:val="000000" w:themeColor="text1"/>
          <w:lang w:val="pt-BR"/>
        </w:rPr>
        <w:t xml:space="preserve">, </w:t>
      </w:r>
      <w:r w:rsidR="00742A2F">
        <w:rPr>
          <w:noProof/>
          <w:color w:val="000000" w:themeColor="text1"/>
          <w:lang w:val="pt-BR"/>
        </w:rPr>
        <w:lastRenderedPageBreak/>
        <w:t xml:space="preserve">precisam ser </w:t>
      </w:r>
      <w:r w:rsidR="00742A2F" w:rsidRPr="00F1325B">
        <w:rPr>
          <w:noProof/>
          <w:color w:val="000000" w:themeColor="text1"/>
          <w:lang w:val="pt-BR"/>
        </w:rPr>
        <w:t xml:space="preserve"> exemplos a serem seguidos</w:t>
      </w:r>
      <w:r w:rsidR="00742A2F">
        <w:rPr>
          <w:noProof/>
          <w:color w:val="000000" w:themeColor="text1"/>
          <w:lang w:val="pt-BR"/>
        </w:rPr>
        <w:t xml:space="preserve"> </w:t>
      </w:r>
      <w:r w:rsidRPr="00F1325B">
        <w:rPr>
          <w:noProof/>
          <w:color w:val="000000" w:themeColor="text1"/>
          <w:lang w:val="pt-BR"/>
        </w:rPr>
        <w:t>para a</w:t>
      </w:r>
      <w:r w:rsidR="00742A2F">
        <w:rPr>
          <w:noProof/>
          <w:color w:val="000000" w:themeColor="text1"/>
          <w:lang w:val="pt-BR"/>
        </w:rPr>
        <w:t xml:space="preserve"> correta divulgação da</w:t>
      </w:r>
      <w:r w:rsidRPr="00F1325B">
        <w:rPr>
          <w:noProof/>
          <w:color w:val="000000" w:themeColor="text1"/>
          <w:lang w:val="pt-BR"/>
        </w:rPr>
        <w:t xml:space="preserve"> informação e o consequente incentivo à vacinação. </w:t>
      </w:r>
      <w:r w:rsidR="00643B04" w:rsidRPr="00051BDE">
        <w:rPr>
          <w:noProof/>
          <w:lang w:val="pt-BR"/>
        </w:rPr>
        <w:t>Desse modo, um papel imprescindível das autoridades</w:t>
      </w:r>
      <w:r w:rsidR="00051BDE" w:rsidRPr="00051BDE">
        <w:rPr>
          <w:noProof/>
          <w:lang w:val="pt-BR"/>
        </w:rPr>
        <w:t>,</w:t>
      </w:r>
      <w:r w:rsidR="00643B04" w:rsidRPr="00051BDE">
        <w:rPr>
          <w:noProof/>
          <w:lang w:val="pt-BR"/>
        </w:rPr>
        <w:t xml:space="preserve"> </w:t>
      </w:r>
      <w:r w:rsidR="00051BDE" w:rsidRPr="00051BDE">
        <w:rPr>
          <w:noProof/>
          <w:lang w:val="pt-BR"/>
        </w:rPr>
        <w:t xml:space="preserve">contando com o apoio de especialistas em comunicação, </w:t>
      </w:r>
      <w:r w:rsidR="00643B04" w:rsidRPr="00051BDE">
        <w:rPr>
          <w:noProof/>
          <w:lang w:val="pt-BR"/>
        </w:rPr>
        <w:t xml:space="preserve">é o de comunicar </w:t>
      </w:r>
      <w:r w:rsidR="00051BDE" w:rsidRPr="00051BDE">
        <w:rPr>
          <w:noProof/>
          <w:lang w:val="pt-BR"/>
        </w:rPr>
        <w:t>à</w:t>
      </w:r>
      <w:r w:rsidR="00643B04" w:rsidRPr="00051BDE">
        <w:rPr>
          <w:noProof/>
          <w:lang w:val="pt-BR"/>
        </w:rPr>
        <w:t xml:space="preserve"> população </w:t>
      </w:r>
      <w:r w:rsidR="00742A2F" w:rsidRPr="00051BDE">
        <w:rPr>
          <w:noProof/>
          <w:lang w:val="pt-BR"/>
        </w:rPr>
        <w:t>informações embasadas cientificamente</w:t>
      </w:r>
      <w:r w:rsidR="00643B04" w:rsidRPr="00051BDE">
        <w:rPr>
          <w:noProof/>
          <w:lang w:val="pt-BR"/>
        </w:rPr>
        <w:t xml:space="preserve">, no intuito de evitar </w:t>
      </w:r>
      <w:r w:rsidR="00051BDE" w:rsidRPr="00051BDE">
        <w:rPr>
          <w:noProof/>
          <w:lang w:val="pt-BR"/>
        </w:rPr>
        <w:t>a disseminação</w:t>
      </w:r>
      <w:r w:rsidR="00643B04" w:rsidRPr="00051BDE">
        <w:rPr>
          <w:noProof/>
          <w:lang w:val="pt-BR"/>
        </w:rPr>
        <w:t xml:space="preserve"> de informações </w:t>
      </w:r>
      <w:r w:rsidR="00051BDE" w:rsidRPr="00051BDE">
        <w:rPr>
          <w:noProof/>
          <w:lang w:val="pt-BR"/>
        </w:rPr>
        <w:t>incorretas</w:t>
      </w:r>
      <w:r w:rsidR="00643B04" w:rsidRPr="00051BDE">
        <w:rPr>
          <w:noProof/>
          <w:lang w:val="pt-BR"/>
        </w:rPr>
        <w:t xml:space="preserve"> </w:t>
      </w:r>
      <w:r w:rsidRPr="00051BDE">
        <w:rPr>
          <w:noProof/>
          <w:lang w:val="pt-BR"/>
        </w:rPr>
        <w:t>(Dubé et al., 2013)</w:t>
      </w:r>
      <w:r w:rsidRPr="00F1325B">
        <w:rPr>
          <w:noProof/>
          <w:color w:val="000000" w:themeColor="text1"/>
          <w:lang w:val="pt-BR"/>
        </w:rPr>
        <w:t xml:space="preserve">. </w:t>
      </w:r>
    </w:p>
    <w:p w14:paraId="3D03E8AB" w14:textId="6342D9A4" w:rsidR="00F1325B" w:rsidRPr="00F1325B" w:rsidRDefault="00F1325B" w:rsidP="00F1325B">
      <w:pPr>
        <w:pStyle w:val="Prrafocomn"/>
        <w:ind w:firstLine="0"/>
        <w:rPr>
          <w:noProof/>
          <w:color w:val="000000" w:themeColor="text1"/>
          <w:lang w:val="pt-BR"/>
        </w:rPr>
      </w:pPr>
      <w:r w:rsidRPr="00F1325B">
        <w:rPr>
          <w:noProof/>
          <w:color w:val="000000" w:themeColor="text1"/>
          <w:lang w:val="pt-BR"/>
        </w:rPr>
        <w:tab/>
        <w:t xml:space="preserve">A partir do desenvolvimento do instrumento, outros resultados mostraram que, nesta amostra, homens temeram mais as </w:t>
      </w:r>
      <w:r w:rsidR="00682FDA">
        <w:rPr>
          <w:noProof/>
          <w:color w:val="000000" w:themeColor="text1"/>
          <w:lang w:val="pt-BR"/>
        </w:rPr>
        <w:t xml:space="preserve">consequências </w:t>
      </w:r>
      <w:r w:rsidRPr="00F1325B">
        <w:rPr>
          <w:noProof/>
          <w:color w:val="000000" w:themeColor="text1"/>
          <w:lang w:val="pt-BR"/>
        </w:rPr>
        <w:t>negativas</w:t>
      </w:r>
      <w:r w:rsidR="00682FDA">
        <w:rPr>
          <w:noProof/>
          <w:color w:val="000000" w:themeColor="text1"/>
          <w:lang w:val="pt-BR"/>
        </w:rPr>
        <w:t xml:space="preserve"> causadas pelas</w:t>
      </w:r>
      <w:r w:rsidRPr="00F1325B">
        <w:rPr>
          <w:noProof/>
          <w:color w:val="000000" w:themeColor="text1"/>
          <w:lang w:val="pt-BR"/>
        </w:rPr>
        <w:t xml:space="preserve"> vacinas que as mulheres. </w:t>
      </w:r>
      <w:r w:rsidR="007B1561">
        <w:rPr>
          <w:noProof/>
          <w:color w:val="000000" w:themeColor="text1"/>
          <w:lang w:val="pt-BR"/>
        </w:rPr>
        <w:t>Na avaliação entre prós e contras, os homens parecem compreender que os riscos resultantes de tomar a vacina seriam maiores que enfrentar a doença.</w:t>
      </w:r>
      <w:r w:rsidR="007B1561" w:rsidRPr="00F1325B">
        <w:rPr>
          <w:noProof/>
          <w:color w:val="000000" w:themeColor="text1"/>
          <w:lang w:val="pt-BR"/>
        </w:rPr>
        <w:t xml:space="preserve"> </w:t>
      </w:r>
      <w:r w:rsidRPr="00F1325B">
        <w:rPr>
          <w:noProof/>
          <w:color w:val="000000" w:themeColor="text1"/>
          <w:lang w:val="pt-BR"/>
        </w:rPr>
        <w:t>Esse fenômeno pode estar ligado à uma visão de masculinidade na qual o homem não demonstra vulnerabilidade, fazendo com o que o cuidado da saúde não seja uma prática enraizada, visto que isso supostamente poria a virilidade em dúvida (Gomes et al., 2007). Assim, o homem preferiria “enfrentar” a doença que se proteger dela.</w:t>
      </w:r>
      <w:r w:rsidR="001641C7">
        <w:rPr>
          <w:noProof/>
          <w:color w:val="000000" w:themeColor="text1"/>
          <w:lang w:val="pt-BR"/>
        </w:rPr>
        <w:t xml:space="preserve"> </w:t>
      </w:r>
      <w:r w:rsidRPr="00F1325B">
        <w:rPr>
          <w:noProof/>
          <w:color w:val="000000" w:themeColor="text1"/>
          <w:lang w:val="pt-BR"/>
        </w:rPr>
        <w:t>É comum que homens tendam a buscar menos os serviços de saúde, tratamento e prevenção do que as mulheres (Costa-Junior &amp; Maia, 2009). No entanto, como citam Oliveira et al. (2021), resultados sobre hesitação vacinal conforme o gênero têm apresentado resultados discrepantes e pouco consensuais. Inclusive, no estudo destes autores, mulheres tiveram maior prevalência de hesitação</w:t>
      </w:r>
      <w:r w:rsidR="00874291">
        <w:rPr>
          <w:noProof/>
          <w:color w:val="000000" w:themeColor="text1"/>
          <w:lang w:val="pt-BR"/>
        </w:rPr>
        <w:t>, assim como em Mahamid e Veronese (2022).</w:t>
      </w:r>
    </w:p>
    <w:p w14:paraId="5A01AC61" w14:textId="4652373D" w:rsidR="00F1325B" w:rsidRPr="00F1325B" w:rsidRDefault="00F1325B" w:rsidP="00F1325B">
      <w:pPr>
        <w:pStyle w:val="Prrafocomn"/>
        <w:ind w:firstLine="0"/>
        <w:rPr>
          <w:noProof/>
          <w:color w:val="000000" w:themeColor="text1"/>
          <w:lang w:val="pt-BR"/>
        </w:rPr>
      </w:pPr>
      <w:r w:rsidRPr="00F1325B">
        <w:rPr>
          <w:noProof/>
          <w:color w:val="000000" w:themeColor="text1"/>
          <w:lang w:val="pt-BR"/>
        </w:rPr>
        <w:tab/>
        <w:t xml:space="preserve">A menor escolaridade atrelada com a menor confiança na eficácia e mais temor às reações negativas das vacinas foi outro achado a partir da análise de dados. Isso pode ser explicado devido ao fato de que o menor acesso ao conhecimento formal pode fazer com que as informações sejam menos compreendidas ou mais distorcidas, aumentando a probabilidade de que conhecimentos pouco científicos ganhem espaços, trazendo menor confiança e maior temor em relação às vacinas. Resultado similar, encontrado por Lee et al. (2017) na Nova Zelândia, apontou que pessoas </w:t>
      </w:r>
      <w:r w:rsidR="000262EA">
        <w:rPr>
          <w:noProof/>
          <w:color w:val="000000" w:themeColor="text1"/>
          <w:lang w:val="pt-BR"/>
        </w:rPr>
        <w:t>com menor</w:t>
      </w:r>
      <w:r w:rsidRPr="00F1325B">
        <w:rPr>
          <w:noProof/>
          <w:color w:val="000000" w:themeColor="text1"/>
          <w:lang w:val="pt-BR"/>
        </w:rPr>
        <w:t xml:space="preserve"> escolaridade têm maior tendência a terem esquemas vacinais incompletos. Nesse sentido, é importante que haja divulgação de informações acuradas sobre a prevenção que as vacinas proporcionam, nos mais variados meios de comunicação e de forma mais lúdica, no intuito de diminuir o problema da hesitação vacinal dentre esse grupo.</w:t>
      </w:r>
    </w:p>
    <w:p w14:paraId="0D3EF14A" w14:textId="6B451932" w:rsidR="00F1325B" w:rsidRPr="00F1325B" w:rsidRDefault="00F1325B" w:rsidP="00F1325B">
      <w:pPr>
        <w:pStyle w:val="Prrafocomn"/>
        <w:rPr>
          <w:noProof/>
          <w:color w:val="000000" w:themeColor="text1"/>
          <w:lang w:val="pt-BR"/>
        </w:rPr>
      </w:pPr>
      <w:r w:rsidRPr="00F1325B">
        <w:rPr>
          <w:noProof/>
          <w:color w:val="000000" w:themeColor="text1"/>
          <w:lang w:val="pt-BR"/>
        </w:rPr>
        <w:tab/>
        <w:t xml:space="preserve">Outro achado relevante e que corrobora outros estudos </w:t>
      </w:r>
      <w:r w:rsidR="00897770">
        <w:rPr>
          <w:noProof/>
          <w:color w:val="000000" w:themeColor="text1"/>
          <w:lang w:val="pt-BR"/>
        </w:rPr>
        <w:t xml:space="preserve">foi o </w:t>
      </w:r>
      <w:r w:rsidRPr="00F1325B">
        <w:rPr>
          <w:noProof/>
          <w:color w:val="000000" w:themeColor="text1"/>
          <w:lang w:val="pt-BR"/>
        </w:rPr>
        <w:t xml:space="preserve">que </w:t>
      </w:r>
      <w:r w:rsidR="00897770">
        <w:rPr>
          <w:noProof/>
          <w:color w:val="000000" w:themeColor="text1"/>
          <w:lang w:val="pt-BR"/>
        </w:rPr>
        <w:t xml:space="preserve">mostrou que </w:t>
      </w:r>
      <w:r w:rsidRPr="00F1325B">
        <w:rPr>
          <w:noProof/>
          <w:color w:val="000000" w:themeColor="text1"/>
          <w:lang w:val="pt-BR"/>
        </w:rPr>
        <w:t>a hesitação vacinal aumenta proporcionalmente à idade.</w:t>
      </w:r>
      <w:r w:rsidR="00643B04">
        <w:rPr>
          <w:noProof/>
          <w:color w:val="000000" w:themeColor="text1"/>
          <w:lang w:val="pt-BR"/>
        </w:rPr>
        <w:t xml:space="preserve"> </w:t>
      </w:r>
      <w:r w:rsidR="0067696B" w:rsidRPr="00F1325B">
        <w:rPr>
          <w:noProof/>
          <w:color w:val="000000" w:themeColor="text1"/>
          <w:lang w:val="pt-BR"/>
        </w:rPr>
        <w:t xml:space="preserve">Lee et al. (2015) </w:t>
      </w:r>
      <w:r w:rsidR="0067696B">
        <w:rPr>
          <w:noProof/>
          <w:color w:val="000000" w:themeColor="text1"/>
          <w:lang w:val="pt-BR"/>
        </w:rPr>
        <w:t xml:space="preserve">já haviam </w:t>
      </w:r>
      <w:r w:rsidR="0067696B" w:rsidRPr="00F1325B">
        <w:rPr>
          <w:noProof/>
          <w:color w:val="000000" w:themeColor="text1"/>
          <w:lang w:val="pt-BR"/>
        </w:rPr>
        <w:t>encontra</w:t>
      </w:r>
      <w:r w:rsidR="0067696B">
        <w:rPr>
          <w:noProof/>
          <w:color w:val="000000" w:themeColor="text1"/>
          <w:lang w:val="pt-BR"/>
        </w:rPr>
        <w:t>do</w:t>
      </w:r>
      <w:r w:rsidR="0067696B" w:rsidRPr="00F1325B">
        <w:rPr>
          <w:noProof/>
          <w:color w:val="000000" w:themeColor="text1"/>
          <w:lang w:val="pt-BR"/>
        </w:rPr>
        <w:t xml:space="preserve"> que idosos tendem a negar os riscos de uma doença prevenida por uma vacina, portanto, ignorando sua eficácia. Oliveira et al. (2021) também encontraram maior hesitação vacinal dentre os idosos. </w:t>
      </w:r>
      <w:r w:rsidR="0067696B">
        <w:rPr>
          <w:noProof/>
          <w:color w:val="000000" w:themeColor="text1"/>
          <w:lang w:val="pt-BR"/>
        </w:rPr>
        <w:t xml:space="preserve">Apesar disso, os </w:t>
      </w:r>
      <w:r w:rsidR="00897770">
        <w:rPr>
          <w:noProof/>
          <w:color w:val="000000" w:themeColor="text1"/>
          <w:lang w:val="pt-BR"/>
        </w:rPr>
        <w:t>resultado</w:t>
      </w:r>
      <w:r w:rsidR="0067696B">
        <w:rPr>
          <w:noProof/>
          <w:color w:val="000000" w:themeColor="text1"/>
          <w:lang w:val="pt-BR"/>
        </w:rPr>
        <w:t>s</w:t>
      </w:r>
      <w:r w:rsidR="00897770">
        <w:rPr>
          <w:noProof/>
          <w:color w:val="000000" w:themeColor="text1"/>
          <w:lang w:val="pt-BR"/>
        </w:rPr>
        <w:t xml:space="preserve"> </w:t>
      </w:r>
      <w:r w:rsidR="0067696B">
        <w:rPr>
          <w:noProof/>
          <w:color w:val="000000" w:themeColor="text1"/>
          <w:lang w:val="pt-BR"/>
        </w:rPr>
        <w:t xml:space="preserve">aqui apresentados </w:t>
      </w:r>
      <w:r w:rsidR="00897770">
        <w:rPr>
          <w:noProof/>
          <w:color w:val="000000" w:themeColor="text1"/>
          <w:lang w:val="pt-BR"/>
        </w:rPr>
        <w:t>não indica</w:t>
      </w:r>
      <w:r w:rsidR="0067696B">
        <w:rPr>
          <w:noProof/>
          <w:color w:val="000000" w:themeColor="text1"/>
          <w:lang w:val="pt-BR"/>
        </w:rPr>
        <w:t xml:space="preserve">m necessariamente </w:t>
      </w:r>
      <w:r w:rsidR="00897770">
        <w:rPr>
          <w:noProof/>
          <w:color w:val="000000" w:themeColor="text1"/>
          <w:lang w:val="pt-BR"/>
        </w:rPr>
        <w:t xml:space="preserve">que idosos são mais </w:t>
      </w:r>
      <w:r w:rsidR="00897770">
        <w:rPr>
          <w:noProof/>
          <w:color w:val="000000" w:themeColor="text1"/>
          <w:lang w:val="pt-BR"/>
        </w:rPr>
        <w:lastRenderedPageBreak/>
        <w:t xml:space="preserve">hesitantes que adultos, mas que parece haver uma escalada no nível de hesitação entre gerações distintas. Uma hipótese, mais uma vez, é de que pessoas mais novas podem ser mais habilidosas para lidar com a checagem de informações que recebem por tecnologias, enquanto pessoas mais velhas tendem mais a acreditar na veracidade das informações recebidas. </w:t>
      </w:r>
      <w:r w:rsidR="0067696B">
        <w:rPr>
          <w:noProof/>
          <w:color w:val="000000" w:themeColor="text1"/>
          <w:lang w:val="pt-BR"/>
        </w:rPr>
        <w:t>Outra hipótese é a</w:t>
      </w:r>
      <w:r w:rsidRPr="00F1325B">
        <w:rPr>
          <w:noProof/>
          <w:color w:val="000000" w:themeColor="text1"/>
          <w:lang w:val="pt-BR"/>
        </w:rPr>
        <w:t xml:space="preserve"> resistência de pessoas mais velhas frente aos cuidados com a saúde (Areosa et al., 2014), o que faz com que sejam mais resistentes à vacina. Outr</w:t>
      </w:r>
      <w:r w:rsidR="0067696B">
        <w:rPr>
          <w:noProof/>
          <w:color w:val="000000" w:themeColor="text1"/>
          <w:lang w:val="pt-BR"/>
        </w:rPr>
        <w:t>a possibilidade</w:t>
      </w:r>
      <w:r w:rsidRPr="00F1325B">
        <w:rPr>
          <w:noProof/>
          <w:color w:val="000000" w:themeColor="text1"/>
          <w:lang w:val="pt-BR"/>
        </w:rPr>
        <w:t xml:space="preserve"> é que os idosos acabam recebendo pouca ou inadequada informação acerca de como funciona uma vacina, fazendo com que estes deem menos importância ao seu efeito imunizante, além de terem medo dos efeitos adversos (Monteles et al., 2017).</w:t>
      </w:r>
    </w:p>
    <w:p w14:paraId="19437D16" w14:textId="77777777" w:rsidR="00D706AD" w:rsidRDefault="00F1325B" w:rsidP="00F1325B">
      <w:pPr>
        <w:pStyle w:val="Prrafocomn"/>
        <w:ind w:firstLine="0"/>
        <w:rPr>
          <w:noProof/>
          <w:color w:val="000000" w:themeColor="text1"/>
          <w:lang w:val="pt-BR"/>
        </w:rPr>
      </w:pPr>
      <w:r w:rsidRPr="00F1325B">
        <w:rPr>
          <w:noProof/>
          <w:color w:val="000000" w:themeColor="text1"/>
          <w:lang w:val="pt-BR"/>
        </w:rPr>
        <w:tab/>
        <w:t>Os resultados mostraram ainda que</w:t>
      </w:r>
      <w:r w:rsidR="00A93CC3">
        <w:rPr>
          <w:noProof/>
          <w:color w:val="000000" w:themeColor="text1"/>
          <w:lang w:val="pt-BR"/>
        </w:rPr>
        <w:t xml:space="preserve"> um</w:t>
      </w:r>
      <w:r w:rsidRPr="00F1325B">
        <w:rPr>
          <w:noProof/>
          <w:color w:val="000000" w:themeColor="text1"/>
          <w:lang w:val="pt-BR"/>
        </w:rPr>
        <w:t xml:space="preserve"> maior</w:t>
      </w:r>
      <w:r w:rsidR="004D6A9D">
        <w:rPr>
          <w:noProof/>
          <w:color w:val="000000" w:themeColor="text1"/>
          <w:lang w:val="pt-BR"/>
        </w:rPr>
        <w:t xml:space="preserve"> nível de</w:t>
      </w:r>
      <w:r w:rsidR="00A93CC3">
        <w:rPr>
          <w:noProof/>
          <w:color w:val="000000" w:themeColor="text1"/>
          <w:lang w:val="pt-BR"/>
        </w:rPr>
        <w:t xml:space="preserve"> </w:t>
      </w:r>
      <w:r w:rsidRPr="00F1325B">
        <w:rPr>
          <w:noProof/>
          <w:color w:val="000000" w:themeColor="text1"/>
          <w:lang w:val="pt-BR"/>
        </w:rPr>
        <w:t>religiosidade está ligad</w:t>
      </w:r>
      <w:r w:rsidR="004D6A9D">
        <w:rPr>
          <w:noProof/>
          <w:color w:val="000000" w:themeColor="text1"/>
          <w:lang w:val="pt-BR"/>
        </w:rPr>
        <w:t>o</w:t>
      </w:r>
      <w:r w:rsidRPr="00F1325B">
        <w:rPr>
          <w:noProof/>
          <w:color w:val="000000" w:themeColor="text1"/>
          <w:lang w:val="pt-BR"/>
        </w:rPr>
        <w:t xml:space="preserve"> a menor confiança na eficácia das vacinas e maior temor às reações negativas que as vacinas podem causar. Isso pode estar relacionado a uma ideia de que a força divina seria capaz e suficiente de prevenir e curar, o que muitas vezes acaba servindo até mesmo para uma comercialização do milagre (Barth, 2014)</w:t>
      </w:r>
      <w:r w:rsidR="003D6B01">
        <w:rPr>
          <w:noProof/>
          <w:color w:val="000000" w:themeColor="text1"/>
          <w:lang w:val="pt-BR"/>
        </w:rPr>
        <w:t>, no intuito de manter as condições econômicas da instituição religiosa.</w:t>
      </w:r>
      <w:r w:rsidRPr="00F1325B">
        <w:rPr>
          <w:noProof/>
          <w:color w:val="000000" w:themeColor="text1"/>
          <w:lang w:val="pt-BR"/>
        </w:rPr>
        <w:t xml:space="preserve"> No contexto brasileiro recente, isso f</w:t>
      </w:r>
      <w:r w:rsidR="004D6A9D">
        <w:rPr>
          <w:noProof/>
          <w:color w:val="000000" w:themeColor="text1"/>
          <w:lang w:val="pt-BR"/>
        </w:rPr>
        <w:t>icou evidente pelos</w:t>
      </w:r>
      <w:r w:rsidRPr="00F1325B">
        <w:rPr>
          <w:noProof/>
          <w:color w:val="000000" w:themeColor="text1"/>
          <w:lang w:val="pt-BR"/>
        </w:rPr>
        <w:t xml:space="preserve"> inúmeros </w:t>
      </w:r>
      <w:r w:rsidR="004D6A9D">
        <w:rPr>
          <w:noProof/>
          <w:color w:val="000000" w:themeColor="text1"/>
          <w:lang w:val="pt-BR"/>
        </w:rPr>
        <w:t xml:space="preserve">relatos de </w:t>
      </w:r>
      <w:r w:rsidRPr="00F1325B">
        <w:rPr>
          <w:noProof/>
          <w:color w:val="000000" w:themeColor="text1"/>
          <w:lang w:val="pt-BR"/>
        </w:rPr>
        <w:t>casos de desencorajamento de medidas de proteção contra a COVID-19</w:t>
      </w:r>
      <w:r w:rsidR="00176BEA">
        <w:rPr>
          <w:noProof/>
          <w:color w:val="000000" w:themeColor="text1"/>
          <w:lang w:val="pt-BR"/>
        </w:rPr>
        <w:t xml:space="preserve">, </w:t>
      </w:r>
      <w:r w:rsidRPr="00F1325B">
        <w:rPr>
          <w:noProof/>
          <w:color w:val="000000" w:themeColor="text1"/>
          <w:lang w:val="pt-BR"/>
        </w:rPr>
        <w:t>promovido por religiosos. Foram frequentes relatos de líderes religiosos desestimulando a vacinação. Por exemplo, no litoral do estado de São Paulo, um líder religioso, embasando-se em sua fé afirmou que dentro da igreja não entrava “praga”, que a casa de oração era um “local de cura e milagre”, que nenhum dos fieis até o momento havia sido contaminados (“</w:t>
      </w:r>
      <w:r w:rsidRPr="00F1325B">
        <w:rPr>
          <w:noProof/>
          <w:color w:val="000000" w:themeColor="text1"/>
          <w:lang w:val="pt-BR" w:eastAsia="pt-BR"/>
        </w:rPr>
        <w:t>Pastor diz que “praga nenhuma chegará” em igreja, e fiéis ignoram Covid em SP”</w:t>
      </w:r>
      <w:r w:rsidRPr="00F1325B">
        <w:rPr>
          <w:noProof/>
          <w:color w:val="000000" w:themeColor="text1"/>
          <w:lang w:val="pt-BR"/>
        </w:rPr>
        <w:t xml:space="preserve">, 2020). Observa-se maior apego à fé, nessa notícia, do que às recomendações científicas. Um estudo conduzido na Irlanda (Nazlı et al., 2021) já havia encontrado correlação entre tendências religiosas, crenças conspiratórias e hesitação vacinal. Oliveira et al. (2021) encontraram que as taxas de hesitação vacinal foram maiores em seguidores da religião evangélica. </w:t>
      </w:r>
    </w:p>
    <w:p w14:paraId="525DE27D" w14:textId="77777777" w:rsidR="00D706AD" w:rsidRDefault="00F1325B" w:rsidP="007403C2">
      <w:pPr>
        <w:pStyle w:val="Prrafocomn"/>
        <w:ind w:firstLine="720"/>
        <w:rPr>
          <w:noProof/>
          <w:color w:val="000000" w:themeColor="text1"/>
          <w:lang w:val="pt-BR"/>
        </w:rPr>
      </w:pPr>
      <w:r w:rsidRPr="00F1325B">
        <w:rPr>
          <w:noProof/>
          <w:color w:val="000000" w:themeColor="text1"/>
          <w:lang w:val="pt-BR"/>
        </w:rPr>
        <w:t xml:space="preserve">Isso pode estar </w:t>
      </w:r>
      <w:r w:rsidR="00D706AD">
        <w:rPr>
          <w:noProof/>
          <w:color w:val="000000" w:themeColor="text1"/>
          <w:lang w:val="pt-BR"/>
        </w:rPr>
        <w:t>conectado</w:t>
      </w:r>
      <w:r w:rsidRPr="00F1325B">
        <w:rPr>
          <w:noProof/>
          <w:color w:val="000000" w:themeColor="text1"/>
          <w:lang w:val="pt-BR"/>
        </w:rPr>
        <w:t xml:space="preserve"> a outro aspecto, que é o grau de conservadorismo</w:t>
      </w:r>
      <w:r w:rsidR="00D706AD">
        <w:rPr>
          <w:noProof/>
          <w:color w:val="000000" w:themeColor="text1"/>
          <w:lang w:val="pt-BR"/>
        </w:rPr>
        <w:t>, geralmente associado a religião</w:t>
      </w:r>
      <w:r w:rsidRPr="00F1325B">
        <w:rPr>
          <w:noProof/>
          <w:color w:val="000000" w:themeColor="text1"/>
          <w:lang w:val="pt-BR"/>
        </w:rPr>
        <w:t>.</w:t>
      </w:r>
      <w:r w:rsidR="007403C2">
        <w:rPr>
          <w:noProof/>
          <w:color w:val="000000" w:themeColor="text1"/>
          <w:lang w:val="pt-BR"/>
        </w:rPr>
        <w:t xml:space="preserve"> </w:t>
      </w:r>
      <w:r w:rsidR="00643411">
        <w:rPr>
          <w:noProof/>
          <w:color w:val="000000" w:themeColor="text1"/>
          <w:lang w:val="pt-BR"/>
        </w:rPr>
        <w:t xml:space="preserve">Sobre </w:t>
      </w:r>
      <w:r w:rsidR="00D706AD">
        <w:rPr>
          <w:noProof/>
          <w:color w:val="000000" w:themeColor="text1"/>
          <w:lang w:val="pt-BR"/>
        </w:rPr>
        <w:t>isso</w:t>
      </w:r>
      <w:r w:rsidR="00643411">
        <w:rPr>
          <w:noProof/>
          <w:color w:val="000000" w:themeColor="text1"/>
          <w:lang w:val="pt-BR"/>
        </w:rPr>
        <w:t>, os resultados</w:t>
      </w:r>
      <w:r w:rsidRPr="00F1325B">
        <w:rPr>
          <w:noProof/>
          <w:color w:val="000000" w:themeColor="text1"/>
          <w:lang w:val="pt-BR"/>
        </w:rPr>
        <w:t xml:space="preserve"> mostraram que há uma tendência de que pessoas que se </w:t>
      </w:r>
      <w:r w:rsidR="00A93CC3">
        <w:rPr>
          <w:noProof/>
          <w:color w:val="000000" w:themeColor="text1"/>
          <w:lang w:val="pt-BR"/>
        </w:rPr>
        <w:t>auto</w:t>
      </w:r>
      <w:r w:rsidRPr="00F1325B">
        <w:rPr>
          <w:noProof/>
          <w:color w:val="000000" w:themeColor="text1"/>
          <w:lang w:val="pt-BR"/>
        </w:rPr>
        <w:t>descrevem como mais conservadoras confi</w:t>
      </w:r>
      <w:r w:rsidR="00643411">
        <w:rPr>
          <w:noProof/>
          <w:color w:val="000000" w:themeColor="text1"/>
          <w:lang w:val="pt-BR"/>
        </w:rPr>
        <w:t>em</w:t>
      </w:r>
      <w:r w:rsidRPr="00F1325B">
        <w:rPr>
          <w:noProof/>
          <w:color w:val="000000" w:themeColor="text1"/>
          <w:lang w:val="pt-BR"/>
        </w:rPr>
        <w:t xml:space="preserve"> menos na vacina e tem</w:t>
      </w:r>
      <w:r w:rsidR="00643411">
        <w:rPr>
          <w:noProof/>
          <w:color w:val="000000" w:themeColor="text1"/>
          <w:lang w:val="pt-BR"/>
        </w:rPr>
        <w:t>am</w:t>
      </w:r>
      <w:r w:rsidRPr="00F1325B">
        <w:rPr>
          <w:noProof/>
          <w:color w:val="000000" w:themeColor="text1"/>
          <w:lang w:val="pt-BR"/>
        </w:rPr>
        <w:t xml:space="preserve"> mais os efeitos adversos desta. </w:t>
      </w:r>
      <w:r w:rsidR="00D706AD">
        <w:rPr>
          <w:noProof/>
          <w:color w:val="000000" w:themeColor="text1"/>
          <w:lang w:val="pt-BR"/>
        </w:rPr>
        <w:t xml:space="preserve">Também pode estar ligado a percepção de alinhamento político. Neste estudo, </w:t>
      </w:r>
      <w:r w:rsidRPr="00F1325B">
        <w:rPr>
          <w:noProof/>
          <w:color w:val="000000" w:themeColor="text1"/>
          <w:lang w:val="pt-BR"/>
        </w:rPr>
        <w:t xml:space="preserve">pessoas que se </w:t>
      </w:r>
      <w:r w:rsidR="00A93CC3">
        <w:rPr>
          <w:noProof/>
          <w:color w:val="000000" w:themeColor="text1"/>
          <w:lang w:val="pt-BR"/>
        </w:rPr>
        <w:t>auto</w:t>
      </w:r>
      <w:r w:rsidRPr="00F1325B">
        <w:rPr>
          <w:noProof/>
          <w:color w:val="000000" w:themeColor="text1"/>
          <w:lang w:val="pt-BR"/>
        </w:rPr>
        <w:t xml:space="preserve">descrevem como mais alinhadas com ideais de esquerda vão na direção oposta, ou seja, confiam mais na sua eficácia e tendem a não temer os riscos. </w:t>
      </w:r>
    </w:p>
    <w:p w14:paraId="27A5FB03" w14:textId="68446E32" w:rsidR="00F1325B" w:rsidRPr="00F1325B" w:rsidRDefault="00F1325B" w:rsidP="007403C2">
      <w:pPr>
        <w:pStyle w:val="Prrafocomn"/>
        <w:ind w:firstLine="720"/>
        <w:rPr>
          <w:noProof/>
          <w:color w:val="000000" w:themeColor="text1"/>
          <w:lang w:val="pt-BR"/>
        </w:rPr>
      </w:pPr>
      <w:r w:rsidRPr="00F1325B">
        <w:rPr>
          <w:noProof/>
          <w:color w:val="000000" w:themeColor="text1"/>
          <w:lang w:val="pt-BR"/>
        </w:rPr>
        <w:lastRenderedPageBreak/>
        <w:t xml:space="preserve">Estudos conduzidos por Dubé et al (2013) e </w:t>
      </w:r>
      <w:r w:rsidR="00F1111C" w:rsidRPr="00F1111C">
        <w:rPr>
          <w:noProof/>
          <w:color w:val="000000" w:themeColor="text1"/>
          <w:lang w:val="pt-BR"/>
        </w:rPr>
        <w:t>MacDonald</w:t>
      </w:r>
      <w:r w:rsidR="00F1111C">
        <w:rPr>
          <w:noProof/>
          <w:color w:val="000000" w:themeColor="text1"/>
          <w:lang w:val="pt-BR"/>
        </w:rPr>
        <w:t xml:space="preserve"> </w:t>
      </w:r>
      <w:r w:rsidR="00F1111C" w:rsidRPr="00F1111C">
        <w:rPr>
          <w:noProof/>
          <w:color w:val="000000" w:themeColor="text1"/>
          <w:lang w:val="pt-BR"/>
        </w:rPr>
        <w:t>&amp; the SAGE Working Group on Vaccine Hesitancy</w:t>
      </w:r>
      <w:r w:rsidR="00F1111C" w:rsidRPr="00F1325B">
        <w:rPr>
          <w:noProof/>
          <w:color w:val="000000" w:themeColor="text1"/>
          <w:lang w:val="pt-BR"/>
        </w:rPr>
        <w:t xml:space="preserve"> </w:t>
      </w:r>
      <w:r w:rsidRPr="00F1325B">
        <w:rPr>
          <w:noProof/>
          <w:color w:val="000000" w:themeColor="text1"/>
          <w:lang w:val="pt-BR"/>
        </w:rPr>
        <w:t xml:space="preserve">(2015) corroboraram para a forte influência </w:t>
      </w:r>
      <w:r w:rsidR="00443580">
        <w:rPr>
          <w:noProof/>
          <w:color w:val="000000" w:themeColor="text1"/>
          <w:lang w:val="pt-BR"/>
        </w:rPr>
        <w:t>de variáveis como</w:t>
      </w:r>
      <w:r w:rsidRPr="00F1325B">
        <w:rPr>
          <w:noProof/>
          <w:color w:val="000000" w:themeColor="text1"/>
          <w:lang w:val="pt-BR"/>
        </w:rPr>
        <w:t xml:space="preserve"> autoridades, mídia e ideologia política </w:t>
      </w:r>
      <w:r w:rsidR="00443580">
        <w:rPr>
          <w:noProof/>
          <w:color w:val="000000" w:themeColor="text1"/>
          <w:lang w:val="pt-BR"/>
        </w:rPr>
        <w:t>no fenômeno da hesitação vacinal</w:t>
      </w:r>
      <w:r w:rsidRPr="00F1325B">
        <w:rPr>
          <w:noProof/>
          <w:color w:val="000000" w:themeColor="text1"/>
          <w:lang w:val="pt-BR"/>
        </w:rPr>
        <w:t xml:space="preserve">. </w:t>
      </w:r>
      <w:r w:rsidR="00443580">
        <w:rPr>
          <w:noProof/>
          <w:color w:val="000000" w:themeColor="text1"/>
          <w:lang w:val="pt-BR"/>
        </w:rPr>
        <w:t xml:space="preserve">Ou seja, é um fenômeno muito ligado a características sociais. </w:t>
      </w:r>
      <w:r w:rsidRPr="00F1325B">
        <w:rPr>
          <w:noProof/>
          <w:color w:val="000000" w:themeColor="text1"/>
          <w:lang w:val="pt-BR"/>
        </w:rPr>
        <w:t xml:space="preserve">No contexto histórico, social e político brasileiro em que esta pesquisa foi desenvolvida, as discussões sobre a pandemia de COVID-19 transcenderam questões sanitárias e adquiriram vieses ideológicos. De um lado, tratamentos ineficazes como a ivermectina e hidroxicloroquina eram constantemente apoiados por políticos da extrema direita. De outro, a esquerda aparecia com o constante discurso em defesa da vacina e da comprovação científica enquanto meio de prevenção da doença (Ardnt et al., 2021). Dado o contexto, observa-se que, no caso brasileiro, a ideologia política e o poder da mídia parecem ser fatores contundentes na tomada de decisão acerca da adesão da vacina. </w:t>
      </w:r>
    </w:p>
    <w:p w14:paraId="5EB05242" w14:textId="2A904273" w:rsidR="00277D03" w:rsidRDefault="00F1325B" w:rsidP="00F1325B">
      <w:pPr>
        <w:pStyle w:val="Prrafocomn"/>
        <w:ind w:firstLine="0"/>
        <w:rPr>
          <w:noProof/>
          <w:color w:val="000000" w:themeColor="text1"/>
          <w:lang w:val="pt-BR"/>
        </w:rPr>
      </w:pPr>
      <w:r w:rsidRPr="00F1325B">
        <w:rPr>
          <w:noProof/>
          <w:color w:val="000000" w:themeColor="text1"/>
          <w:lang w:val="pt-BR"/>
        </w:rPr>
        <w:tab/>
        <w:t>Em relação às variáveis de personalidade, o estudo identificou que maiores índices de Abertura</w:t>
      </w:r>
      <w:r w:rsidR="00432619">
        <w:rPr>
          <w:noProof/>
          <w:color w:val="000000" w:themeColor="text1"/>
          <w:lang w:val="pt-BR"/>
        </w:rPr>
        <w:t xml:space="preserve"> a Novas Experiências</w:t>
      </w:r>
      <w:r w:rsidRPr="00F1325B">
        <w:rPr>
          <w:noProof/>
          <w:color w:val="000000" w:themeColor="text1"/>
          <w:lang w:val="pt-BR"/>
        </w:rPr>
        <w:t xml:space="preserve">, Amabilidade, Conscienciosidade e Neuroticismo estão relacionados com maior confiança na eficácia vacinal. Isso </w:t>
      </w:r>
      <w:r w:rsidR="00277D03">
        <w:rPr>
          <w:noProof/>
          <w:color w:val="000000" w:themeColor="text1"/>
          <w:lang w:val="pt-BR"/>
        </w:rPr>
        <w:t>pode ser explicado pelas próprias</w:t>
      </w:r>
      <w:r w:rsidRPr="00F1325B">
        <w:rPr>
          <w:noProof/>
          <w:color w:val="000000" w:themeColor="text1"/>
          <w:lang w:val="pt-BR"/>
        </w:rPr>
        <w:t xml:space="preserve"> características </w:t>
      </w:r>
      <w:r w:rsidR="00277D03">
        <w:rPr>
          <w:noProof/>
          <w:color w:val="000000" w:themeColor="text1"/>
          <w:lang w:val="pt-BR"/>
        </w:rPr>
        <w:t xml:space="preserve">dos fatores descritos na teoria CGF </w:t>
      </w:r>
      <w:r w:rsidR="00277D03" w:rsidRPr="00F1325B">
        <w:rPr>
          <w:noProof/>
          <w:color w:val="000000" w:themeColor="text1"/>
          <w:lang w:val="pt-BR"/>
        </w:rPr>
        <w:t>(Feist et al., 2015)</w:t>
      </w:r>
      <w:r w:rsidR="00277D03">
        <w:rPr>
          <w:noProof/>
          <w:color w:val="000000" w:themeColor="text1"/>
          <w:lang w:val="pt-BR"/>
        </w:rPr>
        <w:t>. P</w:t>
      </w:r>
      <w:r w:rsidRPr="00F1325B">
        <w:rPr>
          <w:noProof/>
          <w:color w:val="000000" w:themeColor="text1"/>
          <w:lang w:val="pt-BR"/>
        </w:rPr>
        <w:t>essoas com maior abertura</w:t>
      </w:r>
      <w:r w:rsidR="00432619">
        <w:rPr>
          <w:noProof/>
          <w:color w:val="000000" w:themeColor="text1"/>
          <w:lang w:val="pt-BR"/>
        </w:rPr>
        <w:t xml:space="preserve"> a Novas Experiências</w:t>
      </w:r>
      <w:r w:rsidRPr="00F1325B">
        <w:rPr>
          <w:noProof/>
          <w:color w:val="000000" w:themeColor="text1"/>
          <w:lang w:val="pt-BR"/>
        </w:rPr>
        <w:t xml:space="preserve"> tendem a serem propensas ao novo, </w:t>
      </w:r>
      <w:r w:rsidR="00277D03">
        <w:rPr>
          <w:noProof/>
          <w:color w:val="000000" w:themeColor="text1"/>
          <w:lang w:val="pt-BR"/>
        </w:rPr>
        <w:t>estando, portanto, mais dispostas a tomar uma nova vacina. P</w:t>
      </w:r>
      <w:r w:rsidRPr="00F1325B">
        <w:rPr>
          <w:noProof/>
          <w:color w:val="000000" w:themeColor="text1"/>
          <w:lang w:val="pt-BR"/>
        </w:rPr>
        <w:t xml:space="preserve">essoas amáveis têm tendência a </w:t>
      </w:r>
      <w:r w:rsidR="00277D03">
        <w:rPr>
          <w:noProof/>
          <w:color w:val="000000" w:themeColor="text1"/>
          <w:lang w:val="pt-BR"/>
        </w:rPr>
        <w:t xml:space="preserve">serem mais altruístas, a </w:t>
      </w:r>
      <w:r w:rsidRPr="00F1325B">
        <w:rPr>
          <w:noProof/>
          <w:color w:val="000000" w:themeColor="text1"/>
          <w:lang w:val="pt-BR"/>
        </w:rPr>
        <w:t xml:space="preserve">protegeram o próximo, </w:t>
      </w:r>
      <w:r w:rsidR="00277D03">
        <w:rPr>
          <w:noProof/>
          <w:color w:val="000000" w:themeColor="text1"/>
          <w:lang w:val="pt-BR"/>
        </w:rPr>
        <w:t>portanto, pensam que tomar a vacina é uma decisão coletiva e não meramente individual. I</w:t>
      </w:r>
      <w:r w:rsidRPr="00F1325B">
        <w:rPr>
          <w:noProof/>
          <w:color w:val="000000" w:themeColor="text1"/>
          <w:lang w:val="pt-BR"/>
        </w:rPr>
        <w:t>ndivíduos conscienciosos são mais ligados com a resolução de problemas e responsabilidade</w:t>
      </w:r>
      <w:r w:rsidR="00277D03">
        <w:rPr>
          <w:noProof/>
          <w:color w:val="000000" w:themeColor="text1"/>
          <w:lang w:val="pt-BR"/>
        </w:rPr>
        <w:t xml:space="preserve">, o que faz com que sejam práticos e hesitem menos em tomar as vacinas disponíveis, para resolver logo o problema. Por fim, </w:t>
      </w:r>
      <w:r w:rsidRPr="00F1325B">
        <w:rPr>
          <w:noProof/>
          <w:color w:val="000000" w:themeColor="text1"/>
          <w:lang w:val="pt-BR"/>
        </w:rPr>
        <w:t>pessoas neuróticas são mais preocupadas com o perigo e querem se proteger dele</w:t>
      </w:r>
      <w:r w:rsidR="00277D03">
        <w:rPr>
          <w:noProof/>
          <w:color w:val="000000" w:themeColor="text1"/>
          <w:lang w:val="pt-BR"/>
        </w:rPr>
        <w:t>, hesitando menos em tomar a vacina, que pode oferecer essa proteção.</w:t>
      </w:r>
    </w:p>
    <w:p w14:paraId="259B5844" w14:textId="647EFAE5" w:rsidR="00F1325B" w:rsidRPr="00F1325B" w:rsidRDefault="00DE7828" w:rsidP="00277D03">
      <w:pPr>
        <w:pStyle w:val="Prrafocomn"/>
        <w:ind w:firstLine="720"/>
        <w:rPr>
          <w:noProof/>
          <w:color w:val="000000" w:themeColor="text1"/>
          <w:lang w:val="pt-BR"/>
        </w:rPr>
      </w:pPr>
      <w:r>
        <w:rPr>
          <w:noProof/>
          <w:color w:val="000000" w:themeColor="text1"/>
          <w:lang w:val="pt-BR"/>
        </w:rPr>
        <w:t>Há</w:t>
      </w:r>
      <w:r w:rsidR="00F1325B" w:rsidRPr="00F1325B">
        <w:rPr>
          <w:noProof/>
          <w:color w:val="000000" w:themeColor="text1"/>
          <w:lang w:val="pt-BR"/>
        </w:rPr>
        <w:t xml:space="preserve"> estudos</w:t>
      </w:r>
      <w:r>
        <w:rPr>
          <w:noProof/>
          <w:color w:val="000000" w:themeColor="text1"/>
          <w:lang w:val="pt-BR"/>
        </w:rPr>
        <w:t xml:space="preserve"> (</w:t>
      </w:r>
      <w:r w:rsidR="00F1325B" w:rsidRPr="00F1325B">
        <w:rPr>
          <w:noProof/>
          <w:color w:val="000000" w:themeColor="text1"/>
          <w:lang w:val="pt-BR"/>
        </w:rPr>
        <w:t>Lee et al.</w:t>
      </w:r>
      <w:r>
        <w:rPr>
          <w:noProof/>
          <w:color w:val="000000" w:themeColor="text1"/>
          <w:lang w:val="pt-BR"/>
        </w:rPr>
        <w:t xml:space="preserve">, </w:t>
      </w:r>
      <w:r w:rsidR="00F1325B" w:rsidRPr="00F1325B">
        <w:rPr>
          <w:noProof/>
          <w:color w:val="000000" w:themeColor="text1"/>
          <w:lang w:val="pt-BR"/>
        </w:rPr>
        <w:t>2017</w:t>
      </w:r>
      <w:r>
        <w:rPr>
          <w:noProof/>
          <w:color w:val="000000" w:themeColor="text1"/>
          <w:lang w:val="pt-BR"/>
        </w:rPr>
        <w:t>;</w:t>
      </w:r>
      <w:r w:rsidR="00F1325B" w:rsidRPr="00F1325B">
        <w:rPr>
          <w:noProof/>
          <w:color w:val="000000" w:themeColor="text1"/>
          <w:lang w:val="pt-BR"/>
        </w:rPr>
        <w:t xml:space="preserve"> Lin &amp; Wang</w:t>
      </w:r>
      <w:r>
        <w:rPr>
          <w:noProof/>
          <w:color w:val="000000" w:themeColor="text1"/>
          <w:lang w:val="pt-BR"/>
        </w:rPr>
        <w:t xml:space="preserve">, </w:t>
      </w:r>
      <w:r w:rsidR="00F1325B" w:rsidRPr="00F1325B">
        <w:rPr>
          <w:noProof/>
          <w:color w:val="000000" w:themeColor="text1"/>
          <w:lang w:val="pt-BR"/>
        </w:rPr>
        <w:t>2020</w:t>
      </w:r>
      <w:r>
        <w:rPr>
          <w:noProof/>
          <w:color w:val="000000" w:themeColor="text1"/>
          <w:lang w:val="pt-BR"/>
        </w:rPr>
        <w:t xml:space="preserve">; </w:t>
      </w:r>
      <w:r w:rsidR="00F1325B" w:rsidRPr="00F1325B">
        <w:rPr>
          <w:noProof/>
          <w:color w:val="000000" w:themeColor="text1"/>
          <w:lang w:val="pt-BR"/>
        </w:rPr>
        <w:t>Murphy et al.</w:t>
      </w:r>
      <w:r>
        <w:rPr>
          <w:noProof/>
          <w:color w:val="000000" w:themeColor="text1"/>
          <w:lang w:val="pt-BR"/>
        </w:rPr>
        <w:t xml:space="preserve">, </w:t>
      </w:r>
      <w:r w:rsidR="00F1325B" w:rsidRPr="00F1325B">
        <w:rPr>
          <w:noProof/>
          <w:color w:val="000000" w:themeColor="text1"/>
          <w:lang w:val="pt-BR"/>
        </w:rPr>
        <w:t xml:space="preserve">2021) que </w:t>
      </w:r>
      <w:r>
        <w:rPr>
          <w:noProof/>
          <w:color w:val="000000" w:themeColor="text1"/>
          <w:lang w:val="pt-BR"/>
        </w:rPr>
        <w:t>corroboram essas</w:t>
      </w:r>
      <w:r w:rsidR="00F1325B" w:rsidRPr="00F1325B">
        <w:rPr>
          <w:noProof/>
          <w:color w:val="000000" w:themeColor="text1"/>
          <w:lang w:val="pt-BR"/>
        </w:rPr>
        <w:t xml:space="preserve"> ligações entre a maior prevalência de traços de Amabilidade e Conscienciosidade com a menor hesitação vacinal. </w:t>
      </w:r>
      <w:r>
        <w:rPr>
          <w:noProof/>
          <w:color w:val="000000" w:themeColor="text1"/>
          <w:lang w:val="pt-BR"/>
        </w:rPr>
        <w:t>Por outro lado</w:t>
      </w:r>
      <w:r w:rsidR="00F1325B" w:rsidRPr="00F1325B">
        <w:rPr>
          <w:noProof/>
          <w:color w:val="000000" w:themeColor="text1"/>
          <w:lang w:val="pt-BR"/>
        </w:rPr>
        <w:t xml:space="preserve">, </w:t>
      </w:r>
      <w:r>
        <w:rPr>
          <w:noProof/>
          <w:color w:val="000000" w:themeColor="text1"/>
          <w:lang w:val="pt-BR"/>
        </w:rPr>
        <w:t xml:space="preserve">ainda há divergência quanto a </w:t>
      </w:r>
      <w:r w:rsidR="00F1325B" w:rsidRPr="00F1325B">
        <w:rPr>
          <w:noProof/>
          <w:color w:val="000000" w:themeColor="text1"/>
          <w:lang w:val="pt-BR"/>
        </w:rPr>
        <w:t>Abertura</w:t>
      </w:r>
      <w:r w:rsidR="00432619">
        <w:rPr>
          <w:noProof/>
          <w:color w:val="000000" w:themeColor="text1"/>
          <w:lang w:val="pt-BR"/>
        </w:rPr>
        <w:t xml:space="preserve"> a Novas Experiências</w:t>
      </w:r>
      <w:r w:rsidR="00F1325B" w:rsidRPr="00F1325B">
        <w:rPr>
          <w:noProof/>
          <w:color w:val="000000" w:themeColor="text1"/>
          <w:lang w:val="pt-BR"/>
        </w:rPr>
        <w:t xml:space="preserve"> e Neuroticismo</w:t>
      </w:r>
      <w:r>
        <w:rPr>
          <w:noProof/>
          <w:color w:val="000000" w:themeColor="text1"/>
          <w:lang w:val="pt-BR"/>
        </w:rPr>
        <w:t xml:space="preserve">. Os resultados de </w:t>
      </w:r>
      <w:r w:rsidRPr="00F1325B">
        <w:rPr>
          <w:noProof/>
          <w:color w:val="000000" w:themeColor="text1"/>
          <w:lang w:val="pt-BR"/>
        </w:rPr>
        <w:t>Lee et al.</w:t>
      </w:r>
      <w:r>
        <w:rPr>
          <w:noProof/>
          <w:color w:val="000000" w:themeColor="text1"/>
          <w:lang w:val="pt-BR"/>
        </w:rPr>
        <w:t xml:space="preserve"> (</w:t>
      </w:r>
      <w:r w:rsidRPr="00F1325B">
        <w:rPr>
          <w:noProof/>
          <w:color w:val="000000" w:themeColor="text1"/>
          <w:lang w:val="pt-BR"/>
        </w:rPr>
        <w:t>2017</w:t>
      </w:r>
      <w:r>
        <w:rPr>
          <w:noProof/>
          <w:color w:val="000000" w:themeColor="text1"/>
          <w:lang w:val="pt-BR"/>
        </w:rPr>
        <w:t xml:space="preserve">) e </w:t>
      </w:r>
      <w:r w:rsidRPr="00F1325B">
        <w:rPr>
          <w:noProof/>
          <w:color w:val="000000" w:themeColor="text1"/>
          <w:lang w:val="pt-BR"/>
        </w:rPr>
        <w:t>Murphy et al.</w:t>
      </w:r>
      <w:r>
        <w:rPr>
          <w:noProof/>
          <w:color w:val="000000" w:themeColor="text1"/>
          <w:lang w:val="pt-BR"/>
        </w:rPr>
        <w:t xml:space="preserve"> (</w:t>
      </w:r>
      <w:r w:rsidRPr="00F1325B">
        <w:rPr>
          <w:noProof/>
          <w:color w:val="000000" w:themeColor="text1"/>
          <w:lang w:val="pt-BR"/>
        </w:rPr>
        <w:t>2021)</w:t>
      </w:r>
      <w:r>
        <w:rPr>
          <w:noProof/>
          <w:color w:val="000000" w:themeColor="text1"/>
          <w:lang w:val="pt-BR"/>
        </w:rPr>
        <w:t xml:space="preserve"> mostraram uma direção oposta, em que</w:t>
      </w:r>
      <w:r w:rsidR="00F1325B" w:rsidRPr="00F1325B">
        <w:rPr>
          <w:noProof/>
          <w:color w:val="000000" w:themeColor="text1"/>
          <w:lang w:val="pt-BR"/>
        </w:rPr>
        <w:t xml:space="preserve"> quanto maior essas variáveis, maior a hesitação vacinal</w:t>
      </w:r>
      <w:bookmarkStart w:id="9" w:name="_Toc108728904"/>
      <w:r>
        <w:rPr>
          <w:noProof/>
          <w:color w:val="000000" w:themeColor="text1"/>
          <w:lang w:val="pt-BR"/>
        </w:rPr>
        <w:t xml:space="preserve">. </w:t>
      </w:r>
      <w:r w:rsidR="00DB58F7">
        <w:rPr>
          <w:noProof/>
          <w:color w:val="000000" w:themeColor="text1"/>
          <w:lang w:val="pt-BR"/>
        </w:rPr>
        <w:t>Portanto, parece haver um consenso sobre o papel da Amabilidade e da Conscienciosidade em relação a hesitação, assim como um consenso de que Extroversão não possui relação com ela. Já a direção da Abertura a Novas Experiências e do Neuroticismo precisa ser mais estudada, embora sejam variáveis significativas.</w:t>
      </w:r>
    </w:p>
    <w:p w14:paraId="5395E8B1" w14:textId="77777777" w:rsidR="00F1325B" w:rsidRPr="00F1325B" w:rsidRDefault="00F1325B" w:rsidP="00F1325B">
      <w:pPr>
        <w:pStyle w:val="Prrafocomn"/>
        <w:ind w:firstLine="0"/>
        <w:jc w:val="center"/>
        <w:rPr>
          <w:b/>
          <w:bCs/>
          <w:noProof/>
          <w:color w:val="000000" w:themeColor="text1"/>
          <w:lang w:val="pt-BR"/>
        </w:rPr>
      </w:pPr>
      <w:r w:rsidRPr="00F1325B">
        <w:rPr>
          <w:b/>
          <w:bCs/>
          <w:noProof/>
          <w:lang w:val="pt-BR"/>
        </w:rPr>
        <w:lastRenderedPageBreak/>
        <w:t>Considerações finais</w:t>
      </w:r>
      <w:bookmarkEnd w:id="9"/>
    </w:p>
    <w:p w14:paraId="364D76BC" w14:textId="6A7E8B17" w:rsidR="00F1325B" w:rsidRPr="00F1325B" w:rsidRDefault="00F1325B" w:rsidP="00F1325B">
      <w:pPr>
        <w:pStyle w:val="Prrafocomn"/>
        <w:ind w:firstLine="720"/>
        <w:rPr>
          <w:noProof/>
          <w:color w:val="000000" w:themeColor="text1"/>
          <w:lang w:val="pt-BR"/>
        </w:rPr>
      </w:pPr>
      <w:r w:rsidRPr="00F1325B">
        <w:rPr>
          <w:noProof/>
          <w:color w:val="000000" w:themeColor="text1"/>
          <w:lang w:val="pt-BR"/>
        </w:rPr>
        <w:t xml:space="preserve">Essa pesquisa apontou relações </w:t>
      </w:r>
      <w:r w:rsidR="003644C9">
        <w:rPr>
          <w:noProof/>
          <w:color w:val="000000" w:themeColor="text1"/>
          <w:lang w:val="pt-BR"/>
        </w:rPr>
        <w:t>entre</w:t>
      </w:r>
      <w:r w:rsidRPr="00F1325B">
        <w:rPr>
          <w:noProof/>
          <w:color w:val="000000" w:themeColor="text1"/>
          <w:lang w:val="pt-BR"/>
        </w:rPr>
        <w:t xml:space="preserve"> hesitação vacinal e variáveis sociodemográficas e </w:t>
      </w:r>
      <w:r w:rsidR="003644C9">
        <w:rPr>
          <w:noProof/>
          <w:color w:val="000000" w:themeColor="text1"/>
          <w:lang w:val="pt-BR"/>
        </w:rPr>
        <w:t>fatores de</w:t>
      </w:r>
      <w:r w:rsidRPr="00F1325B">
        <w:rPr>
          <w:noProof/>
          <w:color w:val="000000" w:themeColor="text1"/>
          <w:lang w:val="pt-BR"/>
        </w:rPr>
        <w:t xml:space="preserve"> personalidade</w:t>
      </w:r>
      <w:r w:rsidR="003644C9">
        <w:rPr>
          <w:noProof/>
          <w:color w:val="000000" w:themeColor="text1"/>
          <w:lang w:val="pt-BR"/>
        </w:rPr>
        <w:t xml:space="preserve">. </w:t>
      </w:r>
      <w:r w:rsidRPr="00F1325B">
        <w:rPr>
          <w:noProof/>
          <w:color w:val="000000" w:themeColor="text1"/>
          <w:lang w:val="pt-BR"/>
        </w:rPr>
        <w:t>Foi mostrado que idade, sexo, escolaridade, religiosidade, concepções políticas e conservadorismo</w:t>
      </w:r>
      <w:r w:rsidR="003644C9">
        <w:rPr>
          <w:noProof/>
          <w:color w:val="000000" w:themeColor="text1"/>
          <w:lang w:val="pt-BR"/>
        </w:rPr>
        <w:t xml:space="preserve"> são variáveis sociodemográficas relacionadas</w:t>
      </w:r>
      <w:r w:rsidRPr="00F1325B">
        <w:rPr>
          <w:noProof/>
          <w:color w:val="000000" w:themeColor="text1"/>
          <w:lang w:val="pt-BR"/>
        </w:rPr>
        <w:t xml:space="preserve"> com a hesitação vacinal. Em relação aos fatores da personalidade, </w:t>
      </w:r>
      <w:r w:rsidR="003644C9">
        <w:rPr>
          <w:noProof/>
          <w:color w:val="000000" w:themeColor="text1"/>
          <w:lang w:val="pt-BR"/>
        </w:rPr>
        <w:t>o</w:t>
      </w:r>
      <w:r w:rsidRPr="00F1325B">
        <w:rPr>
          <w:noProof/>
          <w:color w:val="000000" w:themeColor="text1"/>
          <w:lang w:val="pt-BR"/>
        </w:rPr>
        <w:t xml:space="preserve"> estudo indicou que maiores índices de Abertura</w:t>
      </w:r>
      <w:r w:rsidR="00432619">
        <w:rPr>
          <w:noProof/>
          <w:color w:val="000000" w:themeColor="text1"/>
          <w:lang w:val="pt-BR"/>
        </w:rPr>
        <w:t xml:space="preserve"> a Novas Experiências</w:t>
      </w:r>
      <w:r w:rsidRPr="00F1325B">
        <w:rPr>
          <w:noProof/>
          <w:color w:val="000000" w:themeColor="text1"/>
          <w:lang w:val="pt-BR"/>
        </w:rPr>
        <w:t xml:space="preserve">, Amabilidade, Conscienciosidade e Neuroticismo estão relacionados com maior confiança na eficácia </w:t>
      </w:r>
      <w:r w:rsidR="00EE1F9C">
        <w:rPr>
          <w:noProof/>
          <w:color w:val="000000" w:themeColor="text1"/>
          <w:lang w:val="pt-BR"/>
        </w:rPr>
        <w:t>das vacinas.</w:t>
      </w:r>
      <w:r w:rsidRPr="00F1325B">
        <w:rPr>
          <w:noProof/>
          <w:color w:val="000000" w:themeColor="text1"/>
          <w:lang w:val="pt-BR"/>
        </w:rPr>
        <w:t xml:space="preserve"> </w:t>
      </w:r>
      <w:r w:rsidR="00927E78">
        <w:rPr>
          <w:noProof/>
          <w:color w:val="000000" w:themeColor="text1"/>
          <w:lang w:val="pt-BR"/>
        </w:rPr>
        <w:t>Este</w:t>
      </w:r>
      <w:r w:rsidRPr="00F1325B">
        <w:rPr>
          <w:noProof/>
          <w:color w:val="000000" w:themeColor="text1"/>
          <w:lang w:val="pt-BR"/>
        </w:rPr>
        <w:t xml:space="preserve"> estudo </w:t>
      </w:r>
      <w:r w:rsidR="00927E78">
        <w:rPr>
          <w:noProof/>
          <w:color w:val="000000" w:themeColor="text1"/>
          <w:lang w:val="pt-BR"/>
        </w:rPr>
        <w:t>contribui</w:t>
      </w:r>
      <w:r w:rsidRPr="00F1325B">
        <w:rPr>
          <w:noProof/>
          <w:color w:val="000000" w:themeColor="text1"/>
          <w:lang w:val="pt-BR"/>
        </w:rPr>
        <w:t xml:space="preserve"> para a compreensão de como os fatores demográficos e também de personalidade se relacionam à decisão de tomar vacinas, que é um recurso de prevenção de doenças essencial para que os seres humanos preservem sua saúde. </w:t>
      </w:r>
      <w:r w:rsidR="00927E78">
        <w:rPr>
          <w:noProof/>
          <w:color w:val="000000" w:themeColor="text1"/>
          <w:lang w:val="pt-BR"/>
        </w:rPr>
        <w:t>Ele oferece informações que podem colaborar para que sejam</w:t>
      </w:r>
      <w:r w:rsidRPr="00F1325B">
        <w:rPr>
          <w:noProof/>
          <w:color w:val="000000" w:themeColor="text1"/>
          <w:lang w:val="pt-BR"/>
        </w:rPr>
        <w:t xml:space="preserve"> traça</w:t>
      </w:r>
      <w:r w:rsidR="00927E78">
        <w:rPr>
          <w:noProof/>
          <w:color w:val="000000" w:themeColor="text1"/>
          <w:lang w:val="pt-BR"/>
        </w:rPr>
        <w:t>das</w:t>
      </w:r>
      <w:r w:rsidRPr="00F1325B">
        <w:rPr>
          <w:noProof/>
          <w:color w:val="000000" w:themeColor="text1"/>
          <w:lang w:val="pt-BR"/>
        </w:rPr>
        <w:t xml:space="preserve"> estratégias </w:t>
      </w:r>
      <w:r w:rsidR="00927E78">
        <w:rPr>
          <w:noProof/>
          <w:color w:val="000000" w:themeColor="text1"/>
          <w:lang w:val="pt-BR"/>
        </w:rPr>
        <w:t>capazes de atingir mais</w:t>
      </w:r>
      <w:r w:rsidRPr="00F1325B">
        <w:rPr>
          <w:noProof/>
          <w:color w:val="000000" w:themeColor="text1"/>
          <w:lang w:val="pt-BR"/>
        </w:rPr>
        <w:t xml:space="preserve"> eficazmente os grupos mais hesitantes, </w:t>
      </w:r>
      <w:r w:rsidR="00927E78">
        <w:rPr>
          <w:noProof/>
          <w:color w:val="000000" w:themeColor="text1"/>
          <w:lang w:val="pt-BR"/>
        </w:rPr>
        <w:t>por meio, por exemplo, da</w:t>
      </w:r>
      <w:r w:rsidRPr="00F1325B">
        <w:rPr>
          <w:noProof/>
          <w:color w:val="000000" w:themeColor="text1"/>
          <w:lang w:val="pt-BR"/>
        </w:rPr>
        <w:t xml:space="preserve"> divulgação de informações confiáveis e de modo acessível, com o enfoque nos benefícios que vacinas podem trazer.</w:t>
      </w:r>
      <w:r w:rsidR="00CD1658">
        <w:rPr>
          <w:noProof/>
          <w:color w:val="000000" w:themeColor="text1"/>
          <w:lang w:val="pt-BR"/>
        </w:rPr>
        <w:t xml:space="preserve"> Tudo isso </w:t>
      </w:r>
      <w:r w:rsidR="00927E78">
        <w:rPr>
          <w:noProof/>
          <w:color w:val="000000" w:themeColor="text1"/>
          <w:lang w:val="pt-BR"/>
        </w:rPr>
        <w:t>com o</w:t>
      </w:r>
      <w:r w:rsidR="00CD1658">
        <w:rPr>
          <w:noProof/>
          <w:color w:val="000000" w:themeColor="text1"/>
          <w:lang w:val="pt-BR"/>
        </w:rPr>
        <w:t xml:space="preserve"> objetivo de promover menor hesitação vacinal.</w:t>
      </w:r>
    </w:p>
    <w:p w14:paraId="54D0CA5C" w14:textId="120859DB" w:rsidR="00F1325B" w:rsidRPr="00F1325B" w:rsidRDefault="00F1325B" w:rsidP="00F1325B">
      <w:pPr>
        <w:pStyle w:val="Prrafocomn"/>
        <w:ind w:firstLine="720"/>
        <w:rPr>
          <w:noProof/>
          <w:color w:val="000000" w:themeColor="text1"/>
          <w:lang w:val="pt-BR"/>
        </w:rPr>
      </w:pPr>
      <w:r w:rsidRPr="00F1325B">
        <w:rPr>
          <w:noProof/>
          <w:color w:val="000000" w:themeColor="text1"/>
          <w:lang w:val="pt-BR"/>
        </w:rPr>
        <w:t xml:space="preserve">Apesar </w:t>
      </w:r>
      <w:r w:rsidR="00FE44F5">
        <w:rPr>
          <w:noProof/>
          <w:color w:val="000000" w:themeColor="text1"/>
          <w:lang w:val="pt-BR"/>
        </w:rPr>
        <w:t>disso, algumas limitações são o maior</w:t>
      </w:r>
      <w:r w:rsidRPr="00F1325B">
        <w:rPr>
          <w:noProof/>
          <w:color w:val="000000" w:themeColor="text1"/>
          <w:lang w:val="pt-BR"/>
        </w:rPr>
        <w:t xml:space="preserve"> número de pessoas jovens na amostra, o que pode ter comprometido uma análise mais acurada acerca do fator idade. Além disso, a quantidade de pessoas </w:t>
      </w:r>
      <w:r w:rsidR="00FE44F5">
        <w:rPr>
          <w:noProof/>
          <w:color w:val="000000" w:themeColor="text1"/>
          <w:lang w:val="pt-BR"/>
        </w:rPr>
        <w:t xml:space="preserve">na amostra </w:t>
      </w:r>
      <w:r w:rsidRPr="00F1325B">
        <w:rPr>
          <w:noProof/>
          <w:color w:val="000000" w:themeColor="text1"/>
          <w:lang w:val="pt-BR"/>
        </w:rPr>
        <w:t>que se recusou a tomar vacinas foi pequena</w:t>
      </w:r>
      <w:r w:rsidR="00FE44F5">
        <w:rPr>
          <w:noProof/>
          <w:color w:val="000000" w:themeColor="text1"/>
          <w:lang w:val="pt-BR"/>
        </w:rPr>
        <w:t>. D</w:t>
      </w:r>
      <w:r w:rsidRPr="00F1325B">
        <w:rPr>
          <w:noProof/>
          <w:color w:val="000000" w:themeColor="text1"/>
          <w:lang w:val="pt-BR"/>
        </w:rPr>
        <w:t xml:space="preserve">esse modo, houve pouca variabilidade amostral para a análise deste aspecto com maior acurácia. Ressalta-se ainda que, embora os itens da escala </w:t>
      </w:r>
      <w:r w:rsidR="00FE44F5">
        <w:rPr>
          <w:noProof/>
          <w:color w:val="000000" w:themeColor="text1"/>
          <w:lang w:val="pt-BR"/>
        </w:rPr>
        <w:t xml:space="preserve">e todo o </w:t>
      </w:r>
      <w:r w:rsidR="000810A7">
        <w:rPr>
          <w:noProof/>
          <w:color w:val="000000" w:themeColor="text1"/>
          <w:lang w:val="pt-BR"/>
        </w:rPr>
        <w:t xml:space="preserve">protocolo </w:t>
      </w:r>
      <w:r w:rsidR="00FE44F5">
        <w:rPr>
          <w:noProof/>
          <w:color w:val="000000" w:themeColor="text1"/>
          <w:lang w:val="pt-BR"/>
        </w:rPr>
        <w:t xml:space="preserve">de coleta de dados </w:t>
      </w:r>
      <w:r w:rsidRPr="00F1325B">
        <w:rPr>
          <w:noProof/>
          <w:color w:val="000000" w:themeColor="text1"/>
          <w:lang w:val="pt-BR"/>
        </w:rPr>
        <w:t xml:space="preserve">não tenham avaliado a hesitação </w:t>
      </w:r>
      <w:r w:rsidR="00FE44F5">
        <w:rPr>
          <w:noProof/>
          <w:color w:val="000000" w:themeColor="text1"/>
          <w:lang w:val="pt-BR"/>
        </w:rPr>
        <w:t xml:space="preserve">especificamente em relação </w:t>
      </w:r>
      <w:r w:rsidRPr="00F1325B">
        <w:rPr>
          <w:noProof/>
          <w:color w:val="000000" w:themeColor="text1"/>
          <w:lang w:val="pt-BR"/>
        </w:rPr>
        <w:t xml:space="preserve">à vacina contra a COVID-19, não há como negar que as respostas foram fortemente influenciadas por essa discussão, uma vez </w:t>
      </w:r>
      <w:r w:rsidR="000810A7">
        <w:rPr>
          <w:noProof/>
          <w:color w:val="000000" w:themeColor="text1"/>
          <w:lang w:val="pt-BR"/>
        </w:rPr>
        <w:t>o trabalho</w:t>
      </w:r>
      <w:r w:rsidRPr="00F1325B">
        <w:rPr>
          <w:noProof/>
          <w:color w:val="000000" w:themeColor="text1"/>
          <w:lang w:val="pt-BR"/>
        </w:rPr>
        <w:t xml:space="preserve"> foi realizad</w:t>
      </w:r>
      <w:r w:rsidR="000810A7">
        <w:rPr>
          <w:noProof/>
          <w:color w:val="000000" w:themeColor="text1"/>
          <w:lang w:val="pt-BR"/>
        </w:rPr>
        <w:t>o</w:t>
      </w:r>
      <w:r w:rsidRPr="00F1325B">
        <w:rPr>
          <w:noProof/>
          <w:color w:val="000000" w:themeColor="text1"/>
          <w:lang w:val="pt-BR"/>
        </w:rPr>
        <w:t xml:space="preserve"> em um período </w:t>
      </w:r>
      <w:r w:rsidR="000810A7">
        <w:rPr>
          <w:noProof/>
          <w:color w:val="000000" w:themeColor="text1"/>
          <w:lang w:val="pt-BR"/>
        </w:rPr>
        <w:t xml:space="preserve">da pandemia em que a vacinação estava sendo amplamente divulgada e os debates sobre o tema estavam ocorrendo em diversos setores da sociedade. </w:t>
      </w:r>
    </w:p>
    <w:p w14:paraId="68F010DF" w14:textId="00A2CDEF" w:rsidR="00F1325B" w:rsidRPr="00F1325B" w:rsidRDefault="00F1325B" w:rsidP="00F1325B">
      <w:pPr>
        <w:pStyle w:val="Prrafocomn"/>
        <w:rPr>
          <w:b/>
          <w:bCs/>
          <w:noProof/>
          <w:lang w:val="pt-BR"/>
        </w:rPr>
      </w:pPr>
      <w:r w:rsidRPr="00F1325B">
        <w:rPr>
          <w:noProof/>
          <w:color w:val="000000" w:themeColor="text1"/>
          <w:lang w:val="pt-BR"/>
        </w:rPr>
        <w:t xml:space="preserve">Estudos </w:t>
      </w:r>
      <w:r w:rsidR="00C76C40">
        <w:rPr>
          <w:noProof/>
          <w:color w:val="000000" w:themeColor="text1"/>
          <w:lang w:val="pt-BR"/>
        </w:rPr>
        <w:t>futuros</w:t>
      </w:r>
      <w:r w:rsidRPr="00F1325B">
        <w:rPr>
          <w:noProof/>
          <w:color w:val="000000" w:themeColor="text1"/>
          <w:lang w:val="pt-BR"/>
        </w:rPr>
        <w:t xml:space="preserve"> podem </w:t>
      </w:r>
      <w:r w:rsidR="00C76C40">
        <w:rPr>
          <w:noProof/>
          <w:color w:val="000000" w:themeColor="text1"/>
          <w:lang w:val="pt-BR"/>
        </w:rPr>
        <w:t xml:space="preserve">replicar esta mesma pesquisa em um período em que as discussões sobre a vacina para COVID-19 estiverem amenizadas. Também podem </w:t>
      </w:r>
      <w:r w:rsidRPr="00F1325B">
        <w:rPr>
          <w:noProof/>
          <w:color w:val="000000" w:themeColor="text1"/>
          <w:lang w:val="pt-BR"/>
        </w:rPr>
        <w:t xml:space="preserve">focar em pessoas que optaram por não tomar vacinas, para que se obtenha um retrato mais preciso desse grupo, investigando os fatores demográficos prevalentes e também de personalidade. Além disso, estudos futuros </w:t>
      </w:r>
      <w:r w:rsidR="003A643E">
        <w:rPr>
          <w:noProof/>
          <w:color w:val="000000" w:themeColor="text1"/>
          <w:lang w:val="pt-BR"/>
        </w:rPr>
        <w:t>devem buscar mais evidências de qualidade psicométrica para a escala desenvolvida, além de</w:t>
      </w:r>
      <w:r w:rsidRPr="00F1325B">
        <w:rPr>
          <w:noProof/>
          <w:color w:val="000000" w:themeColor="text1"/>
          <w:lang w:val="pt-BR"/>
        </w:rPr>
        <w:t xml:space="preserve"> </w:t>
      </w:r>
      <w:r w:rsidR="00C76C40">
        <w:rPr>
          <w:noProof/>
          <w:color w:val="000000" w:themeColor="text1"/>
          <w:lang w:val="pt-BR"/>
        </w:rPr>
        <w:t>usar métodos</w:t>
      </w:r>
      <w:r w:rsidR="003A643E">
        <w:rPr>
          <w:noProof/>
          <w:color w:val="000000" w:themeColor="text1"/>
          <w:lang w:val="pt-BR"/>
        </w:rPr>
        <w:t xml:space="preserve"> </w:t>
      </w:r>
      <w:r w:rsidR="00C76C40">
        <w:rPr>
          <w:noProof/>
          <w:color w:val="000000" w:themeColor="text1"/>
          <w:lang w:val="pt-BR"/>
        </w:rPr>
        <w:t>em que as</w:t>
      </w:r>
      <w:r w:rsidRPr="00F1325B">
        <w:rPr>
          <w:noProof/>
          <w:color w:val="000000" w:themeColor="text1"/>
          <w:lang w:val="pt-BR"/>
        </w:rPr>
        <w:t xml:space="preserve"> variáveis </w:t>
      </w:r>
      <w:r w:rsidR="00C76C40">
        <w:rPr>
          <w:noProof/>
          <w:color w:val="000000" w:themeColor="text1"/>
          <w:lang w:val="pt-BR"/>
        </w:rPr>
        <w:t xml:space="preserve">sejam analisadas </w:t>
      </w:r>
      <w:r w:rsidRPr="00F1325B">
        <w:rPr>
          <w:noProof/>
          <w:color w:val="000000" w:themeColor="text1"/>
          <w:lang w:val="pt-BR"/>
        </w:rPr>
        <w:t>em conjunto e não isoladas, como foi feito neste estudo.</w:t>
      </w:r>
      <w:r w:rsidR="0034596A">
        <w:rPr>
          <w:noProof/>
          <w:color w:val="000000" w:themeColor="text1"/>
          <w:lang w:val="pt-BR"/>
        </w:rPr>
        <w:t xml:space="preserve"> Outrso estudos também precisam ser realizados para verificar a direção da Abertura a Novas Experiências e do Neuroticismo em relação a hesitação vacinal.</w:t>
      </w:r>
      <w:r w:rsidRPr="00F1325B">
        <w:rPr>
          <w:noProof/>
          <w:color w:val="000000" w:themeColor="text1"/>
          <w:lang w:val="pt-BR"/>
        </w:rPr>
        <w:t xml:space="preserve"> Por fim, </w:t>
      </w:r>
      <w:bookmarkStart w:id="10" w:name="_Toc108728905"/>
      <w:r w:rsidRPr="00F1325B">
        <w:rPr>
          <w:noProof/>
          <w:color w:val="000000" w:themeColor="text1"/>
          <w:lang w:val="pt-BR"/>
        </w:rPr>
        <w:t xml:space="preserve">considerando que a hesitação vacinal é contextual, recomenda-se que pesquisas com essa temática sejam </w:t>
      </w:r>
      <w:r w:rsidRPr="00F1325B">
        <w:rPr>
          <w:noProof/>
          <w:color w:val="000000" w:themeColor="text1"/>
          <w:lang w:val="pt-BR"/>
        </w:rPr>
        <w:lastRenderedPageBreak/>
        <w:t>realizadas constantemente, justamente para captar informações de acordo com o tempo e mostrar possíveis mudanças no cenário.</w:t>
      </w:r>
    </w:p>
    <w:p w14:paraId="5CC438F7" w14:textId="77777777" w:rsidR="00F1325B" w:rsidRPr="00F1325B" w:rsidRDefault="00F1325B" w:rsidP="00F1325B">
      <w:pPr>
        <w:pStyle w:val="Prrafocomn"/>
        <w:jc w:val="center"/>
        <w:rPr>
          <w:b/>
          <w:bCs/>
          <w:noProof/>
          <w:lang w:val="pt-BR"/>
        </w:rPr>
      </w:pPr>
      <w:bookmarkStart w:id="11" w:name="_Hlk87435339"/>
      <w:bookmarkEnd w:id="10"/>
      <w:r w:rsidRPr="00F1325B">
        <w:rPr>
          <w:b/>
          <w:bCs/>
          <w:noProof/>
          <w:lang w:val="pt-BR"/>
        </w:rPr>
        <w:t>Referências</w:t>
      </w:r>
    </w:p>
    <w:p w14:paraId="6ECA4288" w14:textId="77777777" w:rsidR="00F1325B" w:rsidRPr="00027562" w:rsidRDefault="00F1325B" w:rsidP="00F1325B">
      <w:pPr>
        <w:ind w:left="720" w:hanging="720"/>
        <w:rPr>
          <w:noProof/>
          <w:lang w:val="pt-BR"/>
        </w:rPr>
      </w:pPr>
      <w:r w:rsidRPr="00027562">
        <w:rPr>
          <w:noProof/>
          <w:lang w:val="pt-BR"/>
        </w:rPr>
        <w:t xml:space="preserve">Areosa, S. V. C., Henz, L. F., Lawisch, D., &amp; Areosa, R. C. (2014). </w:t>
      </w:r>
      <w:r w:rsidRPr="00027562">
        <w:rPr>
          <w:noProof/>
          <w:lang w:val="en-US"/>
        </w:rPr>
        <w:t>Take care of oneself and other: Study of elderly caregivers. </w:t>
      </w:r>
      <w:r w:rsidRPr="00027562">
        <w:rPr>
          <w:i/>
          <w:iCs/>
          <w:noProof/>
          <w:lang w:val="pt-BR"/>
        </w:rPr>
        <w:t>Psicologia Saúde &amp; Doença</w:t>
      </w:r>
      <w:r w:rsidRPr="00027562">
        <w:rPr>
          <w:noProof/>
          <w:lang w:val="pt-BR"/>
        </w:rPr>
        <w:t>, </w:t>
      </w:r>
      <w:r w:rsidRPr="00027562">
        <w:rPr>
          <w:i/>
          <w:iCs/>
          <w:noProof/>
          <w:lang w:val="pt-BR"/>
        </w:rPr>
        <w:t>15</w:t>
      </w:r>
      <w:r w:rsidRPr="00027562">
        <w:rPr>
          <w:noProof/>
          <w:lang w:val="pt-BR"/>
        </w:rPr>
        <w:t xml:space="preserve">(2), 482-494. </w:t>
      </w:r>
      <w:hyperlink r:id="rId11" w:history="1">
        <w:r w:rsidRPr="00027562">
          <w:rPr>
            <w:rStyle w:val="Hyperlink"/>
            <w:noProof/>
            <w:lang w:val="pt-BR"/>
          </w:rPr>
          <w:t>https://doi.org/10.15309/14psd150212</w:t>
        </w:r>
      </w:hyperlink>
    </w:p>
    <w:p w14:paraId="60673D56" w14:textId="77777777" w:rsidR="00F1325B" w:rsidRPr="00027562" w:rsidRDefault="00F1325B" w:rsidP="00F1325B">
      <w:pPr>
        <w:pBdr>
          <w:top w:val="nil"/>
          <w:left w:val="nil"/>
          <w:bottom w:val="nil"/>
          <w:right w:val="nil"/>
          <w:between w:val="nil"/>
        </w:pBdr>
        <w:ind w:left="851" w:hanging="851"/>
        <w:jc w:val="both"/>
        <w:rPr>
          <w:rStyle w:val="Hyperlink"/>
          <w:noProof/>
          <w:lang w:val="pt-BR"/>
        </w:rPr>
      </w:pPr>
      <w:r w:rsidRPr="00027562">
        <w:rPr>
          <w:noProof/>
          <w:color w:val="000000" w:themeColor="text1"/>
          <w:lang w:val="pt-BR"/>
        </w:rPr>
        <w:t xml:space="preserve">Alabdulla, M., Reagu, S. M., Al-Khal, A., Elzain, M., &amp; Jones, R. M. (2021). </w:t>
      </w:r>
      <w:r w:rsidRPr="00027562">
        <w:rPr>
          <w:noProof/>
          <w:color w:val="000000" w:themeColor="text1"/>
          <w:lang w:val="en-US"/>
        </w:rPr>
        <w:t xml:space="preserve">COVID-19 vaccine hesitancy and attitudes in Qatar: A national cross-sectional survey of a migrant-majority population. </w:t>
      </w:r>
      <w:r w:rsidRPr="00027562">
        <w:rPr>
          <w:i/>
          <w:noProof/>
          <w:color w:val="000000" w:themeColor="text1"/>
          <w:lang w:val="pt-BR"/>
        </w:rPr>
        <w:t>Influenza and Other Respiratory Viruses</w:t>
      </w:r>
      <w:r w:rsidRPr="00027562">
        <w:rPr>
          <w:noProof/>
          <w:color w:val="000000" w:themeColor="text1"/>
          <w:lang w:val="pt-BR"/>
        </w:rPr>
        <w:t xml:space="preserve">, </w:t>
      </w:r>
      <w:r w:rsidRPr="00027562">
        <w:rPr>
          <w:i/>
          <w:noProof/>
          <w:color w:val="000000" w:themeColor="text1"/>
          <w:lang w:val="pt-BR"/>
        </w:rPr>
        <w:t>15</w:t>
      </w:r>
      <w:r w:rsidRPr="00027562">
        <w:rPr>
          <w:noProof/>
          <w:color w:val="000000" w:themeColor="text1"/>
          <w:lang w:val="pt-BR"/>
        </w:rPr>
        <w:t xml:space="preserve">, 361–370. </w:t>
      </w:r>
      <w:r w:rsidRPr="00027562">
        <w:rPr>
          <w:noProof/>
          <w:color w:val="000000" w:themeColor="text1"/>
          <w:lang w:val="pt-BR"/>
        </w:rPr>
        <w:fldChar w:fldCharType="begin"/>
      </w:r>
      <w:r w:rsidRPr="00027562">
        <w:rPr>
          <w:noProof/>
          <w:color w:val="000000" w:themeColor="text1"/>
          <w:lang w:val="pt-BR"/>
        </w:rPr>
        <w:instrText xml:space="preserve"> HYPERLINK "https://doi.org/10.1111/irv.12847" </w:instrText>
      </w:r>
      <w:r w:rsidRPr="00027562">
        <w:rPr>
          <w:noProof/>
          <w:color w:val="000000" w:themeColor="text1"/>
          <w:lang w:val="pt-BR"/>
        </w:rPr>
        <w:fldChar w:fldCharType="separate"/>
      </w:r>
      <w:r w:rsidRPr="00027562">
        <w:rPr>
          <w:rStyle w:val="Hyperlink"/>
          <w:noProof/>
          <w:lang w:val="pt-BR"/>
        </w:rPr>
        <w:t>https://doi.org/10.1111/irv.12847</w:t>
      </w:r>
    </w:p>
    <w:p w14:paraId="73A8F5AA" w14:textId="77777777" w:rsidR="00F1325B" w:rsidRPr="00027562" w:rsidRDefault="00F1325B" w:rsidP="00F1325B">
      <w:pPr>
        <w:pBdr>
          <w:top w:val="nil"/>
          <w:left w:val="nil"/>
          <w:bottom w:val="nil"/>
          <w:right w:val="nil"/>
          <w:between w:val="nil"/>
        </w:pBdr>
        <w:ind w:left="851" w:hanging="851"/>
        <w:jc w:val="both"/>
        <w:rPr>
          <w:noProof/>
          <w:color w:val="000000" w:themeColor="text1"/>
          <w:lang w:val="pt-BR"/>
        </w:rPr>
      </w:pPr>
      <w:r w:rsidRPr="00027562">
        <w:rPr>
          <w:noProof/>
          <w:color w:val="000000" w:themeColor="text1"/>
          <w:lang w:val="pt-BR"/>
        </w:rPr>
        <w:fldChar w:fldCharType="end"/>
      </w:r>
      <w:r w:rsidRPr="00027562">
        <w:rPr>
          <w:noProof/>
          <w:lang w:val="pt-BR"/>
        </w:rPr>
        <w:t>Arndt, G. J., Trindade, M. T., Alves, J. de O., &amp; Miguel, R. de B. P. (2021). Quem é de direita toma cloroquina, quem é de esquerda toma... Vacina. </w:t>
      </w:r>
      <w:r w:rsidRPr="00027562">
        <w:rPr>
          <w:i/>
          <w:iCs/>
          <w:noProof/>
          <w:lang w:val="pt-BR"/>
        </w:rPr>
        <w:t>Revista Psicologia Política</w:t>
      </w:r>
      <w:r w:rsidRPr="00027562">
        <w:rPr>
          <w:noProof/>
          <w:lang w:val="pt-BR"/>
        </w:rPr>
        <w:t>, </w:t>
      </w:r>
      <w:r w:rsidRPr="00027562">
        <w:rPr>
          <w:i/>
          <w:iCs/>
          <w:noProof/>
          <w:lang w:val="pt-BR"/>
        </w:rPr>
        <w:t>21</w:t>
      </w:r>
      <w:r w:rsidRPr="00027562">
        <w:rPr>
          <w:noProof/>
          <w:lang w:val="pt-BR"/>
        </w:rPr>
        <w:t xml:space="preserve">(51), 608–626. </w:t>
      </w:r>
      <w:hyperlink r:id="rId12" w:history="1">
        <w:r w:rsidRPr="00027562">
          <w:rPr>
            <w:rStyle w:val="Hyperlink"/>
            <w:noProof/>
            <w:lang w:val="pt-BR"/>
          </w:rPr>
          <w:t>http://pepsic.bvsalud.org/scielo.php?script=sci_arttext&amp;pid=S1519-549X2021000200021</w:t>
        </w:r>
      </w:hyperlink>
    </w:p>
    <w:p w14:paraId="6289B48F" w14:textId="77777777" w:rsidR="00AD1746" w:rsidRPr="00027562" w:rsidRDefault="00F1325B" w:rsidP="00AD1746">
      <w:pPr>
        <w:pBdr>
          <w:top w:val="nil"/>
          <w:left w:val="nil"/>
          <w:bottom w:val="nil"/>
          <w:right w:val="nil"/>
          <w:between w:val="nil"/>
        </w:pBdr>
        <w:ind w:left="851" w:hanging="851"/>
        <w:jc w:val="both"/>
        <w:rPr>
          <w:noProof/>
          <w:color w:val="000000" w:themeColor="text1"/>
          <w:lang w:val="pt-BR"/>
        </w:rPr>
      </w:pPr>
      <w:r w:rsidRPr="00027562">
        <w:rPr>
          <w:noProof/>
          <w:lang w:val="pt-BR"/>
        </w:rPr>
        <w:t>Barth, L. W. (2014). A religião cura? </w:t>
      </w:r>
      <w:r w:rsidRPr="00027562">
        <w:rPr>
          <w:i/>
          <w:iCs/>
          <w:noProof/>
          <w:lang w:val="pt-BR"/>
        </w:rPr>
        <w:t>Teocomunicação</w:t>
      </w:r>
      <w:r w:rsidRPr="00027562">
        <w:rPr>
          <w:noProof/>
          <w:lang w:val="pt-BR"/>
        </w:rPr>
        <w:t>, </w:t>
      </w:r>
      <w:r w:rsidRPr="00027562">
        <w:rPr>
          <w:i/>
          <w:iCs/>
          <w:noProof/>
          <w:lang w:val="pt-BR"/>
        </w:rPr>
        <w:t>44</w:t>
      </w:r>
      <w:r w:rsidRPr="00027562">
        <w:rPr>
          <w:noProof/>
          <w:lang w:val="pt-BR"/>
        </w:rPr>
        <w:t xml:space="preserve">(1), 97. </w:t>
      </w:r>
      <w:hyperlink r:id="rId13" w:history="1">
        <w:r w:rsidRPr="00027562">
          <w:rPr>
            <w:rStyle w:val="Hyperlink"/>
            <w:noProof/>
            <w:lang w:val="pt-BR"/>
          </w:rPr>
          <w:t>https://doi.org/10.15448/1980-6736.2014.1.18284</w:t>
        </w:r>
      </w:hyperlink>
      <w:r w:rsidRPr="00027562">
        <w:rPr>
          <w:noProof/>
          <w:lang w:val="pt-BR"/>
        </w:rPr>
        <w:t xml:space="preserve"> </w:t>
      </w:r>
    </w:p>
    <w:p w14:paraId="0AA57666" w14:textId="430CE48E" w:rsidR="00F1325B" w:rsidRPr="00027562" w:rsidRDefault="00F1325B" w:rsidP="00AD1746">
      <w:pPr>
        <w:pBdr>
          <w:top w:val="nil"/>
          <w:left w:val="nil"/>
          <w:bottom w:val="nil"/>
          <w:right w:val="nil"/>
          <w:between w:val="nil"/>
        </w:pBdr>
        <w:ind w:left="851" w:hanging="851"/>
        <w:jc w:val="both"/>
        <w:rPr>
          <w:noProof/>
          <w:color w:val="000000" w:themeColor="text1"/>
        </w:rPr>
      </w:pPr>
      <w:r w:rsidRPr="00027562">
        <w:rPr>
          <w:noProof/>
          <w:color w:val="000000" w:themeColor="text1"/>
          <w:lang w:val="pt-BR"/>
        </w:rPr>
        <w:t xml:space="preserve">Biernath, A. (2021, February 25). </w:t>
      </w:r>
      <w:r w:rsidRPr="00027562">
        <w:rPr>
          <w:iCs/>
          <w:noProof/>
          <w:color w:val="000000" w:themeColor="text1"/>
          <w:lang w:val="pt-BR"/>
        </w:rPr>
        <w:t>Um ano de coronavírus no brasil: Os bastidores da descoberta do primeiro caso oficial</w:t>
      </w:r>
      <w:r w:rsidRPr="00027562">
        <w:rPr>
          <w:noProof/>
          <w:color w:val="000000" w:themeColor="text1"/>
          <w:lang w:val="pt-BR"/>
        </w:rPr>
        <w:t xml:space="preserve">. </w:t>
      </w:r>
      <w:r w:rsidRPr="00027562">
        <w:rPr>
          <w:i/>
          <w:iCs/>
          <w:noProof/>
          <w:color w:val="000000" w:themeColor="text1"/>
          <w:lang w:val="pt-BR"/>
        </w:rPr>
        <w:t>BBC</w:t>
      </w:r>
      <w:r w:rsidRPr="00027562">
        <w:rPr>
          <w:noProof/>
          <w:color w:val="000000" w:themeColor="text1"/>
          <w:lang w:val="pt-BR"/>
        </w:rPr>
        <w:t xml:space="preserve">. </w:t>
      </w:r>
      <w:bookmarkStart w:id="12" w:name="link"/>
      <w:r w:rsidRPr="00027562">
        <w:rPr>
          <w:noProof/>
          <w:color w:val="000000" w:themeColor="text1"/>
          <w:lang w:val="pt-BR"/>
        </w:rPr>
        <w:fldChar w:fldCharType="begin"/>
      </w:r>
      <w:r w:rsidRPr="00027562">
        <w:rPr>
          <w:noProof/>
          <w:color w:val="000000" w:themeColor="text1"/>
          <w:lang w:val="pt-BR"/>
        </w:rPr>
        <w:instrText xml:space="preserve"> HYPERLINK "https://www.bbc.com/portuguese/brasil-56189539" </w:instrText>
      </w:r>
      <w:r w:rsidRPr="00027562">
        <w:rPr>
          <w:noProof/>
          <w:color w:val="000000" w:themeColor="text1"/>
          <w:lang w:val="pt-BR"/>
        </w:rPr>
        <w:fldChar w:fldCharType="separate"/>
      </w:r>
      <w:r w:rsidRPr="00027562">
        <w:rPr>
          <w:rStyle w:val="Hyperlink"/>
          <w:noProof/>
          <w:lang w:val="pt-BR"/>
        </w:rPr>
        <w:t>https://www.bbc.com/portuguese/brasil-56189539</w:t>
      </w:r>
      <w:bookmarkEnd w:id="12"/>
      <w:r w:rsidRPr="00027562">
        <w:rPr>
          <w:noProof/>
          <w:color w:val="000000" w:themeColor="text1"/>
          <w:lang w:val="pt-BR"/>
        </w:rPr>
        <w:fldChar w:fldCharType="end"/>
      </w:r>
    </w:p>
    <w:p w14:paraId="08BBD776" w14:textId="77777777" w:rsidR="00F1325B" w:rsidRPr="00027562" w:rsidRDefault="00F1325B" w:rsidP="00F1325B">
      <w:pPr>
        <w:pBdr>
          <w:top w:val="nil"/>
          <w:left w:val="nil"/>
          <w:bottom w:val="nil"/>
          <w:right w:val="nil"/>
          <w:between w:val="nil"/>
        </w:pBdr>
        <w:ind w:left="851" w:hanging="851"/>
        <w:rPr>
          <w:noProof/>
          <w:color w:val="000000" w:themeColor="text1"/>
          <w:lang w:val="pt-BR"/>
        </w:rPr>
      </w:pPr>
      <w:r w:rsidRPr="00027562">
        <w:rPr>
          <w:noProof/>
          <w:color w:val="000000" w:themeColor="text1"/>
          <w:lang w:val="pt-BR"/>
        </w:rPr>
        <w:t xml:space="preserve">Carvalho, L. F., Pianowski, G., Reis, A. M., &amp; Silva, R. G. C. (2017). Personalidade: O panorama nacional sob o foco das definições internacionais. </w:t>
      </w:r>
      <w:r w:rsidRPr="00027562">
        <w:rPr>
          <w:i/>
          <w:noProof/>
          <w:color w:val="000000" w:themeColor="text1"/>
          <w:lang w:val="pt-BR"/>
        </w:rPr>
        <w:t>Psicologia Em Revista</w:t>
      </w:r>
      <w:r w:rsidRPr="00027562">
        <w:rPr>
          <w:noProof/>
          <w:color w:val="000000" w:themeColor="text1"/>
          <w:lang w:val="pt-BR"/>
        </w:rPr>
        <w:t xml:space="preserve">, </w:t>
      </w:r>
      <w:r w:rsidRPr="00027562">
        <w:rPr>
          <w:i/>
          <w:noProof/>
          <w:color w:val="000000" w:themeColor="text1"/>
          <w:lang w:val="pt-BR"/>
        </w:rPr>
        <w:t>23</w:t>
      </w:r>
      <w:r w:rsidRPr="00027562">
        <w:rPr>
          <w:noProof/>
          <w:color w:val="000000" w:themeColor="text1"/>
          <w:lang w:val="pt-BR"/>
        </w:rPr>
        <w:t xml:space="preserve">(1), 123–146. </w:t>
      </w:r>
      <w:hyperlink r:id="rId14" w:history="1">
        <w:r w:rsidRPr="00027562">
          <w:rPr>
            <w:rStyle w:val="Hyperlink"/>
            <w:noProof/>
            <w:lang w:val="pt-BR"/>
          </w:rPr>
          <w:t>http://dx.doi.org/10.5752/P.1678-9563.2017v23n1p123-146</w:t>
        </w:r>
      </w:hyperlink>
    </w:p>
    <w:p w14:paraId="29458A62" w14:textId="77777777" w:rsidR="00F1325B" w:rsidRPr="00027562" w:rsidRDefault="00F1325B" w:rsidP="00F1325B">
      <w:pPr>
        <w:pBdr>
          <w:top w:val="nil"/>
          <w:left w:val="nil"/>
          <w:bottom w:val="nil"/>
          <w:right w:val="nil"/>
          <w:between w:val="nil"/>
        </w:pBdr>
        <w:ind w:left="851" w:hanging="851"/>
        <w:jc w:val="both"/>
        <w:rPr>
          <w:rStyle w:val="Hyperlink"/>
          <w:noProof/>
          <w:lang w:val="pt-BR"/>
        </w:rPr>
      </w:pPr>
      <w:r w:rsidRPr="00027562">
        <w:rPr>
          <w:noProof/>
          <w:color w:val="000000" w:themeColor="text1"/>
          <w:lang w:val="pt-BR"/>
        </w:rPr>
        <w:t xml:space="preserve">Castro, R. (2021). Vacinas contra a covid-19: O fim da pandemia? </w:t>
      </w:r>
      <w:r w:rsidRPr="00027562">
        <w:rPr>
          <w:i/>
          <w:noProof/>
          <w:color w:val="000000" w:themeColor="text1"/>
          <w:lang w:val="pt-BR"/>
        </w:rPr>
        <w:t>Physis: Revista de Saúde Coletiva</w:t>
      </w:r>
      <w:r w:rsidRPr="00027562">
        <w:rPr>
          <w:noProof/>
          <w:color w:val="000000" w:themeColor="text1"/>
          <w:lang w:val="pt-BR"/>
        </w:rPr>
        <w:t xml:space="preserve">, </w:t>
      </w:r>
      <w:r w:rsidRPr="00027562">
        <w:rPr>
          <w:i/>
          <w:noProof/>
          <w:color w:val="000000" w:themeColor="text1"/>
          <w:lang w:val="pt-BR"/>
        </w:rPr>
        <w:t>31</w:t>
      </w:r>
      <w:r w:rsidRPr="00027562">
        <w:rPr>
          <w:noProof/>
          <w:color w:val="000000" w:themeColor="text1"/>
          <w:lang w:val="pt-BR"/>
        </w:rPr>
        <w:t xml:space="preserve">(1), 1–5. </w:t>
      </w:r>
      <w:r w:rsidRPr="00027562">
        <w:rPr>
          <w:noProof/>
          <w:color w:val="000000" w:themeColor="text1"/>
          <w:lang w:val="pt-BR"/>
        </w:rPr>
        <w:fldChar w:fldCharType="begin"/>
      </w:r>
      <w:r w:rsidRPr="00027562">
        <w:rPr>
          <w:noProof/>
          <w:color w:val="000000" w:themeColor="text1"/>
          <w:lang w:val="pt-BR"/>
        </w:rPr>
        <w:instrText xml:space="preserve"> HYPERLINK "https://doi.org/10.1590/S0103-73312021310100" </w:instrText>
      </w:r>
      <w:r w:rsidRPr="00027562">
        <w:rPr>
          <w:noProof/>
          <w:color w:val="000000" w:themeColor="text1"/>
          <w:lang w:val="pt-BR"/>
        </w:rPr>
        <w:fldChar w:fldCharType="separate"/>
      </w:r>
      <w:r w:rsidRPr="00027562">
        <w:rPr>
          <w:rStyle w:val="Hyperlink"/>
          <w:noProof/>
          <w:lang w:val="pt-BR"/>
        </w:rPr>
        <w:t>https://doi.org/10.1590/S0103-73312021310100</w:t>
      </w:r>
    </w:p>
    <w:p w14:paraId="6BDA9423" w14:textId="77777777" w:rsidR="00F1325B" w:rsidRPr="00027562" w:rsidRDefault="00F1325B" w:rsidP="00F1325B">
      <w:pPr>
        <w:pBdr>
          <w:top w:val="nil"/>
          <w:left w:val="nil"/>
          <w:bottom w:val="nil"/>
          <w:right w:val="nil"/>
          <w:between w:val="nil"/>
        </w:pBdr>
        <w:ind w:left="851" w:hanging="851"/>
        <w:jc w:val="both"/>
        <w:rPr>
          <w:noProof/>
          <w:color w:val="000000" w:themeColor="text1"/>
          <w:lang w:val="pt-BR"/>
        </w:rPr>
      </w:pPr>
      <w:r w:rsidRPr="00027562">
        <w:rPr>
          <w:noProof/>
          <w:color w:val="000000" w:themeColor="text1"/>
          <w:lang w:val="pt-BR"/>
        </w:rPr>
        <w:fldChar w:fldCharType="end"/>
      </w:r>
      <w:r w:rsidRPr="00027562">
        <w:rPr>
          <w:i/>
          <w:noProof/>
          <w:color w:val="000000" w:themeColor="text1"/>
          <w:lang w:val="pt-BR"/>
        </w:rPr>
        <w:t>Coronavírus: O que significa a OMS declarar emergência global de saúde pública</w:t>
      </w:r>
      <w:r w:rsidRPr="00027562">
        <w:rPr>
          <w:noProof/>
          <w:color w:val="000000" w:themeColor="text1"/>
          <w:lang w:val="pt-BR"/>
        </w:rPr>
        <w:t xml:space="preserve">. (2020, January 30). BBC. </w:t>
      </w:r>
      <w:hyperlink r:id="rId15" w:history="1">
        <w:r w:rsidRPr="00027562">
          <w:rPr>
            <w:rStyle w:val="Hyperlink"/>
            <w:noProof/>
            <w:lang w:val="pt-BR"/>
          </w:rPr>
          <w:t>https://www.bbc.com/portuguese/internacional-51198297</w:t>
        </w:r>
      </w:hyperlink>
    </w:p>
    <w:p w14:paraId="3B71E7F2" w14:textId="77777777" w:rsidR="00F1325B" w:rsidRPr="00027562" w:rsidRDefault="00F1325B" w:rsidP="00F1325B">
      <w:pPr>
        <w:pBdr>
          <w:top w:val="nil"/>
          <w:left w:val="nil"/>
          <w:bottom w:val="nil"/>
          <w:right w:val="nil"/>
          <w:between w:val="nil"/>
        </w:pBdr>
        <w:ind w:left="851" w:hanging="851"/>
        <w:jc w:val="both"/>
        <w:rPr>
          <w:noProof/>
          <w:lang w:val="pt-BR"/>
        </w:rPr>
      </w:pPr>
      <w:r w:rsidRPr="00027562">
        <w:rPr>
          <w:noProof/>
          <w:lang w:val="pt-BR"/>
        </w:rPr>
        <w:t>Costa-Júnior, F. M. da, &amp; Maia, A. C. B. (2009). Concepções de homens hospitalizados sobre a relação entre gênero e saúde. </w:t>
      </w:r>
      <w:r w:rsidRPr="00027562">
        <w:rPr>
          <w:i/>
          <w:iCs/>
          <w:noProof/>
          <w:lang w:val="pt-BR"/>
        </w:rPr>
        <w:t>Psicologia Teoria e Pesquisa</w:t>
      </w:r>
      <w:r w:rsidRPr="00027562">
        <w:rPr>
          <w:noProof/>
          <w:lang w:val="pt-BR"/>
        </w:rPr>
        <w:t>, </w:t>
      </w:r>
      <w:r w:rsidRPr="00027562">
        <w:rPr>
          <w:i/>
          <w:iCs/>
          <w:noProof/>
          <w:lang w:val="pt-BR"/>
        </w:rPr>
        <w:t>25</w:t>
      </w:r>
      <w:r w:rsidRPr="00027562">
        <w:rPr>
          <w:noProof/>
          <w:lang w:val="pt-BR"/>
        </w:rPr>
        <w:t xml:space="preserve">(1), 55–63. </w:t>
      </w:r>
      <w:hyperlink r:id="rId16" w:history="1">
        <w:r w:rsidRPr="00027562">
          <w:rPr>
            <w:rStyle w:val="Hyperlink"/>
            <w:noProof/>
            <w:lang w:val="pt-BR"/>
          </w:rPr>
          <w:t>https://doi.org/10.1590/s0102-37722009000100007</w:t>
        </w:r>
      </w:hyperlink>
      <w:r w:rsidRPr="00027562">
        <w:rPr>
          <w:noProof/>
          <w:lang w:val="pt-BR"/>
        </w:rPr>
        <w:t xml:space="preserve"> </w:t>
      </w:r>
    </w:p>
    <w:p w14:paraId="1BDBF1AD" w14:textId="4E30E5D7" w:rsidR="00F1325B" w:rsidRPr="00027562" w:rsidRDefault="00F1325B" w:rsidP="00F1325B">
      <w:pPr>
        <w:pBdr>
          <w:top w:val="nil"/>
          <w:left w:val="nil"/>
          <w:bottom w:val="nil"/>
          <w:right w:val="nil"/>
          <w:between w:val="nil"/>
        </w:pBdr>
        <w:ind w:left="851" w:hanging="851"/>
        <w:jc w:val="both"/>
        <w:rPr>
          <w:noProof/>
          <w:lang w:val="en-US"/>
        </w:rPr>
      </w:pPr>
      <w:r w:rsidRPr="00027562">
        <w:rPr>
          <w:noProof/>
          <w:lang w:val="pt-BR"/>
        </w:rPr>
        <w:t xml:space="preserve">Domek, G. J., O’Leary, S. T., Bull, S., Bronsert, M., Contreras-Roldan, I. L., Bolaños Ventura, G. A., Kempe, A., &amp; Asturias, E. J. (2018). </w:t>
      </w:r>
      <w:r w:rsidRPr="00027562">
        <w:rPr>
          <w:noProof/>
          <w:lang w:val="en-US"/>
        </w:rPr>
        <w:t>Measuring vaccine hesitancy: Field testing the WHO SAGE Working Group on Vaccine Hesitancy survey tool in Guatemala. </w:t>
      </w:r>
      <w:r w:rsidRPr="00027562">
        <w:rPr>
          <w:i/>
          <w:iCs/>
          <w:noProof/>
          <w:lang w:val="en-US"/>
        </w:rPr>
        <w:t>Vaccine</w:t>
      </w:r>
      <w:r w:rsidR="00402FC3" w:rsidRPr="00027562">
        <w:rPr>
          <w:noProof/>
          <w:lang w:val="en-US"/>
        </w:rPr>
        <w:t xml:space="preserve">, </w:t>
      </w:r>
      <w:r w:rsidR="00402FC3" w:rsidRPr="00027562">
        <w:rPr>
          <w:i/>
          <w:iCs/>
          <w:noProof/>
          <w:lang w:val="en-US"/>
        </w:rPr>
        <w:t>36</w:t>
      </w:r>
      <w:r w:rsidR="00402FC3" w:rsidRPr="00027562">
        <w:rPr>
          <w:noProof/>
          <w:lang w:val="en-US"/>
        </w:rPr>
        <w:t xml:space="preserve">(35), 5273-5281. </w:t>
      </w:r>
      <w:hyperlink r:id="rId17" w:history="1">
        <w:r w:rsidR="00402FC3" w:rsidRPr="00027562">
          <w:rPr>
            <w:rStyle w:val="Hyperlink"/>
            <w:noProof/>
            <w:lang w:val="en-US"/>
          </w:rPr>
          <w:t>https://doi.org/10.1016/j.vaccine.2018.07.046</w:t>
        </w:r>
      </w:hyperlink>
      <w:r w:rsidRPr="00027562">
        <w:rPr>
          <w:noProof/>
          <w:lang w:val="en-US"/>
        </w:rPr>
        <w:t xml:space="preserve"> </w:t>
      </w:r>
    </w:p>
    <w:p w14:paraId="5FD34D9E" w14:textId="77777777" w:rsidR="00F1325B" w:rsidRPr="00027562" w:rsidRDefault="00F1325B" w:rsidP="00F1325B">
      <w:pPr>
        <w:pBdr>
          <w:top w:val="nil"/>
          <w:left w:val="nil"/>
          <w:bottom w:val="nil"/>
          <w:right w:val="nil"/>
          <w:between w:val="nil"/>
        </w:pBdr>
        <w:ind w:left="851" w:hanging="851"/>
        <w:jc w:val="both"/>
        <w:rPr>
          <w:noProof/>
          <w:color w:val="000000" w:themeColor="text1"/>
          <w:lang w:val="en-US"/>
        </w:rPr>
      </w:pPr>
      <w:r w:rsidRPr="00027562">
        <w:rPr>
          <w:noProof/>
          <w:color w:val="000000" w:themeColor="text1"/>
          <w:lang w:val="en-US"/>
        </w:rPr>
        <w:t xml:space="preserve">Dubé, E., Laberge, C., Guay, M., Bramadat, P., Roy, R., &amp; Bettinger, J. A. (2013). Vaccine hesitancy: An overview. </w:t>
      </w:r>
      <w:r w:rsidRPr="00027562">
        <w:rPr>
          <w:i/>
          <w:noProof/>
          <w:color w:val="000000" w:themeColor="text1"/>
          <w:lang w:val="en-US"/>
        </w:rPr>
        <w:t>Human Vaccines &amp; Immunotherapeutics</w:t>
      </w:r>
      <w:r w:rsidRPr="00027562">
        <w:rPr>
          <w:noProof/>
          <w:color w:val="000000" w:themeColor="text1"/>
          <w:lang w:val="en-US"/>
        </w:rPr>
        <w:t xml:space="preserve">, </w:t>
      </w:r>
      <w:r w:rsidRPr="00027562">
        <w:rPr>
          <w:i/>
          <w:noProof/>
          <w:color w:val="000000" w:themeColor="text1"/>
          <w:lang w:val="en-US"/>
        </w:rPr>
        <w:t>9</w:t>
      </w:r>
      <w:r w:rsidRPr="00027562">
        <w:rPr>
          <w:noProof/>
          <w:color w:val="000000" w:themeColor="text1"/>
          <w:lang w:val="en-US"/>
        </w:rPr>
        <w:t xml:space="preserve">(8), 1762–1773. </w:t>
      </w:r>
      <w:r w:rsidRPr="00027562">
        <w:rPr>
          <w:noProof/>
          <w:color w:val="000000" w:themeColor="text1"/>
          <w:lang w:val="pt-BR"/>
        </w:rPr>
        <w:fldChar w:fldCharType="begin"/>
      </w:r>
      <w:r w:rsidRPr="00027562">
        <w:rPr>
          <w:noProof/>
          <w:color w:val="000000" w:themeColor="text1"/>
          <w:lang w:val="en-US"/>
        </w:rPr>
        <w:instrText xml:space="preserve"> HYPERLINK "https://doi.org/10.4161/hv.24657</w:instrText>
      </w:r>
    </w:p>
    <w:p w14:paraId="48558316" w14:textId="77777777" w:rsidR="00F1325B" w:rsidRPr="00027562" w:rsidRDefault="00F1325B" w:rsidP="00F1325B">
      <w:pPr>
        <w:pBdr>
          <w:top w:val="nil"/>
          <w:left w:val="nil"/>
          <w:bottom w:val="nil"/>
          <w:right w:val="nil"/>
          <w:between w:val="nil"/>
        </w:pBdr>
        <w:ind w:left="851" w:hanging="851"/>
        <w:jc w:val="both"/>
        <w:rPr>
          <w:rStyle w:val="Hyperlink"/>
          <w:noProof/>
          <w:lang w:val="en-US"/>
        </w:rPr>
      </w:pPr>
      <w:r w:rsidRPr="00027562">
        <w:rPr>
          <w:noProof/>
          <w:color w:val="000000" w:themeColor="text1"/>
          <w:lang w:val="en-US"/>
        </w:rPr>
        <w:instrText xml:space="preserve">" </w:instrText>
      </w:r>
      <w:r w:rsidRPr="00027562">
        <w:rPr>
          <w:noProof/>
          <w:color w:val="000000" w:themeColor="text1"/>
          <w:lang w:val="pt-BR"/>
        </w:rPr>
        <w:fldChar w:fldCharType="separate"/>
      </w:r>
      <w:r w:rsidRPr="00027562">
        <w:rPr>
          <w:rStyle w:val="Hyperlink"/>
          <w:noProof/>
          <w:lang w:val="en-US"/>
        </w:rPr>
        <w:t>https://doi.org/10.4161/hv.24657</w:t>
      </w:r>
    </w:p>
    <w:p w14:paraId="1392B0EC" w14:textId="77777777" w:rsidR="00F1325B" w:rsidRPr="00027562" w:rsidRDefault="00F1325B" w:rsidP="00F1325B">
      <w:pPr>
        <w:ind w:left="720" w:hanging="720"/>
        <w:rPr>
          <w:noProof/>
          <w:color w:val="000000"/>
          <w:lang w:val="en-US"/>
        </w:rPr>
      </w:pPr>
      <w:r w:rsidRPr="00027562">
        <w:rPr>
          <w:noProof/>
          <w:color w:val="000000" w:themeColor="text1"/>
          <w:lang w:val="pt-BR"/>
        </w:rPr>
        <w:fldChar w:fldCharType="end"/>
      </w:r>
      <w:r w:rsidRPr="00027562">
        <w:rPr>
          <w:noProof/>
          <w:color w:val="000000"/>
          <w:lang w:val="en-US"/>
        </w:rPr>
        <w:t xml:space="preserve">Feist, J., Feist, G. J., &amp; Roberts, T.-A. (2015). </w:t>
      </w:r>
      <w:r w:rsidRPr="00027562">
        <w:rPr>
          <w:noProof/>
          <w:color w:val="000000"/>
          <w:lang w:val="pt-BR"/>
        </w:rPr>
        <w:t>Teoria dos Fatores de Base Biológica de Eysenck [Review of </w:t>
      </w:r>
      <w:r w:rsidRPr="00027562">
        <w:rPr>
          <w:i/>
          <w:iCs/>
          <w:noProof/>
          <w:color w:val="000000"/>
          <w:lang w:val="pt-BR"/>
        </w:rPr>
        <w:t>Teoria dos Fatores de Base Biológica de Eysenck</w:t>
      </w:r>
      <w:r w:rsidRPr="00027562">
        <w:rPr>
          <w:noProof/>
          <w:color w:val="000000"/>
          <w:lang w:val="pt-BR"/>
        </w:rPr>
        <w:t>]. In S. M. M. da Rosa (Trans.), </w:t>
      </w:r>
      <w:r w:rsidRPr="00027562">
        <w:rPr>
          <w:i/>
          <w:iCs/>
          <w:noProof/>
          <w:color w:val="000000"/>
          <w:lang w:val="pt-BR"/>
        </w:rPr>
        <w:t>Teorias da Personalidade</w:t>
      </w:r>
      <w:r w:rsidRPr="00027562">
        <w:rPr>
          <w:noProof/>
          <w:color w:val="000000"/>
          <w:lang w:val="pt-BR"/>
        </w:rPr>
        <w:t xml:space="preserve"> (pp. 270–283). </w:t>
      </w:r>
      <w:r w:rsidRPr="00027562">
        <w:rPr>
          <w:noProof/>
          <w:color w:val="000000"/>
          <w:lang w:val="en-US"/>
        </w:rPr>
        <w:t>AMGH Editora Ldta.</w:t>
      </w:r>
    </w:p>
    <w:p w14:paraId="7D99FD9C" w14:textId="77777777" w:rsidR="00F1325B" w:rsidRPr="00027562" w:rsidRDefault="00F1325B" w:rsidP="00F1325B">
      <w:pPr>
        <w:ind w:left="720" w:hanging="720"/>
        <w:rPr>
          <w:noProof/>
          <w:lang w:val="en-US"/>
        </w:rPr>
      </w:pPr>
      <w:r w:rsidRPr="00027562">
        <w:rPr>
          <w:noProof/>
          <w:lang w:val="en-US"/>
        </w:rPr>
        <w:t xml:space="preserve">Field, A. (2006). </w:t>
      </w:r>
      <w:r w:rsidRPr="00027562">
        <w:rPr>
          <w:i/>
          <w:iCs/>
          <w:noProof/>
          <w:lang w:val="en-US"/>
        </w:rPr>
        <w:t>Discovering statistics using SPSS</w:t>
      </w:r>
      <w:r w:rsidRPr="00027562">
        <w:rPr>
          <w:noProof/>
          <w:lang w:val="en-US"/>
        </w:rPr>
        <w:t>. SAGE Publications.</w:t>
      </w:r>
    </w:p>
    <w:p w14:paraId="17A34C80" w14:textId="77777777" w:rsidR="00F1325B" w:rsidRPr="00027562" w:rsidRDefault="00F1325B" w:rsidP="00F1325B">
      <w:pPr>
        <w:ind w:left="720" w:hanging="720"/>
        <w:jc w:val="both"/>
        <w:rPr>
          <w:noProof/>
          <w:lang w:val="en-US"/>
        </w:rPr>
      </w:pPr>
      <w:r w:rsidRPr="00027562">
        <w:rPr>
          <w:noProof/>
          <w:lang w:val="en-US"/>
        </w:rPr>
        <w:t>Geiger, M., Rees, F., Lilleholt, L., Santana, A. P., Zettler, I., Wilhelm, O., Betsch, C., &amp; Böhm, R. (2022). Measuring the 7Cs of vaccination readiness. </w:t>
      </w:r>
      <w:r w:rsidRPr="00027562">
        <w:rPr>
          <w:i/>
          <w:iCs/>
          <w:noProof/>
          <w:lang w:val="en-US"/>
        </w:rPr>
        <w:t>European Journal of Psychological Assessment: Official Organ of the European Association of Psychological Assessment</w:t>
      </w:r>
      <w:r w:rsidRPr="00027562">
        <w:rPr>
          <w:noProof/>
          <w:lang w:val="en-US"/>
        </w:rPr>
        <w:t>, </w:t>
      </w:r>
      <w:r w:rsidRPr="00027562">
        <w:rPr>
          <w:i/>
          <w:iCs/>
          <w:noProof/>
          <w:lang w:val="en-US"/>
        </w:rPr>
        <w:t>38</w:t>
      </w:r>
      <w:r w:rsidRPr="00027562">
        <w:rPr>
          <w:noProof/>
          <w:lang w:val="en-US"/>
        </w:rPr>
        <w:t>(4), 261–269. https://doi.org/10.1027/1015-5759/a000663</w:t>
      </w:r>
    </w:p>
    <w:p w14:paraId="6EBA83AB" w14:textId="77777777" w:rsidR="00F1325B" w:rsidRPr="00027562" w:rsidRDefault="00F1325B" w:rsidP="00F1325B">
      <w:pPr>
        <w:ind w:left="720" w:hanging="720"/>
        <w:rPr>
          <w:noProof/>
          <w:lang w:val="pt-BR"/>
        </w:rPr>
      </w:pPr>
      <w:r w:rsidRPr="00027562">
        <w:rPr>
          <w:noProof/>
          <w:lang w:val="pt-BR"/>
        </w:rPr>
        <w:t xml:space="preserve">Gomes, R., Nascimento, E. F. do, &amp; Araújo, F. C. de. (2007). Por que os homens buscam menos os serviços de saúde do que as mulheres? As explicações de homens com baixa </w:t>
      </w:r>
      <w:r w:rsidRPr="00027562">
        <w:rPr>
          <w:noProof/>
          <w:lang w:val="pt-BR"/>
        </w:rPr>
        <w:lastRenderedPageBreak/>
        <w:t>escolaridade e homens com ensino superior. </w:t>
      </w:r>
      <w:r w:rsidRPr="00027562">
        <w:rPr>
          <w:i/>
          <w:iCs/>
          <w:noProof/>
          <w:lang w:val="pt-BR"/>
        </w:rPr>
        <w:t>Cadernos de saude publica</w:t>
      </w:r>
      <w:r w:rsidRPr="00027562">
        <w:rPr>
          <w:noProof/>
          <w:lang w:val="pt-BR"/>
        </w:rPr>
        <w:t>, </w:t>
      </w:r>
      <w:r w:rsidRPr="00027562">
        <w:rPr>
          <w:i/>
          <w:iCs/>
          <w:noProof/>
          <w:lang w:val="pt-BR"/>
        </w:rPr>
        <w:t>23</w:t>
      </w:r>
      <w:r w:rsidRPr="00027562">
        <w:rPr>
          <w:noProof/>
          <w:lang w:val="pt-BR"/>
        </w:rPr>
        <w:t xml:space="preserve">(3), 565–574. </w:t>
      </w:r>
      <w:hyperlink r:id="rId18" w:history="1">
        <w:r w:rsidRPr="00027562">
          <w:rPr>
            <w:rStyle w:val="Hyperlink"/>
            <w:noProof/>
            <w:lang w:val="pt-BR"/>
          </w:rPr>
          <w:t>https://doi.org/10.1590/s0102-311x2007000300015</w:t>
        </w:r>
      </w:hyperlink>
    </w:p>
    <w:p w14:paraId="045A27AB" w14:textId="77777777" w:rsidR="00F1325B" w:rsidRPr="00027562" w:rsidRDefault="00F1325B" w:rsidP="00F1325B">
      <w:pPr>
        <w:pStyle w:val="NormalWeb"/>
        <w:ind w:left="720" w:hanging="720"/>
        <w:rPr>
          <w:rStyle w:val="Hyperlink"/>
          <w:noProof/>
          <w:lang w:val="en-US"/>
        </w:rPr>
      </w:pPr>
      <w:r w:rsidRPr="00027562">
        <w:rPr>
          <w:noProof/>
          <w:color w:val="000000" w:themeColor="text1"/>
          <w:lang w:val="pt-BR"/>
        </w:rPr>
        <w:t xml:space="preserve">Hauck, N., Teixeira, M. A. P., Machado, W. L., &amp; Bandeira, D. R. (2012). Marcadores reduzidos para a avaliação da personalidade em adolescentes. </w:t>
      </w:r>
      <w:r w:rsidRPr="00027562">
        <w:rPr>
          <w:i/>
          <w:iCs/>
          <w:noProof/>
          <w:color w:val="000000" w:themeColor="text1"/>
          <w:lang w:val="pt-BR"/>
        </w:rPr>
        <w:t>Psico-UFS</w:t>
      </w:r>
      <w:r w:rsidRPr="00027562">
        <w:rPr>
          <w:noProof/>
          <w:color w:val="000000" w:themeColor="text1"/>
          <w:lang w:val="pt-BR"/>
        </w:rPr>
        <w:t xml:space="preserve">, </w:t>
      </w:r>
      <w:r w:rsidRPr="00027562">
        <w:rPr>
          <w:i/>
          <w:iCs/>
          <w:noProof/>
          <w:color w:val="000000" w:themeColor="text1"/>
          <w:lang w:val="pt-BR"/>
        </w:rPr>
        <w:t>17</w:t>
      </w:r>
      <w:r w:rsidRPr="00027562">
        <w:rPr>
          <w:noProof/>
          <w:color w:val="000000" w:themeColor="text1"/>
          <w:lang w:val="pt-BR"/>
        </w:rPr>
        <w:t xml:space="preserve">(2), 253–261. </w:t>
      </w:r>
      <w:hyperlink r:id="rId19" w:history="1">
        <w:r w:rsidRPr="00027562">
          <w:rPr>
            <w:rStyle w:val="Hyperlink"/>
            <w:noProof/>
            <w:lang w:val="en-US"/>
          </w:rPr>
          <w:t>https://doi.org/10.1590/S1413-82712012000200009</w:t>
        </w:r>
      </w:hyperlink>
    </w:p>
    <w:p w14:paraId="601E9631" w14:textId="53E67BDE" w:rsidR="00474A1D" w:rsidRPr="00474A1D" w:rsidRDefault="00F1325B" w:rsidP="00F1325B">
      <w:pPr>
        <w:pStyle w:val="NormalWeb"/>
        <w:ind w:left="720" w:hanging="720"/>
        <w:rPr>
          <w:noProof/>
          <w:color w:val="000000" w:themeColor="text1"/>
          <w:lang w:val="pt-BR"/>
        </w:rPr>
      </w:pPr>
      <w:r w:rsidRPr="00027562">
        <w:rPr>
          <w:noProof/>
          <w:color w:val="000000" w:themeColor="text1"/>
          <w:lang w:val="en-US"/>
        </w:rPr>
        <w:t xml:space="preserve">Ho, S. H., Chee, C. Y. I., &amp; Ho, R. C. M. (2020). Mental health strategies to combat the psychological impact of coronavirus disease 2019 (COVID-19) beyond paranoia and panic. </w:t>
      </w:r>
      <w:r w:rsidRPr="00027562">
        <w:rPr>
          <w:i/>
          <w:noProof/>
          <w:color w:val="000000" w:themeColor="text1"/>
          <w:lang w:val="en-US"/>
        </w:rPr>
        <w:t>Annals, Academy of Medicine, Singapore</w:t>
      </w:r>
      <w:r w:rsidRPr="00027562">
        <w:rPr>
          <w:noProof/>
          <w:color w:val="000000" w:themeColor="text1"/>
          <w:lang w:val="en-US"/>
        </w:rPr>
        <w:t xml:space="preserve">, </w:t>
      </w:r>
      <w:r w:rsidRPr="00027562">
        <w:rPr>
          <w:i/>
          <w:noProof/>
          <w:color w:val="000000" w:themeColor="text1"/>
          <w:lang w:val="en-US"/>
        </w:rPr>
        <w:t>49</w:t>
      </w:r>
      <w:r w:rsidRPr="00027562">
        <w:rPr>
          <w:noProof/>
          <w:color w:val="000000" w:themeColor="text1"/>
          <w:lang w:val="en-US"/>
        </w:rPr>
        <w:t xml:space="preserve">(3), 155–160. </w:t>
      </w:r>
      <w:hyperlink r:id="rId20" w:history="1">
        <w:r w:rsidR="00474A1D" w:rsidRPr="00474A1D">
          <w:rPr>
            <w:rStyle w:val="Hyperlink"/>
            <w:noProof/>
            <w:lang w:val="pt-BR"/>
          </w:rPr>
          <w:t>http://www.annals.edu.sg/pdf/49VolNo3Mar2020/V49N3p155.pdf</w:t>
        </w:r>
      </w:hyperlink>
    </w:p>
    <w:p w14:paraId="089B286E" w14:textId="56896559" w:rsidR="00474A1D" w:rsidRPr="00027562" w:rsidRDefault="00474A1D" w:rsidP="00474A1D">
      <w:pPr>
        <w:pStyle w:val="NormalWeb"/>
        <w:ind w:left="720" w:hanging="720"/>
        <w:rPr>
          <w:noProof/>
          <w:color w:val="0563C1" w:themeColor="hyperlink"/>
          <w:u w:val="single"/>
          <w:lang w:val="en-US"/>
        </w:rPr>
      </w:pPr>
      <w:r w:rsidRPr="00474A1D">
        <w:rPr>
          <w:noProof/>
          <w:color w:val="000000" w:themeColor="text1"/>
          <w:lang w:val="pt-BR"/>
        </w:rPr>
        <w:t xml:space="preserve">Huang, Y., Wu, Y., Dai, Z., Xiao, W., Wang, H., Si, M., Wang, W., Gu, X., Ma, L., Zhang, S., Yang, C., Yu, Y., Qiao, Y., &amp; Su, X. (2022). </w:t>
      </w:r>
      <w:r w:rsidRPr="00474A1D">
        <w:rPr>
          <w:noProof/>
          <w:color w:val="000000" w:themeColor="text1"/>
          <w:lang w:val="en-US"/>
        </w:rPr>
        <w:t xml:space="preserve">Psychometric validation of a chinese version of COVID-19 vaccine hesitancy scale: </w:t>
      </w:r>
      <w:r>
        <w:rPr>
          <w:noProof/>
          <w:color w:val="000000" w:themeColor="text1"/>
          <w:lang w:val="en-US"/>
        </w:rPr>
        <w:t>A</w:t>
      </w:r>
      <w:r w:rsidRPr="00474A1D">
        <w:rPr>
          <w:noProof/>
          <w:color w:val="000000" w:themeColor="text1"/>
          <w:lang w:val="en-US"/>
        </w:rPr>
        <w:t xml:space="preserve"> cross-sectional study. </w:t>
      </w:r>
      <w:r w:rsidRPr="00474A1D">
        <w:rPr>
          <w:i/>
          <w:iCs/>
          <w:noProof/>
          <w:color w:val="000000" w:themeColor="text1"/>
          <w:lang w:val="en-US"/>
        </w:rPr>
        <w:t>BMC Infect</w:t>
      </w:r>
      <w:r>
        <w:rPr>
          <w:i/>
          <w:iCs/>
          <w:noProof/>
          <w:color w:val="000000" w:themeColor="text1"/>
          <w:lang w:val="en-US"/>
        </w:rPr>
        <w:t>ious</w:t>
      </w:r>
      <w:r w:rsidRPr="00474A1D">
        <w:rPr>
          <w:i/>
          <w:iCs/>
          <w:noProof/>
          <w:color w:val="000000" w:themeColor="text1"/>
          <w:lang w:val="en-US"/>
        </w:rPr>
        <w:t xml:space="preserve"> Dis</w:t>
      </w:r>
      <w:r>
        <w:rPr>
          <w:i/>
          <w:iCs/>
          <w:noProof/>
          <w:color w:val="000000" w:themeColor="text1"/>
          <w:lang w:val="en-US"/>
        </w:rPr>
        <w:t>eases,</w:t>
      </w:r>
      <w:r w:rsidRPr="00474A1D">
        <w:rPr>
          <w:i/>
          <w:iCs/>
          <w:noProof/>
          <w:color w:val="000000" w:themeColor="text1"/>
          <w:lang w:val="en-US"/>
        </w:rPr>
        <w:t xml:space="preserve"> 22</w:t>
      </w:r>
      <w:r w:rsidRPr="00474A1D">
        <w:rPr>
          <w:noProof/>
          <w:color w:val="000000" w:themeColor="text1"/>
          <w:lang w:val="en-US"/>
        </w:rPr>
        <w:t xml:space="preserve">, 765. https://doi.org/10.1186/s12879-022-07746-z </w:t>
      </w:r>
    </w:p>
    <w:p w14:paraId="0C5504F5" w14:textId="77777777" w:rsidR="00474A1D" w:rsidRDefault="00474A1D" w:rsidP="00474A1D">
      <w:pPr>
        <w:pStyle w:val="NormalWeb"/>
        <w:ind w:left="720" w:hanging="720"/>
        <w:rPr>
          <w:noProof/>
          <w:color w:val="000000" w:themeColor="text1"/>
          <w:lang w:val="en-US"/>
        </w:rPr>
      </w:pPr>
      <w:r w:rsidRPr="00027562">
        <w:rPr>
          <w:noProof/>
          <w:color w:val="000000" w:themeColor="text1"/>
          <w:shd w:val="clear" w:color="auto" w:fill="FFFFFF"/>
          <w:lang w:val="en-US"/>
        </w:rPr>
        <w:t>JASP Team (2021). JASP (0.15 )[Computer software].</w:t>
      </w:r>
      <w:r w:rsidRPr="00474A1D">
        <w:rPr>
          <w:noProof/>
          <w:color w:val="000000" w:themeColor="text1"/>
          <w:lang w:val="en-US"/>
        </w:rPr>
        <w:t xml:space="preserve"> </w:t>
      </w:r>
    </w:p>
    <w:p w14:paraId="0FD181A1" w14:textId="77777777" w:rsidR="00F1325B" w:rsidRPr="00027562" w:rsidRDefault="00F1325B" w:rsidP="00F1325B">
      <w:pPr>
        <w:pBdr>
          <w:top w:val="nil"/>
          <w:left w:val="nil"/>
          <w:bottom w:val="nil"/>
          <w:right w:val="nil"/>
          <w:between w:val="nil"/>
        </w:pBdr>
        <w:tabs>
          <w:tab w:val="left" w:pos="1350"/>
        </w:tabs>
        <w:ind w:left="851" w:hanging="851"/>
        <w:jc w:val="both"/>
        <w:rPr>
          <w:noProof/>
          <w:color w:val="000000" w:themeColor="text1"/>
          <w:shd w:val="clear" w:color="auto" w:fill="FFFFFF"/>
          <w:lang w:val="en-US"/>
        </w:rPr>
      </w:pPr>
      <w:r w:rsidRPr="00027562">
        <w:rPr>
          <w:noProof/>
          <w:lang w:val="en-US"/>
        </w:rPr>
        <w:t>Larson, H. J., Jarrett, C., Schulz, W. S., Chaudhuri, M., Zhou, Y., Dube, E., Schuster, M., MacDonald, N. E., Wilson, R., &amp; SAGE Working Group on Vaccine Hesitancy. (2015). Measuring vaccine hesitancy: The development of a survey tool. </w:t>
      </w:r>
      <w:r w:rsidRPr="00027562">
        <w:rPr>
          <w:i/>
          <w:iCs/>
          <w:noProof/>
          <w:lang w:val="en-US"/>
        </w:rPr>
        <w:t>Vaccine</w:t>
      </w:r>
      <w:r w:rsidRPr="00027562">
        <w:rPr>
          <w:noProof/>
          <w:lang w:val="en-US"/>
        </w:rPr>
        <w:t>, </w:t>
      </w:r>
      <w:r w:rsidRPr="00027562">
        <w:rPr>
          <w:i/>
          <w:iCs/>
          <w:noProof/>
          <w:lang w:val="en-US"/>
        </w:rPr>
        <w:t>33</w:t>
      </w:r>
      <w:r w:rsidRPr="00027562">
        <w:rPr>
          <w:noProof/>
          <w:lang w:val="en-US"/>
        </w:rPr>
        <w:t xml:space="preserve">(34), 4165–4175. </w:t>
      </w:r>
      <w:hyperlink r:id="rId21" w:history="1">
        <w:r w:rsidRPr="00027562">
          <w:rPr>
            <w:rStyle w:val="Hyperlink"/>
            <w:noProof/>
            <w:lang w:val="en-US"/>
          </w:rPr>
          <w:t>https://doi.org/10.1016/j.vaccine.2015.04.037</w:t>
        </w:r>
      </w:hyperlink>
    </w:p>
    <w:p w14:paraId="7366AABE" w14:textId="77777777" w:rsidR="00F1325B" w:rsidRPr="00027562" w:rsidRDefault="00F1325B" w:rsidP="00F1325B">
      <w:pPr>
        <w:pBdr>
          <w:top w:val="nil"/>
          <w:left w:val="nil"/>
          <w:bottom w:val="nil"/>
          <w:right w:val="nil"/>
          <w:between w:val="nil"/>
        </w:pBdr>
        <w:tabs>
          <w:tab w:val="left" w:pos="1350"/>
        </w:tabs>
        <w:ind w:left="851" w:hanging="851"/>
        <w:jc w:val="both"/>
        <w:rPr>
          <w:rStyle w:val="Hyperlink"/>
          <w:noProof/>
          <w:color w:val="000000" w:themeColor="text1"/>
          <w:shd w:val="clear" w:color="auto" w:fill="FFFFFF"/>
          <w:lang w:val="en-US"/>
        </w:rPr>
      </w:pPr>
      <w:r w:rsidRPr="00027562">
        <w:rPr>
          <w:noProof/>
          <w:color w:val="000000" w:themeColor="text1"/>
          <w:lang w:val="en-US"/>
        </w:rPr>
        <w:t xml:space="preserve">Lee, C. H. J., Duck, I. M., &amp; Sibley, C. G. (2017). Personality and demographic correlates of new zealanders’ confidence in the safety of childhood vaccinations. </w:t>
      </w:r>
      <w:r w:rsidRPr="00027562">
        <w:rPr>
          <w:i/>
          <w:noProof/>
          <w:color w:val="000000" w:themeColor="text1"/>
          <w:lang w:val="en-US"/>
        </w:rPr>
        <w:t>Elsevier: Vaccine</w:t>
      </w:r>
      <w:r w:rsidRPr="00027562">
        <w:rPr>
          <w:noProof/>
          <w:color w:val="000000" w:themeColor="text1"/>
          <w:lang w:val="en-US"/>
        </w:rPr>
        <w:t xml:space="preserve">, </w:t>
      </w:r>
      <w:r w:rsidRPr="00027562">
        <w:rPr>
          <w:i/>
          <w:iCs/>
          <w:noProof/>
          <w:color w:val="000000" w:themeColor="text1"/>
          <w:lang w:val="en-US"/>
        </w:rPr>
        <w:t>35</w:t>
      </w:r>
      <w:r w:rsidRPr="00027562">
        <w:rPr>
          <w:noProof/>
          <w:color w:val="000000" w:themeColor="text1"/>
          <w:lang w:val="en-US"/>
        </w:rPr>
        <w:t xml:space="preserve"> (45), 1–7. </w:t>
      </w:r>
      <w:r w:rsidRPr="00027562">
        <w:rPr>
          <w:noProof/>
          <w:color w:val="000000" w:themeColor="text1"/>
          <w:lang w:val="pt-BR"/>
        </w:rPr>
        <w:fldChar w:fldCharType="begin"/>
      </w:r>
      <w:r w:rsidRPr="00027562">
        <w:rPr>
          <w:noProof/>
          <w:color w:val="000000" w:themeColor="text1"/>
          <w:lang w:val="en-US"/>
        </w:rPr>
        <w:instrText xml:space="preserve"> HYPERLINK "https://doi.org/10.1016/j.vaccine.2017.09.061" </w:instrText>
      </w:r>
      <w:r w:rsidRPr="00027562">
        <w:rPr>
          <w:noProof/>
          <w:color w:val="000000" w:themeColor="text1"/>
          <w:lang w:val="pt-BR"/>
        </w:rPr>
        <w:fldChar w:fldCharType="separate"/>
      </w:r>
      <w:r w:rsidRPr="00027562">
        <w:rPr>
          <w:rStyle w:val="Hyperlink"/>
          <w:noProof/>
          <w:lang w:val="en-US"/>
        </w:rPr>
        <w:t>https://doi.org/10.1016/j.vaccine.2017.09.061</w:t>
      </w:r>
    </w:p>
    <w:p w14:paraId="44B13023" w14:textId="77777777" w:rsidR="00F1325B" w:rsidRPr="00027562" w:rsidRDefault="00F1325B" w:rsidP="00F1325B">
      <w:pPr>
        <w:pBdr>
          <w:top w:val="nil"/>
          <w:left w:val="nil"/>
          <w:bottom w:val="nil"/>
          <w:right w:val="nil"/>
          <w:between w:val="nil"/>
        </w:pBdr>
        <w:ind w:left="851" w:hanging="851"/>
        <w:jc w:val="both"/>
        <w:rPr>
          <w:rStyle w:val="Hyperlink"/>
          <w:noProof/>
          <w:lang w:val="en-US"/>
        </w:rPr>
      </w:pPr>
      <w:r w:rsidRPr="00027562">
        <w:rPr>
          <w:noProof/>
          <w:color w:val="000000" w:themeColor="text1"/>
          <w:lang w:val="pt-BR"/>
        </w:rPr>
        <w:fldChar w:fldCharType="end"/>
      </w:r>
      <w:r w:rsidRPr="00027562">
        <w:rPr>
          <w:noProof/>
          <w:color w:val="000000" w:themeColor="text1"/>
          <w:lang w:val="en-US"/>
        </w:rPr>
        <w:t xml:space="preserve">Lin, F., &amp; Wang, C. (2020). Personality and individual attitudes toward vaccination: A nationally representative survey in the United States. </w:t>
      </w:r>
      <w:r w:rsidRPr="00027562">
        <w:rPr>
          <w:i/>
          <w:noProof/>
          <w:color w:val="000000" w:themeColor="text1"/>
          <w:lang w:val="en-US"/>
        </w:rPr>
        <w:t>BMC Public Health</w:t>
      </w:r>
      <w:r w:rsidRPr="00027562">
        <w:rPr>
          <w:noProof/>
          <w:color w:val="000000" w:themeColor="text1"/>
          <w:lang w:val="en-US"/>
        </w:rPr>
        <w:t xml:space="preserve">, </w:t>
      </w:r>
      <w:r w:rsidRPr="00027562">
        <w:rPr>
          <w:i/>
          <w:noProof/>
          <w:color w:val="000000" w:themeColor="text1"/>
          <w:lang w:val="en-US"/>
        </w:rPr>
        <w:t>20</w:t>
      </w:r>
      <w:r w:rsidRPr="00027562">
        <w:rPr>
          <w:noProof/>
          <w:color w:val="000000" w:themeColor="text1"/>
          <w:lang w:val="en-US"/>
        </w:rPr>
        <w:t xml:space="preserve">, 1–8. </w:t>
      </w:r>
      <w:r w:rsidRPr="00027562">
        <w:rPr>
          <w:noProof/>
          <w:color w:val="000000" w:themeColor="text1"/>
          <w:lang w:val="pt-BR"/>
        </w:rPr>
        <w:fldChar w:fldCharType="begin"/>
      </w:r>
      <w:r w:rsidRPr="00027562">
        <w:rPr>
          <w:noProof/>
          <w:color w:val="000000" w:themeColor="text1"/>
          <w:lang w:val="en-US"/>
        </w:rPr>
        <w:instrText xml:space="preserve"> HYPERLINK "https://doi.org/10.1186/s12889-020-09840-w" </w:instrText>
      </w:r>
      <w:r w:rsidRPr="00027562">
        <w:rPr>
          <w:noProof/>
          <w:color w:val="000000" w:themeColor="text1"/>
          <w:lang w:val="pt-BR"/>
        </w:rPr>
        <w:fldChar w:fldCharType="separate"/>
      </w:r>
      <w:r w:rsidRPr="00027562">
        <w:rPr>
          <w:rStyle w:val="Hyperlink"/>
          <w:noProof/>
          <w:lang w:val="en-US"/>
        </w:rPr>
        <w:t>https://doi.org/10.1186/s12889-020-09840-w</w:t>
      </w:r>
    </w:p>
    <w:p w14:paraId="5C9084F5" w14:textId="77777777" w:rsidR="00F1325B" w:rsidRPr="00027562" w:rsidRDefault="00F1325B" w:rsidP="00F1325B">
      <w:pPr>
        <w:pBdr>
          <w:top w:val="nil"/>
          <w:left w:val="nil"/>
          <w:bottom w:val="nil"/>
          <w:right w:val="nil"/>
          <w:between w:val="nil"/>
        </w:pBdr>
        <w:ind w:left="851" w:hanging="851"/>
        <w:jc w:val="both"/>
        <w:rPr>
          <w:rStyle w:val="Hyperlink"/>
          <w:noProof/>
          <w:lang w:val="en-US"/>
        </w:rPr>
      </w:pPr>
      <w:r w:rsidRPr="00027562">
        <w:rPr>
          <w:noProof/>
          <w:color w:val="000000" w:themeColor="text1"/>
          <w:lang w:val="pt-BR"/>
        </w:rPr>
        <w:fldChar w:fldCharType="end"/>
      </w:r>
      <w:r w:rsidRPr="00027562">
        <w:rPr>
          <w:noProof/>
          <w:color w:val="000000" w:themeColor="text1"/>
          <w:lang w:val="en-US"/>
        </w:rPr>
        <w:t xml:space="preserve">MacDonald, N. E. &amp; the SAGE Working Group on Vaccine Hesitancy. (2015). Vaccine hesitancy: Definition, scope and determinants. </w:t>
      </w:r>
      <w:r w:rsidRPr="00027562">
        <w:rPr>
          <w:i/>
          <w:noProof/>
          <w:color w:val="000000" w:themeColor="text1"/>
          <w:lang w:val="en-US"/>
        </w:rPr>
        <w:t>Vaccine</w:t>
      </w:r>
      <w:r w:rsidRPr="00027562">
        <w:rPr>
          <w:noProof/>
          <w:color w:val="000000" w:themeColor="text1"/>
          <w:lang w:val="en-US"/>
        </w:rPr>
        <w:t xml:space="preserve">, </w:t>
      </w:r>
      <w:r w:rsidRPr="00027562">
        <w:rPr>
          <w:i/>
          <w:noProof/>
          <w:color w:val="000000" w:themeColor="text1"/>
          <w:lang w:val="en-US"/>
        </w:rPr>
        <w:t>33</w:t>
      </w:r>
      <w:r w:rsidRPr="00027562">
        <w:rPr>
          <w:noProof/>
          <w:color w:val="000000" w:themeColor="text1"/>
          <w:lang w:val="en-US"/>
        </w:rPr>
        <w:t xml:space="preserve">, 4161–4164. </w:t>
      </w:r>
      <w:r w:rsidRPr="00027562">
        <w:rPr>
          <w:noProof/>
          <w:color w:val="000000" w:themeColor="text1"/>
          <w:lang w:val="pt-BR"/>
        </w:rPr>
        <w:fldChar w:fldCharType="begin"/>
      </w:r>
      <w:r w:rsidRPr="00027562">
        <w:rPr>
          <w:noProof/>
          <w:color w:val="000000" w:themeColor="text1"/>
          <w:lang w:val="en-US"/>
        </w:rPr>
        <w:instrText xml:space="preserve"> HYPERLINK "https://doi.org/10.1016/j.vaccine.2015.04.036" </w:instrText>
      </w:r>
      <w:r w:rsidRPr="00027562">
        <w:rPr>
          <w:noProof/>
          <w:color w:val="000000" w:themeColor="text1"/>
          <w:lang w:val="pt-BR"/>
        </w:rPr>
        <w:fldChar w:fldCharType="separate"/>
      </w:r>
      <w:r w:rsidRPr="00027562">
        <w:rPr>
          <w:rStyle w:val="Hyperlink"/>
          <w:noProof/>
          <w:lang w:val="en-US"/>
        </w:rPr>
        <w:t>https://doi.org/10.1016/j.vaccine.2015.04.036</w:t>
      </w:r>
    </w:p>
    <w:p w14:paraId="2F498777" w14:textId="77777777" w:rsidR="00F1325B" w:rsidRPr="00027562" w:rsidRDefault="00F1325B" w:rsidP="00F1325B">
      <w:pPr>
        <w:pBdr>
          <w:top w:val="nil"/>
          <w:left w:val="nil"/>
          <w:bottom w:val="nil"/>
          <w:right w:val="nil"/>
          <w:between w:val="nil"/>
        </w:pBdr>
        <w:ind w:left="851" w:hanging="851"/>
        <w:jc w:val="both"/>
        <w:rPr>
          <w:rStyle w:val="Hyperlink"/>
          <w:noProof/>
          <w:lang w:val="pt-BR"/>
        </w:rPr>
      </w:pPr>
      <w:r w:rsidRPr="00027562">
        <w:rPr>
          <w:noProof/>
          <w:color w:val="000000" w:themeColor="text1"/>
          <w:lang w:val="pt-BR"/>
        </w:rPr>
        <w:fldChar w:fldCharType="end"/>
      </w:r>
      <w:r w:rsidRPr="00027562">
        <w:rPr>
          <w:noProof/>
          <w:color w:val="000000" w:themeColor="text1"/>
          <w:lang w:val="en-US"/>
        </w:rPr>
        <w:t xml:space="preserve">Machingaidze, S., &amp; Wiysonge, C. S. (2021). Understanding COVID-19 vaccine hesitancy. </w:t>
      </w:r>
      <w:r w:rsidRPr="00027562">
        <w:rPr>
          <w:i/>
          <w:noProof/>
          <w:color w:val="000000" w:themeColor="text1"/>
          <w:lang w:val="en-US"/>
        </w:rPr>
        <w:t>Nature Medicine</w:t>
      </w:r>
      <w:r w:rsidRPr="00027562">
        <w:rPr>
          <w:noProof/>
          <w:color w:val="000000" w:themeColor="text1"/>
          <w:lang w:val="en-US"/>
        </w:rPr>
        <w:t xml:space="preserve">, </w:t>
      </w:r>
      <w:r w:rsidRPr="00027562">
        <w:rPr>
          <w:i/>
          <w:noProof/>
          <w:color w:val="000000" w:themeColor="text1"/>
          <w:lang w:val="en-US"/>
        </w:rPr>
        <w:t>27</w:t>
      </w:r>
      <w:r w:rsidRPr="00027562">
        <w:rPr>
          <w:noProof/>
          <w:color w:val="000000" w:themeColor="text1"/>
          <w:lang w:val="en-US"/>
        </w:rPr>
        <w:t xml:space="preserve">, 1338–1344. </w:t>
      </w:r>
      <w:r w:rsidRPr="00027562">
        <w:rPr>
          <w:noProof/>
          <w:color w:val="000000" w:themeColor="text1"/>
          <w:lang w:val="pt-BR"/>
        </w:rPr>
        <w:fldChar w:fldCharType="begin"/>
      </w:r>
      <w:r w:rsidRPr="00027562">
        <w:rPr>
          <w:noProof/>
          <w:color w:val="000000" w:themeColor="text1"/>
          <w:lang w:val="en-US"/>
        </w:rPr>
        <w:instrText xml:space="preserve"> HYPERLINK "https://doi.org/10.1038/s41591-021-01459-7" </w:instrText>
      </w:r>
      <w:r w:rsidRPr="00027562">
        <w:rPr>
          <w:noProof/>
          <w:color w:val="000000" w:themeColor="text1"/>
          <w:lang w:val="pt-BR"/>
        </w:rPr>
        <w:fldChar w:fldCharType="separate"/>
      </w:r>
      <w:r w:rsidRPr="00027562">
        <w:rPr>
          <w:rStyle w:val="Hyperlink"/>
          <w:noProof/>
          <w:lang w:val="pt-BR"/>
        </w:rPr>
        <w:t>https://doi.org/10.1038/s41591-021-01459-7</w:t>
      </w:r>
    </w:p>
    <w:p w14:paraId="32FC0D91" w14:textId="42E6E810" w:rsidR="00FE6B95" w:rsidRDefault="00F1325B" w:rsidP="00F1325B">
      <w:pPr>
        <w:pBdr>
          <w:top w:val="nil"/>
          <w:left w:val="nil"/>
          <w:bottom w:val="nil"/>
          <w:right w:val="nil"/>
          <w:between w:val="nil"/>
        </w:pBdr>
        <w:ind w:left="851" w:hanging="851"/>
        <w:jc w:val="both"/>
        <w:rPr>
          <w:noProof/>
          <w:color w:val="000000" w:themeColor="text1"/>
          <w:lang w:val="en-US"/>
        </w:rPr>
      </w:pPr>
      <w:r w:rsidRPr="00027562">
        <w:rPr>
          <w:noProof/>
          <w:color w:val="000000" w:themeColor="text1"/>
          <w:lang w:val="pt-BR"/>
        </w:rPr>
        <w:fldChar w:fldCharType="end"/>
      </w:r>
      <w:r w:rsidR="00FE6B95" w:rsidRPr="00FE6B95">
        <w:rPr>
          <w:noProof/>
          <w:color w:val="000000" w:themeColor="text1"/>
          <w:lang w:val="en-US"/>
        </w:rPr>
        <w:t xml:space="preserve">Mahamid, F., &amp; Veronese, G. (2022). The psychometric properties and the factorial strcuture of </w:t>
      </w:r>
      <w:r w:rsidR="00FE6B95">
        <w:rPr>
          <w:noProof/>
          <w:color w:val="000000" w:themeColor="text1"/>
          <w:lang w:val="en-US"/>
        </w:rPr>
        <w:t xml:space="preserve">COVID-19 Vaccines Acceptance scale (VAC-COVID-19) within the Arabic language in a Palestinian contex. </w:t>
      </w:r>
      <w:r w:rsidR="00FE6B95" w:rsidRPr="00FE6B95">
        <w:rPr>
          <w:i/>
          <w:iCs/>
          <w:noProof/>
          <w:color w:val="000000" w:themeColor="text1"/>
          <w:lang w:val="en-US"/>
        </w:rPr>
        <w:t>BMC Public Health, 22</w:t>
      </w:r>
      <w:r w:rsidR="00FE6B95">
        <w:rPr>
          <w:noProof/>
          <w:color w:val="000000" w:themeColor="text1"/>
          <w:lang w:val="en-US"/>
        </w:rPr>
        <w:t xml:space="preserve">,  1833. </w:t>
      </w:r>
      <w:r w:rsidR="00FE6B95" w:rsidRPr="00FE6B95">
        <w:rPr>
          <w:noProof/>
          <w:color w:val="000000" w:themeColor="text1"/>
          <w:lang w:val="en-US"/>
        </w:rPr>
        <w:t>https://doi.org/10.1186/s12889-022-14229-y</w:t>
      </w:r>
    </w:p>
    <w:p w14:paraId="112BE8E8" w14:textId="58E3B74E" w:rsidR="0038798B" w:rsidRPr="00027562" w:rsidRDefault="00AD1746" w:rsidP="00F1325B">
      <w:pPr>
        <w:pBdr>
          <w:top w:val="nil"/>
          <w:left w:val="nil"/>
          <w:bottom w:val="nil"/>
          <w:right w:val="nil"/>
          <w:between w:val="nil"/>
        </w:pBdr>
        <w:ind w:left="851" w:hanging="851"/>
        <w:jc w:val="both"/>
        <w:rPr>
          <w:noProof/>
          <w:lang w:val="pt-BR"/>
        </w:rPr>
      </w:pPr>
      <w:r w:rsidRPr="00FE6B95">
        <w:rPr>
          <w:noProof/>
          <w:lang w:val="en-US"/>
        </w:rPr>
        <w:t xml:space="preserve">Ministério da Saúde (n.d.). </w:t>
      </w:r>
      <w:r w:rsidRPr="00027562">
        <w:rPr>
          <w:i/>
          <w:iCs/>
          <w:noProof/>
          <w:lang w:val="pt-BR"/>
        </w:rPr>
        <w:t>Painel de casos de doenças pelo coronavírus no Brasil</w:t>
      </w:r>
      <w:r w:rsidR="0038798B" w:rsidRPr="00027562">
        <w:rPr>
          <w:noProof/>
          <w:lang w:val="pt-BR"/>
        </w:rPr>
        <w:t>. https://covid.saude.gov.br/</w:t>
      </w:r>
    </w:p>
    <w:p w14:paraId="32DEBF9E" w14:textId="5ED7A042" w:rsidR="00F1325B" w:rsidRPr="00027562" w:rsidRDefault="00F1325B" w:rsidP="00F1325B">
      <w:pPr>
        <w:pBdr>
          <w:top w:val="nil"/>
          <w:left w:val="nil"/>
          <w:bottom w:val="nil"/>
          <w:right w:val="nil"/>
          <w:between w:val="nil"/>
        </w:pBdr>
        <w:ind w:left="851" w:hanging="851"/>
        <w:jc w:val="both"/>
        <w:rPr>
          <w:noProof/>
          <w:color w:val="000000" w:themeColor="text1"/>
          <w:lang w:val="en-US"/>
        </w:rPr>
      </w:pPr>
      <w:r w:rsidRPr="00027562">
        <w:rPr>
          <w:noProof/>
          <w:lang w:val="pt-BR"/>
        </w:rPr>
        <w:t>Monteles, M. S., M., Aragão, F. B. A., Dos Santos Pereira, J. F., &amp; da Silva Gomes, F. C. (2017). Fatores de não adesão dos idosos á vacina contra influenza: uma revisão bibliográfica. </w:t>
      </w:r>
      <w:r w:rsidRPr="00027562">
        <w:rPr>
          <w:i/>
          <w:iCs/>
          <w:noProof/>
          <w:lang w:val="en-US"/>
        </w:rPr>
        <w:t>Uningá Review</w:t>
      </w:r>
      <w:r w:rsidRPr="00027562">
        <w:rPr>
          <w:noProof/>
          <w:lang w:val="en-US"/>
        </w:rPr>
        <w:t>, </w:t>
      </w:r>
      <w:r w:rsidRPr="00027562">
        <w:rPr>
          <w:i/>
          <w:iCs/>
          <w:noProof/>
          <w:lang w:val="en-US"/>
        </w:rPr>
        <w:t>30</w:t>
      </w:r>
      <w:r w:rsidRPr="00027562">
        <w:rPr>
          <w:noProof/>
          <w:lang w:val="en-US"/>
        </w:rPr>
        <w:t xml:space="preserve">(3). </w:t>
      </w:r>
      <w:hyperlink r:id="rId22" w:history="1">
        <w:r w:rsidRPr="00027562">
          <w:rPr>
            <w:rStyle w:val="Hyperlink"/>
            <w:noProof/>
            <w:lang w:val="en-US"/>
          </w:rPr>
          <w:t>https://revista.uninga.br/uningareviews/article/view/2024</w:t>
        </w:r>
      </w:hyperlink>
      <w:r w:rsidRPr="00027562">
        <w:rPr>
          <w:noProof/>
          <w:lang w:val="en-US"/>
        </w:rPr>
        <w:t xml:space="preserve"> </w:t>
      </w:r>
    </w:p>
    <w:p w14:paraId="2669CCA5" w14:textId="77777777" w:rsidR="00F1325B" w:rsidRPr="00027562" w:rsidRDefault="00F1325B" w:rsidP="00F1325B">
      <w:pPr>
        <w:pBdr>
          <w:top w:val="nil"/>
          <w:left w:val="nil"/>
          <w:bottom w:val="nil"/>
          <w:right w:val="nil"/>
          <w:between w:val="nil"/>
        </w:pBdr>
        <w:ind w:left="851" w:hanging="851"/>
        <w:jc w:val="both"/>
        <w:rPr>
          <w:noProof/>
          <w:color w:val="000000" w:themeColor="text1"/>
          <w:lang w:val="pt-BR"/>
        </w:rPr>
      </w:pPr>
      <w:r w:rsidRPr="00027562">
        <w:rPr>
          <w:noProof/>
          <w:color w:val="000000" w:themeColor="text1"/>
          <w:lang w:val="en-US"/>
        </w:rPr>
        <w:t xml:space="preserve">Murphy, J., Vallières, F., Bentall, R. P., Shevlin, M., McBride, O., Hartman, T. K., McKay, R., Bennett, K., Mason, L., Gibson-Miller, J., Levita, L., Martinez, A. P., Stocks, T. V. A., Karatzias, T., &amp; Hyland, P. (2021). Psychological characteristics associated with COVID-19 vaccine hesitancy and resistance in Ireland and the United Kingdom. </w:t>
      </w:r>
      <w:r w:rsidRPr="00027562">
        <w:rPr>
          <w:i/>
          <w:noProof/>
          <w:color w:val="000000" w:themeColor="text1"/>
          <w:lang w:val="pt-BR"/>
        </w:rPr>
        <w:t>Nature Communications</w:t>
      </w:r>
      <w:r w:rsidRPr="00027562">
        <w:rPr>
          <w:noProof/>
          <w:color w:val="000000" w:themeColor="text1"/>
          <w:lang w:val="pt-BR"/>
        </w:rPr>
        <w:t xml:space="preserve">, </w:t>
      </w:r>
      <w:r w:rsidRPr="00027562">
        <w:rPr>
          <w:i/>
          <w:noProof/>
          <w:color w:val="000000" w:themeColor="text1"/>
          <w:lang w:val="pt-BR"/>
        </w:rPr>
        <w:t>12</w:t>
      </w:r>
      <w:r w:rsidRPr="00027562">
        <w:rPr>
          <w:noProof/>
          <w:color w:val="000000" w:themeColor="text1"/>
          <w:lang w:val="pt-BR"/>
        </w:rPr>
        <w:t xml:space="preserve">(29), 1–15. </w:t>
      </w:r>
      <w:hyperlink r:id="rId23" w:history="1">
        <w:r w:rsidRPr="00027562">
          <w:rPr>
            <w:rStyle w:val="Hyperlink"/>
            <w:noProof/>
            <w:lang w:val="pt-BR"/>
          </w:rPr>
          <w:t>https://doi.org/10.1038/s41467-020-20226-9</w:t>
        </w:r>
      </w:hyperlink>
    </w:p>
    <w:p w14:paraId="43DC8AEA" w14:textId="77777777" w:rsidR="00F1325B" w:rsidRPr="00027562" w:rsidRDefault="00F1325B" w:rsidP="00F1325B">
      <w:pPr>
        <w:pBdr>
          <w:top w:val="nil"/>
          <w:left w:val="nil"/>
          <w:bottom w:val="nil"/>
          <w:right w:val="nil"/>
          <w:between w:val="nil"/>
        </w:pBdr>
        <w:ind w:left="851" w:hanging="851"/>
        <w:jc w:val="both"/>
        <w:rPr>
          <w:rStyle w:val="Hyperlink"/>
          <w:noProof/>
          <w:lang w:val="en-US"/>
        </w:rPr>
      </w:pPr>
      <w:r w:rsidRPr="00027562">
        <w:rPr>
          <w:noProof/>
          <w:color w:val="000000" w:themeColor="text1"/>
          <w:lang w:val="pt-BR"/>
        </w:rPr>
        <w:t xml:space="preserve">Nabuco, G., Oliveira, M. H. P. P., &amp; Afonso, M. P. D. (2020). </w:t>
      </w:r>
      <w:r w:rsidRPr="00027562">
        <w:rPr>
          <w:noProof/>
          <w:color w:val="000000" w:themeColor="text1"/>
          <w:lang w:val="en-US"/>
        </w:rPr>
        <w:t xml:space="preserve">Mental health strategies to combat the psychological impact of coronavirus disease 2019 (COVID-19) beyond paranoia and </w:t>
      </w:r>
      <w:r w:rsidRPr="00027562">
        <w:rPr>
          <w:noProof/>
          <w:color w:val="000000" w:themeColor="text1"/>
          <w:lang w:val="en-US"/>
        </w:rPr>
        <w:lastRenderedPageBreak/>
        <w:t xml:space="preserve">panic. </w:t>
      </w:r>
      <w:r w:rsidRPr="00027562">
        <w:rPr>
          <w:i/>
          <w:noProof/>
          <w:color w:val="000000" w:themeColor="text1"/>
          <w:lang w:val="pt-BR"/>
        </w:rPr>
        <w:t>Revista Brasileira de Medicina de Família e Comunidade</w:t>
      </w:r>
      <w:r w:rsidRPr="00027562">
        <w:rPr>
          <w:noProof/>
          <w:color w:val="000000" w:themeColor="text1"/>
          <w:lang w:val="pt-BR"/>
        </w:rPr>
        <w:t xml:space="preserve">, </w:t>
      </w:r>
      <w:r w:rsidRPr="00027562">
        <w:rPr>
          <w:i/>
          <w:noProof/>
          <w:color w:val="000000" w:themeColor="text1"/>
          <w:lang w:val="pt-BR"/>
        </w:rPr>
        <w:t>15</w:t>
      </w:r>
      <w:r w:rsidRPr="00027562">
        <w:rPr>
          <w:noProof/>
          <w:color w:val="000000" w:themeColor="text1"/>
          <w:lang w:val="pt-BR"/>
        </w:rPr>
        <w:t xml:space="preserve">(42), 1–11. </w:t>
      </w:r>
      <w:r w:rsidRPr="00027562">
        <w:rPr>
          <w:noProof/>
          <w:color w:val="000000" w:themeColor="text1"/>
          <w:lang w:val="pt-BR"/>
        </w:rPr>
        <w:fldChar w:fldCharType="begin"/>
      </w:r>
      <w:r w:rsidRPr="00027562">
        <w:rPr>
          <w:noProof/>
          <w:color w:val="000000" w:themeColor="text1"/>
          <w:lang w:val="pt-BR"/>
        </w:rPr>
        <w:instrText xml:space="preserve"> HYPERLINK "https://doi.org/10.5712/rbmfc15(42)2532" </w:instrText>
      </w:r>
      <w:r w:rsidRPr="00027562">
        <w:rPr>
          <w:noProof/>
          <w:color w:val="000000" w:themeColor="text1"/>
          <w:lang w:val="pt-BR"/>
        </w:rPr>
        <w:fldChar w:fldCharType="separate"/>
      </w:r>
      <w:r w:rsidRPr="00027562">
        <w:rPr>
          <w:rStyle w:val="Hyperlink"/>
          <w:noProof/>
          <w:lang w:val="en-US"/>
        </w:rPr>
        <w:t>https://doi.org/10.5712/rbmfc15(42)2532</w:t>
      </w:r>
    </w:p>
    <w:p w14:paraId="7ECA1CF4" w14:textId="77777777" w:rsidR="00F1325B" w:rsidRPr="00027562" w:rsidRDefault="00F1325B" w:rsidP="00F1325B">
      <w:pPr>
        <w:pBdr>
          <w:top w:val="nil"/>
          <w:left w:val="nil"/>
          <w:bottom w:val="nil"/>
          <w:right w:val="nil"/>
          <w:between w:val="nil"/>
        </w:pBdr>
        <w:ind w:left="851" w:hanging="851"/>
        <w:jc w:val="both"/>
        <w:rPr>
          <w:rStyle w:val="Hyperlink"/>
          <w:noProof/>
          <w:lang w:val="pt-BR"/>
        </w:rPr>
      </w:pPr>
      <w:r w:rsidRPr="00027562">
        <w:rPr>
          <w:noProof/>
          <w:color w:val="000000" w:themeColor="text1"/>
          <w:lang w:val="pt-BR"/>
        </w:rPr>
        <w:fldChar w:fldCharType="end"/>
      </w:r>
      <w:r w:rsidRPr="00027562">
        <w:rPr>
          <w:noProof/>
          <w:color w:val="000000" w:themeColor="text1"/>
          <w:lang w:val="en-US"/>
        </w:rPr>
        <w:t xml:space="preserve">Nazlı, Ş. B., Yığman, F., Sevindik, M., &amp; ÖZturan, D. D. (2021). Psychological factors affecting COVID‑19 vaccine hesitancy. </w:t>
      </w:r>
      <w:r w:rsidRPr="00027562">
        <w:rPr>
          <w:i/>
          <w:noProof/>
          <w:color w:val="000000" w:themeColor="text1"/>
          <w:lang w:val="en-US"/>
        </w:rPr>
        <w:t>Irish Journal of Medical Science (1971-),</w:t>
      </w:r>
      <w:r w:rsidRPr="00027562">
        <w:rPr>
          <w:noProof/>
          <w:color w:val="000000" w:themeColor="text1"/>
          <w:lang w:val="en-US"/>
        </w:rPr>
        <w:t xml:space="preserve"> 191,  1–10. </w:t>
      </w:r>
      <w:r w:rsidRPr="00027562">
        <w:rPr>
          <w:noProof/>
          <w:color w:val="000000" w:themeColor="text1"/>
          <w:lang w:val="pt-BR"/>
        </w:rPr>
        <w:fldChar w:fldCharType="begin"/>
      </w:r>
      <w:r w:rsidRPr="00027562">
        <w:rPr>
          <w:noProof/>
          <w:color w:val="000000" w:themeColor="text1"/>
          <w:lang w:val="en-US"/>
        </w:rPr>
        <w:instrText xml:space="preserve"> HYPERLINK "https://doi.org/10.1007/s11845-021-02640-0" </w:instrText>
      </w:r>
      <w:r w:rsidRPr="00027562">
        <w:rPr>
          <w:noProof/>
          <w:color w:val="000000" w:themeColor="text1"/>
          <w:lang w:val="pt-BR"/>
        </w:rPr>
        <w:fldChar w:fldCharType="separate"/>
      </w:r>
      <w:r w:rsidRPr="00027562">
        <w:rPr>
          <w:rStyle w:val="Hyperlink"/>
          <w:noProof/>
          <w:lang w:val="pt-BR"/>
        </w:rPr>
        <w:t>https://doi.org/10.1007/s11845-021-02640-0</w:t>
      </w:r>
    </w:p>
    <w:p w14:paraId="2AC5B6B3" w14:textId="77777777" w:rsidR="00F1325B" w:rsidRPr="00027562" w:rsidRDefault="00F1325B" w:rsidP="00F1325B">
      <w:pPr>
        <w:pBdr>
          <w:top w:val="nil"/>
          <w:left w:val="nil"/>
          <w:bottom w:val="nil"/>
          <w:right w:val="nil"/>
          <w:between w:val="nil"/>
        </w:pBdr>
        <w:ind w:left="851" w:hanging="851"/>
        <w:jc w:val="both"/>
        <w:rPr>
          <w:noProof/>
          <w:color w:val="000000" w:themeColor="text1"/>
          <w:lang w:val="pt-BR"/>
        </w:rPr>
      </w:pPr>
      <w:r w:rsidRPr="00027562">
        <w:rPr>
          <w:noProof/>
          <w:color w:val="000000" w:themeColor="text1"/>
          <w:lang w:val="pt-BR"/>
        </w:rPr>
        <w:fldChar w:fldCharType="end"/>
      </w:r>
      <w:r w:rsidRPr="00027562">
        <w:rPr>
          <w:noProof/>
          <w:lang w:val="pt-BR"/>
        </w:rPr>
        <w:t xml:space="preserve">Oliveira, B. L. C. A. de, Campos, M. A. G., Queiroz, R. C. de S., Alves, M. T. S. S. de B. E., Souza, B. F. de, Santos, A. M. D., &amp; Silva, A. A. M. da. (2021). </w:t>
      </w:r>
      <w:r w:rsidRPr="00027562">
        <w:rPr>
          <w:noProof/>
          <w:lang w:val="en-US"/>
        </w:rPr>
        <w:t>Prevalence and factors associated with covid-19 vaccine hesitancy in Maranhão, Brazil. </w:t>
      </w:r>
      <w:r w:rsidRPr="00027562">
        <w:rPr>
          <w:i/>
          <w:iCs/>
          <w:noProof/>
          <w:lang w:val="pt-BR"/>
        </w:rPr>
        <w:t>Revista de Saude Publica</w:t>
      </w:r>
      <w:r w:rsidRPr="00027562">
        <w:rPr>
          <w:noProof/>
          <w:lang w:val="pt-BR"/>
        </w:rPr>
        <w:t>, </w:t>
      </w:r>
      <w:r w:rsidRPr="00027562">
        <w:rPr>
          <w:i/>
          <w:iCs/>
          <w:noProof/>
          <w:lang w:val="pt-BR"/>
        </w:rPr>
        <w:t>55</w:t>
      </w:r>
      <w:r w:rsidRPr="00027562">
        <w:rPr>
          <w:noProof/>
          <w:lang w:val="pt-BR"/>
        </w:rPr>
        <w:t xml:space="preserve">, 12. </w:t>
      </w:r>
      <w:hyperlink r:id="rId24" w:history="1">
        <w:r w:rsidRPr="00027562">
          <w:rPr>
            <w:rStyle w:val="Hyperlink"/>
            <w:noProof/>
            <w:lang w:val="pt-BR"/>
          </w:rPr>
          <w:t>https://doi.org/10.11606/s1518-8787.2021055003417</w:t>
        </w:r>
      </w:hyperlink>
    </w:p>
    <w:p w14:paraId="7DFEC6D1" w14:textId="77777777" w:rsidR="00F1325B" w:rsidRPr="00027562" w:rsidRDefault="00F1325B" w:rsidP="00F1325B">
      <w:pPr>
        <w:pBdr>
          <w:top w:val="nil"/>
          <w:left w:val="nil"/>
          <w:bottom w:val="nil"/>
          <w:right w:val="nil"/>
          <w:between w:val="nil"/>
        </w:pBdr>
        <w:ind w:left="851" w:hanging="851"/>
        <w:jc w:val="both"/>
        <w:rPr>
          <w:noProof/>
          <w:color w:val="000000" w:themeColor="text1"/>
        </w:rPr>
      </w:pPr>
      <w:r w:rsidRPr="00027562">
        <w:rPr>
          <w:noProof/>
          <w:color w:val="000000" w:themeColor="text1"/>
          <w:lang w:val="pt-BR"/>
        </w:rPr>
        <w:t xml:space="preserve">Organização Pan-Americana de Saúde. (2020). </w:t>
      </w:r>
      <w:r w:rsidRPr="00027562">
        <w:rPr>
          <w:i/>
          <w:noProof/>
          <w:color w:val="000000" w:themeColor="text1"/>
          <w:lang w:val="pt-BR"/>
        </w:rPr>
        <w:t>Histórico da pandemia de COVID-19</w:t>
      </w:r>
      <w:r w:rsidRPr="00027562">
        <w:rPr>
          <w:noProof/>
          <w:color w:val="000000" w:themeColor="text1"/>
          <w:lang w:val="pt-BR"/>
        </w:rPr>
        <w:t xml:space="preserve">. </w:t>
      </w:r>
      <w:hyperlink r:id="rId25" w:history="1">
        <w:r w:rsidRPr="00027562">
          <w:rPr>
            <w:rStyle w:val="Hyperlink"/>
            <w:noProof/>
          </w:rPr>
          <w:t>https://www.paho.org/pt/covid19/historico-da-pandemia-covid-19</w:t>
        </w:r>
      </w:hyperlink>
    </w:p>
    <w:p w14:paraId="321E3F4E" w14:textId="77777777" w:rsidR="00F1325B" w:rsidRPr="00027562" w:rsidRDefault="00F1325B" w:rsidP="00F1325B">
      <w:pPr>
        <w:pBdr>
          <w:top w:val="nil"/>
          <w:left w:val="nil"/>
          <w:bottom w:val="nil"/>
          <w:right w:val="nil"/>
          <w:between w:val="nil"/>
        </w:pBdr>
        <w:ind w:left="851" w:hanging="851"/>
        <w:jc w:val="both"/>
        <w:rPr>
          <w:noProof/>
          <w:color w:val="000000" w:themeColor="text1"/>
          <w:lang w:val="pt-BR"/>
        </w:rPr>
      </w:pPr>
      <w:r w:rsidRPr="00027562">
        <w:rPr>
          <w:i/>
          <w:iCs/>
          <w:noProof/>
          <w:lang w:val="pt-BR"/>
        </w:rPr>
        <w:t>Pastor diz que “praga nenhuma chegará” em igreja, e fiéis ignoram Covid em SP</w:t>
      </w:r>
      <w:r w:rsidRPr="00027562">
        <w:rPr>
          <w:noProof/>
          <w:lang w:val="pt-BR"/>
        </w:rPr>
        <w:t xml:space="preserve">. </w:t>
      </w:r>
      <w:r w:rsidRPr="00027562">
        <w:rPr>
          <w:noProof/>
          <w:lang w:val="en-US"/>
        </w:rPr>
        <w:t xml:space="preserve">(2020, September 5). </w:t>
      </w:r>
      <w:r w:rsidRPr="00027562">
        <w:rPr>
          <w:noProof/>
          <w:lang w:val="pt-BR"/>
        </w:rPr>
        <w:t xml:space="preserve">G1 Santos. </w:t>
      </w:r>
      <w:hyperlink r:id="rId26" w:history="1">
        <w:r w:rsidRPr="00027562">
          <w:rPr>
            <w:rStyle w:val="Hyperlink"/>
            <w:noProof/>
            <w:lang w:val="pt-BR"/>
          </w:rPr>
          <w:t>https://g1.globo.com/sp/santos-regiao/noticia/2020/09/05/pastor-diz-que-praga-nao-entra-na-igreja-apos-fieis-ignorarem-a-covid-em-sp.ghtml</w:t>
        </w:r>
      </w:hyperlink>
    </w:p>
    <w:p w14:paraId="4D6F6515" w14:textId="77777777" w:rsidR="00F1325B" w:rsidRPr="00027562" w:rsidRDefault="00F1325B" w:rsidP="00F1325B">
      <w:pPr>
        <w:pBdr>
          <w:top w:val="nil"/>
          <w:left w:val="nil"/>
          <w:bottom w:val="nil"/>
          <w:right w:val="nil"/>
          <w:between w:val="nil"/>
        </w:pBdr>
        <w:ind w:left="851" w:hanging="851"/>
        <w:jc w:val="both"/>
        <w:rPr>
          <w:rStyle w:val="Hyperlink"/>
          <w:noProof/>
          <w:lang w:val="pt-BR"/>
        </w:rPr>
      </w:pPr>
      <w:r w:rsidRPr="00027562">
        <w:rPr>
          <w:noProof/>
          <w:color w:val="000000" w:themeColor="text1"/>
          <w:lang w:val="pt-BR"/>
        </w:rPr>
        <w:t xml:space="preserve">Pecharki, J. (2021, April 16). </w:t>
      </w:r>
      <w:r w:rsidRPr="00027562">
        <w:rPr>
          <w:iCs/>
          <w:noProof/>
          <w:color w:val="000000" w:themeColor="text1"/>
          <w:lang w:val="pt-BR"/>
        </w:rPr>
        <w:t>Quais os principais entraves para acelerar a vacinação contra covid-19 no brasil.</w:t>
      </w:r>
      <w:r w:rsidRPr="00027562">
        <w:rPr>
          <w:noProof/>
          <w:color w:val="000000" w:themeColor="text1"/>
          <w:lang w:val="pt-BR"/>
        </w:rPr>
        <w:t xml:space="preserve"> </w:t>
      </w:r>
      <w:r w:rsidRPr="00027562">
        <w:rPr>
          <w:i/>
          <w:iCs/>
          <w:noProof/>
          <w:color w:val="000000" w:themeColor="text1"/>
          <w:lang w:val="pt-BR"/>
        </w:rPr>
        <w:t>Gazeta Do Povo</w:t>
      </w:r>
      <w:r w:rsidRPr="00027562">
        <w:rPr>
          <w:noProof/>
          <w:color w:val="000000" w:themeColor="text1"/>
          <w:lang w:val="pt-BR"/>
        </w:rPr>
        <w:t xml:space="preserve">. </w:t>
      </w:r>
      <w:r w:rsidRPr="00027562">
        <w:rPr>
          <w:noProof/>
          <w:color w:val="000000" w:themeColor="text1"/>
          <w:lang w:val="pt-BR"/>
        </w:rPr>
        <w:fldChar w:fldCharType="begin"/>
      </w:r>
      <w:r w:rsidRPr="00027562">
        <w:rPr>
          <w:noProof/>
          <w:color w:val="000000" w:themeColor="text1"/>
          <w:lang w:val="pt-BR"/>
        </w:rPr>
        <w:instrText xml:space="preserve"> HYPERLINK "https://www.gazetadopovo.com.br/republica/vacinacao-contra-covid-19-entraves-aceleracao-brasil/" </w:instrText>
      </w:r>
      <w:r w:rsidRPr="00027562">
        <w:rPr>
          <w:noProof/>
          <w:color w:val="000000" w:themeColor="text1"/>
          <w:lang w:val="pt-BR"/>
        </w:rPr>
        <w:fldChar w:fldCharType="separate"/>
      </w:r>
      <w:r w:rsidRPr="00027562">
        <w:rPr>
          <w:rStyle w:val="Hyperlink"/>
          <w:noProof/>
          <w:lang w:val="pt-BR"/>
        </w:rPr>
        <w:t>https://www.gazetadopovo.com.br/republica/vacinacao-contra-covid-19-entraves-aceleracao-brasil/</w:t>
      </w:r>
    </w:p>
    <w:p w14:paraId="4585B6FD" w14:textId="77777777" w:rsidR="00F1325B" w:rsidRPr="00027562" w:rsidRDefault="00F1325B" w:rsidP="00F1325B">
      <w:pPr>
        <w:pBdr>
          <w:top w:val="nil"/>
          <w:left w:val="nil"/>
          <w:bottom w:val="nil"/>
          <w:right w:val="nil"/>
          <w:between w:val="nil"/>
        </w:pBdr>
        <w:ind w:left="851" w:hanging="851"/>
        <w:rPr>
          <w:noProof/>
          <w:color w:val="000000" w:themeColor="text1"/>
          <w:lang w:val="pt-BR"/>
        </w:rPr>
      </w:pPr>
      <w:r w:rsidRPr="00027562">
        <w:rPr>
          <w:noProof/>
          <w:color w:val="000000" w:themeColor="text1"/>
          <w:lang w:val="pt-BR"/>
        </w:rPr>
        <w:fldChar w:fldCharType="end"/>
      </w:r>
      <w:r w:rsidRPr="00027562">
        <w:rPr>
          <w:noProof/>
          <w:color w:val="000000" w:themeColor="text1"/>
          <w:lang w:val="pt-BR"/>
        </w:rPr>
        <w:t xml:space="preserve">Pires, J. G., Nunes, C. H. S. S. &amp; Nunes, M. F. O. (2019). </w:t>
      </w:r>
      <w:r w:rsidRPr="00027562">
        <w:rPr>
          <w:iCs/>
          <w:noProof/>
          <w:color w:val="000000" w:themeColor="text1"/>
          <w:lang w:val="pt-BR"/>
        </w:rPr>
        <w:t>Avaliação da personalidade e o modelo dos cinco grandes fatores</w:t>
      </w:r>
      <w:r w:rsidRPr="00027562">
        <w:rPr>
          <w:noProof/>
          <w:color w:val="000000" w:themeColor="text1"/>
          <w:lang w:val="pt-BR"/>
        </w:rPr>
        <w:t xml:space="preserve">. In: M. N. Baptista, M. M.; C. T. Reppold, C. H. S. S. Nunes, L. F. Carvalho, R. Primi; A. P. P. Noronha; A. G. Seabra, S. M. Wechsler, C. S. Hutz &amp; L. Pasquali. (Org.). </w:t>
      </w:r>
      <w:r w:rsidRPr="00027562">
        <w:rPr>
          <w:i/>
          <w:iCs/>
          <w:noProof/>
          <w:color w:val="000000" w:themeColor="text1"/>
          <w:lang w:val="pt-BR"/>
        </w:rPr>
        <w:t>Compêndio de avaliação psicológica</w:t>
      </w:r>
      <w:r w:rsidRPr="00027562">
        <w:rPr>
          <w:noProof/>
          <w:color w:val="000000" w:themeColor="text1"/>
          <w:lang w:val="pt-BR"/>
        </w:rPr>
        <w:t xml:space="preserve"> (pp. 494-506). Editora Vozes.</w:t>
      </w:r>
    </w:p>
    <w:p w14:paraId="35C9D204" w14:textId="77777777" w:rsidR="00F1325B" w:rsidRPr="00027562" w:rsidRDefault="00F1325B" w:rsidP="00F1325B">
      <w:pPr>
        <w:pBdr>
          <w:top w:val="nil"/>
          <w:left w:val="nil"/>
          <w:bottom w:val="nil"/>
          <w:right w:val="nil"/>
          <w:between w:val="nil"/>
        </w:pBdr>
        <w:ind w:left="851" w:hanging="851"/>
        <w:jc w:val="both"/>
        <w:rPr>
          <w:noProof/>
          <w:color w:val="000000" w:themeColor="text1"/>
          <w:lang w:val="pt-BR"/>
        </w:rPr>
      </w:pPr>
      <w:r w:rsidRPr="00027562">
        <w:rPr>
          <w:noProof/>
          <w:color w:val="000000" w:themeColor="text1"/>
          <w:lang w:val="pt-BR"/>
        </w:rPr>
        <w:t xml:space="preserve">Salmon, D. A., Dudley, M. Z., Glanz, J. M., &amp; Omer, S. B. (2015). </w:t>
      </w:r>
      <w:r w:rsidRPr="00027562">
        <w:rPr>
          <w:noProof/>
          <w:color w:val="000000" w:themeColor="text1"/>
          <w:lang w:val="en-US"/>
        </w:rPr>
        <w:t xml:space="preserve">Vaccine hesitancy: Causes, consequences, and a call to action. </w:t>
      </w:r>
      <w:r w:rsidRPr="00027562">
        <w:rPr>
          <w:i/>
          <w:noProof/>
          <w:color w:val="000000" w:themeColor="text1"/>
          <w:lang w:val="en-US"/>
        </w:rPr>
        <w:t>Elsevier: Vaccine</w:t>
      </w:r>
      <w:r w:rsidRPr="00027562">
        <w:rPr>
          <w:noProof/>
          <w:color w:val="000000" w:themeColor="text1"/>
          <w:lang w:val="en-US"/>
        </w:rPr>
        <w:t xml:space="preserve">, </w:t>
      </w:r>
      <w:r w:rsidRPr="00027562">
        <w:rPr>
          <w:i/>
          <w:noProof/>
          <w:color w:val="000000" w:themeColor="text1"/>
          <w:lang w:val="en-US"/>
        </w:rPr>
        <w:t>33</w:t>
      </w:r>
      <w:r w:rsidRPr="00027562">
        <w:rPr>
          <w:noProof/>
          <w:color w:val="000000" w:themeColor="text1"/>
          <w:lang w:val="en-US"/>
        </w:rPr>
        <w:t xml:space="preserve">, 66–71. </w:t>
      </w:r>
      <w:hyperlink r:id="rId27" w:history="1">
        <w:r w:rsidRPr="00027562">
          <w:rPr>
            <w:rStyle w:val="Hyperlink"/>
            <w:noProof/>
            <w:lang w:val="pt-BR"/>
          </w:rPr>
          <w:t>https://doi.org/10.1016/j.vaccine.2015.09.035</w:t>
        </w:r>
      </w:hyperlink>
    </w:p>
    <w:p w14:paraId="1A8AAF95" w14:textId="37AF5755" w:rsidR="00F1325B" w:rsidRPr="00027562" w:rsidRDefault="00F1325B" w:rsidP="00F1325B">
      <w:pPr>
        <w:pBdr>
          <w:top w:val="nil"/>
          <w:left w:val="nil"/>
          <w:bottom w:val="nil"/>
          <w:right w:val="nil"/>
          <w:between w:val="nil"/>
        </w:pBdr>
        <w:ind w:left="851" w:hanging="851"/>
        <w:rPr>
          <w:noProof/>
          <w:color w:val="000000" w:themeColor="text1"/>
          <w:u w:val="single"/>
        </w:rPr>
      </w:pPr>
      <w:r w:rsidRPr="00027562">
        <w:rPr>
          <w:noProof/>
          <w:color w:val="000000" w:themeColor="text1"/>
          <w:lang w:val="pt-BR"/>
        </w:rPr>
        <w:t xml:space="preserve">Saraiva, L. J. C., &amp; de Faria, J. F. (2019). A ciência e a mídia: A propagação de fake news e sua relação com o movimento anti-vacina no brasil. </w:t>
      </w:r>
      <w:r w:rsidRPr="00027562">
        <w:rPr>
          <w:i/>
          <w:noProof/>
          <w:color w:val="000000" w:themeColor="text1"/>
          <w:lang w:val="pt-BR"/>
        </w:rPr>
        <w:t>Intercom: Sociedade Brasileira de Estudos Interdisciplinares Da Comunicação</w:t>
      </w:r>
      <w:r w:rsidRPr="00027562">
        <w:rPr>
          <w:noProof/>
          <w:color w:val="000000" w:themeColor="text1"/>
          <w:lang w:val="pt-BR"/>
        </w:rPr>
        <w:t xml:space="preserve">, </w:t>
      </w:r>
      <w:r w:rsidRPr="00027562">
        <w:rPr>
          <w:i/>
          <w:iCs/>
          <w:noProof/>
          <w:color w:val="000000" w:themeColor="text1"/>
          <w:lang w:val="pt-BR"/>
        </w:rPr>
        <w:t>42</w:t>
      </w:r>
      <w:r w:rsidR="00A01E1B" w:rsidRPr="00027562">
        <w:rPr>
          <w:noProof/>
          <w:color w:val="000000" w:themeColor="text1"/>
          <w:lang w:val="pt-BR"/>
        </w:rPr>
        <w:t>,</w:t>
      </w:r>
      <w:r w:rsidRPr="00027562">
        <w:rPr>
          <w:noProof/>
          <w:color w:val="000000" w:themeColor="text1"/>
          <w:lang w:val="pt-BR"/>
        </w:rPr>
        <w:t xml:space="preserve"> 1–15. </w:t>
      </w:r>
      <w:hyperlink r:id="rId28" w:history="1">
        <w:r w:rsidRPr="00027562">
          <w:rPr>
            <w:rStyle w:val="Hyperlink"/>
            <w:noProof/>
          </w:rPr>
          <w:t>https://portalintercom.org.br/anais/nacional2019/resumos/R14-1653-1.pdf</w:t>
        </w:r>
      </w:hyperlink>
    </w:p>
    <w:p w14:paraId="557EAF95" w14:textId="77777777" w:rsidR="00F1325B" w:rsidRPr="00027562" w:rsidRDefault="00F1325B" w:rsidP="00F1325B">
      <w:pPr>
        <w:pBdr>
          <w:top w:val="nil"/>
          <w:left w:val="nil"/>
          <w:bottom w:val="nil"/>
          <w:right w:val="nil"/>
          <w:between w:val="nil"/>
        </w:pBdr>
        <w:ind w:left="851" w:hanging="851"/>
        <w:jc w:val="both"/>
        <w:rPr>
          <w:rStyle w:val="Hyperlink"/>
          <w:noProof/>
          <w:lang w:val="pt-BR"/>
        </w:rPr>
      </w:pPr>
      <w:r w:rsidRPr="00027562">
        <w:rPr>
          <w:noProof/>
          <w:color w:val="000000" w:themeColor="text1"/>
        </w:rPr>
        <w:t xml:space="preserve">Sato, A. P. S. (2018). </w:t>
      </w:r>
      <w:r w:rsidRPr="00027562">
        <w:rPr>
          <w:noProof/>
          <w:color w:val="000000" w:themeColor="text1"/>
          <w:lang w:val="pt-BR"/>
        </w:rPr>
        <w:t xml:space="preserve">Qual a importância da hesitação vacinal na queda das coberturas vacinais no brasil? </w:t>
      </w:r>
      <w:r w:rsidRPr="00027562">
        <w:rPr>
          <w:i/>
          <w:noProof/>
          <w:color w:val="000000" w:themeColor="text1"/>
          <w:lang w:val="pt-BR"/>
        </w:rPr>
        <w:t>Revista de Saúde Pública</w:t>
      </w:r>
      <w:r w:rsidRPr="00027562">
        <w:rPr>
          <w:noProof/>
          <w:color w:val="000000" w:themeColor="text1"/>
          <w:lang w:val="pt-BR"/>
        </w:rPr>
        <w:t xml:space="preserve">, </w:t>
      </w:r>
      <w:r w:rsidRPr="00027562">
        <w:rPr>
          <w:i/>
          <w:noProof/>
          <w:color w:val="000000" w:themeColor="text1"/>
          <w:lang w:val="pt-BR"/>
        </w:rPr>
        <w:t>52</w:t>
      </w:r>
      <w:r w:rsidRPr="00027562">
        <w:rPr>
          <w:noProof/>
          <w:color w:val="000000" w:themeColor="text1"/>
          <w:lang w:val="pt-BR"/>
        </w:rPr>
        <w:t xml:space="preserve">(96), 1–9. </w:t>
      </w:r>
      <w:r w:rsidRPr="00027562">
        <w:rPr>
          <w:noProof/>
          <w:color w:val="000000" w:themeColor="text1"/>
          <w:lang w:val="pt-BR"/>
        </w:rPr>
        <w:fldChar w:fldCharType="begin"/>
      </w:r>
      <w:r w:rsidRPr="00027562">
        <w:rPr>
          <w:noProof/>
          <w:color w:val="000000" w:themeColor="text1"/>
          <w:lang w:val="pt-BR"/>
        </w:rPr>
        <w:instrText xml:space="preserve"> HYPERLINK "https://doi.org/10.11606/S1518-8787.2018052001199" </w:instrText>
      </w:r>
      <w:r w:rsidRPr="00027562">
        <w:rPr>
          <w:noProof/>
          <w:color w:val="000000" w:themeColor="text1"/>
          <w:lang w:val="pt-BR"/>
        </w:rPr>
        <w:fldChar w:fldCharType="separate"/>
      </w:r>
      <w:r w:rsidRPr="00027562">
        <w:rPr>
          <w:rStyle w:val="Hyperlink"/>
          <w:noProof/>
          <w:lang w:val="pt-BR"/>
        </w:rPr>
        <w:t>https://doi.org/10.11606/S1518-8787.2018052001199</w:t>
      </w:r>
    </w:p>
    <w:p w14:paraId="7822D9C4" w14:textId="77777777" w:rsidR="00F1325B" w:rsidRPr="00027562" w:rsidRDefault="00F1325B" w:rsidP="00F1325B">
      <w:pPr>
        <w:pBdr>
          <w:top w:val="nil"/>
          <w:left w:val="nil"/>
          <w:bottom w:val="nil"/>
          <w:right w:val="nil"/>
          <w:between w:val="nil"/>
        </w:pBdr>
        <w:ind w:left="851" w:hanging="851"/>
        <w:jc w:val="both"/>
        <w:rPr>
          <w:noProof/>
          <w:color w:val="000000" w:themeColor="text1"/>
          <w:lang w:val="en-US"/>
        </w:rPr>
      </w:pPr>
      <w:r w:rsidRPr="00027562">
        <w:rPr>
          <w:noProof/>
          <w:color w:val="000000" w:themeColor="text1"/>
          <w:lang w:val="pt-BR"/>
        </w:rPr>
        <w:fldChar w:fldCharType="end"/>
      </w:r>
      <w:r w:rsidRPr="00027562">
        <w:rPr>
          <w:noProof/>
          <w:lang w:val="pt-BR"/>
        </w:rPr>
        <w:t xml:space="preserve"> </w:t>
      </w:r>
      <w:r w:rsidRPr="00027562">
        <w:rPr>
          <w:noProof/>
          <w:color w:val="000000" w:themeColor="text1"/>
          <w:lang w:val="pt-BR"/>
        </w:rPr>
        <w:t xml:space="preserve">Shapiro, G. K., Tatar, O., Dube, E., Amsel, R., Knauper, B., Naz, A., Perez, S., &amp; Rosberger, Z. (2018). </w:t>
      </w:r>
      <w:r w:rsidRPr="00027562">
        <w:rPr>
          <w:noProof/>
          <w:color w:val="000000" w:themeColor="text1"/>
          <w:lang w:val="en-US"/>
        </w:rPr>
        <w:t xml:space="preserve">The vaccine hesitancy scale: Psychometric properties and validation. </w:t>
      </w:r>
      <w:r w:rsidRPr="00027562">
        <w:rPr>
          <w:i/>
          <w:iCs/>
          <w:noProof/>
          <w:color w:val="000000" w:themeColor="text1"/>
          <w:lang w:val="en-US"/>
        </w:rPr>
        <w:t>Elsevier</w:t>
      </w:r>
      <w:r w:rsidRPr="00027562">
        <w:rPr>
          <w:noProof/>
          <w:color w:val="000000" w:themeColor="text1"/>
          <w:lang w:val="en-US"/>
        </w:rPr>
        <w:t xml:space="preserve">, </w:t>
      </w:r>
      <w:r w:rsidRPr="00027562">
        <w:rPr>
          <w:i/>
          <w:iCs/>
          <w:noProof/>
          <w:color w:val="000000" w:themeColor="text1"/>
          <w:lang w:val="en-US"/>
        </w:rPr>
        <w:t>36</w:t>
      </w:r>
      <w:r w:rsidRPr="00027562">
        <w:rPr>
          <w:noProof/>
          <w:color w:val="000000" w:themeColor="text1"/>
          <w:lang w:val="en-US"/>
        </w:rPr>
        <w:t xml:space="preserve">, 660–667. </w:t>
      </w:r>
      <w:hyperlink r:id="rId29" w:history="1">
        <w:r w:rsidRPr="00027562">
          <w:rPr>
            <w:rStyle w:val="Hyperlink"/>
            <w:noProof/>
            <w:lang w:val="en-US"/>
          </w:rPr>
          <w:t>https://doi.org/10.1016/j.vaccine.2017.12.043</w:t>
        </w:r>
      </w:hyperlink>
      <w:r w:rsidRPr="00027562">
        <w:rPr>
          <w:noProof/>
          <w:color w:val="000000" w:themeColor="text1"/>
          <w:lang w:val="en-US"/>
        </w:rPr>
        <w:t xml:space="preserve"> </w:t>
      </w:r>
    </w:p>
    <w:p w14:paraId="6C0930F5" w14:textId="77777777" w:rsidR="00F1325B" w:rsidRPr="00A13FF7" w:rsidRDefault="00F1325B" w:rsidP="00F1325B">
      <w:pPr>
        <w:pBdr>
          <w:top w:val="nil"/>
          <w:left w:val="nil"/>
          <w:bottom w:val="nil"/>
          <w:right w:val="nil"/>
          <w:between w:val="nil"/>
        </w:pBdr>
        <w:ind w:left="851" w:hanging="851"/>
        <w:jc w:val="both"/>
        <w:rPr>
          <w:noProof/>
          <w:color w:val="000000" w:themeColor="text1"/>
        </w:rPr>
      </w:pPr>
      <w:r w:rsidRPr="00027562">
        <w:rPr>
          <w:noProof/>
          <w:color w:val="000000" w:themeColor="text1"/>
          <w:lang w:val="pt-BR"/>
        </w:rPr>
        <w:t xml:space="preserve">Sistema Universidade Aberta do SUS. (2020, February 27). </w:t>
      </w:r>
      <w:r w:rsidRPr="00027562">
        <w:rPr>
          <w:i/>
          <w:noProof/>
          <w:color w:val="000000" w:themeColor="text1"/>
          <w:lang w:val="pt-BR"/>
        </w:rPr>
        <w:t>Coronavírus: Brasil confirma primeiro caso da doença</w:t>
      </w:r>
      <w:r w:rsidRPr="00027562">
        <w:rPr>
          <w:noProof/>
          <w:color w:val="000000" w:themeColor="text1"/>
          <w:lang w:val="pt-BR"/>
        </w:rPr>
        <w:t xml:space="preserve">. </w:t>
      </w:r>
      <w:hyperlink r:id="rId30" w:history="1">
        <w:r w:rsidRPr="00027562">
          <w:rPr>
            <w:rStyle w:val="Hyperlink"/>
            <w:noProof/>
          </w:rPr>
          <w:t xml:space="preserve">https://www.unasus.gov.br/noticia/coronavirus-brasil-confirma-primeiro-caso-da-doenca </w:t>
        </w:r>
      </w:hyperlink>
      <w:r w:rsidRPr="00A13FF7">
        <w:rPr>
          <w:noProof/>
          <w:color w:val="000000" w:themeColor="text1"/>
        </w:rPr>
        <w:t xml:space="preserve"> </w:t>
      </w:r>
    </w:p>
    <w:p w14:paraId="37A8117A" w14:textId="77777777" w:rsidR="00F1325B" w:rsidRPr="00A13FF7" w:rsidRDefault="00F1325B" w:rsidP="00F1325B">
      <w:pPr>
        <w:pStyle w:val="Prrafocomn"/>
        <w:ind w:firstLine="0"/>
        <w:rPr>
          <w:noProof/>
          <w:color w:val="4472C4" w:themeColor="accent1"/>
          <w:lang w:val="es-ES_tradnl"/>
        </w:rPr>
      </w:pPr>
    </w:p>
    <w:p w14:paraId="45B35381" w14:textId="77777777" w:rsidR="00F1325B" w:rsidRPr="00A13FF7" w:rsidRDefault="00F1325B" w:rsidP="00F1325B">
      <w:pPr>
        <w:spacing w:line="360" w:lineRule="auto"/>
        <w:jc w:val="both"/>
        <w:rPr>
          <w:b/>
          <w:noProof/>
          <w:color w:val="000000" w:themeColor="text1"/>
        </w:rPr>
      </w:pPr>
    </w:p>
    <w:p w14:paraId="0B976212" w14:textId="77777777" w:rsidR="00F1325B" w:rsidRPr="00A13FF7" w:rsidRDefault="00F1325B" w:rsidP="00F1325B">
      <w:pPr>
        <w:spacing w:after="160" w:line="259" w:lineRule="auto"/>
        <w:rPr>
          <w:noProof/>
          <w:color w:val="000000" w:themeColor="text1"/>
        </w:rPr>
      </w:pPr>
    </w:p>
    <w:bookmarkEnd w:id="11"/>
    <w:p w14:paraId="781863B5" w14:textId="5F99226D" w:rsidR="00594317" w:rsidRPr="00A13FF7" w:rsidRDefault="00594317" w:rsidP="00F1325B">
      <w:pPr>
        <w:rPr>
          <w:b/>
          <w:noProof/>
          <w:color w:val="000000" w:themeColor="text1"/>
        </w:rPr>
      </w:pPr>
    </w:p>
    <w:sectPr w:rsidR="00594317" w:rsidRPr="00A13FF7" w:rsidSect="0059034C">
      <w:headerReference w:type="even" r:id="rId31"/>
      <w:headerReference w:type="default" r:id="rId32"/>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B2FA" w14:textId="77777777" w:rsidR="0009471F" w:rsidRDefault="0009471F" w:rsidP="00C413D4">
      <w:r>
        <w:separator/>
      </w:r>
    </w:p>
  </w:endnote>
  <w:endnote w:type="continuationSeparator" w:id="0">
    <w:p w14:paraId="6C2B5EA3" w14:textId="77777777" w:rsidR="0009471F" w:rsidRDefault="0009471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5FE7" w14:textId="77777777" w:rsidR="0009471F" w:rsidRDefault="0009471F" w:rsidP="00C413D4">
      <w:r>
        <w:separator/>
      </w:r>
    </w:p>
  </w:footnote>
  <w:footnote w:type="continuationSeparator" w:id="0">
    <w:p w14:paraId="15C1898D" w14:textId="77777777" w:rsidR="0009471F" w:rsidRDefault="0009471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2062096914">
    <w:abstractNumId w:val="11"/>
  </w:num>
  <w:num w:numId="2" w16cid:durableId="104346677">
    <w:abstractNumId w:val="4"/>
  </w:num>
  <w:num w:numId="3" w16cid:durableId="1474642894">
    <w:abstractNumId w:val="5"/>
  </w:num>
  <w:num w:numId="4" w16cid:durableId="1016426087">
    <w:abstractNumId w:val="6"/>
  </w:num>
  <w:num w:numId="5" w16cid:durableId="1058212158">
    <w:abstractNumId w:val="7"/>
  </w:num>
  <w:num w:numId="6" w16cid:durableId="1145662392">
    <w:abstractNumId w:val="9"/>
  </w:num>
  <w:num w:numId="7" w16cid:durableId="832453477">
    <w:abstractNumId w:val="0"/>
  </w:num>
  <w:num w:numId="8" w16cid:durableId="1862429818">
    <w:abstractNumId w:val="1"/>
  </w:num>
  <w:num w:numId="9" w16cid:durableId="1489975254">
    <w:abstractNumId w:val="2"/>
  </w:num>
  <w:num w:numId="10" w16cid:durableId="1376202661">
    <w:abstractNumId w:val="3"/>
  </w:num>
  <w:num w:numId="11" w16cid:durableId="1681350212">
    <w:abstractNumId w:val="8"/>
  </w:num>
  <w:num w:numId="12" w16cid:durableId="482432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62EA"/>
    <w:rsid w:val="00027562"/>
    <w:rsid w:val="00030BA4"/>
    <w:rsid w:val="000365CA"/>
    <w:rsid w:val="00051BDE"/>
    <w:rsid w:val="00076F0A"/>
    <w:rsid w:val="000810A7"/>
    <w:rsid w:val="00082D68"/>
    <w:rsid w:val="00083B4E"/>
    <w:rsid w:val="000937F0"/>
    <w:rsid w:val="0009471F"/>
    <w:rsid w:val="000E3B16"/>
    <w:rsid w:val="00107993"/>
    <w:rsid w:val="001253E7"/>
    <w:rsid w:val="00127870"/>
    <w:rsid w:val="00130005"/>
    <w:rsid w:val="001312B1"/>
    <w:rsid w:val="001516ED"/>
    <w:rsid w:val="00153DC5"/>
    <w:rsid w:val="001566F6"/>
    <w:rsid w:val="001641C7"/>
    <w:rsid w:val="00171B03"/>
    <w:rsid w:val="00176BEA"/>
    <w:rsid w:val="00186FCF"/>
    <w:rsid w:val="001C1608"/>
    <w:rsid w:val="001C4226"/>
    <w:rsid w:val="001F7509"/>
    <w:rsid w:val="00201CDC"/>
    <w:rsid w:val="00216AFF"/>
    <w:rsid w:val="00234E5C"/>
    <w:rsid w:val="00246D04"/>
    <w:rsid w:val="002473D5"/>
    <w:rsid w:val="0025485B"/>
    <w:rsid w:val="002624E0"/>
    <w:rsid w:val="00271502"/>
    <w:rsid w:val="0027261B"/>
    <w:rsid w:val="00276A43"/>
    <w:rsid w:val="00277D03"/>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1093F"/>
    <w:rsid w:val="00324ECA"/>
    <w:rsid w:val="0034596A"/>
    <w:rsid w:val="003644C9"/>
    <w:rsid w:val="0038798B"/>
    <w:rsid w:val="003909A7"/>
    <w:rsid w:val="003A0DDC"/>
    <w:rsid w:val="003A2746"/>
    <w:rsid w:val="003A643E"/>
    <w:rsid w:val="003B5796"/>
    <w:rsid w:val="003C4AA4"/>
    <w:rsid w:val="003D21B8"/>
    <w:rsid w:val="003D661F"/>
    <w:rsid w:val="003D6B01"/>
    <w:rsid w:val="003E4B06"/>
    <w:rsid w:val="003F2820"/>
    <w:rsid w:val="00402977"/>
    <w:rsid w:val="00402FC3"/>
    <w:rsid w:val="0042142D"/>
    <w:rsid w:val="00430C97"/>
    <w:rsid w:val="00432619"/>
    <w:rsid w:val="0043642B"/>
    <w:rsid w:val="00443580"/>
    <w:rsid w:val="0044484E"/>
    <w:rsid w:val="00447E89"/>
    <w:rsid w:val="00474A1D"/>
    <w:rsid w:val="00475FC0"/>
    <w:rsid w:val="00483D6B"/>
    <w:rsid w:val="0048651A"/>
    <w:rsid w:val="004C0823"/>
    <w:rsid w:val="004D39CC"/>
    <w:rsid w:val="004D5719"/>
    <w:rsid w:val="004D6A9D"/>
    <w:rsid w:val="004F170C"/>
    <w:rsid w:val="00510E52"/>
    <w:rsid w:val="00542090"/>
    <w:rsid w:val="00571DB3"/>
    <w:rsid w:val="00576894"/>
    <w:rsid w:val="0059034C"/>
    <w:rsid w:val="00594317"/>
    <w:rsid w:val="005B24FF"/>
    <w:rsid w:val="005B5614"/>
    <w:rsid w:val="005E1C23"/>
    <w:rsid w:val="0061199D"/>
    <w:rsid w:val="00621D87"/>
    <w:rsid w:val="00643411"/>
    <w:rsid w:val="00643B04"/>
    <w:rsid w:val="0067696B"/>
    <w:rsid w:val="00682FDA"/>
    <w:rsid w:val="006937D3"/>
    <w:rsid w:val="006A1BA2"/>
    <w:rsid w:val="006B0812"/>
    <w:rsid w:val="006B088F"/>
    <w:rsid w:val="006C21BC"/>
    <w:rsid w:val="006F6924"/>
    <w:rsid w:val="006F7E7E"/>
    <w:rsid w:val="00700F77"/>
    <w:rsid w:val="007023E5"/>
    <w:rsid w:val="00704ECD"/>
    <w:rsid w:val="00724F5C"/>
    <w:rsid w:val="007403C2"/>
    <w:rsid w:val="0074102C"/>
    <w:rsid w:val="00742A2F"/>
    <w:rsid w:val="00742E4A"/>
    <w:rsid w:val="00770AE4"/>
    <w:rsid w:val="00781288"/>
    <w:rsid w:val="00795D57"/>
    <w:rsid w:val="007A0EDD"/>
    <w:rsid w:val="007A7C7C"/>
    <w:rsid w:val="007A7CDC"/>
    <w:rsid w:val="007B1561"/>
    <w:rsid w:val="007C2FB8"/>
    <w:rsid w:val="007C3C14"/>
    <w:rsid w:val="007C70F0"/>
    <w:rsid w:val="007E34D6"/>
    <w:rsid w:val="007E3B8D"/>
    <w:rsid w:val="008114AC"/>
    <w:rsid w:val="008151AB"/>
    <w:rsid w:val="00816268"/>
    <w:rsid w:val="00824D3A"/>
    <w:rsid w:val="00854717"/>
    <w:rsid w:val="00856548"/>
    <w:rsid w:val="008619F8"/>
    <w:rsid w:val="00863414"/>
    <w:rsid w:val="00872EFD"/>
    <w:rsid w:val="00874291"/>
    <w:rsid w:val="00880120"/>
    <w:rsid w:val="00880EB1"/>
    <w:rsid w:val="00897770"/>
    <w:rsid w:val="008B0F10"/>
    <w:rsid w:val="008C409A"/>
    <w:rsid w:val="008C775E"/>
    <w:rsid w:val="008D4ED6"/>
    <w:rsid w:val="008D509E"/>
    <w:rsid w:val="008F70DD"/>
    <w:rsid w:val="009032D5"/>
    <w:rsid w:val="00903DEB"/>
    <w:rsid w:val="00927E78"/>
    <w:rsid w:val="00955A25"/>
    <w:rsid w:val="00972C3F"/>
    <w:rsid w:val="00977250"/>
    <w:rsid w:val="00993241"/>
    <w:rsid w:val="009A583F"/>
    <w:rsid w:val="009B3EF3"/>
    <w:rsid w:val="009D2551"/>
    <w:rsid w:val="009D606C"/>
    <w:rsid w:val="009E4CB7"/>
    <w:rsid w:val="00A01674"/>
    <w:rsid w:val="00A01E1B"/>
    <w:rsid w:val="00A13FF7"/>
    <w:rsid w:val="00A30790"/>
    <w:rsid w:val="00A32751"/>
    <w:rsid w:val="00A457D0"/>
    <w:rsid w:val="00A516C7"/>
    <w:rsid w:val="00A60627"/>
    <w:rsid w:val="00A62218"/>
    <w:rsid w:val="00A741BB"/>
    <w:rsid w:val="00A7635E"/>
    <w:rsid w:val="00A871FB"/>
    <w:rsid w:val="00A93CC3"/>
    <w:rsid w:val="00AA42CF"/>
    <w:rsid w:val="00AC0FD7"/>
    <w:rsid w:val="00AD1746"/>
    <w:rsid w:val="00AD3238"/>
    <w:rsid w:val="00AE48D4"/>
    <w:rsid w:val="00B00681"/>
    <w:rsid w:val="00B02133"/>
    <w:rsid w:val="00B06283"/>
    <w:rsid w:val="00B314F6"/>
    <w:rsid w:val="00B35B61"/>
    <w:rsid w:val="00B511FB"/>
    <w:rsid w:val="00B60E75"/>
    <w:rsid w:val="00B6522A"/>
    <w:rsid w:val="00B74D71"/>
    <w:rsid w:val="00B83A6E"/>
    <w:rsid w:val="00B845A1"/>
    <w:rsid w:val="00B9160A"/>
    <w:rsid w:val="00B9678D"/>
    <w:rsid w:val="00BC2AFB"/>
    <w:rsid w:val="00BD26F5"/>
    <w:rsid w:val="00BF59E7"/>
    <w:rsid w:val="00C1153E"/>
    <w:rsid w:val="00C413D4"/>
    <w:rsid w:val="00C43335"/>
    <w:rsid w:val="00C64ECF"/>
    <w:rsid w:val="00C76C40"/>
    <w:rsid w:val="00C819A6"/>
    <w:rsid w:val="00C84812"/>
    <w:rsid w:val="00CA3BFF"/>
    <w:rsid w:val="00CA3C92"/>
    <w:rsid w:val="00CA6CC7"/>
    <w:rsid w:val="00CB7EBB"/>
    <w:rsid w:val="00CD1658"/>
    <w:rsid w:val="00CD7EC5"/>
    <w:rsid w:val="00CE7D65"/>
    <w:rsid w:val="00CF4E1F"/>
    <w:rsid w:val="00CF5D21"/>
    <w:rsid w:val="00D03623"/>
    <w:rsid w:val="00D10C39"/>
    <w:rsid w:val="00D17291"/>
    <w:rsid w:val="00D609BB"/>
    <w:rsid w:val="00D70693"/>
    <w:rsid w:val="00D706AD"/>
    <w:rsid w:val="00D93E99"/>
    <w:rsid w:val="00D94A3F"/>
    <w:rsid w:val="00DB4A71"/>
    <w:rsid w:val="00DB58F7"/>
    <w:rsid w:val="00DB6400"/>
    <w:rsid w:val="00DD46F3"/>
    <w:rsid w:val="00DE1119"/>
    <w:rsid w:val="00DE7828"/>
    <w:rsid w:val="00DE7EB8"/>
    <w:rsid w:val="00E068CF"/>
    <w:rsid w:val="00E075B3"/>
    <w:rsid w:val="00E11CC1"/>
    <w:rsid w:val="00E13D38"/>
    <w:rsid w:val="00E23C9E"/>
    <w:rsid w:val="00E25900"/>
    <w:rsid w:val="00E26883"/>
    <w:rsid w:val="00E3671F"/>
    <w:rsid w:val="00E416F6"/>
    <w:rsid w:val="00E449A9"/>
    <w:rsid w:val="00E55124"/>
    <w:rsid w:val="00E61582"/>
    <w:rsid w:val="00E773ED"/>
    <w:rsid w:val="00E97D42"/>
    <w:rsid w:val="00EA1F37"/>
    <w:rsid w:val="00EA6646"/>
    <w:rsid w:val="00EB213C"/>
    <w:rsid w:val="00ED2663"/>
    <w:rsid w:val="00EE1F9C"/>
    <w:rsid w:val="00F1111C"/>
    <w:rsid w:val="00F1325B"/>
    <w:rsid w:val="00F21272"/>
    <w:rsid w:val="00F35604"/>
    <w:rsid w:val="00F40B4B"/>
    <w:rsid w:val="00F92F1A"/>
    <w:rsid w:val="00FB0419"/>
    <w:rsid w:val="00FC5C57"/>
    <w:rsid w:val="00FD2D27"/>
    <w:rsid w:val="00FD577D"/>
    <w:rsid w:val="00FE44F5"/>
    <w:rsid w:val="00FE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F13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F1325B"/>
    <w:rPr>
      <w:rFonts w:asciiTheme="majorHAnsi" w:eastAsiaTheme="majorEastAsia" w:hAnsiTheme="majorHAnsi" w:cstheme="majorBidi"/>
      <w:color w:val="2F5496" w:themeColor="accent1" w:themeShade="BF"/>
      <w:sz w:val="32"/>
      <w:szCs w:val="32"/>
      <w:lang w:val="es-ES_tradnl" w:eastAsia="es-ES_tradnl"/>
    </w:rPr>
  </w:style>
  <w:style w:type="character" w:customStyle="1" w:styleId="ggboefpdpvb">
    <w:name w:val="ggboefpdpvb"/>
    <w:basedOn w:val="Fontepargpadro"/>
    <w:rsid w:val="00F1325B"/>
  </w:style>
  <w:style w:type="character" w:styleId="HiperlinkVisitado">
    <w:name w:val="FollowedHyperlink"/>
    <w:basedOn w:val="Fontepargpadro"/>
    <w:uiPriority w:val="99"/>
    <w:semiHidden/>
    <w:unhideWhenUsed/>
    <w:rsid w:val="00F111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448/1980-6736.2014.1.18284" TargetMode="External"/><Relationship Id="rId18" Type="http://schemas.openxmlformats.org/officeDocument/2006/relationships/hyperlink" Target="https://doi.org/10.1590/s0102-311x2007000300015" TargetMode="External"/><Relationship Id="rId26" Type="http://schemas.openxmlformats.org/officeDocument/2006/relationships/hyperlink" Target="https://g1.globo.com/sp/santos-regiao/noticia/2020/09/05/pastor-diz-que-praga-nao-entra-na-igreja-apos-fieis-ignorarem-a-covid-em-sp.ghtml" TargetMode="External"/><Relationship Id="rId3" Type="http://schemas.openxmlformats.org/officeDocument/2006/relationships/styles" Target="styles.xml"/><Relationship Id="rId21" Type="http://schemas.openxmlformats.org/officeDocument/2006/relationships/hyperlink" Target="https://doi.org/10.1016/j.vaccine.2015.04.03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epsic.bvsalud.org/scielo.php?script=sci_arttext&amp;pid=S1519-549X2021000200021" TargetMode="External"/><Relationship Id="rId17" Type="http://schemas.openxmlformats.org/officeDocument/2006/relationships/hyperlink" Target="https://doi.org/10.1016/j.vaccine.2018.07.046" TargetMode="External"/><Relationship Id="rId25" Type="http://schemas.openxmlformats.org/officeDocument/2006/relationships/hyperlink" Target="https://www.paho.org/pt/covid19/historico-da-pandemia-covid-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590/s0102-37722009000100007" TargetMode="External"/><Relationship Id="rId20" Type="http://schemas.openxmlformats.org/officeDocument/2006/relationships/hyperlink" Target="http://www.annals.edu.sg/pdf/49VolNo3Mar2020/V49N3p155.pdf" TargetMode="External"/><Relationship Id="rId29" Type="http://schemas.openxmlformats.org/officeDocument/2006/relationships/hyperlink" Target="https://doi.org/10.1016/j.vaccine.2017.12.0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09/14psd150212" TargetMode="External"/><Relationship Id="rId24" Type="http://schemas.openxmlformats.org/officeDocument/2006/relationships/hyperlink" Target="https://doi.org/10.11606/s1518-8787.2021055003417"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bc.com/portuguese/internacional-51198297" TargetMode="External"/><Relationship Id="rId23" Type="http://schemas.openxmlformats.org/officeDocument/2006/relationships/hyperlink" Target="https://doi.org/10.1038/s41467-020-20226-9" TargetMode="External"/><Relationship Id="rId28" Type="http://schemas.openxmlformats.org/officeDocument/2006/relationships/hyperlink" Target="https://portalintercom.org.br/anais/nacional2019/resumos/R14-1653-1.pdf" TargetMode="External"/><Relationship Id="rId36"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yperlink" Target="https://doi.org/10.1590/S1413-8271201200020000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5752/P.1678-9563.2017v23n1p123-146" TargetMode="External"/><Relationship Id="rId22" Type="http://schemas.openxmlformats.org/officeDocument/2006/relationships/hyperlink" Target="https://revista.uninga.br/uningareviews/article/view/2024" TargetMode="External"/><Relationship Id="rId27" Type="http://schemas.openxmlformats.org/officeDocument/2006/relationships/hyperlink" Target="https://doi.org/10.1016/j.vaccine.2015.09.035" TargetMode="External"/><Relationship Id="rId30" Type="http://schemas.openxmlformats.org/officeDocument/2006/relationships/hyperlink" Target="https://www.unasus.gov.br/noticia/coronavirus-brasil-confirma-primeiro-caso-da-doenca" TargetMode="External"/><Relationship Id="rId35" Type="http://schemas.openxmlformats.org/officeDocument/2006/relationships/fontTable" Target="fontTable.xml"/><Relationship Id="rId8" Type="http://schemas.openxmlformats.org/officeDocument/2006/relationships/hyperlink" Target="https://sipsych.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8867</Words>
  <Characters>47883</Characters>
  <DocSecurity>0</DocSecurity>
  <Lines>399</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2022-10-05T18:29:00Z</dcterms:created>
  <dcterms:modified xsi:type="dcterms:W3CDTF">2022-10-05T18:29:00Z</dcterms:modified>
</cp:coreProperties>
</file>