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FCA59" w14:textId="3F1A1F77" w:rsidR="003E7156" w:rsidRPr="00F83ABA" w:rsidRDefault="608D3C3F" w:rsidP="00F83ABA">
      <w:pPr>
        <w:spacing w:after="240" w:line="360" w:lineRule="auto"/>
        <w:contextualSpacing/>
        <w:rPr>
          <w:lang w:val="es-PR"/>
        </w:rPr>
      </w:pPr>
      <w:r w:rsidRPr="00F83ABA">
        <w:rPr>
          <w:rStyle w:val="normaltextrun"/>
          <w:b/>
          <w:bCs/>
          <w:color w:val="000000"/>
          <w:shd w:val="clear" w:color="auto" w:fill="FFFFFF"/>
          <w:lang w:val="es-PR"/>
        </w:rPr>
        <w:t>Título</w:t>
      </w:r>
      <w:r w:rsidRPr="00F83ABA">
        <w:rPr>
          <w:rStyle w:val="normaltextrun"/>
          <w:color w:val="000000"/>
          <w:shd w:val="clear" w:color="auto" w:fill="FFFFFF"/>
          <w:lang w:val="es-PR"/>
        </w:rPr>
        <w:t xml:space="preserve"> - </w:t>
      </w:r>
      <w:r w:rsidR="7E983650" w:rsidRPr="00F83ABA">
        <w:rPr>
          <w:rStyle w:val="normaltextrun"/>
          <w:color w:val="000000"/>
          <w:shd w:val="clear" w:color="auto" w:fill="FFFFFF"/>
          <w:lang w:val="es-PR"/>
        </w:rPr>
        <w:t>Factores asociados a las conductas autolesivas sin intención suicida (CASIS) en estudiantes universitari</w:t>
      </w:r>
      <w:r w:rsidR="0BEB264C" w:rsidRPr="00F83ABA">
        <w:rPr>
          <w:rStyle w:val="normaltextrun"/>
          <w:color w:val="000000"/>
          <w:shd w:val="clear" w:color="auto" w:fill="FFFFFF"/>
          <w:lang w:val="es-PR"/>
        </w:rPr>
        <w:t>as/os</w:t>
      </w:r>
      <w:r w:rsidR="7E983650" w:rsidRPr="00F83ABA">
        <w:rPr>
          <w:rStyle w:val="normaltextrun"/>
          <w:color w:val="000000"/>
          <w:shd w:val="clear" w:color="auto" w:fill="FFFFFF"/>
          <w:lang w:val="es-PR"/>
        </w:rPr>
        <w:t xml:space="preserve"> </w:t>
      </w:r>
      <w:r w:rsidR="7E983650" w:rsidRPr="00F83ABA">
        <w:rPr>
          <w:rStyle w:val="eop"/>
          <w:color w:val="000000"/>
          <w:shd w:val="clear" w:color="auto" w:fill="FFFFFF"/>
          <w:lang w:val="es-PR"/>
        </w:rPr>
        <w:t> </w:t>
      </w:r>
    </w:p>
    <w:p w14:paraId="5470331A" w14:textId="2297180A" w:rsidR="00E36BC9" w:rsidRPr="00F83ABA" w:rsidRDefault="65291DA2" w:rsidP="00F83ABA">
      <w:pPr>
        <w:spacing w:after="240" w:line="360" w:lineRule="auto"/>
        <w:contextualSpacing/>
        <w:rPr>
          <w:b/>
          <w:bCs/>
          <w:lang w:val="es-PR"/>
        </w:rPr>
      </w:pPr>
      <w:r w:rsidRPr="00F83ABA">
        <w:rPr>
          <w:b/>
          <w:bCs/>
          <w:lang w:val="es-PR"/>
        </w:rPr>
        <w:t xml:space="preserve">Resumen </w:t>
      </w:r>
    </w:p>
    <w:p w14:paraId="575868E4" w14:textId="1D404183" w:rsidR="00E36BC9" w:rsidRPr="00F83ABA" w:rsidRDefault="3DBB2E52" w:rsidP="00F83ABA">
      <w:pPr>
        <w:spacing w:after="240" w:line="360" w:lineRule="auto"/>
        <w:contextualSpacing/>
        <w:rPr>
          <w:lang w:val="es-PR"/>
        </w:rPr>
      </w:pPr>
      <w:r w:rsidRPr="00F83ABA">
        <w:rPr>
          <w:b/>
          <w:bCs/>
          <w:lang w:val="es-PR"/>
        </w:rPr>
        <w:t>Introducción</w:t>
      </w:r>
      <w:r w:rsidRPr="00F83ABA">
        <w:rPr>
          <w:lang w:val="es-PR"/>
        </w:rPr>
        <w:t xml:space="preserve">: </w:t>
      </w:r>
      <w:r w:rsidR="61A15916" w:rsidRPr="00F83ABA">
        <w:rPr>
          <w:lang w:val="es-PR"/>
        </w:rPr>
        <w:t xml:space="preserve">La conducta autolesiva sin intención suicida </w:t>
      </w:r>
      <w:r w:rsidR="0C8E519F" w:rsidRPr="00F83ABA">
        <w:rPr>
          <w:lang w:val="es-PR"/>
        </w:rPr>
        <w:t xml:space="preserve">(CASIS) </w:t>
      </w:r>
      <w:r w:rsidR="61A15916" w:rsidRPr="00F83ABA">
        <w:rPr>
          <w:lang w:val="es-PR"/>
        </w:rPr>
        <w:t>en estudiantes universitarios</w:t>
      </w:r>
      <w:r w:rsidR="1C4486CA" w:rsidRPr="00F83ABA">
        <w:rPr>
          <w:lang w:val="es-PR"/>
        </w:rPr>
        <w:t xml:space="preserve">, </w:t>
      </w:r>
      <w:r w:rsidR="61A15916" w:rsidRPr="00F83ABA">
        <w:rPr>
          <w:lang w:val="es-PR"/>
        </w:rPr>
        <w:t>est</w:t>
      </w:r>
      <w:r w:rsidR="209BE402" w:rsidRPr="00F83ABA">
        <w:rPr>
          <w:lang w:val="es-PR"/>
        </w:rPr>
        <w:t>á</w:t>
      </w:r>
      <w:r w:rsidR="61A15916" w:rsidRPr="00F83ABA">
        <w:rPr>
          <w:lang w:val="es-PR"/>
        </w:rPr>
        <w:t xml:space="preserve"> asociada a diversos estresores que pueden elevar el riesgo de su prevalencia en dicha población. </w:t>
      </w:r>
      <w:r w:rsidR="462DB14F" w:rsidRPr="00F83ABA">
        <w:rPr>
          <w:b/>
          <w:bCs/>
          <w:lang w:val="es-PR"/>
        </w:rPr>
        <w:t>Objetivo</w:t>
      </w:r>
      <w:r w:rsidR="462DB14F" w:rsidRPr="00F83ABA">
        <w:rPr>
          <w:lang w:val="es-PR"/>
        </w:rPr>
        <w:t xml:space="preserve">: </w:t>
      </w:r>
      <w:r w:rsidR="61A15916" w:rsidRPr="00F83ABA">
        <w:rPr>
          <w:lang w:val="es-PR"/>
        </w:rPr>
        <w:t xml:space="preserve">Este estudio tuvo como objetivo identificar los factores asociados a la CASIS en una población estudiantil universitaria que solicitó servicios en un centro de servicios de consejería, psicología y trabajo social </w:t>
      </w:r>
      <w:r w:rsidR="6948D933" w:rsidRPr="00F83ABA">
        <w:rPr>
          <w:lang w:val="es-PR"/>
        </w:rPr>
        <w:t xml:space="preserve">en </w:t>
      </w:r>
      <w:r w:rsidR="4E151A1B" w:rsidRPr="00F83ABA">
        <w:rPr>
          <w:lang w:val="es-PR"/>
        </w:rPr>
        <w:t>una universidad en</w:t>
      </w:r>
      <w:r w:rsidR="61A15916" w:rsidRPr="00F83ABA">
        <w:rPr>
          <w:lang w:val="es-PR"/>
        </w:rPr>
        <w:t xml:space="preserve"> Puerto Rico. </w:t>
      </w:r>
      <w:r w:rsidR="2E992A02" w:rsidRPr="00F83ABA">
        <w:rPr>
          <w:b/>
          <w:bCs/>
          <w:lang w:val="es-PR"/>
        </w:rPr>
        <w:t>Metodología</w:t>
      </w:r>
      <w:r w:rsidR="2E992A02" w:rsidRPr="00F83ABA">
        <w:rPr>
          <w:lang w:val="es-PR"/>
        </w:rPr>
        <w:t xml:space="preserve">: </w:t>
      </w:r>
      <w:r w:rsidR="61A15916" w:rsidRPr="00F83ABA">
        <w:rPr>
          <w:lang w:val="es-PR"/>
        </w:rPr>
        <w:t xml:space="preserve">Se realizó una investigación con un diseño no experimental, transeccional, descriptivo y mixto para analizar datos secundarios de estudiantes que solicitaron servicios </w:t>
      </w:r>
      <w:r w:rsidR="63946EA0" w:rsidRPr="00F83ABA">
        <w:rPr>
          <w:lang w:val="es-PR"/>
        </w:rPr>
        <w:t xml:space="preserve">y se </w:t>
      </w:r>
      <w:r w:rsidR="02650C28" w:rsidRPr="00F83ABA">
        <w:rPr>
          <w:lang w:val="es-PR"/>
        </w:rPr>
        <w:t xml:space="preserve">realizó un </w:t>
      </w:r>
      <w:bookmarkStart w:id="0" w:name="_Int_PgKUZE8j"/>
      <w:r w:rsidR="02650C28" w:rsidRPr="00F83ABA">
        <w:rPr>
          <w:lang w:val="es-PR"/>
        </w:rPr>
        <w:t>análisis</w:t>
      </w:r>
      <w:bookmarkEnd w:id="0"/>
      <w:r w:rsidR="02650C28" w:rsidRPr="00F83ABA">
        <w:rPr>
          <w:lang w:val="es-PR"/>
        </w:rPr>
        <w:t xml:space="preserve"> de contenido </w:t>
      </w:r>
      <w:r w:rsidR="61A15916" w:rsidRPr="00F83ABA">
        <w:rPr>
          <w:lang w:val="es-PR"/>
        </w:rPr>
        <w:t xml:space="preserve">de diferentes variables recopiladas en </w:t>
      </w:r>
      <w:r w:rsidR="0850E2E5" w:rsidRPr="00F83ABA">
        <w:rPr>
          <w:lang w:val="es-PR"/>
        </w:rPr>
        <w:t xml:space="preserve">un </w:t>
      </w:r>
      <w:r w:rsidR="61A15916" w:rsidRPr="00F83ABA">
        <w:rPr>
          <w:lang w:val="es-PR"/>
        </w:rPr>
        <w:t xml:space="preserve">instrumento. </w:t>
      </w:r>
      <w:r w:rsidR="6203317E" w:rsidRPr="00F83ABA">
        <w:rPr>
          <w:b/>
          <w:bCs/>
          <w:lang w:val="es-PR"/>
        </w:rPr>
        <w:t>Resultados</w:t>
      </w:r>
      <w:r w:rsidR="6203317E" w:rsidRPr="00F83ABA">
        <w:rPr>
          <w:lang w:val="es-PR"/>
        </w:rPr>
        <w:t xml:space="preserve">: </w:t>
      </w:r>
      <w:r w:rsidR="51F4EF99" w:rsidRPr="00F83ABA">
        <w:rPr>
          <w:lang w:val="es-PR"/>
        </w:rPr>
        <w:t xml:space="preserve">Los resultados obtenidos muestran que </w:t>
      </w:r>
      <w:r w:rsidR="235F4596" w:rsidRPr="00F83ABA">
        <w:rPr>
          <w:lang w:val="es-PR"/>
        </w:rPr>
        <w:t xml:space="preserve">los </w:t>
      </w:r>
      <w:r w:rsidR="61A15916" w:rsidRPr="00F83ABA">
        <w:rPr>
          <w:lang w:val="es-PR"/>
        </w:rPr>
        <w:t xml:space="preserve">factores </w:t>
      </w:r>
      <w:bookmarkStart w:id="1" w:name="_Int_9zgWuKwD"/>
      <w:r w:rsidR="1B42D0B2" w:rsidRPr="00F83ABA">
        <w:rPr>
          <w:lang w:val="es-PR"/>
        </w:rPr>
        <w:t>más</w:t>
      </w:r>
      <w:bookmarkEnd w:id="1"/>
      <w:r w:rsidR="0C2ECC65" w:rsidRPr="00F83ABA">
        <w:rPr>
          <w:lang w:val="es-PR"/>
        </w:rPr>
        <w:t xml:space="preserve"> asociados a</w:t>
      </w:r>
      <w:r w:rsidR="61A15916" w:rsidRPr="00F83ABA">
        <w:rPr>
          <w:lang w:val="es-PR"/>
        </w:rPr>
        <w:t xml:space="preserve"> CASIS en</w:t>
      </w:r>
      <w:r w:rsidR="3E191D8A" w:rsidRPr="00F83ABA">
        <w:rPr>
          <w:lang w:val="es-PR"/>
        </w:rPr>
        <w:t xml:space="preserve"> esta muestra fueron la </w:t>
      </w:r>
      <w:r w:rsidR="61A15916" w:rsidRPr="00F83ABA">
        <w:rPr>
          <w:lang w:val="es-PR"/>
        </w:rPr>
        <w:t xml:space="preserve">conducta suicida, desregulación emocional, experiencias traumáticas y la orientación bisexual. </w:t>
      </w:r>
      <w:r w:rsidR="7FB6501E" w:rsidRPr="00F83ABA">
        <w:rPr>
          <w:b/>
          <w:bCs/>
          <w:lang w:val="es-PR"/>
        </w:rPr>
        <w:t xml:space="preserve">Conclusiones: </w:t>
      </w:r>
      <w:r w:rsidR="616ACC2D" w:rsidRPr="00F83ABA">
        <w:rPr>
          <w:lang w:val="es-PR"/>
        </w:rPr>
        <w:t>De acuerdo al análisis realizado, la CASIS en poblaciones universitarias podría elevar el riesgo de incurrir en conducta suicida. Además, observamos que los diversos estresores típicos en esta etapa y el tener diversas experiencias traumáticas podrían elevar el riesgo de CASIS. Estudiantes con dificultades en sus procesos de regulación emocional y conductual muestran mucha vulnerabilidad que los coloca en riesgo de CASIS. Igualmente, observamos que la población LGBTQ+ en particular la población bisexual mostró un elevado riesgo de CASIS.</w:t>
      </w:r>
    </w:p>
    <w:p w14:paraId="4FF70AF5" w14:textId="4F8FD4E8" w:rsidR="00E36BC9" w:rsidRPr="00F83ABA" w:rsidRDefault="6654B230" w:rsidP="00F83ABA">
      <w:pPr>
        <w:spacing w:after="240" w:line="360" w:lineRule="auto"/>
        <w:contextualSpacing/>
        <w:rPr>
          <w:lang w:val="es-PR"/>
        </w:rPr>
      </w:pPr>
      <w:r w:rsidRPr="00F83ABA">
        <w:rPr>
          <w:b/>
          <w:bCs/>
          <w:lang w:val="es-PR"/>
        </w:rPr>
        <w:t>Palabras claves</w:t>
      </w:r>
      <w:r w:rsidRPr="00F83ABA">
        <w:rPr>
          <w:lang w:val="es-PR"/>
        </w:rPr>
        <w:t xml:space="preserve"> – autolesión, CASIS, conducta suicida, desregulación emocional, trauma</w:t>
      </w:r>
    </w:p>
    <w:p w14:paraId="1736621F" w14:textId="77777777" w:rsidR="00B74C23" w:rsidRPr="00F83ABA" w:rsidRDefault="00B74C23" w:rsidP="00F83ABA">
      <w:pPr>
        <w:spacing w:after="240" w:line="360" w:lineRule="auto"/>
        <w:contextualSpacing/>
        <w:rPr>
          <w:b/>
          <w:lang w:val="es-PR"/>
        </w:rPr>
      </w:pPr>
    </w:p>
    <w:p w14:paraId="6798F2C4" w14:textId="7F4F106F" w:rsidR="001C5DAE" w:rsidRPr="00F83ABA" w:rsidRDefault="608D3C3F" w:rsidP="00F83ABA">
      <w:pPr>
        <w:spacing w:after="240" w:line="360" w:lineRule="auto"/>
        <w:contextualSpacing/>
        <w:rPr>
          <w:lang w:val="en-US"/>
        </w:rPr>
      </w:pPr>
      <w:r w:rsidRPr="00F83ABA">
        <w:rPr>
          <w:b/>
          <w:bCs/>
          <w:lang w:val="en-US"/>
        </w:rPr>
        <w:t xml:space="preserve">Title – </w:t>
      </w:r>
      <w:r w:rsidRPr="00F83ABA">
        <w:rPr>
          <w:lang w:val="en-US"/>
        </w:rPr>
        <w:t xml:space="preserve">Factors associated with </w:t>
      </w:r>
      <w:proofErr w:type="spellStart"/>
      <w:r w:rsidRPr="00F83ABA">
        <w:rPr>
          <w:lang w:val="en-US"/>
        </w:rPr>
        <w:t>non suicidal</w:t>
      </w:r>
      <w:proofErr w:type="spellEnd"/>
      <w:r w:rsidRPr="00F83ABA">
        <w:rPr>
          <w:lang w:val="en-US"/>
        </w:rPr>
        <w:t xml:space="preserve"> self-injury in college students</w:t>
      </w:r>
    </w:p>
    <w:p w14:paraId="1F6D728C" w14:textId="282326EC" w:rsidR="00E36BC9" w:rsidRPr="00F83ABA" w:rsidRDefault="1ECC881B" w:rsidP="00F83ABA">
      <w:pPr>
        <w:spacing w:after="240" w:line="360" w:lineRule="auto"/>
        <w:contextualSpacing/>
        <w:rPr>
          <w:b/>
          <w:lang w:val="en-US"/>
        </w:rPr>
      </w:pPr>
      <w:r w:rsidRPr="00F83ABA">
        <w:rPr>
          <w:b/>
          <w:bCs/>
          <w:lang w:val="en-US"/>
        </w:rPr>
        <w:t>Abstract</w:t>
      </w:r>
    </w:p>
    <w:p w14:paraId="3492422F" w14:textId="33258C7E" w:rsidR="00B74C23" w:rsidRPr="00F83ABA" w:rsidRDefault="30DE1C46" w:rsidP="00F83ABA">
      <w:pPr>
        <w:spacing w:after="240" w:line="360" w:lineRule="auto"/>
        <w:contextualSpacing/>
        <w:rPr>
          <w:lang w:val="en-US"/>
        </w:rPr>
      </w:pPr>
      <w:r w:rsidRPr="00F83ABA">
        <w:rPr>
          <w:b/>
          <w:bCs/>
          <w:lang w:val="en-US"/>
        </w:rPr>
        <w:t>Introduction</w:t>
      </w:r>
      <w:r w:rsidRPr="00F83ABA">
        <w:rPr>
          <w:lang w:val="en-US"/>
        </w:rPr>
        <w:t xml:space="preserve">: </w:t>
      </w:r>
      <w:r w:rsidR="6FE64950" w:rsidRPr="00F83ABA">
        <w:rPr>
          <w:lang w:val="en-US"/>
        </w:rPr>
        <w:t>Non-suicidal self</w:t>
      </w:r>
      <w:r w:rsidR="22C342E3" w:rsidRPr="00F83ABA">
        <w:rPr>
          <w:lang w:val="en-US"/>
        </w:rPr>
        <w:t>-</w:t>
      </w:r>
      <w:r w:rsidR="6FE64950" w:rsidRPr="00F83ABA">
        <w:rPr>
          <w:lang w:val="en-US"/>
        </w:rPr>
        <w:t>injury (N</w:t>
      </w:r>
      <w:r w:rsidR="2AC038E1" w:rsidRPr="00F83ABA">
        <w:rPr>
          <w:lang w:val="en-US"/>
        </w:rPr>
        <w:t>S</w:t>
      </w:r>
      <w:r w:rsidR="6FE64950" w:rsidRPr="00F83ABA">
        <w:rPr>
          <w:lang w:val="en-US"/>
        </w:rPr>
        <w:t xml:space="preserve">SI) </w:t>
      </w:r>
      <w:r w:rsidR="1ECC881B" w:rsidRPr="00F83ABA">
        <w:rPr>
          <w:lang w:val="en-US"/>
        </w:rPr>
        <w:t xml:space="preserve">in university students is associated with various stressors that can raise the risk of its prevalence in this population. </w:t>
      </w:r>
      <w:r w:rsidR="0840CF12" w:rsidRPr="00F83ABA">
        <w:rPr>
          <w:b/>
          <w:bCs/>
          <w:lang w:val="en-US"/>
        </w:rPr>
        <w:t>Objective</w:t>
      </w:r>
      <w:r w:rsidR="45C9BD63" w:rsidRPr="00F83ABA">
        <w:rPr>
          <w:lang w:val="en-US"/>
        </w:rPr>
        <w:t xml:space="preserve">: </w:t>
      </w:r>
      <w:r w:rsidR="1ECC881B" w:rsidRPr="00F83ABA">
        <w:rPr>
          <w:lang w:val="en-US"/>
        </w:rPr>
        <w:t xml:space="preserve">This study aimed to identify factors associated with </w:t>
      </w:r>
      <w:r w:rsidR="7DA0CAD7" w:rsidRPr="00F83ABA">
        <w:rPr>
          <w:lang w:val="en-US"/>
        </w:rPr>
        <w:t>NSSI</w:t>
      </w:r>
      <w:r w:rsidR="1ECC881B" w:rsidRPr="00F83ABA">
        <w:rPr>
          <w:lang w:val="en-US"/>
        </w:rPr>
        <w:t xml:space="preserve"> in a university student population that requested services in a center of counseling, </w:t>
      </w:r>
      <w:proofErr w:type="gramStart"/>
      <w:r w:rsidR="1ECC881B" w:rsidRPr="00F83ABA">
        <w:rPr>
          <w:lang w:val="en-US"/>
        </w:rPr>
        <w:t>psychology</w:t>
      </w:r>
      <w:proofErr w:type="gramEnd"/>
      <w:r w:rsidR="1ECC881B" w:rsidRPr="00F83ABA">
        <w:rPr>
          <w:lang w:val="en-US"/>
        </w:rPr>
        <w:t xml:space="preserve"> and social work at </w:t>
      </w:r>
      <w:r w:rsidR="1BC59D7C" w:rsidRPr="00F83ABA">
        <w:rPr>
          <w:lang w:val="en-US"/>
        </w:rPr>
        <w:t xml:space="preserve">a university in </w:t>
      </w:r>
      <w:r w:rsidR="1ECC881B" w:rsidRPr="00F83ABA">
        <w:rPr>
          <w:lang w:val="en-US"/>
        </w:rPr>
        <w:t xml:space="preserve">Puerto Rico. </w:t>
      </w:r>
      <w:r w:rsidR="650F7FCF" w:rsidRPr="00F83ABA">
        <w:rPr>
          <w:b/>
          <w:bCs/>
          <w:lang w:val="en-US"/>
        </w:rPr>
        <w:t>Methodology</w:t>
      </w:r>
      <w:r w:rsidR="650F7FCF" w:rsidRPr="00F83ABA">
        <w:rPr>
          <w:lang w:val="en-US"/>
        </w:rPr>
        <w:t xml:space="preserve">: </w:t>
      </w:r>
      <w:r w:rsidR="1ECC881B" w:rsidRPr="00F83ABA">
        <w:rPr>
          <w:lang w:val="en-US"/>
        </w:rPr>
        <w:t xml:space="preserve">A research </w:t>
      </w:r>
      <w:r w:rsidR="3D6CA1B7" w:rsidRPr="00F83ABA">
        <w:rPr>
          <w:lang w:val="en-US"/>
        </w:rPr>
        <w:t xml:space="preserve">study </w:t>
      </w:r>
      <w:r w:rsidR="1ECC881B" w:rsidRPr="00F83ABA">
        <w:rPr>
          <w:lang w:val="en-US"/>
        </w:rPr>
        <w:t xml:space="preserve">was carried out with a non-experimental, translational, </w:t>
      </w:r>
      <w:proofErr w:type="gramStart"/>
      <w:r w:rsidR="1ECC881B" w:rsidRPr="00F83ABA">
        <w:rPr>
          <w:lang w:val="en-US"/>
        </w:rPr>
        <w:t>descriptive</w:t>
      </w:r>
      <w:proofErr w:type="gramEnd"/>
      <w:r w:rsidR="1ECC881B" w:rsidRPr="00F83ABA">
        <w:rPr>
          <w:lang w:val="en-US"/>
        </w:rPr>
        <w:t xml:space="preserve"> and mixed design to analyze secondary data from students who requested services </w:t>
      </w:r>
      <w:r w:rsidR="0C500954" w:rsidRPr="00F83ABA">
        <w:rPr>
          <w:lang w:val="en-US"/>
        </w:rPr>
        <w:t xml:space="preserve">and </w:t>
      </w:r>
      <w:r w:rsidR="5156FC19" w:rsidRPr="00F83ABA">
        <w:rPr>
          <w:lang w:val="en-US"/>
        </w:rPr>
        <w:t>realized a content analys</w:t>
      </w:r>
      <w:r w:rsidR="23D1DDFF" w:rsidRPr="00F83ABA">
        <w:rPr>
          <w:lang w:val="en-US"/>
        </w:rPr>
        <w:t>is</w:t>
      </w:r>
      <w:r w:rsidR="5156FC19" w:rsidRPr="00F83ABA">
        <w:rPr>
          <w:lang w:val="en-US"/>
        </w:rPr>
        <w:t xml:space="preserve"> </w:t>
      </w:r>
      <w:r w:rsidR="1ECC881B" w:rsidRPr="00F83ABA">
        <w:rPr>
          <w:lang w:val="en-US"/>
        </w:rPr>
        <w:t xml:space="preserve">of the different variables collected in </w:t>
      </w:r>
      <w:r w:rsidR="00D4C58B" w:rsidRPr="00F83ABA">
        <w:rPr>
          <w:lang w:val="en-US"/>
        </w:rPr>
        <w:t xml:space="preserve">an </w:t>
      </w:r>
      <w:r w:rsidR="1ECC881B" w:rsidRPr="00F83ABA">
        <w:rPr>
          <w:lang w:val="en-US"/>
        </w:rPr>
        <w:t xml:space="preserve">instrument. </w:t>
      </w:r>
      <w:r w:rsidR="48FC4253" w:rsidRPr="00F83ABA">
        <w:rPr>
          <w:b/>
          <w:bCs/>
          <w:lang w:val="en-US"/>
        </w:rPr>
        <w:t>Results:</w:t>
      </w:r>
      <w:r w:rsidR="48FC4253" w:rsidRPr="00F83ABA">
        <w:rPr>
          <w:lang w:val="en-US"/>
        </w:rPr>
        <w:t xml:space="preserve"> </w:t>
      </w:r>
      <w:r w:rsidR="62A83901" w:rsidRPr="00F83ABA">
        <w:rPr>
          <w:lang w:val="en-US"/>
        </w:rPr>
        <w:t xml:space="preserve">The </w:t>
      </w:r>
      <w:r w:rsidR="62A83901" w:rsidRPr="00F83ABA">
        <w:rPr>
          <w:lang w:val="en-US"/>
        </w:rPr>
        <w:lastRenderedPageBreak/>
        <w:t xml:space="preserve">results show that </w:t>
      </w:r>
      <w:r w:rsidR="1ECC881B" w:rsidRPr="00F83ABA">
        <w:rPr>
          <w:lang w:val="en-US"/>
        </w:rPr>
        <w:t xml:space="preserve">factors </w:t>
      </w:r>
      <w:r w:rsidR="0F63DDCD" w:rsidRPr="00F83ABA">
        <w:rPr>
          <w:lang w:val="en-US"/>
        </w:rPr>
        <w:t>associated with</w:t>
      </w:r>
      <w:r w:rsidR="1ECC881B" w:rsidRPr="00F83ABA">
        <w:rPr>
          <w:lang w:val="en-US"/>
        </w:rPr>
        <w:t xml:space="preserve"> </w:t>
      </w:r>
      <w:r w:rsidR="2438C797" w:rsidRPr="00F83ABA">
        <w:rPr>
          <w:lang w:val="en-US"/>
        </w:rPr>
        <w:t>NSSI</w:t>
      </w:r>
      <w:r w:rsidR="1ECC881B" w:rsidRPr="00F83ABA">
        <w:rPr>
          <w:lang w:val="en-US"/>
        </w:rPr>
        <w:t xml:space="preserve"> in</w:t>
      </w:r>
      <w:r w:rsidR="4119B005" w:rsidRPr="00F83ABA">
        <w:rPr>
          <w:lang w:val="en-US"/>
        </w:rPr>
        <w:t xml:space="preserve"> this sample were sui</w:t>
      </w:r>
      <w:r w:rsidR="1ECC881B" w:rsidRPr="00F83ABA">
        <w:rPr>
          <w:lang w:val="en-US"/>
        </w:rPr>
        <w:t xml:space="preserve">cidal behavior, emotional dysregulation, traumatic </w:t>
      </w:r>
      <w:proofErr w:type="gramStart"/>
      <w:r w:rsidR="1ECC881B" w:rsidRPr="00F83ABA">
        <w:rPr>
          <w:lang w:val="en-US"/>
        </w:rPr>
        <w:t>experiences</w:t>
      </w:r>
      <w:proofErr w:type="gramEnd"/>
      <w:r w:rsidR="1ECC881B" w:rsidRPr="00F83ABA">
        <w:rPr>
          <w:lang w:val="en-US"/>
        </w:rPr>
        <w:t xml:space="preserve"> and bisexual orientation. </w:t>
      </w:r>
      <w:r w:rsidR="3961EAC5" w:rsidRPr="00F83ABA">
        <w:rPr>
          <w:b/>
          <w:bCs/>
          <w:lang w:val="en-US"/>
        </w:rPr>
        <w:t>Conclusions</w:t>
      </w:r>
      <w:r w:rsidR="3961EAC5" w:rsidRPr="00F83ABA">
        <w:rPr>
          <w:lang w:val="en-US"/>
        </w:rPr>
        <w:t xml:space="preserve">: </w:t>
      </w:r>
      <w:r w:rsidR="322CB6EB" w:rsidRPr="00F83ABA">
        <w:rPr>
          <w:lang w:val="en-US"/>
        </w:rPr>
        <w:t>Ana</w:t>
      </w:r>
      <w:r w:rsidR="3EABE24D" w:rsidRPr="00F83ABA">
        <w:rPr>
          <w:lang w:val="en-US"/>
        </w:rPr>
        <w:t>l</w:t>
      </w:r>
      <w:r w:rsidR="322CB6EB" w:rsidRPr="00F83ABA">
        <w:rPr>
          <w:lang w:val="en-US"/>
        </w:rPr>
        <w:t xml:space="preserve">ysis of the </w:t>
      </w:r>
      <w:r w:rsidR="5AF80381" w:rsidRPr="00F83ABA">
        <w:rPr>
          <w:lang w:val="en-US"/>
        </w:rPr>
        <w:t xml:space="preserve">results suggest that NSSI in college students increases the risk of suicidal behavior. </w:t>
      </w:r>
      <w:r w:rsidR="1B57F606" w:rsidRPr="00F83ABA">
        <w:rPr>
          <w:lang w:val="en-US"/>
        </w:rPr>
        <w:t>T</w:t>
      </w:r>
      <w:r w:rsidR="26F0073E" w:rsidRPr="00F83ABA">
        <w:rPr>
          <w:lang w:val="en-US"/>
        </w:rPr>
        <w:t xml:space="preserve">ypical life stressors for college students and </w:t>
      </w:r>
      <w:r w:rsidR="1BD8C01D" w:rsidRPr="00F83ABA">
        <w:rPr>
          <w:lang w:val="en-US"/>
        </w:rPr>
        <w:t>having experienced trauma c</w:t>
      </w:r>
      <w:r w:rsidR="2028C432" w:rsidRPr="00F83ABA">
        <w:rPr>
          <w:lang w:val="en-US"/>
        </w:rPr>
        <w:t xml:space="preserve">an increase </w:t>
      </w:r>
      <w:r w:rsidR="4770FA06" w:rsidRPr="00F83ABA">
        <w:rPr>
          <w:lang w:val="en-US"/>
        </w:rPr>
        <w:t>the risk</w:t>
      </w:r>
      <w:r w:rsidR="2028C432" w:rsidRPr="00F83ABA">
        <w:rPr>
          <w:lang w:val="en-US"/>
        </w:rPr>
        <w:t xml:space="preserve"> of NSSI. </w:t>
      </w:r>
      <w:r w:rsidR="642F236E" w:rsidRPr="00F83ABA">
        <w:rPr>
          <w:lang w:val="en-US"/>
        </w:rPr>
        <w:t xml:space="preserve">Students </w:t>
      </w:r>
      <w:r w:rsidR="1068948A" w:rsidRPr="00F83ABA">
        <w:rPr>
          <w:lang w:val="en-US"/>
        </w:rPr>
        <w:t>with difficulties with emotional</w:t>
      </w:r>
      <w:r w:rsidR="21007AD3" w:rsidRPr="00F83ABA">
        <w:rPr>
          <w:lang w:val="en-US"/>
        </w:rPr>
        <w:t xml:space="preserve"> processing</w:t>
      </w:r>
      <w:r w:rsidR="1068948A" w:rsidRPr="00F83ABA">
        <w:rPr>
          <w:lang w:val="en-US"/>
        </w:rPr>
        <w:t xml:space="preserve"> and behavioral regulation show increased vulnerability for NSSI.</w:t>
      </w:r>
      <w:r w:rsidR="363975A4" w:rsidRPr="00F83ABA">
        <w:rPr>
          <w:lang w:val="en-US"/>
        </w:rPr>
        <w:t xml:space="preserve"> Also,</w:t>
      </w:r>
      <w:r w:rsidR="0C4DDDCE" w:rsidRPr="00F83ABA">
        <w:rPr>
          <w:lang w:val="en-US"/>
        </w:rPr>
        <w:t xml:space="preserve"> students who</w:t>
      </w:r>
      <w:r w:rsidR="363975A4" w:rsidRPr="00F83ABA">
        <w:rPr>
          <w:lang w:val="en-US"/>
        </w:rPr>
        <w:t xml:space="preserve"> identify as LGBTQ+, particularly </w:t>
      </w:r>
      <w:r w:rsidR="5977C940" w:rsidRPr="00F83ABA">
        <w:rPr>
          <w:lang w:val="en-US"/>
        </w:rPr>
        <w:t xml:space="preserve">as </w:t>
      </w:r>
      <w:r w:rsidR="363975A4" w:rsidRPr="00F83ABA">
        <w:rPr>
          <w:lang w:val="en-US"/>
        </w:rPr>
        <w:t xml:space="preserve">bisexual, </w:t>
      </w:r>
      <w:r w:rsidR="0CDD120C" w:rsidRPr="00F83ABA">
        <w:rPr>
          <w:lang w:val="en-US"/>
        </w:rPr>
        <w:t xml:space="preserve">showed an increased risk of CASIS. </w:t>
      </w:r>
      <w:r w:rsidR="363975A4" w:rsidRPr="00F83ABA">
        <w:rPr>
          <w:lang w:val="en-US"/>
        </w:rPr>
        <w:t xml:space="preserve"> </w:t>
      </w:r>
    </w:p>
    <w:p w14:paraId="45ED78FE" w14:textId="2F81F633" w:rsidR="00B74C23" w:rsidRPr="00F83ABA" w:rsidRDefault="1ECC881B" w:rsidP="00F83ABA">
      <w:pPr>
        <w:spacing w:after="240" w:line="360" w:lineRule="auto"/>
        <w:contextualSpacing/>
        <w:rPr>
          <w:lang w:val="en-US"/>
        </w:rPr>
      </w:pPr>
      <w:r w:rsidRPr="00F83ABA">
        <w:rPr>
          <w:b/>
          <w:bCs/>
          <w:lang w:val="en-US"/>
        </w:rPr>
        <w:t>Keywords</w:t>
      </w:r>
      <w:r w:rsidRPr="00F83ABA">
        <w:rPr>
          <w:lang w:val="en-US"/>
        </w:rPr>
        <w:t xml:space="preserve"> – self-harm, </w:t>
      </w:r>
      <w:r w:rsidR="71BB0FC5" w:rsidRPr="00F83ABA">
        <w:rPr>
          <w:lang w:val="en-US"/>
        </w:rPr>
        <w:t>NSSI</w:t>
      </w:r>
      <w:r w:rsidRPr="00F83ABA">
        <w:rPr>
          <w:lang w:val="en-US"/>
        </w:rPr>
        <w:t>, suicidal behavior, emotional dysregulation, trauma</w:t>
      </w:r>
    </w:p>
    <w:p w14:paraId="711E43E2" w14:textId="77777777" w:rsidR="00B74C23" w:rsidRPr="00F83ABA" w:rsidRDefault="00B74C23" w:rsidP="00F83ABA">
      <w:pPr>
        <w:spacing w:after="240" w:line="360" w:lineRule="auto"/>
        <w:contextualSpacing/>
        <w:rPr>
          <w:b/>
          <w:bCs/>
          <w:lang w:val="en-US"/>
        </w:rPr>
      </w:pPr>
    </w:p>
    <w:p w14:paraId="5289122F" w14:textId="4EBB5FD8" w:rsidR="00B74C23" w:rsidRPr="00F83ABA" w:rsidRDefault="48FB1DC2" w:rsidP="00F83ABA">
      <w:pPr>
        <w:spacing w:after="240" w:line="360" w:lineRule="auto"/>
        <w:contextualSpacing/>
        <w:rPr>
          <w:color w:val="000000" w:themeColor="text1"/>
          <w:lang w:val="es-PR"/>
        </w:rPr>
      </w:pPr>
      <w:r w:rsidRPr="00F83ABA">
        <w:rPr>
          <w:b/>
          <w:bCs/>
          <w:color w:val="000000" w:themeColor="text1"/>
          <w:lang w:val="pt-BR"/>
        </w:rPr>
        <w:t>Título</w:t>
      </w:r>
      <w:r w:rsidRPr="00F83ABA">
        <w:rPr>
          <w:color w:val="000000" w:themeColor="text1"/>
          <w:lang w:val="pt-BR"/>
        </w:rPr>
        <w:t>: Fatores associados aos comportamentos de automutilação sem intenção suicida (CASIS) em estudantes universitários.</w:t>
      </w:r>
    </w:p>
    <w:p w14:paraId="0732C5C7" w14:textId="6C0254F7" w:rsidR="00B74C23" w:rsidRPr="00F83ABA" w:rsidRDefault="48FB1DC2" w:rsidP="00F83ABA">
      <w:pPr>
        <w:spacing w:after="240" w:line="360" w:lineRule="auto"/>
        <w:contextualSpacing/>
        <w:rPr>
          <w:color w:val="000000" w:themeColor="text1"/>
          <w:lang w:val="es-PR"/>
        </w:rPr>
      </w:pPr>
      <w:r w:rsidRPr="00F83ABA">
        <w:rPr>
          <w:b/>
          <w:bCs/>
          <w:color w:val="000000" w:themeColor="text1"/>
          <w:lang w:val="pt-BR"/>
        </w:rPr>
        <w:t>Resumo</w:t>
      </w:r>
    </w:p>
    <w:p w14:paraId="1CEE23F5" w14:textId="7A603EEB" w:rsidR="00B74C23" w:rsidRPr="00F83ABA" w:rsidRDefault="48FB1DC2" w:rsidP="00F83ABA">
      <w:pPr>
        <w:spacing w:after="240" w:line="360" w:lineRule="auto"/>
        <w:contextualSpacing/>
        <w:rPr>
          <w:color w:val="000000" w:themeColor="text1"/>
          <w:lang w:val="es-PR"/>
        </w:rPr>
      </w:pPr>
      <w:r w:rsidRPr="00F83ABA">
        <w:rPr>
          <w:b/>
          <w:bCs/>
          <w:color w:val="000000" w:themeColor="text1"/>
          <w:lang w:val="pt-BR"/>
        </w:rPr>
        <w:t>Introdução</w:t>
      </w:r>
      <w:r w:rsidRPr="00F83ABA">
        <w:rPr>
          <w:color w:val="000000" w:themeColor="text1"/>
          <w:lang w:val="pt-BR"/>
        </w:rPr>
        <w:t xml:space="preserve">: O comportamento de automutilação sem intenção suicida (CASIS) em estudantes universitários, está associado a diversos estressores que podem aumentar o risco da sua prevalência em dita população. </w:t>
      </w:r>
      <w:r w:rsidRPr="00F83ABA">
        <w:rPr>
          <w:b/>
          <w:bCs/>
          <w:color w:val="000000" w:themeColor="text1"/>
          <w:lang w:val="pt-BR"/>
        </w:rPr>
        <w:t>Objetivo</w:t>
      </w:r>
      <w:r w:rsidRPr="00F83ABA">
        <w:rPr>
          <w:color w:val="000000" w:themeColor="text1"/>
          <w:lang w:val="pt-BR"/>
        </w:rPr>
        <w:t xml:space="preserve">: Este estudo teve como objetivo identificar os fatores associados ao CASIS em uma população estudantil universitária que solicitou serviços em um centro de serviços de aconselhamento, psicologia e trabalho social na Universidade de Porto Rico.  </w:t>
      </w:r>
      <w:r w:rsidRPr="00F83ABA">
        <w:rPr>
          <w:b/>
          <w:bCs/>
          <w:color w:val="000000" w:themeColor="text1"/>
          <w:lang w:val="pt-BR"/>
        </w:rPr>
        <w:t>Metodologia</w:t>
      </w:r>
      <w:r w:rsidRPr="00F83ABA">
        <w:rPr>
          <w:color w:val="000000" w:themeColor="text1"/>
          <w:lang w:val="pt-BR"/>
        </w:rPr>
        <w:t xml:space="preserve">: Realizou-se uma pesquisa não experimental, transacional, descritiva e mista para analisar dados secundários de estudantes que solicitaram serviços e realizou-se uma análise de conteúdo de diferentes variáveis coletadas em um instrumento. </w:t>
      </w:r>
      <w:r w:rsidRPr="00F83ABA">
        <w:rPr>
          <w:b/>
          <w:bCs/>
          <w:color w:val="000000" w:themeColor="text1"/>
          <w:lang w:val="pt-BR"/>
        </w:rPr>
        <w:t>Resultados</w:t>
      </w:r>
      <w:r w:rsidRPr="00F83ABA">
        <w:rPr>
          <w:color w:val="000000" w:themeColor="text1"/>
          <w:lang w:val="pt-BR"/>
        </w:rPr>
        <w:t xml:space="preserve">: Os resultados obtidos mostram que os fatores mais associados ao CASIS nessa amostra foram o comportamento suicida, desregulação emocional, experiências traumáticas e a orientação bissexual.  </w:t>
      </w:r>
      <w:r w:rsidRPr="00F83ABA">
        <w:rPr>
          <w:b/>
          <w:bCs/>
          <w:color w:val="000000" w:themeColor="text1"/>
          <w:lang w:val="pt-BR"/>
        </w:rPr>
        <w:t>Conclusões</w:t>
      </w:r>
      <w:r w:rsidRPr="00F83ABA">
        <w:rPr>
          <w:color w:val="000000" w:themeColor="text1"/>
          <w:lang w:val="pt-BR"/>
        </w:rPr>
        <w:t>: Segundo à análise realizada, o CASIS em populações universitárias poderia aumentar o risco de incorrer em comportamento suicida. Além disso, observamos que os diversos estressores típicos nesta fase e o ter diversas experiências traumáticas poderiam aumentar o risco de CASIS. Estudantes com dificuldades em seus processos de regulação emocional e comportamental mostram muita vulnerabilidade que os coloca em risco de CASIS. Da mesma forma, observamos que a população LGBTQ+, em particular a população bissexual, mostrou um risco maior de CASIS.</w:t>
      </w:r>
    </w:p>
    <w:p w14:paraId="0BEFB85D" w14:textId="759D5A93" w:rsidR="00B74C23" w:rsidRPr="00F83ABA" w:rsidRDefault="00B74C23" w:rsidP="00F83ABA">
      <w:pPr>
        <w:spacing w:after="240" w:line="360" w:lineRule="auto"/>
        <w:contextualSpacing/>
        <w:rPr>
          <w:color w:val="000000" w:themeColor="text1"/>
          <w:lang w:val="es-PR"/>
        </w:rPr>
      </w:pPr>
    </w:p>
    <w:p w14:paraId="729F571F" w14:textId="76D92FEF" w:rsidR="00B74C23" w:rsidRPr="00F83ABA" w:rsidRDefault="48FB1DC2" w:rsidP="00F83ABA">
      <w:pPr>
        <w:spacing w:after="240" w:line="360" w:lineRule="auto"/>
        <w:contextualSpacing/>
        <w:rPr>
          <w:color w:val="000000" w:themeColor="text1"/>
          <w:lang w:val="es-PR"/>
        </w:rPr>
      </w:pPr>
      <w:r w:rsidRPr="00F83ABA">
        <w:rPr>
          <w:b/>
          <w:bCs/>
          <w:color w:val="000000" w:themeColor="text1"/>
          <w:lang w:val="pt-BR"/>
        </w:rPr>
        <w:lastRenderedPageBreak/>
        <w:t>Palavras chaves</w:t>
      </w:r>
      <w:r w:rsidRPr="00F83ABA">
        <w:rPr>
          <w:color w:val="000000" w:themeColor="text1"/>
          <w:lang w:val="pt-BR"/>
        </w:rPr>
        <w:t xml:space="preserve">- automutilação, CASIS, comportamento suicida, desregulação emociona, trauma  </w:t>
      </w:r>
    </w:p>
    <w:p w14:paraId="452CDAFD" w14:textId="5F052DF7" w:rsidR="00B74C23" w:rsidRDefault="00B74C23" w:rsidP="00F83ABA">
      <w:pPr>
        <w:spacing w:after="240" w:line="360" w:lineRule="auto"/>
        <w:contextualSpacing/>
        <w:rPr>
          <w:b/>
          <w:bCs/>
          <w:lang w:val="es-PR"/>
        </w:rPr>
      </w:pPr>
    </w:p>
    <w:p w14:paraId="64C13BF6" w14:textId="4A787EFD" w:rsidR="00F83ABA" w:rsidRDefault="00F83ABA" w:rsidP="00F83ABA">
      <w:pPr>
        <w:spacing w:after="240" w:line="360" w:lineRule="auto"/>
        <w:contextualSpacing/>
        <w:rPr>
          <w:b/>
          <w:bCs/>
          <w:lang w:val="es-PR"/>
        </w:rPr>
      </w:pPr>
    </w:p>
    <w:p w14:paraId="0BAC7C0A" w14:textId="25BE3CF0" w:rsidR="00F83ABA" w:rsidRDefault="00F83ABA" w:rsidP="00F83ABA">
      <w:pPr>
        <w:spacing w:after="240" w:line="360" w:lineRule="auto"/>
        <w:contextualSpacing/>
        <w:rPr>
          <w:b/>
          <w:bCs/>
          <w:lang w:val="es-PR"/>
        </w:rPr>
      </w:pPr>
    </w:p>
    <w:p w14:paraId="0E349BAE" w14:textId="1C3662A7" w:rsidR="00F83ABA" w:rsidRDefault="00F83ABA" w:rsidP="00F83ABA">
      <w:pPr>
        <w:spacing w:after="240" w:line="360" w:lineRule="auto"/>
        <w:contextualSpacing/>
        <w:rPr>
          <w:b/>
          <w:bCs/>
          <w:lang w:val="es-PR"/>
        </w:rPr>
      </w:pPr>
    </w:p>
    <w:p w14:paraId="6D7372DD" w14:textId="01A427E1" w:rsidR="00F83ABA" w:rsidRDefault="00F83ABA" w:rsidP="00F83ABA">
      <w:pPr>
        <w:spacing w:after="240" w:line="360" w:lineRule="auto"/>
        <w:contextualSpacing/>
        <w:rPr>
          <w:b/>
          <w:bCs/>
          <w:lang w:val="es-PR"/>
        </w:rPr>
      </w:pPr>
    </w:p>
    <w:p w14:paraId="119A8C41" w14:textId="703658A6" w:rsidR="00F83ABA" w:rsidRDefault="00F83ABA" w:rsidP="00F83ABA">
      <w:pPr>
        <w:spacing w:after="240" w:line="360" w:lineRule="auto"/>
        <w:contextualSpacing/>
        <w:rPr>
          <w:b/>
          <w:bCs/>
          <w:lang w:val="es-PR"/>
        </w:rPr>
      </w:pPr>
    </w:p>
    <w:p w14:paraId="6FF3C6E5" w14:textId="129C56C2" w:rsidR="00F83ABA" w:rsidRDefault="00F83ABA" w:rsidP="00F83ABA">
      <w:pPr>
        <w:spacing w:after="240" w:line="360" w:lineRule="auto"/>
        <w:contextualSpacing/>
        <w:rPr>
          <w:b/>
          <w:bCs/>
          <w:lang w:val="es-PR"/>
        </w:rPr>
      </w:pPr>
    </w:p>
    <w:p w14:paraId="12B8FCFD" w14:textId="2A04F24C" w:rsidR="00F83ABA" w:rsidRDefault="00F83ABA" w:rsidP="00F83ABA">
      <w:pPr>
        <w:spacing w:after="240" w:line="360" w:lineRule="auto"/>
        <w:contextualSpacing/>
        <w:rPr>
          <w:b/>
          <w:bCs/>
          <w:lang w:val="es-PR"/>
        </w:rPr>
      </w:pPr>
    </w:p>
    <w:p w14:paraId="1AD007FB" w14:textId="53946A7A" w:rsidR="00F83ABA" w:rsidRDefault="00F83ABA" w:rsidP="00F83ABA">
      <w:pPr>
        <w:spacing w:after="240" w:line="360" w:lineRule="auto"/>
        <w:contextualSpacing/>
        <w:rPr>
          <w:b/>
          <w:bCs/>
          <w:lang w:val="es-PR"/>
        </w:rPr>
      </w:pPr>
    </w:p>
    <w:p w14:paraId="7FC59A57" w14:textId="16B01F57" w:rsidR="00F83ABA" w:rsidRDefault="00F83ABA" w:rsidP="00F83ABA">
      <w:pPr>
        <w:spacing w:after="240" w:line="360" w:lineRule="auto"/>
        <w:contextualSpacing/>
        <w:rPr>
          <w:b/>
          <w:bCs/>
          <w:lang w:val="es-PR"/>
        </w:rPr>
      </w:pPr>
    </w:p>
    <w:p w14:paraId="7DAF125C" w14:textId="2585FB84" w:rsidR="00F83ABA" w:rsidRDefault="00F83ABA" w:rsidP="00F83ABA">
      <w:pPr>
        <w:spacing w:after="240" w:line="360" w:lineRule="auto"/>
        <w:contextualSpacing/>
        <w:rPr>
          <w:b/>
          <w:bCs/>
          <w:lang w:val="es-PR"/>
        </w:rPr>
      </w:pPr>
    </w:p>
    <w:p w14:paraId="200ECC13" w14:textId="092F25B3" w:rsidR="00F83ABA" w:rsidRDefault="00F83ABA" w:rsidP="00F83ABA">
      <w:pPr>
        <w:spacing w:after="240" w:line="360" w:lineRule="auto"/>
        <w:contextualSpacing/>
        <w:rPr>
          <w:b/>
          <w:bCs/>
          <w:lang w:val="es-PR"/>
        </w:rPr>
      </w:pPr>
    </w:p>
    <w:p w14:paraId="70C6018A" w14:textId="4FA6A17F" w:rsidR="00F83ABA" w:rsidRDefault="00F83ABA" w:rsidP="00F83ABA">
      <w:pPr>
        <w:spacing w:after="240" w:line="360" w:lineRule="auto"/>
        <w:contextualSpacing/>
        <w:rPr>
          <w:b/>
          <w:bCs/>
          <w:lang w:val="es-PR"/>
        </w:rPr>
      </w:pPr>
    </w:p>
    <w:p w14:paraId="468E771A" w14:textId="0D3E74CC" w:rsidR="00F83ABA" w:rsidRDefault="00F83ABA" w:rsidP="00F83ABA">
      <w:pPr>
        <w:spacing w:after="240" w:line="360" w:lineRule="auto"/>
        <w:contextualSpacing/>
        <w:rPr>
          <w:b/>
          <w:bCs/>
          <w:lang w:val="es-PR"/>
        </w:rPr>
      </w:pPr>
    </w:p>
    <w:p w14:paraId="30136FCE" w14:textId="116B7C5D" w:rsidR="00F83ABA" w:rsidRDefault="00F83ABA" w:rsidP="00F83ABA">
      <w:pPr>
        <w:spacing w:after="240" w:line="360" w:lineRule="auto"/>
        <w:contextualSpacing/>
        <w:rPr>
          <w:b/>
          <w:bCs/>
          <w:lang w:val="es-PR"/>
        </w:rPr>
      </w:pPr>
    </w:p>
    <w:p w14:paraId="638EAFC9" w14:textId="2C807237" w:rsidR="00F83ABA" w:rsidRDefault="00F83ABA" w:rsidP="00F83ABA">
      <w:pPr>
        <w:spacing w:after="240" w:line="360" w:lineRule="auto"/>
        <w:contextualSpacing/>
        <w:rPr>
          <w:b/>
          <w:bCs/>
          <w:lang w:val="es-PR"/>
        </w:rPr>
      </w:pPr>
    </w:p>
    <w:p w14:paraId="56AA6FB0" w14:textId="76E003A1" w:rsidR="00F83ABA" w:rsidRDefault="00F83ABA" w:rsidP="00F83ABA">
      <w:pPr>
        <w:spacing w:after="240" w:line="360" w:lineRule="auto"/>
        <w:contextualSpacing/>
        <w:rPr>
          <w:b/>
          <w:bCs/>
          <w:lang w:val="es-PR"/>
        </w:rPr>
      </w:pPr>
    </w:p>
    <w:p w14:paraId="0AF83200" w14:textId="1CAFFCE0" w:rsidR="00F83ABA" w:rsidRDefault="00F83ABA" w:rsidP="00F83ABA">
      <w:pPr>
        <w:spacing w:after="240" w:line="360" w:lineRule="auto"/>
        <w:contextualSpacing/>
        <w:rPr>
          <w:b/>
          <w:bCs/>
          <w:lang w:val="es-PR"/>
        </w:rPr>
      </w:pPr>
    </w:p>
    <w:p w14:paraId="2684EFA6" w14:textId="57303624" w:rsidR="00F83ABA" w:rsidRDefault="00F83ABA" w:rsidP="00F83ABA">
      <w:pPr>
        <w:spacing w:after="240" w:line="360" w:lineRule="auto"/>
        <w:contextualSpacing/>
        <w:rPr>
          <w:b/>
          <w:bCs/>
          <w:lang w:val="es-PR"/>
        </w:rPr>
      </w:pPr>
    </w:p>
    <w:p w14:paraId="6F99F98A" w14:textId="36B99D46" w:rsidR="00F83ABA" w:rsidRDefault="00F83ABA" w:rsidP="00F83ABA">
      <w:pPr>
        <w:spacing w:after="240" w:line="360" w:lineRule="auto"/>
        <w:contextualSpacing/>
        <w:rPr>
          <w:b/>
          <w:bCs/>
          <w:lang w:val="es-PR"/>
        </w:rPr>
      </w:pPr>
    </w:p>
    <w:p w14:paraId="09D351BC" w14:textId="7B28AF61" w:rsidR="00F83ABA" w:rsidRDefault="00F83ABA" w:rsidP="00F83ABA">
      <w:pPr>
        <w:spacing w:after="240" w:line="360" w:lineRule="auto"/>
        <w:contextualSpacing/>
        <w:rPr>
          <w:b/>
          <w:bCs/>
          <w:lang w:val="es-PR"/>
        </w:rPr>
      </w:pPr>
    </w:p>
    <w:p w14:paraId="62DD0463" w14:textId="0294F1E2" w:rsidR="00F83ABA" w:rsidRDefault="00F83ABA" w:rsidP="00F83ABA">
      <w:pPr>
        <w:spacing w:after="240" w:line="360" w:lineRule="auto"/>
        <w:contextualSpacing/>
        <w:rPr>
          <w:b/>
          <w:bCs/>
          <w:lang w:val="es-PR"/>
        </w:rPr>
      </w:pPr>
    </w:p>
    <w:p w14:paraId="27101523" w14:textId="350CDCBE" w:rsidR="00F83ABA" w:rsidRDefault="00F83ABA" w:rsidP="00F83ABA">
      <w:pPr>
        <w:spacing w:after="240" w:line="360" w:lineRule="auto"/>
        <w:contextualSpacing/>
        <w:rPr>
          <w:b/>
          <w:bCs/>
          <w:lang w:val="es-PR"/>
        </w:rPr>
      </w:pPr>
    </w:p>
    <w:p w14:paraId="497D3379" w14:textId="1044F15B" w:rsidR="00F83ABA" w:rsidRDefault="00F83ABA" w:rsidP="00F83ABA">
      <w:pPr>
        <w:spacing w:after="240" w:line="360" w:lineRule="auto"/>
        <w:contextualSpacing/>
        <w:rPr>
          <w:b/>
          <w:bCs/>
          <w:lang w:val="es-PR"/>
        </w:rPr>
      </w:pPr>
    </w:p>
    <w:p w14:paraId="3FEBF60B" w14:textId="6426FAC8" w:rsidR="00F83ABA" w:rsidRDefault="00F83ABA" w:rsidP="00F83ABA">
      <w:pPr>
        <w:spacing w:after="240" w:line="360" w:lineRule="auto"/>
        <w:contextualSpacing/>
        <w:rPr>
          <w:b/>
          <w:bCs/>
          <w:lang w:val="es-PR"/>
        </w:rPr>
      </w:pPr>
    </w:p>
    <w:p w14:paraId="466FAF36" w14:textId="58E0AC5A" w:rsidR="00F83ABA" w:rsidRDefault="00F83ABA" w:rsidP="00F83ABA">
      <w:pPr>
        <w:spacing w:after="240" w:line="360" w:lineRule="auto"/>
        <w:contextualSpacing/>
        <w:rPr>
          <w:b/>
          <w:bCs/>
          <w:lang w:val="es-PR"/>
        </w:rPr>
      </w:pPr>
    </w:p>
    <w:p w14:paraId="3E40EBEF" w14:textId="0B5DCD8A" w:rsidR="00F83ABA" w:rsidRDefault="00F83ABA" w:rsidP="00F83ABA">
      <w:pPr>
        <w:spacing w:after="240" w:line="360" w:lineRule="auto"/>
        <w:contextualSpacing/>
        <w:rPr>
          <w:b/>
          <w:bCs/>
          <w:lang w:val="es-PR"/>
        </w:rPr>
      </w:pPr>
    </w:p>
    <w:p w14:paraId="28A2E27A" w14:textId="18AF47F9" w:rsidR="00F83ABA" w:rsidRDefault="00F83ABA" w:rsidP="00F83ABA">
      <w:pPr>
        <w:spacing w:after="240" w:line="360" w:lineRule="auto"/>
        <w:contextualSpacing/>
        <w:rPr>
          <w:b/>
          <w:bCs/>
          <w:lang w:val="es-PR"/>
        </w:rPr>
      </w:pPr>
    </w:p>
    <w:p w14:paraId="1768E9C3" w14:textId="11F2B344" w:rsidR="00F83ABA" w:rsidRDefault="00F83ABA" w:rsidP="00F83ABA">
      <w:pPr>
        <w:spacing w:after="240" w:line="360" w:lineRule="auto"/>
        <w:contextualSpacing/>
        <w:rPr>
          <w:b/>
          <w:bCs/>
          <w:lang w:val="es-PR"/>
        </w:rPr>
      </w:pPr>
    </w:p>
    <w:p w14:paraId="2C078E63" w14:textId="0F262382" w:rsidR="0061373A" w:rsidRPr="00F83ABA" w:rsidRDefault="7607EE31" w:rsidP="00F83ABA">
      <w:pPr>
        <w:spacing w:after="240" w:line="360" w:lineRule="auto"/>
        <w:contextualSpacing/>
        <w:rPr>
          <w:lang w:val="es-PR"/>
        </w:rPr>
      </w:pPr>
      <w:bookmarkStart w:id="2" w:name="_GoBack"/>
      <w:bookmarkEnd w:id="2"/>
      <w:r w:rsidRPr="00F83ABA">
        <w:rPr>
          <w:b/>
          <w:bCs/>
          <w:lang w:val="es-PR"/>
        </w:rPr>
        <w:lastRenderedPageBreak/>
        <w:t>Introducción</w:t>
      </w:r>
    </w:p>
    <w:p w14:paraId="4694BE44" w14:textId="0A62283F" w:rsidR="00047E9E" w:rsidRPr="00F83ABA" w:rsidRDefault="3DC486DF" w:rsidP="00F83ABA">
      <w:pPr>
        <w:spacing w:after="240" w:line="360" w:lineRule="auto"/>
        <w:ind w:firstLine="360"/>
        <w:contextualSpacing/>
        <w:rPr>
          <w:color w:val="000000" w:themeColor="text1"/>
          <w:lang w:val="es-PR"/>
        </w:rPr>
      </w:pPr>
      <w:r w:rsidRPr="00F83ABA">
        <w:rPr>
          <w:lang w:val="es-PR"/>
        </w:rPr>
        <w:t xml:space="preserve">La </w:t>
      </w:r>
      <w:r w:rsidR="4081ECDA" w:rsidRPr="00F83ABA">
        <w:rPr>
          <w:lang w:val="es-PR"/>
        </w:rPr>
        <w:t xml:space="preserve">conducta autolesiva sin intención suicida </w:t>
      </w:r>
      <w:r w:rsidR="774FB2AF" w:rsidRPr="00F83ABA">
        <w:rPr>
          <w:lang w:val="es-PR"/>
        </w:rPr>
        <w:t>(</w:t>
      </w:r>
      <w:r w:rsidRPr="00F83ABA">
        <w:rPr>
          <w:lang w:val="es-PR"/>
        </w:rPr>
        <w:t>CASIS</w:t>
      </w:r>
      <w:r w:rsidR="60C25FDB" w:rsidRPr="00F83ABA">
        <w:rPr>
          <w:lang w:val="es-PR"/>
        </w:rPr>
        <w:t>)</w:t>
      </w:r>
      <w:r w:rsidRPr="00F83ABA">
        <w:rPr>
          <w:lang w:val="es-PR"/>
        </w:rPr>
        <w:t xml:space="preserve"> es un fenómeno que</w:t>
      </w:r>
      <w:r w:rsidR="556AB1BD" w:rsidRPr="00F83ABA">
        <w:rPr>
          <w:lang w:val="es-PR"/>
        </w:rPr>
        <w:t xml:space="preserve"> ha generado mucho interés clínico e investigativo en las </w:t>
      </w:r>
      <w:r w:rsidR="2D2EEEF0" w:rsidRPr="00F83ABA">
        <w:rPr>
          <w:lang w:val="es-PR"/>
        </w:rPr>
        <w:t>ú</w:t>
      </w:r>
      <w:r w:rsidR="556AB1BD" w:rsidRPr="00F83ABA">
        <w:rPr>
          <w:lang w:val="es-PR"/>
        </w:rPr>
        <w:t xml:space="preserve">ltimas </w:t>
      </w:r>
      <w:r w:rsidR="305F5E3E" w:rsidRPr="00F83ABA">
        <w:rPr>
          <w:lang w:val="es-PR"/>
        </w:rPr>
        <w:t>décadas</w:t>
      </w:r>
      <w:r w:rsidR="4D45294A" w:rsidRPr="00F83ABA">
        <w:rPr>
          <w:lang w:val="es-PR"/>
        </w:rPr>
        <w:t xml:space="preserve"> y que </w:t>
      </w:r>
      <w:r w:rsidRPr="00F83ABA">
        <w:rPr>
          <w:lang w:val="es-PR"/>
        </w:rPr>
        <w:t xml:space="preserve">levanta gran preocupación ya que muestra un aumento en las cifras de prevalencia </w:t>
      </w:r>
      <w:r w:rsidRPr="00F83ABA">
        <w:rPr>
          <w:lang w:val="es-PR"/>
        </w:rPr>
        <w:fldChar w:fldCharType="begin" w:fldLock="1"/>
      </w:r>
      <w:r w:rsidRPr="00F83ABA">
        <w:rPr>
          <w:lang w:val="es-PR"/>
        </w:rPr>
        <w:instrText>ADDIN CSL_CITATION {"citationItems":[{"id":"ITEM-1","itemData":{"abstract":"La autolesión no suicida (ANS) hace referencia a la des-trucción directa y deliberada de la propia superficie corporal sin intención letal. Tras décadas presenciando un incremento progresivo de su incidencia entre adolescentes y adultos jó-venes, así como un creciente interés científico, la quinta edi-ción del Manual Diagnóstico y Estadístico de los Trastornos Mentales ha incluido el trastorno por ANS como un diagnós-tico que necesita más estudio. El propósito de esta revisión es proporcionar información actualizada sobre este fenóme-no, centrándose en: prevalencia, curso y pronóstico, facto-res asociados a la ANS, su relación con la psicopatología y el papel de los medios de comunicación, las redes sociales e internet. Finalmente se plantean algunas conclusiones y propuestas de futuro, insistiendo en la necesidad del trabajo colaborativo para un mejor entendimiento del fenómeno de la ANS en España, así como para plantear estrategias de pre-vención y tratamiento.","author":[{"dropping-particle":"","family":"Vega","given":"D.","non-dropping-particle":"","parse-names":false,"suffix":""},{"dropping-particle":"","family":"Sintes","given":"A.","non-dropping-particle":"","parse-names":false,"suffix":""},{"dropping-particle":"","family":"Fernández","given":"M.","non-dropping-particle":"","parse-names":false,"suffix":""},{"dropping-particle":"","family":"Punti","given":"J.","non-dropping-particle":"","parse-names":false,"suffix":""},{"dropping-particle":"","family":"Soler","given":"J.","non-dropping-particle":"","parse-names":false,"suffix":""},{"dropping-particle":"","family":"Santamarine","given":"P.","non-dropping-particle":"","parse-names":false,"suffix":""},{"dropping-particle":"","family":"Soto","given":"A.","non-dropping-particle":"","parse-names":false,"suffix":""},{"dropping-particle":"","family":"Lara","given":"A.","non-dropping-particle":"","parse-names":false,"suffix":""},{"dropping-particle":"","family":"Méndez","given":"I.","non-dropping-particle":"","parse-names":false,"suffix":""},{"dropping-particle":"","family":"Martínez-Giménez","given":"R.","non-dropping-particle":"","parse-names":false,"suffix":""},{"dropping-particle":"","family":"Romero","given":"S.","non-dropping-particle":"","parse-names":false,"suffix":""},{"dropping-particle":"","family":"Pascual","given":"J. C.","non-dropping-particle":"","parse-names":false,"suffix":""}],"container-title":"Actas Españolas de Psiquiatría","id":"ITEM-1","issue":"8","issued":{"date-parts":[["2018"]]},"page":"146-155","title":"Revisión y actualización de la autolesión no suicida: ¿quién, cómo y por qué?","type":"article-journal","volume":"46"},"uris":["http://www.mendeley.com/documents/?uuid=8a20a3fe-0ca5-3613-be87-bd759b94b223"]}],"mendeley":{"formattedCitation":"(Vega et al., 2018)","plainTextFormattedCitation":"(Vega et al., 2018)","previouslyFormattedCitation":"(Vega et al., 2018)"},"properties":{"noteIndex":0},"schema":"https://github.com/citation-style-language/schema/raw/master/csl-citation.json"}</w:instrText>
      </w:r>
      <w:r w:rsidRPr="00F83ABA">
        <w:rPr>
          <w:lang w:val="es-PR"/>
        </w:rPr>
        <w:fldChar w:fldCharType="separate"/>
      </w:r>
      <w:r w:rsidR="00F10EAC" w:rsidRPr="00F83ABA">
        <w:rPr>
          <w:noProof/>
          <w:lang w:val="es-PR"/>
        </w:rPr>
        <w:t>(Vega et al., 2018)</w:t>
      </w:r>
      <w:r w:rsidRPr="00F83ABA">
        <w:rPr>
          <w:lang w:val="es-PR"/>
        </w:rPr>
        <w:fldChar w:fldCharType="end"/>
      </w:r>
      <w:r w:rsidRPr="00F83ABA">
        <w:rPr>
          <w:lang w:val="es-PR"/>
        </w:rPr>
        <w:t xml:space="preserve">. </w:t>
      </w:r>
      <w:r w:rsidR="02791570" w:rsidRPr="00F83ABA">
        <w:rPr>
          <w:lang w:val="es-PR"/>
        </w:rPr>
        <w:t xml:space="preserve">La CASIS </w:t>
      </w:r>
      <w:r w:rsidR="000F4252" w:rsidRPr="00F83ABA">
        <w:rPr>
          <w:lang w:val="es-PR"/>
        </w:rPr>
        <w:t xml:space="preserve">ha sido definida como </w:t>
      </w:r>
      <w:r w:rsidR="00022C3F" w:rsidRPr="00F83ABA">
        <w:rPr>
          <w:lang w:val="es-PR"/>
        </w:rPr>
        <w:t>e</w:t>
      </w:r>
      <w:r w:rsidR="00022C3F" w:rsidRPr="00F83ABA">
        <w:rPr>
          <w:color w:val="000000" w:themeColor="text1"/>
          <w:lang w:val="es-PR"/>
        </w:rPr>
        <w:t xml:space="preserve">l daño corporal </w:t>
      </w:r>
      <w:r w:rsidR="004208A3" w:rsidRPr="00F83ABA">
        <w:rPr>
          <w:color w:val="000000" w:themeColor="text1"/>
          <w:lang w:val="es-PR"/>
        </w:rPr>
        <w:t>realizado de</w:t>
      </w:r>
      <w:r w:rsidR="00D63B7F" w:rsidRPr="00F83ABA">
        <w:rPr>
          <w:color w:val="000000" w:themeColor="text1"/>
          <w:lang w:val="es-PR"/>
        </w:rPr>
        <w:t xml:space="preserve"> </w:t>
      </w:r>
      <w:r w:rsidR="004208A3" w:rsidRPr="00F83ABA">
        <w:rPr>
          <w:color w:val="000000" w:themeColor="text1"/>
          <w:lang w:val="es-PR"/>
        </w:rPr>
        <w:t xml:space="preserve">manera </w:t>
      </w:r>
      <w:r w:rsidR="00022C3F" w:rsidRPr="00F83ABA">
        <w:rPr>
          <w:color w:val="000000" w:themeColor="text1"/>
          <w:lang w:val="es-PR"/>
        </w:rPr>
        <w:t>intencional sin intención suicida</w:t>
      </w:r>
      <w:r w:rsidR="001C1676"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{"citationItems":[{"id":"ITEM-1","itemData":{"DOI":"10.1037/11875-001","author":[{"dropping-particle":"","family":"Nock","given":"Matthew K.","non-dropping-particle":"","parse-names":false,"suffix":""},{"dropping-particle":"","family":"Favazza","given":"Armaruio R.","non-dropping-particle":"","parse-names":false,"suffix":""}],"container-title":"Understanding nonsuicidal self-injury: Origins, assessment, and treatment.","id":"ITEM-1","issued":{"date-parts":[["2009"]]},"page":"9-18","publisher":"American Psychological Association","publisher-place":"Washington","title":"Nonsuicidal self-injury: Definition and classification.","type":"chapter"},"uris":["http://www.mendeley.com/documents/?uuid=a0cb5526-dd49-40a3-b336-eb37162486aa"]}],"mendeley":{"formattedCitation":"(Nock &amp; Favazza, 2009)","plainTextFormattedCitation":"(Nock &amp; Favazza, 2009)","previouslyFormattedCitation":"(Nock &amp; Favazza, 2009)"},"properties":{"noteIndex":0},"schema":"https://github.com/citation-style-language/schema/raw/master/csl-citation.json"}</w:instrText>
      </w:r>
      <w:r w:rsidRPr="00F83ABA">
        <w:rPr>
          <w:color w:val="000000" w:themeColor="text1"/>
          <w:lang w:val="es-PR"/>
        </w:rPr>
        <w:fldChar w:fldCharType="separate"/>
      </w:r>
      <w:r w:rsidR="001C1676" w:rsidRPr="00F83ABA">
        <w:rPr>
          <w:noProof/>
          <w:color w:val="000000" w:themeColor="text1"/>
          <w:lang w:val="es-PR"/>
        </w:rPr>
        <w:t>(Nock &amp; Favazza, 2009)</w:t>
      </w:r>
      <w:r w:rsidRPr="00F83ABA">
        <w:rPr>
          <w:color w:val="000000" w:themeColor="text1"/>
          <w:lang w:val="es-PR"/>
        </w:rPr>
        <w:fldChar w:fldCharType="end"/>
      </w:r>
      <w:r w:rsidR="00022C3F" w:rsidRPr="00F83ABA">
        <w:rPr>
          <w:color w:val="000000" w:themeColor="text1"/>
          <w:lang w:val="es-PR"/>
        </w:rPr>
        <w:t xml:space="preserve"> y por propósitos no sancionados socialmente</w:t>
      </w:r>
      <w:r w:rsidR="0421C6D2" w:rsidRPr="00F83ABA">
        <w:rPr>
          <w:color w:val="000000" w:themeColor="text1"/>
          <w:lang w:val="es-PR"/>
        </w:rPr>
        <w:t xml:space="preserve">, por lo que se excluyen de esta definición </w:t>
      </w:r>
      <w:r w:rsidR="006D2DC2" w:rsidRPr="00F83ABA">
        <w:rPr>
          <w:color w:val="000000" w:themeColor="text1"/>
          <w:lang w:val="es-PR"/>
        </w:rPr>
        <w:t xml:space="preserve">el tatuaje o el </w:t>
      </w:r>
      <w:r w:rsidR="006D2DC2" w:rsidRPr="00F83ABA">
        <w:rPr>
          <w:i/>
          <w:iCs/>
          <w:color w:val="000000" w:themeColor="text1"/>
          <w:lang w:val="es-PR"/>
        </w:rPr>
        <w:t>piercing</w:t>
      </w:r>
      <w:r w:rsidR="00AC3515" w:rsidRPr="00F83ABA">
        <w:rPr>
          <w:i/>
          <w:iCs/>
          <w:color w:val="000000" w:themeColor="text1"/>
          <w:lang w:val="es-PR"/>
        </w:rPr>
        <w:t xml:space="preserve"> </w:t>
      </w:r>
      <w:r w:rsidRPr="00F83ABA">
        <w:rPr>
          <w:i/>
          <w:iCs/>
          <w:color w:val="000000" w:themeColor="text1"/>
          <w:lang w:val="es-PR"/>
        </w:rPr>
        <w:fldChar w:fldCharType="begin" w:fldLock="1"/>
      </w:r>
      <w:r w:rsidRPr="00F83ABA">
        <w:rPr>
          <w:i/>
          <w:iCs/>
          <w:color w:val="000000" w:themeColor="text1"/>
          <w:lang w:val="es-PR"/>
        </w:rPr>
        <w:instrText>ADDIN CSL_CITATION {"citationItems":[{"id":"ITEM-1","itemData":{"ISSN":"0112109X","abstract":"There is an established international literature on the prevalence of non-suicidal self-injury (NSSI). However, New Zealand information regarding prevalence, attitudes, motivation, co-morbidities, etc., is limited. In this study data were collected using an on-line survey from approximately 850 university students regarding self-injurious behaviour, risk and protective factors, mental health co-morbidity, help-seeking, and addiction. Our data revealed that 293 participants (38%) had engaged in NSSI on at least one occasion in their lifetime, elevated risk for females who were lesbian or bisexual, and different patterns of site and function of injury by gender. Given research suggesting that Māori (indigenous New Zealanders) are at elevated risk for suicide it was surprising that those identifying as Māori were at no greater risk of NSSI than those identifying as New Zealanders of European origin. Females were more likely to exhibit chronic self-injuring and more likely to engage in more 'covert' forms of self-injury that can be hidden or disguised (e.g., scratching and cutting on their wrists, arms or thighs) whereas males were more likely to engage in 'overt' forms of self-injury (e.g., banging or punching themselves or objects with their hands or head). Patterns of NSSI were similar to international comparisons, although prevalence was somewhat elevated. A number of factors differed by gender, including underlying reasons, forms, rates and increasing severity of self-injury, which add to the international literature.","author":[{"dropping-particle":"","family":"Fitzgerald","given":"John","non-dropping-particle":"","parse-names":false,"suffix":""},{"dropping-particle":"","family":"Curtis","given":"Cate","non-dropping-p</w:instrText>
      </w:r>
      <w:r w:rsidRPr="00F83ABA">
        <w:rPr>
          <w:i/>
          <w:iCs/>
          <w:color w:val="000000" w:themeColor="text1"/>
          <w:lang w:val="en-US"/>
        </w:rPr>
        <w:instrText>article":"","parse-names":false,"suffix":""}],"container-title":"New Zealand Journal of Psychology","id":"ITEM-1","issue":"3","issued":{"date-parts":[["2017"]]},"page":"156-163","title":"Non-suicidal self-injury in a New Zealand student population: Demographic and self-harm characteristics","type":"article-journal","volume":"46"},"uris":["http://www.mendeley.com/documents/?uuid=c177971d-b4c2-4d7b-9ad8-2ba3fb63f932"]},{"id":"ITEM-2","itemData":{"URL":"https://itriples.org/about-self-injury/what-is-self","abstract":"International Society for the Study of Self-injury, 2018. What is self-injury? Retrieved from: https://itriples.org/about-self-injury/what-is-self","author":[{"dropping-particle":"","family":"International Society for the Study of Self-injury","given":"","non-dropping-particle":"","parse-names":false,"suffix":""}],"id":"ITEM-2","issued":{"date-parts":[["2018"]]},"title":"What is self-injury?","type":"webpage"},"uris":["http://www.mendeley.com/documents/?uuid=ab9bc514-50f7-4386-9c39-6e38027115f9"]}],"mendeley":{"formattedCitation":"(Fitzgerald &amp; Curtis, 2017; International Society for the Study of Self-injury, 2018)","plainTextFormattedCitation":"(Fitzgerald &amp; Curtis, 2017; International Society for the Study of Self-injury, 2018)","previouslyFormattedCitation":"(Fitzgerald &amp; Curtis, 2017; International Society for the Study of Self-injury, 2018)"},"properties":{"noteIndex":0},"schema":"https://github.com/citation-style-language/schema/raw/master/csl-citation.json"}</w:instrText>
      </w:r>
      <w:r w:rsidRPr="00F83ABA">
        <w:rPr>
          <w:i/>
          <w:iCs/>
          <w:color w:val="000000" w:themeColor="text1"/>
          <w:lang w:val="es-PR"/>
        </w:rPr>
        <w:fldChar w:fldCharType="separate"/>
      </w:r>
      <w:r w:rsidR="004853C9" w:rsidRPr="00F83ABA">
        <w:rPr>
          <w:noProof/>
          <w:color w:val="000000" w:themeColor="text1"/>
          <w:lang w:val="en-US"/>
        </w:rPr>
        <w:t>(Fitzgerald &amp; Curtis, 2017; International Society for the Study of Self-injury, 2018)</w:t>
      </w:r>
      <w:r w:rsidRPr="00F83ABA">
        <w:rPr>
          <w:i/>
          <w:iCs/>
          <w:color w:val="000000" w:themeColor="text1"/>
          <w:lang w:val="es-PR"/>
        </w:rPr>
        <w:fldChar w:fldCharType="end"/>
      </w:r>
      <w:r w:rsidR="00022C3F" w:rsidRPr="00F83ABA">
        <w:rPr>
          <w:color w:val="000000" w:themeColor="text1"/>
          <w:lang w:val="en-US"/>
        </w:rPr>
        <w:t>.</w:t>
      </w:r>
      <w:r w:rsidR="00B92D85" w:rsidRPr="00F83ABA">
        <w:rPr>
          <w:color w:val="000000" w:themeColor="text1"/>
          <w:lang w:val="en-US"/>
        </w:rPr>
        <w:t xml:space="preserve"> </w:t>
      </w:r>
      <w:r w:rsidR="00B92D85" w:rsidRPr="00F83ABA">
        <w:rPr>
          <w:color w:val="000000" w:themeColor="text1"/>
          <w:lang w:val="es-PR"/>
        </w:rPr>
        <w:t>N</w:t>
      </w:r>
      <w:r w:rsidR="00462B16" w:rsidRPr="00F83ABA">
        <w:rPr>
          <w:color w:val="000000" w:themeColor="text1"/>
          <w:lang w:val="es-PR"/>
        </w:rPr>
        <w:t>i tampoco</w:t>
      </w:r>
      <w:r w:rsidR="00B92D85" w:rsidRPr="00F83ABA">
        <w:rPr>
          <w:color w:val="000000" w:themeColor="text1"/>
          <w:lang w:val="es-PR"/>
        </w:rPr>
        <w:t xml:space="preserve"> se in</w:t>
      </w:r>
      <w:r w:rsidR="00CB56B5" w:rsidRPr="00F83ABA">
        <w:rPr>
          <w:color w:val="000000" w:themeColor="text1"/>
          <w:lang w:val="es-PR"/>
        </w:rPr>
        <w:t>cl</w:t>
      </w:r>
      <w:r w:rsidR="00B92D85" w:rsidRPr="00F83ABA">
        <w:rPr>
          <w:color w:val="000000" w:themeColor="text1"/>
          <w:lang w:val="es-PR"/>
        </w:rPr>
        <w:t xml:space="preserve">uyen en esta definición </w:t>
      </w:r>
      <w:r w:rsidR="00CB56B5" w:rsidRPr="00F83ABA">
        <w:rPr>
          <w:color w:val="000000" w:themeColor="text1"/>
          <w:lang w:val="es-PR"/>
        </w:rPr>
        <w:t xml:space="preserve">heridas ocurridas durante episodios </w:t>
      </w:r>
      <w:r w:rsidR="003D6022" w:rsidRPr="00F83ABA">
        <w:rPr>
          <w:color w:val="000000" w:themeColor="text1"/>
          <w:lang w:val="es-PR"/>
        </w:rPr>
        <w:t>psicóticos o vinculados a comportamientos repeti</w:t>
      </w:r>
      <w:r w:rsidR="0074406F" w:rsidRPr="00F83ABA">
        <w:rPr>
          <w:color w:val="000000" w:themeColor="text1"/>
          <w:lang w:val="es-PR"/>
        </w:rPr>
        <w:t xml:space="preserve">tivos que pueden ocurrir en </w:t>
      </w:r>
      <w:r w:rsidR="0033038A" w:rsidRPr="00F83ABA">
        <w:rPr>
          <w:color w:val="000000" w:themeColor="text1"/>
          <w:lang w:val="es-PR"/>
        </w:rPr>
        <w:t xml:space="preserve">atrasos del desarrollo. </w:t>
      </w:r>
      <w:r w:rsidR="00C045C8" w:rsidRPr="00F83ABA">
        <w:rPr>
          <w:color w:val="000000" w:themeColor="text1"/>
          <w:lang w:val="es-PR"/>
        </w:rPr>
        <w:t xml:space="preserve">Los ejemplos de conductas </w:t>
      </w:r>
      <w:r w:rsidR="63DB33C3" w:rsidRPr="00F83ABA">
        <w:rPr>
          <w:color w:val="000000" w:themeColor="text1"/>
          <w:lang w:val="es-PR"/>
        </w:rPr>
        <w:t>más</w:t>
      </w:r>
      <w:r w:rsidR="00C045C8" w:rsidRPr="00F83ABA">
        <w:rPr>
          <w:color w:val="000000" w:themeColor="text1"/>
          <w:lang w:val="es-PR"/>
        </w:rPr>
        <w:t xml:space="preserve"> comunes son cortarse</w:t>
      </w:r>
      <w:r w:rsidR="007E2712" w:rsidRPr="00F83ABA">
        <w:rPr>
          <w:color w:val="000000" w:themeColor="text1"/>
          <w:lang w:val="es-PR"/>
        </w:rPr>
        <w:t xml:space="preserve">, pellizcarse, rascarse de manera severa, </w:t>
      </w:r>
      <w:r w:rsidR="00070C1E" w:rsidRPr="00F83ABA">
        <w:rPr>
          <w:color w:val="000000" w:themeColor="text1"/>
          <w:lang w:val="es-PR"/>
        </w:rPr>
        <w:t xml:space="preserve">morderse, </w:t>
      </w:r>
      <w:r w:rsidR="007E2712" w:rsidRPr="00F83ABA">
        <w:rPr>
          <w:color w:val="000000" w:themeColor="text1"/>
          <w:lang w:val="es-PR"/>
        </w:rPr>
        <w:t>quemarse</w:t>
      </w:r>
      <w:r w:rsidR="00FA5EFC" w:rsidRPr="00F83ABA">
        <w:rPr>
          <w:color w:val="000000" w:themeColor="text1"/>
          <w:lang w:val="es-PR"/>
        </w:rPr>
        <w:t xml:space="preserve"> o golpearse entre </w:t>
      </w:r>
      <w:r w:rsidR="70CC14BF" w:rsidRPr="00F83ABA">
        <w:rPr>
          <w:color w:val="000000" w:themeColor="text1"/>
          <w:lang w:val="es-PR"/>
        </w:rPr>
        <w:t xml:space="preserve">muchas </w:t>
      </w:r>
      <w:r w:rsidR="00FA5EFC" w:rsidRPr="00F83ABA">
        <w:rPr>
          <w:color w:val="000000" w:themeColor="text1"/>
          <w:lang w:val="es-PR"/>
        </w:rPr>
        <w:t>otras</w:t>
      </w:r>
      <w:r w:rsidR="00B641AA"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{"citationItems":[{"id":"ITEM-1","itemData":{"DOI":"10.5944/rppc.vol.23.num.3.2018.21278","ISSN":"22546057","abstract":"Non-suicidal self-injury among adolescents and its relationship with personal and contextual factors. Epidemiological studies in mental health indicate an increase in the prevalence of non-suicidal self-injury behaviors in adolescents. However, few studies in Latin America have explored this problematic behavior in depth. Through two studies using a mixed methodology, this work consisted in characterizing self-injury and in identifying associated clinical variables in a sample of 1,517 adolescents and 43 patients. Additionally, the mediator effect of sensation seeking in the relationship between family attachment and self-injury was assessed. The quantitative results indicate a relationship between self-injury and personal and contextual variables such as impulsivity, sensation seeking and family dynamics. Qualitative analysis indicates that self-injury was present in comorbidity with other complex problematics at the affective, social, academic and familiar levels of the participants. The relevance of the results is discussed as to clinical context.","author":[{"dropping-particle":"","family":"Obando","given":"Diana","non-dropping-particle":"","parse-names":false,"suffix":""},{"dropping-particle":"","family":"Trujillo","given":"Ángela","non-dropping-particle":"","parse-names":false,"suffix":""},{"dropping-particle":"","family":"Prada","given":"Manuel","non-dropping-particle":"","parse-names":false,"suffix":""}],"container-title":"Revista de Psicopatologia y Psicologia Clinica","id":"ITEM-1","issue":"3","issued":{"date-parts":[["2018"]]},"note":"De acuerdo con el Estudio de Carga de Enfermedad Global (Global Burden of Disease Study, 2010), la autolesión constituye la causa número 18 de mortalidad, con un incremento de casos del 115% en los últimos 20 años.\n\nAcerca de la fun- ción, estudios previos sugieren que la autolesión se man- tiene por múltiples fuentes de refuerzo con una alta va- riabilidad entre los sujetos que la presentan. Entre las funciones más frecuentes se encuentran la autoestimula- ción, la regulación emocional, el autocastigo, la búsque- da o distanciamiento social y la disminución de síntomas como la disociación o los deseos suicidas (Klonsky, 2007). Estas variaciones han sido explicadas desde los conceptos conductuales de refuerzo positivo y negativo, tanto a nivel personal como social (Robertson, Miskey, Mitchell, y Nelson-Gray, 2013).\n\nfactores psicosociales se han re- lacionado con la autolesión. Entre los más frecuentes se encuentran los altos niveles de estrés (Baetens et al., 2014), las prácticas parentales negativas (Di Pierro, Sar- no, Perego, Gallucci, y Madeddu, 2012) y el abuso físi- co, psicológico y sexual en la infancia (Baetens et al., 2014). Así mismo, existe una alta comorbilidad entre la autolesión y otras problemáticas psicológicas tales como el bajo estado de ánimo (Wilcox et al., 2012), los com- portamientos agresivos (Tang et al., 2013), el déficit en habilidades de regulación emocional (Lin et al., 2017), la ansiedad (Ross y Heath, 2002), así como con síntomas de trastornos de la conducta alimentaria (Hilt, Nock, Lloyd-Richardson, y Prinstein, 2008), el consumo de sustancias psicoactivas (Spears, Montgomery, Gunnell, y Araya, 2014) y las conductas externalizantes (Adrian, Zeman, Erdley, Lisa, y Sim, 2011).\n\nla impul-\nsividad en los adolescentes aumenta la presencia de con- ductas de riesgo, entre ellas la autolesión (Cyders, Cos- kunpinar, y VanderVeen, 2016), puesto que se caracteriza por ser una acción repentina generada por un estado de ánimo negativo y sin el reconocimiento de las conse- cuencias que esta conducta puede suponer (Bresin, Car- ter, y Gordon, 2013; Peters, Baetz, Marwaha, Balbuena, y Bowen, 2016)\n\ndéficit en habilidades sociales ya que los conflictos y eventos interpersonales negativos que resultan estresantes para el adolescente aumentan la pro- babilidad de desplegar conductas autolesivas (Adrian et al., 2011)\n\nel grupo de pacientes se encontró coincidencia con lo reportado en estudios previos en donde los antecedentes de abuso sexual en la infancia incrementan el riesgo de presentar conductas autolesivas (Yates, 2009).","page":"189-200","title":"Conducta autolesiva no suicida en adolescentes y su relación con factores personales y contextuales","type":"article-journal","volume":"23"},"uris":["http://www.mendeley.com/documents/?uuid=f861d87f-d5cf-4e4c-8c5c-d047b2cd9516"]}],"mendeley":{"formattedCitation":"(Obando et al., 2018)","plainTextFormattedCitation":"(Obando et al., 2018)","previouslyFormattedCitation":"(Obando et al., 2018)"},"properties":{"noteIndex":0},"schema":"https://github.com/citation-style-language/schema/raw/master/csl-citation.json"}</w:instrText>
      </w:r>
      <w:r w:rsidRPr="00F83ABA">
        <w:rPr>
          <w:color w:val="000000" w:themeColor="text1"/>
          <w:lang w:val="es-PR"/>
        </w:rPr>
        <w:fldChar w:fldCharType="separate"/>
      </w:r>
      <w:r w:rsidR="0071677B" w:rsidRPr="00F83ABA">
        <w:rPr>
          <w:noProof/>
          <w:color w:val="000000" w:themeColor="text1"/>
          <w:lang w:val="es-PR"/>
        </w:rPr>
        <w:t>(Obando et al., 2018)</w:t>
      </w:r>
      <w:r w:rsidRPr="00F83ABA">
        <w:rPr>
          <w:color w:val="000000" w:themeColor="text1"/>
          <w:lang w:val="es-PR"/>
        </w:rPr>
        <w:fldChar w:fldCharType="end"/>
      </w:r>
      <w:r w:rsidR="00FA5EFC" w:rsidRPr="00F83ABA">
        <w:rPr>
          <w:color w:val="000000" w:themeColor="text1"/>
          <w:lang w:val="es-PR"/>
        </w:rPr>
        <w:t xml:space="preserve">. </w:t>
      </w:r>
      <w:r w:rsidR="008917D7" w:rsidRPr="00F83ABA">
        <w:rPr>
          <w:color w:val="000000" w:themeColor="text1"/>
          <w:lang w:val="es-PR"/>
        </w:rPr>
        <w:t>La relación entre la CASIS y e</w:t>
      </w:r>
      <w:r w:rsidR="00024150" w:rsidRPr="00F83ABA">
        <w:rPr>
          <w:color w:val="000000" w:themeColor="text1"/>
          <w:lang w:val="es-PR"/>
        </w:rPr>
        <w:t xml:space="preserve">l comportamiento suicida ha sido </w:t>
      </w:r>
      <w:r w:rsidR="00914499" w:rsidRPr="00F83ABA">
        <w:rPr>
          <w:color w:val="000000" w:themeColor="text1"/>
          <w:lang w:val="es-PR"/>
        </w:rPr>
        <w:t>estu</w:t>
      </w:r>
      <w:r w:rsidR="002D3376" w:rsidRPr="00F83ABA">
        <w:rPr>
          <w:color w:val="000000" w:themeColor="text1"/>
          <w:lang w:val="es-PR"/>
        </w:rPr>
        <w:t>diada</w:t>
      </w:r>
      <w:r w:rsidR="00687068" w:rsidRPr="00F83ABA">
        <w:rPr>
          <w:color w:val="000000" w:themeColor="text1"/>
          <w:lang w:val="es-PR"/>
        </w:rPr>
        <w:t xml:space="preserve">; </w:t>
      </w:r>
      <w:r w:rsidR="007F2FC6" w:rsidRPr="00F83ABA">
        <w:rPr>
          <w:color w:val="000000" w:themeColor="text1"/>
          <w:lang w:val="es-PR"/>
        </w:rPr>
        <w:t>y algunas investigaciones han</w:t>
      </w:r>
      <w:r w:rsidR="00216DE0" w:rsidRPr="00F83ABA">
        <w:rPr>
          <w:color w:val="000000" w:themeColor="text1"/>
          <w:lang w:val="es-PR"/>
        </w:rPr>
        <w:t xml:space="preserve"> demostrado </w:t>
      </w:r>
      <w:r w:rsidR="0058192D" w:rsidRPr="00F83ABA">
        <w:rPr>
          <w:color w:val="000000" w:themeColor="text1"/>
          <w:lang w:val="es-PR"/>
        </w:rPr>
        <w:t>diferencias</w:t>
      </w:r>
      <w:r w:rsidR="00216DE0" w:rsidRPr="00F83ABA">
        <w:rPr>
          <w:color w:val="000000" w:themeColor="text1"/>
          <w:lang w:val="es-PR"/>
        </w:rPr>
        <w:t xml:space="preserve"> importantes entre ambas </w:t>
      </w:r>
      <w:r w:rsidR="004F5A4F" w:rsidRPr="00F83ABA">
        <w:rPr>
          <w:color w:val="000000" w:themeColor="text1"/>
          <w:lang w:val="es-PR"/>
        </w:rPr>
        <w:t>conductas,</w:t>
      </w:r>
      <w:r w:rsidR="00216DE0" w:rsidRPr="00F83ABA">
        <w:rPr>
          <w:color w:val="000000" w:themeColor="text1"/>
          <w:lang w:val="es-PR"/>
        </w:rPr>
        <w:t xml:space="preserve"> pero también una relación estrecha</w:t>
      </w:r>
      <w:r w:rsidR="0058192D"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{"citationItems":[{"id":"ITEM-1","itemData":{"DOI":"10.25009/pys.v31i1.2675","ISSN":"1405-1109","abstract":"Las conductas autolesivas implican hacerse daño sin la intención de llegar al suicidio, y son comportamientos que se consideran como un problema que va en aumento entre la población adolescente; de hecho, en México los datos estadísticos estiman que 10% de los adolescentes se autolesionan; no obstante, la investigación de los factores de riesgo contextuales que propician tales conductas se ha considerado inadecuada y limitada. Objetivo: Con la finalidad de recabar las variables y teorías actuales para abordar el problema, el propósito de esta revisión fue analizar la bibliografía especializada sobre los factores contextuales relacionados a las conductas de autolesión no suicida en adolescentes. Método: Se realizó una búsqueda exhaustiva en las bases de datos Scopus, EBSCO, Dialnet Plus y SciELO, considerando los artículos publicados de enero de 2015 a abril de 2019, y empleando las palabras clave self-injury, self-harm, adolescents, teenagers, risk factors, autolesión, adolescentes y factores de riesgo, ubicadas tanto en el título como en el resumen. Se seleccionaron diez trabajos que cumplieron los criterios de inclusión en la base bibliográfica. Resultados: Entre las variables estudiadas en los distintos artículos, relacionadas con la familia se encontraron como significativas la muerte de los padres, un historial de abuso y los conflictos familiares, mientras que en las vinculadas a la escuela la variable significativa fue la victimización en el acoso escolar.","author":[{"dropping-particle":"","family":"Duarte Tánori","given":"Karen Guadalupe","non-dropping-particle":"","parse-names":false,"suffix":""},{"dropping-particle":"","family":"Vera Noriega","given":"José Ángel","non-dropping-particle":"","parse-names":false,"suffix":""},{"dropping-particle":"","family":"Fregoso Borrego","given":"Daniel","non-dropping-particle":"","parse-names":false,"suffix":""}],"container-title":"Psicología y Salud","id":"ITEM-1","issue":"1","issued":{"date-parts":[["2020"]]},"page":"51-59","title":"Factores contextuales relacionados a las conductas de autolesión no suicidas: una revisión sistemática","type":"article-journal","volume":"31"},"uris":["http://www.mendeley.com/documents/?uuid=26dfecc7-0478-4a60-8ca3-a644603831b8"]}],"mendeley":{"formattedCitation":"(Duarte Tánori et al., 2020)","plainTextFormattedCitation":"(Duarte Tánori et al., 2020)","previouslyFormattedCitation":"(Duarte Tánori et al., 2020)"},"properties":{"noteIndex":0},"schema":"https://github.com/citation-style-language/schema/raw/master/csl-citation.json"}</w:instrText>
      </w:r>
      <w:r w:rsidRPr="00F83ABA">
        <w:rPr>
          <w:color w:val="000000" w:themeColor="text1"/>
          <w:lang w:val="es-PR"/>
        </w:rPr>
        <w:fldChar w:fldCharType="separate"/>
      </w:r>
      <w:r w:rsidR="00655029" w:rsidRPr="00F83ABA">
        <w:rPr>
          <w:noProof/>
          <w:color w:val="000000" w:themeColor="text1"/>
          <w:lang w:val="es-PR"/>
        </w:rPr>
        <w:t>(Duarte Tánori et al., 2020)</w:t>
      </w:r>
      <w:r w:rsidRPr="00F83ABA">
        <w:rPr>
          <w:color w:val="000000" w:themeColor="text1"/>
          <w:lang w:val="es-PR"/>
        </w:rPr>
        <w:fldChar w:fldCharType="end"/>
      </w:r>
      <w:r w:rsidR="003F584C" w:rsidRPr="00F83ABA">
        <w:rPr>
          <w:rFonts w:eastAsia="Calibri"/>
          <w:lang w:val="es-PR"/>
        </w:rPr>
        <w:t>.</w:t>
      </w:r>
    </w:p>
    <w:p w14:paraId="43E1DE4C" w14:textId="308C22ED" w:rsidR="00024150" w:rsidRPr="00F83ABA" w:rsidRDefault="3BAD3FE1" w:rsidP="00F83ABA">
      <w:pPr>
        <w:spacing w:after="240" w:line="360" w:lineRule="auto"/>
        <w:ind w:firstLine="360"/>
        <w:contextualSpacing/>
        <w:rPr>
          <w:color w:val="000000" w:themeColor="text1"/>
          <w:lang w:val="es-PR"/>
        </w:rPr>
      </w:pPr>
      <w:r w:rsidRPr="00F83ABA">
        <w:rPr>
          <w:color w:val="000000" w:themeColor="text1"/>
          <w:lang w:val="es-PR"/>
        </w:rPr>
        <w:t xml:space="preserve"> </w:t>
      </w:r>
      <w:r w:rsidR="00FE5CC8" w:rsidRPr="00F83ABA">
        <w:rPr>
          <w:color w:val="000000" w:themeColor="text1"/>
          <w:lang w:val="es-PR"/>
        </w:rPr>
        <w:t xml:space="preserve">Aunque </w:t>
      </w:r>
      <w:r w:rsidR="009F1307" w:rsidRPr="00F83ABA">
        <w:rPr>
          <w:color w:val="000000" w:themeColor="text1"/>
          <w:lang w:val="es-PR"/>
        </w:rPr>
        <w:t>históricamente</w:t>
      </w:r>
      <w:r w:rsidR="00FE5CC8" w:rsidRPr="00F83ABA">
        <w:rPr>
          <w:color w:val="000000" w:themeColor="text1"/>
          <w:lang w:val="es-PR"/>
        </w:rPr>
        <w:t xml:space="preserve"> </w:t>
      </w:r>
      <w:r w:rsidR="009F1307" w:rsidRPr="00F83ABA">
        <w:rPr>
          <w:color w:val="000000" w:themeColor="text1"/>
          <w:lang w:val="es-PR"/>
        </w:rPr>
        <w:t>la CASIS fue confundida como gesto suicida</w:t>
      </w:r>
      <w:r w:rsidRPr="00F83ABA">
        <w:rPr>
          <w:color w:val="000000" w:themeColor="text1"/>
          <w:lang w:val="es-PR"/>
        </w:rPr>
        <w:t xml:space="preserve"> o como un síntoma exclusivo de personas con diagnóstico de Trastorno de Person</w:t>
      </w:r>
      <w:r w:rsidR="00D018FD" w:rsidRPr="00F83ABA">
        <w:rPr>
          <w:color w:val="000000" w:themeColor="text1"/>
          <w:lang w:val="es-PR"/>
        </w:rPr>
        <w:t>alidad Limite, se ha logrado</w:t>
      </w:r>
      <w:r w:rsidRPr="00F83ABA">
        <w:rPr>
          <w:color w:val="000000" w:themeColor="text1"/>
          <w:lang w:val="es-PR"/>
        </w:rPr>
        <w:t xml:space="preserve"> diferenciarla. Estudios han evidenciado la manifestación de CASIS en poblaciones que no exhiben trastornos de personalidad alguna</w:t>
      </w:r>
      <w:r w:rsidR="00062929"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{"citationItems":[{"id":"ITEM-1","itemData":{"DOI":"10.1097/NMD.0000000000000243","ISSN":"1539736X","PMID":"25594789","abstract":"Nonsuicidal self-injury (NSSI) is a newly proposed diagnostic category in the Diagnostic and Statistical Manual of Mental Disorders, Fifth Edition. Some contemporary historiography dismisses NSSI as a fiction of modern psychiatry. Although the exact definition and psychological meaning attributed to self-harm has not been static over history, there is a clear thread that connects Western asylum psychiatrists' thinking about self-harm to the current stand-alone diagnostic category of NSSI. Nineteenth-century psychiatrists identified a clinically meaningful difference between self-harm with and without the intent to die, between self-injurers who were psychotic and those who were not, and between self-injurers who made a single, serious mutilation and those who repetitively self-injured without causing permanent bodily damage. These same distinctions are apparent in the definition of NSSI. Thus, NSSI is a formalization of long-held observations about a category of people who repetitively self-injure without suicidal intent.","author":[{"dropping-particle":"","family":"Angelotta","given":"Cara","non-dropping-particle":"","parse-names":false,"suffix":""}],"container-title":"Journal of Nervous and Mental Disease","id":"ITEM-1","issue":"2","issued":{"date-parts":[["2015"]]},"page":"75-80","title":"Defining and refining self-harm: A historical perspective on nonsuicidal self-injury","type":"article-journal","volume":"203"},"uris":["http://www.mendeley.com/documents/?uuid=38cfaf5a-a4da-4bd1-81a0-f9202c363418"]},{"id":"ITEM-2","itemData":{"DOI":"10.1186/1753-2000-6-10","ISSN":"17532000","PMID":"22462815","abstract":"Background: The behaviours of non-suicidal self-injury (NSSI) and deliberate self-harm (DSH) are prevalent among adolescents, and an increase of rates in recent years has been postulated. There is a lack of studies to support this postulation, and comparing prevalence across studies and nations is complicated due to substantial differences in the methodology and nomenclature of existing research.Methods: We conducted a systematic review of current (2005 - 2011) empirical studies reporting on the prevalence of NSSI and DSH in adolescent samples across the globe.Results: Fifty-two studies fulfilling the inclusion criteria were obtained for analysis. No statistically significant differences were found between NSSI (18.0% SD = 7.3) and DSH (16.1% SD = 11.6) studies. Assessment using single item questions led to lower prevalence rates than assessment with specific behaviour checklists. Mean prevalence rates have not increased in the past five years, suggesting stabilization.Conclusion: NSSI and DSH have a comparable prevalence in studies with adolescents from different countries. The field would benefit from adopting a common approach to assessment to aide cross-cultural study and comparisons. © 2012 Muehlenkamp et al; licensee BioMed Central Ltd.","author":[{"dropping-particle":"","family":"Muehlenkamp","given":"Jennifer J.","non-dropping-particle":"","parse-names":false,"suffix":""},{"dropping-particle":"","family":"Claes","given":"Laurence","non-dropping-particle":"","parse-names":false,"suffix":""},{"dropping-particle":"","family":"Havertape","given":"Lindsey","non-dropping-particle":"","parse-names":false,"suffix":""},{"dropping-particle":"","family":"Plener","given":"Paul L.","non-dropping-particle":"","parse-names":false,"suffix":""}],"container-title":"Child and Adolescent Psychiatry and Mental Health","id":"ITEM-2","issued":{"date-parts":[["2012"]]},"title":"International prevalence of adolescent non-suicidal self-injury and deliberate self-harm","type":"article","volume":"6"},"uris":["http://www.mendeley.com/documents/?uuid=5fddd952-c1be-403a-a25e-9aa518fe95f5"]},{"id":"ITEM-3","itemData":{"DOI":"10.1037/a0024405","ISSN":"19492715","PMID":"22452757","abstract":"Non-suicidal self-injury (NSSI) disorder has been suggested for inclusion into the Diagnostic and Statistical Manual of Mental Disorders (5th ed.; DSM-5; American Psychiatric Association, in preparation), yet there is concern that NSSI is primarily a function of high borderline personality disorder (BPD) symptoms. The purpose of this study was to examine the characteristics of NSSI disorder and compare it to BPD and other DSM Axis I diagnoses commonly seen in clinical practice to aid in the determination of whether NSSI should be considered a separate, valid diagnostic entity. Chart data were analyzed from the screening, intake, and termination information of 571 treatment-seeking patients in a general practice clinic. Patients were classified into one of three groups: NSSI without BPD, BPD (with and without NSSI) or a comparison condition for those who did not meet criteria for the first 2 groups. Participants in these 3 groups were compared on functioning at intake, psychopathology, and diagnostic co-occurrence. Results indicated important group differences regarding diagnostic co-occurrence rates, patient history of associated features, and impairment at intake. The NSSI group displayed similar levels of functional impairment as the BPD group, including on indices of suicidality. The BPD group reported increased experiences with abuse and fewer men relative to the NSSI group. Most in the NSSI group did not exhibit subthreshold BPD symptoms or personality disorder not otherwise specified. In conclusion, a potential NSSI disorder may be characterized by high levels of depressive symptoms, anxiety, suicidality, and low functioning relative to other Axis I diagnoses.© 2011 American Psychological Association.","author":[{"dropping-particle":"","family":"Selby","given":"Edward A.","non-dropping-particle":"","parse-names":false,"suffix":""},{"dropping-particle":"","family":"Bender","given":"Theodore W.","non-dropping-particle":"","parse-names":false,"suffix":""},{"dropping-particle":"","family":"Gordon","given":"Kathryn H.","non-dropping-particle":"","parse-names":false,"suffix":""},{"dropping-particle":"","family":"Nock","given":"Matthew K.","non-dropping-particle":"","parse-names":false,"suffix":""},{"dropping-particle":"","family":"Joiner","given":"Thomas E.","non-dropping-particle":"","parse-names":false,"suffix":""}],"container-title":"Personality Disorders: Theory, Research, and Treatment","id":"ITEM-3","issue":"2","issued":{"date-parts":[["2012"]]},"page":"167-175","title":"Non-suicidal self-injury (NSSI) disorder: A preliminary study","type":"article-journal","volume":"3"},"uris":["http://www.mendeley.com/documents/?uuid=6e76b594-ec58-4d72-8470-ea40665635b6"]}],"mendeley":{"formattedCitation":"(Angelotta, 2015; Muehlenkamp et al., 2012; Selby et al., 2012)","plainTextFormattedCitation":"(Angelotta, 2015; Muehlenkamp et al., 2012; Selby et al., 2012)","previouslyFormattedCitation":"(Angelotta, 2015; Muehlenkamp et al., 2012; Selby et al., 2012)"},"properties":{"noteIndex":0},"schema":"https://github.com/citation-style-language/schema/raw/master/csl-citation.json"}</w:instrText>
      </w:r>
      <w:r w:rsidRPr="00F83ABA">
        <w:rPr>
          <w:color w:val="000000" w:themeColor="text1"/>
          <w:lang w:val="es-PR"/>
        </w:rPr>
        <w:fldChar w:fldCharType="separate"/>
      </w:r>
      <w:r w:rsidR="00A07A13" w:rsidRPr="00F83ABA">
        <w:rPr>
          <w:noProof/>
          <w:color w:val="000000" w:themeColor="text1"/>
          <w:lang w:val="es-PR"/>
        </w:rPr>
        <w:t>(Angelotta, 2015; Muehlenkamp et al., 2012; Selby et al., 2012)</w:t>
      </w:r>
      <w:r w:rsidRPr="00F83ABA">
        <w:rPr>
          <w:color w:val="000000" w:themeColor="text1"/>
          <w:lang w:val="es-PR"/>
        </w:rPr>
        <w:fldChar w:fldCharType="end"/>
      </w:r>
      <w:r w:rsidRPr="00F83ABA">
        <w:rPr>
          <w:color w:val="000000" w:themeColor="text1"/>
          <w:lang w:val="es-PR"/>
        </w:rPr>
        <w:t>. De igual forma</w:t>
      </w:r>
      <w:r w:rsidR="002F2A6D" w:rsidRPr="00F83ABA">
        <w:rPr>
          <w:color w:val="000000" w:themeColor="text1"/>
          <w:lang w:val="es-PR"/>
        </w:rPr>
        <w:t xml:space="preserve">, </w:t>
      </w:r>
      <w:r w:rsidR="007D484D" w:rsidRPr="00F83ABA">
        <w:rPr>
          <w:color w:val="000000" w:themeColor="text1"/>
          <w:lang w:val="es-PR"/>
        </w:rPr>
        <w:t>se ha podido</w:t>
      </w:r>
      <w:r w:rsidR="005C24EC" w:rsidRPr="00F83ABA">
        <w:rPr>
          <w:color w:val="000000" w:themeColor="text1"/>
          <w:lang w:val="es-PR"/>
        </w:rPr>
        <w:t xml:space="preserve"> identificar </w:t>
      </w:r>
      <w:r w:rsidRPr="00F83ABA">
        <w:rPr>
          <w:color w:val="000000" w:themeColor="text1"/>
          <w:lang w:val="es-PR"/>
        </w:rPr>
        <w:t xml:space="preserve">la </w:t>
      </w:r>
      <w:r w:rsidR="00610CA5" w:rsidRPr="00F83ABA">
        <w:rPr>
          <w:color w:val="000000" w:themeColor="text1"/>
          <w:lang w:val="es-PR"/>
        </w:rPr>
        <w:t>intenci</w:t>
      </w:r>
      <w:r w:rsidR="0053414F" w:rsidRPr="00F83ABA">
        <w:rPr>
          <w:color w:val="000000" w:themeColor="text1"/>
          <w:lang w:val="es-PR"/>
        </w:rPr>
        <w:t xml:space="preserve">onalidad </w:t>
      </w:r>
      <w:r w:rsidRPr="00F83ABA">
        <w:rPr>
          <w:color w:val="000000" w:themeColor="text1"/>
          <w:lang w:val="es-PR"/>
        </w:rPr>
        <w:t xml:space="preserve">de la CASIS como un rasgo que la diferencia </w:t>
      </w:r>
      <w:r w:rsidR="009C78B7" w:rsidRPr="00F83ABA">
        <w:rPr>
          <w:color w:val="000000" w:themeColor="text1"/>
          <w:lang w:val="es-PR"/>
        </w:rPr>
        <w:t>de la conducta</w:t>
      </w:r>
      <w:r w:rsidRPr="00F83ABA">
        <w:rPr>
          <w:color w:val="000000" w:themeColor="text1"/>
          <w:lang w:val="es-PR"/>
        </w:rPr>
        <w:t xml:space="preserve"> suicida.</w:t>
      </w:r>
      <w:r w:rsidR="009C78B7" w:rsidRPr="00F83ABA">
        <w:rPr>
          <w:color w:val="000000" w:themeColor="text1"/>
          <w:lang w:val="es-PR"/>
        </w:rPr>
        <w:t xml:space="preserve"> Mientras la conducta suicida va dirigida a provocar la muerte, </w:t>
      </w:r>
      <w:r w:rsidR="00024150" w:rsidRPr="00F83ABA">
        <w:rPr>
          <w:color w:val="000000" w:themeColor="text1"/>
          <w:lang w:val="es-PR"/>
        </w:rPr>
        <w:t>la CASIS puede cumplir varios propósitos</w:t>
      </w:r>
      <w:r w:rsidR="00D75F3E" w:rsidRPr="00F83ABA">
        <w:rPr>
          <w:color w:val="000000" w:themeColor="text1"/>
          <w:lang w:val="es-PR"/>
        </w:rPr>
        <w:t>,</w:t>
      </w:r>
      <w:r w:rsidR="00024150" w:rsidRPr="00F83ABA">
        <w:rPr>
          <w:color w:val="000000" w:themeColor="text1"/>
          <w:lang w:val="es-PR"/>
        </w:rPr>
        <w:t xml:space="preserve"> entre ello</w:t>
      </w:r>
      <w:r w:rsidR="009D0078" w:rsidRPr="00F83ABA">
        <w:rPr>
          <w:color w:val="000000" w:themeColor="text1"/>
          <w:lang w:val="es-PR"/>
        </w:rPr>
        <w:t>s</w:t>
      </w:r>
      <w:r w:rsidR="00977E5B" w:rsidRPr="00F83ABA">
        <w:rPr>
          <w:color w:val="000000" w:themeColor="text1"/>
          <w:lang w:val="es-PR"/>
        </w:rPr>
        <w:t xml:space="preserve"> </w:t>
      </w:r>
      <w:r w:rsidR="00024150" w:rsidRPr="00F83ABA">
        <w:rPr>
          <w:color w:val="000000" w:themeColor="text1"/>
          <w:lang w:val="es-PR"/>
        </w:rPr>
        <w:t>el ayudar a lidiar con emociones y pensamientos indeseados por la persona, como forma de autocastigo y como mecanismo de comunicación social</w:t>
      </w:r>
      <w:r w:rsidR="009A243B"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{"citationItems":[{"id":"ITEM-1","itemData":{"DOI":"10.1016/j.jad.2017.11.073","ISSN":"15732517","PMID":"29689691","abstract":"Background A broad variety of different functions can underlie acts of Non-suicidal self-injury (NSSI). Whilst research so far has identified many of the commonly reported functions, no reliable estimates of prevalence currently exist for these different NSSI functions. Understanding the prevalence of NSSI functions represents a key to better understanding the phenomenology of NSSI and addressing the differing needs of the NSSI population. We conducted a systematic review and meta-analysis of the prevalence of NSSI functions in community and clinical samples. Method A literature search of electronic databases PsycINFO, Medline, and Web of Science from date of inception to March 2017 was undertaken. A pre-specified framework for categorising different functions of NSSI was used to collate data from across studies. A random-effects meta-analysis of prevalence was then undertaken on these data. Results Intrapersonal functions (66–81%), and especially those concerning emotion regulation were most commonly reported by individuals who engage in NSSI (63–78%). Interpersonal functions (e.g., expressing distress) were less common (33–56%). Limitations The review was limited to English-language articles. Reviewed articles were inconsistent in their measurement of NSSI. Inconsistency within pooled prevalence estimates was high when moderators were not accounted for. Conclusions Findings indicate that intrapersonal functions of NSSI are most common and are present for the majority of participants. This finding supports dominant emotion-regulation models of NSSI, and the use of interventions that work to improve emotion-regulation ability. However, interpersonal functions remain endorsed by a substantial portion of participants.","author":[{"dropping-particle":"","family":"Taylor","given":"Peter J.","non-dropping-particle":"","parse-names":false,"suffix":""},{"dropping-particle":"","family":"Jomar","given":"Khowla","non-dropping-particle":"","parse-names":false,"suffix":""},{"dropping-particle":"","family":"Dhingra","given":"Katie","non-dropping-particle":"","parse-names":false,"suffix":""},{"dropping-particle":"","family":"Forrester","given":"Rebecca","non-dropping-particle":"","parse-names":false,"suffix":""},{"dropping-particle":"","family":"Shahmalak","given":"Ujala","non-dropping-particle":"","parse-names":false,"suffix":""},{"dropping-particle":"","family":"Dickson","given":"Joanne M.","non-dropping-particle":"","parse-names":false,"suffix":""}],"container-title":"Journal of Affective Disorders","id":"ITEM-1","issue":"September 2017","issued":{"date-parts":[["2018"]]},"page":"759-769","publisher":"Elsevier B.V.","title":"A meta-analysis of the prevalence of different functions of non-suicidal self-injury","type":"article-journal","volume":"227"},"uris":["http://www.mendeley.com/documents/?uuid=0d9c44aa-910f-4cd9-978d-52a1930f121a"]},{"id":"ITEM-2","itemData":{"DOI":"10.1016/j.jad.2015.11.043","ISSN":"15732517","PMID":"26655120","abstract":"Background Self-harm is a major public health problem yet current healthcare provision is widely regarded as inadequate. One of the barriers to effective healthcare is the lack of a clear understanding of the functions self-harm may serve for the individual. The aim of this review is to identify first-hand accounts of the reasons for self-harm from the individual's perspective. Method A systematic review of the literature reporting first-hand accounts of the reasons for self-harm other than intent to die. A thematic analysis and 'best fit' framework synthesis was undertaken to classify the responses. Results The most widely researched non-suicidal reasons for self-harm were dealing with distress and exerting interpersonal influence. However, many first-hand accounts included reasons such as self-validation, and self-harm to achieve a personal sense of mastery, which suggests individuals thought there were positive or adaptive functions of the act not based only on its social effects. Limitations Associations with different sub-population characteristics or with the method of harm were not available from most studies included in the analysis. Conclusions Our review identified a number of themes that are relatively neglected in discussions about self-harm, which we summarised as self-harm as a positive experience and defining the self. These self-reported \"positive\" reasons may be important in understanding and responding especially to repeated acts of self-harm.","author":[{"dropping-particle":"","family":"Edmondson","given":"Amanda J.","non-dropping-particle":"","parse-names":false,"suffix":""},{"dropping-particle":"","family":"Brennan","given":"Cathy A.","non-dropping-particle":"","parse-names":false,"suffix":""},{"dropping-particle":"","family":"House","given":"Allan O.","non-dropping-particle":"","parse-names":false,"suffix":""}],"container-title":"Journal of Affective Disorders","id":"ITEM-2","issued":{"date-parts":[["2016"]]},"page":"109-117","title":"Non-suicidal reasons for self-harm: A systematic review of self-reported accounts","type":"article-journal","volume":"191"},"uris":["http://www.mendeley.com/documents/?uuid=d73bc167-4bad-4067-aa95-8475ec2886c7"]}],"mendeley":{"formattedCitation":"(Edmondson et al., 2016; Taylor et al., 2018)","plainTextFormattedCitation":"(Edmondson et al., 2016; Taylor et al., 2018)","previouslyFormattedCitation":"(Edmondson et al., 2016; Taylor et al., 2018)"},"properties":{"noteIndex":0},"schema":"https://github.com/citation-style-language/schema/raw/master/csl-citation.json"}</w:instrText>
      </w:r>
      <w:r w:rsidRPr="00F83ABA">
        <w:rPr>
          <w:color w:val="000000" w:themeColor="text1"/>
          <w:lang w:val="es-PR"/>
        </w:rPr>
        <w:fldChar w:fldCharType="separate"/>
      </w:r>
      <w:r w:rsidR="00765D54" w:rsidRPr="00F83ABA">
        <w:rPr>
          <w:noProof/>
          <w:color w:val="000000" w:themeColor="text1"/>
          <w:lang w:val="es-PR"/>
        </w:rPr>
        <w:t>(Edmondson et al., 2016; Taylor et al., 2018)</w:t>
      </w:r>
      <w:r w:rsidRPr="00F83ABA">
        <w:rPr>
          <w:color w:val="000000" w:themeColor="text1"/>
          <w:lang w:val="es-PR"/>
        </w:rPr>
        <w:fldChar w:fldCharType="end"/>
      </w:r>
      <w:r w:rsidR="00024150" w:rsidRPr="00F83ABA">
        <w:rPr>
          <w:color w:val="000000" w:themeColor="text1"/>
          <w:lang w:val="es-PR"/>
        </w:rPr>
        <w:t xml:space="preserve">. </w:t>
      </w:r>
      <w:r w:rsidR="004D17DC" w:rsidRPr="00F83ABA">
        <w:rPr>
          <w:color w:val="000000" w:themeColor="text1"/>
          <w:lang w:val="es-PR"/>
        </w:rPr>
        <w:t>Según los hallazgos de Taylor y colaboradores (</w:t>
      </w:r>
      <w:r w:rsidR="004D17DC" w:rsidRPr="00F83ABA">
        <w:rPr>
          <w:color w:val="000000" w:themeColor="text1"/>
          <w:lang w:val="es-PR"/>
        </w:rPr>
        <w:fldChar w:fldCharType="begin" w:fldLock="1"/>
      </w:r>
      <w:r w:rsidR="004A56D2" w:rsidRPr="00F83ABA">
        <w:rPr>
          <w:color w:val="000000" w:themeColor="text1"/>
          <w:lang w:val="es-PR"/>
        </w:rPr>
        <w:instrText>ADDIN CSL_CITATION {"citationItems":[{"id":"ITEM-1","itemData":{"DOI":"10.1016/j.jad.2017.11.073","ISSN":"15732517","PMID":"29689691","abstract":"Background A broad variety of different functions can underlie acts of Non-suicidal self-injury (NSSI). Whilst research so far has identified many of the commonly reported functions, no reliable estimates of prevalence currently exist for these different NSSI functions. Understanding the prevalence of NSSI functions represents a key to better understanding the phenomenology of NSSI and addressing the differing needs of the NSSI population. We conducted a systematic review and meta-analysis of the prevalence of NSSI functions in community and clinical samples. Method A literature search of electronic databases PsycINFO, Medline, and Web of Science from date of inception to March 2017 was undertaken. A pre-specified framework for categorising different functions of NSSI was used to collate data from across studies. A random-effects meta-analysis of prevalence was then undertaken on these data. Results Intrapersonal functions (66–81%), and especially those concerning emotion regulation were most commonly reported by individuals who engage in NSSI (63–78%). Interpersonal functions (e.g., expressing distress) were less common (33–56%). Limitations The review was limited to English-language articles. Reviewed articles were inconsistent in their measurement of NSSI. Inconsistency within pooled prevalence estimates was high when moderators were not accounted for. Conclusions Findings indicate that intrapersonal functions of NSSI are most common and are present for the majority of participants. This finding supports dominant emotion-regulation models of NSSI, and the use of interventions that work to improve emotion-regulation ability. However, interpersonal functions remain endorsed by a substantial portion of participants.","author":[{"dropping-particle":"","family":"Taylor","given":"Peter J.","non-dropping-particle":"","parse-names":false,"suffix":""},{"dropping-particle":"","family":"Jomar","given":"Khowla","non-dropping-particle":"","parse-names":false,"suffix":""},{"dropping-particle":"","family":"Dhingra","given":"Katie","non-dropping-particle":"","parse-names":false,"suffix":""},{"dropping-particle":"","family":"Forrester","given":"Rebecca","non-dropping-particle":"","parse-names":false,"suffix":""},{"dropping-particle":"","family":"Shahmalak","given":"Ujala","non-dropping-particle":"","parse-names":false,"suffix":""},{"dropping-particle":"","family":"Dickson","given":"Joanne M.","non-dropping-particle":"","parse-names":false,"suffix":""}],"container-title":"Journal of Affective Disorders","id":"ITEM-1","issue":"September 2017","issued":{"date-parts":[["2018"]]},"page":"759-769","publisher":"Elsevier B.V.","title":"A meta-analysis of the prevalence of different functions of non-suicidal self-injury","type":"article-journal","volume":"227"},"uris":["http://www.mendeley.com/documents/?uuid=0d9c44aa-910f-4cd9-978d-52a1930f121a"]}],"mendeley":{"formattedCitation":"(Taylor et al., 2018)","manualFormatting":"2018)","plainTextFormattedCitation":"(Taylor et al., 2018)","previouslyFormattedCitation":"(Taylor et al., 2018)"},"properties":{"noteIndex":0},"schema":"https://github.com/citation-style-language/schema/raw/master/csl-citation.json"}</w:instrText>
      </w:r>
      <w:r w:rsidR="004D17DC" w:rsidRPr="00F83ABA">
        <w:rPr>
          <w:color w:val="000000" w:themeColor="text1"/>
          <w:lang w:val="es-PR"/>
        </w:rPr>
        <w:fldChar w:fldCharType="separate"/>
      </w:r>
      <w:r w:rsidR="004D17DC" w:rsidRPr="00F83ABA">
        <w:rPr>
          <w:noProof/>
          <w:color w:val="000000" w:themeColor="text1"/>
          <w:lang w:val="es-PR"/>
        </w:rPr>
        <w:t>2018)</w:t>
      </w:r>
      <w:r w:rsidR="004D17DC" w:rsidRPr="00F83ABA">
        <w:rPr>
          <w:color w:val="000000" w:themeColor="text1"/>
          <w:lang w:val="es-PR"/>
        </w:rPr>
        <w:fldChar w:fldCharType="end"/>
      </w:r>
      <w:r w:rsidR="004D17DC" w:rsidRPr="00F83ABA">
        <w:rPr>
          <w:color w:val="000000" w:themeColor="text1"/>
          <w:lang w:val="es-PR"/>
        </w:rPr>
        <w:t xml:space="preserve"> p</w:t>
      </w:r>
      <w:r w:rsidR="00B366AF" w:rsidRPr="00F83ABA">
        <w:rPr>
          <w:color w:val="000000" w:themeColor="text1"/>
          <w:lang w:val="es-PR"/>
        </w:rPr>
        <w:t xml:space="preserve">ara el 66-81% de </w:t>
      </w:r>
      <w:r w:rsidR="00F13D52" w:rsidRPr="00F83ABA">
        <w:rPr>
          <w:color w:val="000000" w:themeColor="text1"/>
          <w:lang w:val="es-PR"/>
        </w:rPr>
        <w:t xml:space="preserve">las </w:t>
      </w:r>
      <w:r w:rsidR="00B366AF" w:rsidRPr="00F83ABA">
        <w:rPr>
          <w:color w:val="000000" w:themeColor="text1"/>
          <w:lang w:val="es-PR"/>
        </w:rPr>
        <w:t xml:space="preserve">personas se ha identificado que la CASIS cumple una función </w:t>
      </w:r>
      <w:r w:rsidR="00F13D52" w:rsidRPr="00F83ABA">
        <w:rPr>
          <w:color w:val="000000" w:themeColor="text1"/>
          <w:lang w:val="es-PR"/>
        </w:rPr>
        <w:t>intrapersonal</w:t>
      </w:r>
      <w:r w:rsidR="00B366AF" w:rsidRPr="00F83ABA">
        <w:rPr>
          <w:color w:val="000000" w:themeColor="text1"/>
          <w:lang w:val="es-PR"/>
        </w:rPr>
        <w:t xml:space="preserve"> (ej.</w:t>
      </w:r>
      <w:r w:rsidR="00024150" w:rsidRPr="00F83ABA">
        <w:rPr>
          <w:color w:val="000000" w:themeColor="text1"/>
          <w:lang w:val="es-PR"/>
        </w:rPr>
        <w:t xml:space="preserve"> </w:t>
      </w:r>
      <w:r w:rsidR="00F13D52" w:rsidRPr="00F83ABA">
        <w:rPr>
          <w:color w:val="000000" w:themeColor="text1"/>
          <w:lang w:val="es-PR"/>
        </w:rPr>
        <w:t>regulación de emociones y pensamientos, autocastigo</w:t>
      </w:r>
      <w:r w:rsidR="00B366AF" w:rsidRPr="00F83ABA">
        <w:rPr>
          <w:color w:val="000000" w:themeColor="text1"/>
          <w:lang w:val="es-PR"/>
        </w:rPr>
        <w:t>)</w:t>
      </w:r>
      <w:r w:rsidR="2CD29672" w:rsidRPr="00F83ABA">
        <w:rPr>
          <w:color w:val="000000" w:themeColor="text1"/>
          <w:lang w:val="es-PR"/>
        </w:rPr>
        <w:t>,</w:t>
      </w:r>
      <w:r w:rsidR="00B366AF" w:rsidRPr="00F83ABA">
        <w:rPr>
          <w:color w:val="000000" w:themeColor="text1"/>
          <w:lang w:val="es-PR"/>
        </w:rPr>
        <w:t xml:space="preserve"> mientras que para el 33-56% de </w:t>
      </w:r>
      <w:r w:rsidR="00F13D52" w:rsidRPr="00F83ABA">
        <w:rPr>
          <w:color w:val="000000" w:themeColor="text1"/>
          <w:lang w:val="es-PR"/>
        </w:rPr>
        <w:t xml:space="preserve">las </w:t>
      </w:r>
      <w:r w:rsidR="00B366AF" w:rsidRPr="00F83ABA">
        <w:rPr>
          <w:color w:val="000000" w:themeColor="text1"/>
          <w:lang w:val="es-PR"/>
        </w:rPr>
        <w:t>personas cumple una funció</w:t>
      </w:r>
      <w:r w:rsidR="00F13D52" w:rsidRPr="00F83ABA">
        <w:rPr>
          <w:color w:val="000000" w:themeColor="text1"/>
          <w:lang w:val="es-PR"/>
        </w:rPr>
        <w:t>n</w:t>
      </w:r>
      <w:r w:rsidR="00B366AF" w:rsidRPr="00F83ABA">
        <w:rPr>
          <w:color w:val="000000" w:themeColor="text1"/>
          <w:lang w:val="es-PR"/>
        </w:rPr>
        <w:t xml:space="preserve"> interpersonal</w:t>
      </w:r>
      <w:r w:rsidR="22FBF26B" w:rsidRPr="00F83ABA">
        <w:rPr>
          <w:color w:val="000000" w:themeColor="text1"/>
          <w:lang w:val="es-PR"/>
        </w:rPr>
        <w:t xml:space="preserve">, por </w:t>
      </w:r>
      <w:r w:rsidR="00B366AF" w:rsidRPr="00F83ABA">
        <w:rPr>
          <w:color w:val="000000" w:themeColor="text1"/>
          <w:lang w:val="es-PR"/>
        </w:rPr>
        <w:t>ej</w:t>
      </w:r>
      <w:r w:rsidR="450C3276" w:rsidRPr="00F83ABA">
        <w:rPr>
          <w:color w:val="000000" w:themeColor="text1"/>
          <w:lang w:val="es-PR"/>
        </w:rPr>
        <w:t>emplo,</w:t>
      </w:r>
      <w:r w:rsidR="00F13D52" w:rsidRPr="00F83ABA">
        <w:rPr>
          <w:color w:val="000000" w:themeColor="text1"/>
          <w:lang w:val="es-PR"/>
        </w:rPr>
        <w:t xml:space="preserve"> comunicar malestar, influenciar socialmente, castigar a otro</w:t>
      </w:r>
      <w:r w:rsidR="00A1585D" w:rsidRPr="00F83ABA">
        <w:rPr>
          <w:color w:val="000000" w:themeColor="text1"/>
          <w:lang w:val="es-PR"/>
        </w:rPr>
        <w:t>, etc</w:t>
      </w:r>
      <w:r w:rsidR="00B366AF" w:rsidRPr="00F83ABA">
        <w:rPr>
          <w:color w:val="000000" w:themeColor="text1"/>
          <w:lang w:val="es-PR"/>
        </w:rPr>
        <w:t xml:space="preserve">. Además, </w:t>
      </w:r>
      <w:r w:rsidR="007C0E1C" w:rsidRPr="00F83ABA">
        <w:rPr>
          <w:color w:val="000000" w:themeColor="text1"/>
          <w:lang w:val="es-PR"/>
        </w:rPr>
        <w:t xml:space="preserve">se ha documentado que </w:t>
      </w:r>
      <w:r w:rsidR="00B366AF" w:rsidRPr="00F83ABA">
        <w:rPr>
          <w:color w:val="000000" w:themeColor="text1"/>
          <w:lang w:val="es-PR"/>
        </w:rPr>
        <w:t>e</w:t>
      </w:r>
      <w:r w:rsidR="00024150" w:rsidRPr="00F83ABA">
        <w:rPr>
          <w:color w:val="000000" w:themeColor="text1"/>
          <w:lang w:val="es-PR"/>
        </w:rPr>
        <w:t xml:space="preserve">stá </w:t>
      </w:r>
      <w:r w:rsidR="00F13D52" w:rsidRPr="00F83ABA">
        <w:rPr>
          <w:color w:val="000000" w:themeColor="text1"/>
          <w:lang w:val="es-PR"/>
        </w:rPr>
        <w:t xml:space="preserve">estrechamente </w:t>
      </w:r>
      <w:r w:rsidR="00024150" w:rsidRPr="00F83ABA">
        <w:rPr>
          <w:color w:val="000000" w:themeColor="text1"/>
          <w:lang w:val="es-PR"/>
        </w:rPr>
        <w:t>asociada a la desregulación emocional y es utilizada como una estrategia de afrontamiento</w:t>
      </w:r>
      <w:r w:rsidR="00AC0A4E"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{"citationItems":[{"id":"ITEM-1","itemData":{"DOI":"10.1016/j.eurpsy.2019.03.004","ISSN":"17783585","PMID":"30986729","abstract":"Background: Over the past several years there has been considerable interest in the relation between emotion dysregulation and non-suicidal self-injury (NSSI), particularly given that rates of NSSI have been increasing and NSSI is a critical risk factor for suicidal behavior. To date, however, no synthesis of empirical findings exists. Methods: The present study presents a comprehensive meta-analytic review of the literature on the association between NSSI and emotion dysregulation. A total of 48 publications, including 49 independent samples, were included in this analysis. Results: Overall, a significant association was found between emotion dysregulation and NSSI (pooled OR = 3.03 [95% CI = 2.56–3.59]). This association was reduced but remained significant (OR = 2.40 [95% CI = 2.01–2.86]) after adjustment for publication bias. Emotion dysregulation subscales most strongly associated with NSSI included limited access to regulation strategies, non-acceptance of emotional responses, impulse control difficulties, and difficulties engaging goal-directed behavior. Lack of emotional awareness/clarity and cognitive aspects of dysregulation yielded weaker, yet significant, positive associations with NSSI. Conclusions: Findings support the notion that greater emotion dysregulation is associated with higher risk for NSSI among individuals across settings, regardless of age or sex. Furthermore, findings reveal facets of dysregulation that may have unique implications for NSSI. This meta-analysis highlights the importance of better understanding emotion dysregulation as a treatment target for preventing NSSI.","author":[{"dropping-particle":"","family":"Wolff","given":"Jennifer C.","non-dropping-particle":"","parse-names":false,"suffix":""},{"dropping-particle":"","family":"Thompson","given":"Elizabeth","non-dropping-particle":"","parse-names":false,"suffix":""},{"dropping-particle":"","family":"Thomas","given":"Sarah A.","non-dropping-particle":"","parse-names":false,"suffix":""},{"dropping-particle":"","family":"Nesi","given":"Jacqueline","non-dropping-particle":"","parse-names":false,"suffix":""},{"dropping-particle":"","family":"Bettis","given":"Alexandra H.","non-dropping-particle":"","parse-names":false,"suffix":""},{"dropping-particle":"","family":"Ransford","given":"Briana","non-dropping-particle":"","parse-names":false,"suffix":""},{"dropping-particle":"","family":"Scopelliti","given":"Katie","non-dropping-particle":"","parse-names":false,"suffix":""},{"dropping-particle":"","family":"Frazier","given":"Elisabeth A.","non-dropping-particle":"","parse-names":false,"suffix":""},{"dropping-particle":"","family":"Liu","given":"Richard T.","non-dropping-particle":"","parse-names":false,"suffix":""}],"container-title":"European Psychiatry","id":"ITEM-1","issued":{"date-parts":[["2019"]]},"page":"25-36","title":"Emotion dysregulation and non-suicidal self-injury: A systematic review and meta-analysis","type":"article","volume":"59"},"uris":["http://www.mendeley.com/documents/?uuid=a149e7ab-24a1-47e2-ad3f-fa71a866b389"]},{"id":"ITEM-2","itemData":{"DOI":"10.1016/j.jad.2017.11.073","ISSN":"15732517","PMID":"29689691","abstract":"Background A broad variety of different functions can underlie acts of Non-suicidal self-injury (NSSI). Whilst research so far has identified many of the commonly reported functions, no reliable estimates of prevalence currently exist for these different NSSI functions. Understanding the prevalence of NSSI functions represents a key to better understanding the phenomenology of NSSI and addressing the differing needs of the NSSI population. We conducted a systematic review and meta-analysis of the prevalence of NSSI functions in community and clinical samples. Method A literature search of electronic databases PsycINFO, Medline, and Web of Science from date of inception to March 2017 was undertaken. A pre-specified framework for categorising different functions of NSSI was used to collate data from across studies. A random-effects meta-analysis of prevalence was then undertaken on these data. Results Intrapersonal functions (66–81%), and especially those concerning emotion regulation were most commonly reported by individuals who engage in NSSI (63–78%). Interpersonal functions (e.g., expressing distress) were less common (33–56%). Limitations The review was limited to English-language articles. Reviewed articles were inconsistent in their measurement of NSSI. Inconsistency within pooled prevalence estimates was high when moderators were not accounted for. Conclusions Findings indicate that intrapersonal functions of NSSI are most common and are present for the majority of participants. This finding supports dominant emotion-regulation models of NSSI, and the use of interventions that work to improve emotion-regulation ability. However, interpersonal functions remain endorsed by a substantial portion of participants.","author":[{"dropping-particle":"","family":"Taylor","given":"Peter J.","non-dropping-particle":"","parse-names":false,"suffix":""},{"dropping-particle":"","family":"Jomar","given":"Khowla","non-dropping-particle":"","parse-names":false,"suffix":""},{"dropping-particle":"","family":"Dhingra","given":"Katie","non-dropping-particle":"","parse-names":false,"suffix":""},{"dropping-particle":"","family":"Forrester","given":"Rebecca","non-dropping-particle":"","parse-names":false,"suffix":""},{"dropping-particle":"","family":"Shahmalak","given":"Ujala","non-dropping-particle":"","parse-names":false,"suffix":""},{"dropping-particle":"","family":"Dickson","given":"Joanne M.","non-dropping-particle":"","parse-names":false,"suffix":""}],"container-title":"Journal of Affective Disorders","id":"ITEM-2","issue":"September 2017","issued":{"date-parts":[["2018"]]},"page":"759-769","publisher":"Elsevier B.V.","title":"A meta-analysis of the prevalence of different functions of non-suicidal self-injury","type":"article-journal","volume":"227"},"uris":["http://www.mendeley.com/documents/?uuid=0d9c44aa-910f-4cd9-978d-52a1930f121a"]}],"mendeley":{"formattedCitation":"(Taylor et al., 2018; Wolff et al., 2019)","plainTextFormattedCitation":"(Taylor et al., 2018; Wolff et al., 2019)","previouslyFormattedCitation":"(Taylor et al., 2018; Wolff et al., 2019)"},"properties":{"noteIndex":0},"schema":"https://github.com/citation-style-language/schema/raw/master/csl-citation.json"}</w:instrText>
      </w:r>
      <w:r w:rsidRPr="00F83ABA">
        <w:rPr>
          <w:color w:val="000000" w:themeColor="text1"/>
          <w:lang w:val="es-PR"/>
        </w:rPr>
        <w:fldChar w:fldCharType="separate"/>
      </w:r>
      <w:r w:rsidR="005444AE" w:rsidRPr="00F83ABA">
        <w:rPr>
          <w:noProof/>
          <w:color w:val="000000" w:themeColor="text1"/>
          <w:lang w:val="es-PR"/>
        </w:rPr>
        <w:t>(Taylor et al., 2018; Wolff et al., 2019)</w:t>
      </w:r>
      <w:r w:rsidRPr="00F83ABA">
        <w:rPr>
          <w:color w:val="000000" w:themeColor="text1"/>
          <w:lang w:val="es-PR"/>
        </w:rPr>
        <w:fldChar w:fldCharType="end"/>
      </w:r>
      <w:r w:rsidR="00024150" w:rsidRPr="00F83ABA">
        <w:rPr>
          <w:color w:val="000000" w:themeColor="text1"/>
          <w:lang w:val="es-PR"/>
        </w:rPr>
        <w:t>.</w:t>
      </w:r>
      <w:r w:rsidR="48CFE510" w:rsidRPr="00F83ABA">
        <w:rPr>
          <w:lang w:val="es-PR"/>
        </w:rPr>
        <w:t xml:space="preserve"> Estudios tanto en poblaciones clínicas como no clínicas,</w:t>
      </w:r>
      <w:r w:rsidR="3CF33984" w:rsidRPr="00F83ABA">
        <w:rPr>
          <w:lang w:val="es-PR"/>
        </w:rPr>
        <w:t xml:space="preserve"> </w:t>
      </w:r>
      <w:r w:rsidR="48CFE510" w:rsidRPr="00F83ABA">
        <w:rPr>
          <w:lang w:val="es-PR"/>
        </w:rPr>
        <w:t xml:space="preserve">han encontrado que las personas con CASIS presentan </w:t>
      </w:r>
      <w:r w:rsidR="48CFE510" w:rsidRPr="00F83ABA">
        <w:rPr>
          <w:lang w:val="es-PR"/>
        </w:rPr>
        <w:lastRenderedPageBreak/>
        <w:t>mayor desregulación emocional y la misma está asociada con un aumento en la frecuencia de la CASIS</w:t>
      </w:r>
      <w:r w:rsidR="002A67AD" w:rsidRPr="00F83ABA">
        <w:rPr>
          <w:lang w:val="es-PR"/>
        </w:rPr>
        <w:t xml:space="preserve"> </w:t>
      </w:r>
      <w:r w:rsidRPr="00F83ABA">
        <w:rPr>
          <w:lang w:val="es-PR"/>
        </w:rPr>
        <w:fldChar w:fldCharType="begin" w:fldLock="1"/>
      </w:r>
      <w:r w:rsidRPr="00F83ABA">
        <w:rPr>
          <w:lang w:val="es-PR"/>
        </w:rPr>
        <w:instrText>ADDIN CSL_CITATION {"citationItems":[{"id":"ITEM-1","itemData":{"DOI":"10.1177/070674371405901102","ISSN":"14970015","PMID":"25565472","abstract":"Objective: Deficits in emotion regulation have been implicated in nonsuicidal self-injury (NSSI) by both theory and research. Research indicates that NSSI is commonly performed as an emotion regulation strategy, as it often decreases the experience of negative affect. People who engage in NSSI often report greater emotion dysregulation than those without an NSSI history. Further, interventions that have demonstrated effectiveness in reducing NSSI involve a focus on emotion regulation skills. Given the important role of emotion regulation in NSSI, research should continue to develop our understanding of this construct.\nMethods: We conducted a review of relevant research in emotion regulation and dysregulation and specific emotion regulation strategies in NSSI.\nResults: First, we provide an overview of current research on emotion regulation and dysregulation in NSSI. Second, we discuss the application of a specific emotion regulation model to NSSI research, and review research on NSSI supporting the use of this model.\nConclusion: NSSI has been associated with an emotion regulation function and trait emotion dysregulation among people who self-injure. Relevant research provides initial support for the applicability of a specific model of emotion regulation to NSSI. We suggest directions for future research to continue to cultivate our understanding of emotion regulation in NSSI.","author":[{"dropping-particle":"","family":"Andover","given":"Margaret S.","non-dropping-particle":"","parse-names":false,"suffix":""},{"dropping-particle":"","family":"Morris","given":"Blair W.","non-dropping-particle":"","parse-names":false,"suffix":""}],"container-title":"Canadian Journal of Psychiatry","id":"ITEM-1","issue":"11","issued":{"date-parts":[["2014"]]},"page":"569-575","title":"Expanding and clarifying the role of emotion regulation in nonsuicidal self-injury","type":"article-journal","volume":"59"},"uris":["http://www.mendeley.com/documents/?uuid=81a116ac-cd8d-4d4d-a433-02f9271fcfa0"]}],"mendeley":{"formattedCitation":"(Andover &amp; Morris, 2014)","plainTextFormattedCitation":"(Andover &amp; Morris, 2014)","previouslyFormattedCitation":"(Andover &amp; Morris, 2014)"},"properties":{"noteIndex":0},"schema":"https://github.com/citation-style-language/schema/raw/master/csl-citation.json"}</w:instrText>
      </w:r>
      <w:r w:rsidRPr="00F83ABA">
        <w:rPr>
          <w:lang w:val="es-PR"/>
        </w:rPr>
        <w:fldChar w:fldCharType="separate"/>
      </w:r>
      <w:r w:rsidR="002A67AD" w:rsidRPr="00F83ABA">
        <w:rPr>
          <w:noProof/>
          <w:lang w:val="es-PR"/>
        </w:rPr>
        <w:t>(Andover &amp; Morris, 2014)</w:t>
      </w:r>
      <w:r w:rsidRPr="00F83ABA">
        <w:rPr>
          <w:lang w:val="es-PR"/>
        </w:rPr>
        <w:fldChar w:fldCharType="end"/>
      </w:r>
      <w:r w:rsidR="48CFE510" w:rsidRPr="00F83ABA">
        <w:rPr>
          <w:lang w:val="es-PR"/>
        </w:rPr>
        <w:t xml:space="preserve">. </w:t>
      </w:r>
    </w:p>
    <w:p w14:paraId="3B1A6D93" w14:textId="0C9B3464" w:rsidR="00C50E41" w:rsidRPr="00F83ABA" w:rsidRDefault="3DE1731E" w:rsidP="00F83ABA">
      <w:pPr>
        <w:spacing w:after="240" w:line="360" w:lineRule="auto"/>
        <w:ind w:firstLine="360"/>
        <w:contextualSpacing/>
      </w:pPr>
      <w:r w:rsidRPr="00F83ABA">
        <w:rPr>
          <w:color w:val="000000" w:themeColor="text1"/>
          <w:lang w:val="es-PR"/>
        </w:rPr>
        <w:t xml:space="preserve">Se ha identificado que personas que se autolesionan son más propensas a presentar conducta suicida </w:t>
      </w:r>
      <w:r w:rsidR="00024150" w:rsidRPr="00F83ABA">
        <w:rPr>
          <w:color w:val="000000" w:themeColor="text1"/>
          <w:lang w:val="es-PR"/>
        </w:rPr>
        <w:fldChar w:fldCharType="begin" w:fldLock="1"/>
      </w:r>
      <w:r w:rsidR="00024150" w:rsidRPr="00F83ABA">
        <w:rPr>
          <w:color w:val="000000" w:themeColor="text1"/>
          <w:lang w:val="es-PR"/>
        </w:rPr>
        <w:instrText>ADDIN CSL_CITATION {"citationItems":[{"id":"ITEM-1","itemData":{"DOI":"10.1016/j.rcp.2013.11.007","ISSN":"00347450","abstract":"Suicide attempt (SA) and non-suicidal self-injurious behaviors (NSSI) have been described in patients with eating disorders (ED), and they have been associated with increased morbidity and poor prognosis. Objectives To explore the presence of SA and NSSI in patients attending an outpatient ED program, as well as to evaluate the associated variables and the correlation between both types of behaviors. Materials and methods A total of 908 patients of both sexes attending the Equilibrio outpatient program in Bogotá were studied. The histories of SA and NSSI were systematically examined in the development of medical history by direct and structured questions to the patient, and then validated during interviews with the family. Sociodemographic and clinical variables, as well as history of traumatic experiences, were also studied. Simple frequencies were calculated, and a bivariate analysis was performed between SA, NSSI, and the other variables of the study. Finally, two models of association were designed for the multivariate analysis, using variables of clinical importance and statistical significance. Results SA sometime in their lives was reported by 13% of the patients, and 26% of them reported NSSI. The variables associated with SA were bipolar disorder (OR: 3.86, 95% CI; 2.4-6.1), borderline personality, purgative subtype of ED, and self-injury. Sexual abuse was associated with NSSI (OR: 3.48, 95%CI; 2.2-5.4), as well as bipolar disorder, trichotillomania, and suicide attempt. Conclusion SA and NSSI are frequent in patients with eating disorders with multiple comorbidities, increased impulsivity and emotional dysregulation, and they should be explored and treated. © 2013 Asociación Colombiana de Psiquiatría. Publicado por Elsevier España, S.L. Todos los derechos reservados.","author":[{"dropping-particle":"","family":"Rodríguez Guarín","given":"Maritza","non-dropping-particle":"","parse-names":false,"suffix":""},{"dropping-particle":"","family":"Rodríguez Malagón","given":"Nelcy","non-dropping-particle":"","parse-names":false,"suffix":""},{"dropping-particle":"","family":"Gempeler Rueda","given":"Juanita","non-dropping-particle":"","parse-names":false,"suffix":""},{"dropping-particle":"","family":"Garzón","given":"Daniel Felipe","non-dropping-particle":"","parse-names":false,"suffix":""}],"container-title":"Revista Colombiana de Psiquiatria","id":"ITEM-1","issue":"SUPPL. 1","issued":{"date-parts":[["2013"]]},"page":"19-26","title":"Factores asociados con intento de suicidio y comportamientos de autolesión no suicida en pacientes con trastornos del comportamiento alimentario","type":"article-journal","volume":"43"},"uris":["http://www.mendeley.com/documents/?uuid=ab4fd892-427d-3bb8-8b73-80f6f4d99287"]},{"id":"ITEM-2","itemData":{"DOI":"10.1016/J.JAD.2013.09.031","ISSN":"01650327","PMID":"24144580","abstract":"Background Clinically derived follow-up studies examining the predictors of suicide attempts (SA) and non-suicidal self-injury (NSSI) among adolescents are scarce. The aims were to study SA and NSSI as predictors of future NSSI and SA, and to study the role of other risk and protective factors, especially alcohol use, and perceived social support from family and peers during a 1-year follow-up and between the 1-year and 8-year follow-ups among consecutively referred depressed adolescent outpatients. Methods The Adolescent Depression Study (ADS) is a longitudinal study of depressed adolescent outpatients (mean age at baseline 16.5 years, 81.8% females). The subjects of the present study (n=139, 63.8% of the original study population) were assessed at baseline, at 1-year and 8-year follow-ups using semi-structured diagnostic interviews (K-SADS-PL) for DSM-IV diagnoses, and structured self-report scales for clinical risk factors. Results In multivariate comparisons, SAs were predicted both in the 1-year follow-up and in the period between the 1- and 8-year follow-ups by alcohol use and low perceived peer support. NSSI in the 1-year of follow-up was predicted by baseline NSSI, younger age and alcohol use, whereas the only significant predictor for NSSI between the 1- and 8-year follow-ups was NSSI. Limitations A large majority of the sample were females, limiting the possibility to analyze gender differences. Conclusions Among depressed outpatients NSSI is a strong predictor of suicidal behavior, and other factors beyond depression, such as alcohol use and availability of social support, must also be addressed to prevent the recurrence of suicidal behavior. © 2013 Elsevier B.V.","author":[{"dropping-particle":"","family":"Tuisku","given":"Virpi","non-dropping-particle":"","parse-names":false,"suffix":""},{"dropping-particle":"","family":"Kiviruusu","given":"Olli","non-dropping-particle":"","parse-names":false,"suffix":""},{"dropping-particle":"","family":"Pelkonen","given":"Mirjami","non-dropping-particle":"","parse-names":false,"suffix":""},{"dropping-particle":"","family":"Karlsson","given":"Linnea","non-dropping-particle":"","parse-names":false,"suffix":""},{"dropping-particle":"","family":"Strandholm","given":"Thea","non-dropping-particle":"","parse-names":false,"suffix":""},{"dropping-particle":"","family":"Marttunen","given":"Mauri","non-dropping-particle":"","parse-names":false,"suffix":""}],"container-title":"Journal of Affective Disorders","id":"ITEM-2","issue":"1","issued":{"date-parts":[["2014","1"]]},"page":"313-319","title":"Depressed adolescents as young adults - Predictors of suicide attempt and non-suicidal self-injury during an 8-year follow-up","type":"article-journal","volume":"152-154"},"uris":["http://www.mendeley.com/documents/?uuid=bf59b682-571d-3853-9ecf-702353cb0588"]},{"id":"ITEM-3","itemData":{"DOI":"10.1111/jcpp.12385","ISSN":"14697610","PMID":"25677262","abstract":"Background Suicide is among the most important mental health issues affecting adolescents today despite much research on its detection and prevention. Beyond suicide attempts (SAs), clinicians are increasingly confronted with another, potentially related problem: non-suicidal self-injury (NSSI) - defined as the deliberate destruction of body tissue without intent to die. NSSI may increase risk for making an SA by sevenfold, but many studies examining this link have involved youths engaging in both NSSI and SAs. Thus, there is a need to compare homogeneous groups of adolescents engaged in NSSI-only or SA-only, but not both, to advance what is known about each form of self-harm. The self-injurious implicit association task (SI-IAT) is a particularly important computerized behavioral task to study such adolescents because the SI-IAT provides objective behavioral data about problems for which people may lack insight or be motivated to conceal, such as SAs and NSSI. Methods We evaluated implicit associations with cutting and death/suicide using the computerized SI-IAT in three mutually exclusive groups: (1) adolescents who made an SA but had never engaged in NSSI (n = 47); (2) adolescents who engaged in NSSI but had never made an SA (n = 46); and (3) typically developing control (TDC) adolescents without history of psychiatric problems (n = 43). Results Nonsuicidal self-injury participants had stronger identification with cutting versus no cutting than either SA or TDC participants. Contrary to our hypothesis, NSSI participants had stronger identification with suicide/death versus life than either SA or TDC participants. Conclusions Strong implicit attitudes towards suicide/death among adolescents with NSSI without a prior SA suggest that clinicians should not dismiss NSSI as not serious. Further work is required to elucidate the mechanism by which youths engaged in NSSI acquire these stronger identifications and make a first-time SA to develop novel treatment and prevention strategies blocking this transformation, ultimately reducing youth suicide.","author":[{"dropping-particle":"","family":"Dickstein","given":"Daniel P.","non-dropping-particle":"","parse-names":false,"suffix":""},{"dropping-particle":"","family":"Puzia","given":"Megan E.","non-dropping-particle":"","parse-names":false,"suffix":""},{"dropping-particle":"","family":"Cushman","given":"Grace K.","non-dropping-particle":"","parse-names":false,"suffix":""},{"dropping-particle":"","family":"Weissman","given":"Alexandra B.","non-dropping-particle":"","parse-names":false,"suffix":""},{"dropping-particle":"","family":"Wegbreit","given":"Ezra","non-dropping-particle":"","parse-names":false,"suffix":""},{"dropping-particle":"","family":"Kim","given":"Kerri L.","non-dropping-particle":"","parse-names":false,"suffix":""},{"dropping-particle":"","family":"Nock","given":"Matthew K.","non-dropping-particle":"","parse-names":false,"suffix":""},{"dropping-particle":"","family":"Spirito","given":"Anthony","non-dropping-particle":"","parse-names":false,"suffix":""}],"container-title":"Journal of Child Psychology and Psychiatry and Allied Disciplines","id":"ITEM-3","issue":"10","issued":{"date-parts":[["2015","10","1"]]},"page":"1127-1136","title":"Self-injurious implicit attitudes among adolescent suicide attempters versus those engaged in nonsuicidal self-injury","type":"article-journal","volume":"56"},"uris":["http://www.mendeley.com/documents/?uuid=c5977d77-68ea-3dad-a9ad-c6b7afb64dd3"]}],"mendeley":{"formattedCitation":"(Dickstein et al., 2015; Rodríguez Guarín et al., 2013; Tuisku et al., 2014)","manualFormatting":"(Dickstein et al., 2015; Hamza et. al 2010; Rodríguez Guarín et al., 2013; Tuisku et al., 2014)","plainTextFormattedCitation":"(Dickstein et al., 2015; Rodríguez Guarín et al., 2013; Tuisku et al., 2014)","previouslyFormattedCitation":"(Dickstein et al., 2015; Rodríguez Guarín et al., 2013; Tuisku et al., 2014)"},"properties":{"noteIndex":0},"schema":"https://github.com/citation-style-language/schema/raw/master/csl-citation.json"}</w:instrText>
      </w:r>
      <w:r w:rsidR="00024150" w:rsidRPr="00F83ABA">
        <w:rPr>
          <w:color w:val="000000" w:themeColor="text1"/>
          <w:lang w:val="es-PR"/>
        </w:rPr>
        <w:fldChar w:fldCharType="separate"/>
      </w:r>
      <w:r w:rsidRPr="00F83ABA">
        <w:rPr>
          <w:noProof/>
          <w:color w:val="000000" w:themeColor="text1"/>
          <w:lang w:val="es-PR"/>
        </w:rPr>
        <w:t xml:space="preserve">(Dickstein et al., 2015; </w:t>
      </w:r>
      <w:r w:rsidRPr="00F83ABA">
        <w:rPr>
          <w:noProof/>
          <w:color w:val="333333"/>
          <w:lang w:val="es-PR"/>
        </w:rPr>
        <w:t xml:space="preserve">Hamza et. al 2010; </w:t>
      </w:r>
      <w:r w:rsidRPr="00F83ABA">
        <w:rPr>
          <w:noProof/>
          <w:color w:val="000000" w:themeColor="text1"/>
          <w:lang w:val="es-PR"/>
        </w:rPr>
        <w:t>Rodríguez Guarín et al., 2013; Tuisku et al., 2014)</w:t>
      </w:r>
      <w:r w:rsidR="00024150" w:rsidRPr="00F83ABA">
        <w:rPr>
          <w:color w:val="000000" w:themeColor="text1"/>
          <w:lang w:val="es-PR"/>
        </w:rPr>
        <w:fldChar w:fldCharType="end"/>
      </w:r>
      <w:r w:rsidRPr="00F83ABA">
        <w:rPr>
          <w:color w:val="000000" w:themeColor="text1"/>
          <w:lang w:val="es-PR"/>
        </w:rPr>
        <w:t>,</w:t>
      </w:r>
      <w:r w:rsidRPr="00F83ABA">
        <w:rPr>
          <w:lang w:val="es-PR"/>
        </w:rPr>
        <w:t xml:space="preserve"> por lo que incurrir en CASIS se considera un factor predictor, precursor y de riesgo suicida</w:t>
      </w:r>
      <w:r w:rsidR="1F7F2A3D" w:rsidRPr="00F83ABA">
        <w:rPr>
          <w:lang w:val="es-PR"/>
        </w:rPr>
        <w:t xml:space="preserve"> </w:t>
      </w:r>
      <w:r w:rsidR="00024150" w:rsidRPr="00F83ABA">
        <w:rPr>
          <w:lang w:val="es-PR"/>
        </w:rPr>
        <w:fldChar w:fldCharType="begin" w:fldLock="1"/>
      </w:r>
      <w:r w:rsidR="00024150" w:rsidRPr="00F83ABA">
        <w:rPr>
          <w:lang w:val="es-PR"/>
        </w:rPr>
        <w:instrText>ADDIN CSL_CITATION {"citationItems":[{"id":"ITEM-1","itemData":{"DOI":"10.1186/s13034-015-0048-5","ISSN":"17532000","abstract":"Factors affecting non-suicidal self-injury cessation are poorly understood. The aim of this study was to identify differences between individuals with current and past non-suicidal self-injury (NSSI) in a large probability sample of university students using quantitative and qualitative methods. Predictors of psychological growth related following NSSI cessation were also examined. Method: The sample included 836 students who participated in a larger online study of well-being at eight U.S. colleges and who reported current or past history of repeated NSSI. The average age of respondents used in analysis was 21.3 years. They were 78.3 % female and 21.7 % male and were 70.7 % Caucasian, 1.4 % African American/Black, 5.5 % Hispanic, 7.8 % Asian/Asian American and 14.7 % other. Analyses tested differences in demographics, NSSI characteristics (e.g. lifetime frequency, number of NSSI functions, NSSI disclosure), formal help-seeking, psychosocial factors, and mental health and trauma histories. Results: Individuals with current NSSI status were more likely to be female and slightly younger, to report higher NSSI lifetime frequency, more NSSI forms and functions, thinking of themselves as a \"self-injurer\", and current psychological distress. Individuals with current NSSI status were less likely to report that self-injury interfered with life, that therapy was useful in stopping, perceiving social support, having a sense of meaning in life, access to more emotion regulation strategies, and life satisfaction. Qualitative data suggested that cessation may be attributable to changes in ability to regulate emotion (62.6 %), self-awareness (38.7 %), and important relationships to others (36.0 %). Psychological growth after stopping NSSI was predicted by more severe NSSI (form and perceived NSSI dependence), having talked about NSSI with others and higher numbers of confidantes, perceived life satisfaction, and a history of suicide action. Conclusions: These findings add to the still nascent body of literature examining processes related to NSSI cessation. Our results point to the importance of help-seeking and social support, as well as psychosocial processes in stopping NSSI.","author":[{"dropping-particle":"","family":"Whitlock","given":"Janis","non-dropping-particle":"","parse-names":false,"suffix":""},{"dropping-particle":"","family":"Prussien","given":"Kemar","non-dropping-particle":"","parse-names":false,"suffix":""},{"dropping-particle":"","family":"Pietrusza","given":"Celeste","non-dropping-particle":"","parse-names":false,"suffix":""}],"container-title":"Child and Adolescent Psychiatry and Mental Health","id":"ITEM-1","issue":"1","issued":{"date-parts":[["2015"]]},"page":"1-13","title":"Predictors of self-injury cessation and subsequent psychological growth: Results of a probability sample survey of students in eight universities and colleges","type":"article-journal","volume":"9"},"uris":["http://www.mendeley.com/documents/?uuid=3cd6a586-79c5-4d90-a40d-b01883e36754"]},{"id":"ITEM-2","itemData":{"DOI":"10.1080/07448481.2010.529626","ISSN":"07448481","PMID":"21950249","abstract":"Objective: To describe basic nonsuicidal self-injury (NSSI) characteristics and to explore sex differences. Methods: A random sample from 8 universities were invited to participate in a Web-based survey in 2006-2007; 38.9% (n = 14,372) participated. Analysis assessed sex differences in NSSI prevalence, practices, severity, perceived dependency, and help-seeking; adjusted odds ratios for NSSI characteristics were calculated by sex status. Results: Lifetime NSSI prevalence rates averaged 15.3%. Females were more likely than males to self-injure because they were upset (adjusted odds ratio [AOR] = 1.6; 95% confidence interval [CI] = 1.3-2.1) or in hopes that someone would notice them (AOR = 1.6, 95% CI = 1.1-2.7). Males were 1.6 times (95% CI = 1.2-2.2) more likely to report anger and 4.0 times (95% CI = 2.3-6.8) more likely to report intoxication as an initiating factor. Sexual orientation predicted NSSI, particularly for women (Wald F = 8.81, p ≤.000). Only 8.9% of the NSSI sample reported disclosing NSSI to a mental health professional. Conclusions: NSSI is common in college populations but varies significantly by sex and sexual orientation. NSSI disclosure is low among both sexes. Copyright © 2011 Taylor &amp; Francis Group, LLC.","author":[{"dropping-particle":"","family":"Whitlock","given":"Janis","non-dropping-particle":"","parse-names":false,"suffix":""},{"dropping-particle":"","family":"Muehlenkamp","given":"Jennifer","non-dropping-particle":"","parse-names":false,"suffix":""},{"dropping-particle":"","family":"Purington","given":"Amanda","non-dropping-particle":"","parse-names":false,"suffix":""},{"dropping-particle":"","family":"Eckenrode","given":"John","non-dropping-particle":"","parse-names":false,"suffix":""},{"dropping-particle":"","family":"Barreira","given":"Paul","non-dropping-particle":"","parse-names":false,"suffix":""},{"dropping-particle":"","family":"Baral Abrams","given":"Gina","non-dropping-particle":"","parse-names":false,"suffix":""},{"dropping-particle":"","family":"Marchell","given":"Tim","non-dropping-particle":"","parse-names":false,"suffix":""},{"dropping-particle":"","family":"Kress","given":"Victoria","non-dropping-particle":"","parse-names":false,"suffix":""},{"dropping-particle":"","family":"Girard","given":"Kristine","non-dropping-particle":"","parse-names":false,"suffix":""},{"dropping-particle":"","family":"Chin","given":"Calvin","non-dropping-particle":"","parse-names":false,"suffix":""},{"dropping-particle":"","family":"Knox","given":"Kerry","non-dropping-particle":"","parse-names":false,"suffix":""}],"container-title":"Journal of American College Health","id":"ITEM-2","issue":"8","issued":{"date-parts":[["2011"]]},"page":"691-698","title":"Nonsuicidal self-injury in a college population: General trends and sex differences","type":"article-journal","volume":"59"},"uris":["http://www.mendeley.com/documents/?uuid=a168be2c-c759-429d-b2fa-92beee3043de"]},{"id":"ITEM-3","itemData":{"DOI":"10.1186/1753-2000-6-11","abstract":"Although attempted suicide and non-suicidal self-injury (NSSI) are distinct behaviors differing in intent, form, and function, the behaviors co-occur at a high rate in both adults and adolescents. Researchers have begun to investigate the association between attempted suicide and NSSI among adolescents. The purpose of this paper is to present current research on this association. First, we discuss definitional issues associated with self-injurious behaviors. Next, we present research on the co-occurrence of attempted suicide and NSSI, including prevalence and associations with self-injury characteristics. We then discuss psychosocial variables associated with engaging in both NSSI and attempted suicide or one type of self-injury alone. Finally, we present the research to date on risk factors uniquely associated with either attempted suicide or NSSI. Implications for mental health professionals and future avenues of research are discussed.","author":[{"dropping-particle":"","family":"Andover","given":"Margaret S","non-dropping-particle":"","parse-names":false,"suffix":""},{"dropping-particle":"","family":"Morris","given":"Blair W","non-dropping-particle":"","parse-names":false,"suffix":""},{"dropping-particle":"","family":"Wren","given":"Abigail","non-dropping-particle":"","parse-names":false,"suffix":""},{"dropping-particle":"","family":"Bruzzese","given":"Margaux E","non-dropping-particle":"","parse-names":false,"suffix":""}],"container-title":"Child and Adolescent Psychiatry and Mental Health","id":"ITEM-3","issue":"1","issued":{"date-parts":[["2012"]]},"title":"The co-occurrence of non-suicidal self-injury and attempted suicide among adolescents: distinguishing risk factors and psychosocial correlates","type":"article-journal","volume":"6"},"uris":["http://www.mendeley.com/documents/?uuid=5bb3e7b7-9ef8-4bf0-bb25-79b234a5153c"]},{"id":"ITEM-4","itemData":{"DOI":"10.1111/bdi.12087","ISSN":"13995618","PMID":"23755739","abstract":"Suicidal behavior is a major public health problem worldwide, and its prediction and prevention represent a challenge for everyone, including clinicians. The aim of the present paper is to provide a systematic review of the existing literature on the epidemiology of completed suicides in adult patients with bipolar disorder (BD). We performed a Pubmed/Medline, Scopus, PsycLit, PsycInfo, and Cochrane database search to identify all relevant papers published between 1980 and 2011. A total of 34 articles meeting our inclusion criteria were included in the present review. Several prospective follow-up contributions, many retrospective analyses, and a few psychological autopsy studies and review articles investigated the epidemiology of completed suicides in patients with BD. The main finding of the present review was that the risk for suicide among BD patients was up to 20-30 times greater than that for the general population. Special attention should be given to the characteristics of suicides in patients with BD. Better insight and understanding of suicide and suicidal risk in this very disabling illness should ultimately help clinicians to adequately detect, and thus prevent, suicidal acts in patients with BD. © 2013 John Wiley &amp; Sons A/S. Published by John Wiley &amp; Sons Ltd.","author":[{"dropping-particle":"","family":"Pompili","given":"Maurizio","non-dropping-particle":"","parse-names":false,"suffix":""},{"dropping-particle":"","family":"Gonda","given":"Xenia","non-dropping-particle":"","parse-names":false,"suffix":""},{"dropping-particle":"","family":"Serafini","given":"Gianluca","non-dropping-particle":"","parse-names":false,"suffix":""},{"dropping-particle":"","family":"Innamorati","given":"Marco","non-dropping-particle":"","parse-names":false,"suffix":""},{"dropping-particle":"","family":"Sher","given":"Leo","non-dropping-particle":"","parse-names":false,"suffix":""},{"dropping-particle":"","family":"Amore","given":"Mario","non-dropping-particle":"","parse-names":false,"suffix":""},{"dropping-particle":"","family":"Rihmer","given":"Zoltan","non-dropping-particle":"","parse-names":false,"suffix":""},{"dropping-particle":"","family":"Girardi","given":"Paolo","non-dropping-particle":"","parse-names":false,"suffix":""}],"container-title":"Bipolar disorders","id":"ITEM-4","issue":"5","issued":{"date-parts":[["2013"]]},"page":"457-490","title":"Epidemiology of suicide in bipolar disorders: a systematic review of the literature.","type":"article-journal","volume":"15"},"uris":["http://www.mendeley.com/documents/?uuid=e699a30a-4266-4e56-9849-ceb08eaf48f4"]},{"id":"ITEM-5","itemData":{"abstract":"RESUMEN Las autolesiones son todas aquellas lesiones provocadas deliberadamente en el propio cuerpo sin finalidad suicida, especialmente en la piel. Su incidencia es cada vez mayor, son más frecuentes en las mujeres que en los hombres, especialmente en las adolescentes. En el presente trabajo, de revisión, se describe esta conducta, sus posibles causas, condicionantes y motivaciones, factores de riesgo, clasificación, tratamiento y prevención. La actuación conjunta del pediatra y del psiquiatra infantil deberá ser fundamental a la hora de tratar a estos pacientes. PALABRAS CLAVE Autolesión, cortes en la piel, alteración del comportamiento, trastorno psiquiátrico, adolescencia. Autolesions in adolescence: an emerging behavior ABSTRACT Self-injuries are all those injuries deliberately caused in the body itself without suicidal purpose, especially in the skin. Their incidence is increasing, they are more frequent in women than in men, especially in adolescents. This review describes this behavior, its possible causes, conditions and motivations, risk factors, classification, treatment and prevention. The joint action of the pediatrician and the child psychiatrist should be fundamental when it comes to treating these patients. KEY WORDS Self-injury, skin cuts, behavioral disturbance, psychiatric disorder, adolescence. Las autolesiones son todas aquellas conductas que impli-can la provocación deliberada de lesiones en el propio cuerpo sin finalidad suicida (NSSI: «Non-suicidal Self-Injury») como por ejemplo cortes en la piel («Self-cut-ting»), quemaduras, golpes, arrancarse el pelo, punciones, arañazos, pellizcos y envenenarse, entre otros comporta-mientos anómalos. Las conductas autolesivas constituyen un importante problema de salud pública. Desde mediados de 1960 se ha observado un aumento en el número de adolescentes que se autolesionan, en algunos casos, durante el padecimiento de cuadros psiquiátricos bien definidos, como por ejemplo en síndromes depresivos o trastornos de la conducta ali-mentaria; sin embargo, son muy escasos los estudios sobre conductas autolesivas en el ámbito de la pediatría y ado-lescencia en nuestro medio, hasta tiempo muy reciente. En el presente trabajo, de revisión, se describe esta conducta que se presenta cada vez con más frecuencia,","author":[{"dropping-particle":"","family":"Fleta Zaragozano","given":"J","non-dropping-particle":"","parse-names":false,"suffix":""}],"container-title":"Boletin de la Sociedad de Pediatria de Aragon, La Rioja y Soria","id":"ITEM-5","issued":{"date-parts":[["2017"]]},"page":"37-45","title":"Autolesiones en la adolescencia: una conducta emergente","type":"article-journal","volume":"47"},"uris":["http://www.mendeley.com/documents/?uuid=f9701556-9d4a-45f1-8549-7a95363f67df"]},{"id":"ITEM-6","itemData":{"abstract":"Garcés, I. (2015). Sintomatología depresiva, conductas autolesivas y rasgos de personalidad límite en la tribu urbana Emo. https://repositorio.comillas.edu/rest/bitstreams/2523/retrieve","author":[{"dropping-particle":"","family":"Raga","given":"I Garcés","non-dropping-particle":"","parse-names":false,"suffix":""}],"id":"ITEM-6","issued":{"date-parts":[["2015"]]},"title":"Sitomatología depresiva, conductas autolesivas y rasgos de la personalidad límite en la tribu urbana Emo","type":"article-journal"},"uris":["http://www.mendeley.com/documents/?uuid=c5579973-ed7a-41d5-a718-874c867d1e75"]}],"mendeley":{"formattedCitation":"(Andover et al., 2012; Fleta Zaragozano, 2017; Pompili et al., 2013; Raga, 2015; Whitlock et al., 2011, 2015)","plainTextFormattedCitation":"(Andover et al., 2012; Fleta Zaragozano, 2017; Pompili et al., 2013; Raga, 2015; Whitlock et al., 2011, 2015)","previouslyFormattedCitation":"(Andover et al., 2012; Fleta Zaragozano, 2017; Pompili et al., 2013; Raga, 2015; Whitlock et al., 2011, 2015)"},"properties":{"noteIndex":0},"schema":"https://github.com/citation-style-language/schema/raw/master/csl-citation.json"}</w:instrText>
      </w:r>
      <w:r w:rsidR="00024150" w:rsidRPr="00F83ABA">
        <w:rPr>
          <w:lang w:val="es-PR"/>
        </w:rPr>
        <w:fldChar w:fldCharType="separate"/>
      </w:r>
      <w:r w:rsidR="3E5D0945" w:rsidRPr="00F83ABA">
        <w:rPr>
          <w:noProof/>
          <w:lang w:val="es-PR"/>
        </w:rPr>
        <w:t>(Andover et al., 2012; Fleta Zaragozano, 2017; Pompili et al., 2013; Raga, 2015; Whitlock et al., 2011, 2015)</w:t>
      </w:r>
      <w:r w:rsidR="00024150" w:rsidRPr="00F83ABA">
        <w:rPr>
          <w:lang w:val="es-PR"/>
        </w:rPr>
        <w:fldChar w:fldCharType="end"/>
      </w:r>
      <w:r w:rsidR="4CD08AF0" w:rsidRPr="00F83ABA">
        <w:rPr>
          <w:lang w:val="es-PR"/>
        </w:rPr>
        <w:t xml:space="preserve">. </w:t>
      </w:r>
      <w:r w:rsidRPr="00F83ABA">
        <w:rPr>
          <w:color w:val="000000" w:themeColor="text1"/>
          <w:lang w:val="es-PR"/>
        </w:rPr>
        <w:t>Específicamente, se ha identificado que la CASIS pudiera aumentar en un 50% la probabilidad de consumar el suicidio</w:t>
      </w:r>
      <w:r w:rsidR="75744047" w:rsidRPr="00F83ABA">
        <w:rPr>
          <w:color w:val="000000" w:themeColor="text1"/>
          <w:lang w:val="es-PR"/>
        </w:rPr>
        <w:t xml:space="preserve"> </w:t>
      </w:r>
      <w:r w:rsidR="00024150" w:rsidRPr="00F83ABA">
        <w:rPr>
          <w:color w:val="000000" w:themeColor="text1"/>
          <w:lang w:val="es-PR"/>
        </w:rPr>
        <w:fldChar w:fldCharType="begin" w:fldLock="1"/>
      </w:r>
      <w:r w:rsidR="00024150" w:rsidRPr="00F83ABA">
        <w:rPr>
          <w:color w:val="000000" w:themeColor="text1"/>
          <w:lang w:val="es-PR"/>
        </w:rPr>
        <w:instrText>ADDIN CSL_CITATION {"citationItems":[{"id":"ITEM-1","itemData":{"ISSN":"1469-8978","abstract":"BACKGROUND: Self-harm among young adults is a common and increasing phenomenon in many parts of the world. The long-term prognosis after self-harm at young age is inadequately known. We aimed to estimate the risk of mental illness and suicide in adult life after self-harm in young adulthood and to identify prognostic factors for adverse outcome. METHOD: We conducted a national population-based matched case-cohort study. Patients aged 18-24 years (n = 13 731) hospitalized after self-harm between 1990 and 2003 and unexposed individuals of the same age (n = 137 310 ) were followed until December 2009. Outcomes were suicide, psychiatric hospitalization and psychotropic medication in short-term (1-5 years) and long-term (&gt;5 years) follow-up. RESULTS: Self-harm implied an increased relative risk of suicide during follow-up [hazard ratio (HR) 16.4, 95% confidence interval (CI) 12.9-20.9). At long-term follow-up, 20.3% had psychiatric hospitalizations and 51.1% psychotropic medications, most commonly antidepressants and anxiolytics. There was a six-fold risk of psychiatric hospitalization (HR 6.3, 95% CI 5.8-6.8) and almost three-fold risk of psychotropic medication (HR 2.8, 95% CI 2.7-3.0) in long-term follow-up. Mental disorder at baseline, especially a psychotic disorder, and a family history of suicide were associated with adverse outcome among self-harm patients. CONCLUSION: We found highly increased risks of future mental illness and suicide among young adults after self-harm. A history of a mental disorder was an important indicator of long-term adverse outcome. Clinicians should consider the substantially increased risk of suicide among self-harm patients with psychotic disorders.","author":[{"dropping-particle":"","family":"Beckman","given":"K.","non-dropping-particle":"","parse-names":false,"suffix":""},{"dropping-particle":"","family":"Mittendorfer-Rutz","given":"E.","non-dropping-particle":"","parse-names":false,"suffix":""},{"dropping-particle":"","family":"Lichtenstein","given":"P.","non-dropping-particle":"","parse-names":false,"suffix":""},{"dropping-particle":"","family":"Larsson","given":"H.","non-dropping-particle":"","parse-names":false,"suffix":""},{"dropping-particle":"","family":"Almqvist","given":"C.","non-dropping-particle":"","parse-names":false,"suffix":""},{"dropping-particle":"","family":"Runeson","given":"B.","non-dropping-particle":"","parse-names":false,"suffix":""},{"dropping-particle":"","family":"Dahlin","given":"M.","non-dropping-particle":"","parse-names":false,"suffix":""}],"container-title":"Psychological medicine","id":"ITEM-1","issue":"16","issued":{"date-parts":[["2016"]]},"page":"3397-3405","title":"Mental illness and suicide after self-harm among young adults: long-term follow-up of self-harm patients, admitted to hospital care, in a national cohort","type":"article-journal","volume":"46"},"uris":["http://www.mendeley.com/documents/?uuid=befd85d0-ae97-4ae5-894b-1142bac1a18f"]}],"mendeley":{"formattedCitation":"(Beckman et al., 2016)","plainTextFormattedCitation":"(Beckman et al., 2016)","previouslyFormattedCitation":"(Beckman et al., 2016)"},"properties":{"noteIndex":0},"schema":"https://github.com/citation-style-language/schema/raw/master/csl-citation.json"}</w:instrText>
      </w:r>
      <w:r w:rsidR="00024150" w:rsidRPr="00F83ABA">
        <w:rPr>
          <w:color w:val="000000" w:themeColor="text1"/>
          <w:lang w:val="es-PR"/>
        </w:rPr>
        <w:fldChar w:fldCharType="separate"/>
      </w:r>
      <w:r w:rsidR="3DAD5867" w:rsidRPr="00F83ABA">
        <w:rPr>
          <w:noProof/>
          <w:color w:val="000000" w:themeColor="text1"/>
          <w:lang w:val="es-PR"/>
        </w:rPr>
        <w:t>(Beckman et al., 2016)</w:t>
      </w:r>
      <w:r w:rsidR="00024150" w:rsidRPr="00F83ABA">
        <w:rPr>
          <w:color w:val="000000" w:themeColor="text1"/>
          <w:lang w:val="es-PR"/>
        </w:rPr>
        <w:fldChar w:fldCharType="end"/>
      </w:r>
      <w:r w:rsidRPr="00F83ABA">
        <w:rPr>
          <w:color w:val="242424"/>
          <w:lang w:val="es-PR"/>
        </w:rPr>
        <w:t xml:space="preserve">. </w:t>
      </w:r>
      <w:r w:rsidR="41C5ED7A" w:rsidRPr="00F83ABA">
        <w:rPr>
          <w:lang w:val="es-PR"/>
        </w:rPr>
        <w:t xml:space="preserve">Se ha demostrado que el 70% de </w:t>
      </w:r>
      <w:r w:rsidR="2CDD5D8A" w:rsidRPr="00F83ABA">
        <w:rPr>
          <w:lang w:val="es-PR"/>
        </w:rPr>
        <w:t xml:space="preserve">los </w:t>
      </w:r>
      <w:r w:rsidR="41C5ED7A" w:rsidRPr="00F83ABA">
        <w:rPr>
          <w:lang w:val="es-PR"/>
        </w:rPr>
        <w:t xml:space="preserve">adolescentes con conductas autolesivas informan un </w:t>
      </w:r>
      <w:r w:rsidR="5F7B24D1" w:rsidRPr="00F83ABA">
        <w:rPr>
          <w:lang w:val="es-PR"/>
        </w:rPr>
        <w:t xml:space="preserve">(1) </w:t>
      </w:r>
      <w:r w:rsidR="41C5ED7A" w:rsidRPr="00F83ABA">
        <w:rPr>
          <w:lang w:val="es-PR"/>
        </w:rPr>
        <w:t>intento suicida y el 55% reportó múltiples intentos en el curso de su vida</w:t>
      </w:r>
      <w:r w:rsidR="726BCE5F" w:rsidRPr="00F83ABA">
        <w:rPr>
          <w:lang w:val="es-PR"/>
        </w:rPr>
        <w:t xml:space="preserve"> </w:t>
      </w:r>
      <w:r w:rsidR="00024150" w:rsidRPr="00F83ABA">
        <w:rPr>
          <w:lang w:val="es-PR"/>
        </w:rPr>
        <w:fldChar w:fldCharType="begin" w:fldLock="1"/>
      </w:r>
      <w:r w:rsidR="00024150" w:rsidRPr="00F83ABA">
        <w:rPr>
          <w:lang w:val="es-PR"/>
        </w:rPr>
        <w:instrText>ADDIN CSL_CITATION {"citationItems":[{"id":"ITEM-1","itemData":{"DOI":"10.1016/j.psychres.2006.05.010","ISSN":"01651781","PMID":"16887199","abstract":"Non-suicidal self-injury (NSSI) is a prevalent behavioral problem, yet many fundamental aspects of NSSI remain unknown. This case series study reports on the diagnostic correlates of adolescents with a recent history of NSSI and examines the relation between NSSI and suicide attempts. Data are from clinical interviews with 89 adolescents admitted to an adolescent psychiatric inpatient unit who engaged in NSSI in the previous 12 months. Results revealed that 87.6% of adolescents engaging in NSSI met criteria for a DSM-IV Axis I diagnosis (M = 3.0, S.D. = 2.2, range = 0 to 8 diagnoses), including externalizing (62.9%), internalizing (51.7%), and substance use (59.6%) disorders. Most adolescents assessed also met criteria for an Axis II personality disorder (67.3%). Overall, 70% of adolescents engaging in NSSI reported a lifetime suicide attempt and 55% reported multiple attempts. Characteristics of NSSI associated with making suicide attempts included a longer history of NSSI, use of a greater number of methods, and absence of physical pain during NSSI. These findings demonstrate the diagnostic heterogeneity of adolescents engaging in NSSI, highlight the significant overlap between NSSI and suicide attempts, and provide a point of departure for future research aimed at elucidating the relations between non-suicidal and suicidal self-injury. © 2006 Elsevier Ireland Ltd. All rights reserved.","author":[{"dropping-particle":"","family":"Nock","given":"Matthew K.","non-dropping-particle":"","parse-names":false,"suffix":""},{"dropping-particle":"","family":"Joiner","given":"Thomas E.","non-dropping-particle":"","parse-names":false,"suffix":""},{"dropping-particle":"","family":"Gordon","given":"Kathryn H.","non-dropping-particle":"","parse-names":false,"suffix":""},{"dropping-particle":"","family":"Lloyd-Richardson","given":"Elizabeth","non-dropping-particle":"","parse-names":false,"suffix":""},{"dropping-particle":"","family":"Prinstein","given":"Mitchell J.","non-dropping-particle":"","parse-names":false,"suffix":""}],"container-title":"Psychiatry Research","id":"ITEM-1","issue":"1","issued":{"date-parts":[["2006"]]},"page":"65-72","title":"Non-suicidal self-injury among adolescents: Diagnostic correlates and relation to suicide attempts","type":"article-journal","volume":"144"},"uris":["http://www.mendeley.com/documents/?uuid=1e6e7d52-d7c0-4af7-a755-ae71f9998f94"]}],"mendeley":{"formattedCitation":"(Nock et al., 2006)","plainTextFormattedCitation":"(Nock et al., 2006)","previouslyFormattedCitation":"(Nock et al., 2006)"},"properties":{"noteIndex":0},"schema":"https://github.com/citation-style-language/schema/raw/master/csl-citation.json"}</w:instrText>
      </w:r>
      <w:r w:rsidR="00024150" w:rsidRPr="00F83ABA">
        <w:rPr>
          <w:lang w:val="es-PR"/>
        </w:rPr>
        <w:fldChar w:fldCharType="separate"/>
      </w:r>
      <w:r w:rsidR="6E5AE078" w:rsidRPr="00F83ABA">
        <w:rPr>
          <w:noProof/>
          <w:lang w:val="es-PR"/>
        </w:rPr>
        <w:t>(Nock et al., 2006)</w:t>
      </w:r>
      <w:r w:rsidR="00024150" w:rsidRPr="00F83ABA">
        <w:rPr>
          <w:lang w:val="es-PR"/>
        </w:rPr>
        <w:fldChar w:fldCharType="end"/>
      </w:r>
      <w:r w:rsidR="41C5ED7A" w:rsidRPr="00F83ABA">
        <w:rPr>
          <w:lang w:val="es-PR"/>
        </w:rPr>
        <w:t>.</w:t>
      </w:r>
      <w:r w:rsidR="1251B156" w:rsidRPr="00F83ABA">
        <w:rPr>
          <w:lang w:val="es-PR"/>
        </w:rPr>
        <w:t xml:space="preserve"> </w:t>
      </w:r>
      <w:r w:rsidR="13B81E95" w:rsidRPr="00F83ABA">
        <w:rPr>
          <w:lang w:val="es-PR"/>
        </w:rPr>
        <w:t>Tambi</w:t>
      </w:r>
      <w:r w:rsidR="03574756" w:rsidRPr="00F83ABA">
        <w:rPr>
          <w:lang w:val="es-PR"/>
        </w:rPr>
        <w:t>é</w:t>
      </w:r>
      <w:r w:rsidR="13B81E95" w:rsidRPr="00F83ABA">
        <w:rPr>
          <w:lang w:val="es-PR"/>
        </w:rPr>
        <w:t xml:space="preserve">n, se ha señalado que las autolesiones pueden iniciar una trayectoria de actos, en ocasiones repetitivos y adictivos, que pueden terminar en el suicidio </w:t>
      </w:r>
      <w:r w:rsidR="00024150" w:rsidRPr="00F83ABA">
        <w:rPr>
          <w:lang w:val="es-PR"/>
        </w:rPr>
        <w:fldChar w:fldCharType="begin" w:fldLock="1"/>
      </w:r>
      <w:r w:rsidR="00024150" w:rsidRPr="00F83ABA">
        <w:rPr>
          <w:lang w:val="es-PR"/>
        </w:rPr>
        <w:instrText>ADDIN CSL_CITATION {"citationItems":[{"id":"ITEM-1","itemData":{"ISSN":"15378276","author":[{"dropping-particle":"","family":"Favazza","given":"Armando R.","non-dropping-particle":"","parse-names":false,"suffix":""}],"container-title":"Current Psychiatry","id":"ITEM-1","issue":"3","issued":{"date-parts":[["2012"]]},"title":"Nonsuicidal self-injury: How categorization guides treatment","type":"article-journal","volume":"11"},"uris":["http://www.mendeley.com/documents/?uuid=8ed9e0eb-6711-4908-9f22-a3988861d9d2"]}],"mendeley":{"formattedCitation":"(Favazza, 2012)","plainTextFormattedCitation":"(Favazza, 2012)","previouslyFormattedCitation":"(Favazza, 2012)"},"properties":{"noteIndex":0},"schema":"https://github.com/citation-style-language/schema/raw/master/csl-citation.json"}</w:instrText>
      </w:r>
      <w:r w:rsidR="00024150" w:rsidRPr="00F83ABA">
        <w:rPr>
          <w:lang w:val="es-PR"/>
        </w:rPr>
        <w:fldChar w:fldCharType="separate"/>
      </w:r>
      <w:r w:rsidR="13B81E95" w:rsidRPr="00F83ABA">
        <w:rPr>
          <w:noProof/>
          <w:lang w:val="es-PR"/>
        </w:rPr>
        <w:t>(Favazza, 2012)</w:t>
      </w:r>
      <w:r w:rsidR="00024150" w:rsidRPr="00F83ABA">
        <w:rPr>
          <w:lang w:val="es-PR"/>
        </w:rPr>
        <w:fldChar w:fldCharType="end"/>
      </w:r>
      <w:r w:rsidR="13B81E95" w:rsidRPr="00F83ABA">
        <w:rPr>
          <w:lang w:val="es-PR"/>
        </w:rPr>
        <w:t>.</w:t>
      </w:r>
      <w:r w:rsidR="79B2AF0B" w:rsidRPr="00F83ABA">
        <w:rPr>
          <w:lang w:val="es-PR"/>
        </w:rPr>
        <w:t xml:space="preserve"> </w:t>
      </w:r>
      <w:r w:rsidR="1955E6FB" w:rsidRPr="00F83ABA">
        <w:rPr>
          <w:lang w:val="es-PR"/>
        </w:rPr>
        <w:t xml:space="preserve">A su vez, se </w:t>
      </w:r>
      <w:r w:rsidR="1490DF5E" w:rsidRPr="00F83ABA">
        <w:rPr>
          <w:lang w:val="es-PR"/>
        </w:rPr>
        <w:t xml:space="preserve">han </w:t>
      </w:r>
      <w:r w:rsidR="1955E6FB" w:rsidRPr="00F83ABA">
        <w:rPr>
          <w:lang w:val="es-PR"/>
        </w:rPr>
        <w:t>observado</w:t>
      </w:r>
      <w:r w:rsidR="6FFEFAB2" w:rsidRPr="00F83ABA">
        <w:rPr>
          <w:lang w:val="es-PR"/>
        </w:rPr>
        <w:t xml:space="preserve"> que </w:t>
      </w:r>
      <w:r w:rsidR="46FB890A" w:rsidRPr="00F83ABA">
        <w:t xml:space="preserve">alrededor de dos tercios de los suicidios podrían estar precedidos por autolesiones no fatales </w:t>
      </w:r>
      <w:r w:rsidR="65E01DC3" w:rsidRPr="00F83ABA">
        <w:t>dentro de</w:t>
      </w:r>
      <w:r w:rsidR="32BED244" w:rsidRPr="00F83ABA">
        <w:t>l</w:t>
      </w:r>
      <w:r w:rsidR="65E01DC3" w:rsidRPr="00F83ABA">
        <w:t xml:space="preserve"> período del primer año </w:t>
      </w:r>
      <w:r w:rsidR="00024150" w:rsidRPr="00F83ABA">
        <w:fldChar w:fldCharType="begin" w:fldLock="1"/>
      </w:r>
      <w:r w:rsidR="00024150" w:rsidRPr="00F83ABA">
        <w:instrText>ADDIN CSL_CITATION {"citationItems":[{"id":"ITEM-1","itemData":{"DOI":"10.1192/bjp.181.3.193","ISSN":"00071250","PMID":"12204922","abstract":"Background: Non-fatal self-harm frequently leads to non-fatal repetition and sometimes to suicide. We need to quantify these two outcomes of self-harm to help us to develop and test effective interventions. Aims: To estimate rates of fatal and non-fatal repetition of self-harm. Method: A systematic review of published follow-up data, from observational and experimental studies. Four electronic databases were searched and 90 studies met the inclusion criteria. Results: Eighty per cent of studies found were undertaken in Europe, over one-third in the UK. Median proportions for repetition I year later were: 16% non-fatal and 2% fatal; after more than 9 years, around 7% of patients had died by suicide. The UK studies found particularly low rates of subsequent suicide. Conclusions: After 1 year, non-fatal repetition rates are around 15%. The strong connection between self-harm and later suicide lies somewhere between 0.5% and 2% after 1 year and above 5% after 9 years. Suicide risk among self-harm patients is hundreds of times higher than in the general population.","author":[{"dropping-particle":"","family":"Owens","given":"David","non-dropping-particle":"","parse-names":false,"suffix":""},{"dropping-particle":"","family":"Horrocks","given":"Judith","non-dropping-particle":"","parse-names":false,"suffix":""},{"dropping-particle":"","family":"House","given":"Allan","non-dropping-particle":"","parse-names":false,"suffix":""}],"container-title":"British Journal of Psychiatry","id":"ITEM-1","issue":"SEPT.","issued":{"date-parts":[["2002","9"]]},"note":"If the same calculation is ap- plied to our 1.8% median estimate from the better-quality studies, then around two-thirds two-thirds of suicides (7 per 100 000) might be preceded by non-fatal self-harm in the preceding year.","page":"193-199","publisher":"Br J Psychiatry","title":"Fatal and non-fatal repetition of self-harm. Systematic review","type":"article-journal","volume":"181"},"uris":["http://www.mendeley.com/documents/?uuid=4379261b-94cf-32be-9300-bfeb2bc3f268"]}],"mendeley":{"formattedCitation":"(Owens et al., 2002)","plainTextFormattedCitation":"(Owens et al., 2002)","previouslyFormattedCitation":"(Owens et al., 2002)"},"properties":{"noteIndex":0},"schema":"https://github.com/citation-style-language/schema/raw/master/csl-citation.json"}</w:instrText>
      </w:r>
      <w:r w:rsidR="00024150" w:rsidRPr="00F83ABA">
        <w:fldChar w:fldCharType="separate"/>
      </w:r>
      <w:r w:rsidR="65E01DC3" w:rsidRPr="00F83ABA">
        <w:rPr>
          <w:noProof/>
        </w:rPr>
        <w:t>(Owens et al., 2002)</w:t>
      </w:r>
      <w:r w:rsidR="00024150" w:rsidRPr="00F83ABA">
        <w:fldChar w:fldCharType="end"/>
      </w:r>
      <w:r w:rsidR="62925C5C" w:rsidRPr="00F83ABA">
        <w:t xml:space="preserve">, y un </w:t>
      </w:r>
      <w:r w:rsidR="71DDE2E5" w:rsidRPr="00F83ABA">
        <w:t>6.</w:t>
      </w:r>
      <w:r w:rsidR="0EBACEFA" w:rsidRPr="00F83ABA">
        <w:t>8</w:t>
      </w:r>
      <w:r w:rsidR="62925C5C" w:rsidRPr="00F83ABA">
        <w:t xml:space="preserve">% se suicida dentro de un período </w:t>
      </w:r>
      <w:r w:rsidR="3D193BB3" w:rsidRPr="00F83ABA">
        <w:t>entre los 15 y</w:t>
      </w:r>
      <w:r w:rsidR="62925C5C" w:rsidRPr="00F83ABA">
        <w:t xml:space="preserve"> 2</w:t>
      </w:r>
      <w:r w:rsidR="3D193BB3" w:rsidRPr="00F83ABA">
        <w:t>0</w:t>
      </w:r>
      <w:r w:rsidR="62925C5C" w:rsidRPr="00F83ABA">
        <w:t xml:space="preserve"> años</w:t>
      </w:r>
      <w:r w:rsidR="261F6682" w:rsidRPr="00F83ABA">
        <w:t xml:space="preserve"> </w:t>
      </w:r>
      <w:r w:rsidR="00024150" w:rsidRPr="00F83ABA">
        <w:fldChar w:fldCharType="begin" w:fldLock="1"/>
      </w:r>
      <w:r w:rsidR="00024150" w:rsidRPr="00F83ABA">
        <w:instrText>ADDIN CSL_CITATION {"citationItems":[{"id":"ITEM-1","itemData":{"DOI":"10.1136/BMJ.325.7373.1155","ISSN":"0959-8138","PMID":"12433767","abstract":"The rate of suicide for people who have had an episode of parasuicide is 100 times higher in the year following the episode than that of the general population.1 Providing a high standard of care to patients who deliberately harm themselves could help to reduce this rate.2 Long term follow up studies show that the increased rate of suicide persists.3 However, the long term risk of suicide in patients in the United Kingdom is uncertain. We traced a consecutive sample of patients 22 years after they presented to a central London teaching hospital after an episode of parasuicide in the late 1970s.\n\nFrom May 1977 to March 1980 one of us (RH) collected demographic and clinical data on a consecutive sample of weekday ward referrals to psychiatric services after patients had an episode of parasuicide. Twenty two …","author":[{"dropping-particle":"","family":"Jenkins","given":"Gary R.","non-dropping-particle":"","parse-names":false,"suffix":""},{"dropping-particle":"","family":"Hale","given":"Robert","non-dropping-particle":"","parse-names":false,"suffix":""},{"dropping-particle":"","family":"Papanastassiou","given":"Maria","non-dropping-particle":"","parse-names":false,"suffix":""},{"dropping-particle":"","family":"Crawford","given":"Michael J.","non-dropping-particle":"","parse-names":false,"suffix":""},{"dropping-particle":"","family":"Tyrer","given":"Peter","non-dropping-particle":"","parse-names":false,"suffix":""}],"container-title":"BMJ","id":"ITEM-1","issue":"7373","issued":{"date-parts":[["2002","11","16"]]},"page":"1155","publisher":"British Medical Journal Publishing Group","title":"Suicide rate 22 years after parasuicide: cohort study","type":"article-journal","volume":"325"},"uris":["http://www.mendeley.com/documents/?uuid=45d0d273-a67f-32b0-af83-49089e11bf5c"]}],"mendeley":{"formattedCitation":"(Jenkins et al., 2002)","plainTextFormattedCitation":"(Jenkins et al., 2002)","previouslyFormattedCitation":"(Jenkins et al., 2002)"},"properties":{"noteIndex":0},"schema":"https://github.com/citation-style-language/schema/raw/master/csl-citation.json"}</w:instrText>
      </w:r>
      <w:r w:rsidR="00024150" w:rsidRPr="00F83ABA">
        <w:fldChar w:fldCharType="separate"/>
      </w:r>
      <w:r w:rsidR="09CD6FCD" w:rsidRPr="00F83ABA">
        <w:rPr>
          <w:noProof/>
        </w:rPr>
        <w:t>(Jenkins et al., 2002)</w:t>
      </w:r>
      <w:r w:rsidR="00024150" w:rsidRPr="00F83ABA">
        <w:fldChar w:fldCharType="end"/>
      </w:r>
      <w:r w:rsidR="62925C5C" w:rsidRPr="00F83ABA">
        <w:t>.</w:t>
      </w:r>
      <w:r w:rsidR="722649C6" w:rsidRPr="00F83ABA">
        <w:t xml:space="preserve"> </w:t>
      </w:r>
      <w:r w:rsidR="6CBC0D7E" w:rsidRPr="00F83ABA">
        <w:rPr>
          <w:color w:val="000000" w:themeColor="text1"/>
          <w:lang w:val="es-PR"/>
        </w:rPr>
        <w:t xml:space="preserve">Además, </w:t>
      </w:r>
      <w:r w:rsidR="43D49DA7" w:rsidRPr="00F83ABA">
        <w:rPr>
          <w:color w:val="000000" w:themeColor="text1"/>
          <w:lang w:val="es-PR"/>
        </w:rPr>
        <w:t xml:space="preserve">se </w:t>
      </w:r>
      <w:r w:rsidR="5611D868" w:rsidRPr="00F83ABA">
        <w:rPr>
          <w:color w:val="000000" w:themeColor="text1"/>
          <w:lang w:val="es-PR"/>
        </w:rPr>
        <w:t xml:space="preserve">ha </w:t>
      </w:r>
      <w:r w:rsidR="32BED244" w:rsidRPr="00F83ABA">
        <w:rPr>
          <w:lang w:val="es-PR"/>
        </w:rPr>
        <w:t>encontrado</w:t>
      </w:r>
      <w:r w:rsidR="22670BC0" w:rsidRPr="00F83ABA">
        <w:rPr>
          <w:lang w:val="es-PR"/>
        </w:rPr>
        <w:t>,</w:t>
      </w:r>
      <w:r w:rsidR="54AC1632" w:rsidRPr="00F83ABA">
        <w:rPr>
          <w:lang w:val="es-PR"/>
        </w:rPr>
        <w:t xml:space="preserve"> que lue</w:t>
      </w:r>
      <w:r w:rsidR="716C7039" w:rsidRPr="00F83ABA">
        <w:rPr>
          <w:lang w:val="es-PR"/>
        </w:rPr>
        <w:t xml:space="preserve">go de haber iniciado la CASIS, </w:t>
      </w:r>
      <w:r w:rsidR="54AC1632" w:rsidRPr="00F83ABA">
        <w:rPr>
          <w:lang w:val="es-PR"/>
        </w:rPr>
        <w:t>el riesgo s</w:t>
      </w:r>
      <w:r w:rsidR="26CADC8E" w:rsidRPr="00F83ABA">
        <w:rPr>
          <w:lang w:val="es-PR"/>
        </w:rPr>
        <w:t>uicida aumenta con la edad, y</w:t>
      </w:r>
      <w:r w:rsidR="54AC1632" w:rsidRPr="00F83ABA">
        <w:rPr>
          <w:lang w:val="es-PR"/>
        </w:rPr>
        <w:t xml:space="preserve"> que ambas conductas representan un serio problema de salud pública en poblaciones juveniles alrededor del mundo</w:t>
      </w:r>
      <w:r w:rsidR="3B175444" w:rsidRPr="00F83ABA">
        <w:rPr>
          <w:lang w:val="es-PR"/>
        </w:rPr>
        <w:t xml:space="preserve"> </w:t>
      </w:r>
      <w:r w:rsidR="00024150" w:rsidRPr="00F83ABA">
        <w:rPr>
          <w:lang w:val="es-PR"/>
        </w:rPr>
        <w:fldChar w:fldCharType="begin" w:fldLock="1"/>
      </w:r>
      <w:r w:rsidR="00024150" w:rsidRPr="00F83ABA">
        <w:rPr>
          <w:lang w:val="es-PR"/>
        </w:rPr>
        <w:instrText>ADDIN CSL_CITATION {"citationItems":[{"id":"ITEM-1","itemData":{"URL":"https://www.who.int/news-room/fact-sheets/detail/suicide","abstract":"Close to 800 000 people die due to suicide every year. For every suicide there are many more people who attempt suicide every year. A prior suicide attempt is the single most important risk factor for suicide in the general population. Suicide is the third leading cause of death in 15-19-year-olds. 79% of global suicides occur in low- and middle-income countries. Ingestion of pesticide, hanging and firearms are among the most common methods of suicide globally.","author":[{"dropping-particle":"","family":"World Health Organization","given":"","non-dropping-particle":"","parse-names":false,"suffix":""}],"container-title":"World Health Organization","id":"ITEM-1","issued":{"date-parts":[["2021"]]},"title":"Suicide: key facts","type":"webpage"},"uris":["http://www.mendeley.com/documents/?uuid=7ad7e297-c11a-4526-a5a9-b72316bec92a"]}],"mendeley":{"formattedCitation":"(World Health Organization, 2021)","plainTextFormattedCitation":"(World Health Organization, 2021)","previouslyFormattedCitation":"(World Health Organization, 2021)"},"properties":{"noteIndex":0},"schema":"https://github.com/citation-style-language/schema/raw/master/csl-citation.json"}</w:instrText>
      </w:r>
      <w:r w:rsidR="00024150" w:rsidRPr="00F83ABA">
        <w:rPr>
          <w:lang w:val="es-PR"/>
        </w:rPr>
        <w:fldChar w:fldCharType="separate"/>
      </w:r>
      <w:r w:rsidR="44E1CD50" w:rsidRPr="00F83ABA">
        <w:rPr>
          <w:noProof/>
          <w:lang w:val="es-PR"/>
        </w:rPr>
        <w:t>(World Health Organization, 2021)</w:t>
      </w:r>
      <w:r w:rsidR="00024150" w:rsidRPr="00F83ABA">
        <w:rPr>
          <w:lang w:val="es-PR"/>
        </w:rPr>
        <w:fldChar w:fldCharType="end"/>
      </w:r>
      <w:r w:rsidR="54AC1632" w:rsidRPr="00F83ABA">
        <w:rPr>
          <w:lang w:val="es-PR"/>
        </w:rPr>
        <w:t>.</w:t>
      </w:r>
      <w:r w:rsidR="488A09C6" w:rsidRPr="00F83ABA">
        <w:rPr>
          <w:lang w:val="es-PR"/>
        </w:rPr>
        <w:t xml:space="preserve"> Es </w:t>
      </w:r>
      <w:r w:rsidR="22D6CE8A" w:rsidRPr="00F83ABA">
        <w:rPr>
          <w:lang w:val="es-PR"/>
        </w:rPr>
        <w:t xml:space="preserve">particularmente </w:t>
      </w:r>
      <w:r w:rsidR="488A09C6" w:rsidRPr="00F83ABA">
        <w:rPr>
          <w:lang w:val="es-PR"/>
        </w:rPr>
        <w:t xml:space="preserve">alarmante al observar que </w:t>
      </w:r>
      <w:r w:rsidR="78312BC3" w:rsidRPr="00F83ABA">
        <w:rPr>
          <w:lang w:val="es-PR"/>
        </w:rPr>
        <w:t xml:space="preserve">el suicidio </w:t>
      </w:r>
      <w:r w:rsidR="30C8766D" w:rsidRPr="00F83ABA">
        <w:rPr>
          <w:lang w:val="es-PR"/>
        </w:rPr>
        <w:t xml:space="preserve">es </w:t>
      </w:r>
      <w:r w:rsidR="78312BC3" w:rsidRPr="00F83ABA">
        <w:rPr>
          <w:lang w:val="es-PR"/>
        </w:rPr>
        <w:t xml:space="preserve">la </w:t>
      </w:r>
      <w:r w:rsidR="488A09C6" w:rsidRPr="00F83ABA">
        <w:rPr>
          <w:lang w:val="es-PR"/>
        </w:rPr>
        <w:t xml:space="preserve">cuarta causa de muerte </w:t>
      </w:r>
      <w:r w:rsidR="22D6CE8A" w:rsidRPr="00F83ABA">
        <w:rPr>
          <w:lang w:val="es-PR"/>
        </w:rPr>
        <w:t xml:space="preserve">a nivel mundial </w:t>
      </w:r>
      <w:r w:rsidR="488A09C6" w:rsidRPr="00F83ABA">
        <w:rPr>
          <w:lang w:val="es-PR"/>
        </w:rPr>
        <w:t>en la población de 15-19 años de edad</w:t>
      </w:r>
      <w:r w:rsidR="3BDC4C53" w:rsidRPr="00F83ABA">
        <w:rPr>
          <w:lang w:val="es-PR"/>
        </w:rPr>
        <w:t xml:space="preserve"> </w:t>
      </w:r>
      <w:r w:rsidR="00024150" w:rsidRPr="00F83ABA">
        <w:rPr>
          <w:lang w:val="es-PR"/>
        </w:rPr>
        <w:fldChar w:fldCharType="begin" w:fldLock="1"/>
      </w:r>
      <w:r w:rsidR="00024150" w:rsidRPr="00F83ABA">
        <w:rPr>
          <w:lang w:val="es-PR"/>
        </w:rPr>
        <w:instrText>ADDIN CSL_CITATION {"citationItems":[{"id":"ITEM-1","itemData":{"URL":"https://www.who.int/news-room/fact-sheets/detail/suicide","abstract":"Close to 800 000 people die due to suicide every year. For every suicide there are many more people who attempt suicide every year. A prior suicide attempt is the single most important risk factor for suicide in the general population. Suicide is the third leading cause of death in 15-19-year-olds. 79% of global suicides occur in low- and middle-income countries. Ingestion of pesticide, hanging and firearms are among the most common methods of suicide globally.","author":[{"dropping-particle":"","family":"World Health Organization","given":"","non-dropping-particle":"","parse-names":false,"suffix":""}],"container-title":"World Health Organization","id":"ITEM-1","issued":{"date-parts":[["2021"]]},"title":"Suicide: key facts","type":"webpage"},"uris":["http://www.mendeley.com/documents/?uuid=7ad7e297-c11a-4526-a5a9-b72316bec92a"]}],"mendeley":{"formattedCitation":"(World Health Organization, 2021)","plainTextFormattedCitation":"(World Health Organization, 2021)","previouslyFormattedCitation":"(World Health Organization, 2021)"},"properties":{"noteIndex":0},"schema":"https://github.com/citation-style-language/schema/raw/master/csl-citation.json"}</w:instrText>
      </w:r>
      <w:r w:rsidR="00024150" w:rsidRPr="00F83ABA">
        <w:rPr>
          <w:lang w:val="es-PR"/>
        </w:rPr>
        <w:fldChar w:fldCharType="separate"/>
      </w:r>
      <w:r w:rsidR="3BDC4C53" w:rsidRPr="00F83ABA">
        <w:rPr>
          <w:noProof/>
          <w:lang w:val="es-PR"/>
        </w:rPr>
        <w:t>(World Health Organization, 2021)</w:t>
      </w:r>
      <w:r w:rsidR="00024150" w:rsidRPr="00F83ABA">
        <w:rPr>
          <w:lang w:val="es-PR"/>
        </w:rPr>
        <w:fldChar w:fldCharType="end"/>
      </w:r>
      <w:r w:rsidR="114A4659" w:rsidRPr="00F83ABA">
        <w:rPr>
          <w:lang w:val="es-PR"/>
        </w:rPr>
        <w:t xml:space="preserve">; </w:t>
      </w:r>
      <w:r w:rsidR="69A0043E" w:rsidRPr="00F83ABA">
        <w:rPr>
          <w:lang w:val="es-PR"/>
        </w:rPr>
        <w:t xml:space="preserve">y </w:t>
      </w:r>
      <w:r w:rsidR="114A4659" w:rsidRPr="00F83ABA">
        <w:rPr>
          <w:lang w:val="es-PR"/>
        </w:rPr>
        <w:t xml:space="preserve">la segunda causa de muerte en Estados Unidos en los grupos de edades de 10-14 años y de 25-34 años </w:t>
      </w:r>
      <w:r w:rsidR="00024150" w:rsidRPr="00F83ABA">
        <w:rPr>
          <w:lang w:val="es-PR"/>
        </w:rPr>
        <w:fldChar w:fldCharType="begin" w:fldLock="1"/>
      </w:r>
      <w:r w:rsidR="00024150" w:rsidRPr="00F83ABA">
        <w:rPr>
          <w:lang w:val="es-PR"/>
        </w:rPr>
        <w:instrText>ADDIN CSL_CITATION {"citationItems":[{"id":"ITEM-1","itemData":{"URL":"https://www.cdc.gov/suicide/facts/","abstract":"Facts About Suicide | Suicide | CDC","author":[{"dropping-particle":"","family":"Centers for Disease Control and Prevention","given":"","non-dropping-particle":"","parse-names":false,"suffix":""}],"id":"ITEM-1","issued":{"date-parts":[["2022"]]},"title":"Facts About Suicide","type":"webpage"},"uris":["http://www.mendeley.com/documents/?uuid=be3782fd-cb55-4f31-bdfa-9870fd974ee9"]},{"id":"ITEM-2","itemData":{"DOI":"10.1097/chi.0b013e31803065c7","ISSN":"08908567","PMID":"17420686","abstract":"OBJECTIVE: To ascertain the association between pubertal stage and deliberate self-harm. METHOD: Cross-sectional survey of 12- to 15-year-olds in 300 secondary schools in the U.S. state of Washington in February-April 2002 and the Australian state of Victoria in June-August 2002. A total of 3,332 students in grades 7 and 9 provided complete data on episodes of deliberate self-harm in the previous 12 months and pubertal stage. Pubertal stage was assessed with the Pubertal Development Scale. RESULTS: The prevalence of deliberate self-harm was 3.7% with a more than twofold higher rate in females. Late puberty was associated with a more than fourfold higher rate of self-harm (odds ratio 4.6, 95% confidence interval 1.5-14) after adjustment for age and school grade level. In contrast age had a protective association (odds ratio 0.7, confidence interval 0.4-1.0). The sharpest rises in prevalence across puberty were for self-laceration and self-poisoning in females. Higher rates of depressive symptoms, frequent alcohol use, and initiation of sexual activity largely accounted for the association between self-harm and pubertal stage in multivariate models. CONCLUSIONS: Puberty is associated with changes in the form and frequency of self-harm. For adolescents with a gap between puberty and brain development, risk factors such as early sexual activity and substance abuse may be particularly potent. Copyright 2007 © American Academy of Child and Adolescent Psychiatry.","author":[{"dropping-particle":"","family":"Patton","given":"George C.","non-dropping-particle":"","parse-names":false,"suffix":""},{"dropping-particle":"","family":"Hemphill","given":"Sheryl A.","non-dropping-particle":"","parse-names":false,"suffix":""},{"dropping-particle":"","family":"Beyers","given":"Jennifer M.","non-dropping-particle":"","parse-names":false,"suffix":""},{"dropping-particle":"","family":"Bond","given":"Lyndal","non-dropping-particle":"","parse-names":false,"suffix":""},{"dropping-particle":"","family":"Toumbourou","given":"John W.","non-dropping-particle":"","parse-names":false,"suffix":""},{"dropping-particle":"","family":"McMorris","given":"Barbara J.","non-dropping-particle":"","parse-names":false,"suffix":""},{"dropping-particle":"","family":"Catalano","given":"Richard F.","non-dropping-particle":"","parse-names":false,"suffix":""}],"container-title":"Journal of the American Academy of Child and Adolescent Psychiatry","id":"ITEM-2","issue":"4","issued":{"date-parts":[["2007"]]},"page":"508-514","title":"Pubertal stage and deliberate self-harm in adolescents","type":"article-journal","volume":"46"},"uris":["http://www.mendeley.com/documents/?uuid=01c668f2-965b-4add-806b-cc1502f76946"]},{"id":"ITEM-3","itemData":{"DOI":"10.1016/S0140-6736(12)60322-5","ISSN":"1474547X","PMID":"22726518","abstract":"Self-harm and suicide are major public health problems in adolescents, with rates of self-harm being high in the teenage years and suicide being the second most common cause of death in young people worldwide. Important contributors to self-harm and suicide include genetic vulnerability and psychiatric, psychological, familial, social, and cultural factors. The eff ects of media and contagion are also important, with the internet having an important contemporary role. Prevention of self-harm and suicide needs both universal measures aimed at young people in general and targeted initiatives focused on high-risk groups. There is little evidence of eff ectiveness of either psychosocial or pharmacological treatment, with particular controversy surrounding the usefulness of antidepressants. Restriction of access to means for suicide is important. Major challenges include the development of greater understanding of the factors that contribute to self-harm an</w:instrText>
      </w:r>
      <w:r w:rsidR="00024150" w:rsidRPr="00F83ABA">
        <w:rPr>
          <w:lang w:val="en-US"/>
        </w:rPr>
        <w:instrText>d suicide in young people, especially mechanisms underlying contagion and the eff ect of new media. The identifi cation of successful prevention initiatives aimed at young people and those at especially high risk, and the establishment of eff ective treatments for those who self-harm, are paramount needs.","author":[{"dropping-particle":"","family":"Hawton","given":"Keith","non-dropping-particle":"","parse-names":false,"suffix":""},{"dropping-particle":"","family":"Saunders","given":"Kate E.A.","non-dropping-particle":"","parse-names":false,"suffix":""},{"dropping-particle":"","family":"O'Connor","given":"Rory C.","non-dropping-particle":"","parse-names":false,"suffix":""}],"container-title":"The Lancet","id":"ITEM-3","issue":"9834","issued":{"date-parts":[["2012"]]},"page":"2373-2382","publisher":"Elsevier B.V.","title":"Self-harm and suicide in adolescents","type":"article-journal","volume":"379"},"uris":["http://www.mendeley.com/documents/?uuid=362c44b6-ee17-3a83-9893-25cc29a878dc"]}],"mendeley":{"formattedCitation":"(Centers for Disease Control and Prevention, 2022; Hawton et al., 2012; Patton et al., 2007)","plainTextFormattedCitation":"(Centers for Disease Control and Prevention, 2022; Hawton et al., 2012; Patton et al., 2007)","previouslyFormattedCitation":"(Centers for Disease Control and Prevention, 2022; Hawton et al., 2012; Patton et al., 2007)"},"properties":{"noteIndex":0},"schema":"https://github.com/citation-style-language/schema/raw/master/csl-citation.json"}</w:instrText>
      </w:r>
      <w:r w:rsidR="00024150" w:rsidRPr="00F83ABA">
        <w:rPr>
          <w:lang w:val="es-PR"/>
        </w:rPr>
        <w:fldChar w:fldCharType="separate"/>
      </w:r>
      <w:r w:rsidR="384CA286" w:rsidRPr="00F83ABA">
        <w:rPr>
          <w:noProof/>
          <w:lang w:val="en-US"/>
        </w:rPr>
        <w:t>(Centers for Disease Control and Prevention, 2022; Hawton et al., 2012; Patton et al., 2007)</w:t>
      </w:r>
      <w:r w:rsidR="00024150" w:rsidRPr="00F83ABA">
        <w:rPr>
          <w:lang w:val="es-PR"/>
        </w:rPr>
        <w:fldChar w:fldCharType="end"/>
      </w:r>
      <w:r w:rsidR="78312BC3" w:rsidRPr="00F83ABA">
        <w:rPr>
          <w:lang w:val="en-US"/>
        </w:rPr>
        <w:t>.</w:t>
      </w:r>
      <w:r w:rsidR="53A23A07" w:rsidRPr="00F83ABA">
        <w:rPr>
          <w:lang w:val="en-US"/>
        </w:rPr>
        <w:t xml:space="preserve"> </w:t>
      </w:r>
      <w:r w:rsidR="6EE26A9B" w:rsidRPr="00F83ABA">
        <w:rPr>
          <w:lang w:val="es-PR"/>
        </w:rPr>
        <w:t xml:space="preserve">Por otro lado, otras investigaciones han señalado que, </w:t>
      </w:r>
      <w:r w:rsidR="0B339588" w:rsidRPr="00F83ABA">
        <w:rPr>
          <w:color w:val="242424"/>
          <w:lang w:val="es-PR"/>
        </w:rPr>
        <w:t xml:space="preserve">a pesar de la recurrencia de CASIS, los mejores predictores de riesgo de suicidio son la variedad y letalidad de los métodos empleados </w:t>
      </w:r>
      <w:r w:rsidR="00024150" w:rsidRPr="00F83ABA">
        <w:rPr>
          <w:color w:val="242424"/>
          <w:lang w:val="es-PR"/>
        </w:rPr>
        <w:fldChar w:fldCharType="begin" w:fldLock="1"/>
      </w:r>
      <w:r w:rsidR="00024150" w:rsidRPr="00F83ABA">
        <w:rPr>
          <w:color w:val="242424"/>
          <w:lang w:val="es-PR"/>
        </w:rPr>
        <w:instrText>ADDIN CSL_CITATION {"citationItems":[{"id":"ITEM-1","itemData":{"DOI":"10.1111/sltb.12120","ISSN":"1943278X","PMID":"25226794","abstract":"Several variables have been proposed as heavily influencing or explaining the association between nonsuicidal self-injury (NSSI) and suicidal behavior. We propose that increased comfort with bodily harm may serve as an incrementally valuable variable to consider. We sought to indirectly test this possibility by examining the moderating role of number of NSSI methods utilized on the relationship between NSSI frequency and lifetime number of suicide attempts, positing that increased variability in methods would be indicative with a greater general comfort with inflicting harm upon one's own body. In both a large sample of emerging adults (n = 1,317) and a subsample with at least one prior suicide attempt (n = 143), results were consistent with our hypothesis. In both samples, the interaction term was significant, with the relationship between NSSI frequency and suicidal behavior increasing in magnitude from low to mean to high levels of NSSI methods. Although frequency of NSSI is robustly associated with suicidal behavior, the magnitude of that relationship increases as an individual engages in a wider variety of NSSI methods. We propose that this may be due to an increased comfort with the general concept of damaging one's own body resulting from a broader selection of methods for self-harm.","author":[{"dropping-particle":"","family":"Anestis","given":"Michael D.","non-dropping-particle":"","parse-names":false,"suffix":""},{"dropping-particle":"","family":"Khazem","given":"Lauren R.","non-dropping-particle":"","parse-names":false,"suffix":""},{"dropping-particle":"","family":"Law","given":"Keyne C.","non-dropping-particle":"","parse-names":false,"suffix":""}],"container-title":"Suicide and Life-Threatening Behavior","id":"ITEM-1","issue":"2","issued":{"date-parts":[["2015"]]},"page":"164-177","title":"How many times and how many ways: The impact of number of nonsuicidal self-injury methods on the relationship between nonsuicidal self-injury frequency and suicidal behavior","type":"article-journal","volume":"45"},"uris":["http://www.mendeley.com/documents/?uuid=bff87f2a-0c42-49d3-97d7-15dd2615cd86"]}],"mendeley":{"formattedCitation":"(Anestis et al., 2015)","plainTextFormattedCitation":"(Anestis et al., 2015)","previouslyFormattedCitation":"(Anestis et al., 2015)"},"properties":{"noteIndex":0},"schema":"https://github.com/citation-style-language/schema/raw/master/csl-citation.json"}</w:instrText>
      </w:r>
      <w:r w:rsidR="00024150" w:rsidRPr="00F83ABA">
        <w:rPr>
          <w:color w:val="242424"/>
          <w:lang w:val="es-PR"/>
        </w:rPr>
        <w:fldChar w:fldCharType="separate"/>
      </w:r>
      <w:r w:rsidR="0B339588" w:rsidRPr="00F83ABA">
        <w:rPr>
          <w:noProof/>
          <w:color w:val="242424"/>
          <w:lang w:val="es-PR"/>
        </w:rPr>
        <w:t>(Anestis et al., 2015)</w:t>
      </w:r>
      <w:r w:rsidR="00024150" w:rsidRPr="00F83ABA">
        <w:rPr>
          <w:color w:val="242424"/>
          <w:lang w:val="es-PR"/>
        </w:rPr>
        <w:fldChar w:fldCharType="end"/>
      </w:r>
      <w:r w:rsidR="0B339588" w:rsidRPr="00F83ABA">
        <w:rPr>
          <w:color w:val="242424"/>
          <w:lang w:val="es-PR"/>
        </w:rPr>
        <w:t>.</w:t>
      </w:r>
    </w:p>
    <w:p w14:paraId="1E9796B4" w14:textId="0454E566" w:rsidR="00B37BA7" w:rsidRPr="00F83ABA" w:rsidRDefault="00F91FFE" w:rsidP="00F83ABA">
      <w:pPr>
        <w:spacing w:after="240" w:line="360" w:lineRule="auto"/>
        <w:ind w:firstLine="360"/>
        <w:contextualSpacing/>
        <w:rPr>
          <w:color w:val="000000" w:themeColor="text1"/>
          <w:lang w:val="es-PR"/>
        </w:rPr>
      </w:pPr>
      <w:r w:rsidRPr="00F83ABA">
        <w:rPr>
          <w:color w:val="000000" w:themeColor="text1"/>
          <w:lang w:val="es-PR"/>
        </w:rPr>
        <w:t xml:space="preserve">Hay </w:t>
      </w:r>
      <w:r w:rsidR="00AC0A4E" w:rsidRPr="00F83ABA">
        <w:rPr>
          <w:color w:val="000000" w:themeColor="text1"/>
          <w:lang w:val="es-PR"/>
        </w:rPr>
        <w:t xml:space="preserve">diversos </w:t>
      </w:r>
      <w:r w:rsidRPr="00F83ABA">
        <w:rPr>
          <w:color w:val="000000" w:themeColor="text1"/>
          <w:lang w:val="es-PR"/>
        </w:rPr>
        <w:t xml:space="preserve">factores que aumentan la frecuencia y severidad de la </w:t>
      </w:r>
      <w:r w:rsidR="5B43A9A7" w:rsidRPr="00F83ABA">
        <w:rPr>
          <w:color w:val="000000" w:themeColor="text1"/>
          <w:lang w:val="es-PR"/>
        </w:rPr>
        <w:t>CASIS</w:t>
      </w:r>
      <w:r w:rsidR="00AC0A4E" w:rsidRPr="00F83ABA">
        <w:rPr>
          <w:color w:val="000000" w:themeColor="text1"/>
          <w:lang w:val="es-PR"/>
        </w:rPr>
        <w:t>; entre ellos</w:t>
      </w:r>
      <w:r w:rsidRPr="00F83ABA">
        <w:rPr>
          <w:color w:val="000000" w:themeColor="text1"/>
          <w:lang w:val="es-PR"/>
        </w:rPr>
        <w:t xml:space="preserve"> la </w:t>
      </w:r>
      <w:r w:rsidR="00687068" w:rsidRPr="00F83ABA">
        <w:rPr>
          <w:color w:val="000000" w:themeColor="text1"/>
          <w:lang w:val="es-PR"/>
        </w:rPr>
        <w:t>comorbilidad</w:t>
      </w:r>
      <w:r w:rsidRPr="00F83ABA">
        <w:rPr>
          <w:color w:val="000000" w:themeColor="text1"/>
          <w:lang w:val="es-PR"/>
        </w:rPr>
        <w:t xml:space="preserve"> con condicion</w:t>
      </w:r>
      <w:r w:rsidR="00AC0A4E" w:rsidRPr="00F83ABA">
        <w:rPr>
          <w:color w:val="000000" w:themeColor="text1"/>
          <w:lang w:val="es-PR"/>
        </w:rPr>
        <w:t xml:space="preserve">es de salud mental, </w:t>
      </w:r>
      <w:r w:rsidRPr="00F83ABA">
        <w:rPr>
          <w:color w:val="000000" w:themeColor="text1"/>
          <w:lang w:val="es-PR"/>
        </w:rPr>
        <w:t xml:space="preserve">tales como (depresión, ansiedad, </w:t>
      </w:r>
      <w:r w:rsidR="00687068" w:rsidRPr="00F83ABA">
        <w:rPr>
          <w:lang w:val="es-PR"/>
        </w:rPr>
        <w:t>estrés postraumático</w:t>
      </w:r>
      <w:r w:rsidRPr="00F83ABA">
        <w:rPr>
          <w:color w:val="000000" w:themeColor="text1"/>
          <w:lang w:val="es-PR"/>
        </w:rPr>
        <w:t xml:space="preserve">, </w:t>
      </w:r>
      <w:r w:rsidR="00E47EB3" w:rsidRPr="00F83ABA">
        <w:rPr>
          <w:color w:val="000000" w:themeColor="text1"/>
          <w:lang w:val="es-PR"/>
        </w:rPr>
        <w:t xml:space="preserve">trastorno límite de la personalidad, trastorno de la conducta alimentaria, </w:t>
      </w:r>
      <w:r w:rsidRPr="00F83ABA">
        <w:rPr>
          <w:color w:val="000000" w:themeColor="text1"/>
          <w:lang w:val="es-PR"/>
        </w:rPr>
        <w:t>entre otras)</w:t>
      </w:r>
      <w:r w:rsidR="7A7B28EC" w:rsidRPr="00F83ABA">
        <w:rPr>
          <w:color w:val="000000" w:themeColor="text1"/>
          <w:lang w:val="es-PR"/>
        </w:rPr>
        <w:t xml:space="preserve">. A su vez, </w:t>
      </w:r>
      <w:r w:rsidR="00AC0A4E" w:rsidRPr="00F83ABA">
        <w:rPr>
          <w:color w:val="000000" w:themeColor="text1"/>
          <w:lang w:val="es-PR"/>
        </w:rPr>
        <w:t xml:space="preserve">otros factores son </w:t>
      </w:r>
      <w:r w:rsidRPr="00F83ABA">
        <w:rPr>
          <w:color w:val="000000" w:themeColor="text1"/>
          <w:lang w:val="es-PR"/>
        </w:rPr>
        <w:t xml:space="preserve">abuso de alcohol o sustancias, haber experimentado algún trauma y sido víctima de abuso físico, sexual o psicológico </w:t>
      </w:r>
      <w:r w:rsidRPr="00F83ABA">
        <w:rPr>
          <w:color w:val="000000" w:themeColor="text1"/>
          <w:lang w:val="es-PR"/>
        </w:rPr>
        <w:fldChar w:fldCharType="begin" w:fldLock="1"/>
      </w:r>
      <w:r w:rsidRPr="00F83ABA">
        <w:rPr>
          <w:color w:val="000000" w:themeColor="text1"/>
          <w:lang w:val="es-PR"/>
        </w:rPr>
        <w:instrText>ADDIN CSL_CITATION {"citationItems":[{"id":"ITEM-1","itemData":{"DOI":"10.1002/jocc.12115","ISSN":"21611882","abstract":"Nonsuicidal self-injury is a significant concern on college campuses. Hence, the authors, the International Consortium on Self-Injury in Educational Settings, offer the current position paper. First, the authors review current research in the field. Next, they discuss considerations for colleges' institutional-wide response to self-injury, including the role of and recommendations for relevant stakeholders (students, residence staff, mental health professionals) who directly and indirectly support students who self-injure. Guidelines for response and suggested resources are also presented.","author":[{"dropping-particle":"","family":"Lewis","given":"Stephen P.","non-dropping-particle":"","parse-names":false,"suffix":""},{"dropping-particle":"","family":"Heath","given":"Nancy L.","non-dropping-particle":"","parse-names":false,"suffix":""},{"dropping-particle":"","family":"Hasking","given":"Penelope A.","non-dropping-particle":"","parse-names":false,"suffix":""},{"dropping-particle":"","family":"Whitlock","given":"Janis L.","non-dropping-particle":"","parse-names":false,"suffix":""},{"dropping-particle":"","family":"Wilson","given":"Mark S.","non-dropping-particle":"","parse-names":false,"suffix":""},{"dropping-particle":"","family":"Plener","given":"Paul L.","non-dropping-particle":"","parse-names":false,"suffix":""}],"container-title":"Journal of College Counseling","id":"ITEM-1","issue":"1","issued":{"date-parts":[["2019"]]},"page":"70-82","title":"Addressing Self-Injury on College Campuses: Institutional Recommendations","type":"article-journal","volume":"22"},"uris":["http://www.mendeley.com/documents/?uuid=9fee6d51-8607-4686-8402-c759d5c76709"]}],"mendeley":{"formattedCitation":"(Lewis et al., 2019)","plainTextFormattedCitation":"(Lewis et al., 2019)","previouslyFormattedCitation":"(Lewis et al., 2019)"},"properties":{"noteIndex":0},"schema":"https://github.com/citation-style-language/schema/raw/master/csl-citation.json"}</w:instrText>
      </w:r>
      <w:r w:rsidRPr="00F83ABA">
        <w:rPr>
          <w:color w:val="000000" w:themeColor="text1"/>
          <w:lang w:val="es-PR"/>
        </w:rPr>
        <w:fldChar w:fldCharType="separate"/>
      </w:r>
      <w:r w:rsidR="00835DCA" w:rsidRPr="00F83ABA">
        <w:rPr>
          <w:noProof/>
          <w:color w:val="000000" w:themeColor="text1"/>
          <w:lang w:val="es-PR"/>
        </w:rPr>
        <w:t>(Lewis et al., 2019)</w:t>
      </w:r>
      <w:r w:rsidRPr="00F83ABA">
        <w:rPr>
          <w:color w:val="000000" w:themeColor="text1"/>
          <w:lang w:val="es-PR"/>
        </w:rPr>
        <w:fldChar w:fldCharType="end"/>
      </w:r>
      <w:r w:rsidRPr="00F83ABA">
        <w:rPr>
          <w:color w:val="000000" w:themeColor="text1"/>
          <w:lang w:val="es-PR"/>
        </w:rPr>
        <w:t xml:space="preserve">. </w:t>
      </w:r>
      <w:r w:rsidRPr="00F83ABA">
        <w:rPr>
          <w:lang w:val="es-PR"/>
        </w:rPr>
        <w:t>E</w:t>
      </w:r>
      <w:r w:rsidR="009F4EE0" w:rsidRPr="00F83ABA">
        <w:rPr>
          <w:lang w:val="es-PR"/>
        </w:rPr>
        <w:t>studios vin</w:t>
      </w:r>
      <w:r w:rsidR="009F4EE0" w:rsidRPr="00F83ABA">
        <w:rPr>
          <w:color w:val="000000" w:themeColor="text1"/>
          <w:lang w:val="es-PR"/>
        </w:rPr>
        <w:t xml:space="preserve">culados a los efectos del trauma y a </w:t>
      </w:r>
      <w:r w:rsidR="00AC0A4E" w:rsidRPr="00F83ABA">
        <w:rPr>
          <w:color w:val="000000" w:themeColor="text1"/>
          <w:lang w:val="es-PR"/>
        </w:rPr>
        <w:t xml:space="preserve">los </w:t>
      </w:r>
      <w:r w:rsidR="009F4EE0" w:rsidRPr="00F83ABA">
        <w:rPr>
          <w:color w:val="000000" w:themeColor="text1"/>
          <w:lang w:val="es-PR"/>
        </w:rPr>
        <w:t>mecanismos biológicos asociados a la adicción</w:t>
      </w:r>
      <w:r w:rsidR="00AC0A4E" w:rsidRPr="00F83ABA">
        <w:rPr>
          <w:color w:val="000000" w:themeColor="text1"/>
          <w:lang w:val="es-PR"/>
        </w:rPr>
        <w:t>,</w:t>
      </w:r>
      <w:r w:rsidR="009F4EE0" w:rsidRPr="00F83ABA">
        <w:rPr>
          <w:color w:val="000000" w:themeColor="text1"/>
          <w:lang w:val="es-PR"/>
        </w:rPr>
        <w:t xml:space="preserve"> proveen explicacione</w:t>
      </w:r>
      <w:r w:rsidR="00AC0A4E" w:rsidRPr="00F83ABA">
        <w:rPr>
          <w:color w:val="000000" w:themeColor="text1"/>
          <w:lang w:val="es-PR"/>
        </w:rPr>
        <w:t xml:space="preserve">s </w:t>
      </w:r>
      <w:r w:rsidR="1C325ADF" w:rsidRPr="00F83ABA">
        <w:rPr>
          <w:color w:val="000000" w:themeColor="text1"/>
          <w:lang w:val="es-PR"/>
        </w:rPr>
        <w:t>sobre e</w:t>
      </w:r>
      <w:r w:rsidR="00AC0A4E" w:rsidRPr="00F83ABA">
        <w:rPr>
          <w:color w:val="000000" w:themeColor="text1"/>
          <w:lang w:val="es-PR"/>
        </w:rPr>
        <w:t>l aumento de</w:t>
      </w:r>
      <w:r w:rsidR="009F4EE0" w:rsidRPr="00F83ABA">
        <w:rPr>
          <w:color w:val="000000" w:themeColor="text1"/>
          <w:lang w:val="es-PR"/>
        </w:rPr>
        <w:t xml:space="preserve"> la probabilidad de</w:t>
      </w:r>
      <w:r w:rsidR="00AC0A4E" w:rsidRPr="00F83ABA">
        <w:rPr>
          <w:color w:val="000000" w:themeColor="text1"/>
          <w:lang w:val="es-PR"/>
        </w:rPr>
        <w:t>l</w:t>
      </w:r>
      <w:r w:rsidR="009F4EE0" w:rsidRPr="00F83ABA">
        <w:rPr>
          <w:color w:val="000000" w:themeColor="text1"/>
          <w:lang w:val="es-PR"/>
        </w:rPr>
        <w:t xml:space="preserve"> desarrollo del CASIS, así como </w:t>
      </w:r>
      <w:r w:rsidR="00AC0A4E" w:rsidRPr="00F83ABA">
        <w:rPr>
          <w:color w:val="000000" w:themeColor="text1"/>
          <w:lang w:val="es-PR"/>
        </w:rPr>
        <w:t xml:space="preserve">a </w:t>
      </w:r>
      <w:r w:rsidR="009F4EE0" w:rsidRPr="00F83ABA">
        <w:rPr>
          <w:color w:val="000000" w:themeColor="text1"/>
          <w:lang w:val="es-PR"/>
        </w:rPr>
        <w:lastRenderedPageBreak/>
        <w:t xml:space="preserve">su frecuencia y severidad. La exposición a experiencias de trauma está asociada con dificultades en la regulación emocional </w:t>
      </w:r>
      <w:r w:rsidR="0C7D7DA8" w:rsidRPr="00F83ABA">
        <w:rPr>
          <w:color w:val="000000" w:themeColor="text1"/>
          <w:lang w:val="es-PR"/>
        </w:rPr>
        <w:t>debido</w:t>
      </w:r>
      <w:r w:rsidR="009F4EE0" w:rsidRPr="00F83ABA">
        <w:rPr>
          <w:color w:val="000000" w:themeColor="text1"/>
          <w:lang w:val="es-PR"/>
        </w:rPr>
        <w:t xml:space="preserve"> </w:t>
      </w:r>
      <w:r w:rsidR="517F0446" w:rsidRPr="00F83ABA">
        <w:rPr>
          <w:color w:val="000000" w:themeColor="text1"/>
          <w:lang w:val="es-PR"/>
        </w:rPr>
        <w:t>a</w:t>
      </w:r>
      <w:r w:rsidR="009F4EE0" w:rsidRPr="00F83ABA">
        <w:rPr>
          <w:color w:val="000000" w:themeColor="text1"/>
          <w:lang w:val="es-PR"/>
        </w:rPr>
        <w:t>l impacto en el desarrollo neurobiológico y</w:t>
      </w:r>
      <w:r w:rsidR="27AAB8EB" w:rsidRPr="00F83ABA">
        <w:rPr>
          <w:color w:val="000000" w:themeColor="text1"/>
          <w:lang w:val="es-PR"/>
        </w:rPr>
        <w:t xml:space="preserve"> a</w:t>
      </w:r>
      <w:r w:rsidR="009F4EE0" w:rsidRPr="00F83ABA">
        <w:rPr>
          <w:color w:val="000000" w:themeColor="text1"/>
          <w:lang w:val="es-PR"/>
        </w:rPr>
        <w:t xml:space="preserve"> cambios en el umbral de reactividad límbica al estrés, y la forma en que se procesa e interpreta la información emocional </w:t>
      </w:r>
      <w:r w:rsidRPr="00F83ABA">
        <w:rPr>
          <w:color w:val="000000" w:themeColor="text1"/>
          <w:lang w:val="es-PR"/>
        </w:rPr>
        <w:fldChar w:fldCharType="begin" w:fldLock="1"/>
      </w:r>
      <w:r w:rsidRPr="00F83ABA">
        <w:rPr>
          <w:color w:val="000000" w:themeColor="text1"/>
          <w:lang w:val="es-PR"/>
        </w:rPr>
        <w:instrText>ADDIN CSL_CITATION {"citationItems":[{"id":"ITEM-1","itemData":{"DOI":"10.1097/HRP.0000000000000014","ISBN":"0000000000000","ISSN":"14657309","PMID":"24704784","abstract":"Affect dysregulation, defined as the impaired ability to regulate or tolerate negative emotional states, has been associated with interpersonal trauma and posttraumatic stress. Affect-regulation difficulties play a role in many psychiatric conditions, including anxiety and mood disorders, and especially major depression in youth and bipolar disorder throughout the life span. Exposure to traumatic events and interpersonal trauma in childhood is associated with wide-ranging psychosocial, developmental, and medical impairments in children, adolescents, and adults, with emotional dysregulation being a core feature that may help to account for this heightened risk. In order to understand how the developmental effects of childhood maltreatment contribute to emotional dysregulation and psychiatric sequelae, we review emotional regulation and its developmental neurobiology, and examine the research evidence of associations between childhood trauma, emotional dysregulation, and psychiatric comorbidities in children, adolescents, and adults. © 2014 President and Fellows of Harvard College.","author":[{"dropping-particle":"","family":"Dvir","given":"Yael","non-dropping-particle":"","parse-names":false,"suffix":""},{"dropping-particle":"","family":"Ford","given":"Julian D.","non-dropping-particle":"","parse-names":false,"suffix":""},{"dropping-particle":"","family":"Hill","given":"Michael","non-dropping-particle":"","parse-names":false,"suffix":""},{"dropping-particle":"","family":"Frazier","given":"Jean A.","non-dropping-particle":"","parse-names":false,"suffix":""}],"container-title":"Harvard Review of Psychiatry","id":"ITEM-1","issue":"3","issued":{"date-parts":[["2014"]]},"page":"149-161","title":"Childhood maltreatment, emotional dysregulation, and psychiatric comorbidities","type":"article-journal","volume":"22"},"uris":["http://www.mendeley.com/documents/?uuid=3a2f09be-4f74-495c-a98b-d3a7e08c1f87"]},{"id":"ITEM-2","itemData":{"abstract":"The primary objective of the current study is to identified the predicting effect of childhood trauma on emotional regulation among adults in Malaysia. Different types of childhood trauma were included in the study which comprises of emotional abuse, physical abuse, sexual abuse, emotional neglect and physical neglect. As for emotion regulation strategies, it includes cognitive reappraisal and expressive suppression. A cross-sectional survey method was adopted as the study design. An online survey which consists of instruments of measurement Childhood Trauma Questionnaire, and Emotion Regulation Questionnaire was distributed through social media. A total of sample size of 390 (Male = 207, Female = 183) (Age range= 21-40) participated in the study. The findings indicated that there is a significant predicting effect (p&lt;0.005) of childhood trauma on emotional regulation among adults in Malaysia. Each type of childhood trauma was found to have a significant relationship with emotion dysregulation which might can lead to potential development of psychopathology. The current study identified that childhood trauma affects the emotion regulation ability to deal with any stressors. The findings are crucial for professionals and clinicians to better understand the phenomena of childhood trauma and emotional regulations.","author":[{"dropping-particle":"","family":"Perveen","given":"Asma","non-dropping-particle":"","parse-names":false,"suffix":""},{"dropping-particle":"","family":"Thai","given":"Gabriel","non-dropping-particle":"","parse-names":false,"suffix":""},{"dropping-particle":"","family":"Hua","given":"Shang","non-dropping-particle":"","parse-names":false,"suffix":""}],"container-title":"Journal of Social Sciences","id":"ITEM-2","issue":"2","issued":{"date-parts":[["2021"]]},"page":"1-12","title":"Effect of Childhood Trauma on Emotion Regulation Among Adults in Malaysia","type":"article-journal","volume":"4"},"uris":["http://www.mendeley.com/documents/?uuid=641db5a2-1da6-4865-b294-0d19a46e4374"]},{"id":"ITEM-3","itemData":{"DOI":"10.1038/npp.2014.311","ISSN":"1740634X","PMID":"25413183","abstract":"Early-life trauma is one of the strongest risk factors for later emotional psychopathology. Although research in adults highlights that childhood trauma predicts deficits in emotion regulation that persist decades later, it is unknown whether neural and behavioral changes that may precipitate illness are evident during formative, developmental years. This study examined whether automatic regulation of emotional conflict is perturbed in a high-risk urban sample of trauma-exposed children and adolescents. A total of 14 trauma-exposed and 16 age-, sex-, and IQ-matched comparison youth underwent functional MRI while performing an emotional conflict task that involved categorizing facial affect while ignoring an overlying emotion word. Engagement of the conflict regulation system was evaluated at neural and behavioral levels. Results showed that trauma-exposed youth failed to dampen dorsolateral prefrontal cortex activity and engage amygdala-pregenual cingulate inhibitory circuitry during the regulation of emotional conflict, and were less able to regulate emotional conflict. In addition, trauma-exposed youth showed greater conflict-related amygdala reactivity that was associated with diminished levels of trait reward sensitivity. These data point to a trauma-related deficit in automatic regulation of emotional processing, and increase in sensitivity to emotional conflict in neural systems implicated in threat detection. Aberrant amygdala response to emotional conflict was related to diminished reward sensitivity that is emerging as a critical stress-susceptibility trait that may contribute to the emergence of mental illness during adolescence. These results suggest that deficits in conflict regulation for emotional material may underlie heightened risk for psychopathology in individuals that endure early-life trauma.","author":[{"dropping-particle":"","family":"Marusak","given":"Hilary A.","non-dropping-particle":"","parse-names":false,"suffix":""},{"dropping-particle":"","family":"Martin","given":"Kayla R.","non-dropping-particle":"","parse-names":false,"suffix":""},{"dropping-particle":"","family":"Etkin","given":"Amit","non-dropping-particle":"","parse-names":false,"suffix":""},{"dropping-particle":"","family":"Thomason","given":"Moriah E.","non-dropping-particle":"","parse-names":false,"suffix":""}],"container-title":"Neuropsychopharmacology","id":"ITEM-3","issued":{"date-parts":[["2015"]]},"page":"1250-1258","title":"Childhood Trauma Exposure Disrupts the Automatic Regulation of Emotional Processing","type":"article-journal","volume":"40"},"uris":["http://www.mendeley.com/documents/?uuid=f556cf89-c079-4f09-929d-efcb32f7e322"]}],"mendeley":{"formattedCitation":"(Dvir et al., 2014; Marusak et al., 2015; Perveen et al., 2021)","plainTextFormattedCitation":"(Dvir et al., 2014; Marusak et al., 2015; Perveen et al., 2021)","previouslyFormattedCitation":"(Dvir et al., 2014; Marusak et al., 2015; Perveen et al., 2021)"},"properties":{"noteIndex":0},"schema":"https://github.com/citation-style-language/schema/raw/master/csl-citation.json"}</w:instrText>
      </w:r>
      <w:r w:rsidRPr="00F83ABA">
        <w:rPr>
          <w:color w:val="000000" w:themeColor="text1"/>
          <w:lang w:val="es-PR"/>
        </w:rPr>
        <w:fldChar w:fldCharType="separate"/>
      </w:r>
      <w:r w:rsidR="005D4A6B" w:rsidRPr="00F83ABA">
        <w:rPr>
          <w:noProof/>
          <w:color w:val="000000" w:themeColor="text1"/>
          <w:lang w:val="es-PR"/>
        </w:rPr>
        <w:t>(Dvir et al., 2014; Marusak et al., 2015; Perveen et al., 2021)</w:t>
      </w:r>
      <w:r w:rsidRPr="00F83ABA">
        <w:rPr>
          <w:color w:val="000000" w:themeColor="text1"/>
          <w:lang w:val="es-PR"/>
        </w:rPr>
        <w:fldChar w:fldCharType="end"/>
      </w:r>
      <w:r w:rsidR="009F4EE0" w:rsidRPr="00F83ABA">
        <w:rPr>
          <w:color w:val="000000" w:themeColor="text1"/>
          <w:lang w:val="es-PR"/>
        </w:rPr>
        <w:t xml:space="preserve">. Por otro lado, </w:t>
      </w:r>
      <w:r w:rsidR="3CF33984" w:rsidRPr="00F83ABA">
        <w:rPr>
          <w:lang w:val="es-PR"/>
        </w:rPr>
        <w:t xml:space="preserve">el </w:t>
      </w:r>
      <w:r w:rsidRPr="00F83ABA">
        <w:rPr>
          <w:i/>
          <w:iCs/>
          <w:lang w:val="es-PR"/>
        </w:rPr>
        <w:t xml:space="preserve">Self-Injury </w:t>
      </w:r>
      <w:r w:rsidR="3CF33984" w:rsidRPr="00F83ABA">
        <w:rPr>
          <w:i/>
          <w:iCs/>
          <w:lang w:val="es-PR"/>
        </w:rPr>
        <w:t xml:space="preserve">&amp; </w:t>
      </w:r>
      <w:r w:rsidRPr="00F83ABA">
        <w:rPr>
          <w:i/>
          <w:iCs/>
          <w:lang w:val="es-PR"/>
        </w:rPr>
        <w:t xml:space="preserve">Recovery Resources </w:t>
      </w:r>
      <w:r w:rsidR="3CF33984" w:rsidRPr="00F83ABA">
        <w:rPr>
          <w:i/>
          <w:iCs/>
          <w:lang w:val="es-PR"/>
        </w:rPr>
        <w:t>Research Program de Cornell University</w:t>
      </w:r>
      <w:r w:rsidRPr="00F83ABA">
        <w:rPr>
          <w:color w:val="615F61"/>
          <w:lang w:val="es-PR"/>
        </w:rPr>
        <w:t xml:space="preserve"> </w:t>
      </w:r>
      <w:r w:rsidRPr="00F83ABA">
        <w:rPr>
          <w:color w:val="000000" w:themeColor="text1"/>
          <w:lang w:val="es-PR"/>
        </w:rPr>
        <w:t>resalta los mecanismos biológicos que pueden generar respuestas adictivas del cuerpo y que dificultan el que algunos jóvenes puedan detener</w:t>
      </w:r>
      <w:r w:rsidR="37B8BEB5" w:rsidRPr="00F83ABA">
        <w:rPr>
          <w:color w:val="000000" w:themeColor="text1"/>
          <w:lang w:val="es-PR"/>
        </w:rPr>
        <w:t xml:space="preserve"> la CASIS </w:t>
      </w:r>
      <w:r w:rsidRPr="00F83ABA">
        <w:rPr>
          <w:color w:val="000000" w:themeColor="text1"/>
          <w:lang w:val="es-PR"/>
        </w:rPr>
        <w:t xml:space="preserve">rápidamente </w:t>
      </w:r>
      <w:r w:rsidRPr="00F83ABA">
        <w:rPr>
          <w:color w:val="000000" w:themeColor="text1"/>
          <w:lang w:val="es-PR"/>
        </w:rPr>
        <w:fldChar w:fldCharType="begin" w:fldLock="1"/>
      </w:r>
      <w:r w:rsidRPr="00F83ABA">
        <w:rPr>
          <w:color w:val="000000" w:themeColor="text1"/>
          <w:lang w:val="es-PR"/>
        </w:rPr>
        <w:instrText xml:space="preserve">ADDIN CSL_CITATION {"citationItems":[{"id":"ITEM-1","itemData":{"URL":"http://www.selfinjury.bctr.cornell.edu/about-self-injury.html#tab8","accessed":{"date-parts":[["2022","7","22"]]},"author":[{"dropping-particle":"","family":"The Cornell Research Program for Self-Injury Recovery","given":"","non-dropping-particle":"","parse-names":false,"suffix":""}],"id":"ITEM-1","issued":{"date-parts":[["2022"]]},"title":"Is self-injury addictive?","type":"webpage"},"uris":["http://www.mendeley.com/documents/?uuid=aba935ee-4e28-4e97-bf9c-52329a429192"]},{"id":"ITEM-2","itemData":{"URL":"http://www.selfinjury.bctr.cornell.edu/factsheet_aboutsi.asp","author":[{"dropping-particle":"","family":"Whitlock","given":"Janis","non-dropping-particle":"","parse-names":false,"suffix":""}],"id":"ITEM-2","issued":{"date-parts":[["2010"]]},"title":"What is self-injury? [Fact sheet] Cornell Research Program on Self-Injurious Behavior in Adolescents and Young Adults","type":"webpage"},"uris":["http://www.mendeley.com/documents/?uuid=8629a76b-5ae0-4741-840b-bccad444e0ad"]}],"mendeley":{"formattedCitation":"(The Cornell Research Program for Self-Injury Recovery, 2022; Whitlock, 2010)","plainTextFormattedCitation":"(The Cornell Research Program for Self-Injury </w:instrText>
      </w:r>
      <w:r w:rsidRPr="00F83ABA">
        <w:rPr>
          <w:color w:val="000000" w:themeColor="text1"/>
        </w:rPr>
        <w:instrText>Recovery, 2022; Whitlock, 2010)","previouslyFormattedCitation":"(The Cornell Research Program for Self-Injury Recovery, 2022; Whitlock, 2010)"},"properties":{"noteIndex":0},"schema":"https://github.com/citation-style-language/schema/raw/master/csl-citation.json"}</w:instrText>
      </w:r>
      <w:r w:rsidRPr="00F83ABA">
        <w:rPr>
          <w:color w:val="000000" w:themeColor="text1"/>
          <w:lang w:val="es-PR"/>
        </w:rPr>
        <w:fldChar w:fldCharType="separate"/>
      </w:r>
      <w:r w:rsidR="002F6DED" w:rsidRPr="00F83ABA">
        <w:rPr>
          <w:noProof/>
          <w:color w:val="000000" w:themeColor="text1"/>
        </w:rPr>
        <w:t>(The Cornell Research Program for Self-Injury Recovery, 2022; Whitlock, 2010)</w:t>
      </w:r>
      <w:r w:rsidRPr="00F83ABA">
        <w:rPr>
          <w:color w:val="000000" w:themeColor="text1"/>
          <w:lang w:val="es-PR"/>
        </w:rPr>
        <w:fldChar w:fldCharType="end"/>
      </w:r>
      <w:r w:rsidRPr="00F83ABA">
        <w:rPr>
          <w:color w:val="000000" w:themeColor="text1"/>
        </w:rPr>
        <w:t xml:space="preserve">. </w:t>
      </w:r>
      <w:r w:rsidR="009F4EE0" w:rsidRPr="00F83ABA">
        <w:rPr>
          <w:color w:val="000000" w:themeColor="text1"/>
          <w:lang w:val="es-PR"/>
        </w:rPr>
        <w:t xml:space="preserve">Bajo esta teoría </w:t>
      </w:r>
      <w:r w:rsidR="00F37C5B" w:rsidRPr="00F83ABA">
        <w:rPr>
          <w:color w:val="000000" w:themeColor="text1"/>
          <w:lang w:val="es-PR"/>
        </w:rPr>
        <w:t xml:space="preserve">sobre la adicción </w:t>
      </w:r>
      <w:r w:rsidR="009F4EE0" w:rsidRPr="00F83ABA">
        <w:rPr>
          <w:color w:val="000000" w:themeColor="text1"/>
          <w:lang w:val="es-PR"/>
        </w:rPr>
        <w:t xml:space="preserve">se explica que la CASIS activa el sistema endógeno de opioides (EOS), sistema que regula la percepción del dolor y los niveles de endorfinas. </w:t>
      </w:r>
      <w:r w:rsidR="4F2F4784" w:rsidRPr="00F83ABA">
        <w:rPr>
          <w:color w:val="000000" w:themeColor="text1"/>
          <w:lang w:val="es-PR"/>
        </w:rPr>
        <w:t>Se hipotetiza que c</w:t>
      </w:r>
      <w:r w:rsidR="009F4EE0" w:rsidRPr="00F83ABA">
        <w:rPr>
          <w:color w:val="000000" w:themeColor="text1"/>
          <w:lang w:val="es-PR"/>
        </w:rPr>
        <w:t>uando la persona se autolesiona se generan endorfinas que producen una sensación placentera temporera. Buscando esa sensación, la persona continuará autolesioná</w:t>
      </w:r>
      <w:r w:rsidR="00B00F46" w:rsidRPr="00F83ABA">
        <w:rPr>
          <w:color w:val="000000" w:themeColor="text1"/>
          <w:lang w:val="es-PR"/>
        </w:rPr>
        <w:t xml:space="preserve">ndose, lo que </w:t>
      </w:r>
      <w:r w:rsidR="3970F1D8" w:rsidRPr="00F83ABA">
        <w:rPr>
          <w:color w:val="000000" w:themeColor="text1"/>
          <w:lang w:val="es-PR"/>
        </w:rPr>
        <w:t>sobre estimula</w:t>
      </w:r>
      <w:r w:rsidR="00B00F46" w:rsidRPr="00F83ABA">
        <w:rPr>
          <w:color w:val="000000" w:themeColor="text1"/>
          <w:lang w:val="es-PR"/>
        </w:rPr>
        <w:t xml:space="preserve"> el </w:t>
      </w:r>
      <w:r w:rsidR="009F4EE0" w:rsidRPr="00F83ABA">
        <w:rPr>
          <w:color w:val="000000" w:themeColor="text1"/>
          <w:lang w:val="es-PR"/>
        </w:rPr>
        <w:t>EOS. Con esta sobre</w:t>
      </w:r>
      <w:r w:rsidR="003A07AB" w:rsidRPr="00F83ABA">
        <w:rPr>
          <w:color w:val="000000" w:themeColor="text1"/>
          <w:lang w:val="es-PR"/>
        </w:rPr>
        <w:t>-</w:t>
      </w:r>
      <w:r w:rsidR="009F4EE0" w:rsidRPr="00F83ABA">
        <w:rPr>
          <w:color w:val="000000" w:themeColor="text1"/>
          <w:lang w:val="es-PR"/>
        </w:rPr>
        <w:t xml:space="preserve">estimulación del EOS, el cuerpo puede empezar </w:t>
      </w:r>
      <w:r w:rsidR="000713A3" w:rsidRPr="00F83ABA">
        <w:rPr>
          <w:color w:val="000000" w:themeColor="text1"/>
          <w:lang w:val="es-PR"/>
        </w:rPr>
        <w:t>paulatinamente</w:t>
      </w:r>
      <w:r w:rsidR="009F4EE0" w:rsidRPr="00F83ABA">
        <w:rPr>
          <w:color w:val="000000" w:themeColor="text1"/>
          <w:lang w:val="es-PR"/>
        </w:rPr>
        <w:t xml:space="preserve"> a producir síntomas de retirada</w:t>
      </w:r>
      <w:r w:rsidR="000713A3" w:rsidRPr="00F83ABA">
        <w:rPr>
          <w:color w:val="000000" w:themeColor="text1"/>
          <w:lang w:val="es-PR"/>
        </w:rPr>
        <w:t xml:space="preserve">. También, puede crear </w:t>
      </w:r>
      <w:r w:rsidR="009F4EE0" w:rsidRPr="00F83ABA">
        <w:rPr>
          <w:color w:val="000000" w:themeColor="text1"/>
          <w:lang w:val="es-PR"/>
        </w:rPr>
        <w:t>un efecto de tolerancia, es decir, la persona siente menos dolor con el tiempo</w:t>
      </w:r>
      <w:r w:rsidR="000713A3" w:rsidRPr="00F83ABA">
        <w:rPr>
          <w:color w:val="000000" w:themeColor="text1"/>
          <w:lang w:val="es-PR"/>
        </w:rPr>
        <w:t xml:space="preserve"> y requiere heridas más profundas para lograr obtener la sensación</w:t>
      </w:r>
      <w:r w:rsidR="00641687" w:rsidRPr="00F83ABA">
        <w:rPr>
          <w:color w:val="000000" w:themeColor="text1"/>
          <w:lang w:val="es-PR"/>
        </w:rPr>
        <w:t xml:space="preserve"> placentera deseada</w:t>
      </w:r>
      <w:r w:rsidR="009B3D00" w:rsidRPr="00F83ABA">
        <w:rPr>
          <w:color w:val="000000" w:themeColor="text1"/>
          <w:lang w:val="es-PR"/>
        </w:rPr>
        <w:t xml:space="preserve"> </w:t>
      </w:r>
      <w:r w:rsidRPr="00F83ABA">
        <w:rPr>
          <w:color w:val="000000" w:themeColor="text1"/>
          <w:lang w:val="es-PR"/>
        </w:rPr>
        <w:fldChar w:fldCharType="begin" w:fldLock="1"/>
      </w:r>
      <w:r w:rsidRPr="00F83ABA">
        <w:rPr>
          <w:color w:val="000000" w:themeColor="text1"/>
          <w:lang w:val="es-PR"/>
        </w:rPr>
        <w:instrText>ADDIN CSL_CITATION {"citationItems":[{"id":"ITEM-1","itemData":{"URL":"http://www.selfinjury.bctr.cornell.edu/factsheet_aboutsi.asp","author":[{"dropping-particle":"","family":"Whitlock","given":"Janis","non-dropping-particle":"","parse-names":false,"suffix":""}],"id":"ITEM-1","issued":{"date-parts":[["2010"]]},"title":"What is self-injury? [Fact sheet] Cornell Research Program on Self-Injurious Behavior in Adolescents and Young Adults","type":"webpage"},"uris":["http://www.mendeley.com/documents/?uuid=8629a76b-5ae0-4741-840b-bccad444e0ad"]}],"mendeley":{"formattedCitation":"(Whitlock, 2010)","plainTextFormattedCitation":"(Whitlock, 2010)","previouslyFormattedCitation":"(Whitlock, 2010)"},"properties":{"noteIndex":0},"schema":"https://github.com/citation-style-language/schema/raw/master/csl-citation.json"}</w:instrText>
      </w:r>
      <w:r w:rsidRPr="00F83ABA">
        <w:rPr>
          <w:color w:val="000000" w:themeColor="text1"/>
          <w:lang w:val="es-PR"/>
        </w:rPr>
        <w:fldChar w:fldCharType="separate"/>
      </w:r>
      <w:r w:rsidR="004E7245" w:rsidRPr="00F83ABA">
        <w:rPr>
          <w:noProof/>
          <w:color w:val="000000" w:themeColor="text1"/>
          <w:lang w:val="es-PR"/>
        </w:rPr>
        <w:t>(Whitlock, 2010)</w:t>
      </w:r>
      <w:r w:rsidRPr="00F83ABA">
        <w:rPr>
          <w:color w:val="000000" w:themeColor="text1"/>
          <w:lang w:val="es-PR"/>
        </w:rPr>
        <w:fldChar w:fldCharType="end"/>
      </w:r>
      <w:r w:rsidR="00345AC3" w:rsidRPr="00F83ABA">
        <w:rPr>
          <w:color w:val="000000" w:themeColor="text1"/>
          <w:lang w:val="es-PR"/>
        </w:rPr>
        <w:t>.</w:t>
      </w:r>
    </w:p>
    <w:p w14:paraId="12195FAC" w14:textId="1EE3252A" w:rsidR="00931B54" w:rsidRPr="00F83ABA" w:rsidRDefault="5369E764" w:rsidP="00F83ABA">
      <w:pPr>
        <w:spacing w:after="240" w:line="360" w:lineRule="auto"/>
        <w:ind w:firstLine="360"/>
        <w:contextualSpacing/>
        <w:rPr>
          <w:color w:val="000000" w:themeColor="text1"/>
          <w:lang w:val="es-PR"/>
        </w:rPr>
      </w:pPr>
      <w:r w:rsidRPr="00F83ABA">
        <w:rPr>
          <w:color w:val="000000" w:themeColor="text1"/>
          <w:lang w:val="es-PR"/>
        </w:rPr>
        <w:t xml:space="preserve">Se ha identificado que la CASIS puede tener un impacto en la vida social y académica.  </w:t>
      </w:r>
      <w:r w:rsidR="00931B54" w:rsidRPr="00F83ABA">
        <w:rPr>
          <w:color w:val="000000" w:themeColor="text1"/>
          <w:lang w:val="es-PR"/>
        </w:rPr>
        <w:fldChar w:fldCharType="begin" w:fldLock="1"/>
      </w:r>
      <w:r w:rsidR="00931B54" w:rsidRPr="00F83ABA">
        <w:rPr>
          <w:color w:val="000000" w:themeColor="text1"/>
          <w:lang w:val="es-PR"/>
        </w:rPr>
        <w:instrText>ADDIN CSL_CITATION {"citationItems":[{"id":"ITEM-1","itemData":{"DOI":"10.5944/rppc.vol.23.num.3.2018.21278","ISSN":"22546057","abstract":"Non-suicidal self-injury among adolescents and its relationship with personal and contextual factors. Epidemiological studies in mental health indicate an increase in the prevalence of non-suicidal self-injury behaviors in adolescents. However, few studies in Latin America have explored this problematic behavior in depth. Through two studies using a mixed methodology, this work consisted in characterizing self-injury and in identifying associated clinical variables in a sample of 1,517 adolescents and 43 patients. Additionally, the mediator effect of sensation seeking in the relationship between family attachment and self-injury was assessed. The quantitative results indicate a relationship between self-injury and personal and contextual variables such as impulsivity, sensation seeking and family dynamics. Qualitative analysis indicates that self-injury was present in comorbidity with other complex problematics at the affective, social, academic and familiar levels of the participants. The relevance of the results is discussed as to clinical context.","author":[{"dropping-particle":"","family":"Obando","given":"Diana","non-dropping-particle":"","parse-names":false,"suffix":""},{"dropping-particle":"","family":"Trujillo","given":"Ángela","non-dropping-particle":"","parse-names":false,"suffix":""},{"dropping-particle":"","family":"Prada","given":"Manuel","non-dropping-particle":"","parse-names":false,"suffix":""}],"container-title":"Revista de Psicopatologia y Psicologia Clinica","id":"ITEM-1","issue":"3","issued":{"date-parts":[["2018"]]},"note":"De acuerdo con el Estudio de Carga de Enfermedad Global (Global Burden of Disease Study, 2010), la autolesión constituye la causa número 18 de mortalidad, con un incremento de casos del 115% en los últimos 20 años.\n\nAcerca de la fun- ción, estudios previos sugieren que la autolesión se man- tiene por múltiples fuentes de refuerzo con una alta va- riabilidad entre los sujetos que la presentan. Entre las funciones más frecuentes se encuentran la autoestimula- ción, la regulación emocional, el autocastigo, la búsque- da o distanciamiento social y la disminución de síntomas como la disociación o los deseos suicidas (Klonsky, 2007). Estas variaciones han sido explicadas desde los conceptos conductuales de refuerzo positivo y negativo, tanto a nivel personal como social (Robertson, Miskey, Mitchell, y Nelson-Gray, 2013).\n\nfactores psicosociales se han re- lacionado con la autolesión. Entre los más frecuentes se encuentran los altos niveles de estrés (Baetens et al., 2014), las prácticas parentales negativas (Di Pierro, Sar- no, Perego, Gallucci, y Madeddu, 2012) y el abuso físi- co, psicológico y sexual en la infancia (Baetens et al., 2014). Así mismo, existe una alta comorbilidad entre la autolesión y otras problemáticas psicológicas tales como el bajo estado de ánimo (Wilcox et al., 2012), los com- portamientos agresivos (Tang et al., 2013), el déficit en habilidades de regulación emocional (Lin et al., 2017), la ansiedad (Ross y Heath, 2002), así como con síntomas de trastornos de la conducta alimentaria (Hilt, Nock, Lloyd-Richardson, y Prinstein, 2008), el consumo de sustancias psicoactivas (Spears, Montgomery, Gunnell, y Araya, 2014) y las conductas externalizantes (Adrian, Zeman, Erdley, Lisa, y Sim, 2011).\n\nla impul-\nsividad en los adolescentes aumenta la presencia de con- ductas de riesgo, entre ellas la autolesión (Cyders, Cos- kunpinar, y VanderVeen, 2016), puesto que se caracteriza por ser una acción repentina generada por un estado de ánimo negativo y sin el reconocimiento de las conse- cuencias que esta conducta puede suponer (Bresin, Car- ter, y Gordon, 2013; Peters, Baetz, Marwaha, Balbuena, y Bowen, 2016)\n\ndéficit en habilidades sociales ya que los conflictos y eventos interpersonales negativos que resultan estresantes para el adolescente aumentan la pro- babilidad de desplegar conductas autolesivas (Adrian et al., 2011)\n\nel grupo de pacientes se encontró coincidencia con lo reportado en estudios previos en donde los antecedentes de abuso sexual en la infancia incrementan el riesgo de presentar conductas autolesivas (Yates, 2009).","page":"189-200","title":"Conducta autolesiva no suicida en adolescentes y su relación con factores personales y contextuales","type":"article-journal","volume":"23"},"uris":["http://www.mendeley.com/documents/?uuid=f861d87f-d5cf-4e4c-8c5c-d047b2cd9516"]}],"mendeley":{"formattedCitation":"(Obando et al., 2018)","manualFormatting":"Obando et al. (2018)","plainTextFormattedCitation":"(Obando et al., 2018)","previouslyFormattedCitation":"(Obando et al., 2018)"},"properties":{"noteIndex":0},"schema":"https://github.com/citation-style-language/schema/raw/master/csl-citation.json"}</w:instrText>
      </w:r>
      <w:r w:rsidR="00931B54" w:rsidRPr="00F83ABA">
        <w:rPr>
          <w:color w:val="000000" w:themeColor="text1"/>
          <w:lang w:val="es-PR"/>
        </w:rPr>
        <w:fldChar w:fldCharType="separate"/>
      </w:r>
      <w:r w:rsidR="7505E56F" w:rsidRPr="00F83ABA">
        <w:rPr>
          <w:noProof/>
          <w:color w:val="000000" w:themeColor="text1"/>
          <w:lang w:val="es-PR"/>
        </w:rPr>
        <w:t xml:space="preserve">Obando et al. </w:t>
      </w:r>
      <w:r w:rsidR="2AC22BEC" w:rsidRPr="00F83ABA">
        <w:rPr>
          <w:noProof/>
          <w:color w:val="000000" w:themeColor="text1"/>
          <w:lang w:val="es-PR"/>
        </w:rPr>
        <w:t>(</w:t>
      </w:r>
      <w:r w:rsidR="7505E56F" w:rsidRPr="00F83ABA">
        <w:rPr>
          <w:noProof/>
          <w:color w:val="000000" w:themeColor="text1"/>
          <w:lang w:val="es-PR"/>
        </w:rPr>
        <w:t>2018)</w:t>
      </w:r>
      <w:r w:rsidR="00931B54" w:rsidRPr="00F83ABA">
        <w:rPr>
          <w:color w:val="000000" w:themeColor="text1"/>
          <w:lang w:val="es-PR"/>
        </w:rPr>
        <w:fldChar w:fldCharType="end"/>
      </w:r>
      <w:r w:rsidRPr="00F83ABA">
        <w:rPr>
          <w:color w:val="000000" w:themeColor="text1"/>
          <w:lang w:val="es-PR"/>
        </w:rPr>
        <w:t xml:space="preserve"> encontraron que un número importante de pacientes que se autolesionan informan tener un bajo rendimiento académico, así como ser víctimas de acoso o intimidación escolar.  Otros estudios muestran que la autolesión puede aumentar la probabilidad de tener problemas a nivel social en el contexto escolar</w:t>
      </w:r>
      <w:r w:rsidR="4F0C0549" w:rsidRPr="00F83ABA">
        <w:rPr>
          <w:color w:val="000000" w:themeColor="text1"/>
          <w:lang w:val="es-PR"/>
        </w:rPr>
        <w:t xml:space="preserve">, </w:t>
      </w:r>
      <w:r w:rsidR="18C84B24" w:rsidRPr="00F83ABA">
        <w:rPr>
          <w:color w:val="000000" w:themeColor="text1"/>
          <w:lang w:val="es-PR"/>
        </w:rPr>
        <w:t xml:space="preserve">como por ejemplo hostilidad y conducta agresiva </w:t>
      </w:r>
      <w:r w:rsidR="00931B54" w:rsidRPr="00F83ABA">
        <w:rPr>
          <w:color w:val="000000" w:themeColor="text1"/>
          <w:lang w:val="es-PR"/>
        </w:rPr>
        <w:fldChar w:fldCharType="begin" w:fldLock="1"/>
      </w:r>
      <w:r w:rsidR="00931B54" w:rsidRPr="00F83ABA">
        <w:rPr>
          <w:color w:val="000000" w:themeColor="text1"/>
          <w:lang w:val="es-PR"/>
        </w:rPr>
        <w:instrText>ADDIN CSL_CITATION {"citationItems":[{"id":"ITEM-1","itemData":{"ISSN":"1932-6203 (Electronic)","abstract":"PURPOSE: Non-suicidal self-injury (NSSI) in adolescent has drawn increasing attention because it is associated with subsequent depression, drug abuse, anxiety disorders, and suicide. In the present study, we aimed to estimate the prevalence of non-suicidal self-injury (NSSI) in a school-based sample of Chinese adolescents and to explore the association between aggression and NSSI. METHODS: This study was part of a nationwide study on aggression among adolescents in urban areas of China. A sample of 2907 school students including 1436 boys and 1471 girls were randomly selected in Guangdong Province, with their age ranging from 10 to 18 years old. NSSI, aggression, emotional management and other factors were measured by self-administrated questionnaire. Multinomial logistic regression was used to estimate the association between aggression and NSSI, after adjustment for participants' emotional management, and other potential confounding variables. RESULTS: The one year self-reported prevalence of NSSI was 33.6%. Of them, 21.7% engaged in 'minor NSSI', 11.9% in 'moderate/severe NSSI'. 96.9% of self-injuries engaged in one to five different types of NSSI in the past year. Hostility, verbal and indirect aggression was significantly associated with self-reported NSSI after adjusting for other potential factors both in 'minor NSSI' and 'moderate/severe NSSI'. Hostility, verbal and indirect aggression was significantly associated with greater risk of 'minor NSSI' and 'moderate/severe NSSI' in those who had poor emotional management ability. CONCLUSION: These findings highlight a high prevalence of NSSI and indicate the importance of hostility, verbal and indirect aggression as potentially risk factor for NSSI among Chinese adolescents.","author":[{"dropping-particle":"","family":"Tang","given":"J","non-dropping-particle":"","parse-names":false,"suffix":""},{"dropping-particle":"","family":"Ma","given":"Y","non-dropping-particle":"","parse-names":false,"suffix":""},{"dropping-particle":"","family":"Guo","given":"Y","non-dropping-particle":"","parse-names":false,"suffix":""},{"dropping-particle":"","family":"NAhmed","given":"NI","non-dropping-particle":"","parse-names":false,"suffix":""},{"dropping-particle":"","family":"Yu","given":"Y","non-dropping-particle":"","parse-names":false,"suffix":""},{"dropping-particle":"","family":"Wang","given":"J","non-dropping-particle":"","parse-names":false,"suffix":""}],"container-title":"PloS one","id":"ITEM-1","issue":"10","issued":{"date-parts":[["2013"]]},"page":"e78149","title":"Association of aggression and non-suicidal self injury: a school-based sample of adolescents.","type":"article-journal","volume":"8"},"uris":["http://www.mendeley.com/documents/?uuid=c94eeebc-551f-41cb-896d-7b608c25f5a5"]}],"mendeley":{"formattedCitation":"(Tang et al., 2013)","plainTextFormattedCitation":"(Tang et al., 2013)","previouslyFormattedCitation":"(Tang et al., 2013)"},"properties":{"noteIndex":0},"schema":"https://github.com/citation-style-language/schema/raw/master/csl-citation.json"}</w:instrText>
      </w:r>
      <w:r w:rsidR="00931B54" w:rsidRPr="00F83ABA">
        <w:rPr>
          <w:color w:val="000000" w:themeColor="text1"/>
          <w:lang w:val="es-PR"/>
        </w:rPr>
        <w:fldChar w:fldCharType="separate"/>
      </w:r>
      <w:r w:rsidR="47DC4024" w:rsidRPr="00F83ABA">
        <w:rPr>
          <w:noProof/>
          <w:color w:val="000000" w:themeColor="text1"/>
          <w:lang w:val="es-PR"/>
        </w:rPr>
        <w:t>(Tang et al., 2013)</w:t>
      </w:r>
      <w:r w:rsidR="00931B54" w:rsidRPr="00F83ABA">
        <w:rPr>
          <w:color w:val="000000" w:themeColor="text1"/>
          <w:lang w:val="es-PR"/>
        </w:rPr>
        <w:fldChar w:fldCharType="end"/>
      </w:r>
      <w:r w:rsidRPr="00F83ABA">
        <w:rPr>
          <w:color w:val="000000" w:themeColor="text1"/>
          <w:lang w:val="es-PR"/>
        </w:rPr>
        <w:t>, lo que, a su vez, puede tener un impacto en el desempeño académico.</w:t>
      </w:r>
    </w:p>
    <w:p w14:paraId="685A9112" w14:textId="325BC3F3" w:rsidR="00931B54" w:rsidRPr="00F83ABA" w:rsidRDefault="5369E764" w:rsidP="00F83ABA">
      <w:pPr>
        <w:spacing w:after="240" w:line="360" w:lineRule="auto"/>
        <w:ind w:firstLine="360"/>
        <w:contextualSpacing/>
        <w:rPr>
          <w:rStyle w:val="normaltextrun"/>
          <w:color w:val="000000" w:themeColor="text1"/>
          <w:lang w:val="es-PR"/>
        </w:rPr>
      </w:pPr>
      <w:r w:rsidRPr="00F83ABA">
        <w:rPr>
          <w:lang w:val="es-PR"/>
        </w:rPr>
        <w:t>La CASIS es una conducta que se puede presentar en la población general, pero que es más frecuente en adolescentes y jóvenes adultos</w:t>
      </w:r>
      <w:r w:rsidR="4F239A8B" w:rsidRPr="00F83ABA">
        <w:rPr>
          <w:lang w:val="es-PR"/>
        </w:rPr>
        <w:t xml:space="preserve"> </w:t>
      </w:r>
      <w:r w:rsidR="004873CA" w:rsidRPr="00F83ABA">
        <w:rPr>
          <w:lang w:val="es-PR"/>
        </w:rPr>
        <w:fldChar w:fldCharType="begin" w:fldLock="1"/>
      </w:r>
      <w:r w:rsidR="00E40C4B" w:rsidRPr="00F83ABA">
        <w:rPr>
          <w:lang w:val="es-PR"/>
        </w:rPr>
        <w:instrText>ADDIN CSL_CITATION {"citationItems":[{"id":"ITEM-1","itemData":{"DOI":"10.1016/j.rcp.2013.11.007","ISSN":"00347450","abstract":"Suicide attempt (SA) and non-suicidal self-injurious behaviors (NSSI) have been described in patients with eating disorders (ED), and they have been associated with increased morbidity and poor prognosis. Objectives To explore the presence of SA and NSSI in patients attending an outpatient ED program, as well as to evaluate the associated variables and the correlation between both types of behaviors. Materials and methods A total of 908 patients of both sexes attending the Equilibrio outpatient program in Bogotá were studied. The histories of SA and NSSI were systematically examined in the development of medical history by direct and structured questions to the patient, and then validated during interviews with the family. Sociodemographic and clinical variables, as well as history of traumatic experiences, were also studied. Simple frequencies were calculated, and a bivariate analysis was performed between SA, NSSI, and the other variables of the study. Finally, two models of association were designed for the multivariate analysis, using variables of clinical importance and statistical significance. Results SA sometime in their lives was reported by 13% of the patients, and 26% of them reported NSSI. The variables associated with SA were bipolar disorder (OR: 3.86, 95% CI; 2.4-6.1), borderline personality, purgative subtype of ED, and self-injury. Sexual abuse was associated with NSSI (OR: 3.48, 95%CI; 2.2-5.4), as well as bipolar disorder, trichotillomania, and suicide attempt. Conclusion SA and NSSI are frequent in patients with eating disorders with multiple comorbidities, increased impulsivity and emotional dysregulation, and they should be explored and treated. © 2013 Asociación Colombiana de Psiquiatría. Publicado por Elsevier España, S.L. Todos los derechos reservados.","author":[{"dropping-particle":"","family":"Rodríguez Guarín","given":"Maritza","non-dropping-particle":"","parse-names":false,"suffix":""},{"dropping-particle":"","family":"Rodríguez Malagón","given":"Nelcy","non-dropping-particle":"","parse-names":false,"suffix":""},{"dropping-particle":"","family":"Gempeler Rueda","given":"Juanita","non-dropping-particle":"","parse-names":false,"suffix":""},{"dropping-particle":"","family":"Garzón","given":"Daniel Felipe","non-dropping-particle":"","parse-names":false,"suffix":""}],"container-title":"Revista Colombiana de Psiquiatria","id":"ITEM-1","issue":"SUPPL. 1","issued":{"date-parts":[["2013"]]},"page":"19-26","title":"Factores asociados con intento de suicidio y comportamientos de autolesión no suicida en pacientes con trastornos del comportamiento alimentario","type":"article-journal","volume":"43"},"uris":["http://www.mendeley.com/documents/?uuid=ab4fd892-427d-3bb8-8b73-80f6f4d99287"]},{"id":"ITEM-2","itemData":{"author":[{"dropping-particle":"","family":"Klonsky","given":"E.D.","non-dropping-particle":"","parse-names":false,"suffix":""},{"dropping-particle":"","family":"Muehlenkamp","given":"J.J.","non-dropping-particle":"","parse-names":false,"suffix":""},{"dropping-particle":"","family":"Lewis","given":"S.P.","non-dropping-particle":"","parse-names":false,"suffix":""},{"dropping-particle":"","family":"Walsh","given":"B.","non-dropping-particle":"","parse-names":false,"suffix":""}],"id":"ITEM-2","issued":{"date-parts":[["2011"]]},"publisher":"Hogrefe Publishing","title":"Nonsuicidal Self-Injury. Advances in Psychotherapy Evidence Based Practice","type":"book"},"uris":["http://www.mendeley.com/documents/?uuid=c6bdfc9d-a097-4556-9743-5928a349225f"]}],"mendeley":{"formattedCitation":"(E.D. Klonsky et al., 2011; Rodríguez Guarín et al., 2013)","plainTextFormattedCitation":"(E.D. Klonsky et al., 2011; Rodríguez Guarín et al., 2013)","previouslyFormattedCitation":"(E.D. Klonsky et al., 2011; Rodríguez Guarín et al., 2013)"},"properties":{"noteIndex":0},"schema":"https://github.com/citation-style-language/schema/raw/master/csl-citation.json"}</w:instrText>
      </w:r>
      <w:r w:rsidR="004873CA" w:rsidRPr="00F83ABA">
        <w:rPr>
          <w:lang w:val="es-PR"/>
        </w:rPr>
        <w:fldChar w:fldCharType="separate"/>
      </w:r>
      <w:r w:rsidR="0F86EC13" w:rsidRPr="00F83ABA">
        <w:rPr>
          <w:noProof/>
          <w:lang w:val="es-PR"/>
        </w:rPr>
        <w:t>(E.D. Klonsky et al., 2011; Rodríguez Guarín et al., 2013)</w:t>
      </w:r>
      <w:r w:rsidR="004873CA" w:rsidRPr="00F83ABA">
        <w:rPr>
          <w:lang w:val="es-PR"/>
        </w:rPr>
        <w:fldChar w:fldCharType="end"/>
      </w:r>
      <w:r w:rsidRPr="00F83ABA">
        <w:rPr>
          <w:lang w:val="es-PR"/>
        </w:rPr>
        <w:t>. Los estimados de CASIS indican una alta incidencia durante la adolescencia medi</w:t>
      </w:r>
      <w:r w:rsidR="23E2E9B2" w:rsidRPr="00F83ABA">
        <w:rPr>
          <w:lang w:val="es-PR"/>
        </w:rPr>
        <w:t xml:space="preserve">a </w:t>
      </w:r>
      <w:r w:rsidR="0C5266FB" w:rsidRPr="00F83ABA">
        <w:rPr>
          <w:lang w:val="es-PR"/>
        </w:rPr>
        <w:t>c</w:t>
      </w:r>
      <w:r w:rsidR="23E2E9B2" w:rsidRPr="00F83ABA">
        <w:rPr>
          <w:lang w:val="es-PR"/>
        </w:rPr>
        <w:t xml:space="preserve">on una edad de inicio </w:t>
      </w:r>
      <w:r w:rsidRPr="00F83ABA">
        <w:rPr>
          <w:lang w:val="es-PR"/>
        </w:rPr>
        <w:t>entre los 12-14 años</w:t>
      </w:r>
      <w:r w:rsidR="47DC4024" w:rsidRPr="00F83ABA">
        <w:rPr>
          <w:lang w:val="es-PR"/>
        </w:rPr>
        <w:t xml:space="preserve"> </w:t>
      </w:r>
      <w:r w:rsidR="004D6427" w:rsidRPr="00F83ABA">
        <w:rPr>
          <w:lang w:val="es-PR"/>
        </w:rPr>
        <w:fldChar w:fldCharType="begin" w:fldLock="1"/>
      </w:r>
      <w:r w:rsidR="004D6427" w:rsidRPr="00F83ABA">
        <w:rPr>
          <w:lang w:val="es-PR"/>
        </w:rPr>
        <w:instrText>ADDIN CSL_CITATION {"citationItems":[{"id":"ITEM-1","itemData":{"DOI":"10.1080/13811110701247602","ISSN":"13811118","PMID":"17453692","abstract":"This article critically reviewed the research addressing the epidemiology and phenomenology of non-suicidal self-injury (NSSI) among adolescents. Articles were identified through a search of Medline and Psychinfo. Findings indicate a lifetime prevalence of NSSI ranging from 13.0% to 23.2%. Reasons for engaging in NSSI include to regulate emotion and to elicit attention. Correlates of NSSI include a history of sexual abuse, depression, anxiety, alexithymia, hostility, smoking, dissociation, suicidal ideation, and suicidal behaviors. Suggested areas of future research include identifying the psychiatric diagnoses associated with NSSI among adolescents, determining the temporal link between NSSI and suicide attempts, learning more about the course of NSSI, understanding the biological underpinnings of NSSI, and identifying effective treatments for NSSI in adolescents.","author":[{"dropping-particle":"","family":"Jacobson","given":"Colleen M.","non-dropping-particle":"","parse-names":false,"suffix":""},{"dropping-particle":"","family":"Gould","given":"Madelyn","non-dropping-particle":"","parse-names":false,"suffix":""}],"container-title":"Archives of Suicide Research","id":"ITEM-1","issue":"2","issued":{"date-parts":[["2007"]]},"page":"129-147","title":"The epidemiology and phenomenology of non-suicidal self-injurious behavior among adolescents: A critical review of the literature","type":"article-journal","volume":"11"},"uris":["http://www.mendeley.com/documents/?uuid=6c183330-8dcc-4a64-96ad-c665e6173991"]}],"mendeley":{"formattedCitation":"(Jacobson &amp; Gould, 2007)","plainTextFormattedCitation":"(Jacobson &amp; Gould, 2007)","previouslyFormattedCitation":"(Jacobson &amp; Gould, 2007)"},"properties":{"noteIndex":0},"schema":"https://github.com/citation-style-language/schema/raw/master/csl-citation.json"}</w:instrText>
      </w:r>
      <w:r w:rsidR="004D6427" w:rsidRPr="00F83ABA">
        <w:rPr>
          <w:lang w:val="es-PR"/>
        </w:rPr>
        <w:fldChar w:fldCharType="separate"/>
      </w:r>
      <w:r w:rsidR="47DC4024" w:rsidRPr="00F83ABA">
        <w:rPr>
          <w:noProof/>
          <w:lang w:val="es-PR"/>
        </w:rPr>
        <w:t>(Jacobson &amp; Gould, 2007)</w:t>
      </w:r>
      <w:r w:rsidR="004D6427" w:rsidRPr="00F83ABA">
        <w:rPr>
          <w:lang w:val="es-PR"/>
        </w:rPr>
        <w:fldChar w:fldCharType="end"/>
      </w:r>
      <w:r w:rsidR="47DC4024" w:rsidRPr="00F83ABA">
        <w:rPr>
          <w:color w:val="000000" w:themeColor="text1"/>
          <w:lang w:val="es-PR"/>
        </w:rPr>
        <w:t>.</w:t>
      </w:r>
      <w:r w:rsidRPr="00F83ABA">
        <w:rPr>
          <w:color w:val="000000" w:themeColor="text1"/>
          <w:lang w:val="es-PR"/>
        </w:rPr>
        <w:t xml:space="preserve"> El periodo universitario ha sido identificado como uno de alto riesgo para iniciar la CASIS</w:t>
      </w:r>
      <w:r w:rsidR="09974487" w:rsidRPr="00F83ABA">
        <w:rPr>
          <w:color w:val="000000" w:themeColor="text1"/>
          <w:lang w:val="es-PR"/>
        </w:rPr>
        <w:t xml:space="preserve"> </w:t>
      </w:r>
      <w:r w:rsidR="0003771C" w:rsidRPr="00F83ABA">
        <w:rPr>
          <w:color w:val="000000" w:themeColor="text1"/>
          <w:lang w:val="es-PR"/>
        </w:rPr>
        <w:fldChar w:fldCharType="begin" w:fldLock="1"/>
      </w:r>
      <w:r w:rsidR="007A6FA1" w:rsidRPr="00F83ABA">
        <w:rPr>
          <w:color w:val="000000" w:themeColor="text1"/>
          <w:lang w:val="es-PR"/>
        </w:rPr>
        <w:instrText>ADDIN CSL_CITATION {"citationItems":[{"id":"ITEM-1","itemData":{"DOI":"10.1016/j.eurpsy.2019.04.002","ISSN":"17783585","PMID":"31035219","abstract":"Background: Despite increased awareness that non-suicidal self-injury (NSSI)poses a significant public health concern on college campuses worldwide, few studies have prospectively investigated the incidence of NSSI in college and considered targeting college entrants at high risk for onset of NSSI. Methods: Using data from the Leuven College Surveys (n = 4,565; 56.8%female, M age = 18.3, SD = 1.1), students provided data on NSSI, sociodemographics, traumatic experiences, stressful events, perceived social support, and mental disorders. A total of 2,163 baseline responders provided data at a two-year annual follow-up assessment (63.2% conditional response rate). Results: One-year incidence of first onset NSSI was 10.3% in year 1 and 6.0% in year 2, with a total of 8.6% reporting sporadic NSSI (1–4 times per year)and 7.0% reporting repetitive NSSI (≥ 5 times per year)during the first two years of college. Many hypothesized proximal and distal risk factors were associated with the subsequent onset of NSSI (ORs = 1.5–18.2). Dating violence prior to age 17 and severe role impairment in daily life were the strongest predictors. Multivariate prediction suggests that an intervention focused on the 10% at highest risk would reach 23.9% of students who report sporadic, and 36.1% of students who report repetitive NSSI during college (cross-validated AUCs =.70–.75). Discussion: The college period carries high risk for the onset of NSSI. Individualized web-based screening may be a promising approach for detecting young adults at high risk for self-injury and offering timely intervention.","author":[{"dropping-particle":"","family":"Kiekens","given":"G.","non-dropping-particle":"","parse-names":false,"suffix":""},{"dropping-particle":"","family":"Hasking","given":"P.","non-dropping-particle":"","parse-names":false,"suffix":""},{"dropping-particle":"","family":"Claes","given":"L.","non-dropping-particle":"","parse-names":false,"suffix":""},{"dropping-particle":"","family":"Boyes","given":"M.","non-dropping-particle":"","parse-names":false,"suffix":""},{"dropping-particle":"","family":"Mortier","given":"P.","non-dropping-particle":"","parse-names":false,"suffix":""},{"dropping-particle":"","family":"Auerbach","given":"R. P.","non-dropping-particle":"","parse-names":false,"suffix":""},{"dropping-particle":"","family":"Cuijpers","given":"P.","non-dropping-particle":"","parse-names":false,"suffix":""},{"dropping-particle":"","family":"Demyttenaere","given":"K.","non-dropping-particle":"","parse-names":false,"suffix":""},{"dropping-particle":"","family":"Green","given":"J. G.","non-dropping-particle":"","parse-names":false,"suffix":""},{"dropping-particle":"","family":"Kessler","given":"R. C.","non-dropping-particle":"","parse-names":false,"suffix":""},{"dropping-particle":"","family":"Myin-Germeys","given":"I.","non-dropping-particle":"","parse-names":false,"suffix":""},{"dropping-particle":"","family":"Nock","given":"M. K.","non-dropping-particle":"","parse-names":false,"suffix":""},{"dropping-particle":"","family":"Bruffaerts","given":"R.","non-dropping-particle":"","parse-names":false,"suffix":""}],"container-title":"European Psychiatry","id":"ITEM-1","issued":{"date-parts":[["2019"]]},"page":"44-51","publisher":"Elsevier Masson SAS","title":"Predicting the incidence of non-suicidal self-injury in college students","type":"article-journal","volume":"59"},"uris":["http://www.mendeley.com/documents/?uuid=03acdaa3-b4fa-414d-8c67-8fe603f8b7f6"]}],"mendeley":{"formattedCitation":"(Kiekens et al., 2019)","plainTextFormattedCitation":"(Kiekens et al., 2019)","previouslyFormattedCitation":"(Kiekens et al., 2019)"},"properties":{"noteIndex":0},"schema":"https://github.com/citation-style-language/schema/raw/master/csl-citation.json"}</w:instrText>
      </w:r>
      <w:r w:rsidR="0003771C" w:rsidRPr="00F83ABA">
        <w:rPr>
          <w:color w:val="000000" w:themeColor="text1"/>
          <w:lang w:val="es-PR"/>
        </w:rPr>
        <w:fldChar w:fldCharType="separate"/>
      </w:r>
      <w:r w:rsidR="09974487" w:rsidRPr="00F83ABA">
        <w:rPr>
          <w:noProof/>
          <w:color w:val="000000" w:themeColor="text1"/>
          <w:lang w:val="es-PR"/>
        </w:rPr>
        <w:t>(Kiekens et al., 2019)</w:t>
      </w:r>
      <w:r w:rsidR="0003771C" w:rsidRPr="00F83ABA">
        <w:rPr>
          <w:color w:val="000000" w:themeColor="text1"/>
          <w:lang w:val="es-PR"/>
        </w:rPr>
        <w:fldChar w:fldCharType="end"/>
      </w:r>
      <w:r w:rsidRPr="00F83ABA">
        <w:rPr>
          <w:color w:val="000000" w:themeColor="text1"/>
          <w:lang w:val="es-PR"/>
        </w:rPr>
        <w:t xml:space="preserve">. </w:t>
      </w:r>
      <w:r w:rsidRPr="00F83ABA">
        <w:rPr>
          <w:rStyle w:val="normaltextrun"/>
          <w:color w:val="000000"/>
          <w:position w:val="-1"/>
          <w:lang w:val="es-PR"/>
        </w:rPr>
        <w:t>En población general universitaria estadounidense, entre 9 y 23% de estudiantes informó haber incurrido en CASIS en el último año</w:t>
      </w:r>
      <w:r w:rsidR="795D0D51" w:rsidRPr="00F83ABA">
        <w:rPr>
          <w:rStyle w:val="normaltextrun"/>
          <w:color w:val="000000"/>
          <w:position w:val="-1"/>
          <w:lang w:val="es-PR"/>
        </w:rPr>
        <w:t xml:space="preserve"> </w:t>
      </w:r>
      <w:r w:rsidR="000E0282" w:rsidRPr="00F83ABA">
        <w:rPr>
          <w:rStyle w:val="normaltextrun"/>
          <w:color w:val="000000"/>
          <w:position w:val="-1"/>
          <w:lang w:val="es-PR"/>
        </w:rPr>
        <w:fldChar w:fldCharType="begin" w:fldLock="1"/>
      </w:r>
      <w:r w:rsidR="006A7D94" w:rsidRPr="00F83ABA">
        <w:rPr>
          <w:rStyle w:val="normaltextrun"/>
          <w:color w:val="000000"/>
          <w:position w:val="-1"/>
          <w:lang w:val="es-PR"/>
        </w:rPr>
        <w:instrText>ADDIN CSL_CITATION {"citationItems":[{"id":"ITEM-1","itemData":{"DOI":"10.31833/978-5-91608-197-8-34","author":[{"dropping-particle":"","family":"American College Health Association","given":"","non-dropping-particle":"","parse-names":false,"suffix":""}],"id":"ITEM-1","issued":{"date-parts":[["2021"]]},"number-of-pages":"1-23","publisher-place":"Silver Spring, MD","title":"American College Health Association-National College Health Assessment III: Reference Group Executive Summary Spring 2021","type":"report"},"uris":["http://www.mendeley.com/documents/?uuid=2692a906-f8b9-42c7-95fb-0db51ad8af06"]},{"id":"ITEM-2","itemData":{"URL":"https://healthymindsnetwork.org/research/data-for-researchers/","accessed":{"date-parts":[["2022","7","2"]]},"author":[{"dropping-particle":"","family":"The Healthy Minds Network","given":"","non-dropping-particle":"","parse-names":false,"suffix":""}],"id":"ITEM-2","issued":{"date-parts":[["2021"]]},"title":"Healthy Minds Study among Colleges and Universities, year (HMS years of data being used) [Winter/Spring Data Report]","type":"webpage"},"uris":["http://www.mendeley.com/documents/?uuid=fc13d452-6cad-36ae-81a1-33977f694d06"]}],"mendeley":{"formattedCitation":"(American College Health Association, 2021; The Healthy Minds Network, 2021)","plainTextFormattedCitation":"(American College Health Association, 2021; The Healthy Minds Network, 2021)","previouslyFormattedCitation":"(American College Health Association, 2021; The Healthy Minds Network, 2021)"},"properties":{"noteIndex":0},"schema":"https://github.com/citation-style-language/schema/raw/master/csl-citation.json"}</w:instrText>
      </w:r>
      <w:r w:rsidR="000E0282" w:rsidRPr="00F83ABA">
        <w:rPr>
          <w:rStyle w:val="normaltextrun"/>
          <w:color w:val="000000"/>
          <w:position w:val="-1"/>
          <w:lang w:val="es-PR"/>
        </w:rPr>
        <w:fldChar w:fldCharType="separate"/>
      </w:r>
      <w:r w:rsidR="65D9F08C" w:rsidRPr="00F83ABA">
        <w:rPr>
          <w:rStyle w:val="normaltextrun"/>
          <w:noProof/>
          <w:color w:val="000000"/>
          <w:position w:val="-1"/>
        </w:rPr>
        <w:t>(American College Health Association, 2021; The Healthy Minds Network, 2021)</w:t>
      </w:r>
      <w:r w:rsidR="000E0282" w:rsidRPr="00F83ABA">
        <w:rPr>
          <w:rStyle w:val="normaltextrun"/>
          <w:color w:val="000000"/>
          <w:position w:val="-1"/>
          <w:lang w:val="es-PR"/>
        </w:rPr>
        <w:fldChar w:fldCharType="end"/>
      </w:r>
      <w:r w:rsidRPr="00F83ABA">
        <w:rPr>
          <w:rStyle w:val="normaltextrun"/>
          <w:color w:val="000000"/>
        </w:rPr>
        <w:t>.</w:t>
      </w:r>
      <w:r w:rsidRPr="00F83ABA">
        <w:rPr>
          <w:rStyle w:val="normaltextrun"/>
          <w:color w:val="000000" w:themeColor="text1"/>
          <w:lang w:eastAsia="es-PR"/>
        </w:rPr>
        <w:t xml:space="preserve"> </w:t>
      </w:r>
      <w:r w:rsidRPr="00F83ABA">
        <w:rPr>
          <w:rStyle w:val="normaltextrun"/>
          <w:color w:val="000000" w:themeColor="text1"/>
          <w:lang w:val="es-PR"/>
        </w:rPr>
        <w:t xml:space="preserve">De la población de estudiantes que solicitan y reciben servicios de consejería en universidades participantes en estudios nacionales en los Estados Unidos, entre 23 y 29% habían reportado CASIS en el último año. </w:t>
      </w:r>
      <w:r w:rsidRPr="00F83ABA">
        <w:rPr>
          <w:rStyle w:val="normaltextrun"/>
          <w:color w:val="000000"/>
          <w:position w:val="-1"/>
          <w:lang w:val="es-PR"/>
        </w:rPr>
        <w:t>El </w:t>
      </w:r>
      <w:r w:rsidRPr="00F83ABA">
        <w:rPr>
          <w:rStyle w:val="normaltextrun"/>
          <w:i/>
          <w:iCs/>
          <w:color w:val="000000"/>
          <w:position w:val="-1"/>
          <w:lang w:val="es-PR"/>
        </w:rPr>
        <w:t>Center </w:t>
      </w:r>
      <w:r w:rsidRPr="00F83ABA">
        <w:rPr>
          <w:rStyle w:val="spellingerror"/>
          <w:i/>
          <w:iCs/>
          <w:color w:val="000000"/>
          <w:position w:val="-1"/>
          <w:lang w:val="es-PR"/>
        </w:rPr>
        <w:t>for</w:t>
      </w:r>
      <w:r w:rsidRPr="00F83ABA">
        <w:rPr>
          <w:rStyle w:val="normaltextrun"/>
          <w:i/>
          <w:iCs/>
          <w:color w:val="000000"/>
          <w:position w:val="-1"/>
          <w:lang w:val="es-PR"/>
        </w:rPr>
        <w:t> </w:t>
      </w:r>
      <w:r w:rsidRPr="00F83ABA">
        <w:rPr>
          <w:rStyle w:val="spellingerror"/>
          <w:i/>
          <w:iCs/>
          <w:color w:val="000000"/>
          <w:position w:val="-1"/>
          <w:lang w:val="es-PR"/>
        </w:rPr>
        <w:t>Collegiate</w:t>
      </w:r>
      <w:r w:rsidRPr="00F83ABA">
        <w:rPr>
          <w:rStyle w:val="normaltextrun"/>
          <w:i/>
          <w:iCs/>
          <w:color w:val="000000"/>
          <w:position w:val="-1"/>
          <w:lang w:val="es-PR"/>
        </w:rPr>
        <w:t> Mental </w:t>
      </w:r>
      <w:r w:rsidRPr="00F83ABA">
        <w:rPr>
          <w:rStyle w:val="spellingerror"/>
          <w:i/>
          <w:iCs/>
          <w:color w:val="000000"/>
          <w:position w:val="-1"/>
          <w:lang w:val="es-PR"/>
        </w:rPr>
        <w:t>Health</w:t>
      </w:r>
      <w:r w:rsidRPr="00F83ABA">
        <w:rPr>
          <w:rStyle w:val="normaltextrun"/>
          <w:color w:val="000000"/>
          <w:position w:val="-1"/>
          <w:lang w:val="es-PR"/>
        </w:rPr>
        <w:t xml:space="preserve"> </w:t>
      </w:r>
      <w:r w:rsidR="0D5AC680" w:rsidRPr="00F83ABA">
        <w:rPr>
          <w:rStyle w:val="normaltextrun"/>
          <w:color w:val="000000"/>
          <w:position w:val="-1"/>
          <w:lang w:val="es-PR"/>
        </w:rPr>
        <w:lastRenderedPageBreak/>
        <w:t>inform</w:t>
      </w:r>
      <w:r w:rsidRPr="00F83ABA">
        <w:rPr>
          <w:rStyle w:val="normaltextrun"/>
          <w:color w:val="000000"/>
          <w:position w:val="-1"/>
          <w:lang w:val="es-PR"/>
        </w:rPr>
        <w:t>ó</w:t>
      </w:r>
      <w:r w:rsidR="7EBD24F1" w:rsidRPr="00F83ABA">
        <w:rPr>
          <w:rStyle w:val="normaltextrun"/>
          <w:color w:val="000000"/>
          <w:position w:val="-1"/>
          <w:lang w:val="es-PR"/>
        </w:rPr>
        <w:t xml:space="preserve"> que en el año 2020 un </w:t>
      </w:r>
      <w:r w:rsidRPr="00F83ABA">
        <w:rPr>
          <w:rStyle w:val="normaltextrun"/>
          <w:color w:val="000000"/>
          <w:position w:val="-1"/>
          <w:lang w:val="es-PR"/>
        </w:rPr>
        <w:t xml:space="preserve">29% de estudiantes que recibieron servicios de consejería en las universidades que participaron en su estudio anual habían incurrido en CASIS y </w:t>
      </w:r>
      <w:r w:rsidRPr="00F83ABA">
        <w:rPr>
          <w:rStyle w:val="eop"/>
          <w:lang w:val="es-PR"/>
        </w:rPr>
        <w:t>​</w:t>
      </w:r>
      <w:r w:rsidRPr="00F83ABA">
        <w:rPr>
          <w:lang w:val="es-PR"/>
        </w:rPr>
        <w:t xml:space="preserve">26.7% en el 2021 </w:t>
      </w:r>
      <w:r w:rsidR="001A17F8" w:rsidRPr="00F83ABA">
        <w:rPr>
          <w:lang w:val="es-PR"/>
        </w:rPr>
        <w:fldChar w:fldCharType="begin" w:fldLock="1"/>
      </w:r>
      <w:r w:rsidR="006C5B5E" w:rsidRPr="00F83ABA">
        <w:rPr>
          <w:lang w:val="es-PR"/>
        </w:rPr>
        <w:instrText>ADDIN CSL_CITATION {"citationItems":[{"id":"ITEM-1","itemData":{"author":[{"dropping-particle":"","family":"Center for Collegiate Mental Health","given":"","non-dropping-particle":"","parse-names":false,"suffix":""}],"id":"ITEM-1","issued":{"date-parts":[["2020"]]},"number-of-pages":"1-44","title":"2019 Annual Report (Publication No. STA 20-244)","type":"report"},"uris":["http://www.mendeley.com/documents/?uuid=f9a8c1a0-509e-47bc-81d4-ee6b5406b0d0"]},{"id":"ITEM-2","itemData":{"abstract":"We present a clustering analysis of Luminous Red Galaxies (LRGs) using nearly 9 000 objects from the final catalogue of the 2dF-SDSS LRG And QSO (2SLAQ) Survey. We measure the redshift-space two-point correlation function, xi(s), at the mean LRG redshift of z=0.55. A single power-law fits the deprojected correlation function, xi(r), with a correlation length of r_0=7.45+-0.35 Mpc and a power-law slope of gamma=1.72+-0.06 in the 0.4&lt;r&lt;50 Mpc range. But it is in the LRG angular correlation function that the strongest evidence for non-power-law features is found where a slope of gamma=-2.17+-0.07 is seen at 1&lt;r&lt;10 Mpc with a flatter gamma=-1.67+-0.03 slope apparent at r&lt;~1 Mpc scales. We use the simple power-law fit to the galaxy xi(r) to model the redshift space distortions in the 2-D redshift-space correlation function, xi(sigma,pi). We fit for the LRG velocity dispersion, w_z, Omega_m and beta, where beta=Omega_m^0.6/b and b is the linear bias parameter. We find values of w_z=330kms^-1, Omega_m= 0.10+0.35-0.10 and beta=0.40+-0.05. These high redshift results, which incorporate the Alcock-Paczynski effect and the effects of dynamical infall, start to break the degeneracy between Omega_m and beta found in low-redshift galaxy surveys. This degeneracy is further broken by introducing an additional external constraint, the value of beta(z=0.1)=0.45 from 2dFGRS, and then considering the evolution of clustering from z~0 to z_LRG~0.55. With these combined methods we find Omega_m(z=0)=0.30+-0.15 and beta(z=0.55)=0.45+-0.05. Assuming these values, we find a value for b(z=0.55)=1.66+-0.35. We show that this is consistent with a simple ``high peaks'' bias prescription which assumes that LRGs have a constant co-moving density and their clustering evolves purely under gravity. [ABRIDGED]","author":[{"dropping-particle":"","family":"Center for Collegiate Mental Health","given":"","non-dropping-particle":"","parse-names":false,"suffix":""}],"id":"ITEM-2","issued":{"date-parts":[["2022"]]},"number-of-pages":"1-44","title":"2021 Annual Report (Publication No. STA 22-132)","type":"report"},"uris":["http://www.mendeley.com/documents/?uuid=183bdfe9-06d7-4603-a7d9-5d72cb2476d8"]}],"mendeley":{"formattedCitation":"(Center for Collegiate Mental Health, 2020, 2022)","plainTextFormattedCitation":"(Center for Collegiate Mental Health, 2020, 2022)","previouslyFormattedCitation":"(Center for Collegiate Mental Health, 2020, 2022)"},"properties":{"noteIndex":0},"schema":"https://github.com/citation-style-language/schema/raw/master/csl-citation.json"}</w:instrText>
      </w:r>
      <w:r w:rsidR="001A17F8" w:rsidRPr="00F83ABA">
        <w:rPr>
          <w:lang w:val="es-PR"/>
        </w:rPr>
        <w:fldChar w:fldCharType="separate"/>
      </w:r>
      <w:r w:rsidR="7F2FC80E" w:rsidRPr="00F83ABA">
        <w:rPr>
          <w:noProof/>
          <w:lang w:val="es-PR"/>
        </w:rPr>
        <w:t>(Center for Collegiate Mental Health, 2020, 2022)</w:t>
      </w:r>
      <w:r w:rsidR="001A17F8" w:rsidRPr="00F83ABA">
        <w:rPr>
          <w:lang w:val="es-PR"/>
        </w:rPr>
        <w:fldChar w:fldCharType="end"/>
      </w:r>
      <w:r w:rsidRPr="00F83ABA">
        <w:rPr>
          <w:lang w:val="es-PR"/>
        </w:rPr>
        <w:t>.</w:t>
      </w:r>
    </w:p>
    <w:p w14:paraId="54933A5E" w14:textId="704E6ADA" w:rsidR="0043701C" w:rsidRPr="00F83ABA" w:rsidRDefault="002342EB" w:rsidP="00F83ABA">
      <w:pPr>
        <w:spacing w:after="240" w:line="360" w:lineRule="auto"/>
        <w:ind w:firstLine="360"/>
        <w:contextualSpacing/>
        <w:rPr>
          <w:rFonts w:eastAsia="Calibri"/>
          <w:lang w:val="es-PR"/>
        </w:rPr>
      </w:pPr>
      <w:r w:rsidRPr="00F83ABA">
        <w:rPr>
          <w:rFonts w:eastAsia="Calibri"/>
          <w:lang w:val="es-PR"/>
        </w:rPr>
        <w:t>Aunque no se han identificado estudios de prevalencia en Puerto Rico (PR) sobre la CASIS</w:t>
      </w:r>
      <w:r w:rsidR="00B20627" w:rsidRPr="00F83ABA">
        <w:rPr>
          <w:rFonts w:eastAsia="Calibri"/>
          <w:lang w:val="es-PR"/>
        </w:rPr>
        <w:t>,</w:t>
      </w:r>
      <w:r w:rsidRPr="00F83ABA">
        <w:rPr>
          <w:rFonts w:eastAsia="Calibri"/>
          <w:lang w:val="es-PR"/>
        </w:rPr>
        <w:t xml:space="preserve"> datos recopilados de un estudio de necesidades realizado con estudiantes de la Universidad de Puerto Rico (UPR) reveló que un 16% había incurrido en CASIS en algún momento de sus vidas </w:t>
      </w:r>
      <w:r w:rsidRPr="00F83ABA">
        <w:rPr>
          <w:rFonts w:eastAsia="Calibri"/>
          <w:lang w:val="es-PR"/>
        </w:rPr>
        <w:fldChar w:fldCharType="begin" w:fldLock="1"/>
      </w:r>
      <w:r w:rsidRPr="00F83ABA">
        <w:rPr>
          <w:rFonts w:eastAsia="Calibri"/>
          <w:lang w:val="es-PR"/>
        </w:rPr>
        <w:instrText>ADDIN CSL_CITATION {"citationItems":[{"id":"ITEM-1","itemData":{"ISSN":"ISSN 1946 –2016|","abstract":"RESUMEN Haber tenido un intento de suicidio es considerado uno de los factores de riesgo más importantes para el suicidio. Estudios realizados en Puerto Rico y Estados Unidos de América sugieren que entre 1% a 13% de jóvenes universitarios/as han intentado suicidarse. El objetivo principal de esta investigación es describir el perfil de universitarios/as que han tenido intentos suicidas. Se utilizó un instrumento que contiene preguntas sociodemográficas y de necesidad de consejería personal y académica. La muestra consta de 88 (5%) participantes que expresaron haber intentado suicidarse, al menos en una ocasión. Este grupo pertenece a una muestra total (n=1,842) de un estudio más amplio de necesidades de consejería de la UPR. Según los resultados, 73% (n=64) de la muestra eran mujeres y 43% (n=27) se encontraban cursando su primer año universitario. Además, 52% (n=46) indicó haberse agredido sin intención suicida y más del 85% (n=88) mencionó sentirse ansioso/a, solos/as y tener dificultad para manejar las emociones. Los resultados aportan a la descripción de estudiantes que han intentado suicidarse y permite utilizar esta información para la intervención temprana y la prevención del suicidio. Se recomienda realizar actividades de prevención dirigidas a conductas auto-lesivas, síntomas de ansiedad, manejo saludable de las emociones y recuperación del trauma. ABSTRACT Having tried to commit suicide is considered one of the most important risk factors for suicide. Studies conducted in Puerto Rico and the United States of America suggest that between 1% and 13% of college students have attempted suicide. The main purpose of this study was to explore the characteristics of college students who have attempted suicide. The questionnaire explored socio-demographic information and personal and academic counseling needs. The sample consists of 88 (5%) participants who stated that they had attempted suicide, at least on one occasion. This group belongs to a total sample (n = 1,842) of a larger study of counseling needs of students of the UPR. The results show that 73% (n=64) were female and 43% (n=27) were in their first year of college. In addition, 52% (n=46) reported having incurred in self-injurious behavior, and more than 85% (n=88) mentioned feeling anxious, lonely and having difficulty managing their emotions. These results contribute valuable data on college students who have attempted suicide that can inform early intervention and prevention efforts. The…","author":[{"dropping-particle":"","family":"Marino-Nieto","given":"Cecilia","non-dropping-particle":"","parse-names":false,"suffix":""},{"dropping-particle":"","family":"Jiménez-Chafey","given":"María I","non-dropping-particle":"","parse-names":false,"suffix":""},{"dropping-particle":"","family":"Caraballo","given":"Carilú Pérez","non-dropping-particle":"","parse-names":false,"suffix":""}],"container-title":"Revista Puertorriqueña De Psicología","id":"ITEM-1","issue":"2","issued":{"date-parts":[["2018"]]},"page":"364-375","title":"Profile of College Students Who Have Attempted Suicide.","type":"article-journal","volume":"29"},"uris":["http://www.mendeley.com/documents/?uuid=3ef1ba62-6bf7-4d17-a406-8fdd5e0c0088"]}],"mendeley":{"formattedCitation":"(Marino-Nieto et al., 2018)","plainTextFormattedCitation":"(Marino-Nieto et al., 2018)","previouslyFormattedCitation":"(Marino-Nieto et al., 2018)"},"properties":{"noteIndex":0},"schema":"https://github.com/citation-style-language/schema/raw/master/csl-citation.json"}</w:instrText>
      </w:r>
      <w:r w:rsidRPr="00F83ABA">
        <w:rPr>
          <w:rFonts w:eastAsia="Calibri"/>
          <w:lang w:val="es-PR"/>
        </w:rPr>
        <w:fldChar w:fldCharType="separate"/>
      </w:r>
      <w:r w:rsidR="006C5B5E" w:rsidRPr="00F83ABA">
        <w:rPr>
          <w:rFonts w:eastAsia="Calibri"/>
          <w:noProof/>
          <w:lang w:val="es-PR"/>
        </w:rPr>
        <w:t>(Marino-Nieto et al., 2018)</w:t>
      </w:r>
      <w:r w:rsidRPr="00F83ABA">
        <w:rPr>
          <w:rFonts w:eastAsia="Calibri"/>
          <w:lang w:val="es-PR"/>
        </w:rPr>
        <w:fldChar w:fldCharType="end"/>
      </w:r>
      <w:r w:rsidR="00BE0FDB" w:rsidRPr="00F83ABA">
        <w:rPr>
          <w:rFonts w:eastAsia="Calibri"/>
          <w:lang w:val="es-PR"/>
        </w:rPr>
        <w:t xml:space="preserve">. </w:t>
      </w:r>
      <w:r w:rsidR="48CFE510" w:rsidRPr="00F83ABA">
        <w:rPr>
          <w:rFonts w:eastAsia="Calibri"/>
          <w:lang w:val="es-PR"/>
        </w:rPr>
        <w:t>Obtener datos certeros de las personas que se autolesionan de manera continua es una tarea</w:t>
      </w:r>
      <w:r w:rsidR="2E32DE15" w:rsidRPr="00F83ABA">
        <w:rPr>
          <w:rFonts w:eastAsia="Calibri"/>
          <w:lang w:val="es-PR"/>
        </w:rPr>
        <w:t xml:space="preserve"> compleja.</w:t>
      </w:r>
      <w:r w:rsidR="48CFE510" w:rsidRPr="00F83ABA">
        <w:rPr>
          <w:rFonts w:eastAsia="Calibri"/>
          <w:lang w:val="es-PR"/>
        </w:rPr>
        <w:t xml:space="preserve"> </w:t>
      </w:r>
      <w:r w:rsidR="00B8213D" w:rsidRPr="00F83ABA">
        <w:rPr>
          <w:rFonts w:eastAsia="Calibri"/>
          <w:lang w:val="es-PR"/>
        </w:rPr>
        <w:t xml:space="preserve">Santos Bernard </w:t>
      </w:r>
      <w:r w:rsidRPr="00F83ABA">
        <w:rPr>
          <w:rFonts w:eastAsia="Calibri"/>
          <w:lang w:val="es-PR"/>
        </w:rPr>
        <w:fldChar w:fldCharType="begin" w:fldLock="1"/>
      </w:r>
      <w:r w:rsidR="004A56D2" w:rsidRPr="00F83ABA">
        <w:rPr>
          <w:rFonts w:eastAsia="Calibri"/>
          <w:lang w:val="es-PR"/>
        </w:rPr>
        <w:instrText>ADDIN CSL_CITATION {"citationItems":[{"id":"ITEM-1","itemData":{"ISBN":"9786077693338","author":[{"dropping-particle":"","family":"Santos Bernard","given":"Dora","non-dropping-particle":"","parse-names":false,"suffix":""}],"id":"ITEM-1","issued":{"date-parts":[["2011"]]},"number-of-pages":"230","title":"Autolesión: Qué es y Cómo ayudar (1st ed., Vol. 1)","type":"book"},"uris":["http://www.mendeley.com/documents/?uuid=5933e62a-6df7-4969-93c5-90e2f738d6cd"]}],"mendeley":{"formattedCitation":"(Santos Bernard, 2011)","manualFormatting":"(2011)","plainTextFormattedCitation":"(Santos Bernard, 2011)","previouslyFormattedCitation":"(Santos Bernard, 2011)"},"properties":{"noteIndex":0},"schema":"https://github.com/citation-style-language/schema/raw/master/csl-citation.json"}</w:instrText>
      </w:r>
      <w:r w:rsidRPr="00F83ABA">
        <w:rPr>
          <w:rFonts w:eastAsia="Calibri"/>
          <w:lang w:val="es-PR"/>
        </w:rPr>
        <w:fldChar w:fldCharType="separate"/>
      </w:r>
      <w:r w:rsidR="00304E3A" w:rsidRPr="00F83ABA">
        <w:rPr>
          <w:rFonts w:eastAsia="Calibri"/>
          <w:noProof/>
          <w:lang w:val="es-PR"/>
        </w:rPr>
        <w:t>(2011)</w:t>
      </w:r>
      <w:r w:rsidRPr="00F83ABA">
        <w:rPr>
          <w:rFonts w:eastAsia="Calibri"/>
          <w:lang w:val="es-PR"/>
        </w:rPr>
        <w:fldChar w:fldCharType="end"/>
      </w:r>
      <w:r w:rsidR="48CFE510" w:rsidRPr="00F83ABA">
        <w:rPr>
          <w:rFonts w:eastAsia="Calibri"/>
          <w:lang w:val="es-PR"/>
        </w:rPr>
        <w:t xml:space="preserve"> apunta que tal dificultad puede deberse a que es común el que las personas que lo hacen lo mantengan en secreto durante un tiempo prolongado</w:t>
      </w:r>
      <w:r w:rsidR="00B8213D" w:rsidRPr="00F83ABA">
        <w:rPr>
          <w:rFonts w:eastAsia="Calibri"/>
          <w:lang w:val="es-PR"/>
        </w:rPr>
        <w:t>.</w:t>
      </w:r>
      <w:r w:rsidR="48CFE510" w:rsidRPr="00F83ABA">
        <w:rPr>
          <w:rFonts w:eastAsia="Calibri"/>
          <w:lang w:val="es-PR"/>
        </w:rPr>
        <w:t xml:space="preserve"> </w:t>
      </w:r>
      <w:r w:rsidR="00B8213D" w:rsidRPr="00F83ABA">
        <w:rPr>
          <w:rFonts w:eastAsia="Calibri"/>
          <w:lang w:val="es-PR"/>
        </w:rPr>
        <w:t>P</w:t>
      </w:r>
      <w:r w:rsidR="48CFE510" w:rsidRPr="00F83ABA">
        <w:rPr>
          <w:rFonts w:eastAsia="Calibri"/>
          <w:lang w:val="es-PR"/>
        </w:rPr>
        <w:t xml:space="preserve">or otro lado, la definición de conducta </w:t>
      </w:r>
      <w:r w:rsidR="00DD626C" w:rsidRPr="00F83ABA">
        <w:rPr>
          <w:rFonts w:eastAsia="Calibri"/>
          <w:lang w:val="es-PR"/>
        </w:rPr>
        <w:t>autolesiva</w:t>
      </w:r>
      <w:r w:rsidR="48CFE510" w:rsidRPr="00F83ABA">
        <w:rPr>
          <w:rFonts w:eastAsia="Calibri"/>
          <w:lang w:val="es-PR"/>
        </w:rPr>
        <w:t xml:space="preserve"> varía, lo que crea confusión, y por último los instrumentos de medición </w:t>
      </w:r>
      <w:r w:rsidR="1ECB736B" w:rsidRPr="00F83ABA">
        <w:rPr>
          <w:rFonts w:eastAsia="Calibri"/>
          <w:lang w:val="es-PR"/>
        </w:rPr>
        <w:t>pueden medir</w:t>
      </w:r>
      <w:r w:rsidR="48CFE510" w:rsidRPr="00F83ABA">
        <w:rPr>
          <w:rFonts w:eastAsia="Calibri"/>
          <w:lang w:val="es-PR"/>
        </w:rPr>
        <w:t xml:space="preserve"> diversas </w:t>
      </w:r>
      <w:r w:rsidR="1ECB736B" w:rsidRPr="00F83ABA">
        <w:rPr>
          <w:rFonts w:eastAsia="Calibri"/>
          <w:lang w:val="es-PR"/>
        </w:rPr>
        <w:t>conductas</w:t>
      </w:r>
      <w:r w:rsidR="48CFE510" w:rsidRPr="00F83ABA">
        <w:rPr>
          <w:rFonts w:eastAsia="Calibri"/>
          <w:lang w:val="es-PR"/>
        </w:rPr>
        <w:t>. Pese a ello, algunos estudios brindan informes estadísticos sólidos como los encontrados por</w:t>
      </w:r>
      <w:r w:rsidR="004D6427" w:rsidRPr="00F83ABA">
        <w:rPr>
          <w:rFonts w:eastAsia="Calibri"/>
          <w:lang w:val="es-PR"/>
        </w:rPr>
        <w:t xml:space="preserve"> </w:t>
      </w:r>
      <w:r w:rsidRPr="00F83ABA">
        <w:rPr>
          <w:rFonts w:eastAsia="Calibri"/>
          <w:lang w:val="es-PR"/>
        </w:rPr>
        <w:fldChar w:fldCharType="begin" w:fldLock="1"/>
      </w:r>
      <w:r w:rsidRPr="00F83ABA">
        <w:rPr>
          <w:rFonts w:eastAsia="Calibri"/>
          <w:lang w:val="es-PR"/>
        </w:rPr>
        <w:instrText>ADDIN CSL_CITATION {"citationItems":[{"id":"ITEM-1","itemData":{"DOI":"10.1080/13811110600992902","ISSN":"13811118","PMID":"17178643","abstract":"The current study examined whether common indicators of suicide risk differ between adolescents engaging in non-suicidal self-injury (NSSI) who have and have not attempted suicide in an effort to enhance clinicians' ability to evaluate risk for suicide within this group. Data were collected from 540 high school students in the Midwest who completed the RADS, RFL-A, SIQ, and SHBQ as part of a larger adolescent risk project. Results suggest that adolescents engaging in NSSI who also attempt suicide can be differentiated from adolescents who only engage in NSSI on measures of suicidal ideation, reasons for living, and depression. Clinical implications of the findings are discussed. Copyright © International Academy for Suicide Research.","author":[{"dropping-particle":"","family":"Muehlenkamp","given":"Jennifer J.","non-dropping-particle":"","parse-names":false,"suffix":""},{"dropping-particle":"","family":"Gutierrez","given":"Peter M.","non-dropping-particle":"","parse-names":false,"suffix":""}],"container-title":"Archives of Suicide Research","id":"ITEM-1","issue":"1","issued":{"date-parts":[["2007"]]},"page":"69-82","title":"Risk for suicide attempts among adolescents who engage in non-suicidal self-injury","type":"article-journal","volume":"11"},"uris":["http://www.mendeley.com/documents/?uuid=fdbf5ed2-7fa4-40b9-818e-e9099930b5ff"]}],"mendeley":{"formattedCitation":"(Muehlenkamp &amp; Gutierrez, 2007)","plainTextFormattedCitation":"(Muehlenkamp &amp; Gutierrez, 2007)","previouslyFormattedCitation":"(Muehlenkamp &amp; Gutierrez, 2007)"},"properties":{"noteIndex":0},"schema":"https://github.com/citation-style-language/schema/raw/master/csl-citation.json"}</w:instrText>
      </w:r>
      <w:r w:rsidRPr="00F83ABA">
        <w:rPr>
          <w:rFonts w:eastAsia="Calibri"/>
          <w:lang w:val="es-PR"/>
        </w:rPr>
        <w:fldChar w:fldCharType="separate"/>
      </w:r>
      <w:r w:rsidR="004D6427" w:rsidRPr="00F83ABA">
        <w:rPr>
          <w:rFonts w:eastAsia="Calibri"/>
          <w:noProof/>
          <w:lang w:val="es-PR"/>
        </w:rPr>
        <w:t>(Muehlenkamp &amp; Gutierrez, 2007)</w:t>
      </w:r>
      <w:r w:rsidRPr="00F83ABA">
        <w:rPr>
          <w:rFonts w:eastAsia="Calibri"/>
          <w:lang w:val="es-PR"/>
        </w:rPr>
        <w:fldChar w:fldCharType="end"/>
      </w:r>
      <w:r w:rsidR="48CFE510" w:rsidRPr="00F83ABA">
        <w:rPr>
          <w:rFonts w:eastAsia="Calibri"/>
          <w:lang w:val="es-PR"/>
        </w:rPr>
        <w:t>, que indican que la prevalencia de dicha conducta a lo largo de la vida va de 13 a 23.2%.</w:t>
      </w:r>
    </w:p>
    <w:p w14:paraId="45F30FBA" w14:textId="05C00378" w:rsidR="00DE4AD8" w:rsidRPr="00F83ABA" w:rsidRDefault="61C820C2" w:rsidP="00F83ABA">
      <w:pPr>
        <w:shd w:val="clear" w:color="auto" w:fill="FFFFFF" w:themeFill="background1"/>
        <w:spacing w:after="240" w:line="360" w:lineRule="auto"/>
        <w:ind w:firstLine="360"/>
        <w:contextualSpacing/>
        <w:rPr>
          <w:rFonts w:eastAsia="Calibri"/>
          <w:lang w:val="es-PR"/>
        </w:rPr>
      </w:pPr>
      <w:r w:rsidRPr="00F83ABA">
        <w:rPr>
          <w:rFonts w:eastAsia="Calibri"/>
          <w:lang w:val="es-PR"/>
        </w:rPr>
        <w:t xml:space="preserve">En los últimos años, las investigaciones sobre CASIS </w:t>
      </w:r>
      <w:r w:rsidR="4457F056" w:rsidRPr="00F83ABA">
        <w:rPr>
          <w:color w:val="000000" w:themeColor="text1"/>
          <w:lang w:val="es-PR"/>
        </w:rPr>
        <w:t>han tomado un giro hacia un enfoque de perfil para tratar de investigar la complejidad de variables que han sido asociadas a la CASIS</w:t>
      </w:r>
      <w:r w:rsidRPr="00F83ABA">
        <w:rPr>
          <w:rFonts w:eastAsia="Calibri"/>
          <w:lang w:val="es-PR"/>
        </w:rPr>
        <w:t>. Este tipo de enfoque o análisis podría ayudar a entender mejor a las personas que incurren en CASIS para poder desarrollar intervenciones y modelos para explicar y tratar la CASIS</w:t>
      </w:r>
      <w:r w:rsidR="5F478C5B" w:rsidRPr="00F83ABA">
        <w:rPr>
          <w:rFonts w:eastAsia="Calibri"/>
          <w:lang w:val="es-PR"/>
        </w:rPr>
        <w:t xml:space="preserve"> </w:t>
      </w:r>
      <w:r w:rsidRPr="00F83ABA">
        <w:rPr>
          <w:rFonts w:eastAsia="Calibri"/>
          <w:lang w:val="es-PR"/>
        </w:rPr>
        <w:t xml:space="preserve"> </w:t>
      </w:r>
      <w:r w:rsidR="00DE4AD8" w:rsidRPr="00F83ABA">
        <w:rPr>
          <w:rFonts w:eastAsia="Calibri"/>
          <w:lang w:val="es-PR"/>
        </w:rPr>
        <w:fldChar w:fldCharType="begin" w:fldLock="1"/>
      </w:r>
      <w:r w:rsidR="00DE4AD8" w:rsidRPr="00F83ABA">
        <w:rPr>
          <w:rFonts w:eastAsia="Calibri"/>
          <w:lang w:val="es-PR"/>
        </w:rPr>
        <w:instrText>ADDIN CSL_CITATION {"citationItems":[{"id":"ITEM-1","itemData":{"DOI":"10.1037/0022-006X.76.1.22","ISSN":"0022006X","PMID":"18229979","abstract":"High rates of nonsuicidal self-injury (NSSI; 14%-17%) in adolescents and young adults suggest that some self-injurers may exhibit more or different psychiatric problems than others. In the present study, the authors utilized a latent class analysis to identify clinically distinct subgroups of self-injurers. Participants were 205 young adults with a history of 1 or more NSSI behaviors. Latent classes were identified on the basis of method (e.g., cutting vs. biting vs. burning), descriptive features (e.g., self-injuring alone or with others), and functions (i.e., social vs. automatic). The analysis yielded 4 subgroups of self-injurers, which were then compared on measures of depression, anxiety, borderline personality disorder, and suicidality. Almost 80% of participants belonged to 1 of 2 latent classes characterized by fewer or less severe NSSI behaviors and fewer clinical symptoms. A 3rd class (11% of participants) performed a variety of NSSI behaviors, endorsed both social and automatic functions, and was characterized by high anxiety. A 4th class (11% of participants) cut themselves in private, in the service of automatic functions, and was characterized by high suicidality. Clinical and research implications are discussed. © 2008 American Psychological Association.","author":[{"dropping-particle":"","family":"Klonsky","given":"E. David","non-dropping-particle":"","parse-names":false,"suffix":""},{"dropping-particle":"","family":"Olino","given":"Thomas M.","non-dropping-particle":"","parse-names":false,"suffix":""}],"container-title":"Journal of Consulting and Clinical Psychology","id":"ITEM-1","issue":"1","issued":{"date-parts":[["2008"]]},"page":"22-27","title":"Identifying Clinically Distinct Subgroups of Self-Injurers Among Young Adults: A Latent Class Analysis","type":"article-journal","volume":"76"},"uris":["http://www.mendeley.com/documents/?uuid=83d04582-fbef-4900-8d88-bfaf57532ffd"]},{"id":"ITEM-2","itemData":{"DOI":"10.1007/s00127-015-1060-z","ISSN":"09337954","PMID":"25952581","abstract":"Purpose: Adolescence is an important developmental period for the first onset of non-suicidal self-injury (NSSI), a behavior known to be associated with elevated suicide risk. Little is currently known, however, about NSSI among adolescents. The primary objectives of this research were to establish the prevalence of non-suicidal self-injury (NSSI) in a representative sample of Turkish high school students and to identify and describe distinct subgroups of self-injurers. Methods: A total of 1656 of 1676 eligible students (98.8 % participation rate) from 18 schools were surveyed during the 2010–2011 academic year. Questionnaires were administered that assessed prior engagement in a variety of self-injurious behaviors, current psychiatric symptoms, suicide-related risk factors, and participation in health-risk behaviors. Latent class analysis (LCA) methods were used to identify distinct groups of self-injurers. Results: Almost one-third of the sample (N = 519) endorsed some previous engagement in NSSI behaviors. In LCA analyses restricted to youth with prior histories of NSSI, four distinct classes were identified characterized by: (1) low rates of NSSI behaviors (29 %); (2) high rates of self-battery (32 %); (3) high rates of self-cutting (19 %); and (4) high rates of multiple NSSI behaviors (19 %). These classes were further distinguished by current psychiatric symptoms, suicide risk factors, and other health-risk behaviors. Conclusions: Findings from the present study indicate that NSSI is a common form of behavior among adolescent youth. There is, however, considerable heterogeneity among those with NSSI histories, with about 40 % at particularly high risk for ongoing distress, future acts of intentional self-harm, and suicidal behavior.","author":[{"dropping-particle":"","family":"Somer","given":"Oya","non-dropping-particle":"","parse-names":false,"suffix":""},{"dropping-particle":"","family":"Bildik","given":"Tezan","non-dropping-particle":"","parse-names":false,"suffix":""},{"dropping-particle":"","family":"Kabukçu-Başay","given":"Bürge","non-dropping-particle":"","parse-names":false,"suffix":""},{"dropping-particle":"","family":"Güngör","given":"Duygu","non-dropping-particle":"","parse-names":false,"suffix":""},{"dropping-particle":"","family":"Başay","given":"Ömer","non-dropping-particle":"","parse-names":false,"suffix":""},{"dropping-particle":"","family":"Farmer","given":"Richard F.","non-dropping-particle":"","parse-names":false,"suffix":""}],"container-title":"Social Psychiatry and Psychiatric Epidemiology","id":"ITEM-2","issue":"7","issued":{"date-parts":[["2015"]]},"page":"1163-1171","title":"Prevalence of non-suicidal self-injury and distinct groups of self-injurers in a community sample of adolescents","type":"article-journal","volume":"50"},"uris":["http://www.mendeley.com/documents/?uuid=7549036d-89fd-4f99-b709-77595bc97c02"]}],"mendeley":{"formattedCitation":"(E. David Klonsky &amp; Olino, 2008; Somer et al., 2015)","plainTextFormattedCitation":"(E. David Klonsky &amp; Olino, 2008; Somer et al., 2015)","previouslyFormattedCitation":"(E. David Klonsky &amp; Olino, 2008; Somer et al., 2015)"},"properties":{"noteIndex":0},"schema":"https://github.com/citation-style-language/schema/raw/master/csl-citation.json"}</w:instrText>
      </w:r>
      <w:r w:rsidR="00DE4AD8" w:rsidRPr="00F83ABA">
        <w:rPr>
          <w:rFonts w:eastAsia="Calibri"/>
          <w:lang w:val="es-PR"/>
        </w:rPr>
        <w:fldChar w:fldCharType="separate"/>
      </w:r>
      <w:r w:rsidR="003A07AB" w:rsidRPr="00F83ABA">
        <w:rPr>
          <w:rFonts w:eastAsia="Calibri"/>
          <w:noProof/>
          <w:lang w:val="es-PR"/>
        </w:rPr>
        <w:t>(</w:t>
      </w:r>
      <w:r w:rsidR="0F86EC13" w:rsidRPr="00F83ABA">
        <w:rPr>
          <w:rFonts w:eastAsia="Calibri"/>
          <w:noProof/>
          <w:lang w:val="es-PR"/>
        </w:rPr>
        <w:t>Klonsky &amp; Olino, 2008; Somer et al., 2015)</w:t>
      </w:r>
      <w:r w:rsidR="00DE4AD8" w:rsidRPr="00F83ABA">
        <w:rPr>
          <w:rFonts w:eastAsia="Calibri"/>
          <w:lang w:val="es-PR"/>
        </w:rPr>
        <w:fldChar w:fldCharType="end"/>
      </w:r>
      <w:r w:rsidR="2AAA7DCF" w:rsidRPr="00F83ABA">
        <w:rPr>
          <w:rFonts w:eastAsia="Calibri"/>
          <w:lang w:val="es-PR"/>
        </w:rPr>
        <w:t>.</w:t>
      </w:r>
      <w:r w:rsidRPr="00F83ABA">
        <w:rPr>
          <w:rFonts w:eastAsia="Calibri"/>
          <w:lang w:val="es-PR"/>
        </w:rPr>
        <w:t xml:space="preserve"> El presente estudio toma relevancia ante el aumento en el informe de CASIS en estudiantes universitarios, y ante la limitada investigación sobre este fenómeno en Latinoamérica, particularmente en P</w:t>
      </w:r>
      <w:r w:rsidR="0C5266FB" w:rsidRPr="00F83ABA">
        <w:rPr>
          <w:rFonts w:eastAsia="Calibri"/>
          <w:lang w:val="es-PR"/>
        </w:rPr>
        <w:t>uerto Rico</w:t>
      </w:r>
      <w:r w:rsidRPr="00F83ABA">
        <w:rPr>
          <w:rFonts w:eastAsia="Calibri"/>
          <w:lang w:val="es-PR"/>
        </w:rPr>
        <w:t xml:space="preserve">. Constituye, una aportación dirigida a aumentar el conocimiento en PR y otros países de habla hispana sobre cómo la CASIS se relaciona a otras variables que pueden afectar la calidad de vida de estudiantes universitarios. Más aún, entendemos que posibilita un diálogo dirigido a concienciar sobre la relevancia de incluir este tema en nuestra agenda clínica e investigativa. </w:t>
      </w:r>
    </w:p>
    <w:p w14:paraId="4B593BB0" w14:textId="6333F82E" w:rsidR="00DD4B6D" w:rsidRPr="00F83ABA" w:rsidRDefault="00703329" w:rsidP="00F83ABA">
      <w:pPr>
        <w:shd w:val="clear" w:color="auto" w:fill="FFFFFF" w:themeFill="background1"/>
        <w:spacing w:after="240" w:line="360" w:lineRule="auto"/>
        <w:ind w:firstLine="360"/>
        <w:contextualSpacing/>
        <w:rPr>
          <w:lang w:val="es-PR"/>
        </w:rPr>
      </w:pPr>
      <w:r w:rsidRPr="00F83ABA">
        <w:rPr>
          <w:lang w:val="es-PR"/>
        </w:rPr>
        <w:t xml:space="preserve">Este proyecto </w:t>
      </w:r>
      <w:r w:rsidR="39602748" w:rsidRPr="00F83ABA">
        <w:rPr>
          <w:lang w:val="es-PR"/>
        </w:rPr>
        <w:t>tuvo</w:t>
      </w:r>
      <w:r w:rsidRPr="00F83ABA">
        <w:rPr>
          <w:lang w:val="es-PR"/>
        </w:rPr>
        <w:t> como objetivo principal i</w:t>
      </w:r>
      <w:r w:rsidR="00DE4AD8" w:rsidRPr="00F83ABA">
        <w:rPr>
          <w:lang w:val="es-PR"/>
        </w:rPr>
        <w:t>dentificar factores asociados a la</w:t>
      </w:r>
      <w:r w:rsidRPr="00F83ABA">
        <w:rPr>
          <w:lang w:val="es-PR"/>
        </w:rPr>
        <w:t xml:space="preserve"> CASIS en </w:t>
      </w:r>
      <w:r w:rsidR="39602748" w:rsidRPr="00F83ABA">
        <w:rPr>
          <w:lang w:val="es-PR"/>
        </w:rPr>
        <w:t xml:space="preserve">una población estudiantil universitaria </w:t>
      </w:r>
      <w:r w:rsidRPr="00F83ABA">
        <w:rPr>
          <w:lang w:val="es-PR"/>
        </w:rPr>
        <w:t xml:space="preserve">que </w:t>
      </w:r>
      <w:r w:rsidR="39602748" w:rsidRPr="00F83ABA">
        <w:rPr>
          <w:lang w:val="es-PR"/>
        </w:rPr>
        <w:t>ha</w:t>
      </w:r>
      <w:r w:rsidRPr="00F83ABA">
        <w:rPr>
          <w:lang w:val="es-PR"/>
        </w:rPr>
        <w:t xml:space="preserve"> solicitado servicios</w:t>
      </w:r>
      <w:r w:rsidR="438A6BA2" w:rsidRPr="00F83ABA">
        <w:rPr>
          <w:lang w:val="es-PR"/>
        </w:rPr>
        <w:t xml:space="preserve"> en un centro de </w:t>
      </w:r>
      <w:r w:rsidR="5B9F5F2A" w:rsidRPr="00F83ABA">
        <w:rPr>
          <w:lang w:val="es-PR"/>
        </w:rPr>
        <w:t>servicios de consejería, psicología y trabajo social para estudiantes</w:t>
      </w:r>
      <w:r w:rsidR="438A6BA2" w:rsidRPr="00F83ABA">
        <w:rPr>
          <w:lang w:val="es-PR"/>
        </w:rPr>
        <w:t xml:space="preserve"> </w:t>
      </w:r>
      <w:r w:rsidR="004E6196" w:rsidRPr="00F83ABA">
        <w:rPr>
          <w:lang w:val="es-PR"/>
        </w:rPr>
        <w:t>de la U</w:t>
      </w:r>
      <w:r w:rsidR="58733085" w:rsidRPr="00F83ABA">
        <w:rPr>
          <w:lang w:val="es-PR"/>
        </w:rPr>
        <w:t>niversidad de Puerto Rico</w:t>
      </w:r>
      <w:r w:rsidRPr="00F83ABA">
        <w:rPr>
          <w:lang w:val="es-PR"/>
        </w:rPr>
        <w:t>.</w:t>
      </w:r>
      <w:r w:rsidR="0043701C" w:rsidRPr="00F83ABA">
        <w:rPr>
          <w:lang w:val="es-PR"/>
        </w:rPr>
        <w:t xml:space="preserve"> </w:t>
      </w:r>
      <w:r w:rsidRPr="00F83ABA">
        <w:rPr>
          <w:lang w:val="es-PR"/>
        </w:rPr>
        <w:t>Al mismo tiempo, se</w:t>
      </w:r>
      <w:r w:rsidR="00B8213D" w:rsidRPr="00F83ABA">
        <w:rPr>
          <w:lang w:val="es-PR"/>
        </w:rPr>
        <w:t xml:space="preserve"> describen y se comparan </w:t>
      </w:r>
      <w:r w:rsidRPr="00F83ABA">
        <w:rPr>
          <w:lang w:val="es-PR"/>
        </w:rPr>
        <w:t>las características principales de estudiantes que presentaron conductas CASIS y </w:t>
      </w:r>
      <w:r w:rsidR="39602748" w:rsidRPr="00F83ABA">
        <w:rPr>
          <w:lang w:val="es-PR"/>
        </w:rPr>
        <w:t xml:space="preserve">estudiantes que </w:t>
      </w:r>
      <w:r w:rsidRPr="00F83ABA">
        <w:rPr>
          <w:lang w:val="es-PR"/>
        </w:rPr>
        <w:t>no la presentaron.</w:t>
      </w:r>
    </w:p>
    <w:p w14:paraId="5BE0A6F4" w14:textId="77777777" w:rsidR="00B74C23" w:rsidRPr="00F83ABA" w:rsidRDefault="00B74C23" w:rsidP="00F83ABA">
      <w:pPr>
        <w:spacing w:after="240" w:line="360" w:lineRule="auto"/>
        <w:contextualSpacing/>
        <w:rPr>
          <w:b/>
          <w:lang w:val="es-PR"/>
        </w:rPr>
      </w:pPr>
    </w:p>
    <w:p w14:paraId="549B9E9B" w14:textId="315E614B" w:rsidR="7607EE31" w:rsidRPr="00F83ABA" w:rsidRDefault="000923B8" w:rsidP="00F83ABA">
      <w:pPr>
        <w:spacing w:after="240" w:line="360" w:lineRule="auto"/>
        <w:contextualSpacing/>
        <w:rPr>
          <w:b/>
          <w:lang w:val="es-PR"/>
        </w:rPr>
      </w:pPr>
      <w:r w:rsidRPr="00F83ABA">
        <w:rPr>
          <w:b/>
          <w:lang w:val="es-PR"/>
        </w:rPr>
        <w:lastRenderedPageBreak/>
        <w:t>M</w:t>
      </w:r>
      <w:r w:rsidR="00F83ABA">
        <w:rPr>
          <w:b/>
          <w:lang w:val="es-PR"/>
        </w:rPr>
        <w:t>e</w:t>
      </w:r>
      <w:r w:rsidRPr="00F83ABA">
        <w:rPr>
          <w:b/>
          <w:lang w:val="es-PR"/>
        </w:rPr>
        <w:t>tod</w:t>
      </w:r>
      <w:r w:rsidR="005D41A0" w:rsidRPr="00F83ABA">
        <w:rPr>
          <w:b/>
          <w:lang w:val="es-PR"/>
        </w:rPr>
        <w:t>o</w:t>
      </w:r>
      <w:r w:rsidR="00F83ABA">
        <w:rPr>
          <w:b/>
          <w:lang w:val="es-PR"/>
        </w:rPr>
        <w:t>logía</w:t>
      </w:r>
    </w:p>
    <w:p w14:paraId="7392347B" w14:textId="77777777" w:rsidR="00B74C23" w:rsidRPr="00F83ABA" w:rsidRDefault="00B74C23" w:rsidP="00F83ABA">
      <w:pPr>
        <w:spacing w:after="240" w:line="360" w:lineRule="auto"/>
        <w:contextualSpacing/>
        <w:rPr>
          <w:lang w:val="es-PR"/>
        </w:rPr>
      </w:pPr>
    </w:p>
    <w:p w14:paraId="5BBC1650" w14:textId="6ED16EBD" w:rsidR="005D41A0" w:rsidRPr="00F83ABA" w:rsidRDefault="009E615C" w:rsidP="00F83ABA">
      <w:pPr>
        <w:spacing w:after="240" w:line="360" w:lineRule="auto"/>
        <w:contextualSpacing/>
        <w:rPr>
          <w:lang w:val="es-PR"/>
        </w:rPr>
      </w:pPr>
      <w:r w:rsidRPr="00F83ABA">
        <w:rPr>
          <w:lang w:val="es-PR"/>
        </w:rPr>
        <w:t>Diseño</w:t>
      </w:r>
    </w:p>
    <w:p w14:paraId="3EEA4434" w14:textId="15BF7DF1" w:rsidR="009942C3" w:rsidRPr="00F83ABA" w:rsidRDefault="009E615C" w:rsidP="00F83ABA">
      <w:pPr>
        <w:spacing w:after="240" w:line="360" w:lineRule="auto"/>
        <w:ind w:firstLine="720"/>
        <w:contextualSpacing/>
        <w:rPr>
          <w:lang w:val="es-PR"/>
        </w:rPr>
      </w:pPr>
      <w:r w:rsidRPr="00F83ABA">
        <w:rPr>
          <w:lang w:val="es-PR"/>
        </w:rPr>
        <w:t>Se realizó una investigación con un diseño</w:t>
      </w:r>
      <w:r w:rsidR="00747222" w:rsidRPr="00F83ABA">
        <w:rPr>
          <w:lang w:val="es-PR"/>
        </w:rPr>
        <w:t xml:space="preserve"> </w:t>
      </w:r>
      <w:r w:rsidR="006D044C" w:rsidRPr="00F83ABA">
        <w:rPr>
          <w:lang w:val="es-PR"/>
        </w:rPr>
        <w:t xml:space="preserve">no experimental, </w:t>
      </w:r>
      <w:r w:rsidR="00163D39" w:rsidRPr="00F83ABA">
        <w:rPr>
          <w:lang w:val="es-PR"/>
        </w:rPr>
        <w:t>transeccional</w:t>
      </w:r>
      <w:r w:rsidR="005C3887" w:rsidRPr="00F83ABA">
        <w:rPr>
          <w:lang w:val="es-PR"/>
        </w:rPr>
        <w:t>,</w:t>
      </w:r>
      <w:r w:rsidR="00B84938" w:rsidRPr="00F83ABA">
        <w:rPr>
          <w:lang w:val="es-PR"/>
        </w:rPr>
        <w:t xml:space="preserve"> </w:t>
      </w:r>
      <w:r w:rsidR="005C3887" w:rsidRPr="00F83ABA">
        <w:rPr>
          <w:lang w:val="es-PR"/>
        </w:rPr>
        <w:t xml:space="preserve">descriptivo </w:t>
      </w:r>
      <w:r w:rsidR="00B84938" w:rsidRPr="00F83ABA">
        <w:rPr>
          <w:lang w:val="es-PR"/>
        </w:rPr>
        <w:t>y</w:t>
      </w:r>
      <w:r w:rsidR="006D044C" w:rsidRPr="00F83ABA">
        <w:rPr>
          <w:lang w:val="es-PR"/>
        </w:rPr>
        <w:t xml:space="preserve"> </w:t>
      </w:r>
      <w:r w:rsidR="00747222" w:rsidRPr="00F83ABA">
        <w:rPr>
          <w:lang w:val="es-PR"/>
        </w:rPr>
        <w:t>mixto</w:t>
      </w:r>
      <w:r w:rsidR="644DEC1D" w:rsidRPr="00F83ABA">
        <w:rPr>
          <w:lang w:val="es-PR"/>
        </w:rPr>
        <w:t xml:space="preserve"> </w:t>
      </w:r>
      <w:r w:rsidR="53EF202D" w:rsidRPr="00F83ABA">
        <w:rPr>
          <w:lang w:val="es-PR"/>
        </w:rPr>
        <w:t>para</w:t>
      </w:r>
      <w:r w:rsidR="006276A6" w:rsidRPr="00F83ABA">
        <w:rPr>
          <w:lang w:val="es-PR"/>
        </w:rPr>
        <w:t xml:space="preserve"> analizar d</w:t>
      </w:r>
      <w:r w:rsidR="00DF0AA2" w:rsidRPr="00F83ABA">
        <w:rPr>
          <w:lang w:val="es-PR"/>
        </w:rPr>
        <w:t>atos secundarios</w:t>
      </w:r>
      <w:r w:rsidR="00747222" w:rsidRPr="00F83ABA">
        <w:rPr>
          <w:lang w:val="es-PR"/>
        </w:rPr>
        <w:t xml:space="preserve"> de estudiantes que </w:t>
      </w:r>
      <w:r w:rsidR="644DEC1D" w:rsidRPr="00F83ABA">
        <w:rPr>
          <w:lang w:val="es-PR"/>
        </w:rPr>
        <w:t>solicitaron</w:t>
      </w:r>
      <w:r w:rsidR="00747222" w:rsidRPr="00F83ABA">
        <w:rPr>
          <w:lang w:val="es-PR"/>
        </w:rPr>
        <w:t xml:space="preserve"> servicios </w:t>
      </w:r>
      <w:r w:rsidR="147A04EB" w:rsidRPr="00F83ABA">
        <w:rPr>
          <w:lang w:val="es-PR"/>
        </w:rPr>
        <w:t>entre</w:t>
      </w:r>
      <w:r w:rsidR="00747222" w:rsidRPr="00F83ABA">
        <w:rPr>
          <w:lang w:val="es-PR"/>
        </w:rPr>
        <w:t xml:space="preserve"> los años 201</w:t>
      </w:r>
      <w:r w:rsidR="00DA024F" w:rsidRPr="00F83ABA">
        <w:rPr>
          <w:lang w:val="es-PR"/>
        </w:rPr>
        <w:t>4</w:t>
      </w:r>
      <w:r w:rsidR="00747222" w:rsidRPr="00F83ABA">
        <w:rPr>
          <w:lang w:val="es-PR"/>
        </w:rPr>
        <w:t xml:space="preserve"> al 2021</w:t>
      </w:r>
      <w:r w:rsidR="00DF0CF0" w:rsidRPr="00F83ABA">
        <w:rPr>
          <w:lang w:val="es-PR"/>
        </w:rPr>
        <w:t xml:space="preserve"> </w:t>
      </w:r>
      <w:r w:rsidRPr="00F83ABA">
        <w:rPr>
          <w:lang w:val="es-PR"/>
        </w:rPr>
        <w:fldChar w:fldCharType="begin" w:fldLock="1"/>
      </w:r>
      <w:r w:rsidRPr="00F83ABA">
        <w:rPr>
          <w:lang w:val="es-PR"/>
        </w:rPr>
        <w:instrText>ADDIN CSL_CITATION {"citationItems":[{"id":"ITEM-1","itemData":{"ISBN":"978-1-4562-6096-5","abstract":"Metodología de la investigación: Las rutas cuantitativa, cualitativa y mixta, es una obra nueva (primera edición) que ha venido a sustituir al texto Metodología de la investigación que durante casi 28 años fue publicado en seis ediciones. Se trata de un texto completamente actualizado e innovador, mucho más gráfico, didáctico, personalizado y multidisciplinario. Su contenido se refiere a la investigación científica y a la inves- tigación aplicada al desarrollo profesional; y es producto de las ideas, aportaciones y experiencias que han proporcionado centenas de docentes e investigadores en Iberoamérica y diversos científi- cos y profesionales del mundo. El resultado es un libro interactivo que vincula el contenido del texto impreso con el material incluido en su Centro de recursos en línea, y que a lo largo de sus páginas se ha destacado con el ícono que se muestra al costado.","author":[{"dropping-particle":"","family":"Hernández-Sampieri","given":"Roberto","non-dropping-particle":"","parse-names":false,"suffix":""},{"dropping-particle":"","family":"Mendoza","given":"Christian Paulina","non-dropping-particle":"","parse-names":false,"suffix":""}],"container-title":"universidad tecnologica laja Bajio","id":"ITEM-1","issued":{"date-parts":[["2018"]]},"number-of-pages":"1-753","publisher":"McGraw Hill","publisher-place":"México","title":"Metodología de la Investigación: Las rutas Cuantitativa Cualitativa y Mixta","type":"book"},"uris":["http://www.mendeley.com/documents/?uuid=86c1061c-babd-4dff-81d6-567dedc53c34"]}],"mendeley":{"formattedCitation":"(Hernández-Sampieri &amp; Mendoza, 2018)","plainTextFormattedCitation":"(Hernández-Sampieri &amp; Mendoza, 2018)","previouslyFormattedCitation":"(Hernández-Sampieri &amp; Mendoza, 2018)"},"properties":{"noteIndex":0},"schema":"https://github.com/citation-style-language/schema/raw/master/csl-citation.json"}</w:instrText>
      </w:r>
      <w:r w:rsidRPr="00F83ABA">
        <w:rPr>
          <w:lang w:val="es-PR"/>
        </w:rPr>
        <w:fldChar w:fldCharType="separate"/>
      </w:r>
      <w:r w:rsidR="005E51F3" w:rsidRPr="00F83ABA">
        <w:rPr>
          <w:noProof/>
          <w:lang w:val="es-PR"/>
        </w:rPr>
        <w:t>(Hernández-Sampieri &amp; Mendoza, 2018)</w:t>
      </w:r>
      <w:r w:rsidRPr="00F83ABA">
        <w:rPr>
          <w:lang w:val="es-PR"/>
        </w:rPr>
        <w:fldChar w:fldCharType="end"/>
      </w:r>
      <w:r w:rsidR="007409D5" w:rsidRPr="00F83ABA">
        <w:rPr>
          <w:lang w:val="es-PR"/>
        </w:rPr>
        <w:t xml:space="preserve">. </w:t>
      </w:r>
      <w:r w:rsidR="009A7E4E" w:rsidRPr="00F83ABA">
        <w:rPr>
          <w:lang w:val="es-PR"/>
        </w:rPr>
        <w:t>Primero</w:t>
      </w:r>
      <w:r w:rsidR="009237BD" w:rsidRPr="00F83ABA">
        <w:rPr>
          <w:lang w:val="es-PR"/>
        </w:rPr>
        <w:t>, se compararon</w:t>
      </w:r>
      <w:r w:rsidR="004D350C" w:rsidRPr="00F83ABA">
        <w:rPr>
          <w:lang w:val="es-PR"/>
        </w:rPr>
        <w:t xml:space="preserve"> </w:t>
      </w:r>
      <w:r w:rsidR="009942C3" w:rsidRPr="00F83ABA">
        <w:rPr>
          <w:lang w:val="es-PR"/>
        </w:rPr>
        <w:t>datos</w:t>
      </w:r>
      <w:r w:rsidR="006806FD" w:rsidRPr="00F83ABA">
        <w:rPr>
          <w:lang w:val="es-PR"/>
        </w:rPr>
        <w:t xml:space="preserve"> de</w:t>
      </w:r>
      <w:r w:rsidR="009942C3" w:rsidRPr="00F83ABA">
        <w:rPr>
          <w:lang w:val="es-PR"/>
        </w:rPr>
        <w:t xml:space="preserve"> </w:t>
      </w:r>
      <w:r w:rsidR="004D350C" w:rsidRPr="00F83ABA">
        <w:rPr>
          <w:lang w:val="es-PR"/>
        </w:rPr>
        <w:t>participantes que presenta</w:t>
      </w:r>
      <w:r w:rsidR="002A4011" w:rsidRPr="00F83ABA">
        <w:rPr>
          <w:lang w:val="es-PR"/>
        </w:rPr>
        <w:t>ro</w:t>
      </w:r>
      <w:r w:rsidR="004D350C" w:rsidRPr="00F83ABA">
        <w:rPr>
          <w:lang w:val="es-PR"/>
        </w:rPr>
        <w:t>n y no presenta</w:t>
      </w:r>
      <w:r w:rsidR="002A4011" w:rsidRPr="00F83ABA">
        <w:rPr>
          <w:lang w:val="es-PR"/>
        </w:rPr>
        <w:t>ro</w:t>
      </w:r>
      <w:r w:rsidR="004D350C" w:rsidRPr="00F83ABA">
        <w:rPr>
          <w:lang w:val="es-PR"/>
        </w:rPr>
        <w:t xml:space="preserve">n historial de CASIS </w:t>
      </w:r>
      <w:r w:rsidR="00777343" w:rsidRPr="00F83ABA">
        <w:rPr>
          <w:lang w:val="es-PR"/>
        </w:rPr>
        <w:t>con el objetivo de medir</w:t>
      </w:r>
      <w:r w:rsidR="004D350C" w:rsidRPr="00F83ABA">
        <w:rPr>
          <w:lang w:val="es-PR"/>
        </w:rPr>
        <w:t xml:space="preserve"> </w:t>
      </w:r>
      <w:r w:rsidR="004770E7" w:rsidRPr="00F83ABA">
        <w:rPr>
          <w:lang w:val="es-PR"/>
        </w:rPr>
        <w:t xml:space="preserve">la incidencia </w:t>
      </w:r>
      <w:r w:rsidR="009757C7" w:rsidRPr="00F83ABA">
        <w:rPr>
          <w:lang w:val="es-PR"/>
        </w:rPr>
        <w:t xml:space="preserve">en </w:t>
      </w:r>
      <w:r w:rsidR="00FB12A1" w:rsidRPr="00F83ABA">
        <w:rPr>
          <w:lang w:val="es-PR"/>
        </w:rPr>
        <w:t xml:space="preserve">las </w:t>
      </w:r>
      <w:r w:rsidR="00A32622" w:rsidRPr="00F83ABA">
        <w:rPr>
          <w:lang w:val="es-PR"/>
        </w:rPr>
        <w:t>siguientes variables:</w:t>
      </w:r>
      <w:r w:rsidR="001A7CC7" w:rsidRPr="00F83ABA">
        <w:rPr>
          <w:lang w:val="es-PR"/>
        </w:rPr>
        <w:t xml:space="preserve"> orientación sexual, tipo de relación sentimental, personas con las que reside, experiencias de trauma, desregulación emocional, </w:t>
      </w:r>
      <w:r w:rsidR="00F51DD7" w:rsidRPr="00F83ABA">
        <w:rPr>
          <w:lang w:val="es-PR"/>
        </w:rPr>
        <w:t>preocupaciones académicas y sociales</w:t>
      </w:r>
      <w:r w:rsidR="009942C3" w:rsidRPr="00F83ABA">
        <w:rPr>
          <w:lang w:val="es-PR"/>
        </w:rPr>
        <w:t>, historial de tratamiento</w:t>
      </w:r>
      <w:r w:rsidR="001A7CC7" w:rsidRPr="00F83ABA">
        <w:rPr>
          <w:lang w:val="es-PR"/>
        </w:rPr>
        <w:t xml:space="preserve"> e ideac</w:t>
      </w:r>
      <w:r w:rsidR="009942C3" w:rsidRPr="00F83ABA">
        <w:rPr>
          <w:lang w:val="es-PR"/>
        </w:rPr>
        <w:t>ión y conducta suicida</w:t>
      </w:r>
      <w:r w:rsidR="001A7CC7" w:rsidRPr="00F83ABA">
        <w:rPr>
          <w:lang w:val="es-PR"/>
        </w:rPr>
        <w:t xml:space="preserve">. </w:t>
      </w:r>
      <w:r w:rsidR="00BE5B6A" w:rsidRPr="00F83ABA">
        <w:rPr>
          <w:lang w:val="es-PR"/>
        </w:rPr>
        <w:t xml:space="preserve">Segundo, </w:t>
      </w:r>
      <w:r w:rsidR="644DEC1D" w:rsidRPr="00F83ABA">
        <w:rPr>
          <w:lang w:val="es-PR"/>
        </w:rPr>
        <w:t xml:space="preserve">se hizo un </w:t>
      </w:r>
      <w:r w:rsidR="00747222" w:rsidRPr="00F83ABA">
        <w:rPr>
          <w:lang w:val="es-PR"/>
        </w:rPr>
        <w:t>análisis de contenido</w:t>
      </w:r>
      <w:r w:rsidR="009942C3" w:rsidRPr="00F83ABA">
        <w:rPr>
          <w:lang w:val="es-PR"/>
        </w:rPr>
        <w:t xml:space="preserve"> </w:t>
      </w:r>
      <w:r w:rsidR="248CCB1E" w:rsidRPr="00F83ABA">
        <w:rPr>
          <w:lang w:val="es-PR"/>
        </w:rPr>
        <w:t xml:space="preserve">con una muestra del </w:t>
      </w:r>
      <w:r w:rsidR="009942C3" w:rsidRPr="00F83ABA">
        <w:rPr>
          <w:lang w:val="es-PR"/>
        </w:rPr>
        <w:t>10% de participantes con historial de CASIS</w:t>
      </w:r>
      <w:r w:rsidR="3516180E" w:rsidRPr="00F83ABA">
        <w:rPr>
          <w:lang w:val="es-PR"/>
        </w:rPr>
        <w:t xml:space="preserve">. El </w:t>
      </w:r>
      <w:r w:rsidR="248CCB1E" w:rsidRPr="00F83ABA">
        <w:rPr>
          <w:lang w:val="es-PR"/>
        </w:rPr>
        <w:t xml:space="preserve">propósito fue obtener información de los expedientes para analizar </w:t>
      </w:r>
      <w:r w:rsidR="009942C3" w:rsidRPr="00F83ABA">
        <w:rPr>
          <w:lang w:val="es-PR"/>
        </w:rPr>
        <w:t>las siguientes variables: tipo de autolesión, frecuencia, edad de inicio, factores asociados a CASIS, desencadenantes, diagnósticos, razones (función del CASIS), lugar de cuerpo de autolesión, recaídas, estrategias de manejo y el sistema de apoyo principal.</w:t>
      </w:r>
    </w:p>
    <w:p w14:paraId="1271EB88" w14:textId="77777777" w:rsidR="00F83ABA" w:rsidRDefault="00F83ABA" w:rsidP="00F83ABA">
      <w:pPr>
        <w:spacing w:after="240" w:line="360" w:lineRule="auto"/>
        <w:contextualSpacing/>
        <w:rPr>
          <w:lang w:val="es-PR"/>
        </w:rPr>
      </w:pPr>
    </w:p>
    <w:p w14:paraId="4BB3FFE1" w14:textId="19B6BCB3" w:rsidR="7607EE31" w:rsidRPr="00F83ABA" w:rsidRDefault="7607EE31" w:rsidP="00F83ABA">
      <w:pPr>
        <w:spacing w:after="240" w:line="360" w:lineRule="auto"/>
        <w:contextualSpacing/>
        <w:rPr>
          <w:lang w:val="es-PR"/>
        </w:rPr>
      </w:pPr>
      <w:r w:rsidRPr="00F83ABA">
        <w:rPr>
          <w:lang w:val="es-PR"/>
        </w:rPr>
        <w:t>Participantes</w:t>
      </w:r>
    </w:p>
    <w:p w14:paraId="52448D06" w14:textId="4E8E1344" w:rsidR="00346D0A" w:rsidRPr="00F83ABA" w:rsidRDefault="77F6C89B" w:rsidP="00F83ABA">
      <w:pPr>
        <w:spacing w:after="240" w:line="360" w:lineRule="auto"/>
        <w:ind w:firstLine="720"/>
        <w:contextualSpacing/>
        <w:rPr>
          <w:lang w:val="es-PR"/>
        </w:rPr>
      </w:pPr>
      <w:r w:rsidRPr="00F83ABA">
        <w:rPr>
          <w:lang w:val="es-PR"/>
        </w:rPr>
        <w:t xml:space="preserve">En esta investigación se obtuvo una base de datos </w:t>
      </w:r>
      <w:r w:rsidR="1597F20A" w:rsidRPr="00F83ABA">
        <w:rPr>
          <w:lang w:val="es-PR"/>
        </w:rPr>
        <w:t xml:space="preserve">de </w:t>
      </w:r>
      <w:r w:rsidR="7F00CC1D" w:rsidRPr="00F83ABA">
        <w:rPr>
          <w:lang w:val="es-PR"/>
        </w:rPr>
        <w:t>4,</w:t>
      </w:r>
      <w:r w:rsidR="3D99E2D5" w:rsidRPr="00F83ABA">
        <w:rPr>
          <w:lang w:val="es-PR"/>
        </w:rPr>
        <w:t xml:space="preserve">956 </w:t>
      </w:r>
      <w:r w:rsidR="1597F20A" w:rsidRPr="00F83ABA">
        <w:rPr>
          <w:lang w:val="es-PR"/>
        </w:rPr>
        <w:t xml:space="preserve">estudiantes que </w:t>
      </w:r>
      <w:r w:rsidR="32592C7B" w:rsidRPr="00F83ABA">
        <w:rPr>
          <w:lang w:val="es-PR"/>
        </w:rPr>
        <w:t xml:space="preserve">solicitaron </w:t>
      </w:r>
      <w:r w:rsidR="1597F20A" w:rsidRPr="00F83ABA">
        <w:rPr>
          <w:lang w:val="es-PR"/>
        </w:rPr>
        <w:t xml:space="preserve">servicios entre el 2014 al 2021 </w:t>
      </w:r>
      <w:r w:rsidR="5B65ECC0" w:rsidRPr="00F83ABA">
        <w:rPr>
          <w:lang w:val="es-PR"/>
        </w:rPr>
        <w:t>y que completaron el formulario de datos personales previo a su entrevista inicial</w:t>
      </w:r>
      <w:r w:rsidR="1597F20A" w:rsidRPr="00F83ABA">
        <w:rPr>
          <w:lang w:val="es-PR"/>
        </w:rPr>
        <w:t xml:space="preserve">. </w:t>
      </w:r>
      <w:r w:rsidR="6ED8F7CB" w:rsidRPr="00F83ABA">
        <w:rPr>
          <w:lang w:val="es-PR"/>
        </w:rPr>
        <w:t xml:space="preserve"> </w:t>
      </w:r>
      <w:r w:rsidR="3D3E0AEB" w:rsidRPr="00F83ABA">
        <w:rPr>
          <w:lang w:val="es-PR"/>
        </w:rPr>
        <w:t>De</w:t>
      </w:r>
      <w:r w:rsidR="580A97E1" w:rsidRPr="00F83ABA">
        <w:rPr>
          <w:lang w:val="es-PR"/>
        </w:rPr>
        <w:t>l</w:t>
      </w:r>
      <w:r w:rsidR="6ED8F7CB" w:rsidRPr="00F83ABA">
        <w:rPr>
          <w:lang w:val="es-PR"/>
        </w:rPr>
        <w:t xml:space="preserve"> total </w:t>
      </w:r>
      <w:r w:rsidR="3D3E0AEB" w:rsidRPr="00F83ABA">
        <w:rPr>
          <w:lang w:val="es-PR"/>
        </w:rPr>
        <w:t>de estudiante</w:t>
      </w:r>
      <w:r w:rsidR="7AC504D1" w:rsidRPr="00F83ABA">
        <w:rPr>
          <w:lang w:val="es-PR"/>
        </w:rPr>
        <w:t>s</w:t>
      </w:r>
      <w:r w:rsidR="3D3E0AEB" w:rsidRPr="00F83ABA">
        <w:rPr>
          <w:lang w:val="es-PR"/>
        </w:rPr>
        <w:t xml:space="preserve"> </w:t>
      </w:r>
      <w:r w:rsidR="580A97E1" w:rsidRPr="00F83ABA">
        <w:rPr>
          <w:lang w:val="es-PR"/>
        </w:rPr>
        <w:t xml:space="preserve">registrados en la base de datos, </w:t>
      </w:r>
      <w:r w:rsidR="3D3E0AEB" w:rsidRPr="00F83ABA">
        <w:rPr>
          <w:lang w:val="es-PR"/>
        </w:rPr>
        <w:t xml:space="preserve">el </w:t>
      </w:r>
      <w:r w:rsidR="6ED8F7CB" w:rsidRPr="00F83ABA">
        <w:rPr>
          <w:lang w:val="es-PR"/>
        </w:rPr>
        <w:t xml:space="preserve">66.3% </w:t>
      </w:r>
      <w:r w:rsidR="3D3E0AEB" w:rsidRPr="00F83ABA">
        <w:rPr>
          <w:lang w:val="es-PR"/>
        </w:rPr>
        <w:t xml:space="preserve">eran </w:t>
      </w:r>
      <w:r w:rsidR="6ED8F7CB" w:rsidRPr="00F83ABA">
        <w:rPr>
          <w:lang w:val="es-PR"/>
        </w:rPr>
        <w:t xml:space="preserve">féminas; 87.3% </w:t>
      </w:r>
      <w:r w:rsidR="3D3E0AEB" w:rsidRPr="00F83ABA">
        <w:rPr>
          <w:lang w:val="es-PR"/>
        </w:rPr>
        <w:t>estudiaban a nivel subgraduado</w:t>
      </w:r>
      <w:r w:rsidR="6ED8F7CB" w:rsidRPr="00F83ABA">
        <w:rPr>
          <w:lang w:val="es-PR"/>
        </w:rPr>
        <w:t>; 25.5%</w:t>
      </w:r>
      <w:r w:rsidR="448FA4E3" w:rsidRPr="00F83ABA">
        <w:rPr>
          <w:lang w:val="es-PR"/>
        </w:rPr>
        <w:t xml:space="preserve"> eran de</w:t>
      </w:r>
      <w:r w:rsidR="6ED8F7CB" w:rsidRPr="00F83ABA">
        <w:rPr>
          <w:lang w:val="es-PR"/>
        </w:rPr>
        <w:t xml:space="preserve"> primer año de universidad; segundo año 22.9%; e</w:t>
      </w:r>
      <w:r w:rsidR="7A2A993F" w:rsidRPr="00F83ABA">
        <w:rPr>
          <w:lang w:val="es-PR"/>
        </w:rPr>
        <w:t xml:space="preserve">stado civil 87.4% solteros/as.  </w:t>
      </w:r>
      <w:r w:rsidR="602FDAC4" w:rsidRPr="00F83ABA">
        <w:rPr>
          <w:lang w:val="es-PR"/>
        </w:rPr>
        <w:t>De estos</w:t>
      </w:r>
      <w:r w:rsidR="3D3E0AEB" w:rsidRPr="00F83ABA">
        <w:rPr>
          <w:lang w:val="es-PR"/>
        </w:rPr>
        <w:t xml:space="preserve">, </w:t>
      </w:r>
      <w:r w:rsidR="602FDAC4" w:rsidRPr="00F83ABA">
        <w:rPr>
          <w:lang w:val="es-PR"/>
        </w:rPr>
        <w:t>1,200</w:t>
      </w:r>
      <w:r w:rsidR="1597F20A" w:rsidRPr="00F83ABA">
        <w:rPr>
          <w:lang w:val="es-PR"/>
        </w:rPr>
        <w:t xml:space="preserve"> (24.2 %) </w:t>
      </w:r>
      <w:r w:rsidR="602FDAC4" w:rsidRPr="00F83ABA">
        <w:rPr>
          <w:lang w:val="es-PR"/>
        </w:rPr>
        <w:t>presentaron historial de</w:t>
      </w:r>
      <w:r w:rsidR="1597F20A" w:rsidRPr="00F83ABA">
        <w:rPr>
          <w:lang w:val="es-PR"/>
        </w:rPr>
        <w:t xml:space="preserve"> haber incurrido en </w:t>
      </w:r>
      <w:r w:rsidR="208BBB09" w:rsidRPr="00F83ABA">
        <w:rPr>
          <w:lang w:val="es-PR"/>
        </w:rPr>
        <w:t>CASIS</w:t>
      </w:r>
      <w:r w:rsidR="1597F20A" w:rsidRPr="00F83ABA">
        <w:rPr>
          <w:lang w:val="es-PR"/>
        </w:rPr>
        <w:t xml:space="preserve"> en algún momento de sus vidas</w:t>
      </w:r>
      <w:r w:rsidR="208BBB09" w:rsidRPr="00F83ABA">
        <w:rPr>
          <w:lang w:val="es-PR"/>
        </w:rPr>
        <w:t xml:space="preserve">. </w:t>
      </w:r>
    </w:p>
    <w:p w14:paraId="23DF5A23" w14:textId="703DAB16" w:rsidR="003A6D33" w:rsidRPr="00F83ABA" w:rsidRDefault="003A6D33" w:rsidP="00F83ABA">
      <w:pPr>
        <w:pStyle w:val="paragraph"/>
        <w:spacing w:before="0" w:beforeAutospacing="0" w:after="240" w:afterAutospacing="0" w:line="360" w:lineRule="auto"/>
        <w:contextualSpacing/>
        <w:textAlignment w:val="baseline"/>
        <w:rPr>
          <w:rStyle w:val="normaltextrun"/>
        </w:rPr>
      </w:pPr>
      <w:r w:rsidRPr="00F83ABA">
        <w:rPr>
          <w:rStyle w:val="normaltextrun"/>
        </w:rPr>
        <w:t>Instrumentos</w:t>
      </w:r>
    </w:p>
    <w:p w14:paraId="56DE52CA" w14:textId="719579B5" w:rsidR="00DA024F" w:rsidRPr="00F83ABA" w:rsidRDefault="00EB2901" w:rsidP="00F83ABA">
      <w:pPr>
        <w:pStyle w:val="paragraph"/>
        <w:spacing w:before="0" w:beforeAutospacing="0" w:after="240" w:afterAutospacing="0" w:line="360" w:lineRule="auto"/>
        <w:ind w:firstLine="360"/>
        <w:contextualSpacing/>
        <w:textAlignment w:val="baseline"/>
        <w:rPr>
          <w:rStyle w:val="normaltextrun"/>
        </w:rPr>
      </w:pPr>
      <w:r w:rsidRPr="00F83ABA">
        <w:rPr>
          <w:rStyle w:val="normaltextrun"/>
        </w:rPr>
        <w:t xml:space="preserve">En esta investigación se utilizaron los datos recopilados en </w:t>
      </w:r>
      <w:r w:rsidR="00CC2F2C" w:rsidRPr="00F83ABA">
        <w:rPr>
          <w:rStyle w:val="normaltextrun"/>
        </w:rPr>
        <w:t xml:space="preserve">un </w:t>
      </w:r>
      <w:r w:rsidRPr="00F83ABA">
        <w:rPr>
          <w:rStyle w:val="normaltextrun"/>
        </w:rPr>
        <w:t xml:space="preserve">formulario denominado </w:t>
      </w:r>
      <w:r w:rsidR="00DA024F" w:rsidRPr="00F83ABA">
        <w:rPr>
          <w:rStyle w:val="normaltextrun"/>
        </w:rPr>
        <w:t>Datos para la Entrevista Inicial</w:t>
      </w:r>
      <w:r w:rsidR="001703DA" w:rsidRPr="00F83ABA">
        <w:rPr>
          <w:rStyle w:val="normaltextrun"/>
        </w:rPr>
        <w:t xml:space="preserve"> que se utiliza para obtener información del historial </w:t>
      </w:r>
      <w:r w:rsidR="00847CB8" w:rsidRPr="00F83ABA">
        <w:rPr>
          <w:rStyle w:val="normaltextrun"/>
        </w:rPr>
        <w:t>de los problemas o dificultad</w:t>
      </w:r>
      <w:r w:rsidR="00DB086C" w:rsidRPr="00F83ABA">
        <w:rPr>
          <w:rStyle w:val="normaltextrun"/>
        </w:rPr>
        <w:t>e</w:t>
      </w:r>
      <w:r w:rsidR="00847CB8" w:rsidRPr="00F83ABA">
        <w:rPr>
          <w:rStyle w:val="normaltextrun"/>
        </w:rPr>
        <w:t>s que presenta</w:t>
      </w:r>
      <w:r w:rsidR="00246A5B" w:rsidRPr="00F83ABA">
        <w:rPr>
          <w:rStyle w:val="normaltextrun"/>
        </w:rPr>
        <w:t>ron los p</w:t>
      </w:r>
      <w:r w:rsidR="00DB086C" w:rsidRPr="00F83ABA">
        <w:rPr>
          <w:rStyle w:val="normaltextrun"/>
        </w:rPr>
        <w:t>articipantes al solicitar servicio</w:t>
      </w:r>
      <w:r w:rsidR="046884AD" w:rsidRPr="00F83ABA">
        <w:rPr>
          <w:rStyle w:val="normaltextrun"/>
        </w:rPr>
        <w:t>s</w:t>
      </w:r>
      <w:r w:rsidR="00DB086C" w:rsidRPr="00F83ABA">
        <w:rPr>
          <w:rStyle w:val="normaltextrun"/>
        </w:rPr>
        <w:t xml:space="preserve">. </w:t>
      </w:r>
      <w:r w:rsidR="00DA024F" w:rsidRPr="00F83ABA">
        <w:rPr>
          <w:rStyle w:val="normaltextrun"/>
        </w:rPr>
        <w:t xml:space="preserve">Además, se diseñó un formulario para </w:t>
      </w:r>
      <w:r w:rsidR="00A55931" w:rsidRPr="00F83ABA">
        <w:rPr>
          <w:rStyle w:val="normaltextrun"/>
        </w:rPr>
        <w:t xml:space="preserve">realizar un análisis de contenido </w:t>
      </w:r>
      <w:r w:rsidR="00DA024F" w:rsidRPr="00F83ABA">
        <w:rPr>
          <w:rStyle w:val="normaltextrun"/>
        </w:rPr>
        <w:t>de los expedientes</w:t>
      </w:r>
      <w:r w:rsidR="006C6AF2" w:rsidRPr="00F83ABA">
        <w:rPr>
          <w:rStyle w:val="normaltextrun"/>
        </w:rPr>
        <w:t xml:space="preserve"> </w:t>
      </w:r>
      <w:r w:rsidR="00A55931" w:rsidRPr="00F83ABA">
        <w:rPr>
          <w:rStyle w:val="normaltextrun"/>
        </w:rPr>
        <w:t xml:space="preserve">con el propósito de </w:t>
      </w:r>
      <w:r w:rsidR="008E582B" w:rsidRPr="00F83ABA">
        <w:rPr>
          <w:rStyle w:val="normaltextrun"/>
        </w:rPr>
        <w:t xml:space="preserve">obtener información de las </w:t>
      </w:r>
      <w:r w:rsidR="0074500F" w:rsidRPr="00F83ABA">
        <w:rPr>
          <w:rStyle w:val="normaltextrun"/>
        </w:rPr>
        <w:t xml:space="preserve">11 </w:t>
      </w:r>
      <w:r w:rsidR="008E582B" w:rsidRPr="00F83ABA">
        <w:rPr>
          <w:rStyle w:val="normaltextrun"/>
        </w:rPr>
        <w:t>variable</w:t>
      </w:r>
      <w:r w:rsidR="00444B36" w:rsidRPr="00F83ABA">
        <w:rPr>
          <w:rStyle w:val="normaltextrun"/>
        </w:rPr>
        <w:t>s objeto de este estudio</w:t>
      </w:r>
      <w:r w:rsidR="0074500F" w:rsidRPr="00F83ABA">
        <w:rPr>
          <w:rStyle w:val="normaltextrun"/>
        </w:rPr>
        <w:t xml:space="preserve"> </w:t>
      </w:r>
      <w:r w:rsidR="00E54221" w:rsidRPr="00F83ABA">
        <w:rPr>
          <w:rStyle w:val="normaltextrun"/>
        </w:rPr>
        <w:t>(</w:t>
      </w:r>
      <w:r w:rsidR="00E54221" w:rsidRPr="00F83ABA">
        <w:t>tipo de autolesión, frecuencia, edad de inicio, factores asociados a CASIS, desencadenantes, diagnósticos, razones o función del CASIS, lugar de cuerpo de autolesión, recaídas, estrategias de manejo y el sistema de apoyo principal).</w:t>
      </w:r>
    </w:p>
    <w:p w14:paraId="439ADCA4" w14:textId="2D7B88AB" w:rsidR="00DA024F" w:rsidRPr="00F83ABA" w:rsidRDefault="00DA024F" w:rsidP="00F83ABA">
      <w:pPr>
        <w:spacing w:after="240" w:line="360" w:lineRule="auto"/>
        <w:contextualSpacing/>
        <w:rPr>
          <w:lang w:val="es-PR"/>
        </w:rPr>
      </w:pPr>
      <w:r w:rsidRPr="00F83ABA">
        <w:rPr>
          <w:lang w:val="es-PR"/>
        </w:rPr>
        <w:lastRenderedPageBreak/>
        <w:t>Procedimientos</w:t>
      </w:r>
    </w:p>
    <w:p w14:paraId="270F54C6" w14:textId="7F8E5A12" w:rsidR="00DA024F" w:rsidRPr="00F83ABA" w:rsidRDefault="00DA024F" w:rsidP="00F83ABA">
      <w:pPr>
        <w:pStyle w:val="paragraph"/>
        <w:spacing w:before="0" w:beforeAutospacing="0" w:after="240" w:afterAutospacing="0" w:line="360" w:lineRule="auto"/>
        <w:ind w:firstLine="360"/>
        <w:contextualSpacing/>
        <w:textAlignment w:val="baseline"/>
        <w:rPr>
          <w:rStyle w:val="normaltextrun"/>
        </w:rPr>
      </w:pPr>
      <w:r w:rsidRPr="00F83ABA">
        <w:rPr>
          <w:rStyle w:val="normaltextrun"/>
        </w:rPr>
        <w:t>Se obtuvo la aprobación del Comité Institucional para la Protección de Sujetos Humanos en la Investigación (CIPSHI</w:t>
      </w:r>
      <w:r w:rsidR="002917DA" w:rsidRPr="00F83ABA">
        <w:rPr>
          <w:rStyle w:val="normaltextrun"/>
        </w:rPr>
        <w:t xml:space="preserve"> #</w:t>
      </w:r>
      <w:r w:rsidR="00485458" w:rsidRPr="00F83ABA">
        <w:t xml:space="preserve"> </w:t>
      </w:r>
      <w:r w:rsidR="00485458" w:rsidRPr="00F83ABA">
        <w:rPr>
          <w:rStyle w:val="normaltextrun"/>
        </w:rPr>
        <w:t>2122-061</w:t>
      </w:r>
      <w:r w:rsidRPr="00F83ABA">
        <w:rPr>
          <w:rStyle w:val="normaltextrun"/>
        </w:rPr>
        <w:t xml:space="preserve">) para el análisis de los siguientes datos de los expedientes:  (1) datos del historial psicosocial; (2) datos sociodemográficos; y otros datos almacenados en el sistema de manejo de los expedientes electrónicos de la población de estudiantes que recibieron servicios entre el 1 de julio de 2014 y el 30 de junio de 2021 y quienes autorizaron el uso de sus datos para investigación en la hoja de consentimiento para recibir servicios </w:t>
      </w:r>
      <w:r w:rsidR="0ACF1B11" w:rsidRPr="00F83ABA">
        <w:rPr>
          <w:rStyle w:val="normaltextrun"/>
        </w:rPr>
        <w:t>en el centro</w:t>
      </w:r>
      <w:r w:rsidRPr="00F83ABA">
        <w:rPr>
          <w:rStyle w:val="normaltextrun"/>
        </w:rPr>
        <w:t>.</w:t>
      </w:r>
    </w:p>
    <w:p w14:paraId="102AC4D7" w14:textId="67966D84" w:rsidR="00DA024F" w:rsidRPr="00F83ABA" w:rsidRDefault="00DA024F" w:rsidP="00F83ABA">
      <w:pPr>
        <w:pStyle w:val="paragraph"/>
        <w:spacing w:before="0" w:beforeAutospacing="0" w:after="240" w:afterAutospacing="0" w:line="360" w:lineRule="auto"/>
        <w:ind w:firstLine="360"/>
        <w:contextualSpacing/>
        <w:textAlignment w:val="baseline"/>
        <w:rPr>
          <w:rStyle w:val="normaltextrun"/>
        </w:rPr>
      </w:pPr>
      <w:r w:rsidRPr="00F83ABA">
        <w:rPr>
          <w:rStyle w:val="normaltextrun"/>
        </w:rPr>
        <w:t xml:space="preserve">Se solicitó autorización para utilizar la información de las variables objeto de análisis de la investigación. </w:t>
      </w:r>
      <w:r w:rsidR="00856F71" w:rsidRPr="00F83ABA">
        <w:rPr>
          <w:rStyle w:val="normaltextrun"/>
        </w:rPr>
        <w:t xml:space="preserve">Luego de obtener la autorización, se analizaron los datos contenidos en el formulario Datos para la Entrevista Inicial, los cuales fueron recopilados a través de un documento en formato de Excel. A estos datos, se les eliminó los identificadores directos, incluyendo el número de estudiante, correo electrónico, y cualquier otra información que pudiese identificar </w:t>
      </w:r>
      <w:r w:rsidR="006C6853" w:rsidRPr="00F83ABA">
        <w:rPr>
          <w:rStyle w:val="normaltextrun"/>
        </w:rPr>
        <w:t xml:space="preserve">directa o indirectamente </w:t>
      </w:r>
      <w:r w:rsidR="00856F71" w:rsidRPr="00F83ABA">
        <w:rPr>
          <w:rStyle w:val="normaltextrun"/>
        </w:rPr>
        <w:t>a participantes en la base de datos.</w:t>
      </w:r>
    </w:p>
    <w:p w14:paraId="37E15BC2" w14:textId="709A164F" w:rsidR="00AF3FAB" w:rsidRPr="00F83ABA" w:rsidRDefault="00D73E21" w:rsidP="00F83ABA">
      <w:pPr>
        <w:pStyle w:val="paragraph"/>
        <w:spacing w:before="0" w:beforeAutospacing="0" w:after="240" w:afterAutospacing="0" w:line="360" w:lineRule="auto"/>
        <w:ind w:firstLine="360"/>
        <w:contextualSpacing/>
        <w:textAlignment w:val="baseline"/>
      </w:pPr>
      <w:r w:rsidRPr="00F83ABA">
        <w:t xml:space="preserve">Se </w:t>
      </w:r>
      <w:r w:rsidR="00B74A6D" w:rsidRPr="00F83ABA">
        <w:t>diseñó</w:t>
      </w:r>
      <w:r w:rsidRPr="00F83ABA">
        <w:t xml:space="preserve"> un instrumento con el propósito de realizar un análisis de contenido </w:t>
      </w:r>
      <w:r w:rsidR="00CC2F2C" w:rsidRPr="00F83ABA">
        <w:t>a</w:t>
      </w:r>
      <w:r w:rsidRPr="00F83ABA">
        <w:t xml:space="preserve"> profundidad de los expedientes</w:t>
      </w:r>
      <w:r w:rsidR="00CC2F2C" w:rsidRPr="00F83ABA">
        <w:t>,</w:t>
      </w:r>
      <w:r w:rsidRPr="00F83ABA">
        <w:t xml:space="preserve"> </w:t>
      </w:r>
      <w:r w:rsidR="00AB224C" w:rsidRPr="00F83ABA">
        <w:t>para obtener información sobre las variables:</w:t>
      </w:r>
      <w:r w:rsidR="00AB224C" w:rsidRPr="00F83ABA">
        <w:rPr>
          <w:rStyle w:val="normaltextrun"/>
        </w:rPr>
        <w:t xml:space="preserve"> </w:t>
      </w:r>
      <w:r w:rsidR="00AB224C" w:rsidRPr="00F83ABA">
        <w:t>tipo de autolesión, frecuencia, edad de inicio, factores asociados a CASIS, desencadenantes, diagnósticos, razones (función del CASIS), lugar de cuerpo de autolesión, recaídas, estrategias de manejo y el sistema de apoyo principal.</w:t>
      </w:r>
      <w:r w:rsidR="002E39A4" w:rsidRPr="00F83ABA">
        <w:t xml:space="preserve"> Para esto, s</w:t>
      </w:r>
      <w:r w:rsidR="00AF3FAB" w:rsidRPr="00F83ABA">
        <w:t xml:space="preserve">e realizó un muestreo probabilístico de tipo aleatorio con el 10% </w:t>
      </w:r>
      <w:r w:rsidR="004B378A" w:rsidRPr="00F83ABA">
        <w:rPr>
          <w:rStyle w:val="normaltextrun"/>
        </w:rPr>
        <w:t>de los expedientes identificados con historial de CASIS</w:t>
      </w:r>
      <w:r w:rsidR="00063E2E" w:rsidRPr="00F83ABA">
        <w:rPr>
          <w:rStyle w:val="normaltextrun"/>
        </w:rPr>
        <w:t xml:space="preserve"> (1,200 estudiantes)</w:t>
      </w:r>
      <w:r w:rsidR="004B378A" w:rsidRPr="00F83ABA">
        <w:t>.</w:t>
      </w:r>
    </w:p>
    <w:p w14:paraId="1E8AA1F8" w14:textId="2C6CE5D6" w:rsidR="00967F10" w:rsidRPr="00F83ABA" w:rsidRDefault="002E39A4" w:rsidP="00F83ABA">
      <w:pPr>
        <w:pStyle w:val="paragraph"/>
        <w:spacing w:before="0" w:beforeAutospacing="0" w:after="240" w:afterAutospacing="0" w:line="360" w:lineRule="auto"/>
        <w:ind w:firstLine="360"/>
        <w:contextualSpacing/>
        <w:textAlignment w:val="baseline"/>
        <w:rPr>
          <w:rStyle w:val="normaltextrun"/>
          <w:rFonts w:eastAsiaTheme="minorEastAsia"/>
          <w:i/>
          <w:lang w:eastAsia="en-US"/>
        </w:rPr>
      </w:pPr>
      <w:r w:rsidRPr="00F83ABA">
        <w:t>Por último, l</w:t>
      </w:r>
      <w:r w:rsidR="00EE428F" w:rsidRPr="00F83ABA">
        <w:t>os</w:t>
      </w:r>
      <w:r w:rsidR="00DC1005" w:rsidRPr="00F83ABA">
        <w:t xml:space="preserve"> datos fueron </w:t>
      </w:r>
      <w:r w:rsidR="00D8561B" w:rsidRPr="00F83ABA">
        <w:t>almacenados</w:t>
      </w:r>
      <w:r w:rsidR="00450716" w:rsidRPr="00F83ABA">
        <w:t xml:space="preserve"> sin identificadores</w:t>
      </w:r>
      <w:r w:rsidR="00DC1005" w:rsidRPr="00F83ABA">
        <w:t xml:space="preserve"> </w:t>
      </w:r>
      <w:r w:rsidR="00450716" w:rsidRPr="00F83ABA">
        <w:t xml:space="preserve">directos </w:t>
      </w:r>
      <w:r w:rsidR="00DC1005" w:rsidRPr="00F83ABA">
        <w:t>en una base de datos en Excel</w:t>
      </w:r>
      <w:r w:rsidR="00055371" w:rsidRPr="00F83ABA">
        <w:t xml:space="preserve"> y fueron </w:t>
      </w:r>
      <w:r w:rsidR="00967F10" w:rsidRPr="00F83ABA">
        <w:t xml:space="preserve">procesados y analizados utilizando </w:t>
      </w:r>
      <w:r w:rsidR="00055371" w:rsidRPr="00F83ABA">
        <w:t xml:space="preserve">la aplicación </w:t>
      </w:r>
      <w:r w:rsidR="00BA2B2A" w:rsidRPr="00F83ABA">
        <w:rPr>
          <w:i/>
        </w:rPr>
        <w:t xml:space="preserve">IBM </w:t>
      </w:r>
      <w:r w:rsidR="00967F10" w:rsidRPr="00F83ABA">
        <w:rPr>
          <w:i/>
        </w:rPr>
        <w:t xml:space="preserve">SPSS </w:t>
      </w:r>
      <w:r w:rsidR="00BA2B2A" w:rsidRPr="00F83ABA">
        <w:rPr>
          <w:i/>
        </w:rPr>
        <w:t xml:space="preserve">Statistics, </w:t>
      </w:r>
      <w:r w:rsidR="00967F10" w:rsidRPr="00F83ABA">
        <w:rPr>
          <w:i/>
        </w:rPr>
        <w:t>Versión 2</w:t>
      </w:r>
      <w:r w:rsidR="007822B0" w:rsidRPr="00F83ABA">
        <w:rPr>
          <w:i/>
        </w:rPr>
        <w:t>8</w:t>
      </w:r>
      <w:r w:rsidR="00967F10" w:rsidRPr="00F83ABA">
        <w:rPr>
          <w:i/>
        </w:rPr>
        <w:t>.</w:t>
      </w:r>
    </w:p>
    <w:p w14:paraId="0E11ED60" w14:textId="0C3CD3E4" w:rsidR="7607EE31" w:rsidRPr="00F83ABA" w:rsidDel="007B385B" w:rsidRDefault="7607EE31" w:rsidP="00F83ABA">
      <w:pPr>
        <w:spacing w:after="240" w:line="360" w:lineRule="auto"/>
        <w:contextualSpacing/>
        <w:rPr>
          <w:b/>
          <w:bCs/>
          <w:lang w:val="es-PR"/>
        </w:rPr>
      </w:pPr>
      <w:r w:rsidRPr="00F83ABA">
        <w:rPr>
          <w:b/>
          <w:bCs/>
          <w:lang w:val="es-PR"/>
        </w:rPr>
        <w:t>Resultados</w:t>
      </w:r>
    </w:p>
    <w:p w14:paraId="77BC4413" w14:textId="4C877E3F" w:rsidR="00E516D2" w:rsidRPr="00F83ABA" w:rsidRDefault="00EA34A3" w:rsidP="00F83ABA">
      <w:pPr>
        <w:spacing w:after="240" w:line="360" w:lineRule="auto"/>
        <w:ind w:firstLine="720"/>
        <w:contextualSpacing/>
        <w:rPr>
          <w:lang w:val="es-PR"/>
        </w:rPr>
      </w:pPr>
      <w:r w:rsidRPr="00F83ABA">
        <w:rPr>
          <w:lang w:val="es-PR"/>
        </w:rPr>
        <w:t>L</w:t>
      </w:r>
      <w:r w:rsidR="004F6B0E" w:rsidRPr="00F83ABA">
        <w:rPr>
          <w:lang w:val="es-PR"/>
        </w:rPr>
        <w:t>a base de datos analizada</w:t>
      </w:r>
      <w:r w:rsidRPr="00F83ABA">
        <w:rPr>
          <w:lang w:val="es-PR"/>
        </w:rPr>
        <w:t xml:space="preserve"> estuvo compuesta por un total de 4,956 </w:t>
      </w:r>
      <w:r w:rsidR="00562A23" w:rsidRPr="00F83ABA">
        <w:rPr>
          <w:lang w:val="es-PR"/>
        </w:rPr>
        <w:t xml:space="preserve">expedientes de estudiantes que solicitaron servicios, </w:t>
      </w:r>
      <w:r w:rsidRPr="00F83ABA">
        <w:rPr>
          <w:lang w:val="es-PR"/>
        </w:rPr>
        <w:t>de los cuales 1</w:t>
      </w:r>
      <w:r w:rsidR="000536B4" w:rsidRPr="00F83ABA">
        <w:rPr>
          <w:lang w:val="es-PR"/>
        </w:rPr>
        <w:t>,</w:t>
      </w:r>
      <w:r w:rsidRPr="00F83ABA">
        <w:rPr>
          <w:lang w:val="es-PR"/>
        </w:rPr>
        <w:t xml:space="preserve">200 (24%) fueron estudiantes que informaron </w:t>
      </w:r>
      <w:r w:rsidR="00FE58DE" w:rsidRPr="00F83ABA">
        <w:rPr>
          <w:lang w:val="es-PR"/>
        </w:rPr>
        <w:t xml:space="preserve">tener historial de </w:t>
      </w:r>
      <w:r w:rsidRPr="00F83ABA">
        <w:rPr>
          <w:lang w:val="es-PR"/>
        </w:rPr>
        <w:t xml:space="preserve">CASIS. </w:t>
      </w:r>
      <w:r w:rsidR="00B22A77" w:rsidRPr="00F83ABA">
        <w:rPr>
          <w:lang w:val="es-PR"/>
        </w:rPr>
        <w:t xml:space="preserve">De </w:t>
      </w:r>
      <w:r w:rsidR="005E1E39" w:rsidRPr="00F83ABA">
        <w:rPr>
          <w:lang w:val="es-PR"/>
        </w:rPr>
        <w:t>los expedientes que reflejaron historial de CASIS</w:t>
      </w:r>
      <w:r w:rsidR="00374DFF" w:rsidRPr="00F83ABA">
        <w:rPr>
          <w:lang w:val="es-PR"/>
        </w:rPr>
        <w:t>,</w:t>
      </w:r>
      <w:r w:rsidR="00E516D2" w:rsidRPr="00F83ABA">
        <w:rPr>
          <w:lang w:val="es-PR"/>
        </w:rPr>
        <w:t xml:space="preserve"> </w:t>
      </w:r>
      <w:r w:rsidR="00CA7E49" w:rsidRPr="00F83ABA">
        <w:rPr>
          <w:lang w:val="es-PR"/>
        </w:rPr>
        <w:t xml:space="preserve">el </w:t>
      </w:r>
      <w:r w:rsidR="00E516D2" w:rsidRPr="00F83ABA">
        <w:rPr>
          <w:lang w:val="es-PR"/>
        </w:rPr>
        <w:t>7</w:t>
      </w:r>
      <w:r w:rsidRPr="00F83ABA">
        <w:rPr>
          <w:lang w:val="es-PR"/>
        </w:rPr>
        <w:t xml:space="preserve">5.7% </w:t>
      </w:r>
      <w:r w:rsidR="00E516D2" w:rsidRPr="00F83ABA">
        <w:rPr>
          <w:lang w:val="es-PR"/>
        </w:rPr>
        <w:t xml:space="preserve">eran </w:t>
      </w:r>
      <w:r w:rsidRPr="00F83ABA">
        <w:rPr>
          <w:lang w:val="es-PR"/>
        </w:rPr>
        <w:t xml:space="preserve">féminas, 23.2% </w:t>
      </w:r>
      <w:r w:rsidR="00E516D2" w:rsidRPr="00F83ABA">
        <w:rPr>
          <w:lang w:val="es-PR"/>
        </w:rPr>
        <w:t xml:space="preserve">eran </w:t>
      </w:r>
      <w:r w:rsidRPr="00F83ABA">
        <w:rPr>
          <w:lang w:val="es-PR"/>
        </w:rPr>
        <w:t>varones y 1.1% transgénero</w:t>
      </w:r>
      <w:r w:rsidR="00640AD7" w:rsidRPr="00F83ABA">
        <w:rPr>
          <w:lang w:val="es-PR"/>
        </w:rPr>
        <w:t xml:space="preserve">. </w:t>
      </w:r>
      <w:r w:rsidR="00CA7E49" w:rsidRPr="00F83ABA">
        <w:rPr>
          <w:lang w:val="es-PR"/>
        </w:rPr>
        <w:t>M</w:t>
      </w:r>
      <w:r w:rsidRPr="00F83ABA">
        <w:rPr>
          <w:lang w:val="es-PR"/>
        </w:rPr>
        <w:t>ientras que en la muestra de estudiantes</w:t>
      </w:r>
      <w:r w:rsidR="002710DA" w:rsidRPr="00F83ABA">
        <w:rPr>
          <w:lang w:val="es-PR"/>
        </w:rPr>
        <w:t xml:space="preserve"> que</w:t>
      </w:r>
      <w:r w:rsidR="00E516D2" w:rsidRPr="00F83ABA">
        <w:rPr>
          <w:lang w:val="es-PR"/>
        </w:rPr>
        <w:t xml:space="preserve"> no presentaron </w:t>
      </w:r>
      <w:r w:rsidR="005E1E39" w:rsidRPr="00F83ABA">
        <w:rPr>
          <w:lang w:val="es-PR"/>
        </w:rPr>
        <w:t xml:space="preserve">historial de </w:t>
      </w:r>
      <w:r w:rsidRPr="00F83ABA">
        <w:rPr>
          <w:lang w:val="es-PR"/>
        </w:rPr>
        <w:t>CASIS,</w:t>
      </w:r>
      <w:r w:rsidR="00D46249" w:rsidRPr="00F83ABA">
        <w:rPr>
          <w:lang w:val="es-PR"/>
        </w:rPr>
        <w:t xml:space="preserve"> el </w:t>
      </w:r>
      <w:r w:rsidRPr="00F83ABA">
        <w:rPr>
          <w:lang w:val="es-PR"/>
        </w:rPr>
        <w:t xml:space="preserve">63.3% eran féminas, 36.5% </w:t>
      </w:r>
      <w:r w:rsidR="00E516D2" w:rsidRPr="00F83ABA">
        <w:rPr>
          <w:lang w:val="es-PR"/>
        </w:rPr>
        <w:t xml:space="preserve">eran </w:t>
      </w:r>
      <w:r w:rsidRPr="00F83ABA">
        <w:rPr>
          <w:lang w:val="es-PR"/>
        </w:rPr>
        <w:t>varones y 0.1% transgénero.</w:t>
      </w:r>
    </w:p>
    <w:p w14:paraId="4B6B928D" w14:textId="2D52E1C2" w:rsidR="4241163B" w:rsidRPr="00F83ABA" w:rsidRDefault="009942C3" w:rsidP="00996FE7">
      <w:pPr>
        <w:spacing w:before="240" w:after="240" w:line="360" w:lineRule="auto"/>
        <w:ind w:firstLine="720"/>
        <w:contextualSpacing/>
        <w:rPr>
          <w:lang w:val="es-PR"/>
        </w:rPr>
      </w:pPr>
      <w:r w:rsidRPr="00F83ABA">
        <w:rPr>
          <w:lang w:val="es-PR"/>
        </w:rPr>
        <w:t xml:space="preserve">Los datos de los expedientes de estudiantes que presentan y no presentan historial de CASIS en las siguientes variables fueron comparadas a </w:t>
      </w:r>
      <w:r w:rsidR="008B1175" w:rsidRPr="00F83ABA">
        <w:rPr>
          <w:lang w:val="es-PR"/>
        </w:rPr>
        <w:t>continuación</w:t>
      </w:r>
      <w:r w:rsidRPr="00F83ABA">
        <w:rPr>
          <w:lang w:val="es-PR"/>
        </w:rPr>
        <w:t xml:space="preserve">: orientación sexual, tipo de </w:t>
      </w:r>
      <w:r w:rsidRPr="00F83ABA">
        <w:rPr>
          <w:lang w:val="es-PR"/>
        </w:rPr>
        <w:lastRenderedPageBreak/>
        <w:t xml:space="preserve">relación sentimental, personas con las que reside, experiencias de trauma, desregulación </w:t>
      </w:r>
      <w:r w:rsidR="009205F3" w:rsidRPr="00F83ABA">
        <w:rPr>
          <w:lang w:val="es-PR"/>
        </w:rPr>
        <w:t>emocional, preocupaciones</w:t>
      </w:r>
      <w:r w:rsidR="00F51DD7" w:rsidRPr="00F83ABA">
        <w:rPr>
          <w:lang w:val="es-PR"/>
        </w:rPr>
        <w:t xml:space="preserve"> académicas y sociales</w:t>
      </w:r>
      <w:r w:rsidRPr="00F83ABA">
        <w:rPr>
          <w:lang w:val="es-PR"/>
        </w:rPr>
        <w:t xml:space="preserve">, historial de tratamiento e ideación y conducta suicida (Tabla 1).  </w:t>
      </w:r>
      <w:r w:rsidR="4241163B" w:rsidRPr="00F83ABA">
        <w:rPr>
          <w:lang w:val="es-PR"/>
        </w:rPr>
        <w:t xml:space="preserve">Sobre la </w:t>
      </w:r>
      <w:r w:rsidR="00A85AE7" w:rsidRPr="00F83ABA">
        <w:rPr>
          <w:lang w:val="es-PR"/>
        </w:rPr>
        <w:t>orientación</w:t>
      </w:r>
      <w:r w:rsidR="4241163B" w:rsidRPr="00F83ABA">
        <w:rPr>
          <w:lang w:val="es-PR"/>
        </w:rPr>
        <w:t xml:space="preserve"> sexual informada </w:t>
      </w:r>
      <w:r w:rsidR="00EA34A3" w:rsidRPr="00F83ABA">
        <w:rPr>
          <w:lang w:val="es-PR"/>
        </w:rPr>
        <w:t xml:space="preserve">en estudiantes con CASIS, </w:t>
      </w:r>
      <w:bookmarkStart w:id="3" w:name="_Hlk98762430"/>
      <w:r w:rsidR="4241163B" w:rsidRPr="00F83ABA">
        <w:rPr>
          <w:lang w:val="es-PR"/>
        </w:rPr>
        <w:t xml:space="preserve">se observa que </w:t>
      </w:r>
      <w:r w:rsidR="00EA34A3" w:rsidRPr="00F83ABA">
        <w:rPr>
          <w:color w:val="000000" w:themeColor="text1"/>
          <w:lang w:val="es-PR"/>
        </w:rPr>
        <w:t>55.4</w:t>
      </w:r>
      <w:r w:rsidR="4241163B" w:rsidRPr="00F83ABA">
        <w:rPr>
          <w:lang w:val="es-PR"/>
        </w:rPr>
        <w:t>%</w:t>
      </w:r>
      <w:r w:rsidR="00DA4FF2" w:rsidRPr="00F83ABA">
        <w:rPr>
          <w:lang w:val="es-PR"/>
        </w:rPr>
        <w:t xml:space="preserve"> </w:t>
      </w:r>
      <w:r w:rsidR="4241163B" w:rsidRPr="00F83ABA">
        <w:rPr>
          <w:lang w:val="es-PR"/>
        </w:rPr>
        <w:t xml:space="preserve">informan ser heterosexuales, </w:t>
      </w:r>
      <w:r w:rsidR="00EA34A3" w:rsidRPr="00F83ABA">
        <w:rPr>
          <w:lang w:val="es-PR"/>
        </w:rPr>
        <w:t>21.8</w:t>
      </w:r>
      <w:r w:rsidR="4241163B" w:rsidRPr="00F83ABA">
        <w:rPr>
          <w:lang w:val="es-PR"/>
        </w:rPr>
        <w:t>%</w:t>
      </w:r>
      <w:r w:rsidR="00DA4FF2" w:rsidRPr="00F83ABA">
        <w:rPr>
          <w:lang w:val="es-PR"/>
        </w:rPr>
        <w:t xml:space="preserve"> </w:t>
      </w:r>
      <w:r w:rsidR="4241163B" w:rsidRPr="00F83ABA">
        <w:rPr>
          <w:lang w:val="es-PR"/>
        </w:rPr>
        <w:t xml:space="preserve">bisexuales, </w:t>
      </w:r>
      <w:r w:rsidR="00B65F96" w:rsidRPr="00F83ABA">
        <w:rPr>
          <w:lang w:val="es-PR"/>
        </w:rPr>
        <w:t>mientras que</w:t>
      </w:r>
      <w:r w:rsidR="004C7C5F" w:rsidRPr="00F83ABA">
        <w:rPr>
          <w:lang w:val="es-PR"/>
        </w:rPr>
        <w:t>,</w:t>
      </w:r>
      <w:r w:rsidR="00B65F96" w:rsidRPr="00F83ABA">
        <w:rPr>
          <w:lang w:val="es-PR"/>
        </w:rPr>
        <w:t xml:space="preserve"> en estudiantes sin historial de CASIS</w:t>
      </w:r>
      <w:bookmarkEnd w:id="3"/>
      <w:r w:rsidR="00DA4FF2" w:rsidRPr="00F83ABA">
        <w:rPr>
          <w:lang w:val="es-PR"/>
        </w:rPr>
        <w:t xml:space="preserve">, se observa que </w:t>
      </w:r>
      <w:r w:rsidR="00DA4FF2" w:rsidRPr="00F83ABA">
        <w:rPr>
          <w:color w:val="000000" w:themeColor="text1"/>
          <w:lang w:val="es-PR"/>
        </w:rPr>
        <w:t>76.9</w:t>
      </w:r>
      <w:r w:rsidR="00DA4FF2" w:rsidRPr="00F83ABA">
        <w:rPr>
          <w:lang w:val="es-PR"/>
        </w:rPr>
        <w:t>% informan ser heteros</w:t>
      </w:r>
      <w:r w:rsidR="00B65F96" w:rsidRPr="00F83ABA">
        <w:rPr>
          <w:lang w:val="es-PR"/>
        </w:rPr>
        <w:t>e</w:t>
      </w:r>
      <w:r w:rsidR="00DA4FF2" w:rsidRPr="00F83ABA">
        <w:rPr>
          <w:lang w:val="es-PR"/>
        </w:rPr>
        <w:t>xuales</w:t>
      </w:r>
      <w:r w:rsidR="00282BE3" w:rsidRPr="00F83ABA">
        <w:rPr>
          <w:lang w:val="es-PR"/>
        </w:rPr>
        <w:t xml:space="preserve"> y</w:t>
      </w:r>
      <w:r w:rsidR="00DA4FF2" w:rsidRPr="00F83ABA">
        <w:rPr>
          <w:lang w:val="es-PR"/>
        </w:rPr>
        <w:t xml:space="preserve"> 7.6 % bisexuales</w:t>
      </w:r>
      <w:r w:rsidR="00282BE3" w:rsidRPr="00F83ABA">
        <w:rPr>
          <w:lang w:val="es-PR"/>
        </w:rPr>
        <w:t>. En ambos grupos, la mayoría eran solteros</w:t>
      </w:r>
      <w:r w:rsidR="00E31953" w:rsidRPr="00F83ABA">
        <w:rPr>
          <w:lang w:val="es-PR"/>
        </w:rPr>
        <w:t xml:space="preserve"> </w:t>
      </w:r>
      <w:r w:rsidR="00800B18" w:rsidRPr="00F83ABA">
        <w:rPr>
          <w:lang w:val="es-PR"/>
        </w:rPr>
        <w:t>(77% y 71.7</w:t>
      </w:r>
      <w:r w:rsidR="2995CA57" w:rsidRPr="00F83ABA">
        <w:rPr>
          <w:lang w:val="es-PR"/>
        </w:rPr>
        <w:t>%)</w:t>
      </w:r>
      <w:r w:rsidR="00800B18" w:rsidRPr="00F83ABA">
        <w:rPr>
          <w:lang w:val="es-PR"/>
        </w:rPr>
        <w:t xml:space="preserve"> </w:t>
      </w:r>
      <w:r w:rsidR="00D639CD" w:rsidRPr="00F83ABA">
        <w:rPr>
          <w:lang w:val="es-PR"/>
        </w:rPr>
        <w:t>y</w:t>
      </w:r>
      <w:r w:rsidR="007C3499" w:rsidRPr="00F83ABA">
        <w:rPr>
          <w:lang w:val="es-PR"/>
        </w:rPr>
        <w:t xml:space="preserve"> un poco </w:t>
      </w:r>
      <w:r w:rsidR="02D3D76C" w:rsidRPr="00F83ABA">
        <w:rPr>
          <w:lang w:val="es-PR"/>
        </w:rPr>
        <w:t>más</w:t>
      </w:r>
      <w:r w:rsidR="007C3499" w:rsidRPr="00F83ABA">
        <w:rPr>
          <w:lang w:val="es-PR"/>
        </w:rPr>
        <w:t xml:space="preserve"> de la mitad vivían con su padre/madre o</w:t>
      </w:r>
      <w:r w:rsidR="003356E4" w:rsidRPr="00F83ABA">
        <w:rPr>
          <w:lang w:val="es-PR"/>
        </w:rPr>
        <w:t xml:space="preserve"> encargado/a (57.7% y 5</w:t>
      </w:r>
      <w:r w:rsidR="005F16CD" w:rsidRPr="00F83ABA">
        <w:rPr>
          <w:lang w:val="es-PR"/>
        </w:rPr>
        <w:t>2.9%).</w:t>
      </w:r>
    </w:p>
    <w:p w14:paraId="290E2BE4" w14:textId="77777777" w:rsidR="00996FE7" w:rsidRDefault="00996FE7" w:rsidP="00AA1C3C">
      <w:pPr>
        <w:spacing w:before="240"/>
        <w:rPr>
          <w:lang w:val="es-PR"/>
        </w:rPr>
      </w:pPr>
    </w:p>
    <w:p w14:paraId="5AE9716E" w14:textId="77777777" w:rsidR="00AA1C3C" w:rsidRDefault="00AA1C3C" w:rsidP="00AA1C3C">
      <w:pPr>
        <w:spacing w:before="240"/>
        <w:rPr>
          <w:lang w:val="es-PR"/>
        </w:rPr>
      </w:pPr>
      <w:r w:rsidRPr="11AC2893">
        <w:rPr>
          <w:lang w:val="es-PR"/>
        </w:rPr>
        <w:t>Tabla 1</w:t>
      </w:r>
    </w:p>
    <w:p w14:paraId="48B18006" w14:textId="77777777" w:rsidR="00AA1C3C" w:rsidRDefault="00AA1C3C" w:rsidP="00AA1C3C">
      <w:pPr>
        <w:rPr>
          <w:i/>
          <w:lang w:val="es-PR"/>
        </w:rPr>
      </w:pPr>
    </w:p>
    <w:p w14:paraId="5C8931B5" w14:textId="77777777" w:rsidR="00AA1C3C" w:rsidRDefault="00AA1C3C" w:rsidP="00AA1C3C">
      <w:pPr>
        <w:rPr>
          <w:i/>
          <w:lang w:val="es-PR"/>
        </w:rPr>
      </w:pPr>
      <w:r>
        <w:rPr>
          <w:i/>
          <w:lang w:val="es-PR"/>
        </w:rPr>
        <w:t xml:space="preserve">Comparación </w:t>
      </w:r>
      <w:r w:rsidRPr="0017443C">
        <w:rPr>
          <w:i/>
          <w:lang w:val="es-PR"/>
        </w:rPr>
        <w:t>de</w:t>
      </w:r>
      <w:r>
        <w:rPr>
          <w:i/>
          <w:lang w:val="es-PR"/>
        </w:rPr>
        <w:t xml:space="preserve"> los aspectos sociodemográficos y otras variables en</w:t>
      </w:r>
      <w:r w:rsidRPr="0017443C">
        <w:rPr>
          <w:i/>
          <w:lang w:val="es-PR"/>
        </w:rPr>
        <w:t xml:space="preserve"> estudiantes</w:t>
      </w:r>
      <w:r w:rsidRPr="00E516D2">
        <w:rPr>
          <w:i/>
          <w:lang w:val="es-PR"/>
        </w:rPr>
        <w:t xml:space="preserve"> con y sin historial de CASIS</w:t>
      </w:r>
    </w:p>
    <w:p w14:paraId="1644CA31" w14:textId="77777777" w:rsidR="00AA1C3C" w:rsidRPr="00E516D2" w:rsidRDefault="00AA1C3C" w:rsidP="00AA1C3C">
      <w:pPr>
        <w:rPr>
          <w:i/>
          <w:lang w:val="es-PR"/>
        </w:rPr>
      </w:pPr>
    </w:p>
    <w:tbl>
      <w:tblPr>
        <w:tblStyle w:val="Tablaconcuadrculaclara"/>
        <w:tblW w:w="9835" w:type="dxa"/>
        <w:tblLook w:val="04A0" w:firstRow="1" w:lastRow="0" w:firstColumn="1" w:lastColumn="0" w:noHBand="0" w:noVBand="1"/>
      </w:tblPr>
      <w:tblGrid>
        <w:gridCol w:w="5895"/>
        <w:gridCol w:w="1035"/>
        <w:gridCol w:w="990"/>
        <w:gridCol w:w="870"/>
        <w:gridCol w:w="1045"/>
      </w:tblGrid>
      <w:tr w:rsidR="00AA1C3C" w:rsidRPr="00C052AC" w14:paraId="1789FA82" w14:textId="77777777" w:rsidTr="003A3BA1">
        <w:tc>
          <w:tcPr>
            <w:tcW w:w="5895" w:type="dxa"/>
            <w:tcBorders>
              <w:top w:val="single" w:sz="4" w:space="0" w:color="auto"/>
            </w:tcBorders>
          </w:tcPr>
          <w:p w14:paraId="680D80AE" w14:textId="77777777" w:rsidR="00AA1C3C" w:rsidRPr="00BF525C" w:rsidRDefault="00AA1C3C" w:rsidP="003A3BA1">
            <w:pPr>
              <w:rPr>
                <w:b/>
                <w:strike/>
              </w:rPr>
            </w:pPr>
            <w:r w:rsidRPr="368D2C1D">
              <w:rPr>
                <w:b/>
                <w:bCs/>
              </w:rPr>
              <w:t>Orientación sexual</w:t>
            </w:r>
          </w:p>
        </w:tc>
        <w:tc>
          <w:tcPr>
            <w:tcW w:w="2025" w:type="dxa"/>
            <w:gridSpan w:val="2"/>
            <w:tcBorders>
              <w:top w:val="single" w:sz="4" w:space="0" w:color="auto"/>
            </w:tcBorders>
          </w:tcPr>
          <w:p w14:paraId="690E8CF8" w14:textId="77777777" w:rsidR="00AA1C3C" w:rsidRPr="00157591" w:rsidRDefault="00AA1C3C" w:rsidP="003A3BA1">
            <w:pPr>
              <w:jc w:val="center"/>
            </w:pPr>
            <w:r w:rsidRPr="368D2C1D">
              <w:t>sin CASIS</w:t>
            </w:r>
          </w:p>
        </w:tc>
        <w:tc>
          <w:tcPr>
            <w:tcW w:w="1915" w:type="dxa"/>
            <w:gridSpan w:val="2"/>
            <w:tcBorders>
              <w:top w:val="single" w:sz="4" w:space="0" w:color="auto"/>
            </w:tcBorders>
          </w:tcPr>
          <w:p w14:paraId="6E42E64D" w14:textId="77777777" w:rsidR="00AA1C3C" w:rsidRPr="00157591" w:rsidRDefault="00AA1C3C" w:rsidP="003A3BA1">
            <w:pPr>
              <w:jc w:val="center"/>
            </w:pPr>
            <w:r w:rsidRPr="368D2C1D">
              <w:t>con CASIS</w:t>
            </w:r>
          </w:p>
        </w:tc>
      </w:tr>
      <w:tr w:rsidR="00AA1C3C" w:rsidRPr="00C052AC" w14:paraId="7BA1FA74" w14:textId="77777777" w:rsidTr="003A3BA1">
        <w:tc>
          <w:tcPr>
            <w:tcW w:w="5895" w:type="dxa"/>
            <w:tcBorders>
              <w:bottom w:val="single" w:sz="4" w:space="0" w:color="auto"/>
            </w:tcBorders>
          </w:tcPr>
          <w:p w14:paraId="235BFB4F" w14:textId="77777777" w:rsidR="00AA1C3C" w:rsidRPr="00157591" w:rsidRDefault="00AA1C3C" w:rsidP="003A3BA1">
            <w:pPr>
              <w:rPr>
                <w:i/>
                <w:iCs/>
              </w:rPr>
            </w:pPr>
          </w:p>
        </w:tc>
        <w:tc>
          <w:tcPr>
            <w:tcW w:w="1035" w:type="dxa"/>
            <w:tcBorders>
              <w:bottom w:val="single" w:sz="4" w:space="0" w:color="auto"/>
            </w:tcBorders>
          </w:tcPr>
          <w:p w14:paraId="1AC4D460" w14:textId="77777777" w:rsidR="00AA1C3C" w:rsidRPr="00157591" w:rsidRDefault="00AA1C3C" w:rsidP="003A3BA1">
            <w:pPr>
              <w:jc w:val="center"/>
              <w:rPr>
                <w:i/>
                <w:iCs/>
              </w:rPr>
            </w:pPr>
            <w:r w:rsidRPr="368D2C1D">
              <w:rPr>
                <w:i/>
                <w:iCs/>
              </w:rPr>
              <w:t>n</w:t>
            </w:r>
          </w:p>
        </w:tc>
        <w:tc>
          <w:tcPr>
            <w:tcW w:w="990" w:type="dxa"/>
            <w:tcBorders>
              <w:bottom w:val="single" w:sz="4" w:space="0" w:color="auto"/>
            </w:tcBorders>
          </w:tcPr>
          <w:p w14:paraId="0C143614" w14:textId="77777777" w:rsidR="00AA1C3C" w:rsidRPr="00157591" w:rsidRDefault="00AA1C3C" w:rsidP="003A3BA1">
            <w:pPr>
              <w:jc w:val="center"/>
              <w:rPr>
                <w:i/>
                <w:iCs/>
              </w:rPr>
            </w:pPr>
            <w:r w:rsidRPr="368D2C1D">
              <w:rPr>
                <w:i/>
                <w:iCs/>
              </w:rPr>
              <w:t>%</w:t>
            </w:r>
          </w:p>
        </w:tc>
        <w:tc>
          <w:tcPr>
            <w:tcW w:w="870" w:type="dxa"/>
            <w:tcBorders>
              <w:bottom w:val="single" w:sz="4" w:space="0" w:color="auto"/>
            </w:tcBorders>
          </w:tcPr>
          <w:p w14:paraId="7E6B5083" w14:textId="77777777" w:rsidR="00AA1C3C" w:rsidRPr="00157591" w:rsidRDefault="00AA1C3C" w:rsidP="003A3BA1">
            <w:pPr>
              <w:jc w:val="center"/>
              <w:rPr>
                <w:i/>
                <w:iCs/>
              </w:rPr>
            </w:pPr>
            <w:r w:rsidRPr="368D2C1D">
              <w:rPr>
                <w:i/>
                <w:iCs/>
              </w:rPr>
              <w:t>n</w:t>
            </w:r>
          </w:p>
        </w:tc>
        <w:tc>
          <w:tcPr>
            <w:tcW w:w="1045" w:type="dxa"/>
            <w:tcBorders>
              <w:bottom w:val="single" w:sz="4" w:space="0" w:color="auto"/>
            </w:tcBorders>
          </w:tcPr>
          <w:p w14:paraId="75FCBB15" w14:textId="77777777" w:rsidR="00AA1C3C" w:rsidRPr="00157591" w:rsidRDefault="00AA1C3C" w:rsidP="003A3BA1">
            <w:pPr>
              <w:jc w:val="center"/>
              <w:rPr>
                <w:i/>
                <w:iCs/>
              </w:rPr>
            </w:pPr>
            <w:r w:rsidRPr="368D2C1D">
              <w:rPr>
                <w:i/>
                <w:iCs/>
              </w:rPr>
              <w:t>%</w:t>
            </w:r>
          </w:p>
        </w:tc>
      </w:tr>
      <w:tr w:rsidR="00AA1C3C" w:rsidRPr="00C052AC" w14:paraId="10BEE4D4" w14:textId="77777777" w:rsidTr="003A3BA1">
        <w:trPr>
          <w:trHeight w:val="300"/>
        </w:trPr>
        <w:tc>
          <w:tcPr>
            <w:tcW w:w="5895" w:type="dxa"/>
            <w:tcBorders>
              <w:top w:val="single" w:sz="4" w:space="0" w:color="auto"/>
            </w:tcBorders>
            <w:noWrap/>
            <w:hideMark/>
          </w:tcPr>
          <w:p w14:paraId="10122EA7" w14:textId="77777777" w:rsidR="00AA1C3C" w:rsidRPr="00157591" w:rsidRDefault="00AA1C3C" w:rsidP="003A3BA1">
            <w:pPr>
              <w:contextualSpacing/>
            </w:pPr>
            <w:r w:rsidRPr="368D2C1D">
              <w:t>Heterosexual</w:t>
            </w:r>
          </w:p>
        </w:tc>
        <w:tc>
          <w:tcPr>
            <w:tcW w:w="1035" w:type="dxa"/>
            <w:tcBorders>
              <w:top w:val="single" w:sz="4" w:space="0" w:color="auto"/>
            </w:tcBorders>
            <w:noWrap/>
            <w:hideMark/>
          </w:tcPr>
          <w:p w14:paraId="24946F8C" w14:textId="77777777" w:rsidR="00AA1C3C" w:rsidRPr="00157591" w:rsidRDefault="00AA1C3C" w:rsidP="003A3BA1">
            <w:pPr>
              <w:contextualSpacing/>
              <w:jc w:val="center"/>
            </w:pPr>
            <w:r w:rsidRPr="368D2C1D">
              <w:t>2,886</w:t>
            </w:r>
          </w:p>
        </w:tc>
        <w:tc>
          <w:tcPr>
            <w:tcW w:w="990" w:type="dxa"/>
            <w:tcBorders>
              <w:top w:val="single" w:sz="4" w:space="0" w:color="auto"/>
            </w:tcBorders>
            <w:noWrap/>
            <w:hideMark/>
          </w:tcPr>
          <w:p w14:paraId="6D880E25" w14:textId="77777777" w:rsidR="00AA1C3C" w:rsidRPr="00157591" w:rsidRDefault="00AA1C3C" w:rsidP="003A3BA1">
            <w:pPr>
              <w:contextualSpacing/>
              <w:jc w:val="center"/>
            </w:pPr>
            <w:r w:rsidRPr="368D2C1D">
              <w:t>76.9</w:t>
            </w:r>
          </w:p>
        </w:tc>
        <w:tc>
          <w:tcPr>
            <w:tcW w:w="870" w:type="dxa"/>
            <w:tcBorders>
              <w:top w:val="single" w:sz="4" w:space="0" w:color="auto"/>
            </w:tcBorders>
            <w:noWrap/>
            <w:hideMark/>
          </w:tcPr>
          <w:p w14:paraId="17939BCD" w14:textId="77777777" w:rsidR="00AA1C3C" w:rsidRPr="00157591" w:rsidRDefault="00AA1C3C" w:rsidP="003A3BA1">
            <w:pPr>
              <w:contextualSpacing/>
              <w:jc w:val="center"/>
            </w:pPr>
            <w:r w:rsidRPr="368D2C1D">
              <w:t>666</w:t>
            </w:r>
          </w:p>
        </w:tc>
        <w:tc>
          <w:tcPr>
            <w:tcW w:w="1045" w:type="dxa"/>
            <w:tcBorders>
              <w:top w:val="single" w:sz="4" w:space="0" w:color="auto"/>
            </w:tcBorders>
            <w:noWrap/>
            <w:hideMark/>
          </w:tcPr>
          <w:p w14:paraId="14CCD2C7" w14:textId="77777777" w:rsidR="00AA1C3C" w:rsidRPr="00157591" w:rsidRDefault="00AA1C3C" w:rsidP="003A3BA1">
            <w:pPr>
              <w:contextualSpacing/>
              <w:jc w:val="center"/>
            </w:pPr>
            <w:r w:rsidRPr="368D2C1D">
              <w:t>55.4</w:t>
            </w:r>
          </w:p>
        </w:tc>
      </w:tr>
      <w:tr w:rsidR="00AA1C3C" w:rsidRPr="00C052AC" w14:paraId="5E654DE2" w14:textId="77777777" w:rsidTr="003A3BA1">
        <w:trPr>
          <w:trHeight w:val="300"/>
        </w:trPr>
        <w:tc>
          <w:tcPr>
            <w:tcW w:w="5895" w:type="dxa"/>
            <w:noWrap/>
            <w:hideMark/>
          </w:tcPr>
          <w:p w14:paraId="065D45E7" w14:textId="77777777" w:rsidR="00AA1C3C" w:rsidRPr="00157591" w:rsidRDefault="00AA1C3C" w:rsidP="003A3BA1">
            <w:pPr>
              <w:contextualSpacing/>
            </w:pPr>
            <w:r w:rsidRPr="368D2C1D">
              <w:t>Bisexual</w:t>
            </w:r>
          </w:p>
        </w:tc>
        <w:tc>
          <w:tcPr>
            <w:tcW w:w="1035" w:type="dxa"/>
            <w:noWrap/>
            <w:hideMark/>
          </w:tcPr>
          <w:p w14:paraId="434F5AD3" w14:textId="77777777" w:rsidR="00AA1C3C" w:rsidRPr="00157591" w:rsidRDefault="00AA1C3C" w:rsidP="003A3BA1">
            <w:pPr>
              <w:contextualSpacing/>
              <w:jc w:val="center"/>
            </w:pPr>
            <w:r w:rsidRPr="368D2C1D">
              <w:t>286</w:t>
            </w:r>
          </w:p>
        </w:tc>
        <w:tc>
          <w:tcPr>
            <w:tcW w:w="990" w:type="dxa"/>
            <w:noWrap/>
            <w:hideMark/>
          </w:tcPr>
          <w:p w14:paraId="565C3B6D" w14:textId="77777777" w:rsidR="00AA1C3C" w:rsidRPr="00157591" w:rsidRDefault="00AA1C3C" w:rsidP="003A3BA1">
            <w:pPr>
              <w:contextualSpacing/>
              <w:jc w:val="center"/>
            </w:pPr>
            <w:r w:rsidRPr="368D2C1D">
              <w:t>7.6</w:t>
            </w:r>
          </w:p>
        </w:tc>
        <w:tc>
          <w:tcPr>
            <w:tcW w:w="870" w:type="dxa"/>
            <w:noWrap/>
            <w:hideMark/>
          </w:tcPr>
          <w:p w14:paraId="2B609838" w14:textId="77777777" w:rsidR="00AA1C3C" w:rsidRPr="00157591" w:rsidRDefault="00AA1C3C" w:rsidP="003A3BA1">
            <w:pPr>
              <w:contextualSpacing/>
              <w:jc w:val="center"/>
            </w:pPr>
            <w:r w:rsidRPr="368D2C1D">
              <w:t>262</w:t>
            </w:r>
          </w:p>
        </w:tc>
        <w:tc>
          <w:tcPr>
            <w:tcW w:w="1045" w:type="dxa"/>
            <w:noWrap/>
            <w:hideMark/>
          </w:tcPr>
          <w:p w14:paraId="33BC6B18" w14:textId="77777777" w:rsidR="00AA1C3C" w:rsidRPr="00157591" w:rsidRDefault="00AA1C3C" w:rsidP="003A3BA1">
            <w:pPr>
              <w:contextualSpacing/>
              <w:jc w:val="center"/>
            </w:pPr>
            <w:r w:rsidRPr="368D2C1D">
              <w:t>21.8</w:t>
            </w:r>
          </w:p>
        </w:tc>
      </w:tr>
      <w:tr w:rsidR="00AA1C3C" w:rsidRPr="00C052AC" w14:paraId="7A4E67A4" w14:textId="77777777" w:rsidTr="003A3BA1">
        <w:trPr>
          <w:trHeight w:val="300"/>
        </w:trPr>
        <w:tc>
          <w:tcPr>
            <w:tcW w:w="5895" w:type="dxa"/>
            <w:noWrap/>
            <w:hideMark/>
          </w:tcPr>
          <w:p w14:paraId="6F69D2F5" w14:textId="77777777" w:rsidR="00AA1C3C" w:rsidRPr="00157591" w:rsidRDefault="00AA1C3C" w:rsidP="003A3BA1">
            <w:pPr>
              <w:contextualSpacing/>
              <w:rPr>
                <w:color w:val="000000"/>
              </w:rPr>
            </w:pPr>
            <w:r w:rsidRPr="368D2C1D">
              <w:rPr>
                <w:color w:val="000000" w:themeColor="text1"/>
              </w:rPr>
              <w:t>Prefiero no contestar</w:t>
            </w:r>
          </w:p>
        </w:tc>
        <w:tc>
          <w:tcPr>
            <w:tcW w:w="1035" w:type="dxa"/>
            <w:noWrap/>
            <w:hideMark/>
          </w:tcPr>
          <w:p w14:paraId="49CEE482" w14:textId="77777777" w:rsidR="00AA1C3C" w:rsidRPr="00157591" w:rsidRDefault="00AA1C3C" w:rsidP="003A3BA1">
            <w:pPr>
              <w:contextualSpacing/>
              <w:jc w:val="center"/>
              <w:rPr>
                <w:color w:val="000000"/>
              </w:rPr>
            </w:pPr>
            <w:r w:rsidRPr="368D2C1D">
              <w:rPr>
                <w:color w:val="000000" w:themeColor="text1"/>
              </w:rPr>
              <w:t>282</w:t>
            </w:r>
          </w:p>
        </w:tc>
        <w:tc>
          <w:tcPr>
            <w:tcW w:w="990" w:type="dxa"/>
            <w:noWrap/>
            <w:hideMark/>
          </w:tcPr>
          <w:p w14:paraId="21213176" w14:textId="77777777" w:rsidR="00AA1C3C" w:rsidRPr="00157591" w:rsidRDefault="00AA1C3C" w:rsidP="003A3BA1">
            <w:pPr>
              <w:contextualSpacing/>
              <w:jc w:val="center"/>
              <w:rPr>
                <w:color w:val="000000"/>
              </w:rPr>
            </w:pPr>
            <w:r w:rsidRPr="368D2C1D">
              <w:rPr>
                <w:color w:val="000000" w:themeColor="text1"/>
              </w:rPr>
              <w:t>7.5</w:t>
            </w:r>
          </w:p>
        </w:tc>
        <w:tc>
          <w:tcPr>
            <w:tcW w:w="870" w:type="dxa"/>
            <w:noWrap/>
            <w:hideMark/>
          </w:tcPr>
          <w:p w14:paraId="1173345E" w14:textId="77777777" w:rsidR="00AA1C3C" w:rsidRPr="00157591" w:rsidRDefault="00AA1C3C" w:rsidP="003A3BA1">
            <w:pPr>
              <w:contextualSpacing/>
              <w:jc w:val="center"/>
              <w:rPr>
                <w:color w:val="000000"/>
              </w:rPr>
            </w:pPr>
            <w:r w:rsidRPr="368D2C1D">
              <w:rPr>
                <w:color w:val="000000" w:themeColor="text1"/>
              </w:rPr>
              <w:t>116</w:t>
            </w:r>
          </w:p>
        </w:tc>
        <w:tc>
          <w:tcPr>
            <w:tcW w:w="1045" w:type="dxa"/>
            <w:noWrap/>
            <w:hideMark/>
          </w:tcPr>
          <w:p w14:paraId="0BACABFB" w14:textId="77777777" w:rsidR="00AA1C3C" w:rsidRPr="00157591" w:rsidRDefault="00AA1C3C" w:rsidP="003A3BA1">
            <w:pPr>
              <w:contextualSpacing/>
              <w:jc w:val="center"/>
              <w:rPr>
                <w:color w:val="000000"/>
              </w:rPr>
            </w:pPr>
            <w:r w:rsidRPr="368D2C1D">
              <w:rPr>
                <w:color w:val="000000" w:themeColor="text1"/>
              </w:rPr>
              <w:t>9.7</w:t>
            </w:r>
          </w:p>
        </w:tc>
      </w:tr>
      <w:tr w:rsidR="00AA1C3C" w:rsidRPr="00D040DD" w14:paraId="1BF6C698" w14:textId="77777777" w:rsidTr="003A3BA1">
        <w:trPr>
          <w:trHeight w:val="300"/>
        </w:trPr>
        <w:tc>
          <w:tcPr>
            <w:tcW w:w="5895" w:type="dxa"/>
            <w:noWrap/>
            <w:hideMark/>
          </w:tcPr>
          <w:p w14:paraId="2CEAE5E8" w14:textId="77777777" w:rsidR="00AA1C3C" w:rsidRPr="00157591" w:rsidRDefault="00AA1C3C" w:rsidP="003A3BA1">
            <w:pPr>
              <w:contextualSpacing/>
            </w:pPr>
            <w:r w:rsidRPr="368D2C1D">
              <w:t>Indeciso(a)</w:t>
            </w:r>
          </w:p>
        </w:tc>
        <w:tc>
          <w:tcPr>
            <w:tcW w:w="1035" w:type="dxa"/>
            <w:noWrap/>
            <w:hideMark/>
          </w:tcPr>
          <w:p w14:paraId="4A82BB57" w14:textId="77777777" w:rsidR="00AA1C3C" w:rsidRPr="00157591" w:rsidRDefault="00AA1C3C" w:rsidP="003A3BA1">
            <w:pPr>
              <w:contextualSpacing/>
              <w:jc w:val="center"/>
            </w:pPr>
            <w:r w:rsidRPr="368D2C1D">
              <w:t>74</w:t>
            </w:r>
          </w:p>
        </w:tc>
        <w:tc>
          <w:tcPr>
            <w:tcW w:w="990" w:type="dxa"/>
            <w:noWrap/>
            <w:hideMark/>
          </w:tcPr>
          <w:p w14:paraId="1459CC14" w14:textId="77777777" w:rsidR="00AA1C3C" w:rsidRPr="00157591" w:rsidRDefault="00AA1C3C" w:rsidP="003A3BA1">
            <w:pPr>
              <w:contextualSpacing/>
              <w:jc w:val="center"/>
            </w:pPr>
            <w:r w:rsidRPr="368D2C1D">
              <w:t>2.0</w:t>
            </w:r>
          </w:p>
        </w:tc>
        <w:tc>
          <w:tcPr>
            <w:tcW w:w="870" w:type="dxa"/>
            <w:noWrap/>
            <w:hideMark/>
          </w:tcPr>
          <w:p w14:paraId="53F6DC14" w14:textId="77777777" w:rsidR="00AA1C3C" w:rsidRPr="00157591" w:rsidRDefault="00AA1C3C" w:rsidP="003A3BA1">
            <w:pPr>
              <w:contextualSpacing/>
              <w:jc w:val="center"/>
            </w:pPr>
            <w:r w:rsidRPr="368D2C1D">
              <w:t>79</w:t>
            </w:r>
          </w:p>
        </w:tc>
        <w:tc>
          <w:tcPr>
            <w:tcW w:w="1045" w:type="dxa"/>
            <w:noWrap/>
            <w:hideMark/>
          </w:tcPr>
          <w:p w14:paraId="4065C9AD" w14:textId="77777777" w:rsidR="00AA1C3C" w:rsidRPr="00157591" w:rsidRDefault="00AA1C3C" w:rsidP="003A3BA1">
            <w:pPr>
              <w:contextualSpacing/>
              <w:jc w:val="center"/>
            </w:pPr>
            <w:r w:rsidRPr="368D2C1D">
              <w:t>6.6</w:t>
            </w:r>
          </w:p>
        </w:tc>
      </w:tr>
      <w:tr w:rsidR="00AA1C3C" w:rsidRPr="00C052AC" w14:paraId="4D5BC1CD" w14:textId="77777777" w:rsidTr="003A3BA1">
        <w:trPr>
          <w:trHeight w:val="300"/>
        </w:trPr>
        <w:tc>
          <w:tcPr>
            <w:tcW w:w="5895" w:type="dxa"/>
            <w:noWrap/>
            <w:hideMark/>
          </w:tcPr>
          <w:p w14:paraId="652D7967" w14:textId="77777777" w:rsidR="00AA1C3C" w:rsidRPr="00157591" w:rsidRDefault="00AA1C3C" w:rsidP="003A3BA1">
            <w:pPr>
              <w:contextualSpacing/>
              <w:rPr>
                <w:color w:val="000000"/>
              </w:rPr>
            </w:pPr>
            <w:r w:rsidRPr="368D2C1D">
              <w:rPr>
                <w:color w:val="000000" w:themeColor="text1"/>
              </w:rPr>
              <w:t>Gay</w:t>
            </w:r>
          </w:p>
        </w:tc>
        <w:tc>
          <w:tcPr>
            <w:tcW w:w="1035" w:type="dxa"/>
            <w:noWrap/>
            <w:hideMark/>
          </w:tcPr>
          <w:p w14:paraId="1C974980" w14:textId="77777777" w:rsidR="00AA1C3C" w:rsidRPr="00157591" w:rsidRDefault="00AA1C3C" w:rsidP="003A3BA1">
            <w:pPr>
              <w:contextualSpacing/>
              <w:jc w:val="center"/>
              <w:rPr>
                <w:color w:val="000000"/>
              </w:rPr>
            </w:pPr>
            <w:r w:rsidRPr="368D2C1D">
              <w:rPr>
                <w:color w:val="000000" w:themeColor="text1"/>
              </w:rPr>
              <w:t>179</w:t>
            </w:r>
          </w:p>
        </w:tc>
        <w:tc>
          <w:tcPr>
            <w:tcW w:w="990" w:type="dxa"/>
            <w:noWrap/>
            <w:hideMark/>
          </w:tcPr>
          <w:p w14:paraId="72EB683F" w14:textId="77777777" w:rsidR="00AA1C3C" w:rsidRPr="00157591" w:rsidRDefault="00AA1C3C" w:rsidP="003A3BA1">
            <w:pPr>
              <w:contextualSpacing/>
              <w:jc w:val="center"/>
              <w:rPr>
                <w:color w:val="000000"/>
              </w:rPr>
            </w:pPr>
            <w:r w:rsidRPr="368D2C1D">
              <w:rPr>
                <w:color w:val="000000" w:themeColor="text1"/>
              </w:rPr>
              <w:t>4.8</w:t>
            </w:r>
          </w:p>
        </w:tc>
        <w:tc>
          <w:tcPr>
            <w:tcW w:w="870" w:type="dxa"/>
            <w:noWrap/>
            <w:hideMark/>
          </w:tcPr>
          <w:p w14:paraId="4C0B344B" w14:textId="77777777" w:rsidR="00AA1C3C" w:rsidRPr="00157591" w:rsidRDefault="00AA1C3C" w:rsidP="003A3BA1">
            <w:pPr>
              <w:contextualSpacing/>
              <w:jc w:val="center"/>
              <w:rPr>
                <w:color w:val="000000"/>
              </w:rPr>
            </w:pPr>
            <w:r w:rsidRPr="368D2C1D">
              <w:rPr>
                <w:color w:val="000000" w:themeColor="text1"/>
              </w:rPr>
              <w:t>50</w:t>
            </w:r>
          </w:p>
        </w:tc>
        <w:tc>
          <w:tcPr>
            <w:tcW w:w="1045" w:type="dxa"/>
            <w:noWrap/>
            <w:hideMark/>
          </w:tcPr>
          <w:p w14:paraId="64E20161" w14:textId="77777777" w:rsidR="00AA1C3C" w:rsidRPr="00157591" w:rsidRDefault="00AA1C3C" w:rsidP="003A3BA1">
            <w:pPr>
              <w:contextualSpacing/>
              <w:jc w:val="center"/>
              <w:rPr>
                <w:color w:val="000000"/>
              </w:rPr>
            </w:pPr>
            <w:r w:rsidRPr="368D2C1D">
              <w:rPr>
                <w:color w:val="000000" w:themeColor="text1"/>
              </w:rPr>
              <w:t>4.2</w:t>
            </w:r>
          </w:p>
        </w:tc>
      </w:tr>
      <w:tr w:rsidR="00AA1C3C" w:rsidRPr="00C052AC" w14:paraId="7D60B7A3" w14:textId="77777777" w:rsidTr="003A3BA1">
        <w:trPr>
          <w:trHeight w:val="300"/>
        </w:trPr>
        <w:tc>
          <w:tcPr>
            <w:tcW w:w="5895" w:type="dxa"/>
            <w:tcBorders>
              <w:bottom w:val="single" w:sz="4" w:space="0" w:color="BFBFBF" w:themeColor="background1" w:themeShade="BF"/>
            </w:tcBorders>
            <w:noWrap/>
            <w:hideMark/>
          </w:tcPr>
          <w:p w14:paraId="5426ADF6" w14:textId="77777777" w:rsidR="00AA1C3C" w:rsidRPr="00157591" w:rsidRDefault="00AA1C3C" w:rsidP="003A3BA1">
            <w:pPr>
              <w:contextualSpacing/>
              <w:rPr>
                <w:color w:val="000000"/>
              </w:rPr>
            </w:pPr>
            <w:r w:rsidRPr="368D2C1D">
              <w:rPr>
                <w:color w:val="000000" w:themeColor="text1"/>
              </w:rPr>
              <w:t>Lesbiana</w:t>
            </w:r>
          </w:p>
        </w:tc>
        <w:tc>
          <w:tcPr>
            <w:tcW w:w="1035" w:type="dxa"/>
            <w:tcBorders>
              <w:bottom w:val="single" w:sz="4" w:space="0" w:color="BFBFBF" w:themeColor="background1" w:themeShade="BF"/>
            </w:tcBorders>
            <w:noWrap/>
            <w:hideMark/>
          </w:tcPr>
          <w:p w14:paraId="6AECA40F" w14:textId="77777777" w:rsidR="00AA1C3C" w:rsidRPr="00157591" w:rsidRDefault="00AA1C3C" w:rsidP="003A3BA1">
            <w:pPr>
              <w:contextualSpacing/>
              <w:jc w:val="center"/>
              <w:rPr>
                <w:color w:val="000000"/>
              </w:rPr>
            </w:pPr>
            <w:r w:rsidRPr="368D2C1D">
              <w:rPr>
                <w:color w:val="000000" w:themeColor="text1"/>
              </w:rPr>
              <w:t>42</w:t>
            </w:r>
          </w:p>
        </w:tc>
        <w:tc>
          <w:tcPr>
            <w:tcW w:w="990" w:type="dxa"/>
            <w:tcBorders>
              <w:bottom w:val="single" w:sz="4" w:space="0" w:color="BFBFBF" w:themeColor="background1" w:themeShade="BF"/>
            </w:tcBorders>
            <w:noWrap/>
            <w:hideMark/>
          </w:tcPr>
          <w:p w14:paraId="135ED0A8" w14:textId="77777777" w:rsidR="00AA1C3C" w:rsidRPr="00157591" w:rsidRDefault="00AA1C3C" w:rsidP="003A3BA1">
            <w:pPr>
              <w:contextualSpacing/>
              <w:jc w:val="center"/>
              <w:rPr>
                <w:color w:val="000000"/>
              </w:rPr>
            </w:pPr>
            <w:r w:rsidRPr="368D2C1D">
              <w:rPr>
                <w:color w:val="000000" w:themeColor="text1"/>
              </w:rPr>
              <w:t>1.1</w:t>
            </w:r>
          </w:p>
        </w:tc>
        <w:tc>
          <w:tcPr>
            <w:tcW w:w="870" w:type="dxa"/>
            <w:tcBorders>
              <w:bottom w:val="single" w:sz="4" w:space="0" w:color="BFBFBF" w:themeColor="background1" w:themeShade="BF"/>
            </w:tcBorders>
            <w:noWrap/>
            <w:hideMark/>
          </w:tcPr>
          <w:p w14:paraId="37778497" w14:textId="77777777" w:rsidR="00AA1C3C" w:rsidRPr="00157591" w:rsidRDefault="00AA1C3C" w:rsidP="003A3BA1">
            <w:pPr>
              <w:contextualSpacing/>
              <w:jc w:val="center"/>
              <w:rPr>
                <w:color w:val="000000"/>
              </w:rPr>
            </w:pPr>
            <w:r w:rsidRPr="368D2C1D">
              <w:rPr>
                <w:color w:val="000000" w:themeColor="text1"/>
              </w:rPr>
              <w:t>23</w:t>
            </w:r>
          </w:p>
        </w:tc>
        <w:tc>
          <w:tcPr>
            <w:tcW w:w="1045" w:type="dxa"/>
            <w:tcBorders>
              <w:bottom w:val="single" w:sz="4" w:space="0" w:color="BFBFBF" w:themeColor="background1" w:themeShade="BF"/>
            </w:tcBorders>
            <w:noWrap/>
            <w:hideMark/>
          </w:tcPr>
          <w:p w14:paraId="7F265A3C" w14:textId="77777777" w:rsidR="00AA1C3C" w:rsidRPr="00157591" w:rsidRDefault="00AA1C3C" w:rsidP="003A3BA1">
            <w:pPr>
              <w:contextualSpacing/>
              <w:jc w:val="center"/>
              <w:rPr>
                <w:color w:val="000000"/>
              </w:rPr>
            </w:pPr>
            <w:r w:rsidRPr="368D2C1D">
              <w:rPr>
                <w:color w:val="000000" w:themeColor="text1"/>
              </w:rPr>
              <w:t>1.9</w:t>
            </w:r>
          </w:p>
        </w:tc>
      </w:tr>
      <w:tr w:rsidR="00AA1C3C" w:rsidRPr="00C052AC" w14:paraId="0100DECA" w14:textId="77777777" w:rsidTr="003A3BA1">
        <w:trPr>
          <w:trHeight w:val="300"/>
        </w:trPr>
        <w:tc>
          <w:tcPr>
            <w:tcW w:w="5895" w:type="dxa"/>
            <w:tcBorders>
              <w:bottom w:val="nil"/>
            </w:tcBorders>
            <w:noWrap/>
            <w:hideMark/>
          </w:tcPr>
          <w:p w14:paraId="0271F48F" w14:textId="77777777" w:rsidR="00AA1C3C" w:rsidRPr="00157591" w:rsidRDefault="00AA1C3C" w:rsidP="003A3BA1">
            <w:pPr>
              <w:contextualSpacing/>
              <w:rPr>
                <w:color w:val="000000"/>
              </w:rPr>
            </w:pPr>
            <w:r w:rsidRPr="368D2C1D">
              <w:rPr>
                <w:color w:val="000000" w:themeColor="text1"/>
              </w:rPr>
              <w:t>Transgénero</w:t>
            </w:r>
          </w:p>
        </w:tc>
        <w:tc>
          <w:tcPr>
            <w:tcW w:w="1035" w:type="dxa"/>
            <w:tcBorders>
              <w:bottom w:val="nil"/>
            </w:tcBorders>
            <w:noWrap/>
            <w:hideMark/>
          </w:tcPr>
          <w:p w14:paraId="68BFCDAA" w14:textId="77777777" w:rsidR="00AA1C3C" w:rsidRPr="00157591" w:rsidRDefault="00AA1C3C" w:rsidP="003A3BA1">
            <w:pPr>
              <w:contextualSpacing/>
              <w:jc w:val="center"/>
              <w:rPr>
                <w:color w:val="000000"/>
              </w:rPr>
            </w:pPr>
            <w:r w:rsidRPr="368D2C1D">
              <w:rPr>
                <w:color w:val="000000" w:themeColor="text1"/>
              </w:rPr>
              <w:t>5</w:t>
            </w:r>
          </w:p>
        </w:tc>
        <w:tc>
          <w:tcPr>
            <w:tcW w:w="990" w:type="dxa"/>
            <w:tcBorders>
              <w:bottom w:val="nil"/>
            </w:tcBorders>
            <w:noWrap/>
            <w:hideMark/>
          </w:tcPr>
          <w:p w14:paraId="2141EA0C" w14:textId="77777777" w:rsidR="00AA1C3C" w:rsidRPr="00157591" w:rsidRDefault="00AA1C3C" w:rsidP="003A3BA1">
            <w:pPr>
              <w:contextualSpacing/>
              <w:jc w:val="center"/>
              <w:rPr>
                <w:color w:val="000000"/>
              </w:rPr>
            </w:pPr>
            <w:r w:rsidRPr="368D2C1D">
              <w:rPr>
                <w:color w:val="000000" w:themeColor="text1"/>
              </w:rPr>
              <w:t>0.1</w:t>
            </w:r>
          </w:p>
        </w:tc>
        <w:tc>
          <w:tcPr>
            <w:tcW w:w="870" w:type="dxa"/>
            <w:tcBorders>
              <w:bottom w:val="nil"/>
            </w:tcBorders>
            <w:noWrap/>
            <w:hideMark/>
          </w:tcPr>
          <w:p w14:paraId="78BC9F6E" w14:textId="77777777" w:rsidR="00AA1C3C" w:rsidRPr="00157591" w:rsidRDefault="00AA1C3C" w:rsidP="003A3BA1">
            <w:pPr>
              <w:contextualSpacing/>
              <w:jc w:val="center"/>
              <w:rPr>
                <w:color w:val="000000"/>
              </w:rPr>
            </w:pPr>
            <w:r w:rsidRPr="368D2C1D">
              <w:rPr>
                <w:color w:val="000000" w:themeColor="text1"/>
              </w:rPr>
              <w:t>6</w:t>
            </w:r>
          </w:p>
        </w:tc>
        <w:tc>
          <w:tcPr>
            <w:tcW w:w="1045" w:type="dxa"/>
            <w:tcBorders>
              <w:bottom w:val="nil"/>
            </w:tcBorders>
            <w:noWrap/>
            <w:hideMark/>
          </w:tcPr>
          <w:p w14:paraId="773D2D54" w14:textId="77777777" w:rsidR="00AA1C3C" w:rsidRPr="00157591" w:rsidRDefault="00AA1C3C" w:rsidP="003A3BA1">
            <w:pPr>
              <w:contextualSpacing/>
              <w:jc w:val="center"/>
              <w:rPr>
                <w:color w:val="000000"/>
              </w:rPr>
            </w:pPr>
            <w:r w:rsidRPr="368D2C1D">
              <w:rPr>
                <w:color w:val="000000" w:themeColor="text1"/>
              </w:rPr>
              <w:t>0.5</w:t>
            </w:r>
          </w:p>
        </w:tc>
      </w:tr>
      <w:tr w:rsidR="00AA1C3C" w:rsidRPr="00C052AC" w14:paraId="43C1DD49" w14:textId="77777777" w:rsidTr="003A3BA1">
        <w:tc>
          <w:tcPr>
            <w:tcW w:w="5895" w:type="dxa"/>
            <w:tcBorders>
              <w:top w:val="nil"/>
              <w:bottom w:val="single" w:sz="4" w:space="0" w:color="auto"/>
            </w:tcBorders>
            <w:vAlign w:val="bottom"/>
          </w:tcPr>
          <w:p w14:paraId="196F94D2" w14:textId="77777777" w:rsidR="00AA1C3C" w:rsidRPr="00C052AC" w:rsidRDefault="00AA1C3C" w:rsidP="003A3BA1">
            <w:pPr>
              <w:rPr>
                <w:color w:val="000000"/>
              </w:rPr>
            </w:pPr>
          </w:p>
        </w:tc>
        <w:tc>
          <w:tcPr>
            <w:tcW w:w="1035" w:type="dxa"/>
            <w:tcBorders>
              <w:top w:val="nil"/>
              <w:bottom w:val="single" w:sz="4" w:space="0" w:color="auto"/>
            </w:tcBorders>
            <w:vAlign w:val="bottom"/>
          </w:tcPr>
          <w:p w14:paraId="68AD00EC" w14:textId="77777777" w:rsidR="00AA1C3C" w:rsidRPr="00C052AC" w:rsidRDefault="00AA1C3C" w:rsidP="003A3BA1">
            <w:pPr>
              <w:jc w:val="center"/>
              <w:rPr>
                <w:color w:val="000000"/>
              </w:rPr>
            </w:pPr>
          </w:p>
        </w:tc>
        <w:tc>
          <w:tcPr>
            <w:tcW w:w="990" w:type="dxa"/>
            <w:tcBorders>
              <w:top w:val="nil"/>
              <w:bottom w:val="single" w:sz="4" w:space="0" w:color="auto"/>
            </w:tcBorders>
            <w:vAlign w:val="bottom"/>
          </w:tcPr>
          <w:p w14:paraId="500951C3" w14:textId="77777777" w:rsidR="00AA1C3C" w:rsidRPr="00C052AC" w:rsidRDefault="00AA1C3C" w:rsidP="003A3BA1">
            <w:pPr>
              <w:jc w:val="center"/>
              <w:rPr>
                <w:color w:val="000000"/>
              </w:rPr>
            </w:pPr>
          </w:p>
        </w:tc>
        <w:tc>
          <w:tcPr>
            <w:tcW w:w="870" w:type="dxa"/>
            <w:tcBorders>
              <w:top w:val="nil"/>
              <w:bottom w:val="single" w:sz="4" w:space="0" w:color="auto"/>
            </w:tcBorders>
            <w:vAlign w:val="bottom"/>
          </w:tcPr>
          <w:p w14:paraId="109276EA" w14:textId="77777777" w:rsidR="00AA1C3C" w:rsidRPr="00C052AC" w:rsidRDefault="00AA1C3C" w:rsidP="003A3BA1">
            <w:pPr>
              <w:jc w:val="center"/>
              <w:rPr>
                <w:color w:val="000000"/>
              </w:rPr>
            </w:pPr>
          </w:p>
        </w:tc>
        <w:tc>
          <w:tcPr>
            <w:tcW w:w="1045" w:type="dxa"/>
            <w:tcBorders>
              <w:top w:val="nil"/>
              <w:bottom w:val="single" w:sz="4" w:space="0" w:color="auto"/>
            </w:tcBorders>
            <w:vAlign w:val="bottom"/>
          </w:tcPr>
          <w:p w14:paraId="5DE8B703" w14:textId="77777777" w:rsidR="00AA1C3C" w:rsidRPr="00C052AC" w:rsidRDefault="00AA1C3C" w:rsidP="003A3BA1">
            <w:pPr>
              <w:jc w:val="center"/>
              <w:rPr>
                <w:color w:val="000000"/>
              </w:rPr>
            </w:pPr>
          </w:p>
        </w:tc>
      </w:tr>
      <w:tr w:rsidR="00AA1C3C" w:rsidRPr="00C052AC" w14:paraId="0ECECDE9" w14:textId="77777777" w:rsidTr="003A3BA1">
        <w:trPr>
          <w:trHeight w:val="80"/>
        </w:trPr>
        <w:tc>
          <w:tcPr>
            <w:tcW w:w="5895" w:type="dxa"/>
            <w:tcBorders>
              <w:top w:val="single" w:sz="4" w:space="0" w:color="auto"/>
            </w:tcBorders>
            <w:vAlign w:val="bottom"/>
          </w:tcPr>
          <w:p w14:paraId="7F530245" w14:textId="77777777" w:rsidR="00AA1C3C" w:rsidRPr="00C052AC" w:rsidRDefault="00AA1C3C" w:rsidP="003A3BA1">
            <w:pPr>
              <w:rPr>
                <w:b/>
                <w:color w:val="000000"/>
              </w:rPr>
            </w:pPr>
            <w:r w:rsidRPr="00C052AC">
              <w:rPr>
                <w:b/>
                <w:color w:val="000000"/>
              </w:rPr>
              <w:t>Experiencias de Trauma</w:t>
            </w:r>
          </w:p>
        </w:tc>
        <w:tc>
          <w:tcPr>
            <w:tcW w:w="2025" w:type="dxa"/>
            <w:gridSpan w:val="2"/>
            <w:tcBorders>
              <w:top w:val="single" w:sz="4" w:space="0" w:color="auto"/>
            </w:tcBorders>
          </w:tcPr>
          <w:p w14:paraId="2E8B1F95" w14:textId="77777777" w:rsidR="00AA1C3C" w:rsidRPr="005515F9" w:rsidRDefault="00AA1C3C" w:rsidP="003A3BA1">
            <w:pPr>
              <w:jc w:val="center"/>
              <w:rPr>
                <w:b/>
                <w:color w:val="000000"/>
              </w:rPr>
            </w:pPr>
            <w:r w:rsidRPr="00B567B5">
              <w:rPr>
                <w:b/>
              </w:rPr>
              <w:t>sin CASIS</w:t>
            </w:r>
          </w:p>
        </w:tc>
        <w:tc>
          <w:tcPr>
            <w:tcW w:w="1915" w:type="dxa"/>
            <w:gridSpan w:val="2"/>
            <w:tcBorders>
              <w:top w:val="single" w:sz="4" w:space="0" w:color="auto"/>
            </w:tcBorders>
          </w:tcPr>
          <w:p w14:paraId="2A475D30" w14:textId="77777777" w:rsidR="00AA1C3C" w:rsidRPr="005515F9" w:rsidRDefault="00AA1C3C" w:rsidP="003A3BA1">
            <w:pPr>
              <w:jc w:val="center"/>
              <w:rPr>
                <w:b/>
                <w:color w:val="000000"/>
              </w:rPr>
            </w:pPr>
            <w:r w:rsidRPr="00157591">
              <w:rPr>
                <w:b/>
              </w:rPr>
              <w:t>con CASIS</w:t>
            </w:r>
          </w:p>
        </w:tc>
      </w:tr>
      <w:tr w:rsidR="00AA1C3C" w:rsidRPr="00C052AC" w14:paraId="297EA60D" w14:textId="77777777" w:rsidTr="003A3BA1">
        <w:tc>
          <w:tcPr>
            <w:tcW w:w="5895" w:type="dxa"/>
            <w:tcBorders>
              <w:bottom w:val="single" w:sz="4" w:space="0" w:color="auto"/>
            </w:tcBorders>
            <w:vAlign w:val="bottom"/>
          </w:tcPr>
          <w:p w14:paraId="2EBE2475" w14:textId="77777777" w:rsidR="00AA1C3C" w:rsidRPr="00C052AC" w:rsidRDefault="00AA1C3C" w:rsidP="003A3BA1">
            <w:pPr>
              <w:jc w:val="center"/>
              <w:rPr>
                <w:i/>
                <w:color w:val="000000"/>
              </w:rPr>
            </w:pPr>
          </w:p>
        </w:tc>
        <w:tc>
          <w:tcPr>
            <w:tcW w:w="1035" w:type="dxa"/>
            <w:tcBorders>
              <w:bottom w:val="single" w:sz="4" w:space="0" w:color="auto"/>
            </w:tcBorders>
            <w:vAlign w:val="bottom"/>
          </w:tcPr>
          <w:p w14:paraId="4F897AEA" w14:textId="77777777" w:rsidR="00AA1C3C" w:rsidRPr="00C052AC" w:rsidRDefault="00AA1C3C" w:rsidP="003A3BA1">
            <w:pPr>
              <w:jc w:val="center"/>
              <w:rPr>
                <w:i/>
                <w:color w:val="000000"/>
              </w:rPr>
            </w:pPr>
            <w:r>
              <w:rPr>
                <w:i/>
                <w:color w:val="000000"/>
              </w:rPr>
              <w:t>f</w:t>
            </w:r>
          </w:p>
        </w:tc>
        <w:tc>
          <w:tcPr>
            <w:tcW w:w="990" w:type="dxa"/>
            <w:tcBorders>
              <w:bottom w:val="single" w:sz="4" w:space="0" w:color="auto"/>
            </w:tcBorders>
            <w:vAlign w:val="bottom"/>
          </w:tcPr>
          <w:p w14:paraId="683D37C0" w14:textId="77777777" w:rsidR="00AA1C3C" w:rsidRPr="00C052AC" w:rsidRDefault="00AA1C3C" w:rsidP="003A3BA1">
            <w:pPr>
              <w:jc w:val="center"/>
              <w:rPr>
                <w:i/>
                <w:color w:val="000000"/>
              </w:rPr>
            </w:pPr>
            <w:r w:rsidRPr="00C052AC">
              <w:rPr>
                <w:i/>
                <w:color w:val="000000"/>
              </w:rPr>
              <w:t>%</w:t>
            </w:r>
          </w:p>
        </w:tc>
        <w:tc>
          <w:tcPr>
            <w:tcW w:w="870" w:type="dxa"/>
            <w:tcBorders>
              <w:bottom w:val="single" w:sz="4" w:space="0" w:color="auto"/>
            </w:tcBorders>
            <w:vAlign w:val="bottom"/>
          </w:tcPr>
          <w:p w14:paraId="0F90AB4D" w14:textId="77777777" w:rsidR="00AA1C3C" w:rsidRPr="00C052AC" w:rsidRDefault="00AA1C3C" w:rsidP="003A3BA1">
            <w:pPr>
              <w:jc w:val="center"/>
              <w:rPr>
                <w:i/>
                <w:color w:val="000000"/>
              </w:rPr>
            </w:pPr>
            <w:r>
              <w:rPr>
                <w:i/>
                <w:color w:val="000000"/>
              </w:rPr>
              <w:t>f</w:t>
            </w:r>
          </w:p>
        </w:tc>
        <w:tc>
          <w:tcPr>
            <w:tcW w:w="1045" w:type="dxa"/>
            <w:tcBorders>
              <w:bottom w:val="single" w:sz="4" w:space="0" w:color="auto"/>
            </w:tcBorders>
            <w:vAlign w:val="bottom"/>
          </w:tcPr>
          <w:p w14:paraId="3C0867B0" w14:textId="77777777" w:rsidR="00AA1C3C" w:rsidRPr="00C052AC" w:rsidRDefault="00AA1C3C" w:rsidP="003A3BA1">
            <w:pPr>
              <w:jc w:val="center"/>
              <w:rPr>
                <w:i/>
                <w:color w:val="000000"/>
              </w:rPr>
            </w:pPr>
            <w:r w:rsidRPr="00C052AC">
              <w:rPr>
                <w:i/>
                <w:color w:val="000000"/>
              </w:rPr>
              <w:t>%</w:t>
            </w:r>
          </w:p>
        </w:tc>
      </w:tr>
      <w:tr w:rsidR="00AA1C3C" w:rsidRPr="0093109D" w14:paraId="0174F275" w14:textId="77777777" w:rsidTr="003A3BA1">
        <w:trPr>
          <w:trHeight w:val="270"/>
        </w:trPr>
        <w:tc>
          <w:tcPr>
            <w:tcW w:w="5895" w:type="dxa"/>
            <w:hideMark/>
          </w:tcPr>
          <w:p w14:paraId="7AB515C3" w14:textId="77777777" w:rsidR="00AA1C3C" w:rsidRPr="0093109D" w:rsidRDefault="00AA1C3C" w:rsidP="003A3BA1">
            <w:r w:rsidRPr="0093109D">
              <w:t>Evento traumático que haya provocado miedo, desesperanza u horror</w:t>
            </w:r>
          </w:p>
        </w:tc>
        <w:tc>
          <w:tcPr>
            <w:tcW w:w="1035" w:type="dxa"/>
            <w:noWrap/>
            <w:hideMark/>
          </w:tcPr>
          <w:p w14:paraId="1010E044" w14:textId="77777777" w:rsidR="00AA1C3C" w:rsidRPr="0093109D" w:rsidRDefault="00AA1C3C" w:rsidP="003A3BA1">
            <w:pPr>
              <w:jc w:val="center"/>
            </w:pPr>
            <w:r w:rsidRPr="0093109D">
              <w:t>1,319</w:t>
            </w:r>
          </w:p>
        </w:tc>
        <w:tc>
          <w:tcPr>
            <w:tcW w:w="990" w:type="dxa"/>
            <w:noWrap/>
            <w:hideMark/>
          </w:tcPr>
          <w:p w14:paraId="72783F15" w14:textId="77777777" w:rsidR="00AA1C3C" w:rsidRPr="0093109D" w:rsidRDefault="00AA1C3C" w:rsidP="003A3BA1">
            <w:pPr>
              <w:jc w:val="center"/>
            </w:pPr>
            <w:r w:rsidRPr="0093109D">
              <w:t>35.2</w:t>
            </w:r>
          </w:p>
        </w:tc>
        <w:tc>
          <w:tcPr>
            <w:tcW w:w="870" w:type="dxa"/>
            <w:noWrap/>
            <w:hideMark/>
          </w:tcPr>
          <w:p w14:paraId="0A18F32E" w14:textId="77777777" w:rsidR="00AA1C3C" w:rsidRPr="0093109D" w:rsidRDefault="00AA1C3C" w:rsidP="003A3BA1">
            <w:pPr>
              <w:jc w:val="center"/>
            </w:pPr>
            <w:r w:rsidRPr="0093109D">
              <w:t>754</w:t>
            </w:r>
          </w:p>
        </w:tc>
        <w:tc>
          <w:tcPr>
            <w:tcW w:w="1045" w:type="dxa"/>
            <w:noWrap/>
            <w:hideMark/>
          </w:tcPr>
          <w:p w14:paraId="7A35EA93" w14:textId="77777777" w:rsidR="00AA1C3C" w:rsidRPr="0093109D" w:rsidRDefault="00AA1C3C" w:rsidP="003A3BA1">
            <w:pPr>
              <w:jc w:val="center"/>
            </w:pPr>
            <w:r w:rsidRPr="0093109D">
              <w:t>62.9</w:t>
            </w:r>
          </w:p>
        </w:tc>
      </w:tr>
      <w:tr w:rsidR="00AA1C3C" w:rsidRPr="0093109D" w14:paraId="548527BC" w14:textId="77777777" w:rsidTr="003A3BA1">
        <w:trPr>
          <w:trHeight w:val="270"/>
        </w:trPr>
        <w:tc>
          <w:tcPr>
            <w:tcW w:w="5895" w:type="dxa"/>
            <w:tcBorders>
              <w:bottom w:val="single" w:sz="4" w:space="0" w:color="BFBFBF" w:themeColor="background1" w:themeShade="BF"/>
            </w:tcBorders>
            <w:noWrap/>
            <w:hideMark/>
          </w:tcPr>
          <w:p w14:paraId="7E861917" w14:textId="77777777" w:rsidR="00AA1C3C" w:rsidRPr="0093109D" w:rsidRDefault="00AA1C3C" w:rsidP="003A3BA1">
            <w:r w:rsidRPr="0093109D">
              <w:t>Acoso o maltrato por otra persona</w:t>
            </w:r>
          </w:p>
        </w:tc>
        <w:tc>
          <w:tcPr>
            <w:tcW w:w="1035" w:type="dxa"/>
            <w:tcBorders>
              <w:bottom w:val="single" w:sz="4" w:space="0" w:color="BFBFBF" w:themeColor="background1" w:themeShade="BF"/>
            </w:tcBorders>
            <w:noWrap/>
            <w:hideMark/>
          </w:tcPr>
          <w:p w14:paraId="797D7619" w14:textId="77777777" w:rsidR="00AA1C3C" w:rsidRPr="0093109D" w:rsidRDefault="00AA1C3C" w:rsidP="003A3BA1">
            <w:pPr>
              <w:jc w:val="center"/>
            </w:pPr>
            <w:r w:rsidRPr="0093109D">
              <w:t>603</w:t>
            </w:r>
          </w:p>
        </w:tc>
        <w:tc>
          <w:tcPr>
            <w:tcW w:w="990" w:type="dxa"/>
            <w:tcBorders>
              <w:bottom w:val="single" w:sz="4" w:space="0" w:color="BFBFBF" w:themeColor="background1" w:themeShade="BF"/>
            </w:tcBorders>
            <w:noWrap/>
            <w:hideMark/>
          </w:tcPr>
          <w:p w14:paraId="5D28944B" w14:textId="77777777" w:rsidR="00AA1C3C" w:rsidRPr="0093109D" w:rsidRDefault="00AA1C3C" w:rsidP="003A3BA1">
            <w:pPr>
              <w:jc w:val="center"/>
            </w:pPr>
            <w:r w:rsidRPr="0093109D">
              <w:t>16.1</w:t>
            </w:r>
          </w:p>
        </w:tc>
        <w:tc>
          <w:tcPr>
            <w:tcW w:w="870" w:type="dxa"/>
            <w:tcBorders>
              <w:bottom w:val="single" w:sz="4" w:space="0" w:color="BFBFBF" w:themeColor="background1" w:themeShade="BF"/>
            </w:tcBorders>
            <w:noWrap/>
            <w:hideMark/>
          </w:tcPr>
          <w:p w14:paraId="78CDDAC8" w14:textId="77777777" w:rsidR="00AA1C3C" w:rsidRPr="0093109D" w:rsidRDefault="00AA1C3C" w:rsidP="003A3BA1">
            <w:pPr>
              <w:jc w:val="center"/>
            </w:pPr>
            <w:r w:rsidRPr="0093109D">
              <w:t>492</w:t>
            </w:r>
          </w:p>
        </w:tc>
        <w:tc>
          <w:tcPr>
            <w:tcW w:w="1045" w:type="dxa"/>
            <w:tcBorders>
              <w:bottom w:val="single" w:sz="4" w:space="0" w:color="BFBFBF" w:themeColor="background1" w:themeShade="BF"/>
            </w:tcBorders>
            <w:noWrap/>
            <w:hideMark/>
          </w:tcPr>
          <w:p w14:paraId="0C4F2D2F" w14:textId="77777777" w:rsidR="00AA1C3C" w:rsidRPr="0093109D" w:rsidRDefault="00AA1C3C" w:rsidP="003A3BA1">
            <w:pPr>
              <w:jc w:val="center"/>
            </w:pPr>
            <w:r w:rsidRPr="0093109D">
              <w:t>41.0</w:t>
            </w:r>
          </w:p>
        </w:tc>
      </w:tr>
      <w:tr w:rsidR="00AA1C3C" w:rsidRPr="0093109D" w14:paraId="01B80662" w14:textId="77777777" w:rsidTr="003A3BA1">
        <w:trPr>
          <w:trHeight w:val="270"/>
        </w:trPr>
        <w:tc>
          <w:tcPr>
            <w:tcW w:w="5895" w:type="dxa"/>
            <w:tcBorders>
              <w:bottom w:val="nil"/>
            </w:tcBorders>
            <w:noWrap/>
            <w:hideMark/>
          </w:tcPr>
          <w:p w14:paraId="135231F7" w14:textId="77777777" w:rsidR="00AA1C3C" w:rsidRPr="0093109D" w:rsidRDefault="00AA1C3C" w:rsidP="003A3BA1">
            <w:r w:rsidRPr="0093109D">
              <w:t>Abuso emocional en la niñez</w:t>
            </w:r>
          </w:p>
        </w:tc>
        <w:tc>
          <w:tcPr>
            <w:tcW w:w="1035" w:type="dxa"/>
            <w:tcBorders>
              <w:bottom w:val="nil"/>
            </w:tcBorders>
            <w:noWrap/>
            <w:hideMark/>
          </w:tcPr>
          <w:p w14:paraId="53537BF7" w14:textId="77777777" w:rsidR="00AA1C3C" w:rsidRPr="0093109D" w:rsidRDefault="00AA1C3C" w:rsidP="003A3BA1">
            <w:pPr>
              <w:jc w:val="center"/>
            </w:pPr>
            <w:r w:rsidRPr="0093109D">
              <w:t>628</w:t>
            </w:r>
          </w:p>
        </w:tc>
        <w:tc>
          <w:tcPr>
            <w:tcW w:w="990" w:type="dxa"/>
            <w:tcBorders>
              <w:bottom w:val="nil"/>
            </w:tcBorders>
            <w:noWrap/>
            <w:hideMark/>
          </w:tcPr>
          <w:p w14:paraId="44C78527" w14:textId="77777777" w:rsidR="00AA1C3C" w:rsidRPr="0093109D" w:rsidRDefault="00AA1C3C" w:rsidP="003A3BA1">
            <w:pPr>
              <w:jc w:val="center"/>
            </w:pPr>
            <w:r w:rsidRPr="0093109D">
              <w:t>16.7</w:t>
            </w:r>
          </w:p>
        </w:tc>
        <w:tc>
          <w:tcPr>
            <w:tcW w:w="870" w:type="dxa"/>
            <w:tcBorders>
              <w:bottom w:val="nil"/>
            </w:tcBorders>
            <w:noWrap/>
            <w:hideMark/>
          </w:tcPr>
          <w:p w14:paraId="354BFB84" w14:textId="77777777" w:rsidR="00AA1C3C" w:rsidRPr="0093109D" w:rsidRDefault="00AA1C3C" w:rsidP="003A3BA1">
            <w:pPr>
              <w:jc w:val="center"/>
            </w:pPr>
            <w:r w:rsidRPr="0093109D">
              <w:t>479</w:t>
            </w:r>
          </w:p>
        </w:tc>
        <w:tc>
          <w:tcPr>
            <w:tcW w:w="1045" w:type="dxa"/>
            <w:tcBorders>
              <w:bottom w:val="nil"/>
            </w:tcBorders>
            <w:noWrap/>
            <w:hideMark/>
          </w:tcPr>
          <w:p w14:paraId="3EFCC255" w14:textId="77777777" w:rsidR="00AA1C3C" w:rsidRPr="0093109D" w:rsidRDefault="00AA1C3C" w:rsidP="003A3BA1">
            <w:pPr>
              <w:jc w:val="center"/>
            </w:pPr>
            <w:r w:rsidRPr="0093109D">
              <w:t>39.9</w:t>
            </w:r>
          </w:p>
        </w:tc>
      </w:tr>
      <w:tr w:rsidR="00AA1C3C" w:rsidRPr="0093109D" w14:paraId="0CAF764C" w14:textId="77777777" w:rsidTr="003A3BA1">
        <w:trPr>
          <w:trHeight w:val="270"/>
        </w:trPr>
        <w:tc>
          <w:tcPr>
            <w:tcW w:w="5895" w:type="dxa"/>
            <w:tcBorders>
              <w:top w:val="nil"/>
            </w:tcBorders>
            <w:noWrap/>
            <w:hideMark/>
          </w:tcPr>
          <w:p w14:paraId="0BD9865E" w14:textId="77777777" w:rsidR="00AA1C3C" w:rsidRPr="0093109D" w:rsidRDefault="00AA1C3C" w:rsidP="003A3BA1">
            <w:r w:rsidRPr="0093109D">
              <w:t>Contacto sexual sin desearlo</w:t>
            </w:r>
          </w:p>
        </w:tc>
        <w:tc>
          <w:tcPr>
            <w:tcW w:w="1035" w:type="dxa"/>
            <w:tcBorders>
              <w:top w:val="nil"/>
            </w:tcBorders>
            <w:noWrap/>
            <w:hideMark/>
          </w:tcPr>
          <w:p w14:paraId="3304706F" w14:textId="77777777" w:rsidR="00AA1C3C" w:rsidRPr="0093109D" w:rsidRDefault="00AA1C3C" w:rsidP="003A3BA1">
            <w:pPr>
              <w:jc w:val="center"/>
            </w:pPr>
            <w:r w:rsidRPr="0093109D">
              <w:t>421</w:t>
            </w:r>
          </w:p>
        </w:tc>
        <w:tc>
          <w:tcPr>
            <w:tcW w:w="990" w:type="dxa"/>
            <w:tcBorders>
              <w:top w:val="nil"/>
            </w:tcBorders>
            <w:noWrap/>
            <w:hideMark/>
          </w:tcPr>
          <w:p w14:paraId="4C5A2A35" w14:textId="77777777" w:rsidR="00AA1C3C" w:rsidRPr="0093109D" w:rsidRDefault="00AA1C3C" w:rsidP="003A3BA1">
            <w:pPr>
              <w:jc w:val="center"/>
            </w:pPr>
            <w:r w:rsidRPr="0093109D">
              <w:t>11.2</w:t>
            </w:r>
          </w:p>
        </w:tc>
        <w:tc>
          <w:tcPr>
            <w:tcW w:w="870" w:type="dxa"/>
            <w:tcBorders>
              <w:top w:val="nil"/>
            </w:tcBorders>
            <w:noWrap/>
            <w:hideMark/>
          </w:tcPr>
          <w:p w14:paraId="3A120051" w14:textId="77777777" w:rsidR="00AA1C3C" w:rsidRPr="0093109D" w:rsidRDefault="00AA1C3C" w:rsidP="003A3BA1">
            <w:pPr>
              <w:jc w:val="center"/>
            </w:pPr>
            <w:r w:rsidRPr="0093109D">
              <w:t>427</w:t>
            </w:r>
          </w:p>
        </w:tc>
        <w:tc>
          <w:tcPr>
            <w:tcW w:w="1045" w:type="dxa"/>
            <w:tcBorders>
              <w:top w:val="nil"/>
            </w:tcBorders>
            <w:noWrap/>
            <w:hideMark/>
          </w:tcPr>
          <w:p w14:paraId="5FA3097A" w14:textId="77777777" w:rsidR="00AA1C3C" w:rsidRPr="0093109D" w:rsidRDefault="00AA1C3C" w:rsidP="003A3BA1">
            <w:pPr>
              <w:jc w:val="center"/>
            </w:pPr>
            <w:r w:rsidRPr="0093109D">
              <w:t>35.5</w:t>
            </w:r>
          </w:p>
        </w:tc>
      </w:tr>
      <w:tr w:rsidR="00AA1C3C" w:rsidRPr="0093109D" w14:paraId="4F720A73" w14:textId="77777777" w:rsidTr="003A3BA1">
        <w:trPr>
          <w:trHeight w:val="270"/>
        </w:trPr>
        <w:tc>
          <w:tcPr>
            <w:tcW w:w="5895" w:type="dxa"/>
            <w:tcBorders>
              <w:bottom w:val="nil"/>
            </w:tcBorders>
            <w:hideMark/>
          </w:tcPr>
          <w:p w14:paraId="425A0771" w14:textId="77777777" w:rsidR="00AA1C3C" w:rsidRPr="0093109D" w:rsidRDefault="00AA1C3C" w:rsidP="003A3BA1">
            <w:r w:rsidRPr="0093109D">
              <w:t>Me enteré de una muerte inesperada de una persona cercana</w:t>
            </w:r>
          </w:p>
        </w:tc>
        <w:tc>
          <w:tcPr>
            <w:tcW w:w="1035" w:type="dxa"/>
            <w:tcBorders>
              <w:bottom w:val="nil"/>
            </w:tcBorders>
            <w:noWrap/>
            <w:hideMark/>
          </w:tcPr>
          <w:p w14:paraId="12DC5EFB" w14:textId="77777777" w:rsidR="00AA1C3C" w:rsidRPr="0093109D" w:rsidRDefault="00AA1C3C" w:rsidP="003A3BA1">
            <w:pPr>
              <w:jc w:val="center"/>
            </w:pPr>
            <w:r w:rsidRPr="0093109D">
              <w:t>760</w:t>
            </w:r>
          </w:p>
        </w:tc>
        <w:tc>
          <w:tcPr>
            <w:tcW w:w="990" w:type="dxa"/>
            <w:tcBorders>
              <w:bottom w:val="nil"/>
            </w:tcBorders>
            <w:noWrap/>
            <w:hideMark/>
          </w:tcPr>
          <w:p w14:paraId="2B34905D" w14:textId="77777777" w:rsidR="00AA1C3C" w:rsidRPr="0093109D" w:rsidRDefault="00AA1C3C" w:rsidP="003A3BA1">
            <w:pPr>
              <w:jc w:val="center"/>
            </w:pPr>
            <w:r w:rsidRPr="0093109D">
              <w:t>20.2</w:t>
            </w:r>
          </w:p>
        </w:tc>
        <w:tc>
          <w:tcPr>
            <w:tcW w:w="870" w:type="dxa"/>
            <w:tcBorders>
              <w:bottom w:val="nil"/>
            </w:tcBorders>
            <w:noWrap/>
            <w:hideMark/>
          </w:tcPr>
          <w:p w14:paraId="1A92F6B6" w14:textId="77777777" w:rsidR="00AA1C3C" w:rsidRPr="0093109D" w:rsidRDefault="00AA1C3C" w:rsidP="003A3BA1">
            <w:pPr>
              <w:jc w:val="center"/>
            </w:pPr>
            <w:r w:rsidRPr="0093109D">
              <w:t>381</w:t>
            </w:r>
          </w:p>
        </w:tc>
        <w:tc>
          <w:tcPr>
            <w:tcW w:w="1045" w:type="dxa"/>
            <w:tcBorders>
              <w:bottom w:val="nil"/>
            </w:tcBorders>
            <w:noWrap/>
            <w:hideMark/>
          </w:tcPr>
          <w:p w14:paraId="130F5D11" w14:textId="77777777" w:rsidR="00AA1C3C" w:rsidRPr="0093109D" w:rsidRDefault="00AA1C3C" w:rsidP="003A3BA1">
            <w:pPr>
              <w:jc w:val="center"/>
            </w:pPr>
            <w:r w:rsidRPr="0093109D">
              <w:t>31.7</w:t>
            </w:r>
          </w:p>
        </w:tc>
      </w:tr>
      <w:tr w:rsidR="00AA1C3C" w:rsidRPr="0093109D" w14:paraId="31B29443" w14:textId="77777777" w:rsidTr="003A3BA1">
        <w:trPr>
          <w:trHeight w:val="270"/>
        </w:trPr>
        <w:tc>
          <w:tcPr>
            <w:tcW w:w="5895" w:type="dxa"/>
            <w:noWrap/>
            <w:hideMark/>
          </w:tcPr>
          <w:p w14:paraId="6507BD3C" w14:textId="77777777" w:rsidR="00AA1C3C" w:rsidRPr="0093109D" w:rsidRDefault="00AA1C3C" w:rsidP="003A3BA1">
            <w:r w:rsidRPr="0093109D">
              <w:t>Ser querido con una enfermedad terminal</w:t>
            </w:r>
          </w:p>
        </w:tc>
        <w:tc>
          <w:tcPr>
            <w:tcW w:w="1035" w:type="dxa"/>
            <w:noWrap/>
            <w:hideMark/>
          </w:tcPr>
          <w:p w14:paraId="74F3905E" w14:textId="77777777" w:rsidR="00AA1C3C" w:rsidRPr="0093109D" w:rsidRDefault="00AA1C3C" w:rsidP="003A3BA1">
            <w:pPr>
              <w:jc w:val="center"/>
            </w:pPr>
            <w:r w:rsidRPr="0093109D">
              <w:t>596</w:t>
            </w:r>
          </w:p>
        </w:tc>
        <w:tc>
          <w:tcPr>
            <w:tcW w:w="990" w:type="dxa"/>
            <w:noWrap/>
            <w:hideMark/>
          </w:tcPr>
          <w:p w14:paraId="3EF663BB" w14:textId="77777777" w:rsidR="00AA1C3C" w:rsidRPr="0093109D" w:rsidRDefault="00AA1C3C" w:rsidP="003A3BA1">
            <w:pPr>
              <w:jc w:val="center"/>
            </w:pPr>
            <w:r w:rsidRPr="0093109D">
              <w:t>15.9</w:t>
            </w:r>
          </w:p>
        </w:tc>
        <w:tc>
          <w:tcPr>
            <w:tcW w:w="870" w:type="dxa"/>
            <w:noWrap/>
            <w:hideMark/>
          </w:tcPr>
          <w:p w14:paraId="0D5CC0E6" w14:textId="77777777" w:rsidR="00AA1C3C" w:rsidRPr="0093109D" w:rsidRDefault="00AA1C3C" w:rsidP="003A3BA1">
            <w:pPr>
              <w:jc w:val="center"/>
            </w:pPr>
            <w:r w:rsidRPr="0093109D">
              <w:t>330</w:t>
            </w:r>
          </w:p>
        </w:tc>
        <w:tc>
          <w:tcPr>
            <w:tcW w:w="1045" w:type="dxa"/>
            <w:noWrap/>
            <w:hideMark/>
          </w:tcPr>
          <w:p w14:paraId="3A60E15E" w14:textId="77777777" w:rsidR="00AA1C3C" w:rsidRPr="0093109D" w:rsidRDefault="00AA1C3C" w:rsidP="003A3BA1">
            <w:pPr>
              <w:jc w:val="center"/>
            </w:pPr>
            <w:r w:rsidRPr="0093109D">
              <w:t>27.5</w:t>
            </w:r>
          </w:p>
        </w:tc>
      </w:tr>
      <w:tr w:rsidR="00AA1C3C" w:rsidRPr="0093109D" w14:paraId="0584C9FC" w14:textId="77777777" w:rsidTr="003A3BA1">
        <w:trPr>
          <w:trHeight w:val="270"/>
        </w:trPr>
        <w:tc>
          <w:tcPr>
            <w:tcW w:w="5895" w:type="dxa"/>
            <w:hideMark/>
          </w:tcPr>
          <w:p w14:paraId="2AEEA243" w14:textId="77777777" w:rsidR="00AA1C3C" w:rsidRPr="0093109D" w:rsidRDefault="00AA1C3C" w:rsidP="003A3BA1">
            <w:r w:rsidRPr="0093109D">
              <w:t>Me enteré de una agresión sexual o violencia hacia una persona cercana</w:t>
            </w:r>
          </w:p>
        </w:tc>
        <w:tc>
          <w:tcPr>
            <w:tcW w:w="1035" w:type="dxa"/>
            <w:noWrap/>
            <w:hideMark/>
          </w:tcPr>
          <w:p w14:paraId="1FD3A89A" w14:textId="77777777" w:rsidR="00AA1C3C" w:rsidRPr="0093109D" w:rsidRDefault="00AA1C3C" w:rsidP="003A3BA1">
            <w:pPr>
              <w:jc w:val="center"/>
            </w:pPr>
            <w:r w:rsidRPr="0093109D">
              <w:t>335</w:t>
            </w:r>
          </w:p>
        </w:tc>
        <w:tc>
          <w:tcPr>
            <w:tcW w:w="990" w:type="dxa"/>
            <w:noWrap/>
            <w:hideMark/>
          </w:tcPr>
          <w:p w14:paraId="15F7E1A2" w14:textId="77777777" w:rsidR="00AA1C3C" w:rsidRPr="0093109D" w:rsidRDefault="00AA1C3C" w:rsidP="003A3BA1">
            <w:pPr>
              <w:jc w:val="center"/>
            </w:pPr>
            <w:r w:rsidRPr="0093109D">
              <w:t>8.9</w:t>
            </w:r>
          </w:p>
        </w:tc>
        <w:tc>
          <w:tcPr>
            <w:tcW w:w="870" w:type="dxa"/>
            <w:noWrap/>
            <w:hideMark/>
          </w:tcPr>
          <w:p w14:paraId="6197B47A" w14:textId="77777777" w:rsidR="00AA1C3C" w:rsidRPr="0093109D" w:rsidRDefault="00AA1C3C" w:rsidP="003A3BA1">
            <w:pPr>
              <w:jc w:val="center"/>
            </w:pPr>
            <w:r w:rsidRPr="0093109D">
              <w:t>276</w:t>
            </w:r>
          </w:p>
        </w:tc>
        <w:tc>
          <w:tcPr>
            <w:tcW w:w="1045" w:type="dxa"/>
            <w:noWrap/>
            <w:hideMark/>
          </w:tcPr>
          <w:p w14:paraId="13F3A81B" w14:textId="77777777" w:rsidR="00AA1C3C" w:rsidRPr="0093109D" w:rsidRDefault="00AA1C3C" w:rsidP="003A3BA1">
            <w:pPr>
              <w:jc w:val="center"/>
            </w:pPr>
            <w:r w:rsidRPr="0093109D">
              <w:t>23.0</w:t>
            </w:r>
          </w:p>
        </w:tc>
      </w:tr>
      <w:tr w:rsidR="00AA1C3C" w:rsidRPr="0093109D" w14:paraId="1B8DD3F0" w14:textId="77777777" w:rsidTr="003A3BA1">
        <w:trPr>
          <w:trHeight w:val="270"/>
        </w:trPr>
        <w:tc>
          <w:tcPr>
            <w:tcW w:w="5895" w:type="dxa"/>
            <w:noWrap/>
            <w:hideMark/>
          </w:tcPr>
          <w:p w14:paraId="52458889" w14:textId="77777777" w:rsidR="00AA1C3C" w:rsidRPr="0093109D" w:rsidRDefault="00AA1C3C" w:rsidP="003A3BA1">
            <w:r w:rsidRPr="0093109D">
              <w:t>Violencia sexual</w:t>
            </w:r>
          </w:p>
        </w:tc>
        <w:tc>
          <w:tcPr>
            <w:tcW w:w="1035" w:type="dxa"/>
            <w:noWrap/>
            <w:hideMark/>
          </w:tcPr>
          <w:p w14:paraId="5093CE41" w14:textId="77777777" w:rsidR="00AA1C3C" w:rsidRPr="0093109D" w:rsidRDefault="00AA1C3C" w:rsidP="003A3BA1">
            <w:pPr>
              <w:jc w:val="center"/>
            </w:pPr>
            <w:r w:rsidRPr="0093109D">
              <w:t>204</w:t>
            </w:r>
          </w:p>
        </w:tc>
        <w:tc>
          <w:tcPr>
            <w:tcW w:w="990" w:type="dxa"/>
            <w:noWrap/>
            <w:hideMark/>
          </w:tcPr>
          <w:p w14:paraId="515C6F53" w14:textId="77777777" w:rsidR="00AA1C3C" w:rsidRPr="0093109D" w:rsidRDefault="00AA1C3C" w:rsidP="003A3BA1">
            <w:pPr>
              <w:jc w:val="center"/>
            </w:pPr>
            <w:r w:rsidRPr="0093109D">
              <w:t>5.4</w:t>
            </w:r>
          </w:p>
        </w:tc>
        <w:tc>
          <w:tcPr>
            <w:tcW w:w="870" w:type="dxa"/>
            <w:noWrap/>
            <w:hideMark/>
          </w:tcPr>
          <w:p w14:paraId="6227A994" w14:textId="77777777" w:rsidR="00AA1C3C" w:rsidRPr="0093109D" w:rsidRDefault="00AA1C3C" w:rsidP="003A3BA1">
            <w:pPr>
              <w:jc w:val="center"/>
            </w:pPr>
            <w:r w:rsidRPr="0093109D">
              <w:t>204</w:t>
            </w:r>
          </w:p>
        </w:tc>
        <w:tc>
          <w:tcPr>
            <w:tcW w:w="1045" w:type="dxa"/>
            <w:noWrap/>
            <w:hideMark/>
          </w:tcPr>
          <w:p w14:paraId="26A17838" w14:textId="77777777" w:rsidR="00AA1C3C" w:rsidRPr="0093109D" w:rsidRDefault="00AA1C3C" w:rsidP="003A3BA1">
            <w:pPr>
              <w:jc w:val="center"/>
            </w:pPr>
            <w:r w:rsidRPr="0093109D">
              <w:t>17.0</w:t>
            </w:r>
          </w:p>
        </w:tc>
      </w:tr>
      <w:tr w:rsidR="00AA1C3C" w:rsidRPr="0093109D" w14:paraId="453C71FC" w14:textId="77777777" w:rsidTr="003A3BA1">
        <w:trPr>
          <w:trHeight w:val="270"/>
        </w:trPr>
        <w:tc>
          <w:tcPr>
            <w:tcW w:w="5895" w:type="dxa"/>
            <w:noWrap/>
            <w:hideMark/>
          </w:tcPr>
          <w:p w14:paraId="2B085EA1" w14:textId="77777777" w:rsidR="00AA1C3C" w:rsidRPr="0093109D" w:rsidRDefault="00AA1C3C" w:rsidP="003A3BA1">
            <w:r w:rsidRPr="0093109D">
              <w:t>Abuso físico en la niñez</w:t>
            </w:r>
          </w:p>
        </w:tc>
        <w:tc>
          <w:tcPr>
            <w:tcW w:w="1035" w:type="dxa"/>
            <w:noWrap/>
            <w:hideMark/>
          </w:tcPr>
          <w:p w14:paraId="7B23020E" w14:textId="77777777" w:rsidR="00AA1C3C" w:rsidRPr="0093109D" w:rsidRDefault="00AA1C3C" w:rsidP="003A3BA1">
            <w:pPr>
              <w:jc w:val="center"/>
            </w:pPr>
            <w:r w:rsidRPr="0093109D">
              <w:t>230</w:t>
            </w:r>
          </w:p>
        </w:tc>
        <w:tc>
          <w:tcPr>
            <w:tcW w:w="990" w:type="dxa"/>
            <w:noWrap/>
            <w:hideMark/>
          </w:tcPr>
          <w:p w14:paraId="0912BC70" w14:textId="77777777" w:rsidR="00AA1C3C" w:rsidRPr="0093109D" w:rsidRDefault="00AA1C3C" w:rsidP="003A3BA1">
            <w:pPr>
              <w:jc w:val="center"/>
            </w:pPr>
            <w:r w:rsidRPr="0093109D">
              <w:t>6.1</w:t>
            </w:r>
          </w:p>
        </w:tc>
        <w:tc>
          <w:tcPr>
            <w:tcW w:w="870" w:type="dxa"/>
            <w:noWrap/>
            <w:hideMark/>
          </w:tcPr>
          <w:p w14:paraId="2ED3D726" w14:textId="77777777" w:rsidR="00AA1C3C" w:rsidRPr="0093109D" w:rsidRDefault="00AA1C3C" w:rsidP="003A3BA1">
            <w:pPr>
              <w:jc w:val="center"/>
            </w:pPr>
            <w:r w:rsidRPr="0093109D">
              <w:t>209</w:t>
            </w:r>
          </w:p>
        </w:tc>
        <w:tc>
          <w:tcPr>
            <w:tcW w:w="1045" w:type="dxa"/>
            <w:noWrap/>
            <w:hideMark/>
          </w:tcPr>
          <w:p w14:paraId="0FF1AB11" w14:textId="77777777" w:rsidR="00AA1C3C" w:rsidRPr="0093109D" w:rsidRDefault="00AA1C3C" w:rsidP="003A3BA1">
            <w:pPr>
              <w:jc w:val="center"/>
            </w:pPr>
            <w:r w:rsidRPr="0093109D">
              <w:t>17.4</w:t>
            </w:r>
          </w:p>
        </w:tc>
      </w:tr>
      <w:tr w:rsidR="00AA1C3C" w:rsidRPr="0093109D" w14:paraId="474C9E67" w14:textId="77777777" w:rsidTr="003A3BA1">
        <w:trPr>
          <w:trHeight w:val="270"/>
        </w:trPr>
        <w:tc>
          <w:tcPr>
            <w:tcW w:w="5895" w:type="dxa"/>
            <w:noWrap/>
            <w:hideMark/>
          </w:tcPr>
          <w:p w14:paraId="3AED9CF9" w14:textId="77777777" w:rsidR="00AA1C3C" w:rsidRPr="0093109D" w:rsidRDefault="00AA1C3C" w:rsidP="003A3BA1">
            <w:r w:rsidRPr="0093109D">
              <w:t>Ataque físico de violencia hacia ti</w:t>
            </w:r>
          </w:p>
        </w:tc>
        <w:tc>
          <w:tcPr>
            <w:tcW w:w="1035" w:type="dxa"/>
            <w:noWrap/>
            <w:hideMark/>
          </w:tcPr>
          <w:p w14:paraId="48ABE0C9" w14:textId="77777777" w:rsidR="00AA1C3C" w:rsidRPr="0093109D" w:rsidRDefault="00AA1C3C" w:rsidP="003A3BA1">
            <w:pPr>
              <w:jc w:val="center"/>
            </w:pPr>
            <w:r w:rsidRPr="0093109D">
              <w:t>239</w:t>
            </w:r>
          </w:p>
        </w:tc>
        <w:tc>
          <w:tcPr>
            <w:tcW w:w="990" w:type="dxa"/>
            <w:noWrap/>
            <w:hideMark/>
          </w:tcPr>
          <w:p w14:paraId="04DB612E" w14:textId="77777777" w:rsidR="00AA1C3C" w:rsidRPr="0093109D" w:rsidRDefault="00AA1C3C" w:rsidP="003A3BA1">
            <w:pPr>
              <w:jc w:val="center"/>
            </w:pPr>
            <w:r w:rsidRPr="0093109D">
              <w:t>6.4</w:t>
            </w:r>
          </w:p>
        </w:tc>
        <w:tc>
          <w:tcPr>
            <w:tcW w:w="870" w:type="dxa"/>
            <w:noWrap/>
            <w:hideMark/>
          </w:tcPr>
          <w:p w14:paraId="6F2BD33C" w14:textId="77777777" w:rsidR="00AA1C3C" w:rsidRPr="0093109D" w:rsidRDefault="00AA1C3C" w:rsidP="003A3BA1">
            <w:pPr>
              <w:jc w:val="center"/>
            </w:pPr>
            <w:r w:rsidRPr="0093109D">
              <w:t>165</w:t>
            </w:r>
          </w:p>
        </w:tc>
        <w:tc>
          <w:tcPr>
            <w:tcW w:w="1045" w:type="dxa"/>
            <w:noWrap/>
            <w:hideMark/>
          </w:tcPr>
          <w:p w14:paraId="7F53A778" w14:textId="77777777" w:rsidR="00AA1C3C" w:rsidRPr="0093109D" w:rsidRDefault="00AA1C3C" w:rsidP="003A3BA1">
            <w:pPr>
              <w:jc w:val="center"/>
            </w:pPr>
            <w:r w:rsidRPr="0093109D">
              <w:t>13.7</w:t>
            </w:r>
          </w:p>
        </w:tc>
      </w:tr>
      <w:tr w:rsidR="00AA1C3C" w:rsidRPr="0093109D" w14:paraId="112343C7" w14:textId="77777777" w:rsidTr="003A3BA1">
        <w:trPr>
          <w:trHeight w:val="270"/>
        </w:trPr>
        <w:tc>
          <w:tcPr>
            <w:tcW w:w="5895" w:type="dxa"/>
            <w:noWrap/>
            <w:hideMark/>
          </w:tcPr>
          <w:p w14:paraId="6165C057" w14:textId="77777777" w:rsidR="00AA1C3C" w:rsidRPr="0093109D" w:rsidRDefault="00AA1C3C" w:rsidP="003A3BA1">
            <w:r w:rsidRPr="0093109D">
              <w:t>Presenciar un accidente o muerte de una persona</w:t>
            </w:r>
          </w:p>
        </w:tc>
        <w:tc>
          <w:tcPr>
            <w:tcW w:w="1035" w:type="dxa"/>
            <w:noWrap/>
            <w:hideMark/>
          </w:tcPr>
          <w:p w14:paraId="1790AB2A" w14:textId="77777777" w:rsidR="00AA1C3C" w:rsidRPr="0093109D" w:rsidRDefault="00AA1C3C" w:rsidP="003A3BA1">
            <w:pPr>
              <w:jc w:val="center"/>
            </w:pPr>
            <w:r w:rsidRPr="0093109D">
              <w:t>224</w:t>
            </w:r>
          </w:p>
        </w:tc>
        <w:tc>
          <w:tcPr>
            <w:tcW w:w="990" w:type="dxa"/>
            <w:noWrap/>
            <w:hideMark/>
          </w:tcPr>
          <w:p w14:paraId="240330C4" w14:textId="77777777" w:rsidR="00AA1C3C" w:rsidRPr="0093109D" w:rsidRDefault="00AA1C3C" w:rsidP="003A3BA1">
            <w:pPr>
              <w:jc w:val="center"/>
            </w:pPr>
            <w:r w:rsidRPr="0093109D">
              <w:t>6.0</w:t>
            </w:r>
          </w:p>
        </w:tc>
        <w:tc>
          <w:tcPr>
            <w:tcW w:w="870" w:type="dxa"/>
            <w:noWrap/>
            <w:hideMark/>
          </w:tcPr>
          <w:p w14:paraId="2972A61F" w14:textId="77777777" w:rsidR="00AA1C3C" w:rsidRPr="0093109D" w:rsidRDefault="00AA1C3C" w:rsidP="003A3BA1">
            <w:pPr>
              <w:jc w:val="center"/>
            </w:pPr>
            <w:r w:rsidRPr="0093109D">
              <w:t>154</w:t>
            </w:r>
          </w:p>
        </w:tc>
        <w:tc>
          <w:tcPr>
            <w:tcW w:w="1045" w:type="dxa"/>
            <w:noWrap/>
            <w:hideMark/>
          </w:tcPr>
          <w:p w14:paraId="2E5BC1B7" w14:textId="77777777" w:rsidR="00AA1C3C" w:rsidRPr="0093109D" w:rsidRDefault="00AA1C3C" w:rsidP="003A3BA1">
            <w:pPr>
              <w:jc w:val="center"/>
            </w:pPr>
            <w:r w:rsidRPr="0093109D">
              <w:t>12.8</w:t>
            </w:r>
          </w:p>
        </w:tc>
      </w:tr>
      <w:tr w:rsidR="00AA1C3C" w:rsidRPr="0093109D" w14:paraId="21745A3B" w14:textId="77777777" w:rsidTr="003A3BA1">
        <w:trPr>
          <w:trHeight w:val="270"/>
        </w:trPr>
        <w:tc>
          <w:tcPr>
            <w:tcW w:w="5895" w:type="dxa"/>
            <w:noWrap/>
            <w:hideMark/>
          </w:tcPr>
          <w:p w14:paraId="10EBE8E9" w14:textId="77777777" w:rsidR="00AA1C3C" w:rsidRPr="0093109D" w:rsidRDefault="00AA1C3C" w:rsidP="003A3BA1">
            <w:r w:rsidRPr="0093109D">
              <w:t>Abuso sexual en la niñez</w:t>
            </w:r>
          </w:p>
        </w:tc>
        <w:tc>
          <w:tcPr>
            <w:tcW w:w="1035" w:type="dxa"/>
            <w:noWrap/>
            <w:hideMark/>
          </w:tcPr>
          <w:p w14:paraId="4552EE4A" w14:textId="77777777" w:rsidR="00AA1C3C" w:rsidRPr="0093109D" w:rsidRDefault="00AA1C3C" w:rsidP="003A3BA1">
            <w:pPr>
              <w:jc w:val="center"/>
            </w:pPr>
            <w:r w:rsidRPr="0093109D">
              <w:t>158</w:t>
            </w:r>
          </w:p>
        </w:tc>
        <w:tc>
          <w:tcPr>
            <w:tcW w:w="990" w:type="dxa"/>
            <w:noWrap/>
            <w:hideMark/>
          </w:tcPr>
          <w:p w14:paraId="198C56D7" w14:textId="77777777" w:rsidR="00AA1C3C" w:rsidRPr="0093109D" w:rsidRDefault="00AA1C3C" w:rsidP="003A3BA1">
            <w:pPr>
              <w:jc w:val="center"/>
            </w:pPr>
            <w:r w:rsidRPr="0093109D">
              <w:t>4.2</w:t>
            </w:r>
          </w:p>
        </w:tc>
        <w:tc>
          <w:tcPr>
            <w:tcW w:w="870" w:type="dxa"/>
            <w:noWrap/>
            <w:hideMark/>
          </w:tcPr>
          <w:p w14:paraId="37EC344C" w14:textId="77777777" w:rsidR="00AA1C3C" w:rsidRPr="0093109D" w:rsidRDefault="00AA1C3C" w:rsidP="003A3BA1">
            <w:pPr>
              <w:jc w:val="center"/>
            </w:pPr>
            <w:r w:rsidRPr="0093109D">
              <w:t>153</w:t>
            </w:r>
          </w:p>
        </w:tc>
        <w:tc>
          <w:tcPr>
            <w:tcW w:w="1045" w:type="dxa"/>
            <w:noWrap/>
            <w:hideMark/>
          </w:tcPr>
          <w:p w14:paraId="7B9F184E" w14:textId="77777777" w:rsidR="00AA1C3C" w:rsidRPr="0093109D" w:rsidRDefault="00AA1C3C" w:rsidP="003A3BA1">
            <w:pPr>
              <w:jc w:val="center"/>
            </w:pPr>
            <w:r w:rsidRPr="0093109D">
              <w:t>12.7</w:t>
            </w:r>
          </w:p>
        </w:tc>
      </w:tr>
      <w:tr w:rsidR="00AA1C3C" w:rsidRPr="0093109D" w14:paraId="669E6A1C" w14:textId="77777777" w:rsidTr="003A3BA1">
        <w:trPr>
          <w:trHeight w:val="270"/>
        </w:trPr>
        <w:tc>
          <w:tcPr>
            <w:tcW w:w="5895" w:type="dxa"/>
            <w:hideMark/>
          </w:tcPr>
          <w:p w14:paraId="07B64082" w14:textId="77777777" w:rsidR="00AA1C3C" w:rsidRPr="0093109D" w:rsidRDefault="00AA1C3C" w:rsidP="003A3BA1">
            <w:r w:rsidRPr="0093109D">
              <w:t>Diagnóstico de una enfermedad catastrófica o terminal</w:t>
            </w:r>
          </w:p>
        </w:tc>
        <w:tc>
          <w:tcPr>
            <w:tcW w:w="1035" w:type="dxa"/>
            <w:noWrap/>
            <w:hideMark/>
          </w:tcPr>
          <w:p w14:paraId="75D5821B" w14:textId="77777777" w:rsidR="00AA1C3C" w:rsidRPr="0093109D" w:rsidRDefault="00AA1C3C" w:rsidP="003A3BA1">
            <w:pPr>
              <w:jc w:val="center"/>
            </w:pPr>
            <w:r w:rsidRPr="0093109D">
              <w:t>55</w:t>
            </w:r>
          </w:p>
        </w:tc>
        <w:tc>
          <w:tcPr>
            <w:tcW w:w="990" w:type="dxa"/>
            <w:noWrap/>
            <w:hideMark/>
          </w:tcPr>
          <w:p w14:paraId="1AED3F92" w14:textId="77777777" w:rsidR="00AA1C3C" w:rsidRPr="0093109D" w:rsidRDefault="00AA1C3C" w:rsidP="003A3BA1">
            <w:pPr>
              <w:jc w:val="center"/>
            </w:pPr>
            <w:r w:rsidRPr="0093109D">
              <w:t>1.5</w:t>
            </w:r>
          </w:p>
        </w:tc>
        <w:tc>
          <w:tcPr>
            <w:tcW w:w="870" w:type="dxa"/>
            <w:noWrap/>
            <w:hideMark/>
          </w:tcPr>
          <w:p w14:paraId="1AAC7DF6" w14:textId="77777777" w:rsidR="00AA1C3C" w:rsidRPr="0093109D" w:rsidRDefault="00AA1C3C" w:rsidP="003A3BA1">
            <w:pPr>
              <w:jc w:val="center"/>
            </w:pPr>
            <w:r w:rsidRPr="0093109D">
              <w:t>11</w:t>
            </w:r>
          </w:p>
        </w:tc>
        <w:tc>
          <w:tcPr>
            <w:tcW w:w="1045" w:type="dxa"/>
            <w:noWrap/>
            <w:hideMark/>
          </w:tcPr>
          <w:p w14:paraId="66690980" w14:textId="77777777" w:rsidR="00AA1C3C" w:rsidRPr="0093109D" w:rsidRDefault="00AA1C3C" w:rsidP="003A3BA1">
            <w:pPr>
              <w:jc w:val="center"/>
            </w:pPr>
            <w:r w:rsidRPr="0093109D">
              <w:t>3.7</w:t>
            </w:r>
          </w:p>
        </w:tc>
      </w:tr>
    </w:tbl>
    <w:p w14:paraId="00728282" w14:textId="77777777" w:rsidR="00AA1C3C" w:rsidRDefault="00AA1C3C" w:rsidP="00AA1C3C">
      <w:r>
        <w:lastRenderedPageBreak/>
        <w:t>Cont. Tabla 1</w:t>
      </w:r>
    </w:p>
    <w:p w14:paraId="440576B7" w14:textId="77777777" w:rsidR="00AA1C3C" w:rsidRDefault="00AA1C3C" w:rsidP="00AA1C3C"/>
    <w:tbl>
      <w:tblPr>
        <w:tblStyle w:val="Tablaconcuadrculaclara"/>
        <w:tblW w:w="9835" w:type="dxa"/>
        <w:tblLook w:val="04A0" w:firstRow="1" w:lastRow="0" w:firstColumn="1" w:lastColumn="0" w:noHBand="0" w:noVBand="1"/>
      </w:tblPr>
      <w:tblGrid>
        <w:gridCol w:w="5895"/>
        <w:gridCol w:w="1035"/>
        <w:gridCol w:w="990"/>
        <w:gridCol w:w="870"/>
        <w:gridCol w:w="1045"/>
      </w:tblGrid>
      <w:tr w:rsidR="00AA1C3C" w:rsidRPr="00C052AC" w14:paraId="65F1D0EC" w14:textId="77777777" w:rsidTr="003A3BA1">
        <w:tc>
          <w:tcPr>
            <w:tcW w:w="5895" w:type="dxa"/>
            <w:tcBorders>
              <w:top w:val="single" w:sz="4" w:space="0" w:color="auto"/>
            </w:tcBorders>
            <w:vAlign w:val="bottom"/>
          </w:tcPr>
          <w:p w14:paraId="20A81AE2" w14:textId="77777777" w:rsidR="00AA1C3C" w:rsidRPr="00BF525C" w:rsidRDefault="00AA1C3C" w:rsidP="003A3BA1">
            <w:pPr>
              <w:rPr>
                <w:b/>
              </w:rPr>
            </w:pPr>
            <w:r w:rsidRPr="3CF33984">
              <w:rPr>
                <w:b/>
              </w:rPr>
              <w:t>Desregulación emocional</w:t>
            </w:r>
            <w:r w:rsidRPr="3CF33984">
              <w:rPr>
                <w:b/>
                <w:bCs/>
              </w:rPr>
              <w:t>*</w:t>
            </w:r>
          </w:p>
        </w:tc>
        <w:tc>
          <w:tcPr>
            <w:tcW w:w="2025" w:type="dxa"/>
            <w:gridSpan w:val="2"/>
            <w:tcBorders>
              <w:top w:val="single" w:sz="4" w:space="0" w:color="auto"/>
            </w:tcBorders>
          </w:tcPr>
          <w:p w14:paraId="6C1C0B38" w14:textId="77777777" w:rsidR="00AA1C3C" w:rsidRPr="00C052AC" w:rsidRDefault="00AA1C3C" w:rsidP="003A3BA1">
            <w:pPr>
              <w:jc w:val="center"/>
              <w:rPr>
                <w:b/>
                <w:color w:val="000000"/>
              </w:rPr>
            </w:pPr>
            <w:r w:rsidRPr="007F1785">
              <w:rPr>
                <w:b/>
              </w:rPr>
              <w:t xml:space="preserve">sin </w:t>
            </w:r>
            <w:r w:rsidRPr="00157591">
              <w:rPr>
                <w:b/>
              </w:rPr>
              <w:t>CASIS</w:t>
            </w:r>
          </w:p>
        </w:tc>
        <w:tc>
          <w:tcPr>
            <w:tcW w:w="1915" w:type="dxa"/>
            <w:gridSpan w:val="2"/>
            <w:tcBorders>
              <w:top w:val="single" w:sz="4" w:space="0" w:color="auto"/>
            </w:tcBorders>
          </w:tcPr>
          <w:p w14:paraId="0AE74940" w14:textId="77777777" w:rsidR="00AA1C3C" w:rsidRPr="00C052AC" w:rsidRDefault="00AA1C3C" w:rsidP="003A3BA1">
            <w:pPr>
              <w:jc w:val="center"/>
              <w:rPr>
                <w:b/>
                <w:color w:val="000000"/>
              </w:rPr>
            </w:pPr>
            <w:r w:rsidRPr="007F1785">
              <w:rPr>
                <w:b/>
              </w:rPr>
              <w:t xml:space="preserve">con </w:t>
            </w:r>
            <w:r w:rsidRPr="00157591" w:rsidDel="000F777E">
              <w:rPr>
                <w:b/>
              </w:rPr>
              <w:t>CASIS</w:t>
            </w:r>
          </w:p>
        </w:tc>
      </w:tr>
      <w:tr w:rsidR="00AA1C3C" w:rsidRPr="00C052AC" w14:paraId="6E2573E1" w14:textId="77777777" w:rsidTr="003A3BA1">
        <w:tc>
          <w:tcPr>
            <w:tcW w:w="5895" w:type="dxa"/>
            <w:tcBorders>
              <w:bottom w:val="single" w:sz="4" w:space="0" w:color="auto"/>
            </w:tcBorders>
            <w:vAlign w:val="bottom"/>
          </w:tcPr>
          <w:p w14:paraId="08E8E22D" w14:textId="77777777" w:rsidR="00AA1C3C" w:rsidRPr="00C052AC" w:rsidRDefault="00AA1C3C" w:rsidP="003A3BA1">
            <w:pPr>
              <w:rPr>
                <w:i/>
                <w:color w:val="000000"/>
              </w:rPr>
            </w:pPr>
          </w:p>
        </w:tc>
        <w:tc>
          <w:tcPr>
            <w:tcW w:w="1035" w:type="dxa"/>
            <w:tcBorders>
              <w:bottom w:val="single" w:sz="4" w:space="0" w:color="auto"/>
            </w:tcBorders>
            <w:vAlign w:val="bottom"/>
          </w:tcPr>
          <w:p w14:paraId="69399629" w14:textId="77777777" w:rsidR="00AA1C3C" w:rsidRPr="00C052AC" w:rsidRDefault="00AA1C3C" w:rsidP="003A3BA1">
            <w:pPr>
              <w:jc w:val="center"/>
              <w:rPr>
                <w:i/>
                <w:color w:val="000000"/>
              </w:rPr>
            </w:pPr>
            <w:r>
              <w:rPr>
                <w:i/>
                <w:color w:val="000000"/>
              </w:rPr>
              <w:t>f</w:t>
            </w:r>
          </w:p>
        </w:tc>
        <w:tc>
          <w:tcPr>
            <w:tcW w:w="990" w:type="dxa"/>
            <w:tcBorders>
              <w:bottom w:val="single" w:sz="4" w:space="0" w:color="auto"/>
            </w:tcBorders>
            <w:vAlign w:val="bottom"/>
          </w:tcPr>
          <w:p w14:paraId="61429D7A" w14:textId="77777777" w:rsidR="00AA1C3C" w:rsidRPr="00C052AC" w:rsidRDefault="00AA1C3C" w:rsidP="003A3BA1">
            <w:pPr>
              <w:jc w:val="center"/>
              <w:rPr>
                <w:i/>
                <w:color w:val="000000"/>
              </w:rPr>
            </w:pPr>
            <w:r w:rsidRPr="00C052AC">
              <w:rPr>
                <w:i/>
                <w:color w:val="000000"/>
              </w:rPr>
              <w:t>%</w:t>
            </w:r>
          </w:p>
        </w:tc>
        <w:tc>
          <w:tcPr>
            <w:tcW w:w="870" w:type="dxa"/>
            <w:tcBorders>
              <w:bottom w:val="single" w:sz="4" w:space="0" w:color="auto"/>
            </w:tcBorders>
            <w:vAlign w:val="bottom"/>
          </w:tcPr>
          <w:p w14:paraId="53A03174" w14:textId="77777777" w:rsidR="00AA1C3C" w:rsidRPr="00C052AC" w:rsidRDefault="00AA1C3C" w:rsidP="003A3BA1">
            <w:pPr>
              <w:jc w:val="center"/>
              <w:rPr>
                <w:i/>
                <w:color w:val="000000"/>
              </w:rPr>
            </w:pPr>
            <w:r>
              <w:rPr>
                <w:i/>
                <w:color w:val="000000"/>
              </w:rPr>
              <w:t>f</w:t>
            </w:r>
          </w:p>
        </w:tc>
        <w:tc>
          <w:tcPr>
            <w:tcW w:w="1045" w:type="dxa"/>
            <w:tcBorders>
              <w:bottom w:val="single" w:sz="4" w:space="0" w:color="auto"/>
            </w:tcBorders>
            <w:vAlign w:val="bottom"/>
          </w:tcPr>
          <w:p w14:paraId="43960AB4" w14:textId="77777777" w:rsidR="00AA1C3C" w:rsidRPr="00C052AC" w:rsidRDefault="00AA1C3C" w:rsidP="003A3BA1">
            <w:pPr>
              <w:jc w:val="center"/>
              <w:rPr>
                <w:i/>
                <w:color w:val="000000"/>
              </w:rPr>
            </w:pPr>
            <w:r w:rsidRPr="00C052AC">
              <w:rPr>
                <w:i/>
                <w:color w:val="000000"/>
              </w:rPr>
              <w:t>%</w:t>
            </w:r>
          </w:p>
        </w:tc>
      </w:tr>
      <w:tr w:rsidR="00AA1C3C" w:rsidRPr="0093109D" w14:paraId="20ECE83B" w14:textId="77777777" w:rsidTr="003A3BA1">
        <w:trPr>
          <w:trHeight w:val="270"/>
        </w:trPr>
        <w:tc>
          <w:tcPr>
            <w:tcW w:w="5895" w:type="dxa"/>
            <w:tcBorders>
              <w:top w:val="single" w:sz="4" w:space="0" w:color="auto"/>
              <w:bottom w:val="nil"/>
            </w:tcBorders>
            <w:noWrap/>
            <w:hideMark/>
          </w:tcPr>
          <w:p w14:paraId="2DDB6C6F" w14:textId="77777777" w:rsidR="00AA1C3C" w:rsidRPr="0093109D" w:rsidRDefault="00AA1C3C" w:rsidP="003A3BA1">
            <w:r w:rsidRPr="0093109D">
              <w:t>Dificultades con el sueño*</w:t>
            </w:r>
          </w:p>
        </w:tc>
        <w:tc>
          <w:tcPr>
            <w:tcW w:w="1035" w:type="dxa"/>
            <w:tcBorders>
              <w:top w:val="single" w:sz="4" w:space="0" w:color="auto"/>
              <w:bottom w:val="nil"/>
            </w:tcBorders>
            <w:noWrap/>
            <w:hideMark/>
          </w:tcPr>
          <w:p w14:paraId="55DBB52A" w14:textId="77777777" w:rsidR="00AA1C3C" w:rsidRPr="0093109D" w:rsidRDefault="00AA1C3C" w:rsidP="003A3BA1">
            <w:pPr>
              <w:jc w:val="center"/>
            </w:pPr>
            <w:r w:rsidRPr="0093109D">
              <w:t>2,731</w:t>
            </w:r>
          </w:p>
        </w:tc>
        <w:tc>
          <w:tcPr>
            <w:tcW w:w="990" w:type="dxa"/>
            <w:tcBorders>
              <w:top w:val="single" w:sz="4" w:space="0" w:color="auto"/>
              <w:bottom w:val="nil"/>
            </w:tcBorders>
            <w:noWrap/>
            <w:hideMark/>
          </w:tcPr>
          <w:p w14:paraId="68C1FA1A" w14:textId="77777777" w:rsidR="00AA1C3C" w:rsidRPr="0093109D" w:rsidRDefault="00AA1C3C" w:rsidP="003A3BA1">
            <w:pPr>
              <w:jc w:val="center"/>
            </w:pPr>
            <w:r w:rsidRPr="0093109D">
              <w:t>72.1</w:t>
            </w:r>
          </w:p>
        </w:tc>
        <w:tc>
          <w:tcPr>
            <w:tcW w:w="870" w:type="dxa"/>
            <w:tcBorders>
              <w:top w:val="single" w:sz="4" w:space="0" w:color="auto"/>
              <w:bottom w:val="nil"/>
            </w:tcBorders>
            <w:noWrap/>
            <w:hideMark/>
          </w:tcPr>
          <w:p w14:paraId="74A49C39" w14:textId="77777777" w:rsidR="00AA1C3C" w:rsidRPr="0093109D" w:rsidRDefault="00AA1C3C" w:rsidP="003A3BA1">
            <w:pPr>
              <w:jc w:val="center"/>
            </w:pPr>
            <w:r w:rsidRPr="0093109D">
              <w:t>1,099</w:t>
            </w:r>
          </w:p>
        </w:tc>
        <w:tc>
          <w:tcPr>
            <w:tcW w:w="1045" w:type="dxa"/>
            <w:tcBorders>
              <w:top w:val="single" w:sz="4" w:space="0" w:color="auto"/>
              <w:bottom w:val="nil"/>
            </w:tcBorders>
            <w:noWrap/>
            <w:hideMark/>
          </w:tcPr>
          <w:p w14:paraId="6A0A1C4F" w14:textId="77777777" w:rsidR="00AA1C3C" w:rsidRPr="0093109D" w:rsidRDefault="00AA1C3C" w:rsidP="003A3BA1">
            <w:pPr>
              <w:jc w:val="center"/>
            </w:pPr>
            <w:r w:rsidRPr="0093109D">
              <w:t>91.4</w:t>
            </w:r>
          </w:p>
        </w:tc>
      </w:tr>
      <w:tr w:rsidR="00AA1C3C" w:rsidRPr="0093109D" w14:paraId="627BC9D1" w14:textId="77777777" w:rsidTr="003A3BA1">
        <w:trPr>
          <w:trHeight w:val="270"/>
        </w:trPr>
        <w:tc>
          <w:tcPr>
            <w:tcW w:w="5895" w:type="dxa"/>
            <w:tcBorders>
              <w:top w:val="nil"/>
              <w:bottom w:val="nil"/>
            </w:tcBorders>
            <w:noWrap/>
            <w:hideMark/>
          </w:tcPr>
          <w:p w14:paraId="3B95D7A1" w14:textId="77777777" w:rsidR="00AA1C3C" w:rsidRPr="0093109D" w:rsidRDefault="00AA1C3C" w:rsidP="003A3BA1">
            <w:r w:rsidRPr="0093109D">
              <w:t>Ataques de pánico</w:t>
            </w:r>
          </w:p>
        </w:tc>
        <w:tc>
          <w:tcPr>
            <w:tcW w:w="1035" w:type="dxa"/>
            <w:tcBorders>
              <w:top w:val="nil"/>
              <w:bottom w:val="nil"/>
            </w:tcBorders>
            <w:noWrap/>
            <w:hideMark/>
          </w:tcPr>
          <w:p w14:paraId="7E7E1E2A" w14:textId="77777777" w:rsidR="00AA1C3C" w:rsidRPr="0093109D" w:rsidRDefault="00AA1C3C" w:rsidP="003A3BA1">
            <w:pPr>
              <w:jc w:val="center"/>
            </w:pPr>
            <w:r w:rsidRPr="0093109D">
              <w:t>383</w:t>
            </w:r>
          </w:p>
        </w:tc>
        <w:tc>
          <w:tcPr>
            <w:tcW w:w="990" w:type="dxa"/>
            <w:tcBorders>
              <w:top w:val="nil"/>
              <w:bottom w:val="nil"/>
            </w:tcBorders>
            <w:noWrap/>
            <w:hideMark/>
          </w:tcPr>
          <w:p w14:paraId="475839ED" w14:textId="77777777" w:rsidR="00AA1C3C" w:rsidRPr="0093109D" w:rsidRDefault="00AA1C3C" w:rsidP="003A3BA1">
            <w:pPr>
              <w:jc w:val="center"/>
            </w:pPr>
            <w:r w:rsidRPr="0093109D">
              <w:t>51.6</w:t>
            </w:r>
          </w:p>
        </w:tc>
        <w:tc>
          <w:tcPr>
            <w:tcW w:w="870" w:type="dxa"/>
            <w:tcBorders>
              <w:top w:val="nil"/>
              <w:bottom w:val="nil"/>
            </w:tcBorders>
            <w:noWrap/>
            <w:hideMark/>
          </w:tcPr>
          <w:p w14:paraId="1EB31EED" w14:textId="77777777" w:rsidR="00AA1C3C" w:rsidRPr="0093109D" w:rsidRDefault="00AA1C3C" w:rsidP="003A3BA1">
            <w:pPr>
              <w:jc w:val="center"/>
            </w:pPr>
            <w:r w:rsidRPr="0093109D">
              <w:t>231</w:t>
            </w:r>
          </w:p>
        </w:tc>
        <w:tc>
          <w:tcPr>
            <w:tcW w:w="1045" w:type="dxa"/>
            <w:tcBorders>
              <w:top w:val="nil"/>
              <w:bottom w:val="nil"/>
            </w:tcBorders>
            <w:noWrap/>
            <w:hideMark/>
          </w:tcPr>
          <w:p w14:paraId="58B63E2B" w14:textId="77777777" w:rsidR="00AA1C3C" w:rsidRPr="0093109D" w:rsidRDefault="00AA1C3C" w:rsidP="003A3BA1">
            <w:pPr>
              <w:jc w:val="center"/>
            </w:pPr>
            <w:r w:rsidRPr="0093109D">
              <w:t>84.3</w:t>
            </w:r>
          </w:p>
        </w:tc>
      </w:tr>
      <w:tr w:rsidR="00AA1C3C" w:rsidRPr="0093109D" w14:paraId="3423CD04" w14:textId="77777777" w:rsidTr="003A3BA1">
        <w:trPr>
          <w:trHeight w:val="270"/>
        </w:trPr>
        <w:tc>
          <w:tcPr>
            <w:tcW w:w="5895" w:type="dxa"/>
            <w:tcBorders>
              <w:top w:val="nil"/>
              <w:bottom w:val="nil"/>
            </w:tcBorders>
            <w:noWrap/>
            <w:hideMark/>
          </w:tcPr>
          <w:p w14:paraId="41FA3ABB" w14:textId="77777777" w:rsidR="00AA1C3C" w:rsidRPr="0093109D" w:rsidRDefault="00AA1C3C" w:rsidP="003A3BA1">
            <w:r w:rsidRPr="0093109D">
              <w:t>Preocupación por mi alimentación*</w:t>
            </w:r>
          </w:p>
        </w:tc>
        <w:tc>
          <w:tcPr>
            <w:tcW w:w="1035" w:type="dxa"/>
            <w:tcBorders>
              <w:top w:val="nil"/>
              <w:bottom w:val="nil"/>
            </w:tcBorders>
            <w:noWrap/>
            <w:hideMark/>
          </w:tcPr>
          <w:p w14:paraId="37ABEFAD" w14:textId="77777777" w:rsidR="00AA1C3C" w:rsidRPr="0093109D" w:rsidRDefault="00AA1C3C" w:rsidP="003A3BA1">
            <w:pPr>
              <w:jc w:val="center"/>
            </w:pPr>
            <w:r w:rsidRPr="0093109D">
              <w:t>2,019</w:t>
            </w:r>
          </w:p>
        </w:tc>
        <w:tc>
          <w:tcPr>
            <w:tcW w:w="990" w:type="dxa"/>
            <w:tcBorders>
              <w:top w:val="nil"/>
              <w:bottom w:val="nil"/>
            </w:tcBorders>
            <w:noWrap/>
            <w:hideMark/>
          </w:tcPr>
          <w:p w14:paraId="5A168E39" w14:textId="77777777" w:rsidR="00AA1C3C" w:rsidRPr="0093109D" w:rsidRDefault="00AA1C3C" w:rsidP="003A3BA1">
            <w:pPr>
              <w:jc w:val="center"/>
            </w:pPr>
            <w:r w:rsidRPr="0093109D">
              <w:t>53.8</w:t>
            </w:r>
          </w:p>
        </w:tc>
        <w:tc>
          <w:tcPr>
            <w:tcW w:w="870" w:type="dxa"/>
            <w:tcBorders>
              <w:top w:val="nil"/>
              <w:bottom w:val="nil"/>
            </w:tcBorders>
            <w:noWrap/>
            <w:hideMark/>
          </w:tcPr>
          <w:p w14:paraId="2E5AFA66" w14:textId="77777777" w:rsidR="00AA1C3C" w:rsidRPr="0093109D" w:rsidRDefault="00AA1C3C" w:rsidP="003A3BA1">
            <w:pPr>
              <w:jc w:val="center"/>
            </w:pPr>
            <w:r w:rsidRPr="0093109D">
              <w:t>945</w:t>
            </w:r>
          </w:p>
        </w:tc>
        <w:tc>
          <w:tcPr>
            <w:tcW w:w="1045" w:type="dxa"/>
            <w:tcBorders>
              <w:top w:val="nil"/>
              <w:bottom w:val="nil"/>
            </w:tcBorders>
            <w:noWrap/>
            <w:hideMark/>
          </w:tcPr>
          <w:p w14:paraId="7344DEC9" w14:textId="77777777" w:rsidR="00AA1C3C" w:rsidRPr="0093109D" w:rsidRDefault="00AA1C3C" w:rsidP="003A3BA1">
            <w:pPr>
              <w:jc w:val="center"/>
            </w:pPr>
            <w:r w:rsidRPr="0093109D">
              <w:t>78.6</w:t>
            </w:r>
          </w:p>
        </w:tc>
      </w:tr>
      <w:tr w:rsidR="00AA1C3C" w:rsidRPr="0093109D" w14:paraId="7F00EDC7" w14:textId="77777777" w:rsidTr="003A3BA1">
        <w:trPr>
          <w:trHeight w:val="270"/>
        </w:trPr>
        <w:tc>
          <w:tcPr>
            <w:tcW w:w="5895" w:type="dxa"/>
            <w:tcBorders>
              <w:top w:val="nil"/>
              <w:bottom w:val="nil"/>
            </w:tcBorders>
            <w:noWrap/>
            <w:hideMark/>
          </w:tcPr>
          <w:p w14:paraId="5C7CE001" w14:textId="77777777" w:rsidR="00AA1C3C" w:rsidRPr="0093109D" w:rsidRDefault="00AA1C3C" w:rsidP="003A3BA1">
            <w:r w:rsidRPr="0093109D">
              <w:t>Consumo de alcohol en las últimas dos semanas</w:t>
            </w:r>
          </w:p>
        </w:tc>
        <w:tc>
          <w:tcPr>
            <w:tcW w:w="1035" w:type="dxa"/>
            <w:tcBorders>
              <w:top w:val="nil"/>
              <w:bottom w:val="nil"/>
            </w:tcBorders>
            <w:noWrap/>
            <w:hideMark/>
          </w:tcPr>
          <w:p w14:paraId="3DAA6021" w14:textId="77777777" w:rsidR="00AA1C3C" w:rsidRPr="0093109D" w:rsidRDefault="00AA1C3C" w:rsidP="003A3BA1">
            <w:pPr>
              <w:jc w:val="center"/>
            </w:pPr>
            <w:r w:rsidRPr="0093109D">
              <w:t>916</w:t>
            </w:r>
          </w:p>
        </w:tc>
        <w:tc>
          <w:tcPr>
            <w:tcW w:w="990" w:type="dxa"/>
            <w:tcBorders>
              <w:top w:val="nil"/>
              <w:bottom w:val="nil"/>
            </w:tcBorders>
            <w:noWrap/>
            <w:hideMark/>
          </w:tcPr>
          <w:p w14:paraId="4C369CB1" w14:textId="77777777" w:rsidR="00AA1C3C" w:rsidRPr="0093109D" w:rsidRDefault="00AA1C3C" w:rsidP="003A3BA1">
            <w:pPr>
              <w:jc w:val="center"/>
            </w:pPr>
            <w:r w:rsidRPr="0093109D">
              <w:t>24.4</w:t>
            </w:r>
          </w:p>
        </w:tc>
        <w:tc>
          <w:tcPr>
            <w:tcW w:w="870" w:type="dxa"/>
            <w:tcBorders>
              <w:top w:val="nil"/>
              <w:bottom w:val="nil"/>
            </w:tcBorders>
            <w:noWrap/>
            <w:hideMark/>
          </w:tcPr>
          <w:p w14:paraId="66260FCF" w14:textId="77777777" w:rsidR="00AA1C3C" w:rsidRPr="0093109D" w:rsidRDefault="00AA1C3C" w:rsidP="003A3BA1">
            <w:pPr>
              <w:jc w:val="center"/>
            </w:pPr>
            <w:r w:rsidRPr="0093109D">
              <w:t>433</w:t>
            </w:r>
          </w:p>
        </w:tc>
        <w:tc>
          <w:tcPr>
            <w:tcW w:w="1045" w:type="dxa"/>
            <w:tcBorders>
              <w:top w:val="nil"/>
              <w:bottom w:val="nil"/>
            </w:tcBorders>
            <w:noWrap/>
            <w:hideMark/>
          </w:tcPr>
          <w:p w14:paraId="5D396C69" w14:textId="77777777" w:rsidR="00AA1C3C" w:rsidRPr="0093109D" w:rsidRDefault="00AA1C3C" w:rsidP="003A3BA1">
            <w:pPr>
              <w:jc w:val="center"/>
            </w:pPr>
            <w:r w:rsidRPr="0093109D">
              <w:t>36.0</w:t>
            </w:r>
          </w:p>
        </w:tc>
      </w:tr>
      <w:tr w:rsidR="00AA1C3C" w:rsidRPr="0093109D" w14:paraId="0B239A88" w14:textId="77777777" w:rsidTr="003A3BA1">
        <w:trPr>
          <w:trHeight w:val="270"/>
        </w:trPr>
        <w:tc>
          <w:tcPr>
            <w:tcW w:w="5895" w:type="dxa"/>
            <w:tcBorders>
              <w:top w:val="nil"/>
            </w:tcBorders>
            <w:noWrap/>
            <w:hideMark/>
          </w:tcPr>
          <w:p w14:paraId="61AEF23D" w14:textId="77777777" w:rsidR="00AA1C3C" w:rsidRPr="0093109D" w:rsidRDefault="00AA1C3C" w:rsidP="003A3BA1">
            <w:r w:rsidRPr="0093109D">
              <w:t>Necesidad de reducir consumo de alcohol y/o drogas</w:t>
            </w:r>
          </w:p>
        </w:tc>
        <w:tc>
          <w:tcPr>
            <w:tcW w:w="1035" w:type="dxa"/>
            <w:tcBorders>
              <w:top w:val="nil"/>
            </w:tcBorders>
            <w:noWrap/>
            <w:hideMark/>
          </w:tcPr>
          <w:p w14:paraId="0F8FED3F" w14:textId="77777777" w:rsidR="00AA1C3C" w:rsidRPr="0093109D" w:rsidRDefault="00AA1C3C" w:rsidP="003A3BA1">
            <w:pPr>
              <w:jc w:val="center"/>
            </w:pPr>
            <w:r w:rsidRPr="0093109D">
              <w:t>516</w:t>
            </w:r>
          </w:p>
        </w:tc>
        <w:tc>
          <w:tcPr>
            <w:tcW w:w="990" w:type="dxa"/>
            <w:tcBorders>
              <w:top w:val="nil"/>
            </w:tcBorders>
            <w:noWrap/>
            <w:hideMark/>
          </w:tcPr>
          <w:p w14:paraId="1F8D509F" w14:textId="77777777" w:rsidR="00AA1C3C" w:rsidRPr="0093109D" w:rsidRDefault="00AA1C3C" w:rsidP="003A3BA1">
            <w:pPr>
              <w:jc w:val="center"/>
            </w:pPr>
            <w:r w:rsidRPr="0093109D">
              <w:t>13.8</w:t>
            </w:r>
          </w:p>
        </w:tc>
        <w:tc>
          <w:tcPr>
            <w:tcW w:w="870" w:type="dxa"/>
            <w:tcBorders>
              <w:top w:val="nil"/>
            </w:tcBorders>
            <w:noWrap/>
            <w:hideMark/>
          </w:tcPr>
          <w:p w14:paraId="0B5AA939" w14:textId="77777777" w:rsidR="00AA1C3C" w:rsidRPr="0093109D" w:rsidRDefault="00AA1C3C" w:rsidP="003A3BA1">
            <w:pPr>
              <w:jc w:val="center"/>
            </w:pPr>
            <w:r w:rsidRPr="0093109D">
              <w:t>396</w:t>
            </w:r>
          </w:p>
        </w:tc>
        <w:tc>
          <w:tcPr>
            <w:tcW w:w="1045" w:type="dxa"/>
            <w:tcBorders>
              <w:top w:val="nil"/>
            </w:tcBorders>
            <w:noWrap/>
            <w:hideMark/>
          </w:tcPr>
          <w:p w14:paraId="301AB1CC" w14:textId="77777777" w:rsidR="00AA1C3C" w:rsidRPr="0093109D" w:rsidRDefault="00AA1C3C" w:rsidP="003A3BA1">
            <w:pPr>
              <w:jc w:val="center"/>
            </w:pPr>
            <w:r w:rsidRPr="0093109D">
              <w:t>33.8</w:t>
            </w:r>
          </w:p>
        </w:tc>
      </w:tr>
      <w:tr w:rsidR="00AA1C3C" w:rsidRPr="0093109D" w14:paraId="5338198B" w14:textId="77777777" w:rsidTr="003A3BA1">
        <w:trPr>
          <w:trHeight w:val="270"/>
        </w:trPr>
        <w:tc>
          <w:tcPr>
            <w:tcW w:w="5895" w:type="dxa"/>
            <w:noWrap/>
            <w:hideMark/>
          </w:tcPr>
          <w:p w14:paraId="6FEC0874" w14:textId="77777777" w:rsidR="00AA1C3C" w:rsidRPr="0093109D" w:rsidRDefault="00AA1C3C" w:rsidP="003A3BA1">
            <w:r w:rsidRPr="0093109D">
              <w:t>Consumo de marihuana en las últimas dos semanas</w:t>
            </w:r>
          </w:p>
        </w:tc>
        <w:tc>
          <w:tcPr>
            <w:tcW w:w="1035" w:type="dxa"/>
            <w:noWrap/>
            <w:hideMark/>
          </w:tcPr>
          <w:p w14:paraId="4D0D3B0F" w14:textId="77777777" w:rsidR="00AA1C3C" w:rsidRPr="0093109D" w:rsidRDefault="00AA1C3C" w:rsidP="003A3BA1">
            <w:pPr>
              <w:jc w:val="center"/>
            </w:pPr>
            <w:r w:rsidRPr="0093109D">
              <w:t>522</w:t>
            </w:r>
          </w:p>
        </w:tc>
        <w:tc>
          <w:tcPr>
            <w:tcW w:w="990" w:type="dxa"/>
            <w:noWrap/>
            <w:hideMark/>
          </w:tcPr>
          <w:p w14:paraId="0F9F7E1A" w14:textId="77777777" w:rsidR="00AA1C3C" w:rsidRPr="0093109D" w:rsidRDefault="00AA1C3C" w:rsidP="003A3BA1">
            <w:pPr>
              <w:jc w:val="center"/>
            </w:pPr>
            <w:r w:rsidRPr="0093109D">
              <w:t>13.9</w:t>
            </w:r>
          </w:p>
        </w:tc>
        <w:tc>
          <w:tcPr>
            <w:tcW w:w="870" w:type="dxa"/>
            <w:noWrap/>
            <w:hideMark/>
          </w:tcPr>
          <w:p w14:paraId="74B56224" w14:textId="77777777" w:rsidR="00AA1C3C" w:rsidRPr="0093109D" w:rsidRDefault="00AA1C3C" w:rsidP="003A3BA1">
            <w:pPr>
              <w:jc w:val="center"/>
            </w:pPr>
            <w:r w:rsidRPr="0093109D">
              <w:t>325</w:t>
            </w:r>
          </w:p>
        </w:tc>
        <w:tc>
          <w:tcPr>
            <w:tcW w:w="1045" w:type="dxa"/>
            <w:noWrap/>
            <w:hideMark/>
          </w:tcPr>
          <w:p w14:paraId="6D82EFD8" w14:textId="77777777" w:rsidR="00AA1C3C" w:rsidRPr="0093109D" w:rsidRDefault="00AA1C3C" w:rsidP="003A3BA1">
            <w:pPr>
              <w:jc w:val="center"/>
            </w:pPr>
            <w:r w:rsidRPr="0093109D">
              <w:t>27.1</w:t>
            </w:r>
          </w:p>
        </w:tc>
      </w:tr>
      <w:tr w:rsidR="00AA1C3C" w:rsidRPr="0093109D" w14:paraId="4B543337" w14:textId="77777777" w:rsidTr="003A3BA1">
        <w:trPr>
          <w:trHeight w:val="270"/>
        </w:trPr>
        <w:tc>
          <w:tcPr>
            <w:tcW w:w="5895" w:type="dxa"/>
            <w:noWrap/>
            <w:hideMark/>
          </w:tcPr>
          <w:p w14:paraId="2A38CEE0" w14:textId="77777777" w:rsidR="00AA1C3C" w:rsidRPr="0093109D" w:rsidRDefault="00AA1C3C" w:rsidP="003A3BA1">
            <w:r w:rsidRPr="0093109D">
              <w:t>Otros están preocupados por mi consumo de A/D</w:t>
            </w:r>
          </w:p>
        </w:tc>
        <w:tc>
          <w:tcPr>
            <w:tcW w:w="1035" w:type="dxa"/>
            <w:noWrap/>
            <w:hideMark/>
          </w:tcPr>
          <w:p w14:paraId="606537FF" w14:textId="77777777" w:rsidR="00AA1C3C" w:rsidRPr="0093109D" w:rsidRDefault="00AA1C3C" w:rsidP="003A3BA1">
            <w:pPr>
              <w:jc w:val="center"/>
            </w:pPr>
            <w:r w:rsidRPr="0093109D">
              <w:t>344</w:t>
            </w:r>
          </w:p>
        </w:tc>
        <w:tc>
          <w:tcPr>
            <w:tcW w:w="990" w:type="dxa"/>
            <w:noWrap/>
            <w:hideMark/>
          </w:tcPr>
          <w:p w14:paraId="26221C90" w14:textId="77777777" w:rsidR="00AA1C3C" w:rsidRPr="0093109D" w:rsidRDefault="00AA1C3C" w:rsidP="003A3BA1">
            <w:pPr>
              <w:jc w:val="center"/>
            </w:pPr>
            <w:r w:rsidRPr="0093109D">
              <w:t>9.2</w:t>
            </w:r>
          </w:p>
        </w:tc>
        <w:tc>
          <w:tcPr>
            <w:tcW w:w="870" w:type="dxa"/>
            <w:noWrap/>
            <w:hideMark/>
          </w:tcPr>
          <w:p w14:paraId="05AE7B82" w14:textId="77777777" w:rsidR="00AA1C3C" w:rsidRPr="0093109D" w:rsidRDefault="00AA1C3C" w:rsidP="003A3BA1">
            <w:pPr>
              <w:jc w:val="center"/>
            </w:pPr>
            <w:r w:rsidRPr="0093109D">
              <w:t>268</w:t>
            </w:r>
          </w:p>
        </w:tc>
        <w:tc>
          <w:tcPr>
            <w:tcW w:w="1045" w:type="dxa"/>
            <w:noWrap/>
            <w:hideMark/>
          </w:tcPr>
          <w:p w14:paraId="11C4F0BD" w14:textId="77777777" w:rsidR="00AA1C3C" w:rsidRPr="0093109D" w:rsidRDefault="00AA1C3C" w:rsidP="003A3BA1">
            <w:pPr>
              <w:jc w:val="center"/>
            </w:pPr>
            <w:r w:rsidRPr="0093109D">
              <w:t>22.3</w:t>
            </w:r>
          </w:p>
        </w:tc>
      </w:tr>
      <w:tr w:rsidR="00AA1C3C" w:rsidRPr="0093109D" w14:paraId="2BED85F0" w14:textId="77777777" w:rsidTr="003A3BA1">
        <w:trPr>
          <w:trHeight w:val="270"/>
        </w:trPr>
        <w:tc>
          <w:tcPr>
            <w:tcW w:w="5895" w:type="dxa"/>
            <w:noWrap/>
            <w:hideMark/>
          </w:tcPr>
          <w:p w14:paraId="783D936D" w14:textId="77777777" w:rsidR="00AA1C3C" w:rsidRPr="0093109D" w:rsidRDefault="00AA1C3C" w:rsidP="003A3BA1">
            <w:r w:rsidRPr="0093109D">
              <w:t>Consideré lastimar a otra persona</w:t>
            </w:r>
          </w:p>
        </w:tc>
        <w:tc>
          <w:tcPr>
            <w:tcW w:w="1035" w:type="dxa"/>
            <w:noWrap/>
            <w:hideMark/>
          </w:tcPr>
          <w:p w14:paraId="6D4DC39E" w14:textId="77777777" w:rsidR="00AA1C3C" w:rsidRPr="0093109D" w:rsidRDefault="00AA1C3C" w:rsidP="003A3BA1">
            <w:pPr>
              <w:jc w:val="center"/>
            </w:pPr>
            <w:r w:rsidRPr="0093109D">
              <w:t>260</w:t>
            </w:r>
          </w:p>
        </w:tc>
        <w:tc>
          <w:tcPr>
            <w:tcW w:w="990" w:type="dxa"/>
            <w:noWrap/>
            <w:hideMark/>
          </w:tcPr>
          <w:p w14:paraId="5B566A86" w14:textId="77777777" w:rsidR="00AA1C3C" w:rsidRPr="0093109D" w:rsidRDefault="00AA1C3C" w:rsidP="003A3BA1">
            <w:pPr>
              <w:jc w:val="center"/>
            </w:pPr>
            <w:r w:rsidRPr="0093109D">
              <w:t>6.9</w:t>
            </w:r>
          </w:p>
        </w:tc>
        <w:tc>
          <w:tcPr>
            <w:tcW w:w="870" w:type="dxa"/>
            <w:noWrap/>
            <w:hideMark/>
          </w:tcPr>
          <w:p w14:paraId="1D4186B3" w14:textId="77777777" w:rsidR="00AA1C3C" w:rsidRPr="0093109D" w:rsidRDefault="00AA1C3C" w:rsidP="003A3BA1">
            <w:pPr>
              <w:jc w:val="center"/>
            </w:pPr>
            <w:r w:rsidRPr="0093109D">
              <w:t>256</w:t>
            </w:r>
          </w:p>
        </w:tc>
        <w:tc>
          <w:tcPr>
            <w:tcW w:w="1045" w:type="dxa"/>
            <w:noWrap/>
            <w:hideMark/>
          </w:tcPr>
          <w:p w14:paraId="75D949B4" w14:textId="77777777" w:rsidR="00AA1C3C" w:rsidRPr="0093109D" w:rsidRDefault="00AA1C3C" w:rsidP="003A3BA1">
            <w:pPr>
              <w:jc w:val="center"/>
            </w:pPr>
            <w:r w:rsidRPr="0093109D">
              <w:t>21.3</w:t>
            </w:r>
          </w:p>
        </w:tc>
      </w:tr>
      <w:tr w:rsidR="00AA1C3C" w:rsidRPr="0093109D" w14:paraId="382FB735" w14:textId="77777777" w:rsidTr="003A3BA1">
        <w:trPr>
          <w:trHeight w:val="270"/>
        </w:trPr>
        <w:tc>
          <w:tcPr>
            <w:tcW w:w="5895" w:type="dxa"/>
            <w:noWrap/>
            <w:hideMark/>
          </w:tcPr>
          <w:p w14:paraId="5238124A" w14:textId="77777777" w:rsidR="00AA1C3C" w:rsidRPr="0093109D" w:rsidRDefault="00AA1C3C" w:rsidP="003A3BA1">
            <w:r w:rsidRPr="0093109D">
              <w:t>Causé intencionalmente una herida a otra persona</w:t>
            </w:r>
          </w:p>
        </w:tc>
        <w:tc>
          <w:tcPr>
            <w:tcW w:w="1035" w:type="dxa"/>
            <w:noWrap/>
            <w:hideMark/>
          </w:tcPr>
          <w:p w14:paraId="4C22935F" w14:textId="77777777" w:rsidR="00AA1C3C" w:rsidRPr="0093109D" w:rsidRDefault="00AA1C3C" w:rsidP="003A3BA1">
            <w:pPr>
              <w:jc w:val="center"/>
            </w:pPr>
            <w:r w:rsidRPr="0093109D">
              <w:t>48</w:t>
            </w:r>
          </w:p>
        </w:tc>
        <w:tc>
          <w:tcPr>
            <w:tcW w:w="990" w:type="dxa"/>
            <w:noWrap/>
            <w:hideMark/>
          </w:tcPr>
          <w:p w14:paraId="657C9254" w14:textId="77777777" w:rsidR="00AA1C3C" w:rsidRPr="0093109D" w:rsidRDefault="00AA1C3C" w:rsidP="003A3BA1">
            <w:pPr>
              <w:jc w:val="center"/>
            </w:pPr>
            <w:r w:rsidRPr="0093109D">
              <w:t>1.3</w:t>
            </w:r>
          </w:p>
        </w:tc>
        <w:tc>
          <w:tcPr>
            <w:tcW w:w="870" w:type="dxa"/>
            <w:noWrap/>
            <w:hideMark/>
          </w:tcPr>
          <w:p w14:paraId="77069327" w14:textId="77777777" w:rsidR="00AA1C3C" w:rsidRPr="0093109D" w:rsidRDefault="00AA1C3C" w:rsidP="003A3BA1">
            <w:pPr>
              <w:jc w:val="center"/>
            </w:pPr>
            <w:r w:rsidRPr="0093109D">
              <w:t>56</w:t>
            </w:r>
          </w:p>
        </w:tc>
        <w:tc>
          <w:tcPr>
            <w:tcW w:w="1045" w:type="dxa"/>
            <w:noWrap/>
            <w:hideMark/>
          </w:tcPr>
          <w:p w14:paraId="52483BEC" w14:textId="77777777" w:rsidR="00AA1C3C" w:rsidRPr="0093109D" w:rsidRDefault="00AA1C3C" w:rsidP="003A3BA1">
            <w:pPr>
              <w:jc w:val="center"/>
            </w:pPr>
            <w:r w:rsidRPr="0093109D">
              <w:t>4.7</w:t>
            </w:r>
          </w:p>
        </w:tc>
      </w:tr>
      <w:tr w:rsidR="00AA1C3C" w:rsidRPr="0093109D" w14:paraId="4A2F5EE4" w14:textId="77777777" w:rsidTr="003A3BA1">
        <w:trPr>
          <w:trHeight w:val="270"/>
        </w:trPr>
        <w:tc>
          <w:tcPr>
            <w:tcW w:w="5895" w:type="dxa"/>
            <w:noWrap/>
            <w:hideMark/>
          </w:tcPr>
          <w:p w14:paraId="19944A5E" w14:textId="77777777" w:rsidR="00AA1C3C" w:rsidRPr="0093109D" w:rsidRDefault="00AA1C3C" w:rsidP="003A3BA1">
            <w:r w:rsidRPr="0093109D">
              <w:t>Pensamientos suicidas</w:t>
            </w:r>
          </w:p>
        </w:tc>
        <w:tc>
          <w:tcPr>
            <w:tcW w:w="1035" w:type="dxa"/>
            <w:noWrap/>
            <w:hideMark/>
          </w:tcPr>
          <w:p w14:paraId="68F5B104" w14:textId="77777777" w:rsidR="00AA1C3C" w:rsidRPr="0093109D" w:rsidRDefault="00AA1C3C" w:rsidP="003A3BA1">
            <w:pPr>
              <w:jc w:val="center"/>
            </w:pPr>
            <w:r w:rsidRPr="0093109D">
              <w:t>866</w:t>
            </w:r>
          </w:p>
        </w:tc>
        <w:tc>
          <w:tcPr>
            <w:tcW w:w="990" w:type="dxa"/>
            <w:noWrap/>
            <w:hideMark/>
          </w:tcPr>
          <w:p w14:paraId="3494E17D" w14:textId="77777777" w:rsidR="00AA1C3C" w:rsidRPr="0093109D" w:rsidRDefault="00AA1C3C" w:rsidP="003A3BA1">
            <w:pPr>
              <w:jc w:val="center"/>
            </w:pPr>
            <w:r w:rsidRPr="0093109D">
              <w:t>23.1</w:t>
            </w:r>
          </w:p>
        </w:tc>
        <w:tc>
          <w:tcPr>
            <w:tcW w:w="870" w:type="dxa"/>
            <w:noWrap/>
            <w:hideMark/>
          </w:tcPr>
          <w:p w14:paraId="4E9B35A0" w14:textId="77777777" w:rsidR="00AA1C3C" w:rsidRPr="0093109D" w:rsidRDefault="00AA1C3C" w:rsidP="003A3BA1">
            <w:pPr>
              <w:jc w:val="center"/>
            </w:pPr>
            <w:r w:rsidRPr="0093109D">
              <w:t>928</w:t>
            </w:r>
          </w:p>
        </w:tc>
        <w:tc>
          <w:tcPr>
            <w:tcW w:w="1045" w:type="dxa"/>
            <w:noWrap/>
            <w:hideMark/>
          </w:tcPr>
          <w:p w14:paraId="33652453" w14:textId="77777777" w:rsidR="00AA1C3C" w:rsidRPr="0093109D" w:rsidRDefault="00AA1C3C" w:rsidP="003A3BA1">
            <w:pPr>
              <w:jc w:val="center"/>
            </w:pPr>
            <w:r w:rsidRPr="0093109D">
              <w:t>77.3</w:t>
            </w:r>
          </w:p>
        </w:tc>
      </w:tr>
      <w:tr w:rsidR="00AA1C3C" w:rsidRPr="0093109D" w14:paraId="68C097E7" w14:textId="77777777" w:rsidTr="003A3BA1">
        <w:trPr>
          <w:trHeight w:val="270"/>
        </w:trPr>
        <w:tc>
          <w:tcPr>
            <w:tcW w:w="5895" w:type="dxa"/>
            <w:noWrap/>
            <w:hideMark/>
          </w:tcPr>
          <w:p w14:paraId="16582965" w14:textId="77777777" w:rsidR="00AA1C3C" w:rsidRPr="0093109D" w:rsidRDefault="00AA1C3C" w:rsidP="003A3BA1">
            <w:r w:rsidRPr="0093109D">
              <w:t>Intentos suicidas</w:t>
            </w:r>
          </w:p>
        </w:tc>
        <w:tc>
          <w:tcPr>
            <w:tcW w:w="1035" w:type="dxa"/>
            <w:noWrap/>
            <w:hideMark/>
          </w:tcPr>
          <w:p w14:paraId="4F38D5FE" w14:textId="77777777" w:rsidR="00AA1C3C" w:rsidRPr="0093109D" w:rsidRDefault="00AA1C3C" w:rsidP="003A3BA1">
            <w:pPr>
              <w:jc w:val="center"/>
            </w:pPr>
            <w:r w:rsidRPr="0093109D">
              <w:t>172</w:t>
            </w:r>
          </w:p>
        </w:tc>
        <w:tc>
          <w:tcPr>
            <w:tcW w:w="990" w:type="dxa"/>
            <w:noWrap/>
            <w:hideMark/>
          </w:tcPr>
          <w:p w14:paraId="527643FE" w14:textId="77777777" w:rsidR="00AA1C3C" w:rsidRPr="0093109D" w:rsidRDefault="00AA1C3C" w:rsidP="003A3BA1">
            <w:pPr>
              <w:jc w:val="center"/>
            </w:pPr>
            <w:r w:rsidRPr="0093109D">
              <w:t>4.6</w:t>
            </w:r>
          </w:p>
        </w:tc>
        <w:tc>
          <w:tcPr>
            <w:tcW w:w="870" w:type="dxa"/>
            <w:noWrap/>
            <w:hideMark/>
          </w:tcPr>
          <w:p w14:paraId="1E1B557F" w14:textId="77777777" w:rsidR="00AA1C3C" w:rsidRPr="0093109D" w:rsidRDefault="00AA1C3C" w:rsidP="003A3BA1">
            <w:pPr>
              <w:jc w:val="center"/>
            </w:pPr>
            <w:r w:rsidRPr="0093109D">
              <w:t>400</w:t>
            </w:r>
          </w:p>
        </w:tc>
        <w:tc>
          <w:tcPr>
            <w:tcW w:w="1045" w:type="dxa"/>
            <w:noWrap/>
            <w:hideMark/>
          </w:tcPr>
          <w:p w14:paraId="19ABA408" w14:textId="77777777" w:rsidR="00AA1C3C" w:rsidRPr="0093109D" w:rsidRDefault="00AA1C3C" w:rsidP="003A3BA1">
            <w:pPr>
              <w:jc w:val="center"/>
            </w:pPr>
            <w:r w:rsidRPr="0093109D">
              <w:t>33.3</w:t>
            </w:r>
          </w:p>
        </w:tc>
      </w:tr>
      <w:tr w:rsidR="00AA1C3C" w:rsidRPr="00C052AC" w14:paraId="64E858AC" w14:textId="77777777" w:rsidTr="003A3BA1">
        <w:tc>
          <w:tcPr>
            <w:tcW w:w="5895" w:type="dxa"/>
            <w:tcBorders>
              <w:bottom w:val="single" w:sz="4" w:space="0" w:color="auto"/>
            </w:tcBorders>
            <w:vAlign w:val="bottom"/>
          </w:tcPr>
          <w:p w14:paraId="3F906052" w14:textId="77777777" w:rsidR="00AA1C3C" w:rsidRPr="00C052AC" w:rsidRDefault="00AA1C3C" w:rsidP="003A3BA1">
            <w:pPr>
              <w:rPr>
                <w:color w:val="000000"/>
              </w:rPr>
            </w:pPr>
          </w:p>
        </w:tc>
        <w:tc>
          <w:tcPr>
            <w:tcW w:w="1035" w:type="dxa"/>
            <w:tcBorders>
              <w:bottom w:val="single" w:sz="4" w:space="0" w:color="auto"/>
            </w:tcBorders>
            <w:vAlign w:val="bottom"/>
          </w:tcPr>
          <w:p w14:paraId="20CBF6BE" w14:textId="77777777" w:rsidR="00AA1C3C" w:rsidRPr="00C052AC" w:rsidRDefault="00AA1C3C" w:rsidP="003A3BA1">
            <w:pPr>
              <w:jc w:val="center"/>
              <w:rPr>
                <w:color w:val="000000"/>
              </w:rPr>
            </w:pPr>
          </w:p>
        </w:tc>
        <w:tc>
          <w:tcPr>
            <w:tcW w:w="990" w:type="dxa"/>
            <w:tcBorders>
              <w:bottom w:val="single" w:sz="4" w:space="0" w:color="auto"/>
            </w:tcBorders>
            <w:vAlign w:val="bottom"/>
          </w:tcPr>
          <w:p w14:paraId="4BC59F67" w14:textId="77777777" w:rsidR="00AA1C3C" w:rsidRPr="00C052AC" w:rsidRDefault="00AA1C3C" w:rsidP="003A3BA1">
            <w:pPr>
              <w:jc w:val="center"/>
              <w:rPr>
                <w:color w:val="000000"/>
              </w:rPr>
            </w:pPr>
          </w:p>
        </w:tc>
        <w:tc>
          <w:tcPr>
            <w:tcW w:w="870" w:type="dxa"/>
            <w:tcBorders>
              <w:bottom w:val="single" w:sz="4" w:space="0" w:color="auto"/>
            </w:tcBorders>
            <w:vAlign w:val="bottom"/>
          </w:tcPr>
          <w:p w14:paraId="77811E16" w14:textId="77777777" w:rsidR="00AA1C3C" w:rsidRPr="00C052AC" w:rsidRDefault="00AA1C3C" w:rsidP="003A3BA1">
            <w:pPr>
              <w:jc w:val="center"/>
              <w:rPr>
                <w:color w:val="000000"/>
              </w:rPr>
            </w:pPr>
          </w:p>
        </w:tc>
        <w:tc>
          <w:tcPr>
            <w:tcW w:w="1045" w:type="dxa"/>
            <w:tcBorders>
              <w:bottom w:val="single" w:sz="4" w:space="0" w:color="auto"/>
            </w:tcBorders>
            <w:vAlign w:val="bottom"/>
          </w:tcPr>
          <w:p w14:paraId="2F6C32DF" w14:textId="77777777" w:rsidR="00AA1C3C" w:rsidRPr="00C052AC" w:rsidRDefault="00AA1C3C" w:rsidP="003A3BA1">
            <w:pPr>
              <w:jc w:val="center"/>
              <w:rPr>
                <w:color w:val="000000"/>
              </w:rPr>
            </w:pPr>
          </w:p>
        </w:tc>
      </w:tr>
      <w:tr w:rsidR="00AA1C3C" w:rsidRPr="00C052AC" w14:paraId="14F77F74" w14:textId="77777777" w:rsidTr="003A3BA1">
        <w:tc>
          <w:tcPr>
            <w:tcW w:w="5895" w:type="dxa"/>
            <w:tcBorders>
              <w:top w:val="single" w:sz="4" w:space="0" w:color="auto"/>
            </w:tcBorders>
            <w:vAlign w:val="bottom"/>
          </w:tcPr>
          <w:p w14:paraId="409E9926" w14:textId="77777777" w:rsidR="00AA1C3C" w:rsidRPr="00C052AC" w:rsidRDefault="00AA1C3C" w:rsidP="003A3BA1">
            <w:pPr>
              <w:rPr>
                <w:b/>
                <w:color w:val="000000"/>
              </w:rPr>
            </w:pPr>
            <w:r w:rsidRPr="00C052AC">
              <w:rPr>
                <w:b/>
                <w:color w:val="000000"/>
              </w:rPr>
              <w:t xml:space="preserve">Preocupaciones académicas y sociales </w:t>
            </w:r>
          </w:p>
        </w:tc>
        <w:tc>
          <w:tcPr>
            <w:tcW w:w="2025" w:type="dxa"/>
            <w:gridSpan w:val="2"/>
            <w:tcBorders>
              <w:top w:val="single" w:sz="4" w:space="0" w:color="auto"/>
            </w:tcBorders>
          </w:tcPr>
          <w:p w14:paraId="1F661867" w14:textId="77777777" w:rsidR="00AA1C3C" w:rsidRPr="00C052AC" w:rsidRDefault="00AA1C3C" w:rsidP="003A3BA1">
            <w:pPr>
              <w:jc w:val="center"/>
              <w:rPr>
                <w:b/>
                <w:color w:val="000000"/>
              </w:rPr>
            </w:pPr>
            <w:r w:rsidRPr="007F1785">
              <w:rPr>
                <w:b/>
              </w:rPr>
              <w:t xml:space="preserve">sin </w:t>
            </w:r>
            <w:r w:rsidRPr="00157591">
              <w:rPr>
                <w:b/>
              </w:rPr>
              <w:t>CASIS</w:t>
            </w:r>
          </w:p>
        </w:tc>
        <w:tc>
          <w:tcPr>
            <w:tcW w:w="1915" w:type="dxa"/>
            <w:gridSpan w:val="2"/>
            <w:tcBorders>
              <w:top w:val="single" w:sz="4" w:space="0" w:color="auto"/>
            </w:tcBorders>
          </w:tcPr>
          <w:p w14:paraId="2AC2F9D7" w14:textId="77777777" w:rsidR="00AA1C3C" w:rsidRPr="00C052AC" w:rsidRDefault="00AA1C3C" w:rsidP="003A3BA1">
            <w:pPr>
              <w:jc w:val="center"/>
              <w:rPr>
                <w:b/>
                <w:color w:val="000000"/>
              </w:rPr>
            </w:pPr>
            <w:r w:rsidRPr="007F1785">
              <w:rPr>
                <w:b/>
              </w:rPr>
              <w:t xml:space="preserve">con </w:t>
            </w:r>
            <w:r w:rsidRPr="00157591" w:rsidDel="007D345D">
              <w:rPr>
                <w:b/>
              </w:rPr>
              <w:t>CASIS</w:t>
            </w:r>
          </w:p>
        </w:tc>
      </w:tr>
      <w:tr w:rsidR="00AA1C3C" w:rsidRPr="00C052AC" w14:paraId="388F16A3" w14:textId="77777777" w:rsidTr="003A3BA1">
        <w:tc>
          <w:tcPr>
            <w:tcW w:w="5895" w:type="dxa"/>
            <w:tcBorders>
              <w:bottom w:val="single" w:sz="4" w:space="0" w:color="auto"/>
            </w:tcBorders>
            <w:vAlign w:val="bottom"/>
          </w:tcPr>
          <w:p w14:paraId="75E15084" w14:textId="77777777" w:rsidR="00AA1C3C" w:rsidRPr="00C052AC" w:rsidRDefault="00AA1C3C" w:rsidP="003A3BA1">
            <w:pPr>
              <w:rPr>
                <w:i/>
                <w:color w:val="000000"/>
              </w:rPr>
            </w:pPr>
          </w:p>
        </w:tc>
        <w:tc>
          <w:tcPr>
            <w:tcW w:w="1035" w:type="dxa"/>
            <w:tcBorders>
              <w:bottom w:val="single" w:sz="4" w:space="0" w:color="auto"/>
            </w:tcBorders>
            <w:vAlign w:val="bottom"/>
          </w:tcPr>
          <w:p w14:paraId="5FDACDD0" w14:textId="77777777" w:rsidR="00AA1C3C" w:rsidRPr="00C052AC" w:rsidRDefault="00AA1C3C" w:rsidP="003A3BA1">
            <w:pPr>
              <w:jc w:val="center"/>
              <w:rPr>
                <w:i/>
                <w:color w:val="000000"/>
              </w:rPr>
            </w:pPr>
            <w:r>
              <w:rPr>
                <w:i/>
                <w:color w:val="000000"/>
              </w:rPr>
              <w:t>f</w:t>
            </w:r>
          </w:p>
        </w:tc>
        <w:tc>
          <w:tcPr>
            <w:tcW w:w="990" w:type="dxa"/>
            <w:tcBorders>
              <w:bottom w:val="single" w:sz="4" w:space="0" w:color="auto"/>
            </w:tcBorders>
            <w:vAlign w:val="bottom"/>
          </w:tcPr>
          <w:p w14:paraId="68169A1F" w14:textId="77777777" w:rsidR="00AA1C3C" w:rsidRPr="00C052AC" w:rsidRDefault="00AA1C3C" w:rsidP="003A3BA1">
            <w:pPr>
              <w:jc w:val="center"/>
              <w:rPr>
                <w:i/>
                <w:color w:val="000000"/>
              </w:rPr>
            </w:pPr>
            <w:r w:rsidRPr="00C052AC">
              <w:rPr>
                <w:i/>
                <w:color w:val="000000"/>
              </w:rPr>
              <w:t>%</w:t>
            </w:r>
          </w:p>
        </w:tc>
        <w:tc>
          <w:tcPr>
            <w:tcW w:w="870" w:type="dxa"/>
            <w:tcBorders>
              <w:bottom w:val="single" w:sz="4" w:space="0" w:color="auto"/>
            </w:tcBorders>
            <w:vAlign w:val="bottom"/>
          </w:tcPr>
          <w:p w14:paraId="4623973D" w14:textId="77777777" w:rsidR="00AA1C3C" w:rsidRPr="00C052AC" w:rsidRDefault="00AA1C3C" w:rsidP="003A3BA1">
            <w:pPr>
              <w:jc w:val="center"/>
              <w:rPr>
                <w:i/>
                <w:color w:val="000000"/>
              </w:rPr>
            </w:pPr>
            <w:r>
              <w:rPr>
                <w:i/>
                <w:color w:val="000000"/>
              </w:rPr>
              <w:t>f</w:t>
            </w:r>
          </w:p>
        </w:tc>
        <w:tc>
          <w:tcPr>
            <w:tcW w:w="1045" w:type="dxa"/>
            <w:tcBorders>
              <w:bottom w:val="single" w:sz="4" w:space="0" w:color="auto"/>
            </w:tcBorders>
            <w:vAlign w:val="bottom"/>
          </w:tcPr>
          <w:p w14:paraId="5E6DE24A" w14:textId="77777777" w:rsidR="00AA1C3C" w:rsidRPr="00C052AC" w:rsidRDefault="00AA1C3C" w:rsidP="003A3BA1">
            <w:pPr>
              <w:jc w:val="center"/>
              <w:rPr>
                <w:i/>
                <w:color w:val="000000"/>
              </w:rPr>
            </w:pPr>
            <w:r w:rsidRPr="00C052AC">
              <w:rPr>
                <w:i/>
                <w:color w:val="000000"/>
              </w:rPr>
              <w:t>%</w:t>
            </w:r>
          </w:p>
        </w:tc>
      </w:tr>
      <w:tr w:rsidR="00AA1C3C" w:rsidRPr="00C052AC" w14:paraId="48C826C3" w14:textId="77777777" w:rsidTr="003A3BA1">
        <w:tc>
          <w:tcPr>
            <w:tcW w:w="5895" w:type="dxa"/>
            <w:tcBorders>
              <w:top w:val="single" w:sz="4" w:space="0" w:color="auto"/>
            </w:tcBorders>
            <w:vAlign w:val="bottom"/>
          </w:tcPr>
          <w:p w14:paraId="64643850" w14:textId="77777777" w:rsidR="00AA1C3C" w:rsidRPr="00C052AC" w:rsidRDefault="00AA1C3C" w:rsidP="003A3BA1">
            <w:pPr>
              <w:rPr>
                <w:color w:val="000000"/>
              </w:rPr>
            </w:pPr>
            <w:r w:rsidRPr="00C052AC">
              <w:rPr>
                <w:color w:val="000000"/>
              </w:rPr>
              <w:t>Tengo problemas económicos</w:t>
            </w:r>
          </w:p>
        </w:tc>
        <w:tc>
          <w:tcPr>
            <w:tcW w:w="1035" w:type="dxa"/>
            <w:tcBorders>
              <w:top w:val="single" w:sz="4" w:space="0" w:color="auto"/>
            </w:tcBorders>
            <w:shd w:val="clear" w:color="auto" w:fill="FFFFFF" w:themeFill="background1"/>
            <w:vAlign w:val="bottom"/>
          </w:tcPr>
          <w:p w14:paraId="73D151BE" w14:textId="77777777" w:rsidR="00AA1C3C" w:rsidRPr="00C052AC" w:rsidRDefault="00AA1C3C" w:rsidP="003A3BA1">
            <w:pPr>
              <w:jc w:val="center"/>
              <w:rPr>
                <w:color w:val="000000"/>
              </w:rPr>
            </w:pPr>
            <w:r w:rsidRPr="00C052AC">
              <w:rPr>
                <w:color w:val="000000"/>
              </w:rPr>
              <w:t>2,649</w:t>
            </w:r>
          </w:p>
        </w:tc>
        <w:tc>
          <w:tcPr>
            <w:tcW w:w="990" w:type="dxa"/>
            <w:tcBorders>
              <w:top w:val="single" w:sz="4" w:space="0" w:color="auto"/>
            </w:tcBorders>
            <w:shd w:val="clear" w:color="auto" w:fill="FFFFFF" w:themeFill="background1"/>
            <w:vAlign w:val="bottom"/>
          </w:tcPr>
          <w:p w14:paraId="4039C974" w14:textId="77777777" w:rsidR="00AA1C3C" w:rsidRPr="00C052AC" w:rsidRDefault="00AA1C3C" w:rsidP="003A3BA1">
            <w:pPr>
              <w:jc w:val="center"/>
              <w:rPr>
                <w:color w:val="000000"/>
              </w:rPr>
            </w:pPr>
            <w:r w:rsidRPr="00C052AC">
              <w:rPr>
                <w:color w:val="000000"/>
              </w:rPr>
              <w:t>70.6</w:t>
            </w:r>
          </w:p>
        </w:tc>
        <w:tc>
          <w:tcPr>
            <w:tcW w:w="870" w:type="dxa"/>
            <w:tcBorders>
              <w:top w:val="single" w:sz="4" w:space="0" w:color="auto"/>
            </w:tcBorders>
            <w:shd w:val="clear" w:color="auto" w:fill="FFFFFF" w:themeFill="background1"/>
            <w:vAlign w:val="bottom"/>
          </w:tcPr>
          <w:p w14:paraId="03F2427B" w14:textId="77777777" w:rsidR="00AA1C3C" w:rsidRPr="00C052AC" w:rsidRDefault="00AA1C3C" w:rsidP="003A3BA1">
            <w:pPr>
              <w:jc w:val="center"/>
              <w:rPr>
                <w:color w:val="000000"/>
              </w:rPr>
            </w:pPr>
            <w:r w:rsidRPr="00C052AC">
              <w:rPr>
                <w:color w:val="000000"/>
              </w:rPr>
              <w:t>1,014</w:t>
            </w:r>
          </w:p>
        </w:tc>
        <w:tc>
          <w:tcPr>
            <w:tcW w:w="1045" w:type="dxa"/>
            <w:tcBorders>
              <w:top w:val="single" w:sz="4" w:space="0" w:color="auto"/>
            </w:tcBorders>
            <w:shd w:val="clear" w:color="auto" w:fill="FFFFFF" w:themeFill="background1"/>
            <w:vAlign w:val="bottom"/>
          </w:tcPr>
          <w:p w14:paraId="7FED2C44" w14:textId="77777777" w:rsidR="00AA1C3C" w:rsidRPr="00C052AC" w:rsidRDefault="00AA1C3C" w:rsidP="003A3BA1">
            <w:pPr>
              <w:jc w:val="center"/>
              <w:rPr>
                <w:color w:val="000000"/>
              </w:rPr>
            </w:pPr>
            <w:r w:rsidRPr="00C052AC">
              <w:rPr>
                <w:color w:val="000000"/>
              </w:rPr>
              <w:t>84.4</w:t>
            </w:r>
          </w:p>
        </w:tc>
      </w:tr>
      <w:tr w:rsidR="00AA1C3C" w:rsidRPr="00C052AC" w14:paraId="6A6B0B08" w14:textId="77777777" w:rsidTr="003A3BA1">
        <w:tc>
          <w:tcPr>
            <w:tcW w:w="5895" w:type="dxa"/>
            <w:vAlign w:val="bottom"/>
          </w:tcPr>
          <w:p w14:paraId="4183DCA2" w14:textId="77777777" w:rsidR="00AA1C3C" w:rsidRPr="00C052AC" w:rsidRDefault="00AA1C3C" w:rsidP="003A3BA1">
            <w:pPr>
              <w:rPr>
                <w:color w:val="000000"/>
              </w:rPr>
            </w:pPr>
            <w:r w:rsidRPr="00C052AC">
              <w:rPr>
                <w:color w:val="000000"/>
              </w:rPr>
              <w:t>Tengo dificultades académicas</w:t>
            </w:r>
          </w:p>
        </w:tc>
        <w:tc>
          <w:tcPr>
            <w:tcW w:w="1035" w:type="dxa"/>
            <w:shd w:val="clear" w:color="auto" w:fill="auto"/>
            <w:vAlign w:val="bottom"/>
          </w:tcPr>
          <w:p w14:paraId="7AB40BDD" w14:textId="77777777" w:rsidR="00AA1C3C" w:rsidRPr="00C052AC" w:rsidRDefault="00AA1C3C" w:rsidP="003A3BA1">
            <w:pPr>
              <w:jc w:val="center"/>
              <w:rPr>
                <w:color w:val="000000"/>
              </w:rPr>
            </w:pPr>
            <w:r w:rsidRPr="00C052AC">
              <w:rPr>
                <w:color w:val="000000"/>
              </w:rPr>
              <w:t>2,246</w:t>
            </w:r>
          </w:p>
        </w:tc>
        <w:tc>
          <w:tcPr>
            <w:tcW w:w="990" w:type="dxa"/>
            <w:shd w:val="clear" w:color="auto" w:fill="auto"/>
            <w:vAlign w:val="bottom"/>
          </w:tcPr>
          <w:p w14:paraId="68381565" w14:textId="77777777" w:rsidR="00AA1C3C" w:rsidRPr="00C052AC" w:rsidRDefault="00AA1C3C" w:rsidP="003A3BA1">
            <w:pPr>
              <w:jc w:val="center"/>
              <w:rPr>
                <w:color w:val="000000"/>
              </w:rPr>
            </w:pPr>
            <w:r w:rsidRPr="00C052AC">
              <w:rPr>
                <w:color w:val="000000"/>
              </w:rPr>
              <w:t>59.8</w:t>
            </w:r>
          </w:p>
        </w:tc>
        <w:tc>
          <w:tcPr>
            <w:tcW w:w="870" w:type="dxa"/>
            <w:shd w:val="clear" w:color="auto" w:fill="auto"/>
            <w:vAlign w:val="bottom"/>
          </w:tcPr>
          <w:p w14:paraId="4A99A420" w14:textId="77777777" w:rsidR="00AA1C3C" w:rsidRPr="00C052AC" w:rsidRDefault="00AA1C3C" w:rsidP="003A3BA1">
            <w:pPr>
              <w:jc w:val="center"/>
              <w:rPr>
                <w:color w:val="000000"/>
              </w:rPr>
            </w:pPr>
            <w:r w:rsidRPr="00C052AC">
              <w:rPr>
                <w:color w:val="000000"/>
              </w:rPr>
              <w:t>855</w:t>
            </w:r>
          </w:p>
        </w:tc>
        <w:tc>
          <w:tcPr>
            <w:tcW w:w="1045" w:type="dxa"/>
            <w:shd w:val="clear" w:color="auto" w:fill="auto"/>
            <w:vAlign w:val="bottom"/>
          </w:tcPr>
          <w:p w14:paraId="033A30B4" w14:textId="77777777" w:rsidR="00AA1C3C" w:rsidRPr="00C052AC" w:rsidRDefault="00AA1C3C" w:rsidP="003A3BA1">
            <w:pPr>
              <w:jc w:val="center"/>
              <w:rPr>
                <w:color w:val="000000"/>
              </w:rPr>
            </w:pPr>
            <w:r w:rsidRPr="00C052AC">
              <w:rPr>
                <w:color w:val="000000"/>
              </w:rPr>
              <w:t>71.1</w:t>
            </w:r>
          </w:p>
        </w:tc>
      </w:tr>
      <w:tr w:rsidR="00AA1C3C" w:rsidRPr="00C052AC" w14:paraId="04AADB73" w14:textId="77777777" w:rsidTr="003A3BA1">
        <w:tc>
          <w:tcPr>
            <w:tcW w:w="5895" w:type="dxa"/>
            <w:vAlign w:val="bottom"/>
          </w:tcPr>
          <w:p w14:paraId="2793211B" w14:textId="77777777" w:rsidR="00AA1C3C" w:rsidRPr="00C052AC" w:rsidRDefault="00AA1C3C" w:rsidP="003A3BA1">
            <w:pPr>
              <w:rPr>
                <w:color w:val="000000"/>
              </w:rPr>
            </w:pPr>
            <w:r w:rsidRPr="00C052AC">
              <w:rPr>
                <w:color w:val="000000"/>
              </w:rPr>
              <w:t>He estado en probatoria académica</w:t>
            </w:r>
          </w:p>
        </w:tc>
        <w:tc>
          <w:tcPr>
            <w:tcW w:w="1035" w:type="dxa"/>
            <w:shd w:val="clear" w:color="auto" w:fill="FFFFFF" w:themeFill="background1"/>
            <w:vAlign w:val="bottom"/>
          </w:tcPr>
          <w:p w14:paraId="5269C234" w14:textId="77777777" w:rsidR="00AA1C3C" w:rsidRPr="00C052AC" w:rsidRDefault="00AA1C3C" w:rsidP="003A3BA1">
            <w:pPr>
              <w:jc w:val="center"/>
              <w:rPr>
                <w:color w:val="000000"/>
              </w:rPr>
            </w:pPr>
            <w:r w:rsidRPr="00C052AC">
              <w:rPr>
                <w:color w:val="000000"/>
              </w:rPr>
              <w:t>596</w:t>
            </w:r>
          </w:p>
        </w:tc>
        <w:tc>
          <w:tcPr>
            <w:tcW w:w="990" w:type="dxa"/>
            <w:shd w:val="clear" w:color="auto" w:fill="FFFFFF" w:themeFill="background1"/>
            <w:vAlign w:val="bottom"/>
          </w:tcPr>
          <w:p w14:paraId="3E4C23FA" w14:textId="77777777" w:rsidR="00AA1C3C" w:rsidRPr="00C052AC" w:rsidRDefault="00AA1C3C" w:rsidP="003A3BA1">
            <w:pPr>
              <w:jc w:val="center"/>
              <w:rPr>
                <w:color w:val="000000"/>
              </w:rPr>
            </w:pPr>
            <w:r w:rsidRPr="00C052AC">
              <w:rPr>
                <w:color w:val="000000"/>
              </w:rPr>
              <w:t>15.9</w:t>
            </w:r>
          </w:p>
        </w:tc>
        <w:tc>
          <w:tcPr>
            <w:tcW w:w="870" w:type="dxa"/>
            <w:shd w:val="clear" w:color="auto" w:fill="FFFFFF" w:themeFill="background1"/>
            <w:vAlign w:val="bottom"/>
          </w:tcPr>
          <w:p w14:paraId="0A0CF48E" w14:textId="77777777" w:rsidR="00AA1C3C" w:rsidRPr="00C052AC" w:rsidRDefault="00AA1C3C" w:rsidP="003A3BA1">
            <w:pPr>
              <w:jc w:val="center"/>
              <w:rPr>
                <w:color w:val="000000"/>
              </w:rPr>
            </w:pPr>
            <w:r w:rsidRPr="00C052AC">
              <w:rPr>
                <w:color w:val="000000"/>
              </w:rPr>
              <w:t>222</w:t>
            </w:r>
          </w:p>
        </w:tc>
        <w:tc>
          <w:tcPr>
            <w:tcW w:w="1045" w:type="dxa"/>
            <w:shd w:val="clear" w:color="auto" w:fill="FFFFFF" w:themeFill="background1"/>
            <w:vAlign w:val="bottom"/>
          </w:tcPr>
          <w:p w14:paraId="2E0EB10C" w14:textId="77777777" w:rsidR="00AA1C3C" w:rsidRPr="00C052AC" w:rsidRDefault="00AA1C3C" w:rsidP="003A3BA1">
            <w:pPr>
              <w:jc w:val="center"/>
              <w:rPr>
                <w:color w:val="000000"/>
              </w:rPr>
            </w:pPr>
            <w:r w:rsidRPr="00C052AC">
              <w:rPr>
                <w:color w:val="000000"/>
              </w:rPr>
              <w:t>18.5</w:t>
            </w:r>
          </w:p>
        </w:tc>
      </w:tr>
      <w:tr w:rsidR="00AA1C3C" w:rsidRPr="00C052AC" w14:paraId="1AEB4744" w14:textId="77777777" w:rsidTr="003A3BA1">
        <w:tc>
          <w:tcPr>
            <w:tcW w:w="5895" w:type="dxa"/>
            <w:tcBorders>
              <w:bottom w:val="single" w:sz="4" w:space="0" w:color="BFBFBF" w:themeColor="background1" w:themeShade="BF"/>
            </w:tcBorders>
            <w:vAlign w:val="bottom"/>
          </w:tcPr>
          <w:p w14:paraId="29B18632" w14:textId="77777777" w:rsidR="00AA1C3C" w:rsidRPr="00C052AC" w:rsidRDefault="00AA1C3C" w:rsidP="003A3BA1">
            <w:pPr>
              <w:rPr>
                <w:color w:val="000000"/>
              </w:rPr>
            </w:pPr>
            <w:r w:rsidRPr="00C052AC">
              <w:rPr>
                <w:color w:val="000000"/>
              </w:rPr>
              <w:t>Tengo clara la profesión a la que deseo dedicarme</w:t>
            </w:r>
          </w:p>
        </w:tc>
        <w:tc>
          <w:tcPr>
            <w:tcW w:w="1035" w:type="dxa"/>
            <w:tcBorders>
              <w:bottom w:val="single" w:sz="4" w:space="0" w:color="BFBFBF" w:themeColor="background1" w:themeShade="BF"/>
            </w:tcBorders>
            <w:shd w:val="clear" w:color="auto" w:fill="FFFFFF" w:themeFill="background1"/>
            <w:vAlign w:val="bottom"/>
          </w:tcPr>
          <w:p w14:paraId="1A760794" w14:textId="77777777" w:rsidR="00AA1C3C" w:rsidRPr="00C052AC" w:rsidRDefault="00AA1C3C" w:rsidP="003A3BA1">
            <w:pPr>
              <w:jc w:val="center"/>
              <w:rPr>
                <w:color w:val="000000"/>
              </w:rPr>
            </w:pPr>
            <w:r w:rsidRPr="00C052AC">
              <w:rPr>
                <w:color w:val="000000"/>
              </w:rPr>
              <w:t>1,968</w:t>
            </w:r>
          </w:p>
        </w:tc>
        <w:tc>
          <w:tcPr>
            <w:tcW w:w="990" w:type="dxa"/>
            <w:tcBorders>
              <w:bottom w:val="single" w:sz="4" w:space="0" w:color="BFBFBF" w:themeColor="background1" w:themeShade="BF"/>
            </w:tcBorders>
            <w:shd w:val="clear" w:color="auto" w:fill="FFFFFF" w:themeFill="background1"/>
            <w:vAlign w:val="bottom"/>
          </w:tcPr>
          <w:p w14:paraId="3D0D8352" w14:textId="77777777" w:rsidR="00AA1C3C" w:rsidRPr="00C052AC" w:rsidRDefault="00AA1C3C" w:rsidP="003A3BA1">
            <w:pPr>
              <w:jc w:val="center"/>
              <w:rPr>
                <w:color w:val="000000"/>
              </w:rPr>
            </w:pPr>
            <w:r w:rsidRPr="00C052AC">
              <w:rPr>
                <w:color w:val="000000"/>
              </w:rPr>
              <w:t>52.4</w:t>
            </w:r>
          </w:p>
        </w:tc>
        <w:tc>
          <w:tcPr>
            <w:tcW w:w="870" w:type="dxa"/>
            <w:tcBorders>
              <w:bottom w:val="single" w:sz="4" w:space="0" w:color="BFBFBF" w:themeColor="background1" w:themeShade="BF"/>
            </w:tcBorders>
            <w:shd w:val="clear" w:color="auto" w:fill="FFFFFF" w:themeFill="background1"/>
            <w:vAlign w:val="bottom"/>
          </w:tcPr>
          <w:p w14:paraId="4A73B05D" w14:textId="77777777" w:rsidR="00AA1C3C" w:rsidRPr="00C052AC" w:rsidRDefault="00AA1C3C" w:rsidP="003A3BA1">
            <w:pPr>
              <w:jc w:val="center"/>
              <w:rPr>
                <w:color w:val="000000"/>
              </w:rPr>
            </w:pPr>
            <w:r w:rsidRPr="00C052AC">
              <w:rPr>
                <w:color w:val="000000"/>
              </w:rPr>
              <w:t>627</w:t>
            </w:r>
          </w:p>
        </w:tc>
        <w:tc>
          <w:tcPr>
            <w:tcW w:w="1045" w:type="dxa"/>
            <w:tcBorders>
              <w:bottom w:val="single" w:sz="4" w:space="0" w:color="BFBFBF" w:themeColor="background1" w:themeShade="BF"/>
            </w:tcBorders>
            <w:shd w:val="clear" w:color="auto" w:fill="FFFFFF" w:themeFill="background1"/>
            <w:vAlign w:val="bottom"/>
          </w:tcPr>
          <w:p w14:paraId="5341B5E0" w14:textId="77777777" w:rsidR="00AA1C3C" w:rsidRPr="00C052AC" w:rsidRDefault="00AA1C3C" w:rsidP="003A3BA1">
            <w:pPr>
              <w:jc w:val="center"/>
              <w:rPr>
                <w:color w:val="000000"/>
              </w:rPr>
            </w:pPr>
            <w:r w:rsidRPr="00C052AC">
              <w:rPr>
                <w:color w:val="000000"/>
              </w:rPr>
              <w:t>52.2</w:t>
            </w:r>
          </w:p>
        </w:tc>
      </w:tr>
      <w:tr w:rsidR="00AA1C3C" w:rsidRPr="00C052AC" w14:paraId="3D8D0160" w14:textId="77777777" w:rsidTr="003A3BA1">
        <w:tc>
          <w:tcPr>
            <w:tcW w:w="5895" w:type="dxa"/>
            <w:tcBorders>
              <w:bottom w:val="single" w:sz="4" w:space="0" w:color="auto"/>
            </w:tcBorders>
            <w:vAlign w:val="bottom"/>
          </w:tcPr>
          <w:p w14:paraId="4F19BCF7" w14:textId="77777777" w:rsidR="00AA1C3C" w:rsidRPr="00C052AC" w:rsidRDefault="00AA1C3C" w:rsidP="003A3BA1">
            <w:pPr>
              <w:rPr>
                <w:color w:val="000000"/>
              </w:rPr>
            </w:pPr>
            <w:r w:rsidRPr="00C052AC">
              <w:t>Estoy registrado en la Oficina de Servicios para Estudiantes con Impedimentos (OSEI)</w:t>
            </w:r>
          </w:p>
        </w:tc>
        <w:tc>
          <w:tcPr>
            <w:tcW w:w="1035" w:type="dxa"/>
            <w:tcBorders>
              <w:bottom w:val="single" w:sz="4" w:space="0" w:color="auto"/>
            </w:tcBorders>
            <w:shd w:val="clear" w:color="auto" w:fill="FFFFFF" w:themeFill="background1"/>
            <w:vAlign w:val="bottom"/>
          </w:tcPr>
          <w:p w14:paraId="29733197" w14:textId="77777777" w:rsidR="00AA1C3C" w:rsidRPr="00C052AC" w:rsidRDefault="00AA1C3C" w:rsidP="003A3BA1">
            <w:pPr>
              <w:jc w:val="center"/>
              <w:rPr>
                <w:color w:val="000000"/>
              </w:rPr>
            </w:pPr>
            <w:r w:rsidRPr="00C052AC">
              <w:rPr>
                <w:color w:val="000000"/>
              </w:rPr>
              <w:t>511</w:t>
            </w:r>
          </w:p>
        </w:tc>
        <w:tc>
          <w:tcPr>
            <w:tcW w:w="990" w:type="dxa"/>
            <w:tcBorders>
              <w:bottom w:val="single" w:sz="4" w:space="0" w:color="auto"/>
            </w:tcBorders>
            <w:shd w:val="clear" w:color="auto" w:fill="FFFFFF" w:themeFill="background1"/>
            <w:vAlign w:val="bottom"/>
          </w:tcPr>
          <w:p w14:paraId="434229E0" w14:textId="77777777" w:rsidR="00AA1C3C" w:rsidRPr="00C052AC" w:rsidRDefault="00AA1C3C" w:rsidP="003A3BA1">
            <w:pPr>
              <w:jc w:val="center"/>
              <w:rPr>
                <w:color w:val="000000"/>
              </w:rPr>
            </w:pPr>
            <w:r w:rsidRPr="00C052AC">
              <w:rPr>
                <w:color w:val="000000"/>
              </w:rPr>
              <w:t>13.6</w:t>
            </w:r>
          </w:p>
        </w:tc>
        <w:tc>
          <w:tcPr>
            <w:tcW w:w="870" w:type="dxa"/>
            <w:tcBorders>
              <w:bottom w:val="single" w:sz="4" w:space="0" w:color="auto"/>
            </w:tcBorders>
            <w:shd w:val="clear" w:color="auto" w:fill="FFFFFF" w:themeFill="background1"/>
            <w:vAlign w:val="bottom"/>
          </w:tcPr>
          <w:p w14:paraId="5C4D3CCE" w14:textId="77777777" w:rsidR="00AA1C3C" w:rsidRPr="00C052AC" w:rsidRDefault="00AA1C3C" w:rsidP="003A3BA1">
            <w:pPr>
              <w:jc w:val="center"/>
              <w:rPr>
                <w:color w:val="000000"/>
              </w:rPr>
            </w:pPr>
            <w:r w:rsidRPr="00C052AC">
              <w:rPr>
                <w:color w:val="000000"/>
              </w:rPr>
              <w:t>242</w:t>
            </w:r>
          </w:p>
        </w:tc>
        <w:tc>
          <w:tcPr>
            <w:tcW w:w="1045" w:type="dxa"/>
            <w:tcBorders>
              <w:bottom w:val="single" w:sz="4" w:space="0" w:color="auto"/>
            </w:tcBorders>
            <w:shd w:val="clear" w:color="auto" w:fill="FFFFFF" w:themeFill="background1"/>
            <w:vAlign w:val="bottom"/>
          </w:tcPr>
          <w:p w14:paraId="1A22A126" w14:textId="77777777" w:rsidR="00AA1C3C" w:rsidRPr="00C052AC" w:rsidRDefault="00AA1C3C" w:rsidP="003A3BA1">
            <w:pPr>
              <w:jc w:val="center"/>
              <w:rPr>
                <w:color w:val="000000"/>
              </w:rPr>
            </w:pPr>
            <w:r w:rsidRPr="00C052AC">
              <w:rPr>
                <w:color w:val="000000"/>
              </w:rPr>
              <w:t>20.1</w:t>
            </w:r>
          </w:p>
        </w:tc>
      </w:tr>
    </w:tbl>
    <w:p w14:paraId="657AA028" w14:textId="77777777" w:rsidR="00AA1C3C" w:rsidRPr="00BF525C" w:rsidRDefault="00AA1C3C" w:rsidP="00AA1C3C">
      <w:pPr>
        <w:rPr>
          <w:i/>
          <w:iCs/>
          <w:sz w:val="20"/>
          <w:szCs w:val="20"/>
          <w:lang w:val="es-PR"/>
        </w:rPr>
      </w:pPr>
      <w:r w:rsidRPr="3CF33984">
        <w:rPr>
          <w:i/>
          <w:iCs/>
          <w:sz w:val="20"/>
          <w:szCs w:val="20"/>
          <w:lang w:val="es-PR"/>
        </w:rPr>
        <w:t>Nota</w:t>
      </w:r>
      <w:r>
        <w:rPr>
          <w:i/>
          <w:iCs/>
          <w:sz w:val="20"/>
          <w:szCs w:val="20"/>
          <w:lang w:val="es-PR"/>
        </w:rPr>
        <w:t xml:space="preserve">. Elaboración propia. </w:t>
      </w:r>
      <w:r w:rsidRPr="3CF33984">
        <w:rPr>
          <w:i/>
          <w:iCs/>
          <w:sz w:val="20"/>
          <w:szCs w:val="20"/>
          <w:lang w:val="es-PR"/>
        </w:rPr>
        <w:t>*Estas variables pudieran estar asociadas a la desregulación emocional por lo que se agruparon bajo la misma categoría.</w:t>
      </w:r>
    </w:p>
    <w:p w14:paraId="2C5F0808" w14:textId="77777777" w:rsidR="00AA1C3C" w:rsidRDefault="00AA1C3C" w:rsidP="00AA1C3C">
      <w:pPr>
        <w:spacing w:after="160" w:line="259" w:lineRule="auto"/>
        <w:rPr>
          <w:lang w:val="es-PR"/>
        </w:rPr>
      </w:pPr>
    </w:p>
    <w:p w14:paraId="5FAB95AF" w14:textId="16438E3E" w:rsidR="001F368D" w:rsidRPr="00F83ABA" w:rsidRDefault="0053584D" w:rsidP="00F83ABA">
      <w:pPr>
        <w:spacing w:after="240" w:line="360" w:lineRule="auto"/>
        <w:contextualSpacing/>
        <w:rPr>
          <w:lang w:val="es-PR"/>
        </w:rPr>
      </w:pPr>
      <w:r w:rsidRPr="00F83ABA">
        <w:rPr>
          <w:lang w:val="es-PR"/>
        </w:rPr>
        <w:t>---------------------</w:t>
      </w:r>
    </w:p>
    <w:p w14:paraId="7CC438B9" w14:textId="40CF628A" w:rsidR="00065564" w:rsidRPr="00F83ABA" w:rsidRDefault="004C7C5F" w:rsidP="00F83ABA">
      <w:pPr>
        <w:spacing w:line="360" w:lineRule="auto"/>
        <w:contextualSpacing/>
        <w:rPr>
          <w:lang w:val="es-PR"/>
        </w:rPr>
      </w:pPr>
      <w:r w:rsidRPr="00F83ABA">
        <w:rPr>
          <w:lang w:val="es-PR"/>
        </w:rPr>
        <w:tab/>
      </w:r>
      <w:r w:rsidR="004E347A" w:rsidRPr="00F83ABA">
        <w:rPr>
          <w:lang w:val="es-PR"/>
        </w:rPr>
        <w:t>Al evaluar las experiencias de trauma, se observó que fueron</w:t>
      </w:r>
      <w:r w:rsidR="00E42A0B" w:rsidRPr="00F83ABA">
        <w:rPr>
          <w:lang w:val="es-PR"/>
        </w:rPr>
        <w:t xml:space="preserve"> de</w:t>
      </w:r>
      <w:r w:rsidR="004E347A" w:rsidRPr="00F83ABA">
        <w:rPr>
          <w:lang w:val="es-PR"/>
        </w:rPr>
        <w:t xml:space="preserve"> las variables en las que mayores diferencias en frecuencia se observaron </w:t>
      </w:r>
      <w:r w:rsidR="00086771" w:rsidRPr="00F83ABA">
        <w:rPr>
          <w:lang w:val="es-PR"/>
        </w:rPr>
        <w:t>entre ambos grupos</w:t>
      </w:r>
      <w:r w:rsidR="00CD24DD" w:rsidRPr="00F83ABA">
        <w:rPr>
          <w:lang w:val="es-PR"/>
        </w:rPr>
        <w:t xml:space="preserve">, particularmente aquellas relacionadas </w:t>
      </w:r>
      <w:r w:rsidR="007C3E9D" w:rsidRPr="00F83ABA">
        <w:rPr>
          <w:lang w:val="es-PR"/>
        </w:rPr>
        <w:t xml:space="preserve">a </w:t>
      </w:r>
      <w:r w:rsidR="005003F7" w:rsidRPr="00F83ABA">
        <w:rPr>
          <w:lang w:val="es-PR"/>
        </w:rPr>
        <w:t xml:space="preserve">experiencias de </w:t>
      </w:r>
      <w:r w:rsidR="00CD24DD" w:rsidRPr="00F83ABA">
        <w:rPr>
          <w:lang w:val="es-PR"/>
        </w:rPr>
        <w:t>abuso y</w:t>
      </w:r>
      <w:r w:rsidR="005003F7" w:rsidRPr="00F83ABA">
        <w:rPr>
          <w:lang w:val="es-PR"/>
        </w:rPr>
        <w:t xml:space="preserve"> violencia</w:t>
      </w:r>
      <w:r w:rsidR="00086771" w:rsidRPr="00F83ABA">
        <w:rPr>
          <w:lang w:val="es-PR"/>
        </w:rPr>
        <w:t>. E</w:t>
      </w:r>
      <w:r w:rsidR="005003F7" w:rsidRPr="00F83ABA">
        <w:rPr>
          <w:lang w:val="es-PR"/>
        </w:rPr>
        <w:t>studiantes con</w:t>
      </w:r>
      <w:r w:rsidR="00C25B98" w:rsidRPr="00F83ABA">
        <w:rPr>
          <w:lang w:val="es-PR"/>
        </w:rPr>
        <w:t xml:space="preserve"> historial de</w:t>
      </w:r>
      <w:r w:rsidR="005003F7" w:rsidRPr="00F83ABA">
        <w:rPr>
          <w:lang w:val="es-PR"/>
        </w:rPr>
        <w:t xml:space="preserve"> CASIS, experimentaron</w:t>
      </w:r>
      <w:r w:rsidR="00B273A8" w:rsidRPr="00F83ABA">
        <w:rPr>
          <w:lang w:val="es-PR"/>
        </w:rPr>
        <w:t xml:space="preserve"> mayores experiencias de abuso </w:t>
      </w:r>
      <w:r w:rsidR="00755B93" w:rsidRPr="00F83ABA">
        <w:rPr>
          <w:lang w:val="es-PR"/>
        </w:rPr>
        <w:t>en la niñez a nivel físico (17.4%)</w:t>
      </w:r>
      <w:r w:rsidR="0029193F" w:rsidRPr="00F83ABA">
        <w:rPr>
          <w:lang w:val="es-PR"/>
        </w:rPr>
        <w:t xml:space="preserve">, </w:t>
      </w:r>
      <w:r w:rsidR="00755B93" w:rsidRPr="00F83ABA">
        <w:rPr>
          <w:lang w:val="es-PR"/>
        </w:rPr>
        <w:t>sexual (12.7%)</w:t>
      </w:r>
      <w:r w:rsidR="00E936BC" w:rsidRPr="00F83ABA">
        <w:rPr>
          <w:lang w:val="es-PR"/>
        </w:rPr>
        <w:t xml:space="preserve"> y emocional (39.9%), </w:t>
      </w:r>
      <w:r w:rsidR="00C11296" w:rsidRPr="00F83ABA">
        <w:rPr>
          <w:lang w:val="es-PR"/>
        </w:rPr>
        <w:t>así</w:t>
      </w:r>
      <w:r w:rsidR="00E936BC" w:rsidRPr="00F83ABA">
        <w:rPr>
          <w:lang w:val="es-PR"/>
        </w:rPr>
        <w:t xml:space="preserve"> como experiencias </w:t>
      </w:r>
      <w:r w:rsidR="00954352" w:rsidRPr="00F83ABA">
        <w:rPr>
          <w:lang w:val="es-PR"/>
        </w:rPr>
        <w:t xml:space="preserve">de violencia sexual (17%), </w:t>
      </w:r>
      <w:r w:rsidR="003F08C2" w:rsidRPr="00F83ABA">
        <w:rPr>
          <w:lang w:val="es-PR"/>
        </w:rPr>
        <w:t>contacto sexual sin desearlo (35.5</w:t>
      </w:r>
      <w:r w:rsidR="00954352" w:rsidRPr="00F83ABA">
        <w:rPr>
          <w:lang w:val="es-PR"/>
        </w:rPr>
        <w:t>%), ataques físicos o violencia (13.7%)</w:t>
      </w:r>
      <w:r w:rsidR="0006471F" w:rsidRPr="00F83ABA">
        <w:rPr>
          <w:lang w:val="es-PR"/>
        </w:rPr>
        <w:t xml:space="preserve"> y</w:t>
      </w:r>
      <w:r w:rsidR="00215FB2" w:rsidRPr="00F83ABA">
        <w:rPr>
          <w:lang w:val="es-PR"/>
        </w:rPr>
        <w:t xml:space="preserve"> acoso o maltrato (41</w:t>
      </w:r>
      <w:r w:rsidR="00C11296" w:rsidRPr="00F83ABA">
        <w:rPr>
          <w:lang w:val="es-PR"/>
        </w:rPr>
        <w:t>%)</w:t>
      </w:r>
      <w:r w:rsidR="0006471F" w:rsidRPr="00F83ABA">
        <w:rPr>
          <w:lang w:val="es-PR"/>
        </w:rPr>
        <w:t xml:space="preserve">. </w:t>
      </w:r>
      <w:r w:rsidR="00E936BC" w:rsidRPr="00F83ABA">
        <w:rPr>
          <w:lang w:val="es-PR"/>
        </w:rPr>
        <w:t xml:space="preserve"> </w:t>
      </w:r>
      <w:r w:rsidR="00A430C9" w:rsidRPr="00F83ABA">
        <w:rPr>
          <w:lang w:val="es-PR"/>
        </w:rPr>
        <w:t xml:space="preserve">De igual forma, estudiantes con CASIS presenciaron con mucha mayor frecuencia eventos traumáticos </w:t>
      </w:r>
      <w:r w:rsidR="00C66B76" w:rsidRPr="00F83ABA">
        <w:rPr>
          <w:lang w:val="es-PR"/>
        </w:rPr>
        <w:t>(62.9% vs. 35.2%) que estudiantes sin historial</w:t>
      </w:r>
      <w:r w:rsidR="008E16F3" w:rsidRPr="00F83ABA">
        <w:rPr>
          <w:lang w:val="es-PR"/>
        </w:rPr>
        <w:t xml:space="preserve"> de </w:t>
      </w:r>
      <w:r w:rsidR="00C66B76" w:rsidRPr="00F83ABA">
        <w:rPr>
          <w:lang w:val="es-PR"/>
        </w:rPr>
        <w:t xml:space="preserve">CASIS. </w:t>
      </w:r>
    </w:p>
    <w:p w14:paraId="1200317B" w14:textId="3D8E247B" w:rsidR="00552C57" w:rsidRPr="00F83ABA" w:rsidRDefault="000C3A3E" w:rsidP="00F83ABA">
      <w:pPr>
        <w:spacing w:line="360" w:lineRule="auto"/>
        <w:ind w:firstLine="720"/>
        <w:contextualSpacing/>
        <w:rPr>
          <w:lang w:val="es-PR"/>
        </w:rPr>
      </w:pPr>
      <w:r w:rsidRPr="00F83ABA">
        <w:rPr>
          <w:lang w:val="es-PR"/>
        </w:rPr>
        <w:t xml:space="preserve">En cuanto a </w:t>
      </w:r>
      <w:r w:rsidR="007A2B56" w:rsidRPr="00F83ABA">
        <w:rPr>
          <w:lang w:val="es-PR"/>
        </w:rPr>
        <w:t xml:space="preserve">variables asociadas a la desregulación emocional, estudiantes con CASIS presentaron </w:t>
      </w:r>
      <w:r w:rsidR="00901FD3" w:rsidRPr="00F83ABA">
        <w:rPr>
          <w:lang w:val="es-PR"/>
        </w:rPr>
        <w:t xml:space="preserve">mucho </w:t>
      </w:r>
      <w:r w:rsidR="007A2B56" w:rsidRPr="00F83ABA">
        <w:rPr>
          <w:lang w:val="es-PR"/>
        </w:rPr>
        <w:t>m</w:t>
      </w:r>
      <w:r w:rsidR="00F02D7F" w:rsidRPr="00F83ABA">
        <w:rPr>
          <w:lang w:val="es-PR"/>
        </w:rPr>
        <w:t xml:space="preserve">ayor frecuencia </w:t>
      </w:r>
      <w:r w:rsidR="00901FD3" w:rsidRPr="00F83ABA">
        <w:rPr>
          <w:lang w:val="es-PR"/>
        </w:rPr>
        <w:t>de pensamientos suicidas (</w:t>
      </w:r>
      <w:r w:rsidR="00DD51D9" w:rsidRPr="00F83ABA">
        <w:rPr>
          <w:lang w:val="es-PR"/>
        </w:rPr>
        <w:t xml:space="preserve">77.3% vs. </w:t>
      </w:r>
      <w:r w:rsidR="000B0925" w:rsidRPr="00F83ABA">
        <w:rPr>
          <w:lang w:val="es-PR"/>
        </w:rPr>
        <w:t>23.1%</w:t>
      </w:r>
      <w:r w:rsidR="00901FD3" w:rsidRPr="00F83ABA">
        <w:rPr>
          <w:lang w:val="es-PR"/>
        </w:rPr>
        <w:t>) e intentos suicidas</w:t>
      </w:r>
      <w:r w:rsidR="000B0925" w:rsidRPr="00F83ABA">
        <w:rPr>
          <w:lang w:val="es-PR"/>
        </w:rPr>
        <w:t xml:space="preserve"> (33.3% vs. 4.6%)</w:t>
      </w:r>
      <w:r w:rsidR="00BD5A36" w:rsidRPr="00F83ABA">
        <w:rPr>
          <w:lang w:val="es-PR"/>
        </w:rPr>
        <w:t xml:space="preserve"> y ataques de pánico (84.3% vs. 51.6%). </w:t>
      </w:r>
      <w:r w:rsidR="00424EC1" w:rsidRPr="00F83ABA">
        <w:rPr>
          <w:lang w:val="es-PR"/>
        </w:rPr>
        <w:t>A</w:t>
      </w:r>
      <w:r w:rsidR="002B586A" w:rsidRPr="00F83ABA">
        <w:rPr>
          <w:lang w:val="es-PR"/>
        </w:rPr>
        <w:t xml:space="preserve"> la vez, reportaron </w:t>
      </w:r>
      <w:r w:rsidR="00CE6EB5" w:rsidRPr="00F83ABA">
        <w:rPr>
          <w:lang w:val="es-PR"/>
        </w:rPr>
        <w:lastRenderedPageBreak/>
        <w:t xml:space="preserve">elementos de vulnerabilidad para presentar desregulación como lo son </w:t>
      </w:r>
      <w:r w:rsidR="00424EC1" w:rsidRPr="00F83ABA">
        <w:rPr>
          <w:lang w:val="es-PR"/>
        </w:rPr>
        <w:t>dificultades con el sueño (91.4</w:t>
      </w:r>
      <w:r w:rsidR="00FE11FE" w:rsidRPr="00F83ABA">
        <w:rPr>
          <w:lang w:val="es-PR"/>
        </w:rPr>
        <w:t>%</w:t>
      </w:r>
      <w:r w:rsidR="00424EC1" w:rsidRPr="00F83ABA">
        <w:rPr>
          <w:lang w:val="es-PR"/>
        </w:rPr>
        <w:t xml:space="preserve"> vs. </w:t>
      </w:r>
      <w:r w:rsidR="00FE11FE" w:rsidRPr="00F83ABA">
        <w:rPr>
          <w:lang w:val="es-PR"/>
        </w:rPr>
        <w:t xml:space="preserve">72.1%), </w:t>
      </w:r>
      <w:r w:rsidR="00FC7B3A" w:rsidRPr="00F83ABA">
        <w:rPr>
          <w:lang w:val="es-PR"/>
        </w:rPr>
        <w:t xml:space="preserve">y </w:t>
      </w:r>
      <w:r w:rsidR="00FE11FE" w:rsidRPr="00F83ABA">
        <w:rPr>
          <w:lang w:val="es-PR"/>
        </w:rPr>
        <w:t>preocupación por la alimentación (78.6% vs. 53.8%)</w:t>
      </w:r>
      <w:r w:rsidR="00FC7B3A" w:rsidRPr="00F83ABA">
        <w:rPr>
          <w:lang w:val="es-PR"/>
        </w:rPr>
        <w:t xml:space="preserve">. </w:t>
      </w:r>
      <w:r w:rsidR="005112C8" w:rsidRPr="00F83ABA">
        <w:rPr>
          <w:lang w:val="es-PR"/>
        </w:rPr>
        <w:t xml:space="preserve">Igualmente, reportaron </w:t>
      </w:r>
      <w:r w:rsidR="00A659E4" w:rsidRPr="00F83ABA">
        <w:rPr>
          <w:lang w:val="es-PR"/>
        </w:rPr>
        <w:t xml:space="preserve">mayor uso de marihuana (27.9% vs. 13.7%), mayor consumo de alcohol en las últimas dos semanas (36% vs. 24.4%), mayor necesidad de reducir el consumo (33.8% vs. 13.8%), y más preocupación de otras personas por su consumo (22.3% vs. 9.2%). </w:t>
      </w:r>
    </w:p>
    <w:p w14:paraId="0CF66897" w14:textId="593208E4" w:rsidR="000C3A3E" w:rsidRPr="00F83ABA" w:rsidRDefault="00C100B3" w:rsidP="00F83ABA">
      <w:pPr>
        <w:spacing w:line="360" w:lineRule="auto"/>
        <w:ind w:firstLine="720"/>
        <w:contextualSpacing/>
        <w:rPr>
          <w:lang w:val="es-PR"/>
        </w:rPr>
      </w:pPr>
      <w:r w:rsidRPr="00F83ABA">
        <w:rPr>
          <w:lang w:val="es-PR"/>
        </w:rPr>
        <w:t xml:space="preserve">Otro dato a destacar es que estudiantes con CASIS y que tienen pensamientos suicidas, presentan mayores frecuencias en los intentos </w:t>
      </w:r>
      <w:r w:rsidR="009C4E3E" w:rsidRPr="00F83ABA">
        <w:rPr>
          <w:lang w:val="es-PR"/>
        </w:rPr>
        <w:t>(</w:t>
      </w:r>
      <w:r w:rsidR="00F266C1" w:rsidRPr="00F83ABA">
        <w:rPr>
          <w:lang w:val="es-PR"/>
        </w:rPr>
        <w:t>33.1</w:t>
      </w:r>
      <w:r w:rsidRPr="00F83ABA">
        <w:rPr>
          <w:lang w:val="es-PR"/>
        </w:rPr>
        <w:t>%</w:t>
      </w:r>
      <w:r w:rsidR="009C4E3E" w:rsidRPr="00F83ABA">
        <w:rPr>
          <w:lang w:val="es-PR"/>
        </w:rPr>
        <w:t>)</w:t>
      </w:r>
      <w:r w:rsidRPr="00F83ABA">
        <w:rPr>
          <w:lang w:val="es-PR"/>
        </w:rPr>
        <w:t xml:space="preserve">, si se compara con el </w:t>
      </w:r>
      <w:r w:rsidR="00F266C1" w:rsidRPr="00F83ABA">
        <w:rPr>
          <w:lang w:val="es-PR"/>
        </w:rPr>
        <w:t>4.3</w:t>
      </w:r>
      <w:r w:rsidRPr="00F83ABA">
        <w:rPr>
          <w:lang w:val="es-PR"/>
        </w:rPr>
        <w:t>% de estudiantes que no tienen historial</w:t>
      </w:r>
      <w:r w:rsidR="001B64FE" w:rsidRPr="00F83ABA">
        <w:rPr>
          <w:lang w:val="es-PR"/>
        </w:rPr>
        <w:t xml:space="preserve"> de CASIS</w:t>
      </w:r>
      <w:r w:rsidRPr="00F83ABA">
        <w:rPr>
          <w:lang w:val="es-PR"/>
        </w:rPr>
        <w:t xml:space="preserve">. </w:t>
      </w:r>
      <w:r w:rsidR="00283BE6" w:rsidRPr="00F83ABA">
        <w:rPr>
          <w:lang w:val="es-PR"/>
        </w:rPr>
        <w:t>Est</w:t>
      </w:r>
      <w:r w:rsidR="00FD5B83" w:rsidRPr="00F83ABA">
        <w:rPr>
          <w:lang w:val="es-PR"/>
        </w:rPr>
        <w:t>o</w:t>
      </w:r>
      <w:r w:rsidR="00283BE6" w:rsidRPr="00F83ABA">
        <w:rPr>
          <w:lang w:val="es-PR"/>
        </w:rPr>
        <w:t xml:space="preserve"> representa </w:t>
      </w:r>
      <w:r w:rsidR="004410C6" w:rsidRPr="00F83ABA">
        <w:rPr>
          <w:lang w:val="es-PR"/>
        </w:rPr>
        <w:t xml:space="preserve">una proporción de </w:t>
      </w:r>
      <w:r w:rsidR="00C21531" w:rsidRPr="00F83ABA">
        <w:rPr>
          <w:lang w:val="es-PR"/>
        </w:rPr>
        <w:t xml:space="preserve">ocho veces </w:t>
      </w:r>
      <w:r w:rsidR="00DA6CCE" w:rsidRPr="00F83ABA">
        <w:rPr>
          <w:lang w:val="es-PR"/>
        </w:rPr>
        <w:t xml:space="preserve">más </w:t>
      </w:r>
      <w:r w:rsidR="00FD5B83" w:rsidRPr="00F83ABA">
        <w:rPr>
          <w:lang w:val="es-PR"/>
        </w:rPr>
        <w:t xml:space="preserve">los estudiantes con historial de </w:t>
      </w:r>
      <w:r w:rsidR="00EF66AE" w:rsidRPr="00F83ABA">
        <w:rPr>
          <w:lang w:val="es-PR"/>
        </w:rPr>
        <w:t xml:space="preserve">intentos suicidas cuando la persona tiene pensamientos </w:t>
      </w:r>
      <w:r w:rsidR="008D09C4" w:rsidRPr="00F83ABA">
        <w:rPr>
          <w:lang w:val="es-PR"/>
        </w:rPr>
        <w:t xml:space="preserve">suicidas e historial de </w:t>
      </w:r>
      <w:r w:rsidR="00EF66AE" w:rsidRPr="00F83ABA">
        <w:rPr>
          <w:lang w:val="es-PR"/>
        </w:rPr>
        <w:t>CASIS a la vez</w:t>
      </w:r>
      <w:r w:rsidR="00D619C8" w:rsidRPr="00F83ABA">
        <w:rPr>
          <w:lang w:val="es-PR"/>
        </w:rPr>
        <w:t xml:space="preserve">. </w:t>
      </w:r>
      <w:r w:rsidR="00C44238" w:rsidRPr="00F83ABA">
        <w:rPr>
          <w:lang w:val="es-PR"/>
        </w:rPr>
        <w:t xml:space="preserve">Además, </w:t>
      </w:r>
      <w:r w:rsidR="00D619C8" w:rsidRPr="00F83ABA">
        <w:rPr>
          <w:lang w:val="es-PR"/>
        </w:rPr>
        <w:t>tener experiencias de</w:t>
      </w:r>
      <w:r w:rsidR="2D834E24" w:rsidRPr="00F83ABA">
        <w:rPr>
          <w:lang w:val="es-PR"/>
        </w:rPr>
        <w:t xml:space="preserve"> CASIS duplica la probabilidad de presentar historial de ideación suicida (</w:t>
      </w:r>
      <w:r w:rsidR="009126C7" w:rsidRPr="00F83ABA">
        <w:rPr>
          <w:lang w:val="es-PR"/>
        </w:rPr>
        <w:t xml:space="preserve">ver </w:t>
      </w:r>
      <w:r w:rsidR="00B62FF0" w:rsidRPr="00F83ABA">
        <w:rPr>
          <w:lang w:val="es-PR"/>
        </w:rPr>
        <w:t>Figura</w:t>
      </w:r>
      <w:r w:rsidR="2D834E24" w:rsidRPr="00F83ABA">
        <w:rPr>
          <w:lang w:val="es-PR"/>
        </w:rPr>
        <w:t xml:space="preserve"> 1).</w:t>
      </w:r>
    </w:p>
    <w:p w14:paraId="5458DEAD" w14:textId="443C3DA7" w:rsidR="001F368D" w:rsidRPr="00F83ABA" w:rsidRDefault="001F368D" w:rsidP="00F83ABA">
      <w:pPr>
        <w:spacing w:line="360" w:lineRule="auto"/>
        <w:ind w:firstLine="720"/>
        <w:contextualSpacing/>
        <w:rPr>
          <w:lang w:val="es-PR"/>
        </w:rPr>
      </w:pPr>
    </w:p>
    <w:p w14:paraId="45A4EBE0" w14:textId="77777777" w:rsidR="00082EF8" w:rsidRDefault="00B62FF0" w:rsidP="00F83ABA">
      <w:pPr>
        <w:spacing w:after="240" w:line="360" w:lineRule="auto"/>
        <w:contextualSpacing/>
        <w:rPr>
          <w:i/>
          <w:iCs/>
          <w:lang w:val="es-PR"/>
        </w:rPr>
      </w:pPr>
      <w:r w:rsidRPr="00F83ABA">
        <w:rPr>
          <w:lang w:val="es-PR"/>
        </w:rPr>
        <w:t>Figura</w:t>
      </w:r>
      <w:r w:rsidR="00400967" w:rsidRPr="00F83ABA">
        <w:rPr>
          <w:lang w:val="es-PR"/>
        </w:rPr>
        <w:t xml:space="preserve"> 1</w:t>
      </w:r>
      <w:r w:rsidR="00082EF8" w:rsidRPr="00082EF8">
        <w:rPr>
          <w:i/>
          <w:iCs/>
          <w:lang w:val="es-PR"/>
        </w:rPr>
        <w:t xml:space="preserve"> </w:t>
      </w:r>
    </w:p>
    <w:p w14:paraId="18249F9D" w14:textId="58260544" w:rsidR="0064207D" w:rsidRDefault="00082EF8" w:rsidP="00F83ABA">
      <w:pPr>
        <w:spacing w:after="240" w:line="360" w:lineRule="auto"/>
        <w:contextualSpacing/>
        <w:rPr>
          <w:i/>
          <w:iCs/>
          <w:lang w:val="es-PR"/>
        </w:rPr>
      </w:pPr>
      <w:r w:rsidRPr="00F83ABA">
        <w:rPr>
          <w:i/>
          <w:iCs/>
          <w:lang w:val="es-PR"/>
        </w:rPr>
        <w:t>Distribución de frecuencias relativas sobre ideación e intentos suicidas y experiencias de CASIS</w:t>
      </w:r>
    </w:p>
    <w:p w14:paraId="2605B82D" w14:textId="77777777" w:rsidR="00082EF8" w:rsidRPr="00F83ABA" w:rsidRDefault="00082EF8" w:rsidP="00F83ABA">
      <w:pPr>
        <w:spacing w:after="240" w:line="360" w:lineRule="auto"/>
        <w:contextualSpacing/>
        <w:rPr>
          <w:lang w:val="es-PR"/>
        </w:rPr>
      </w:pPr>
    </w:p>
    <w:p w14:paraId="78680C7B" w14:textId="12853D9C" w:rsidR="0064207D" w:rsidRPr="00F83ABA" w:rsidRDefault="00082EF8" w:rsidP="00F83ABA">
      <w:pPr>
        <w:spacing w:line="360" w:lineRule="auto"/>
        <w:contextualSpacing/>
        <w:rPr>
          <w:lang w:val="es-PR"/>
        </w:rPr>
      </w:pPr>
      <w:r w:rsidRPr="00BF525C">
        <w:rPr>
          <w:noProof/>
          <w:lang w:val="es-PR" w:eastAsia="es-PR"/>
        </w:rPr>
        <w:drawing>
          <wp:inline distT="0" distB="0" distL="0" distR="0" wp14:anchorId="1C995773" wp14:editId="7046D40A">
            <wp:extent cx="5943600" cy="2455960"/>
            <wp:effectExtent l="0" t="0" r="12700" b="8255"/>
            <wp:docPr id="1" name="Chart 1">
              <a:extLst xmlns:a="http://schemas.openxmlformats.org/drawingml/2006/main">
                <a:ext uri="{FF2B5EF4-FFF2-40B4-BE49-F238E27FC236}">
                  <a16:creationId xmlns:a16="http://schemas.microsoft.com/office/drawing/2014/main" id="{9B96E628-DFE3-4C19-AADB-4ED053D4D6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2E543B" w14:textId="404AFD65" w:rsidR="00425C62" w:rsidRPr="00082EF8" w:rsidRDefault="00826958" w:rsidP="00F83ABA">
      <w:pPr>
        <w:spacing w:line="360" w:lineRule="auto"/>
        <w:contextualSpacing/>
        <w:rPr>
          <w:lang w:val="es-PR"/>
        </w:rPr>
      </w:pPr>
      <w:r w:rsidRPr="00F83ABA">
        <w:rPr>
          <w:lang w:val="es-PR"/>
        </w:rPr>
        <w:t>Nota. Elaboración propia.</w:t>
      </w:r>
    </w:p>
    <w:p w14:paraId="37E7325C" w14:textId="77777777" w:rsidR="00082EF8" w:rsidRDefault="00082EF8" w:rsidP="00F83ABA">
      <w:pPr>
        <w:spacing w:line="360" w:lineRule="auto"/>
        <w:ind w:firstLine="720"/>
        <w:contextualSpacing/>
        <w:rPr>
          <w:lang w:val="es-PR"/>
        </w:rPr>
      </w:pPr>
    </w:p>
    <w:p w14:paraId="6475A62D" w14:textId="60B26F36" w:rsidR="3CF33984" w:rsidRPr="00F83ABA" w:rsidRDefault="004F6B0E" w:rsidP="00F83ABA">
      <w:pPr>
        <w:spacing w:line="360" w:lineRule="auto"/>
        <w:ind w:firstLine="720"/>
        <w:contextualSpacing/>
        <w:rPr>
          <w:lang w:val="es-PR"/>
        </w:rPr>
      </w:pPr>
      <w:r w:rsidRPr="00F83ABA">
        <w:rPr>
          <w:lang w:val="es-PR"/>
        </w:rPr>
        <w:t>E</w:t>
      </w:r>
      <w:r w:rsidR="004B7C24" w:rsidRPr="00F83ABA">
        <w:rPr>
          <w:lang w:val="es-PR"/>
        </w:rPr>
        <w:t xml:space="preserve">n </w:t>
      </w:r>
      <w:r w:rsidRPr="00F83ABA">
        <w:rPr>
          <w:lang w:val="es-PR"/>
        </w:rPr>
        <w:t>cuanto</w:t>
      </w:r>
      <w:r w:rsidR="004B7C24" w:rsidRPr="00F83ABA">
        <w:rPr>
          <w:lang w:val="es-PR"/>
        </w:rPr>
        <w:t xml:space="preserve"> al </w:t>
      </w:r>
      <w:r w:rsidR="00B922D3" w:rsidRPr="00F83ABA">
        <w:rPr>
          <w:lang w:val="es-PR"/>
        </w:rPr>
        <w:t xml:space="preserve">historial de </w:t>
      </w:r>
      <w:r w:rsidR="00E00440" w:rsidRPr="00F83ABA">
        <w:rPr>
          <w:lang w:val="es-PR"/>
        </w:rPr>
        <w:t>ayuda profesional, l</w:t>
      </w:r>
      <w:r w:rsidR="00A659E4" w:rsidRPr="00F83ABA">
        <w:rPr>
          <w:lang w:val="es-PR"/>
        </w:rPr>
        <w:t>os</w:t>
      </w:r>
      <w:r w:rsidR="00732056" w:rsidRPr="00F83ABA">
        <w:rPr>
          <w:lang w:val="es-PR"/>
        </w:rPr>
        <w:t xml:space="preserve"> estudiantes con historial de CASIS presentaron </w:t>
      </w:r>
      <w:r w:rsidR="00827E5A" w:rsidRPr="00F83ABA">
        <w:rPr>
          <w:lang w:val="es-PR"/>
        </w:rPr>
        <w:t xml:space="preserve">mayor historial de tratamiento </w:t>
      </w:r>
      <w:r w:rsidR="00727DB2" w:rsidRPr="00F83ABA">
        <w:rPr>
          <w:lang w:val="es-PR"/>
        </w:rPr>
        <w:t xml:space="preserve">psicológico (66.5% vs. </w:t>
      </w:r>
      <w:r w:rsidR="00EC23E4" w:rsidRPr="00F83ABA">
        <w:rPr>
          <w:lang w:val="es-PR"/>
        </w:rPr>
        <w:t>35.9</w:t>
      </w:r>
      <w:r w:rsidR="00727DB2" w:rsidRPr="00F83ABA">
        <w:rPr>
          <w:lang w:val="es-PR"/>
        </w:rPr>
        <w:t xml:space="preserve">%), </w:t>
      </w:r>
      <w:r w:rsidR="00F8507D" w:rsidRPr="00F83ABA">
        <w:rPr>
          <w:lang w:val="es-PR"/>
        </w:rPr>
        <w:t>psicofarmacológico (</w:t>
      </w:r>
      <w:r w:rsidR="00EC23E4" w:rsidRPr="00F83ABA">
        <w:rPr>
          <w:lang w:val="es-PR"/>
        </w:rPr>
        <w:t>38.8</w:t>
      </w:r>
      <w:r w:rsidR="003F361E" w:rsidRPr="00F83ABA">
        <w:rPr>
          <w:lang w:val="es-PR"/>
        </w:rPr>
        <w:t xml:space="preserve">% vs. 17.2%), </w:t>
      </w:r>
      <w:r w:rsidR="00C9566B" w:rsidRPr="00F83ABA">
        <w:rPr>
          <w:lang w:val="es-PR"/>
        </w:rPr>
        <w:t>así</w:t>
      </w:r>
      <w:r w:rsidR="003F361E" w:rsidRPr="00F83ABA">
        <w:rPr>
          <w:lang w:val="es-PR"/>
        </w:rPr>
        <w:t xml:space="preserve"> como hospitalizaciones psiquiátricas (</w:t>
      </w:r>
      <w:r w:rsidR="00C9566B" w:rsidRPr="00F83ABA">
        <w:rPr>
          <w:lang w:val="es-PR"/>
        </w:rPr>
        <w:t xml:space="preserve">24% vs. 5.8%) y tratamiento por consumo de alcohol y drogas (3.3% vs. 0.8%). </w:t>
      </w:r>
    </w:p>
    <w:p w14:paraId="537D919C" w14:textId="1784EFA2" w:rsidR="0002112B" w:rsidRPr="00F83ABA" w:rsidRDefault="49E7042E" w:rsidP="00F83ABA">
      <w:pPr>
        <w:spacing w:line="360" w:lineRule="auto"/>
        <w:ind w:firstLine="720"/>
        <w:contextualSpacing/>
        <w:rPr>
          <w:lang w:val="es-PR"/>
        </w:rPr>
      </w:pPr>
      <w:r w:rsidRPr="00F83ABA">
        <w:rPr>
          <w:lang w:val="es-PR"/>
        </w:rPr>
        <w:lastRenderedPageBreak/>
        <w:t xml:space="preserve">Por otra parte, en las preocupaciones </w:t>
      </w:r>
      <w:r w:rsidR="75AA9D2B" w:rsidRPr="00F83ABA">
        <w:rPr>
          <w:lang w:val="es-PR"/>
        </w:rPr>
        <w:t xml:space="preserve">académicas y sociales, </w:t>
      </w:r>
      <w:r w:rsidR="2FCEA188" w:rsidRPr="00F83ABA">
        <w:rPr>
          <w:lang w:val="es-PR"/>
        </w:rPr>
        <w:t xml:space="preserve">no se observaron grandes diferencias entre </w:t>
      </w:r>
      <w:r w:rsidR="75AA9D2B" w:rsidRPr="00F83ABA">
        <w:rPr>
          <w:lang w:val="es-PR"/>
        </w:rPr>
        <w:t>ambos grupos</w:t>
      </w:r>
      <w:r w:rsidR="2FCEA188" w:rsidRPr="00F83ABA">
        <w:rPr>
          <w:lang w:val="es-PR"/>
        </w:rPr>
        <w:t xml:space="preserve">, aunque </w:t>
      </w:r>
      <w:r w:rsidR="71DD1CA3" w:rsidRPr="00F83ABA">
        <w:rPr>
          <w:lang w:val="es-PR"/>
        </w:rPr>
        <w:t>había mayor proporción de</w:t>
      </w:r>
      <w:r w:rsidR="2FCEA188" w:rsidRPr="00F83ABA">
        <w:rPr>
          <w:lang w:val="es-PR"/>
        </w:rPr>
        <w:t xml:space="preserve"> estudiantes con CASIS </w:t>
      </w:r>
      <w:r w:rsidR="71DD1CA3" w:rsidRPr="00F83ABA">
        <w:rPr>
          <w:lang w:val="es-PR"/>
        </w:rPr>
        <w:t>registrados en la Oficina de Servicios a Estudiantes con Impedimentos (OSEI) para solicitar acomodos razonables por alguna condición de salud que estudiantes sin CASIS.</w:t>
      </w:r>
      <w:r w:rsidR="75AA9D2B" w:rsidRPr="00F83ABA">
        <w:rPr>
          <w:lang w:val="es-PR"/>
        </w:rPr>
        <w:t xml:space="preserve"> </w:t>
      </w:r>
    </w:p>
    <w:p w14:paraId="17E3E2F3" w14:textId="77777777" w:rsidR="00B74C23" w:rsidRPr="00F83ABA" w:rsidRDefault="00B74C23" w:rsidP="00F83ABA">
      <w:pPr>
        <w:spacing w:line="360" w:lineRule="auto"/>
        <w:contextualSpacing/>
        <w:textAlignment w:val="baseline"/>
        <w:rPr>
          <w:b/>
          <w:bCs/>
          <w:color w:val="000000" w:themeColor="text1"/>
          <w:lang w:val="es-PR" w:eastAsia="es-PR"/>
        </w:rPr>
      </w:pPr>
    </w:p>
    <w:p w14:paraId="195E204F" w14:textId="270F7AB9" w:rsidR="008D5144" w:rsidRPr="00F83ABA" w:rsidRDefault="001F75DD" w:rsidP="00F83ABA">
      <w:pPr>
        <w:spacing w:line="360" w:lineRule="auto"/>
        <w:contextualSpacing/>
        <w:textAlignment w:val="baseline"/>
        <w:rPr>
          <w:b/>
          <w:bCs/>
          <w:color w:val="000000" w:themeColor="text1"/>
          <w:lang w:val="es-PR" w:eastAsia="es-PR"/>
        </w:rPr>
      </w:pPr>
      <w:r w:rsidRPr="00F83ABA">
        <w:rPr>
          <w:b/>
          <w:bCs/>
          <w:color w:val="000000" w:themeColor="text1"/>
          <w:lang w:val="es-PR" w:eastAsia="es-PR"/>
        </w:rPr>
        <w:t>Análisis de contenido de expedientes</w:t>
      </w:r>
    </w:p>
    <w:p w14:paraId="1C96D7BF" w14:textId="27A47394" w:rsidR="00EA15BE" w:rsidRPr="00F83ABA" w:rsidRDefault="69CB0EBB" w:rsidP="00F83ABA">
      <w:pPr>
        <w:spacing w:line="360" w:lineRule="auto"/>
        <w:ind w:firstLine="720"/>
        <w:contextualSpacing/>
        <w:textAlignment w:val="baseline"/>
        <w:rPr>
          <w:color w:val="000000" w:themeColor="text1"/>
          <w:lang w:val="es-PR" w:eastAsia="es-PR"/>
        </w:rPr>
      </w:pPr>
      <w:r w:rsidRPr="00F83ABA">
        <w:rPr>
          <w:color w:val="000000" w:themeColor="text1"/>
          <w:lang w:val="es-PR" w:eastAsia="es-PR"/>
        </w:rPr>
        <w:t xml:space="preserve">De la revisión realizada </w:t>
      </w:r>
      <w:r w:rsidR="71844DE8" w:rsidRPr="00F83ABA">
        <w:rPr>
          <w:color w:val="000000" w:themeColor="text1"/>
          <w:lang w:val="es-PR" w:eastAsia="es-PR"/>
        </w:rPr>
        <w:t xml:space="preserve">a los </w:t>
      </w:r>
      <w:r w:rsidR="01CF5BE7" w:rsidRPr="00F83ABA">
        <w:rPr>
          <w:color w:val="000000" w:themeColor="text1"/>
          <w:lang w:val="es-PR" w:eastAsia="es-PR"/>
        </w:rPr>
        <w:t>expedientes de estudiantes</w:t>
      </w:r>
      <w:r w:rsidR="71844DE8" w:rsidRPr="00F83ABA">
        <w:rPr>
          <w:color w:val="000000" w:themeColor="text1"/>
          <w:lang w:val="es-PR" w:eastAsia="es-PR"/>
        </w:rPr>
        <w:t xml:space="preserve"> con experiencias de CASIS (10%) </w:t>
      </w:r>
      <w:r w:rsidR="3DECE23D" w:rsidRPr="00F83ABA">
        <w:rPr>
          <w:color w:val="000000" w:themeColor="text1"/>
          <w:lang w:val="es-PR" w:eastAsia="es-PR"/>
        </w:rPr>
        <w:t xml:space="preserve">se observó que el </w:t>
      </w:r>
      <w:r w:rsidR="237F1BD0" w:rsidRPr="00F83ABA">
        <w:rPr>
          <w:color w:val="000000" w:themeColor="text1"/>
          <w:lang w:val="es-PR" w:eastAsia="es-PR"/>
        </w:rPr>
        <w:t xml:space="preserve">28% informa que no </w:t>
      </w:r>
      <w:r w:rsidR="30F85F2A" w:rsidRPr="00F83ABA">
        <w:rPr>
          <w:color w:val="000000" w:themeColor="text1"/>
          <w:lang w:val="es-PR" w:eastAsia="es-PR"/>
        </w:rPr>
        <w:t>tenía experiencia de CASIS activa</w:t>
      </w:r>
      <w:r w:rsidR="237F1BD0" w:rsidRPr="00F83ABA">
        <w:rPr>
          <w:color w:val="000000" w:themeColor="text1"/>
          <w:lang w:val="es-PR" w:eastAsia="es-PR"/>
        </w:rPr>
        <w:t>, mientras que el 12% si</w:t>
      </w:r>
      <w:r w:rsidR="7E84EED0" w:rsidRPr="00F83ABA">
        <w:rPr>
          <w:color w:val="000000" w:themeColor="text1"/>
          <w:lang w:val="es-PR" w:eastAsia="es-PR"/>
        </w:rPr>
        <w:t xml:space="preserve">; </w:t>
      </w:r>
      <w:r w:rsidR="44F86A70" w:rsidRPr="00F83ABA">
        <w:rPr>
          <w:color w:val="000000" w:themeColor="text1"/>
          <w:lang w:val="es-PR" w:eastAsia="es-PR"/>
        </w:rPr>
        <w:t xml:space="preserve">y </w:t>
      </w:r>
      <w:r w:rsidR="237F1BD0" w:rsidRPr="00F83ABA">
        <w:rPr>
          <w:color w:val="000000" w:themeColor="text1"/>
          <w:lang w:val="es-PR" w:eastAsia="es-PR"/>
        </w:rPr>
        <w:t xml:space="preserve">el 9% expuso que lo hacía ocasionalmente. </w:t>
      </w:r>
      <w:r w:rsidR="7C00D990" w:rsidRPr="00F83ABA">
        <w:rPr>
          <w:color w:val="000000" w:themeColor="text1"/>
          <w:lang w:val="es-PR" w:eastAsia="es-PR"/>
        </w:rPr>
        <w:t>En t</w:t>
      </w:r>
      <w:r w:rsidR="237F1BD0" w:rsidRPr="00F83ABA">
        <w:rPr>
          <w:color w:val="000000" w:themeColor="text1"/>
          <w:lang w:val="es-PR" w:eastAsia="es-PR"/>
        </w:rPr>
        <w:t xml:space="preserve">an sólo el 18% de los expedientes revisados se </w:t>
      </w:r>
      <w:r w:rsidR="7C00D990" w:rsidRPr="00F83ABA">
        <w:rPr>
          <w:color w:val="000000" w:themeColor="text1"/>
          <w:lang w:val="es-PR" w:eastAsia="es-PR"/>
        </w:rPr>
        <w:t xml:space="preserve">observó </w:t>
      </w:r>
      <w:r w:rsidR="10AC3565" w:rsidRPr="00F83ABA">
        <w:rPr>
          <w:color w:val="000000" w:themeColor="text1"/>
          <w:lang w:val="es-PR" w:eastAsia="es-PR"/>
        </w:rPr>
        <w:t>que</w:t>
      </w:r>
      <w:r w:rsidR="237F1BD0" w:rsidRPr="00F83ABA">
        <w:rPr>
          <w:color w:val="000000" w:themeColor="text1"/>
          <w:lang w:val="es-PR" w:eastAsia="es-PR"/>
        </w:rPr>
        <w:t xml:space="preserve"> había</w:t>
      </w:r>
      <w:r w:rsidR="10AC3565" w:rsidRPr="00F83ABA">
        <w:rPr>
          <w:color w:val="000000" w:themeColor="text1"/>
          <w:lang w:val="es-PR" w:eastAsia="es-PR"/>
        </w:rPr>
        <w:t>n</w:t>
      </w:r>
      <w:r w:rsidR="237F1BD0" w:rsidRPr="00F83ABA">
        <w:rPr>
          <w:color w:val="000000" w:themeColor="text1"/>
          <w:lang w:val="es-PR" w:eastAsia="es-PR"/>
        </w:rPr>
        <w:t xml:space="preserve"> ocurrido alguna recaída en CASIS</w:t>
      </w:r>
      <w:r w:rsidR="2E23119A" w:rsidRPr="00F83ABA">
        <w:rPr>
          <w:color w:val="000000" w:themeColor="text1"/>
          <w:lang w:val="es-PR" w:eastAsia="es-PR"/>
        </w:rPr>
        <w:t>.</w:t>
      </w:r>
    </w:p>
    <w:p w14:paraId="1D63F71D" w14:textId="5B67B98A" w:rsidR="00EA15BE" w:rsidRPr="00F83ABA" w:rsidRDefault="00EA15BE" w:rsidP="00F83ABA">
      <w:pPr>
        <w:spacing w:line="360" w:lineRule="auto"/>
        <w:ind w:firstLine="720"/>
        <w:contextualSpacing/>
        <w:textAlignment w:val="baseline"/>
        <w:rPr>
          <w:color w:val="000000" w:themeColor="text1"/>
          <w:lang w:val="es-PR" w:eastAsia="es-PR"/>
        </w:rPr>
      </w:pPr>
      <w:r w:rsidRPr="00F83ABA">
        <w:rPr>
          <w:color w:val="000000" w:themeColor="text1"/>
          <w:lang w:val="es-PR" w:eastAsia="es-PR"/>
        </w:rPr>
        <w:t xml:space="preserve">Al evaluar el tipo de autolesión, </w:t>
      </w:r>
      <w:r w:rsidR="00A24CD7" w:rsidRPr="00F83ABA">
        <w:rPr>
          <w:color w:val="000000" w:themeColor="text1"/>
          <w:lang w:val="es-PR" w:eastAsia="es-PR"/>
        </w:rPr>
        <w:t xml:space="preserve">el 14% informó que </w:t>
      </w:r>
      <w:r w:rsidR="0028749D" w:rsidRPr="00F83ABA">
        <w:rPr>
          <w:color w:val="000000" w:themeColor="text1"/>
          <w:lang w:val="es-PR" w:eastAsia="es-PR"/>
        </w:rPr>
        <w:t xml:space="preserve">fue </w:t>
      </w:r>
      <w:r w:rsidR="00A24CD7" w:rsidRPr="00F83ABA">
        <w:rPr>
          <w:color w:val="000000" w:themeColor="text1"/>
          <w:lang w:val="es-PR" w:eastAsia="es-PR"/>
        </w:rPr>
        <w:t xml:space="preserve">cortándose, 12% </w:t>
      </w:r>
      <w:r w:rsidR="58ABFE8F" w:rsidRPr="00F83ABA">
        <w:rPr>
          <w:color w:val="000000" w:themeColor="text1"/>
          <w:lang w:val="es-PR" w:eastAsia="es-PR"/>
        </w:rPr>
        <w:t>golpeándose</w:t>
      </w:r>
      <w:r w:rsidR="00A24CD7" w:rsidRPr="00F83ABA">
        <w:rPr>
          <w:color w:val="000000" w:themeColor="text1"/>
          <w:lang w:val="es-PR" w:eastAsia="es-PR"/>
        </w:rPr>
        <w:t xml:space="preserve">, </w:t>
      </w:r>
      <w:r w:rsidR="00997A62" w:rsidRPr="00F83ABA">
        <w:rPr>
          <w:color w:val="000000" w:themeColor="text1"/>
          <w:lang w:val="es-PR" w:eastAsia="es-PR"/>
        </w:rPr>
        <w:t xml:space="preserve">5% rasguños y 2% </w:t>
      </w:r>
      <w:r w:rsidR="0028749D" w:rsidRPr="00F83ABA">
        <w:rPr>
          <w:color w:val="000000" w:themeColor="text1"/>
          <w:lang w:val="es-PR" w:eastAsia="es-PR"/>
        </w:rPr>
        <w:t xml:space="preserve">quemándose. </w:t>
      </w:r>
      <w:r w:rsidR="00A00E6D" w:rsidRPr="00F83ABA">
        <w:rPr>
          <w:color w:val="000000" w:themeColor="text1"/>
          <w:lang w:val="es-PR" w:eastAsia="es-PR"/>
        </w:rPr>
        <w:t>Estas autolesiones se realizaban en el brazo (</w:t>
      </w:r>
      <w:r w:rsidRPr="00F83ABA">
        <w:rPr>
          <w:color w:val="000000" w:themeColor="text1"/>
          <w:lang w:val="es-PR" w:eastAsia="es-PR"/>
        </w:rPr>
        <w:t>7%</w:t>
      </w:r>
      <w:r w:rsidR="00A00E6D" w:rsidRPr="00F83ABA">
        <w:rPr>
          <w:color w:val="000000" w:themeColor="text1"/>
          <w:lang w:val="es-PR" w:eastAsia="es-PR"/>
        </w:rPr>
        <w:t xml:space="preserve">), </w:t>
      </w:r>
      <w:r w:rsidR="00A14BD6" w:rsidRPr="00F83ABA">
        <w:rPr>
          <w:color w:val="000000" w:themeColor="text1"/>
          <w:lang w:val="es-PR" w:eastAsia="es-PR"/>
        </w:rPr>
        <w:t>muslo</w:t>
      </w:r>
      <w:r w:rsidRPr="00F83ABA">
        <w:rPr>
          <w:color w:val="000000" w:themeColor="text1"/>
          <w:lang w:val="es-PR" w:eastAsia="es-PR"/>
        </w:rPr>
        <w:t xml:space="preserve"> </w:t>
      </w:r>
      <w:r w:rsidR="00A14BD6" w:rsidRPr="00F83ABA">
        <w:rPr>
          <w:color w:val="000000" w:themeColor="text1"/>
          <w:lang w:val="es-PR" w:eastAsia="es-PR"/>
        </w:rPr>
        <w:t>(</w:t>
      </w:r>
      <w:r w:rsidRPr="00F83ABA">
        <w:rPr>
          <w:color w:val="000000" w:themeColor="text1"/>
          <w:lang w:val="es-PR" w:eastAsia="es-PR"/>
        </w:rPr>
        <w:t>6%</w:t>
      </w:r>
      <w:r w:rsidR="00A14BD6" w:rsidRPr="00F83ABA">
        <w:rPr>
          <w:color w:val="000000" w:themeColor="text1"/>
          <w:lang w:val="es-PR" w:eastAsia="es-PR"/>
        </w:rPr>
        <w:t xml:space="preserve">), cabeza (4%), muñecas (2%) y </w:t>
      </w:r>
      <w:r w:rsidR="0048769A" w:rsidRPr="00F83ABA">
        <w:rPr>
          <w:color w:val="000000" w:themeColor="text1"/>
          <w:lang w:val="es-PR" w:eastAsia="es-PR"/>
        </w:rPr>
        <w:t>en</w:t>
      </w:r>
      <w:r w:rsidRPr="00F83ABA">
        <w:rPr>
          <w:color w:val="000000" w:themeColor="text1"/>
          <w:lang w:val="es-PR" w:eastAsia="es-PR"/>
        </w:rPr>
        <w:t xml:space="preserve"> otras partes del cuerpo tales como nariz, pierna, tobillos, espalda, cara, labios, dentro de la boca y cuello</w:t>
      </w:r>
      <w:r w:rsidR="0048769A" w:rsidRPr="00F83ABA">
        <w:rPr>
          <w:color w:val="000000" w:themeColor="text1"/>
          <w:lang w:val="es-PR" w:eastAsia="es-PR"/>
        </w:rPr>
        <w:t xml:space="preserve"> (.07%</w:t>
      </w:r>
      <w:r w:rsidRPr="00F83ABA">
        <w:rPr>
          <w:color w:val="000000" w:themeColor="text1"/>
          <w:lang w:val="es-PR" w:eastAsia="es-PR"/>
        </w:rPr>
        <w:t>). A</w:t>
      </w:r>
      <w:r w:rsidR="0038193B" w:rsidRPr="00F83ABA">
        <w:rPr>
          <w:color w:val="000000" w:themeColor="text1"/>
          <w:lang w:val="es-PR" w:eastAsia="es-PR"/>
        </w:rPr>
        <w:t>demás, su</w:t>
      </w:r>
      <w:r w:rsidRPr="00F83ABA">
        <w:rPr>
          <w:color w:val="000000" w:themeColor="text1"/>
          <w:lang w:val="es-PR" w:eastAsia="es-PR"/>
        </w:rPr>
        <w:t xml:space="preserve"> edad de inicio </w:t>
      </w:r>
      <w:r w:rsidR="0038193B" w:rsidRPr="00F83ABA">
        <w:rPr>
          <w:color w:val="000000" w:themeColor="text1"/>
          <w:lang w:val="es-PR" w:eastAsia="es-PR"/>
        </w:rPr>
        <w:t xml:space="preserve">fue en </w:t>
      </w:r>
      <w:r w:rsidR="00EA320B" w:rsidRPr="00F83ABA">
        <w:rPr>
          <w:color w:val="000000" w:themeColor="text1"/>
          <w:lang w:val="es-PR" w:eastAsia="es-PR"/>
        </w:rPr>
        <w:t>su</w:t>
      </w:r>
      <w:r w:rsidR="0038193B" w:rsidRPr="00F83ABA">
        <w:rPr>
          <w:color w:val="000000" w:themeColor="text1"/>
          <w:lang w:val="es-PR" w:eastAsia="es-PR"/>
        </w:rPr>
        <w:t xml:space="preserve"> adolescencia</w:t>
      </w:r>
      <w:r w:rsidRPr="00F83ABA">
        <w:rPr>
          <w:color w:val="000000" w:themeColor="text1"/>
          <w:lang w:val="es-PR" w:eastAsia="es-PR"/>
        </w:rPr>
        <w:t xml:space="preserve"> (</w:t>
      </w:r>
      <w:r w:rsidR="00F97D57" w:rsidRPr="00F83ABA">
        <w:rPr>
          <w:color w:val="000000" w:themeColor="text1"/>
          <w:lang w:val="es-PR" w:eastAsia="es-PR"/>
        </w:rPr>
        <w:t>11</w:t>
      </w:r>
      <w:r w:rsidRPr="00F83ABA">
        <w:rPr>
          <w:color w:val="000000" w:themeColor="text1"/>
          <w:lang w:val="es-PR" w:eastAsia="es-PR"/>
        </w:rPr>
        <w:t xml:space="preserve">%) </w:t>
      </w:r>
      <w:r w:rsidR="003C25DE" w:rsidRPr="00F83ABA">
        <w:rPr>
          <w:color w:val="000000" w:themeColor="text1"/>
          <w:lang w:val="es-PR" w:eastAsia="es-PR"/>
        </w:rPr>
        <w:t>y en su adultez temprana (5%).</w:t>
      </w:r>
    </w:p>
    <w:p w14:paraId="66C22C8A" w14:textId="4962A297" w:rsidR="00DE4AD8" w:rsidRPr="00F83ABA" w:rsidRDefault="00DE4AD8" w:rsidP="00F83ABA">
      <w:pPr>
        <w:spacing w:line="360" w:lineRule="auto"/>
        <w:ind w:firstLine="720"/>
        <w:contextualSpacing/>
        <w:rPr>
          <w:lang w:val="es-PR"/>
        </w:rPr>
      </w:pPr>
      <w:r w:rsidRPr="00F83ABA">
        <w:rPr>
          <w:lang w:val="es-PR"/>
        </w:rPr>
        <w:t xml:space="preserve">En cuanto a factores asociados a CASIS, 36% informó conflictos familiares, (27%) confrontaba problemas académicos, (22%) tenía historial de experiencias traumáticas, (20%) presentó historial de abuso en la niñez, (19%) informó baja autoestima, (15%) confrontaba problemas de pareja, (9%) indicó tener una orientación sexual no heterosexual, (6%) informó tener condiciones de salud físicas. </w:t>
      </w:r>
    </w:p>
    <w:p w14:paraId="7A27280A" w14:textId="7DF5E7A3" w:rsidR="11AC2893" w:rsidRPr="00F83ABA" w:rsidRDefault="00E924DB" w:rsidP="00F83ABA">
      <w:pPr>
        <w:spacing w:line="360" w:lineRule="auto"/>
        <w:ind w:firstLine="720"/>
        <w:contextualSpacing/>
        <w:rPr>
          <w:color w:val="000000" w:themeColor="text1"/>
          <w:lang w:val="es-PR" w:eastAsia="es-PR"/>
        </w:rPr>
      </w:pPr>
      <w:r w:rsidRPr="00F83ABA">
        <w:rPr>
          <w:lang w:val="es-PR"/>
        </w:rPr>
        <w:t xml:space="preserve">El </w:t>
      </w:r>
      <w:r w:rsidR="60588718" w:rsidRPr="00F83ABA">
        <w:rPr>
          <w:lang w:val="es-PR"/>
        </w:rPr>
        <w:t xml:space="preserve">nueve </w:t>
      </w:r>
      <w:r w:rsidR="0A14A767" w:rsidRPr="00F83ABA">
        <w:rPr>
          <w:lang w:val="es-PR"/>
        </w:rPr>
        <w:t>(9%)</w:t>
      </w:r>
      <w:r w:rsidR="00DE4AD8" w:rsidRPr="00F83ABA">
        <w:rPr>
          <w:lang w:val="es-PR"/>
        </w:rPr>
        <w:t xml:space="preserve"> </w:t>
      </w:r>
      <w:r w:rsidR="00C847FB" w:rsidRPr="00F83ABA">
        <w:rPr>
          <w:lang w:val="es-PR"/>
        </w:rPr>
        <w:t xml:space="preserve">de los </w:t>
      </w:r>
      <w:r w:rsidR="00DE4AD8" w:rsidRPr="00F83ABA">
        <w:rPr>
          <w:lang w:val="es-PR"/>
        </w:rPr>
        <w:t>profesional</w:t>
      </w:r>
      <w:r w:rsidR="00C847FB" w:rsidRPr="00F83ABA">
        <w:rPr>
          <w:lang w:val="es-PR"/>
        </w:rPr>
        <w:t xml:space="preserve">es informó </w:t>
      </w:r>
      <w:r w:rsidRPr="00F83ABA">
        <w:rPr>
          <w:lang w:val="es-PR"/>
        </w:rPr>
        <w:t>la función que cumplía la CASIS</w:t>
      </w:r>
      <w:r w:rsidR="7DF5B076" w:rsidRPr="00F83ABA">
        <w:rPr>
          <w:lang w:val="es-PR"/>
        </w:rPr>
        <w:t>:</w:t>
      </w:r>
      <w:r w:rsidR="00DE4AD8" w:rsidRPr="00F83ABA">
        <w:rPr>
          <w:lang w:val="es-PR"/>
        </w:rPr>
        <w:t xml:space="preserve"> </w:t>
      </w:r>
      <w:r w:rsidR="0F80CE64" w:rsidRPr="00F83ABA">
        <w:rPr>
          <w:lang w:val="es-PR"/>
        </w:rPr>
        <w:t>el ocho</w:t>
      </w:r>
      <w:r w:rsidR="58A25585" w:rsidRPr="00F83ABA">
        <w:rPr>
          <w:lang w:val="es-PR"/>
        </w:rPr>
        <w:t xml:space="preserve"> </w:t>
      </w:r>
      <w:r w:rsidR="0F80CE64" w:rsidRPr="00F83ABA">
        <w:rPr>
          <w:lang w:val="es-PR"/>
        </w:rPr>
        <w:t>(</w:t>
      </w:r>
      <w:r w:rsidR="00DE4AD8" w:rsidRPr="00F83ABA">
        <w:rPr>
          <w:lang w:val="es-PR"/>
        </w:rPr>
        <w:t>8%</w:t>
      </w:r>
      <w:r w:rsidR="2555A40C" w:rsidRPr="00F83ABA">
        <w:rPr>
          <w:lang w:val="es-PR"/>
        </w:rPr>
        <w:t>)</w:t>
      </w:r>
      <w:r w:rsidR="00DE4AD8" w:rsidRPr="00F83ABA">
        <w:rPr>
          <w:lang w:val="es-PR"/>
        </w:rPr>
        <w:t xml:space="preserve"> indicó para manejar emociones </w:t>
      </w:r>
      <w:r w:rsidR="57637580" w:rsidRPr="00F83ABA">
        <w:rPr>
          <w:lang w:val="es-PR"/>
        </w:rPr>
        <w:t>intensas, mientras</w:t>
      </w:r>
      <w:r w:rsidR="499298BF" w:rsidRPr="00F83ABA">
        <w:rPr>
          <w:lang w:val="es-PR"/>
        </w:rPr>
        <w:t xml:space="preserve"> que el uno (</w:t>
      </w:r>
      <w:r w:rsidR="499298BF" w:rsidRPr="00F83ABA">
        <w:rPr>
          <w:color w:val="000000" w:themeColor="text1"/>
          <w:lang w:val="es-PR"/>
        </w:rPr>
        <w:t>1</w:t>
      </w:r>
      <w:r w:rsidR="2C925AE5" w:rsidRPr="00F83ABA">
        <w:rPr>
          <w:color w:val="000000" w:themeColor="text1"/>
          <w:lang w:val="es-PR"/>
        </w:rPr>
        <w:t>%) indicó</w:t>
      </w:r>
      <w:r w:rsidR="03B4F7D8" w:rsidRPr="00F83ABA">
        <w:rPr>
          <w:color w:val="000000" w:themeColor="text1"/>
          <w:lang w:val="es-PR"/>
        </w:rPr>
        <w:t xml:space="preserve"> era para </w:t>
      </w:r>
      <w:r w:rsidR="499298BF" w:rsidRPr="00F83ABA">
        <w:rPr>
          <w:color w:val="000000" w:themeColor="text1"/>
          <w:lang w:val="es-PR"/>
        </w:rPr>
        <w:t xml:space="preserve">sentir algo, bajar la tensión, </w:t>
      </w:r>
      <w:r w:rsidR="45BCFCE4" w:rsidRPr="00F83ABA">
        <w:rPr>
          <w:color w:val="000000" w:themeColor="text1"/>
          <w:lang w:val="es-PR"/>
        </w:rPr>
        <w:t xml:space="preserve">o </w:t>
      </w:r>
      <w:r w:rsidR="499298BF" w:rsidRPr="00F83ABA">
        <w:rPr>
          <w:color w:val="000000" w:themeColor="text1"/>
          <w:lang w:val="es-PR"/>
        </w:rPr>
        <w:t>sentir dolor</w:t>
      </w:r>
      <w:r w:rsidR="262BC481" w:rsidRPr="00F83ABA">
        <w:rPr>
          <w:color w:val="000000" w:themeColor="text1"/>
          <w:lang w:val="es-PR"/>
        </w:rPr>
        <w:t xml:space="preserve">. </w:t>
      </w:r>
      <w:r w:rsidR="000D143A" w:rsidRPr="00F83ABA">
        <w:rPr>
          <w:lang w:val="es-PR"/>
        </w:rPr>
        <w:t>Por otro lado, e</w:t>
      </w:r>
      <w:r w:rsidR="00DE4AD8" w:rsidRPr="00F83ABA">
        <w:rPr>
          <w:lang w:val="es-PR"/>
        </w:rPr>
        <w:t xml:space="preserve">n el 30% de los expedientes se identificaron los siguientes detonantes de CASIS; 13% se relacionaba a una situación que les provocaba coraje, 11% se relacionaba a conflicto interpersonal, </w:t>
      </w:r>
      <w:r w:rsidR="525A8ABB" w:rsidRPr="00F83ABA">
        <w:rPr>
          <w:lang w:val="es-PR"/>
        </w:rPr>
        <w:t>dos (</w:t>
      </w:r>
      <w:r w:rsidR="00DE4AD8" w:rsidRPr="00F83ABA">
        <w:rPr>
          <w:lang w:val="es-PR"/>
        </w:rPr>
        <w:t>2%</w:t>
      </w:r>
      <w:r w:rsidR="4BADE155" w:rsidRPr="00F83ABA">
        <w:rPr>
          <w:lang w:val="es-PR"/>
        </w:rPr>
        <w:t>)</w:t>
      </w:r>
      <w:r w:rsidR="00DE4AD8" w:rsidRPr="00F83ABA">
        <w:rPr>
          <w:lang w:val="es-PR"/>
        </w:rPr>
        <w:t xml:space="preserve"> se vinculó a tener malas calificaciones y </w:t>
      </w:r>
      <w:r w:rsidR="7373FD8B" w:rsidRPr="00F83ABA">
        <w:rPr>
          <w:lang w:val="es-PR"/>
        </w:rPr>
        <w:t>un (</w:t>
      </w:r>
      <w:r w:rsidR="00DE4AD8" w:rsidRPr="00F83ABA">
        <w:rPr>
          <w:lang w:val="es-PR"/>
        </w:rPr>
        <w:t>1%</w:t>
      </w:r>
      <w:r w:rsidR="60EC3AB7" w:rsidRPr="00F83ABA">
        <w:rPr>
          <w:lang w:val="es-PR"/>
        </w:rPr>
        <w:t>)</w:t>
      </w:r>
      <w:r w:rsidR="00DE4AD8" w:rsidRPr="00F83ABA">
        <w:rPr>
          <w:lang w:val="es-PR"/>
        </w:rPr>
        <w:t xml:space="preserve"> indicó relacionarse a una sensación de vacío</w:t>
      </w:r>
      <w:r w:rsidR="008C00C3" w:rsidRPr="00F83ABA">
        <w:rPr>
          <w:lang w:val="es-PR"/>
        </w:rPr>
        <w:t>.</w:t>
      </w:r>
    </w:p>
    <w:p w14:paraId="04A19312" w14:textId="2E945F1A" w:rsidR="00065564" w:rsidRPr="00F83ABA" w:rsidDel="00243C20" w:rsidRDefault="00DE4AD8" w:rsidP="00F83ABA">
      <w:pPr>
        <w:spacing w:line="360" w:lineRule="auto"/>
        <w:ind w:firstLine="720"/>
        <w:contextualSpacing/>
        <w:rPr>
          <w:lang w:val="es-PR"/>
        </w:rPr>
      </w:pPr>
      <w:r w:rsidRPr="00F83ABA">
        <w:rPr>
          <w:lang w:val="es-PR"/>
        </w:rPr>
        <w:t xml:space="preserve">En el 80% de los expedientes revisados se documentó si recibían algún tratamiento psiquiátrico; encontrando que 41% informó no recibir tratamiento psiquiátrico, mientras que el 39% sí lo recibían. Del 67% de expedientes que documentaron la presencia de diagnósticos: (37%) tenían trastorno de depresión, (28%) indicó algún trastorno de ansiedad, (12%) informó ADHD, (8%) refirió no tener diagnóstico, (9%) indicaron otras condiciones de salud mental. </w:t>
      </w:r>
    </w:p>
    <w:p w14:paraId="6B159303" w14:textId="3F45D551" w:rsidR="00B62FF0" w:rsidRPr="00F83ABA" w:rsidRDefault="001F75DD" w:rsidP="00F83ABA">
      <w:pPr>
        <w:spacing w:line="360" w:lineRule="auto"/>
        <w:contextualSpacing/>
        <w:textAlignment w:val="baseline"/>
        <w:rPr>
          <w:lang w:val="es-PR" w:eastAsia="es-PR"/>
        </w:rPr>
      </w:pPr>
      <w:r w:rsidRPr="00F83ABA">
        <w:rPr>
          <w:color w:val="000000" w:themeColor="text1"/>
          <w:lang w:val="es-PR" w:eastAsia="es-PR"/>
        </w:rPr>
        <w:lastRenderedPageBreak/>
        <w:t> </w:t>
      </w:r>
      <w:r w:rsidRPr="00F83ABA">
        <w:rPr>
          <w:lang w:val="es-PR"/>
        </w:rPr>
        <w:tab/>
      </w:r>
      <w:r w:rsidR="00030459" w:rsidRPr="00F83ABA">
        <w:rPr>
          <w:lang w:val="es-PR" w:eastAsia="es-PR"/>
        </w:rPr>
        <w:t xml:space="preserve">Las estrategias usadas por estudiantes </w:t>
      </w:r>
      <w:r w:rsidR="00C847FB" w:rsidRPr="00F83ABA">
        <w:rPr>
          <w:lang w:val="es-PR" w:eastAsia="es-PR"/>
        </w:rPr>
        <w:t xml:space="preserve">para el </w:t>
      </w:r>
      <w:r w:rsidR="00030459" w:rsidRPr="00F83ABA">
        <w:rPr>
          <w:lang w:val="es-PR" w:eastAsia="es-PR"/>
        </w:rPr>
        <w:t xml:space="preserve">manejo emocional fueron documentadas por el </w:t>
      </w:r>
      <w:r w:rsidR="31ACFD54" w:rsidRPr="00F83ABA">
        <w:rPr>
          <w:lang w:val="es-PR" w:eastAsia="es-PR"/>
        </w:rPr>
        <w:t>nueve (</w:t>
      </w:r>
      <w:r w:rsidR="00030459" w:rsidRPr="00F83ABA">
        <w:rPr>
          <w:lang w:val="es-PR" w:eastAsia="es-PR"/>
        </w:rPr>
        <w:t>9%</w:t>
      </w:r>
      <w:r w:rsidR="0E30C24D" w:rsidRPr="00F83ABA">
        <w:rPr>
          <w:lang w:val="es-PR" w:eastAsia="es-PR"/>
        </w:rPr>
        <w:t>)</w:t>
      </w:r>
      <w:r w:rsidR="00030459" w:rsidRPr="00F83ABA">
        <w:rPr>
          <w:lang w:val="es-PR" w:eastAsia="es-PR"/>
        </w:rPr>
        <w:t xml:space="preserve"> de los profesionales;</w:t>
      </w:r>
      <w:r w:rsidR="00043813" w:rsidRPr="00F83ABA">
        <w:rPr>
          <w:lang w:val="es-PR" w:eastAsia="es-PR"/>
        </w:rPr>
        <w:t xml:space="preserve"> 15</w:t>
      </w:r>
      <w:r w:rsidR="00C847FB" w:rsidRPr="00F83ABA">
        <w:rPr>
          <w:lang w:val="es-PR" w:eastAsia="es-PR"/>
        </w:rPr>
        <w:t>%</w:t>
      </w:r>
      <w:r w:rsidR="00043813" w:rsidRPr="00F83ABA">
        <w:rPr>
          <w:lang w:val="es-PR" w:eastAsia="es-PR"/>
        </w:rPr>
        <w:t xml:space="preserve"> atención plena, </w:t>
      </w:r>
      <w:r w:rsidR="74D60E72" w:rsidRPr="00F83ABA">
        <w:rPr>
          <w:lang w:val="es-PR" w:eastAsia="es-PR"/>
        </w:rPr>
        <w:t>un (</w:t>
      </w:r>
      <w:r w:rsidR="00043813" w:rsidRPr="00F83ABA">
        <w:rPr>
          <w:lang w:val="es-PR" w:eastAsia="es-PR"/>
        </w:rPr>
        <w:t>1%</w:t>
      </w:r>
      <w:r w:rsidR="38895A91" w:rsidRPr="00F83ABA">
        <w:rPr>
          <w:lang w:val="es-PR" w:eastAsia="es-PR"/>
        </w:rPr>
        <w:t>)</w:t>
      </w:r>
      <w:r w:rsidR="00C847FB" w:rsidRPr="00F83ABA">
        <w:rPr>
          <w:lang w:val="es-PR" w:eastAsia="es-PR"/>
        </w:rPr>
        <w:t xml:space="preserve"> </w:t>
      </w:r>
      <w:r w:rsidR="00043813" w:rsidRPr="00F83ABA">
        <w:rPr>
          <w:lang w:val="es-PR" w:eastAsia="es-PR"/>
        </w:rPr>
        <w:t xml:space="preserve">hacer ejercicios, </w:t>
      </w:r>
      <w:r w:rsidR="00C847FB" w:rsidRPr="00F83ABA">
        <w:rPr>
          <w:lang w:val="es-PR" w:eastAsia="es-PR"/>
        </w:rPr>
        <w:t>.</w:t>
      </w:r>
      <w:r w:rsidR="00043813" w:rsidRPr="00F83ABA">
        <w:rPr>
          <w:lang w:val="es-PR" w:eastAsia="es-PR"/>
        </w:rPr>
        <w:t xml:space="preserve">07% una variedad de estrategias entre ellas: </w:t>
      </w:r>
      <w:r w:rsidR="007366B5" w:rsidRPr="00F83ABA">
        <w:rPr>
          <w:lang w:val="es-PR" w:eastAsia="es-PR"/>
        </w:rPr>
        <w:t xml:space="preserve">tocar guitarra, escribir, </w:t>
      </w:r>
      <w:r w:rsidR="00C847FB" w:rsidRPr="00F83ABA">
        <w:rPr>
          <w:lang w:val="es-PR" w:eastAsia="es-PR"/>
        </w:rPr>
        <w:t xml:space="preserve">y </w:t>
      </w:r>
      <w:r w:rsidR="007366B5" w:rsidRPr="00F83ABA">
        <w:rPr>
          <w:lang w:val="es-PR" w:eastAsia="es-PR"/>
        </w:rPr>
        <w:t xml:space="preserve">dibujar. Finalmente, en cuanto a la red de apoyo, en un 64% de los expedientes se informa ser (27%) amistades, (26%) familia, (19%) madre, (17%) otras figuras de apoyo, (9%) padre y </w:t>
      </w:r>
      <w:r w:rsidR="3CBA34D1" w:rsidRPr="00F83ABA">
        <w:rPr>
          <w:lang w:val="es-PR" w:eastAsia="es-PR"/>
        </w:rPr>
        <w:t xml:space="preserve">cinco </w:t>
      </w:r>
      <w:r w:rsidR="007366B5" w:rsidRPr="00F83ABA">
        <w:rPr>
          <w:lang w:val="es-PR" w:eastAsia="es-PR"/>
        </w:rPr>
        <w:t xml:space="preserve">(5%) ambos padres. </w:t>
      </w:r>
    </w:p>
    <w:p w14:paraId="4EDB008E" w14:textId="77777777" w:rsidR="00B74C23" w:rsidRPr="00F83ABA" w:rsidRDefault="00B74C23" w:rsidP="00F83ABA">
      <w:pPr>
        <w:spacing w:line="360" w:lineRule="auto"/>
        <w:contextualSpacing/>
        <w:rPr>
          <w:b/>
          <w:lang w:val="es-PR"/>
        </w:rPr>
      </w:pPr>
    </w:p>
    <w:p w14:paraId="530A0B50" w14:textId="375EE745" w:rsidR="3CF33984" w:rsidRPr="00F83ABA" w:rsidRDefault="0018461E" w:rsidP="00F83ABA">
      <w:pPr>
        <w:spacing w:line="360" w:lineRule="auto"/>
        <w:contextualSpacing/>
        <w:rPr>
          <w:b/>
          <w:lang w:val="es-PR"/>
        </w:rPr>
      </w:pPr>
      <w:r w:rsidRPr="00F83ABA">
        <w:rPr>
          <w:b/>
          <w:lang w:val="es-PR"/>
        </w:rPr>
        <w:t>Di</w:t>
      </w:r>
      <w:r w:rsidR="00B74C23" w:rsidRPr="00F83ABA">
        <w:rPr>
          <w:b/>
          <w:lang w:val="es-PR"/>
        </w:rPr>
        <w:t xml:space="preserve">scusión </w:t>
      </w:r>
    </w:p>
    <w:p w14:paraId="5E2F3061" w14:textId="0F52AF35" w:rsidR="0043701C" w:rsidRPr="00F83ABA" w:rsidRDefault="7AE5D7CE" w:rsidP="00F83ABA">
      <w:pPr>
        <w:spacing w:after="240" w:line="360" w:lineRule="auto"/>
        <w:ind w:firstLine="360"/>
        <w:contextualSpacing/>
        <w:rPr>
          <w:lang w:val="es-PR"/>
        </w:rPr>
      </w:pPr>
      <w:r w:rsidRPr="00F83ABA">
        <w:rPr>
          <w:lang w:val="es-PR"/>
        </w:rPr>
        <w:t>Los datos analizados nos llevan a identificar las conductas suicidas, las experiencias traum</w:t>
      </w:r>
      <w:r w:rsidR="00D44C2A" w:rsidRPr="00F83ABA">
        <w:rPr>
          <w:lang w:val="es-PR"/>
        </w:rPr>
        <w:t>á</w:t>
      </w:r>
      <w:r w:rsidRPr="00F83ABA">
        <w:rPr>
          <w:lang w:val="es-PR"/>
        </w:rPr>
        <w:t xml:space="preserve">ticas y la desregulación emocional como </w:t>
      </w:r>
      <w:r w:rsidR="004FDEA3" w:rsidRPr="00F83ABA">
        <w:rPr>
          <w:lang w:val="es-PR"/>
        </w:rPr>
        <w:t xml:space="preserve">los </w:t>
      </w:r>
      <w:r w:rsidRPr="00F83ABA">
        <w:rPr>
          <w:lang w:val="es-PR"/>
        </w:rPr>
        <w:t>factores de mayor asociación con CASIS en esta muestra. Estos resultados son similares y</w:t>
      </w:r>
      <w:r w:rsidR="004FDEA3" w:rsidRPr="00F83ABA">
        <w:rPr>
          <w:lang w:val="es-PR"/>
        </w:rPr>
        <w:t xml:space="preserve"> consistentes con</w:t>
      </w:r>
      <w:r w:rsidRPr="00F83ABA">
        <w:rPr>
          <w:lang w:val="es-PR"/>
        </w:rPr>
        <w:t xml:space="preserve"> la de otros estudios</w:t>
      </w:r>
      <w:r w:rsidR="00323147" w:rsidRPr="00F83ABA">
        <w:rPr>
          <w:lang w:val="es-PR"/>
        </w:rPr>
        <w:t xml:space="preserve"> </w:t>
      </w:r>
      <w:r w:rsidR="29C69A0C" w:rsidRPr="00F83ABA">
        <w:rPr>
          <w:lang w:val="es-PR"/>
        </w:rPr>
        <w:fldChar w:fldCharType="begin" w:fldLock="1"/>
      </w:r>
      <w:r w:rsidR="29C69A0C" w:rsidRPr="00F83ABA">
        <w:rPr>
          <w:lang w:val="es-PR"/>
        </w:rPr>
        <w:instrText>ADDIN CSL_CITATION {"citationItems":[{"id":"ITEM-1","itemData":{"DOI":"10.1080/23311908.2018.1520437","ISSN":"23311908","abstract":"Among young adults, nonsuicidal self-injury (NSSI) is a common emotion regulation (ER), or coping, strategy. Most studies have sought to clarify the role of self-injury as a coping strategy, and while this research is central to the understanding of those who self-injure, factors that influence coping behaviors may affect treatment and prevention efforts. This study examined the mediational effect of coping self-efficacy (CSE) on the relationship between emotion dysregulation and frequency of NSSI. The sample included 187 self-injuring university students between the ages of 18–26, and was predominately female (76.5%) and Caucasian (67.4%). Participants completed the Difficulties with Emotion Regulation Scale, the Coping Self-Efficacy Scale, and the Non-Suicidal Self-Injury Assessment Tool. Results indicated that CSE did not act as a mediator between difficulty with ER and frequency of NSSI. However, greater difficulty with ER predicted increased frequency in NSSI. These results highlight the importance of ER skills in the prevention and cessation of NSSI. It is imperative that mental health practitioners working with young adults focus on actual skill building rather than increasing CSE, as increased ER skills are likely to both increase CSE and reduce NSSI.","author":[{"dropping-particle":"","family":"Midkiff","given":"Melanie F.","non-dropping-particle":"","parse-names":false,"suffix":""},{"dropping-particle":"","family":"Lindsey","given":"Cynthia R.","non-dropping-particle":"","parse-names":false,"suffix":""},{"dropping-particle":"","family":"Meadows","given":"Elizabeth A.","non-dropping-particle":"","parse-names":false,"suffix":""}],"container-title":"Cogent Psychology","id":"ITEM-1","issue":"1","issued":{"date-parts":[["2018"]]},"page":"1-14","publisher":"Cogent","title":"The role of coping self-efficacy in emotion regulation and frequency of NSSI in young adult college students","type":"article-journal","volume":"5"},"uris":["http://www.mendeley.com/documents/?uuid=63e6f703-9fe0-4481-8591-6f466bb90eda"]},{"id":"ITEM-2","itemData":{"DOI":"10.1016/j.eurpsy.2019.03.004","ISSN":"17783585","PMID":"30986729","abstract":"Background: Over the past several years there has been considerable interest in the relation between emotion dysregulation and non-suicidal self-injury (NSSI), particularly given that rates of NSSI have been increasing and NSSI is a critical risk factor for suicidal behavior. To date, however, no synthesis of empirical findings exists. Methods: The present study presents a comprehensive meta-analytic review of the literature on the association between NSSI and emotion dysregulation. A total of 48 publications, including 49 independent samples, were included in this analysis. Results: Overall, a significant association was found between emotion dysregulation and NSSI (pooled OR = 3.03 [95% CI = 2.56–3.59]). This association was reduced but remained significant (OR = 2.40 [95% CI = 2.01–2.86]) after adjustment for publication bias. Emotion dysregulation subscales most strongly associated with NSSI included limited access to regulation strategies, non-acceptance of emotional responses, impulse control difficulties, and difficulties engaging goal-directed behavior. Lack of emotional awareness/clarity and cognitive aspects of dysregulation yielded weaker, yet significant, positive associations with NSSI. Conclusions: Findings support the notion that greater emotion dysregulation is associated with higher risk for NSSI among individuals across settings, regardless of age or sex. Furthermore, findings reveal facets of dysregulation that may have unique implications for NSSI. This meta-analysis highlights the importance of better understanding emotion dysregulation as a treatment target for preventing NSSI.","author":[{"dropping-particle":"","family":"Wolff","given":"Jennifer C.","non-dropping-particle":"","parse-names":false,"suffix":""},{"dropping-particle":"","family":"Thompson","given":"Elizabeth","non-dropping-particle":"","parse-names":false,"suffix":""},{"dropping-particle":"","family":"Thomas","given":"Sarah A.","non-dropping-particle":"","parse-names":false,"suffix":""},{"dropping-particle":"","family":"Nesi","given":"Jacqueline","non-dropping-particle":"","parse-names":false,"suffix":""},{"dropping-particle":"","family":"Bettis","given":"Alexandra H.","non-dropping-particle":"","parse-names":false,"suffix":""},{"dropping-particle":"","family":"Ransford","given":"Briana","non-dropping-particle":"","parse-names":false,"suffix":""},{"dropping-particle":"","family":"Scopelliti","given":"Katie","non-dropping-particle":"","parse-names":false,"suffix":""},{"dropping-particle":"","family":"Frazier","given":"Elisabeth A.","non-dropping-particle":"","parse-names":false,"suffix":""},{"dropping-particle":"","family":"Liu","given":"Richard T.","non-dropping-particle":"","parse-names":false,"suffix":""}],"container-title":"European Psychiatry","id":"ITEM-2","issued":{"date-parts":[["2019"]]},"page":"25-36","title":"Emotion dysregulation and non-suicidal self-injury: A systematic review and meta-analysis","type":"article","volume":"59"},"uris":["http://www.mendeley.com/documents/?uuid=a149e7ab-24a1-47e2-ad3f-fa71a866b389"]},{"id":"ITEM-3","itemData":{"DOI":"10.1177/1524838013496332","ISSN":"15248380","PMID":"23878145","abstract":"Reports of traumatic events by individuals who engage in nonsuicidal self-injury (NSSI) are common; yet, evidence for the relation between traumatic events and NSSI is inconclusive. This review explores the thesis that trauma symptoms, rather than the experience of a traumatic event per se, underlie this relation, specifically suggesting that trauma symptoms might serve as a mediator. The literature indicates that self-injury plays an important functional role in coping with trauma symptoms such that self-injury can provide an escape from intrusive thoughts and aversive emotional states, as well as end dissociation and periods of numbness through the generation of feelings. Additionally, trauma symptoms have been shown to mediate the relation between the occurrence of traumatic events and NSSI. Taken together, trauma symptoms may play an important role in the development and maintenance of NSSI. The review concludes with treatment implications and future directions for research. © The Author(s) 2013.","author":[{"dropping-particle":"","family":"Smith","given":"Noelle B.","non-dropping-particle":"","parse-names":false,"suffix":""},{"dropping-particle":"","family":"Kouros","given":"Chrystyna D.","non-dropping-particle":"","parse-names":false,"suffix":""},{"dropping-particle":"","family":"Meuret","given":"Alicia E.","non-dropping-particle":"","parse-names":false,"suffix":""}],"container-title":"Trauma, Violence, and Abuse","id":"ITEM-3","issue":"1","issued":{"date-parts":[["2014"]]},"page":"41-56","title":"The Role of Trauma Symptoms in Nonsuicidal Self-Injury","type":"article-journal","volume":"15"},"uris":["http://www.mendeley.com/documents/?uuid=c0be608d-aea8-42d4-acf2-c10a4897e3a8"]},{"id":"ITEM-4","itemData":{"DOI":"10.1016/j.jad.2018.12.033","ISSN":"15732517","PMID":"30583143","abstract":"Objective: Non-Suicidal Self-Injury (NSSI) can have a major impact on the lives of individuals and those around them. The way in which a person feels about and perceives themselves (i.e. self-concept) appears central to understanding NSSI. The current study investigates three variables linked to self-concept: shame, social comparison, and self-concept integration. We examine how well these variables differentiate people who report past NSSI, people who report current NSSI, and people who have never engaged in NSSI. Design: Cross-sectional. Method: Individuals reporting NSSI in the past year (n = 51), individuals with a history of NSSI but none in the past year (n = 44), and individuals with no history of NSSI (n = 110) were compared on measures of shame, social comparison, and self-concept integration. Results: Shame was elevated in people with a history of NSSI but did not distinguish between past and current NSSI when other variables were controlled for. Self-concept integration was poorer in people reporting current NSSI than people reporting past NSSI, even when controlling for other variables. Conclusions: The results support the role of shame as a general marker for NSSI risk, but suggest self-concept integration may fluctuate more dynamically in relation to the recency of NSSI. The study is limited by a non-matched student</w:instrText>
      </w:r>
      <w:r w:rsidR="29C69A0C" w:rsidRPr="00F83ABA">
        <w:rPr>
          <w:lang w:val="en-US"/>
        </w:rPr>
        <w:instrText xml:space="preserve"> control group.","author":[{"dropping-particle":"","family":"Taylor","given":"Peter J.","non-dropping-particle":"","parse-names":false,"suffix":""},{"dropping-particle":"","family":"McDonald","given":"James","non-dropping-particle":"","parse-names":false,"suffix":""},{"dropping-particle":"","family":"Smith","given":"Megan","non-dropping-particle":"","parse-names":false,"suffix":""},{"dropping-particle":"","family":"Nicholson","given":"Hannah","non-dropping-particle":"","parse-names":false,"suffix":""},{"dropping-particle":"","family":"Forrester","given":"Rebecca","non-dropping-particle":"","parse-names":false,"suffix":""}],"container-title":"Journal of Affective Disorders","id":"ITEM-4","issued":{"date-parts":[["2019"]]},"page":"182-188","title":"Distinguishing people with current, past, and no history of non-suicidal self-injury: Shame, social comparison, and self-concept integration","type":"article-journal","volume":"246"},"uris":["http://www.mendeley.com/documents/?uuid=21a75601-fc83-4e53-a9a9-0b69f68622f1"]}],"mendeley":{"formattedCitation":"(Midkiff et al., 2018; Smith et al., 2014; Taylor et al., 2019; Wolff et al., 2019)","plainTextFormattedCitation":"(Midkiff et al., 2018; Smith et al., 2014; Taylor et al., 2019; Wolff et al., 2019)","previouslyFormattedCitation":"(Midkiff et al., 2018; Smith et al., 2014; Taylor et al., 2019; Wolff et al., 2019)"},"properties":{"noteIndex":0},"schema":"https://github.com/citation-style-language/schema/raw/master/csl-citation.json"}</w:instrText>
      </w:r>
      <w:r w:rsidR="29C69A0C" w:rsidRPr="00F83ABA">
        <w:rPr>
          <w:lang w:val="es-PR"/>
        </w:rPr>
        <w:fldChar w:fldCharType="separate"/>
      </w:r>
      <w:r w:rsidR="00CF6A65" w:rsidRPr="00F83ABA">
        <w:rPr>
          <w:noProof/>
          <w:lang w:val="en-US"/>
        </w:rPr>
        <w:t>(Midkiff et al., 2018; Smith et al., 2014; Taylor et al., 2019; Wolff et al., 2019)</w:t>
      </w:r>
      <w:r w:rsidR="29C69A0C" w:rsidRPr="00F83ABA">
        <w:rPr>
          <w:lang w:val="es-PR"/>
        </w:rPr>
        <w:fldChar w:fldCharType="end"/>
      </w:r>
      <w:r w:rsidRPr="00F83ABA">
        <w:rPr>
          <w:lang w:val="en-US"/>
        </w:rPr>
        <w:t xml:space="preserve">. </w:t>
      </w:r>
      <w:r w:rsidRPr="00F83ABA">
        <w:rPr>
          <w:lang w:val="es-PR"/>
        </w:rPr>
        <w:t xml:space="preserve">Otra variable </w:t>
      </w:r>
      <w:r w:rsidR="004FDEA3" w:rsidRPr="00F83ABA">
        <w:rPr>
          <w:lang w:val="es-PR"/>
        </w:rPr>
        <w:t>con</w:t>
      </w:r>
      <w:r w:rsidRPr="00F83ABA">
        <w:rPr>
          <w:lang w:val="es-PR"/>
        </w:rPr>
        <w:t xml:space="preserve"> la </w:t>
      </w:r>
      <w:r w:rsidR="004FDEA3" w:rsidRPr="00F83ABA">
        <w:rPr>
          <w:lang w:val="es-PR"/>
        </w:rPr>
        <w:t>que se encontró una diferencia notable es</w:t>
      </w:r>
      <w:r w:rsidRPr="00F83ABA">
        <w:rPr>
          <w:lang w:val="es-PR"/>
        </w:rPr>
        <w:t xml:space="preserve"> entre la bisexualidad como orientación sexual y la CASIS. </w:t>
      </w:r>
      <w:r w:rsidR="29C69A0C" w:rsidRPr="00F83ABA">
        <w:rPr>
          <w:lang w:val="es-PR"/>
        </w:rPr>
        <w:t xml:space="preserve"> </w:t>
      </w:r>
    </w:p>
    <w:p w14:paraId="52694169" w14:textId="0F6E6CE3" w:rsidR="00065564" w:rsidRPr="00F83ABA" w:rsidRDefault="00E359D5" w:rsidP="00F83ABA">
      <w:pPr>
        <w:spacing w:line="360" w:lineRule="auto"/>
        <w:ind w:firstLine="360"/>
        <w:contextualSpacing/>
        <w:rPr>
          <w:lang w:val="es-PR"/>
        </w:rPr>
      </w:pPr>
      <w:r w:rsidRPr="00F83ABA">
        <w:rPr>
          <w:lang w:val="es-PR"/>
        </w:rPr>
        <w:t>La conducta suicida fue una de las variables más asociadas con CASIS y los resultados sugieren que</w:t>
      </w:r>
      <w:r w:rsidR="00806DE6" w:rsidRPr="00F83ABA">
        <w:rPr>
          <w:lang w:val="es-PR"/>
        </w:rPr>
        <w:t xml:space="preserve"> aproximadamente 3 de </w:t>
      </w:r>
      <w:r w:rsidRPr="00F83ABA">
        <w:rPr>
          <w:lang w:val="es-PR"/>
        </w:rPr>
        <w:t xml:space="preserve">cada 10 </w:t>
      </w:r>
      <w:r w:rsidR="0058283E" w:rsidRPr="00F83ABA">
        <w:rPr>
          <w:lang w:val="es-PR"/>
        </w:rPr>
        <w:t xml:space="preserve">estudiantes </w:t>
      </w:r>
      <w:r w:rsidRPr="00F83ABA">
        <w:rPr>
          <w:lang w:val="es-PR"/>
        </w:rPr>
        <w:t>con CASIS tienen ideación suicida e intentos suicidas; mientras que en estudiantes que no tienen historial de CASIS es</w:t>
      </w:r>
      <w:r w:rsidR="00806DE6" w:rsidRPr="00F83ABA">
        <w:rPr>
          <w:lang w:val="es-PR"/>
        </w:rPr>
        <w:t xml:space="preserve"> de aproximadamente uno de cada 20 e</w:t>
      </w:r>
      <w:r w:rsidR="00846D18" w:rsidRPr="00F83ABA">
        <w:rPr>
          <w:lang w:val="es-PR"/>
        </w:rPr>
        <w:t>studiantes</w:t>
      </w:r>
      <w:r w:rsidRPr="00F83ABA">
        <w:rPr>
          <w:lang w:val="es-PR"/>
        </w:rPr>
        <w:t>. Lo que implica que tener historial de CASIS e ideas suicidas aumenta casi ocho (8) veces más la probabilidad de presentar intentos suicidas, cuando se comparan con los que no tienen historial de CASIS. Este vínculo pone de manifiesto la peligrosidad latente de la CASIS y por ello la importancia de realizar procesos de evaluación de riesgo adecuados en estudiantes universitarios.</w:t>
      </w:r>
    </w:p>
    <w:p w14:paraId="38776128" w14:textId="2D4C07F0" w:rsidR="00F023CB" w:rsidRPr="00F83ABA" w:rsidRDefault="000A3D72" w:rsidP="00F83ABA">
      <w:pPr>
        <w:spacing w:after="240" w:line="360" w:lineRule="auto"/>
        <w:ind w:firstLine="360"/>
        <w:contextualSpacing/>
        <w:rPr>
          <w:rFonts w:eastAsia="Calibri"/>
          <w:lang w:val="es-PR"/>
        </w:rPr>
      </w:pPr>
      <w:r w:rsidRPr="00F83ABA">
        <w:rPr>
          <w:rFonts w:eastAsia="Calibri"/>
          <w:lang w:val="es-PR"/>
        </w:rPr>
        <w:fldChar w:fldCharType="begin" w:fldLock="1"/>
      </w:r>
      <w:r w:rsidRPr="00F83ABA">
        <w:rPr>
          <w:rFonts w:eastAsia="Calibri"/>
          <w:lang w:val="es-PR"/>
        </w:rPr>
        <w:instrText>ADDIN CSL_CITATION {"citationItems":[{"id":"ITEM-1","itemData":{"DOI":"10.1016/j.eurpsy.2019.04.002","ISSN":"17783585","PMID":"31035219","abstract":"Background: Despite increased awareness that non-suicidal self-injury (NSSI)poses a significant public health concern on college campuses worldwide, few studies have prospectively investigated the incidence of NSSI in college and considered targeting college entrants at high risk for onset of NSSI. Methods: Using data from the Leuven College Surveys (n = 4,565; 56.8%female, M age = 18.3, SD = 1.1), students provided data on NSSI, sociodemographics, traumatic experiences, stressful events, perceived social support, and mental disorders. A total of 2,163 baseline responders provided data at a two-year annual follow-up assessment (63.2% conditional response rate). Results: One-year incidence of first onset NSSI was 10.3% in year 1 and 6.0% in year 2, with a total of 8.6% reporting sporadic NSSI (1–4 times per year)and 7.0% reporting repetitive NSSI (≥ 5 times per year)during the first two years of college. Many hypothesized proximal and distal risk factors were associated with the subsequent onset of NSSI (ORs = 1.5–18.2). Dating violence prior to age 17 and severe role impairment in daily life were the strongest predictors. Multivariate prediction suggests that an intervention focused on the 10% at highest risk would reach 23.9% of students who report sporadic, and 36.1% of students who report repetitive NSSI during college (cross-validated AUCs =.70–.75). Discussion: The college period carries high risk for the onset of NSSI. Individualized web-based screening may be a promising approach for detecting young adults at high risk for self-injury and offering timely intervention.","author":[{"dropping-particle":"","family":"Kiekens","given":"G.","non-dropping-particle":"","parse-names":false,"suffix":""},{"dropping-particle":"","family":"Hasking","given":"P.","non-dropping-particle":"","parse-names":false,"suffix":""},{"dropping-particle":"","family":"Claes","given":"L.","non-dropping-particle":"","parse-names":false,"suffix":""},{"dropping-particle":"","family":"Boyes","given":"M.","non-dropping-particle":"","parse-names":false,"suffix":""},{"dropping-particle":"","family":"Mortier","given":"P.","non-dropping-particle":"","parse-names":false,"suffix":""},{"dropping-particle":"","family":"Auerbach","given":"R. P.","non-dropping-particle":"","parse-names":false,"suffix":""},{"dropping-particle":"","family":"Cuijpers","given":"P.","non-dropping-particle":"","parse-names":false,"suffix":""},{"dropping-particle":"","family":"Demyttenaere","given":"K.","non-dropping-particle":"","parse-names":false,"suffix":""},{"dropping-particle":"","family":"Green","given":"J. G.","non-dropping-particle":"","parse-names":false,"suffix":""},{"dropping-particle":"","family":"Kessler","given":"R. C.","non-dropping-particle":"","parse-names":false,"suffix":""},{"dropping-particle":"","family":"Myin-Germeys","given":"I.","non-dropping-particle":"","parse-names":false,"suffix":""},{"dropping-particle":"","family":"Nock","given":"M. K.","non-dropping-particle":"","parse-names":false,"suffix":""},{"dropping-particle":"","family":"Bruffaerts","given":"R.","non-dropping-particle":"","parse-names":false,"suffix":""}],"container-title":"European Psychiatry","id":"ITEM-1","issued":{"date-parts":[["2019"]]},"page":"44-51","publisher":"Elsevier Masson SAS","title":"Predicting the incidence of non-suicidal self-injury in college students","type":"article-journal","volume":"59"},"uris":["http://www.mendeley.com/documents/?uuid=03acdaa3-b4fa-414d-8c67-8fe603f8b7f6"]}],"mendeley":{"formattedCitation":"(Kiekens et al., 2019)","manualFormatting":"Kiekens et al. (2019)","plainTextFormattedCitation":"(Kiekens et al., 2019)","previouslyFormattedCitation":"(Kiekens et al., 2019)"},"properties":{"noteIndex":0},"schema":"https://github.com/citation-style-language/schema/raw/master/csl-citation.json"}</w:instrText>
      </w:r>
      <w:r w:rsidRPr="00F83ABA">
        <w:rPr>
          <w:rFonts w:eastAsia="Calibri"/>
          <w:lang w:val="es-PR"/>
        </w:rPr>
        <w:fldChar w:fldCharType="separate"/>
      </w:r>
      <w:r w:rsidR="228A800B" w:rsidRPr="00F83ABA">
        <w:rPr>
          <w:rFonts w:eastAsia="Calibri"/>
          <w:noProof/>
          <w:lang w:val="es-PR"/>
        </w:rPr>
        <w:t>Kiekens et al. (2019)</w:t>
      </w:r>
      <w:r w:rsidRPr="00F83ABA">
        <w:rPr>
          <w:rFonts w:eastAsia="Calibri"/>
          <w:lang w:val="es-PR"/>
        </w:rPr>
        <w:fldChar w:fldCharType="end"/>
      </w:r>
      <w:r w:rsidR="52468E5E" w:rsidRPr="00F83ABA">
        <w:rPr>
          <w:rFonts w:eastAsia="Calibri"/>
          <w:lang w:val="es-PR"/>
        </w:rPr>
        <w:t xml:space="preserve"> obtienen evidencia en su estudio de que los años de estudio </w:t>
      </w:r>
      <w:r w:rsidR="29869363" w:rsidRPr="00F83ABA">
        <w:rPr>
          <w:rFonts w:eastAsia="Calibri"/>
          <w:lang w:val="es-PR"/>
        </w:rPr>
        <w:t>universitarios</w:t>
      </w:r>
      <w:r w:rsidR="52468E5E" w:rsidRPr="00F83ABA">
        <w:rPr>
          <w:rFonts w:eastAsia="Calibri"/>
          <w:lang w:val="es-PR"/>
        </w:rPr>
        <w:t xml:space="preserve"> constituye un periodo sensitivo para el posible inicio de CASIS en algunos estudiantes. Mediante un modelo multifactorial identifican variables que colocan en mayor riesgo de CASIS a </w:t>
      </w:r>
      <w:r w:rsidR="2EB53FBD" w:rsidRPr="00F83ABA">
        <w:rPr>
          <w:rFonts w:eastAsia="Calibri"/>
          <w:lang w:val="es-PR"/>
        </w:rPr>
        <w:t>poblaciones universitarias</w:t>
      </w:r>
      <w:r w:rsidR="52468E5E" w:rsidRPr="00F83ABA">
        <w:rPr>
          <w:rFonts w:eastAsia="Calibri"/>
          <w:lang w:val="es-PR"/>
        </w:rPr>
        <w:t xml:space="preserve">, y entre estas se encuentra una de las variables también identificadas en el presente estudio: las experiencias traumáticas recientes o pasadas. La mayoría de estudiantes con historial de CASIS informaron </w:t>
      </w:r>
      <w:r w:rsidR="5B7D8887" w:rsidRPr="00F83ABA">
        <w:rPr>
          <w:rFonts w:eastAsia="Calibri"/>
          <w:lang w:val="es-PR"/>
        </w:rPr>
        <w:t xml:space="preserve">también </w:t>
      </w:r>
      <w:r w:rsidR="29E4E92B" w:rsidRPr="00F83ABA">
        <w:rPr>
          <w:rFonts w:eastAsia="Calibri"/>
          <w:lang w:val="es-PR"/>
        </w:rPr>
        <w:t xml:space="preserve">tener </w:t>
      </w:r>
      <w:r w:rsidR="52468E5E" w:rsidRPr="00F83ABA">
        <w:rPr>
          <w:rFonts w:eastAsia="Calibri"/>
          <w:lang w:val="es-PR"/>
        </w:rPr>
        <w:t xml:space="preserve">experiencias traumáticas (63%). Con los datos obtenidos en el presente estudio, no fue posible evaluar si esta asociación con eventos traumáticos elevó también el riesgo de reincidencia de CASIS. No obstante, marca la importancia de realizar </w:t>
      </w:r>
      <w:r w:rsidR="29869363" w:rsidRPr="00F83ABA">
        <w:rPr>
          <w:rFonts w:eastAsia="Calibri"/>
          <w:lang w:val="es-PR"/>
        </w:rPr>
        <w:t>evaluaciones precisas</w:t>
      </w:r>
      <w:r w:rsidR="52468E5E" w:rsidRPr="00F83ABA">
        <w:rPr>
          <w:rFonts w:eastAsia="Calibri"/>
          <w:lang w:val="es-PR"/>
        </w:rPr>
        <w:t xml:space="preserve"> y pertinentes a CASIS </w:t>
      </w:r>
      <w:r w:rsidR="29869363" w:rsidRPr="00F83ABA">
        <w:rPr>
          <w:rFonts w:eastAsia="Calibri"/>
          <w:lang w:val="es-PR"/>
        </w:rPr>
        <w:t>con estudiantes que indican haber experimentado algún trauma</w:t>
      </w:r>
      <w:r w:rsidR="52468E5E" w:rsidRPr="00F83ABA">
        <w:rPr>
          <w:rFonts w:eastAsia="Calibri"/>
          <w:lang w:val="es-PR"/>
        </w:rPr>
        <w:t xml:space="preserve">. </w:t>
      </w:r>
    </w:p>
    <w:p w14:paraId="68F3A968" w14:textId="57271585" w:rsidR="769CDCC1" w:rsidRPr="00F83ABA" w:rsidRDefault="0F6E0099" w:rsidP="00F83ABA">
      <w:pPr>
        <w:spacing w:after="240" w:line="360" w:lineRule="auto"/>
        <w:ind w:firstLine="360"/>
        <w:contextualSpacing/>
        <w:rPr>
          <w:rFonts w:eastAsia="Calibri"/>
          <w:lang w:val="es-PR"/>
        </w:rPr>
      </w:pPr>
      <w:r w:rsidRPr="00F83ABA">
        <w:rPr>
          <w:rFonts w:eastAsia="Calibri"/>
          <w:lang w:val="es-PR"/>
        </w:rPr>
        <w:lastRenderedPageBreak/>
        <w:t xml:space="preserve">Por otro lado, observamos que un mayor porciento de estudiantes con CASIS informa la presencia de diversos estresores académicos y sociales. Se ha encontrado que las experiencias estresantes junto a la desregulación emocional pueden predecir la CASIS en </w:t>
      </w:r>
      <w:r w:rsidR="1464B4DD" w:rsidRPr="00F83ABA">
        <w:rPr>
          <w:rFonts w:eastAsia="Calibri"/>
          <w:lang w:val="es-PR"/>
        </w:rPr>
        <w:t xml:space="preserve">poblaciones universitarias </w:t>
      </w:r>
      <w:r w:rsidR="769CDCC1" w:rsidRPr="00F83ABA">
        <w:rPr>
          <w:rFonts w:eastAsia="Calibri"/>
          <w:lang w:val="es-PR"/>
        </w:rPr>
        <w:fldChar w:fldCharType="begin" w:fldLock="1"/>
      </w:r>
      <w:r w:rsidR="769CDCC1" w:rsidRPr="00F83ABA">
        <w:rPr>
          <w:rFonts w:eastAsia="Calibri"/>
          <w:lang w:val="es-PR"/>
        </w:rPr>
        <w:instrText>ADDIN CSL_CITATION {"citationItems":[{"id":"ITEM-1","itemData":{"DOI":"10.1007/s10964-019-01025-y","ISSN":"15736601","PMID":"31025157","abstract":"Developmental theory on nonsuicidal self-injury (NSSI; e.g., self-cutting without lethal intent) underscores that stressful life experiences may lead to heightened risk for NSSI, potentially by undermining individuals’ emotion coping capacities. Given that the transition to university is often accompanied by new stressors for emerging adults, it is possible that stressors experienced during the university years may lead to heightened susceptibility for NSSI during this developmental period. Cross-sectional research supports a positive association between stressful experiences and NSSI among students; however, longitudinal research is needed to examine the direction of effects and explore potential mediating factors (i.e., emotion dysregulation). In the present study, university students (N = 1132; 70.5% female; mage = 19.11) reported on their stressful experiences in university, difficulties in emotion regulation, and NSSI each year for three consecutive years. Path analysis revealed a bidirectional association between stressful experiences and NSSI. Increased stressful experiences predicted increased risk for NSSI through emotion dysregulation, and NSSI predicted increased stressful experiences through emotion dysregulation. Overall, these findings provide new insight into the processes through which NSSI may be initiated and maintained, as well as elucidate the impacts of NSSI on emotion regulation and stressful life experiences in university.","author":[{"dropping-particle":"","family":"Ewing","given":"Lexi","non-dropping-particle":"","parse-names":false,"suffix":""},{"dropping-particle":"","family":"Hamza","given":"Chloe A.","non-dropping-particle":"","parse-names":false,"suffix":""},{"dropping-particle":"","family":"Willoughby","given":"Teena","non-dropping-particle":"","parse-names":false,"suffix":""}],"container-title":"Journal of Youth and Adolescence","id":"ITEM-1","issue":"7","issued":{"date-parts":[["2019"]]},"page":"1379-1389","title":"Stressful Experiences, Emotion Dysregulation, and Nonsuicidal Self-Injury among University Students","type":"article-journal","volume":"48"},"uris":["http://www.mendeley.com/documents/?uuid=24ffc333-2117-4aae-92a5-845f8488e96c"]}],"mendeley":{"formattedCitation":"(Ewing et al., 2019)","plainTextFormattedCitation":"(Ewing et al., 2019)","previouslyFormattedCitation":"(Ewing et al., 2019)"},"properties":{"noteIndex":0},"schema":"https://github.com/citation-style-language/schema/raw/master/csl-citation.json"}</w:instrText>
      </w:r>
      <w:r w:rsidR="769CDCC1" w:rsidRPr="00F83ABA">
        <w:rPr>
          <w:rFonts w:eastAsia="Calibri"/>
          <w:lang w:val="es-PR"/>
        </w:rPr>
        <w:fldChar w:fldCharType="separate"/>
      </w:r>
      <w:r w:rsidR="723239F8" w:rsidRPr="00F83ABA">
        <w:rPr>
          <w:rFonts w:eastAsia="Calibri"/>
          <w:noProof/>
          <w:lang w:val="es-PR"/>
        </w:rPr>
        <w:t>(Ewing et al., 2019)</w:t>
      </w:r>
      <w:r w:rsidR="769CDCC1" w:rsidRPr="00F83ABA">
        <w:rPr>
          <w:rFonts w:eastAsia="Calibri"/>
          <w:lang w:val="es-PR"/>
        </w:rPr>
        <w:fldChar w:fldCharType="end"/>
      </w:r>
      <w:r w:rsidRPr="00F83ABA">
        <w:rPr>
          <w:rFonts w:eastAsia="Calibri"/>
          <w:lang w:val="es-PR"/>
        </w:rPr>
        <w:t xml:space="preserve"> y que estresores psicosociales pueden elevar tanto la CASIS como la conducta suicida en </w:t>
      </w:r>
      <w:r w:rsidR="14EE45CF" w:rsidRPr="00F83ABA">
        <w:rPr>
          <w:rFonts w:eastAsia="Calibri"/>
          <w:lang w:val="es-PR"/>
        </w:rPr>
        <w:t xml:space="preserve">esta población </w:t>
      </w:r>
      <w:r w:rsidR="769CDCC1" w:rsidRPr="00F83ABA">
        <w:rPr>
          <w:rFonts w:eastAsia="Calibri"/>
          <w:lang w:val="es-PR"/>
        </w:rPr>
        <w:fldChar w:fldCharType="begin" w:fldLock="1"/>
      </w:r>
      <w:r w:rsidR="769CDCC1" w:rsidRPr="00F83ABA">
        <w:rPr>
          <w:rFonts w:eastAsia="Calibri"/>
          <w:lang w:val="es-PR"/>
        </w:rPr>
        <w:instrText>ADDIN CSL_CITATION {"citationItems":[{"id":"ITEM-1","itemData":{"DOI":"10.1080/01639625.2019.1651447","ISSN":"15736601","PMID":"31025157","abstract":"Developmental theory on nonsuicidal self-injury (NSSI; e.g., self-cutting without lethal intent) underscores that stressful life experiences may lead to heightened risk for NSSI, potentially by undermining individuals’ emotion coping capacities. Given that the transition to university is often accompanied by new stressors for emerging adults, it is possible that stressors experienced during the university years may lead to heightened susceptibility for NSSI during this developmental period. Cross-sectional research supports a positive association between stressful experiences and NSSI among students; however, longitudinal research is needed to examine the direction of effects and explore potential mediating factors (i.e., emotion dysregulation). In the present study, university students (N = 1132; 70.5% female; mage = 19.11) reported on their stressful experiences in university, difficulties in emotion regulation, and NSSI each year for three consecutive years. Path analysis revealed a bidirectional association between stressful experiences and NSSI. Increased stressful experiences predicted increased risk for NSSI through emotion dysregulation, and NSSI predicted increased stressful experiences through emotion dysregulation. Overall, these findings provide new insight into the processes through which NSSI may be initiated and maintained, as well as elucidate the impacts of NSSI on emotion regulation and stressful life experiences in university.","author":[{"dropping-particle":"","family":"Bakken","given":"Nicholas W.","non-dropping-particle":"","parse-names":false,"suffix":""},{"dropping-particle":"","family":"Ewing","given":"Lexi","non-dropping-particle":"","parse-names":false,"suffix":""},{"dropping-particle":"","family":"Hamza","given":"Chloe A.","non-dropping-particle":"","parse-names":false,"suffix":""},{"dropping-particle":"","family":"Willoughby","given":"Teena","non-dropping-particle":"","parse-names":false,"suffix":""}],"container-title":"Journal of Youth and Adolescence","id":"ITEM-1","issue":"1","issued":{"date-parts":[["2021"]]},"page":"1379-1389","title":"Risk Factors and Correlates of Self-Injurious Behavior and Suicidal Ideation among College Students","type":"article-journal","volume":"42"},"uris":["http://www.mendeley.com/documents/?uuid=719f7f99-509b-4fa8-9d37-04a5fc92e104"]}],"mendeley":{"formattedCitation":"(Bakken et al., 2021)","plainTextFormattedCitation":"(Bakken et al., 2021)","previouslyFormattedCitation":"(Bakken et al., 2021)"},"properties":{"noteIndex":0},"schema":"https://github.com/citation-style-language/schema/raw/master/csl-citation.json"}</w:instrText>
      </w:r>
      <w:r w:rsidR="769CDCC1" w:rsidRPr="00F83ABA">
        <w:rPr>
          <w:rFonts w:eastAsia="Calibri"/>
          <w:lang w:val="es-PR"/>
        </w:rPr>
        <w:fldChar w:fldCharType="separate"/>
      </w:r>
      <w:r w:rsidR="723239F8" w:rsidRPr="00F83ABA">
        <w:rPr>
          <w:rFonts w:eastAsia="Calibri"/>
          <w:noProof/>
          <w:lang w:val="es-PR"/>
        </w:rPr>
        <w:t>(Bakken et al., 2021)</w:t>
      </w:r>
      <w:r w:rsidR="769CDCC1" w:rsidRPr="00F83ABA">
        <w:rPr>
          <w:rFonts w:eastAsia="Calibri"/>
          <w:lang w:val="es-PR"/>
        </w:rPr>
        <w:fldChar w:fldCharType="end"/>
      </w:r>
      <w:r w:rsidRPr="00F83ABA">
        <w:rPr>
          <w:rFonts w:eastAsia="Calibri"/>
          <w:lang w:val="es-PR"/>
        </w:rPr>
        <w:t xml:space="preserve">. </w:t>
      </w:r>
      <w:r w:rsidR="076B4CDD" w:rsidRPr="00F83ABA">
        <w:rPr>
          <w:rFonts w:eastAsia="Calibri"/>
          <w:lang w:val="es-PR"/>
        </w:rPr>
        <w:t>Más</w:t>
      </w:r>
      <w:r w:rsidRPr="00F83ABA">
        <w:rPr>
          <w:rFonts w:eastAsia="Calibri"/>
          <w:lang w:val="es-PR"/>
        </w:rPr>
        <w:t xml:space="preserve"> aún, se ha encontrado que el incurrir en CASIS de manera recurrente afecta la capacidad de afrontar el estrés, lo que puede aumentar el nivel de experiencias estresantes</w:t>
      </w:r>
      <w:r w:rsidR="723239F8" w:rsidRPr="00F83ABA">
        <w:rPr>
          <w:rFonts w:eastAsia="Calibri"/>
          <w:lang w:val="es-PR"/>
        </w:rPr>
        <w:t xml:space="preserve"> </w:t>
      </w:r>
      <w:r w:rsidR="769CDCC1" w:rsidRPr="00F83ABA">
        <w:rPr>
          <w:rFonts w:eastAsia="Calibri"/>
          <w:lang w:val="es-PR"/>
        </w:rPr>
        <w:fldChar w:fldCharType="begin" w:fldLock="1"/>
      </w:r>
      <w:r w:rsidR="769CDCC1" w:rsidRPr="00F83ABA">
        <w:rPr>
          <w:rFonts w:eastAsia="Calibri"/>
          <w:lang w:val="es-PR"/>
        </w:rPr>
        <w:instrText>ADDIN CSL_CITATION {"citationItems":[{"id":"ITEM-1","itemData":{"DOI":"10.1007/s10964-019-01025-y","ISSN":"15736601","PMID":"31025157","abstract":"Developmental theory on nonsuicidal self-injury (NSSI; e.g., self-cutting without lethal intent) underscores that stressful life experiences may lead to heightened risk for NSSI, potentially by undermining individuals’ emotion coping capacities. Given that the transition to university is often accompanied by new stressors for emerging adults, it is possible that stressors experienced during the university years may lead to heightened susceptibility for NSSI during this developmental period. Cross-sectional research supports a positive association between stressful experiences and NSSI among students; however, longitudinal research is needed to examine the direction of effects and explore potential mediating factors (i.e., emotion dysregulation). In the present study, university students (N = 1132; 70.5% female; mage = 19.11) reported on their stressful experiences in university, difficulties in emotion regulation, and NSSI each year for three consecutive years. Path analysis revealed a bidirectional association between stressful experiences and NSSI. Increased stressful experiences predicted increased risk for NSSI through emotion dysregulation, and NSSI predicted increased stressful experiences through emotion dysregulation. Overall, these findings provide new insight into the processes through which NSSI may be initiated and maintained, as well as elucidate the impacts of NSSI on emotion regulation and stressful life experiences in university.","author":[{"dropping-particle":"","family":"Ewing","given":"Lexi","non-dropping-particle":"","parse-names":false,"suffix":""},{"dropping-particle":"","family":"Hamza","given":"Chloe A.","non-dropping-particle":"","parse-names":false,"suffix":""},{"dropping-particle":"","family":"Willoughby","given":"Teena","non-dropping-particle":"","parse-names":false,"suffix":""}],"container-title":"Journal of Youth and Adolescence","id":"ITEM-1","issue":"7","issued":{"date-parts":[["2019"]]},"page":"1379-1389","title":"Stressful Experiences, Emotion Dysregulation, and Nonsuicidal Self-Injury among University Students","type":"article-journal","volume":"48"},"uris":["http://www.mendeley.com/documents/?uuid=24ffc333-2117-4aae-92a5-845f8488e96c"]}],"mendeley":{"formattedCitation":"(Ewing et al., 2019)","plainTextFormattedCitation":"(Ewing et al., 2019)","previouslyFormattedCitation":"(Ewing et al., 2019)"},"properties":{"noteIndex":0},"schema":"https://github.com/citation-style-language/schema/raw/master/csl-citation.json"}</w:instrText>
      </w:r>
      <w:r w:rsidR="769CDCC1" w:rsidRPr="00F83ABA">
        <w:rPr>
          <w:rFonts w:eastAsia="Calibri"/>
          <w:lang w:val="es-PR"/>
        </w:rPr>
        <w:fldChar w:fldCharType="separate"/>
      </w:r>
      <w:r w:rsidR="723239F8" w:rsidRPr="00F83ABA">
        <w:rPr>
          <w:rFonts w:eastAsia="Calibri"/>
          <w:noProof/>
          <w:lang w:val="es-PR"/>
        </w:rPr>
        <w:t>(Ewing et al., 2019)</w:t>
      </w:r>
      <w:r w:rsidR="769CDCC1" w:rsidRPr="00F83ABA">
        <w:rPr>
          <w:rFonts w:eastAsia="Calibri"/>
          <w:lang w:val="es-PR"/>
        </w:rPr>
        <w:fldChar w:fldCharType="end"/>
      </w:r>
      <w:r w:rsidRPr="00F83ABA">
        <w:rPr>
          <w:rFonts w:eastAsia="Calibri"/>
          <w:lang w:val="es-PR"/>
        </w:rPr>
        <w:t xml:space="preserve">.  Reconociendo la etapa de desarrollo que acompaña el inicio a la vida universitaria, son muchos los posibles estresores que enfrenta esta población y que pueden elevar su nivel de vulnerabilidad emocional, por lo que se hace evidente la necesidad de que las universidades asignen suficientes recursos dirigidos a prevenir, identificar y atender la salud mental de esta población.    </w:t>
      </w:r>
    </w:p>
    <w:p w14:paraId="7EF5D06F" w14:textId="5AC202E6" w:rsidR="005B508A" w:rsidRPr="00F83ABA" w:rsidRDefault="00342C38" w:rsidP="00F83ABA">
      <w:pPr>
        <w:spacing w:after="240" w:line="360" w:lineRule="auto"/>
        <w:ind w:firstLine="360"/>
        <w:contextualSpacing/>
        <w:rPr>
          <w:rFonts w:eastAsia="Calibri"/>
          <w:lang w:val="es-PR"/>
        </w:rPr>
      </w:pPr>
      <w:r w:rsidRPr="00F83ABA">
        <w:rPr>
          <w:rFonts w:eastAsia="Calibri"/>
          <w:lang w:val="es-PR"/>
        </w:rPr>
        <w:t xml:space="preserve">La desregulación emocional </w:t>
      </w:r>
      <w:r w:rsidR="00290F91" w:rsidRPr="00F83ABA">
        <w:rPr>
          <w:rFonts w:eastAsia="Calibri"/>
          <w:lang w:val="es-PR"/>
        </w:rPr>
        <w:t xml:space="preserve">es una variable importante que se asocia a </w:t>
      </w:r>
      <w:r w:rsidR="536026E7" w:rsidRPr="00F83ABA">
        <w:rPr>
          <w:rFonts w:eastAsia="Calibri"/>
          <w:lang w:val="es-PR"/>
        </w:rPr>
        <w:t xml:space="preserve">la </w:t>
      </w:r>
      <w:r w:rsidR="00290F91" w:rsidRPr="00F83ABA">
        <w:rPr>
          <w:rFonts w:eastAsia="Calibri"/>
          <w:lang w:val="es-PR"/>
        </w:rPr>
        <w:t xml:space="preserve">CASIS. </w:t>
      </w:r>
      <w:r w:rsidR="003A4755" w:rsidRPr="00F83ABA">
        <w:rPr>
          <w:rFonts w:eastAsia="Calibri"/>
          <w:lang w:val="es-PR"/>
        </w:rPr>
        <w:t xml:space="preserve">El estudio de </w:t>
      </w:r>
      <w:r w:rsidR="00F83ABA" w:rsidRPr="00F83ABA">
        <w:rPr>
          <w:rFonts w:eastAsia="Calibri"/>
          <w:lang w:val="es-PR"/>
        </w:rPr>
        <w:t>meta análisis</w:t>
      </w:r>
      <w:r w:rsidR="00A905EF" w:rsidRPr="00F83ABA">
        <w:rPr>
          <w:rFonts w:eastAsia="Calibri"/>
          <w:lang w:val="es-PR"/>
        </w:rPr>
        <w:t xml:space="preserve"> de</w:t>
      </w:r>
      <w:r w:rsidR="003A4755" w:rsidRPr="00F83ABA">
        <w:rPr>
          <w:rFonts w:eastAsia="Calibri"/>
          <w:lang w:val="es-PR"/>
        </w:rPr>
        <w:t xml:space="preserve"> </w:t>
      </w:r>
      <w:r w:rsidRPr="00F83ABA">
        <w:rPr>
          <w:rFonts w:eastAsia="Calibri"/>
          <w:lang w:val="es-PR"/>
        </w:rPr>
        <w:fldChar w:fldCharType="begin" w:fldLock="1"/>
      </w:r>
      <w:r w:rsidRPr="00F83ABA">
        <w:rPr>
          <w:rFonts w:eastAsia="Calibri"/>
          <w:lang w:val="es-PR"/>
        </w:rPr>
        <w:instrText>ADDIN CSL_CITATION {"citationItems":[{"id":"ITEM-1","itemData":{"DOI":"10.1016/j.eurpsy.2019.03.004","ISSN":"17783585","PMID":"30986729","abstract":"Background: Over the past several years there has been considerable interest in the relation between emotion dysregulation and non-suicidal self-injury (NSSI), particularly given that rates of NSSI have been increasing and NSSI is a critical risk factor for suicidal behavior. To date, however, no synthesis of empirical findings exists. Methods: The present study presents a comprehensive meta-analytic review of the literature on the association between NSSI and emotion dysregulation. A total of 48 publications, including 49 independent samples, were included in this analysis. Results: Overall, a significant association was found between emotion dysregulation and NSSI (pooled OR = 3.03 [95% CI = 2.56–3.59]). This association was reduced but remained significant (OR = 2.40 [95% CI = 2.01–2.86]) after adjustment for publication bias. Emotion dysregulation subscales most strongly associated with NSSI included limited access to regulation strategies, non-acceptance of emotional responses, impulse control difficulties, and difficulties engaging goal-directed behavior. Lack of emotional awareness/clarity and cognitive aspects of dysregulation yielded weaker, yet significant, positive associations with NSSI. Conclusions: Findings support the notion that greater emotion dysregulation is associated with higher risk for NSSI among individuals across settings, regardless of age or sex. Furthermore, findings reveal facets of dysregulation that may have unique implications for NSSI. This meta-analysis highlights the importance of better understanding emotion dysregulation as a treatment target for preventing NSSI.","author":[{"dropping-particle":"","family":"Wolff","given":"Jennifer C.","non-dropping-particle":"","parse-names":false,"suffix":""},{"dropping-particle":"","family":"Thompson","given":"Elizabeth","non-dropping-particle":"","parse-names":false,"suffix":""},{"dropping-particle":"","family":"Thomas","given":"Sarah A.","non-dropping-particle":"","parse-names":false,"suffix":""},{"dropping-particle":"","family":"Nesi","given":"Jacqueline","non-dropping-particle":"","parse-names":false,"suffix":""},{"dropping-particle":"","family":"Bettis","given":"Alexandra H.","non-dropping-particle":"","parse-names":false,"suffix":""},{"dropping-particle":"","family":"Ransford","given":"Briana","non-dropping-particle":"","parse-names":false,"suffix":""},{"dropping-particle":"","family":"Scopelliti","given":"Katie","non-dropping-particle":"","parse-names":false,"suffix":""},{"dropping-particle":"","family":"Frazier","given":"Elisabeth A.","non-dropping-particle":"","parse-names":false,"suffix":""},{"dropping-particle":"","family":"Liu","given":"Richard T.","non-dropping-particle":"","parse-names":false,"suffix":""}],"container-title":"European Psychiatry","id":"ITEM-1","issued":{"date-parts":[["2019"]]},"page":"25-36","title":"Emotion dysregulation and non-suicidal self-injury: A systematic review and meta-analysis","type":"article","volume":"59"},"uris":["http://www.mendeley.com/documents/?uuid=a149e7ab-24a1-47e2-ad3f-fa71a866b389"]}],"mendeley":{"formattedCitation":"(Wolff et al., 2019)","plainTextFormattedCitation":"(Wolff et al., 2019)","previouslyFormattedCitation":"(Wolff et al., 2019)"},"properties":{"noteIndex":0},"schema":"https://github.com/citation-style-language/schema/raw/master/csl-citation.json"}</w:instrText>
      </w:r>
      <w:r w:rsidRPr="00F83ABA">
        <w:rPr>
          <w:rFonts w:eastAsia="Calibri"/>
          <w:lang w:val="es-PR"/>
        </w:rPr>
        <w:fldChar w:fldCharType="separate"/>
      </w:r>
      <w:r w:rsidR="00937923" w:rsidRPr="00F83ABA">
        <w:rPr>
          <w:rFonts w:eastAsia="Calibri"/>
          <w:noProof/>
          <w:lang w:val="es-PR"/>
        </w:rPr>
        <w:t>(Wolff et al., 2019)</w:t>
      </w:r>
      <w:r w:rsidRPr="00F83ABA">
        <w:rPr>
          <w:rFonts w:eastAsia="Calibri"/>
          <w:lang w:val="es-PR"/>
        </w:rPr>
        <w:fldChar w:fldCharType="end"/>
      </w:r>
      <w:r w:rsidR="00937923" w:rsidRPr="00F83ABA">
        <w:rPr>
          <w:rFonts w:eastAsia="Calibri"/>
          <w:lang w:val="es-PR"/>
        </w:rPr>
        <w:t xml:space="preserve"> </w:t>
      </w:r>
      <w:r w:rsidR="001F2FAB" w:rsidRPr="00F83ABA">
        <w:rPr>
          <w:rFonts w:eastAsia="Calibri"/>
          <w:lang w:val="es-PR"/>
        </w:rPr>
        <w:t xml:space="preserve">arroja datos que sugieren que, a mayor desregulación </w:t>
      </w:r>
      <w:r w:rsidR="009F435F" w:rsidRPr="00F83ABA">
        <w:rPr>
          <w:rFonts w:eastAsia="Calibri"/>
          <w:lang w:val="es-PR"/>
        </w:rPr>
        <w:t xml:space="preserve">emocional, mayor es el riesgo de incurrir en CASIS. </w:t>
      </w:r>
      <w:r w:rsidR="52E62D60" w:rsidRPr="00F83ABA">
        <w:rPr>
          <w:rFonts w:eastAsia="Calibri"/>
          <w:lang w:val="es-PR"/>
        </w:rPr>
        <w:t xml:space="preserve">En esta muestra se presentó una elevada presencia de factores que se asocian a la desregulación emocional (problemas con el sueño, uso problemático de alcohol y marihuana, ataques de pánico) para estudiantes con CASIS. Igualmente, presentaron una mayor necesidad de tratamientos tanto psicológicos como farmacológicos, así como hospitalizaciones psiquiátricas. Algunos modelos explicativos de CASIS están fundamentados en la premisa de que la CASIS emerge como un problema de desregulación emocional. Recomendamos estudios más rigurosos que permitan dar cuenta de la etiología de CASIS. </w:t>
      </w:r>
    </w:p>
    <w:p w14:paraId="00E6D24E" w14:textId="1FEAD2CF" w:rsidR="00491281" w:rsidRPr="00F83ABA" w:rsidRDefault="001B26E9" w:rsidP="00F83ABA">
      <w:pPr>
        <w:spacing w:after="240" w:line="360" w:lineRule="auto"/>
        <w:ind w:firstLine="360"/>
        <w:contextualSpacing/>
        <w:rPr>
          <w:rFonts w:eastAsia="Calibri"/>
          <w:lang w:val="es-PR"/>
        </w:rPr>
      </w:pPr>
      <w:r w:rsidRPr="00F83ABA">
        <w:rPr>
          <w:rFonts w:eastAsia="Calibri"/>
          <w:lang w:val="es-PR"/>
        </w:rPr>
        <w:t>En una revisión sistemática realizada por</w:t>
      </w:r>
      <w:r w:rsidR="00AC4A8E" w:rsidRPr="00F83ABA">
        <w:rPr>
          <w:rFonts w:eastAsia="Calibri"/>
          <w:lang w:val="es-PR"/>
        </w:rPr>
        <w:t xml:space="preserve"> </w:t>
      </w:r>
      <w:r w:rsidRPr="00F83ABA">
        <w:rPr>
          <w:rFonts w:eastAsia="Calibri"/>
          <w:lang w:val="es-PR"/>
        </w:rPr>
        <w:fldChar w:fldCharType="begin" w:fldLock="1"/>
      </w:r>
      <w:r w:rsidRPr="00F83ABA">
        <w:rPr>
          <w:rFonts w:eastAsia="Calibri"/>
          <w:lang w:val="es-PR"/>
        </w:rPr>
        <w:instrText>ADDIN CSL_CITATION {"citationItems":[{"id":"ITEM-1","itemData":{"author":[{"dropping-particle":"","family":"McCartney","given":"J. T.","non-dropping-particle":"","parse-names":false,"suffix":""}],"id":"ITEM-1","issued":{"date-parts":[["2016"]]},"title":"Suicide and Self-Harm Risk Assessment: A Systematic Review of Prospective Research","type":"article"},"uris":["http://www.mendeley.com/documents/?uuid=d66a2e17-410e-40d1-892b-a83d1239e56a"]}],"mendeley":{"formattedCitation":"(McCartney, 2016)","plainTextFormattedCitation":"(McCartney, 2016)","previouslyFormattedCitation":"(McCartney, 2016)"},"properties":{"noteIndex":0},"schema":"https://github.com/citation-style-language/schema/raw/master/csl-citation.json"}</w:instrText>
      </w:r>
      <w:r w:rsidRPr="00F83ABA">
        <w:rPr>
          <w:rFonts w:eastAsia="Calibri"/>
          <w:lang w:val="es-PR"/>
        </w:rPr>
        <w:fldChar w:fldCharType="separate"/>
      </w:r>
      <w:r w:rsidR="00AC4A8E" w:rsidRPr="00F83ABA">
        <w:rPr>
          <w:rFonts w:eastAsia="Calibri"/>
          <w:noProof/>
          <w:lang w:val="es-PR"/>
        </w:rPr>
        <w:t>(McCartney, 2016)</w:t>
      </w:r>
      <w:r w:rsidRPr="00F83ABA">
        <w:rPr>
          <w:rFonts w:eastAsia="Calibri"/>
          <w:lang w:val="es-PR"/>
        </w:rPr>
        <w:fldChar w:fldCharType="end"/>
      </w:r>
      <w:r w:rsidR="7B0FB985" w:rsidRPr="00F83ABA">
        <w:rPr>
          <w:rFonts w:eastAsia="Calibri"/>
          <w:lang w:val="es-PR"/>
        </w:rPr>
        <w:t xml:space="preserve"> para examinar la relación entre CASIS y </w:t>
      </w:r>
      <w:r w:rsidR="6410C558" w:rsidRPr="00F83ABA">
        <w:rPr>
          <w:rFonts w:eastAsia="Calibri"/>
          <w:lang w:val="es-PR"/>
        </w:rPr>
        <w:t>la población LGBTQ</w:t>
      </w:r>
      <w:r w:rsidR="2E94E9E6" w:rsidRPr="00F83ABA">
        <w:rPr>
          <w:rFonts w:eastAsia="Calibri"/>
          <w:lang w:val="es-PR"/>
        </w:rPr>
        <w:t>+</w:t>
      </w:r>
      <w:r w:rsidR="6410C558" w:rsidRPr="00F83ABA">
        <w:rPr>
          <w:rFonts w:eastAsia="Calibri"/>
          <w:lang w:val="es-PR"/>
        </w:rPr>
        <w:t xml:space="preserve">, se encontró </w:t>
      </w:r>
      <w:r w:rsidR="7B0FB985" w:rsidRPr="00F83ABA">
        <w:rPr>
          <w:rFonts w:eastAsia="Calibri"/>
          <w:lang w:val="es-PR"/>
        </w:rPr>
        <w:t xml:space="preserve">un mayor riesgo de autolesión para esta población al compararla con pares heterosexuales o cisgénero. Más aún, indica que la población bisexual es la de mayor riesgo, lo cual coincide con los hallazgos del presente estudio. </w:t>
      </w:r>
      <w:r w:rsidR="74146959" w:rsidRPr="00F83ABA">
        <w:rPr>
          <w:rFonts w:eastAsia="Calibri"/>
          <w:lang w:val="es-PR"/>
        </w:rPr>
        <w:t>Se entiende que</w:t>
      </w:r>
      <w:r w:rsidR="31FEB77F" w:rsidRPr="00F83ABA">
        <w:rPr>
          <w:rFonts w:eastAsia="Calibri"/>
          <w:lang w:val="es-PR"/>
        </w:rPr>
        <w:t xml:space="preserve"> el</w:t>
      </w:r>
      <w:r w:rsidR="74146959" w:rsidRPr="00F83ABA">
        <w:rPr>
          <w:rFonts w:eastAsia="Calibri"/>
          <w:lang w:val="es-PR"/>
        </w:rPr>
        <w:t xml:space="preserve"> estigma, los prejuicios y el ser víctima de </w:t>
      </w:r>
      <w:r w:rsidR="7B0FB985" w:rsidRPr="00F83ABA">
        <w:rPr>
          <w:rFonts w:eastAsia="Calibri"/>
          <w:lang w:val="es-PR"/>
        </w:rPr>
        <w:t xml:space="preserve">agresiones y violencia, </w:t>
      </w:r>
      <w:r w:rsidR="2EC716BD" w:rsidRPr="00F83ABA">
        <w:rPr>
          <w:rFonts w:eastAsia="Calibri"/>
          <w:lang w:val="es-PR"/>
        </w:rPr>
        <w:t>aumenta la vulnerabilidad emocional de la población LGBTQ</w:t>
      </w:r>
      <w:r w:rsidR="399004A1" w:rsidRPr="00F83ABA">
        <w:rPr>
          <w:rFonts w:eastAsia="Calibri"/>
          <w:lang w:val="es-PR"/>
        </w:rPr>
        <w:t>+</w:t>
      </w:r>
      <w:r w:rsidR="2EC716BD" w:rsidRPr="00F83ABA">
        <w:rPr>
          <w:rFonts w:eastAsia="Calibri"/>
          <w:lang w:val="es-PR"/>
        </w:rPr>
        <w:t xml:space="preserve"> en general, no queda claro </w:t>
      </w:r>
      <w:r w:rsidR="2503B204" w:rsidRPr="00F83ABA">
        <w:rPr>
          <w:rFonts w:eastAsia="Calibri"/>
          <w:lang w:val="es-PR"/>
        </w:rPr>
        <w:t>porque la población bisexual muestra un riesgo más elevado</w:t>
      </w:r>
      <w:r w:rsidR="34774E28" w:rsidRPr="00F83ABA">
        <w:rPr>
          <w:rFonts w:eastAsia="Calibri"/>
          <w:lang w:val="es-PR"/>
        </w:rPr>
        <w:t xml:space="preserve"> </w:t>
      </w:r>
      <w:r w:rsidR="2503B204" w:rsidRPr="00F83ABA">
        <w:rPr>
          <w:rFonts w:eastAsia="Calibri"/>
          <w:lang w:val="es-PR"/>
        </w:rPr>
        <w:t xml:space="preserve">de CASIS. </w:t>
      </w:r>
    </w:p>
    <w:p w14:paraId="42C614A6" w14:textId="1EF6E6F4" w:rsidR="0D67A8B6" w:rsidRPr="00F83ABA" w:rsidRDefault="0D67A8B6" w:rsidP="00F83ABA">
      <w:pPr>
        <w:spacing w:after="240" w:line="360" w:lineRule="auto"/>
        <w:ind w:firstLine="360"/>
        <w:contextualSpacing/>
        <w:rPr>
          <w:rFonts w:eastAsia="Calibri"/>
          <w:lang w:val="es-PR"/>
        </w:rPr>
      </w:pPr>
      <w:r w:rsidRPr="00F83ABA">
        <w:rPr>
          <w:rFonts w:eastAsia="Calibri"/>
          <w:lang w:val="es-PR"/>
        </w:rPr>
        <w:t>Es importante resaltar que hay una mayor frecuencia de féminas que informan incurrir en CASIS en esta muestra. No obstante, es importante explicar que las féminas constituyen un porciento mayor de</w:t>
      </w:r>
      <w:r w:rsidR="6D2E0159" w:rsidRPr="00F83ABA">
        <w:rPr>
          <w:rFonts w:eastAsia="Calibri"/>
          <w:lang w:val="es-PR"/>
        </w:rPr>
        <w:t>l</w:t>
      </w:r>
      <w:r w:rsidRPr="00F83ABA">
        <w:rPr>
          <w:rFonts w:eastAsia="Calibri"/>
          <w:lang w:val="es-PR"/>
        </w:rPr>
        <w:t xml:space="preserve"> </w:t>
      </w:r>
      <w:r w:rsidR="6D2E0159" w:rsidRPr="00F83ABA">
        <w:rPr>
          <w:rFonts w:eastAsia="Calibri"/>
          <w:lang w:val="es-PR"/>
        </w:rPr>
        <w:t xml:space="preserve">estudiantado </w:t>
      </w:r>
      <w:r w:rsidRPr="00F83ABA">
        <w:rPr>
          <w:rFonts w:eastAsia="Calibri"/>
          <w:lang w:val="es-PR"/>
        </w:rPr>
        <w:t xml:space="preserve">que solicita servicios. Debido a ello, no es posible saber si en </w:t>
      </w:r>
      <w:r w:rsidRPr="00F83ABA">
        <w:rPr>
          <w:rFonts w:eastAsia="Calibri"/>
          <w:lang w:val="es-PR"/>
        </w:rPr>
        <w:lastRenderedPageBreak/>
        <w:t>efecto más féminas incurren en CASIS o si es el resultado de una mayor proporción de estas. Aunque</w:t>
      </w:r>
      <w:r w:rsidR="00E40C4B" w:rsidRPr="00F83ABA">
        <w:rPr>
          <w:rFonts w:eastAsia="Calibri"/>
          <w:lang w:val="es-PR"/>
        </w:rPr>
        <w:t xml:space="preserve"> otros autores</w:t>
      </w:r>
      <w:r w:rsidRPr="00F83ABA">
        <w:rPr>
          <w:rFonts w:eastAsia="Calibri"/>
          <w:lang w:val="es-PR"/>
        </w:rPr>
        <w:t xml:space="preserve"> identificaron el género femenino como un factor de riesgo de CASIS en adolescentes, reconocen que los factores de riesgo para la población adulta pueden ser diferentes</w:t>
      </w:r>
      <w:r w:rsidR="00E40C4B" w:rsidRPr="00F83ABA">
        <w:rPr>
          <w:rFonts w:eastAsia="Calibri"/>
          <w:lang w:val="es-PR"/>
        </w:rPr>
        <w:t xml:space="preserve"> </w:t>
      </w:r>
      <w:r w:rsidRPr="00F83ABA">
        <w:rPr>
          <w:rFonts w:eastAsia="Calibri"/>
          <w:lang w:val="es-PR"/>
        </w:rPr>
        <w:fldChar w:fldCharType="begin" w:fldLock="1"/>
      </w:r>
      <w:r w:rsidR="004A56D2" w:rsidRPr="00F83ABA">
        <w:rPr>
          <w:rFonts w:eastAsia="Calibri"/>
          <w:lang w:val="es-PR"/>
        </w:rPr>
        <w:instrText>ADDIN CSL_CITATION {"citationItems":[{"id":"ITEM-1","itemData":{"DOI":"10.1016/j.eclinm.2022.101350","ISSN":"25895370","abstract":"Background: Non-suicidal self-injury (NSSI) in adolescents is a significant mental health problem around the world. Here, we performed a meta-analysis to systematically delineate the risk factors for NSSI. Method: We searched Medline, Embase, Web of Science and Cochrane for relevant articles and abstracts published prior to 12 November 2021. Pooled odds ratios (ORs) and 95% confident intervals (CIs) were used to assess various risk factors, and publication bias was assessed by Egger's test, the trim and fill method and meta-regression. This study is registered with PROSPERO, CRD42021265885. Results: A total of 25 articles were eventually included in the analysis. Eighty risk factors were identified and classified into 7 categories: mental disorders (ORs, 1·89; 95% CI, 1·60–2·24), bullying (ORs, 1·98; 95% CI, 1·32–2·95), low health literacy (ORs, 2·20; 95% CI, 1·63–2·96), problem behaviours (ORs, 2·36; 95% CI, 2·00–2·77), adverse childhood experiences (ORs, 2·49; 95% CI, 1·85–3.34), physical symptoms (ORs, 2·85; 95% CI, 1·36–5·97) and the female gender (ORs, 2·89; 95% CI, 2·43–3·43). The range of heterogeneity (I2) was from 20·3% to 99·2%. Conclusion: This meta-analysis found that mental disorders, low health literacy, adverse childhood experiences, bullying, problem behaviours, the female gender and physical symptoms appear to be risk factors for NSSI.","author":[{"dropping-particle":"","family":"Wang","given":"Yu Jing","non-dropping-particle":"","parse-names":false,"suffix":""},{"dropping-particle":"","family":"Li","given":"Xi","non-dropping-particle":"","parse-names":false,"suffix":""},{"dropping-particle":"","family":"Ng","given":"Chee H.","non-dropping-particle":"","parse-names":false,"suffix":""},{"dropping-particle":"","family":"Xu","given":"Dong Wu","non-dropping-particle":"","parse-names":false,"suffix":""},{"dropping-particle":"","family":"Hu","given":"Shaohua","non-dropping-particle":"","parse-names":false,"suffix":""},{"dropping-particle":"","family":"Yuan","given":"Ti Fei","non-dropping-particle":"","parse-names":false,"suffix":""}],"container-title":"eClinicalMedicine","id":"ITEM-1","issued":{"date-parts":[["2022"]]},"title":"Risk factors for non-suicidal self-injury (NSSI) in adolescents: A meta-analysis","type":"article-journal","volume":"46"},"uris":["http://www.mendeley.com/documents/?uuid=0d59ab37-e543-46fb-b292-402389d44d5b"]}],"mendeley":{"formattedCitation":"(Wang et al., 2022)","plainTextFormattedCitation":"(Wang et al., 2022)","previouslyFormattedCitation":"(Wang et al., 2022)"},"properties":{"noteIndex":0},"schema":"https://github.com/citation-style-language/schema/raw/master/csl-citation.json"}</w:instrText>
      </w:r>
      <w:r w:rsidRPr="00F83ABA">
        <w:rPr>
          <w:rFonts w:eastAsia="Calibri"/>
          <w:lang w:val="es-PR"/>
        </w:rPr>
        <w:fldChar w:fldCharType="separate"/>
      </w:r>
      <w:r w:rsidR="00E40C4B" w:rsidRPr="00F83ABA">
        <w:rPr>
          <w:rFonts w:eastAsia="Calibri"/>
          <w:noProof/>
          <w:lang w:val="es-PR"/>
        </w:rPr>
        <w:t>(Wang et al., 2022)</w:t>
      </w:r>
      <w:r w:rsidRPr="00F83ABA">
        <w:rPr>
          <w:rFonts w:eastAsia="Calibri"/>
          <w:lang w:val="es-PR"/>
        </w:rPr>
        <w:fldChar w:fldCharType="end"/>
      </w:r>
      <w:r w:rsidRPr="00F83ABA">
        <w:rPr>
          <w:rFonts w:eastAsia="Calibri"/>
          <w:lang w:val="es-PR"/>
        </w:rPr>
        <w:t>.</w:t>
      </w:r>
    </w:p>
    <w:p w14:paraId="3033ADC6" w14:textId="5FC92032" w:rsidR="00491281" w:rsidRPr="00F83ABA" w:rsidRDefault="03D031A3" w:rsidP="00F83ABA">
      <w:pPr>
        <w:spacing w:after="240" w:line="360" w:lineRule="auto"/>
        <w:contextualSpacing/>
        <w:rPr>
          <w:lang w:val="es-PR"/>
        </w:rPr>
      </w:pPr>
      <w:r w:rsidRPr="00F83ABA">
        <w:rPr>
          <w:lang w:val="es-PR"/>
        </w:rPr>
        <w:t xml:space="preserve">     </w:t>
      </w:r>
      <w:r w:rsidR="02F3C7FE" w:rsidRPr="00F83ABA">
        <w:rPr>
          <w:lang w:val="es-PR"/>
        </w:rPr>
        <w:t xml:space="preserve">Se identificó también en este estudio, que mucha información relacionada a la CASIS no fue debidamente documentada por profesionales de ayuda en los expedientes; esto, a pesar de que estudiantes hayan indicado en los documentos que habían incurrido en CASIS en algún momento. Podríamos inferir que ocurre por falta de conocimientos y/o destrezas relacionadas a cómo realizar procesos de evaluación con poblaciones que exhiben CASIS. Al momento, muchos programas de adiestramiento a profesionales de la salud en PR no incluyen este tema. Por otro lado, sugiere la presencia del estigma en el proceso de ayuda. Se ha identificado que el estigma es el principal obstáculo para ayudar a las personas que se autolesionan, ya que, por un lado, impide una búsqueda de ayuda proactiva de parte del que se autolesiona y evita la divulgación o revelación de su experiencia con CASIS a profesionales, y, por otro lado, provoca actitudes negativas de parte de profesionales hacia </w:t>
      </w:r>
      <w:r w:rsidR="68180ADF" w:rsidRPr="00F83ABA">
        <w:rPr>
          <w:lang w:val="es-PR"/>
        </w:rPr>
        <w:t>personas con CASIS</w:t>
      </w:r>
      <w:r w:rsidR="02F3C7FE" w:rsidRPr="00F83ABA">
        <w:rPr>
          <w:lang w:val="es-PR"/>
        </w:rPr>
        <w:t>, contribuyendo a su vez, a la intensificación y persistencia del estigma</w:t>
      </w:r>
      <w:r w:rsidR="7E58C35C" w:rsidRPr="00F83ABA">
        <w:rPr>
          <w:noProof/>
          <w:lang w:val="es-PR"/>
        </w:rPr>
        <w:t xml:space="preserve"> </w:t>
      </w:r>
      <w:r w:rsidR="00D043B5" w:rsidRPr="00F83ABA">
        <w:rPr>
          <w:lang w:val="es-PR"/>
        </w:rPr>
        <w:fldChar w:fldCharType="begin" w:fldLock="1"/>
      </w:r>
      <w:r w:rsidR="00D043B5" w:rsidRPr="00F83ABA">
        <w:rPr>
          <w:lang w:val="es-PR"/>
        </w:rPr>
        <w:instrText>ADDIN CSL_CITATION {"citationItems":[{"id":"ITEM-1","itemData":{"abstract":"La autolesión no suicida (ANS) se ha incorporado como una condición con diagnóstico propio recientemente. Se ha convertido en un problema de salud pública con una prevalencia creciente que comporta múltiples consecuencias, haciendo esencial su estudio. Para ello, es fundamental atender a las múltiples funciones que desempeña la ANS según la literatura. Se considera un mecanismo de afrontamiento cuyo objetivo principal es el alivio del dolor emocional, siendo la lesión física su expresión. Además, es imprescindible interpretarla de forma contextualizada porque está estrechamente ligada a las experiencias sociales. Por otro lado, el estigma que envuelve a la ANS tiene como resultado la ocultación del comportamiento y, consecuentemente, la ausencia o retraso de búsqueda de ayuda. Del mismo modo, las actitudes de los profesionales sanitarios son comúnmente negativas, constituyendo una barrera para una atención sanitaria de calidad. La formación específica en ANS parece reducir dichas actitudes al combatir el estigma e incrementar la comprensión del comportamiento autolesivo. Las alternativas terapéuticas se dirigen a la prevención de la ANS, pero diversos motivos advierten que este enfoque terapéutico presenta inconvenientes. La recuperación debe encaminarse a abordar las causas subyacentes generadoras del sufrimiento. El propósito de la presente revisión bibliográfica, por tanto, es explorar el sentido de esta respuesta a la angustia para favorecer su compresión y, por ende, mejorar así su cuidado.","author":[{"dropping-particle":"","family":"Castellanos Arrieta","given":"Selene","non-dropping-particle":"","parse-names":false,"suffix":""},{"dropping-particle":"","family":"Casado Aparicio","given":"María Elena","non-dropping-particle":"","parse-names":false,"suffix":""}],"container-title":"E-Prints Complutense","id":"ITEM-1","issued":{"date-parts":[["2020"]]},"title":"REVISIÓN BIBLIOGRÁFICA NARRATIVA SOBRE LA AUTOLESIÓN NO SUICIDA","type":"thesis"},"uris":["http://www.mendeley.com/documents/?uuid=76fa4c5f-85f4-413f-8e46-987b864156ec"]}],"mendeley":{"formattedCitation":"(Castellanos Arrieta &amp; Casado Aparicio, 2020)","plainTextFormattedCitation":"(Castellanos Arrieta &amp; Casado Aparicio, 2020)","previouslyFormattedCitation":"(Castellanos Arrieta &amp; Casado Aparicio, 2020)"},"properties":{"noteIndex":0},"schema":"https://github.com/citation-style-language/schema/raw/master/csl-citation.json"}</w:instrText>
      </w:r>
      <w:r w:rsidR="00D043B5" w:rsidRPr="00F83ABA">
        <w:rPr>
          <w:lang w:val="es-PR"/>
        </w:rPr>
        <w:fldChar w:fldCharType="separate"/>
      </w:r>
      <w:r w:rsidR="1971A769" w:rsidRPr="00F83ABA">
        <w:rPr>
          <w:noProof/>
          <w:lang w:val="es-PR"/>
        </w:rPr>
        <w:t>(Castellanos Arrieta &amp; Casado Aparicio, 2020)</w:t>
      </w:r>
      <w:r w:rsidR="00D043B5" w:rsidRPr="00F83ABA">
        <w:rPr>
          <w:lang w:val="es-PR"/>
        </w:rPr>
        <w:fldChar w:fldCharType="end"/>
      </w:r>
      <w:r w:rsidR="02F3C7FE" w:rsidRPr="00F83ABA">
        <w:rPr>
          <w:lang w:val="es-PR"/>
        </w:rPr>
        <w:t xml:space="preserve">.  Estos autores explican, además, que las personas que se autolesionan confiesan haber tenido malas experiencias con profesionales de ayuda, experimentando sentimientos de vergüenza, culpa, incomprensión, insatisfacción o sentirse juzgados. Proponemos además como consecuencia de esta situación, la invisibilización hacia la población con CASIS y la obstaculización en el desarrollo e implementación de intervenciones efectivas para estos.  </w:t>
      </w:r>
    </w:p>
    <w:p w14:paraId="4CC722CD" w14:textId="48A58491" w:rsidR="3CF33984" w:rsidRPr="00F83ABA" w:rsidRDefault="005A0406" w:rsidP="00F83ABA">
      <w:pPr>
        <w:spacing w:after="240" w:line="360" w:lineRule="auto"/>
        <w:ind w:firstLine="360"/>
        <w:contextualSpacing/>
        <w:rPr>
          <w:rFonts w:eastAsia="Calibri"/>
          <w:lang w:val="es-PR"/>
        </w:rPr>
      </w:pPr>
      <w:r w:rsidRPr="00F83ABA">
        <w:rPr>
          <w:rFonts w:eastAsia="Calibri"/>
          <w:lang w:val="es-PR"/>
        </w:rPr>
        <w:fldChar w:fldCharType="begin" w:fldLock="1"/>
      </w:r>
      <w:r w:rsidRPr="00F83ABA">
        <w:rPr>
          <w:rFonts w:eastAsia="Calibri"/>
          <w:lang w:val="es-PR"/>
        </w:rPr>
        <w:instrText>ADDIN CSL_CITATION {"citationItems":[{"id":"ITEM-1","itemData":{"author":[{"dropping-particle":"","family":"Fox","given":"","non-dropping-particle":"","parse-names":false,"suffix":""},{"dropping-particle":"","family":"Kathryn","given":"","non-dropping-particle":"","parse-names":false,"suffix":""},{"dropping-particle":"","family":"R","given":"","non-dropping-particle":"","parse-names":false,"suffix":""},{"dropping-particle":"","family":"Ribeiro","given":"","non-dropping-particle":"","parse-names":false,"suffix":""},{"dropping-particle":"","family":"Jessica","given":"","non-dropping-particle":"","parse-names":false,"suffix":""},{"dropping-particle":"","family":"D","given":"","non-dropping-particle":"","parse-names":false,"suffix":""},{"dropping-particle":"","family":"Kleiman","given":"","non-dropping-particle":"","parse-names":false,"suffix":""},{"dropping-particle":"","family":"Evan","given":"","non-dropping-particle":"","parse-names":false,"suffix":""},{"dropping-particle":"","family":"M","given":"","non-dropping-particle":"","parse-names":false,"suffix":""},{"dropping-particle":"","family":"Bentley","given":"","non-dropping-particle":"","parse-names":false,"suffix":""}],"container-title":"Clinical Psychology Review","id":"ITEM-1","issued":{"date-parts":[["2015"]]},"title":"Meta-analysis of risk factors for nonsuicidal self-injury","type":"article-journal"},"uris":["http://www.mendeley.com/documents/?uuid=eb3f2d2d-ca18-4b57-bea6-ee14eac6edd4"]}],"mendeley":{"formattedCitation":"(Fox et al., 2015)","manualFormatting":"Fox et al. (2015)","plainTextFormattedCitation":"(Fox et al., 2015)","previouslyFormattedCitation":"(Fox et al., 2015)"},"properties":{"noteIndex":0},"schema":"https://github.com/citation-style-language/schema/raw/master/csl-citation.json"}</w:instrText>
      </w:r>
      <w:r w:rsidRPr="00F83ABA">
        <w:rPr>
          <w:rFonts w:eastAsia="Calibri"/>
          <w:lang w:val="es-PR"/>
        </w:rPr>
        <w:fldChar w:fldCharType="separate"/>
      </w:r>
      <w:r w:rsidR="0907599A" w:rsidRPr="00F83ABA">
        <w:rPr>
          <w:rFonts w:eastAsia="Calibri"/>
          <w:noProof/>
          <w:lang w:val="es-PR"/>
        </w:rPr>
        <w:t>Fox et al. (2015)</w:t>
      </w:r>
      <w:r w:rsidRPr="00F83ABA">
        <w:rPr>
          <w:rFonts w:eastAsia="Calibri"/>
          <w:lang w:val="es-PR"/>
        </w:rPr>
        <w:fldChar w:fldCharType="end"/>
      </w:r>
      <w:r w:rsidR="47E237B3" w:rsidRPr="00F83ABA">
        <w:rPr>
          <w:lang w:val="es-PR"/>
        </w:rPr>
        <w:t xml:space="preserve"> </w:t>
      </w:r>
      <w:r w:rsidR="3A9C1FB7" w:rsidRPr="00F83ABA">
        <w:rPr>
          <w:lang w:val="es-PR"/>
        </w:rPr>
        <w:t>realizaron un metaanálisis de los factores de riesgo para la CASIS ya que señalan que muchos estudios previos se han centrado más en informar correlatos que en identificar factores de riesgo. Los resultados de su estudio arrojaron que tener historial previo de CASIS y desesperanza fueron los factores de riesgo más predictivos de CASIS. Además, destacan varias limitaciones de la literatura existente, entre ellas, la forma de evaluar o medir la CASIS y los pocos estudios con muestras de participantes con historial de CASIS. Sus resultados sugieren que hay pocos factores de riesgo fuertes que han podido ser identificados y sugieren la necesidad de examinar otros factores de riesgo noveles, de estandarizar la forma de evaluar CASIS y de estudiar muestras de poblaciones con historial de CASIS. Es por ello, que, p</w:t>
      </w:r>
      <w:r w:rsidR="25D1858D" w:rsidRPr="00F83ABA">
        <w:rPr>
          <w:rFonts w:eastAsia="Calibri"/>
          <w:lang w:val="es-PR"/>
        </w:rPr>
        <w:t xml:space="preserve">ara efectos de esta investigación, los factores que identificamos estar asociados a CASIS, no </w:t>
      </w:r>
      <w:r w:rsidR="25D1858D" w:rsidRPr="00F83ABA">
        <w:rPr>
          <w:rFonts w:eastAsia="Calibri"/>
          <w:lang w:val="es-PR"/>
        </w:rPr>
        <w:lastRenderedPageBreak/>
        <w:t>podemos consta</w:t>
      </w:r>
      <w:r w:rsidR="67EE9A51" w:rsidRPr="00F83ABA">
        <w:rPr>
          <w:rFonts w:eastAsia="Calibri"/>
          <w:lang w:val="es-PR"/>
        </w:rPr>
        <w:t>ta</w:t>
      </w:r>
      <w:r w:rsidR="25D1858D" w:rsidRPr="00F83ABA">
        <w:rPr>
          <w:rFonts w:eastAsia="Calibri"/>
          <w:lang w:val="es-PR"/>
        </w:rPr>
        <w:t xml:space="preserve">rlos a su vez como factores de riesgo. </w:t>
      </w:r>
      <w:r w:rsidRPr="00F83ABA">
        <w:rPr>
          <w:rFonts w:eastAsia="Calibri"/>
          <w:lang w:val="es-PR"/>
        </w:rPr>
        <w:fldChar w:fldCharType="begin" w:fldLock="1"/>
      </w:r>
      <w:r w:rsidRPr="00F83ABA">
        <w:rPr>
          <w:rFonts w:eastAsia="Calibri"/>
          <w:lang w:val="es-PR"/>
        </w:rPr>
        <w:instrText>ADDIN CSL_CITATION {"citationItems":[{"id":"ITEM-1","itemData":{"author":[{"dropping-particle":"","family":"Fox","given":"","non-dropping-particle":"","parse-names":false,"suffix":""},{"dropping-particle":"","family":"Kathryn","given":"","non-dropping-particle":"","parse-names":false,"suffix":""},{"dropping-particle":"","family":"R","given":"","non-dropping-particle":"","parse-names":false,"suffix":""},{"dropping-particle":"","family":"Ribeiro","given":"","non-dropping-particle":"","parse-names":false,"suffix":""},{"dropping-particle":"","family":"Jessica","given":"","non-dropping-particle":"","parse-names":false,"suffix":""},{"dropping-particle":"","family":"D","given":"","non-dropping-particle":"","parse-names":false,"suffix":""},{"dropping-particle":"","family":"Kleiman","given":"","non-dropping-particle":"","parse-names":false,"suffix":""},{"dropping-particle":"","family":"Evan","given":"","non-dropping-particle":"","parse-names":false,"suffix":""},{"dropping-particle":"","family":"M","given":"","non-dropping-particle":"","parse-names":false,"suffix":""},{"dropping-particle":"","family":"Bentley","given":"","non-dropping-particle":"","parse-names":false,"suffix":""}],"container-title":"Clinical Psychology Review","id":"ITEM-1","issued":{"date-parts":[["2015"]]},"title":"Meta-analysis of risk factors for nonsuicidal self-injury","type":"article-journal"},"uris":["http://www.mendeley.com/documents/?uuid=eb3f2d2d-ca18-4b57-bea6-ee14eac6edd4"]}],"mendeley":{"formattedCitation":"(Fox et al., 2015)","plainTextFormattedCitation":"(Fox et al., 2015)","previouslyFormattedCitation":"(Fox et al., 2015)"},"properties":{"noteIndex":0},"schema":"https://github.com/citation-style-language/schema/raw/master/csl-citation.json"}</w:instrText>
      </w:r>
      <w:r w:rsidRPr="00F83ABA">
        <w:rPr>
          <w:rFonts w:eastAsia="Calibri"/>
          <w:lang w:val="es-PR"/>
        </w:rPr>
        <w:fldChar w:fldCharType="separate"/>
      </w:r>
      <w:r w:rsidR="25D1858D" w:rsidRPr="00F83ABA">
        <w:rPr>
          <w:rFonts w:eastAsia="Calibri"/>
          <w:noProof/>
          <w:lang w:val="es-PR"/>
        </w:rPr>
        <w:t>(Fox et al., 2015)</w:t>
      </w:r>
      <w:r w:rsidRPr="00F83ABA">
        <w:rPr>
          <w:rFonts w:eastAsia="Calibri"/>
          <w:lang w:val="es-PR"/>
        </w:rPr>
        <w:fldChar w:fldCharType="end"/>
      </w:r>
      <w:r w:rsidR="0E2F7773" w:rsidRPr="00F83ABA">
        <w:rPr>
          <w:rFonts w:eastAsia="Calibri"/>
          <w:lang w:val="es-PR"/>
        </w:rPr>
        <w:t xml:space="preserve">. </w:t>
      </w:r>
      <w:r w:rsidR="319FBB58" w:rsidRPr="00F83ABA">
        <w:rPr>
          <w:rFonts w:eastAsia="Calibri"/>
          <w:lang w:val="es-PR"/>
        </w:rPr>
        <w:t>Es</w:t>
      </w:r>
      <w:r w:rsidR="6202681E" w:rsidRPr="00F83ABA">
        <w:rPr>
          <w:rFonts w:eastAsia="Calibri"/>
          <w:lang w:val="es-PR"/>
        </w:rPr>
        <w:t xml:space="preserve">tudios más rigurosos son requeridos para identificar factores de riesgo para CASIS en poblaciones universitarias. </w:t>
      </w:r>
      <w:r w:rsidR="0E2F7773" w:rsidRPr="00F83ABA">
        <w:rPr>
          <w:rFonts w:eastAsia="Calibri"/>
          <w:lang w:val="es-PR"/>
        </w:rPr>
        <w:t xml:space="preserve">  </w:t>
      </w:r>
    </w:p>
    <w:p w14:paraId="3799DF09" w14:textId="77777777" w:rsidR="00B74C23" w:rsidRPr="00F83ABA" w:rsidRDefault="00B74C23" w:rsidP="00F83ABA">
      <w:pPr>
        <w:spacing w:after="240" w:line="360" w:lineRule="auto"/>
        <w:contextualSpacing/>
        <w:rPr>
          <w:b/>
          <w:bCs/>
          <w:lang w:val="es-PR"/>
        </w:rPr>
      </w:pPr>
    </w:p>
    <w:p w14:paraId="1D802942" w14:textId="30408E25" w:rsidR="009B604F" w:rsidRPr="00F83ABA" w:rsidRDefault="00E30741" w:rsidP="00F83ABA">
      <w:pPr>
        <w:spacing w:after="240" w:line="360" w:lineRule="auto"/>
        <w:contextualSpacing/>
        <w:rPr>
          <w:b/>
          <w:bCs/>
          <w:lang w:val="es-PR"/>
        </w:rPr>
      </w:pPr>
      <w:r w:rsidRPr="00F83ABA">
        <w:rPr>
          <w:b/>
          <w:bCs/>
          <w:lang w:val="es-PR"/>
        </w:rPr>
        <w:t xml:space="preserve">Conclusiones </w:t>
      </w:r>
    </w:p>
    <w:p w14:paraId="34656B31" w14:textId="1548F1A2" w:rsidR="00E22289" w:rsidRPr="00F83ABA" w:rsidRDefault="54A6EB45" w:rsidP="00F83ABA">
      <w:pPr>
        <w:spacing w:after="240" w:line="360" w:lineRule="auto"/>
        <w:ind w:firstLine="720"/>
        <w:contextualSpacing/>
        <w:rPr>
          <w:lang w:val="es-PR"/>
        </w:rPr>
      </w:pPr>
      <w:r w:rsidRPr="00F83ABA">
        <w:rPr>
          <w:lang w:val="es-PR"/>
        </w:rPr>
        <w:t xml:space="preserve">La etapa de estudios universitarios presenta mucho retos y estresores particulares que pueden elevar el riesgo de CASIS para ciertos grupos de estudiantes. Este estudio identificó varios factores que están estrechamente vinculados a la CASIS en la población universitaria estudiada: conductas suicidas, experiencias traumáticas, desregulación emocional y la orientación sexual bisexual. </w:t>
      </w:r>
      <w:r w:rsidR="1C6C26E4" w:rsidRPr="00F83ABA">
        <w:rPr>
          <w:lang w:val="es-PR"/>
        </w:rPr>
        <w:t>De acuerdo al análisis realizado, la CASIS</w:t>
      </w:r>
      <w:r w:rsidR="561693AF" w:rsidRPr="00F83ABA">
        <w:rPr>
          <w:lang w:val="es-PR"/>
        </w:rPr>
        <w:t xml:space="preserve"> en </w:t>
      </w:r>
      <w:r w:rsidR="45091E4B" w:rsidRPr="00F83ABA">
        <w:rPr>
          <w:lang w:val="es-PR"/>
        </w:rPr>
        <w:t>poblaciones universitarias</w:t>
      </w:r>
      <w:r w:rsidR="4A5A14BE" w:rsidRPr="00F83ABA">
        <w:rPr>
          <w:lang w:val="es-PR"/>
        </w:rPr>
        <w:t xml:space="preserve"> </w:t>
      </w:r>
      <w:r w:rsidR="439BC832" w:rsidRPr="00F83ABA">
        <w:rPr>
          <w:lang w:val="es-PR"/>
        </w:rPr>
        <w:t xml:space="preserve">podría elevar </w:t>
      </w:r>
      <w:r w:rsidR="1C6C26E4" w:rsidRPr="00F83ABA">
        <w:rPr>
          <w:lang w:val="es-PR"/>
        </w:rPr>
        <w:t>el riesgo</w:t>
      </w:r>
      <w:r w:rsidR="73F7B37E" w:rsidRPr="00F83ABA">
        <w:rPr>
          <w:lang w:val="es-PR"/>
        </w:rPr>
        <w:t xml:space="preserve"> de incurrir en </w:t>
      </w:r>
      <w:r w:rsidR="5741328D" w:rsidRPr="00F83ABA">
        <w:rPr>
          <w:lang w:val="es-PR"/>
        </w:rPr>
        <w:t>conducta</w:t>
      </w:r>
      <w:r w:rsidR="73F7B37E" w:rsidRPr="00F83ABA">
        <w:rPr>
          <w:lang w:val="es-PR"/>
        </w:rPr>
        <w:t xml:space="preserve"> </w:t>
      </w:r>
      <w:r w:rsidR="78DD2A45" w:rsidRPr="00F83ABA">
        <w:rPr>
          <w:lang w:val="es-PR"/>
        </w:rPr>
        <w:t xml:space="preserve">suicida. </w:t>
      </w:r>
      <w:r w:rsidR="1DDF8FE4" w:rsidRPr="00F83ABA">
        <w:rPr>
          <w:lang w:val="es-PR"/>
        </w:rPr>
        <w:t>Además</w:t>
      </w:r>
      <w:r w:rsidR="78DD2A45" w:rsidRPr="00F83ABA">
        <w:rPr>
          <w:lang w:val="es-PR"/>
        </w:rPr>
        <w:t xml:space="preserve">, observamos que los diversos estresores </w:t>
      </w:r>
      <w:r w:rsidR="22696BB0" w:rsidRPr="00F83ABA">
        <w:rPr>
          <w:lang w:val="es-PR"/>
        </w:rPr>
        <w:t>típicos</w:t>
      </w:r>
      <w:r w:rsidR="78DD2A45" w:rsidRPr="00F83ABA">
        <w:rPr>
          <w:lang w:val="es-PR"/>
        </w:rPr>
        <w:t xml:space="preserve"> </w:t>
      </w:r>
      <w:r w:rsidR="03544EED" w:rsidRPr="00F83ABA">
        <w:rPr>
          <w:lang w:val="es-PR"/>
        </w:rPr>
        <w:t>en esta etapa</w:t>
      </w:r>
      <w:r w:rsidR="78DD2A45" w:rsidRPr="00F83ABA">
        <w:rPr>
          <w:lang w:val="es-PR"/>
        </w:rPr>
        <w:t xml:space="preserve"> </w:t>
      </w:r>
      <w:r w:rsidR="146C0C4C" w:rsidRPr="00F83ABA">
        <w:rPr>
          <w:lang w:val="es-PR"/>
        </w:rPr>
        <w:t xml:space="preserve">y </w:t>
      </w:r>
      <w:r w:rsidR="78DD2A45" w:rsidRPr="00F83ABA">
        <w:rPr>
          <w:lang w:val="es-PR"/>
        </w:rPr>
        <w:t xml:space="preserve">el tener </w:t>
      </w:r>
      <w:r w:rsidR="15E2CEF5" w:rsidRPr="00F83ABA">
        <w:rPr>
          <w:lang w:val="es-PR"/>
        </w:rPr>
        <w:t xml:space="preserve">diversas </w:t>
      </w:r>
      <w:r w:rsidR="78DD2A45" w:rsidRPr="00F83ABA">
        <w:rPr>
          <w:lang w:val="es-PR"/>
        </w:rPr>
        <w:t xml:space="preserve">experiencias </w:t>
      </w:r>
      <w:r w:rsidR="013457C1" w:rsidRPr="00F83ABA">
        <w:rPr>
          <w:lang w:val="es-PR"/>
        </w:rPr>
        <w:t>traumáticas</w:t>
      </w:r>
      <w:r w:rsidR="78DD2A45" w:rsidRPr="00F83ABA">
        <w:rPr>
          <w:lang w:val="es-PR"/>
        </w:rPr>
        <w:t xml:space="preserve"> </w:t>
      </w:r>
      <w:r w:rsidR="4026F37C" w:rsidRPr="00F83ABA">
        <w:rPr>
          <w:lang w:val="es-PR"/>
        </w:rPr>
        <w:t xml:space="preserve">podrían </w:t>
      </w:r>
      <w:r w:rsidR="15FF9911" w:rsidRPr="00F83ABA">
        <w:rPr>
          <w:lang w:val="es-PR"/>
        </w:rPr>
        <w:t>eleva</w:t>
      </w:r>
      <w:r w:rsidR="1F571C75" w:rsidRPr="00F83ABA">
        <w:rPr>
          <w:lang w:val="es-PR"/>
        </w:rPr>
        <w:t>r</w:t>
      </w:r>
      <w:r w:rsidR="15FF9911" w:rsidRPr="00F83ABA">
        <w:rPr>
          <w:lang w:val="es-PR"/>
        </w:rPr>
        <w:t xml:space="preserve"> el riesgo de CASIS. </w:t>
      </w:r>
      <w:r w:rsidR="1643D1D9" w:rsidRPr="00F83ABA">
        <w:rPr>
          <w:lang w:val="es-PR"/>
        </w:rPr>
        <w:t xml:space="preserve">Estudiantes con dificultades en sus procesos de regulación emocional y conductual muestran mucha vulnerabilidad </w:t>
      </w:r>
      <w:r w:rsidR="6DB5AE82" w:rsidRPr="00F83ABA">
        <w:rPr>
          <w:lang w:val="es-PR"/>
        </w:rPr>
        <w:t xml:space="preserve">que los coloca en riesgo de CASIS. </w:t>
      </w:r>
      <w:r w:rsidR="7D9E4426" w:rsidRPr="00F83ABA">
        <w:rPr>
          <w:lang w:val="es-PR"/>
        </w:rPr>
        <w:t>Igualmente, observamos que la población LGBT</w:t>
      </w:r>
      <w:r w:rsidR="752A6BA7" w:rsidRPr="00F83ABA">
        <w:rPr>
          <w:lang w:val="es-PR"/>
        </w:rPr>
        <w:t>Q+</w:t>
      </w:r>
      <w:r w:rsidR="7D9E4426" w:rsidRPr="00F83ABA">
        <w:rPr>
          <w:lang w:val="es-PR"/>
        </w:rPr>
        <w:t xml:space="preserve"> en particular</w:t>
      </w:r>
      <w:r w:rsidR="3AA8900B" w:rsidRPr="00F83ABA">
        <w:rPr>
          <w:lang w:val="es-PR"/>
        </w:rPr>
        <w:t xml:space="preserve"> la</w:t>
      </w:r>
      <w:r w:rsidR="7D9E4426" w:rsidRPr="00F83ABA">
        <w:rPr>
          <w:lang w:val="es-PR"/>
        </w:rPr>
        <w:t xml:space="preserve"> </w:t>
      </w:r>
      <w:r w:rsidR="61B354CC" w:rsidRPr="00F83ABA">
        <w:rPr>
          <w:lang w:val="es-PR"/>
        </w:rPr>
        <w:t xml:space="preserve">población </w:t>
      </w:r>
      <w:r w:rsidR="7D9E4426" w:rsidRPr="00F83ABA">
        <w:rPr>
          <w:lang w:val="es-PR"/>
        </w:rPr>
        <w:t>bisexual m</w:t>
      </w:r>
      <w:r w:rsidR="4582F24B" w:rsidRPr="00F83ABA">
        <w:rPr>
          <w:lang w:val="es-PR"/>
        </w:rPr>
        <w:t>o</w:t>
      </w:r>
      <w:r w:rsidR="7D9E4426" w:rsidRPr="00F83ABA">
        <w:rPr>
          <w:lang w:val="es-PR"/>
        </w:rPr>
        <w:t>str</w:t>
      </w:r>
      <w:r w:rsidR="0C548C79" w:rsidRPr="00F83ABA">
        <w:rPr>
          <w:lang w:val="es-PR"/>
        </w:rPr>
        <w:t>ó</w:t>
      </w:r>
      <w:r w:rsidR="7D9E4426" w:rsidRPr="00F83ABA">
        <w:rPr>
          <w:lang w:val="es-PR"/>
        </w:rPr>
        <w:t xml:space="preserve"> un eleva</w:t>
      </w:r>
      <w:r w:rsidR="7CDFDD34" w:rsidRPr="00F83ABA">
        <w:rPr>
          <w:lang w:val="es-PR"/>
        </w:rPr>
        <w:t>do riesgo de CASIS</w:t>
      </w:r>
      <w:r w:rsidR="7D9E4426" w:rsidRPr="00F83ABA">
        <w:rPr>
          <w:lang w:val="es-PR"/>
        </w:rPr>
        <w:t xml:space="preserve">. </w:t>
      </w:r>
    </w:p>
    <w:p w14:paraId="338F5FEA" w14:textId="77777777" w:rsidR="00B74C23" w:rsidRPr="00F83ABA" w:rsidRDefault="00B74C23" w:rsidP="00F83ABA">
      <w:pPr>
        <w:spacing w:after="240" w:line="360" w:lineRule="auto"/>
        <w:contextualSpacing/>
        <w:rPr>
          <w:b/>
          <w:bCs/>
          <w:lang w:val="es-PR"/>
        </w:rPr>
      </w:pPr>
    </w:p>
    <w:p w14:paraId="45C2BF32" w14:textId="4F8EC7AF" w:rsidR="00E22289" w:rsidRPr="00F83ABA" w:rsidRDefault="29AA0E2E" w:rsidP="00F83ABA">
      <w:pPr>
        <w:spacing w:after="240" w:line="360" w:lineRule="auto"/>
        <w:contextualSpacing/>
        <w:rPr>
          <w:b/>
          <w:bCs/>
          <w:lang w:val="es-PR"/>
        </w:rPr>
      </w:pPr>
      <w:r w:rsidRPr="00F83ABA">
        <w:rPr>
          <w:b/>
          <w:bCs/>
          <w:lang w:val="es-PR"/>
        </w:rPr>
        <w:t>Limitaciones</w:t>
      </w:r>
    </w:p>
    <w:p w14:paraId="5CAA111C" w14:textId="1A7BED31" w:rsidR="00121B88" w:rsidRPr="00F83ABA" w:rsidRDefault="73BE7EE4" w:rsidP="00F83ABA">
      <w:pPr>
        <w:spacing w:after="240" w:line="360" w:lineRule="auto"/>
        <w:ind w:firstLine="720"/>
        <w:contextualSpacing/>
        <w:rPr>
          <w:lang w:val="es-PR"/>
        </w:rPr>
      </w:pPr>
      <w:r w:rsidRPr="00F83ABA">
        <w:rPr>
          <w:lang w:val="es-PR"/>
        </w:rPr>
        <w:t xml:space="preserve">Este estudio se </w:t>
      </w:r>
      <w:r w:rsidR="4B0C443E" w:rsidRPr="00F83ABA">
        <w:rPr>
          <w:lang w:val="es-PR"/>
        </w:rPr>
        <w:t>llevó</w:t>
      </w:r>
      <w:r w:rsidRPr="00F83ABA">
        <w:rPr>
          <w:lang w:val="es-PR"/>
        </w:rPr>
        <w:t xml:space="preserve"> a cabo con estudiantes que solicitaron servicios por lo cual no se puede generalizar a la población general </w:t>
      </w:r>
      <w:r w:rsidR="1BC6D94D" w:rsidRPr="00F83ABA">
        <w:rPr>
          <w:lang w:val="es-PR"/>
        </w:rPr>
        <w:t>universitaria</w:t>
      </w:r>
      <w:r w:rsidRPr="00F83ABA">
        <w:rPr>
          <w:lang w:val="es-PR"/>
        </w:rPr>
        <w:t xml:space="preserve">, ya que podría haber un sesgo al ser estudiantes que reconocen que tienen alguna dificultad (académica, personal u ocupacional); por lo que los números de estudiantes con CASIS podrían ser aún mayores y las características diferentes. </w:t>
      </w:r>
    </w:p>
    <w:p w14:paraId="46469239" w14:textId="71EAB22B" w:rsidR="003E2386" w:rsidRPr="00F83ABA" w:rsidRDefault="66E4C934" w:rsidP="00F83ABA">
      <w:pPr>
        <w:spacing w:after="240" w:line="360" w:lineRule="auto"/>
        <w:ind w:firstLine="720"/>
        <w:contextualSpacing/>
        <w:rPr>
          <w:lang w:val="es-PR"/>
        </w:rPr>
      </w:pPr>
      <w:r w:rsidRPr="00F83ABA">
        <w:rPr>
          <w:lang w:val="es-PR"/>
        </w:rPr>
        <w:t xml:space="preserve">En el análisis de contenido </w:t>
      </w:r>
      <w:r w:rsidR="6991C555" w:rsidRPr="00F83ABA">
        <w:rPr>
          <w:lang w:val="es-PR"/>
        </w:rPr>
        <w:t>con e</w:t>
      </w:r>
      <w:r w:rsidRPr="00F83ABA">
        <w:rPr>
          <w:lang w:val="es-PR"/>
        </w:rPr>
        <w:t xml:space="preserve">l 10% de los expedientes </w:t>
      </w:r>
      <w:r w:rsidR="015FD9C8" w:rsidRPr="00F83ABA">
        <w:rPr>
          <w:lang w:val="es-PR"/>
        </w:rPr>
        <w:t>con</w:t>
      </w:r>
      <w:r w:rsidR="2BF9FD8A" w:rsidRPr="00F83ABA">
        <w:rPr>
          <w:lang w:val="es-PR"/>
        </w:rPr>
        <w:t xml:space="preserve"> historial de CASIS</w:t>
      </w:r>
      <w:r w:rsidR="02874B5B" w:rsidRPr="00F83ABA">
        <w:rPr>
          <w:lang w:val="es-PR"/>
        </w:rPr>
        <w:t>,</w:t>
      </w:r>
      <w:r w:rsidR="17757008" w:rsidRPr="00F83ABA">
        <w:rPr>
          <w:lang w:val="es-PR"/>
        </w:rPr>
        <w:t xml:space="preserve"> </w:t>
      </w:r>
      <w:r w:rsidR="5FB0FBC7" w:rsidRPr="00F83ABA">
        <w:rPr>
          <w:lang w:val="es-PR"/>
        </w:rPr>
        <w:t>cerca del 61.2% de los</w:t>
      </w:r>
      <w:r w:rsidR="043D11A9" w:rsidRPr="00F83ABA">
        <w:rPr>
          <w:lang w:val="es-PR"/>
        </w:rPr>
        <w:t xml:space="preserve"> datos </w:t>
      </w:r>
      <w:r w:rsidR="46ABB97E" w:rsidRPr="00F83ABA">
        <w:rPr>
          <w:lang w:val="es-PR"/>
        </w:rPr>
        <w:t>en cada</w:t>
      </w:r>
      <w:r w:rsidR="043D11A9" w:rsidRPr="00F83ABA">
        <w:rPr>
          <w:lang w:val="es-PR"/>
        </w:rPr>
        <w:t xml:space="preserve"> </w:t>
      </w:r>
      <w:r w:rsidR="13374DD7" w:rsidRPr="00F83ABA">
        <w:rPr>
          <w:lang w:val="es-PR"/>
        </w:rPr>
        <w:t xml:space="preserve">variable </w:t>
      </w:r>
      <w:r w:rsidR="043D11A9" w:rsidRPr="00F83ABA">
        <w:rPr>
          <w:lang w:val="es-PR"/>
        </w:rPr>
        <w:t>no estaba documentad</w:t>
      </w:r>
      <w:r w:rsidR="429CF7BE" w:rsidRPr="00F83ABA">
        <w:rPr>
          <w:lang w:val="es-PR"/>
        </w:rPr>
        <w:t>a</w:t>
      </w:r>
      <w:r w:rsidR="3F51077A" w:rsidRPr="00F83ABA">
        <w:rPr>
          <w:lang w:val="es-PR"/>
        </w:rPr>
        <w:t xml:space="preserve"> en los expedientes seleccionados </w:t>
      </w:r>
      <w:r w:rsidR="4F109FBF" w:rsidRPr="00F83ABA">
        <w:rPr>
          <w:lang w:val="es-PR"/>
        </w:rPr>
        <w:t>aleatoriamente</w:t>
      </w:r>
      <w:r w:rsidR="043D11A9" w:rsidRPr="00F83ABA">
        <w:rPr>
          <w:lang w:val="es-PR"/>
        </w:rPr>
        <w:t>.</w:t>
      </w:r>
      <w:r w:rsidR="3DE0A16A" w:rsidRPr="00F83ABA">
        <w:rPr>
          <w:lang w:val="es-PR"/>
        </w:rPr>
        <w:t xml:space="preserve"> Desconocemos si los datos fueron </w:t>
      </w:r>
      <w:r w:rsidR="67A4FE95" w:rsidRPr="00F83ABA">
        <w:rPr>
          <w:lang w:val="es-PR"/>
        </w:rPr>
        <w:t>explorados, pero no documentados por cada profesional</w:t>
      </w:r>
      <w:r w:rsidR="043D11A9" w:rsidRPr="00F83ABA">
        <w:rPr>
          <w:lang w:val="es-PR"/>
        </w:rPr>
        <w:t>.</w:t>
      </w:r>
    </w:p>
    <w:p w14:paraId="0837ECA0" w14:textId="77777777" w:rsidR="00B74C23" w:rsidRPr="00F83ABA" w:rsidRDefault="00B74C23" w:rsidP="00F83ABA">
      <w:pPr>
        <w:spacing w:after="240" w:line="360" w:lineRule="auto"/>
        <w:contextualSpacing/>
        <w:rPr>
          <w:b/>
          <w:lang w:val="es-PR"/>
        </w:rPr>
      </w:pPr>
    </w:p>
    <w:p w14:paraId="4C7A1098" w14:textId="7678829E" w:rsidR="48CFE510" w:rsidRPr="00F83ABA" w:rsidRDefault="48CFE510" w:rsidP="00F83ABA">
      <w:pPr>
        <w:spacing w:after="240" w:line="360" w:lineRule="auto"/>
        <w:contextualSpacing/>
        <w:rPr>
          <w:b/>
          <w:lang w:val="es-PR"/>
        </w:rPr>
      </w:pPr>
      <w:r w:rsidRPr="00F83ABA">
        <w:rPr>
          <w:b/>
          <w:lang w:val="es-PR"/>
        </w:rPr>
        <w:t>Recomendaciones</w:t>
      </w:r>
    </w:p>
    <w:p w14:paraId="2ECCC514" w14:textId="3DD218F8" w:rsidR="0043701C" w:rsidRPr="00F83ABA" w:rsidRDefault="2B800B86" w:rsidP="00F83ABA">
      <w:pPr>
        <w:spacing w:after="240" w:line="360" w:lineRule="auto"/>
        <w:ind w:firstLine="720"/>
        <w:contextualSpacing/>
        <w:rPr>
          <w:rFonts w:eastAsia="Calibri"/>
          <w:lang w:val="es-PR"/>
        </w:rPr>
      </w:pPr>
      <w:r w:rsidRPr="00F83ABA">
        <w:rPr>
          <w:lang w:val="es-PR"/>
        </w:rPr>
        <w:t>Más</w:t>
      </w:r>
      <w:r w:rsidR="160820E7" w:rsidRPr="00F83ABA">
        <w:rPr>
          <w:lang w:val="es-PR"/>
        </w:rPr>
        <w:t xml:space="preserve"> estudios sobre CASIS son necesarios en P</w:t>
      </w:r>
      <w:r w:rsidR="686F40B1" w:rsidRPr="00F83ABA">
        <w:rPr>
          <w:lang w:val="es-PR"/>
        </w:rPr>
        <w:t>R</w:t>
      </w:r>
      <w:r w:rsidR="160820E7" w:rsidRPr="00F83ABA">
        <w:rPr>
          <w:lang w:val="es-PR"/>
        </w:rPr>
        <w:t xml:space="preserve"> que permitan aumentar el conocimiento cultural sobre la prevalencia, manifestación, y características específicas a nuestra población</w:t>
      </w:r>
      <w:r w:rsidR="41CC421E" w:rsidRPr="00F83ABA">
        <w:rPr>
          <w:lang w:val="es-PR"/>
        </w:rPr>
        <w:t>,</w:t>
      </w:r>
      <w:r w:rsidR="160820E7" w:rsidRPr="00F83ABA">
        <w:rPr>
          <w:lang w:val="es-PR"/>
        </w:rPr>
        <w:t xml:space="preserve"> </w:t>
      </w:r>
      <w:r w:rsidR="4CA52692" w:rsidRPr="00F83ABA">
        <w:rPr>
          <w:lang w:val="es-PR"/>
        </w:rPr>
        <w:t>así</w:t>
      </w:r>
      <w:r w:rsidR="160820E7" w:rsidRPr="00F83ABA">
        <w:rPr>
          <w:lang w:val="es-PR"/>
        </w:rPr>
        <w:t xml:space="preserve"> </w:t>
      </w:r>
      <w:r w:rsidR="160820E7" w:rsidRPr="00F83ABA">
        <w:rPr>
          <w:lang w:val="es-PR"/>
        </w:rPr>
        <w:lastRenderedPageBreak/>
        <w:t xml:space="preserve">como implicaciones para el desarrollo de intervenciones clínicas culturalmente adecuadas.  Al presente, sólo hemos identificado </w:t>
      </w:r>
      <w:r w:rsidR="4000BFD0" w:rsidRPr="00F83ABA">
        <w:rPr>
          <w:rFonts w:eastAsia="Calibri"/>
          <w:lang w:val="es-PR"/>
        </w:rPr>
        <w:t xml:space="preserve">dos </w:t>
      </w:r>
      <w:r w:rsidR="5D3D5257" w:rsidRPr="00F83ABA">
        <w:rPr>
          <w:rFonts w:eastAsia="Calibri"/>
          <w:lang w:val="es-PR"/>
        </w:rPr>
        <w:t xml:space="preserve">estudios; ambas </w:t>
      </w:r>
      <w:r w:rsidR="4000BFD0" w:rsidRPr="00F83ABA">
        <w:rPr>
          <w:rFonts w:eastAsia="Calibri"/>
          <w:lang w:val="es-PR"/>
        </w:rPr>
        <w:t>disertaciones d</w:t>
      </w:r>
      <w:r w:rsidR="5D3D5257" w:rsidRPr="00F83ABA">
        <w:rPr>
          <w:rFonts w:eastAsia="Calibri"/>
          <w:lang w:val="es-PR"/>
        </w:rPr>
        <w:t>octorales, relacionados al tema de CASIS en P</w:t>
      </w:r>
      <w:r w:rsidR="27102304" w:rsidRPr="00F83ABA">
        <w:rPr>
          <w:rFonts w:eastAsia="Calibri"/>
          <w:lang w:val="es-PR"/>
        </w:rPr>
        <w:t>R</w:t>
      </w:r>
      <w:r w:rsidR="454893D5" w:rsidRPr="00F83ABA">
        <w:rPr>
          <w:rFonts w:eastAsia="Calibri"/>
          <w:lang w:val="es-PR"/>
        </w:rPr>
        <w:t xml:space="preserve"> </w:t>
      </w:r>
      <w:r w:rsidR="555FEE7A" w:rsidRPr="00F83ABA">
        <w:rPr>
          <w:rFonts w:eastAsia="Calibri"/>
          <w:lang w:val="es-PR"/>
        </w:rPr>
        <w:fldChar w:fldCharType="begin" w:fldLock="1"/>
      </w:r>
      <w:r w:rsidR="555FEE7A" w:rsidRPr="00F83ABA">
        <w:rPr>
          <w:rFonts w:eastAsia="Calibri"/>
          <w:lang w:val="es-PR"/>
        </w:rPr>
        <w:instrText>ADDIN CSL_CITATION {"citationItems":[{"id":"ITEM-1","itemData":{"author":[{"dropping-particle":"","family":"Cabrera-Marrero","given":"G.","non-dropping-particle":"","parse-names":false,"suffix":""}],"id":"ITEM-1","issued":{"date-parts":[["2015"]]},"publisher":"Universidad Carlos Albizu","title":"Manual para la intervención terapéutica con participantes que practican la autolesión sin ideación suicida","type":"thesis"},"uris":["http://www.mendeley.com/documents/?uuid=b1dbb70c-edc7-4376-9b5c-dbecc50dcab9"]},{"id":"ITEM-2","itemData":{"author":[{"dropping-particle":"","family":"Cruz-Román","given":"G.","non-dropping-particle":"","parse-names":false,"suffix":""}],"id":"ITEM-2","issued":{"date-parts":[["2014"]]},"publisher":"Universidad Carlos Albizu","title":"Autolesión no suicida: estudio comparativo de muestras de comunidad, clínica y de confinados","type":"thesis"},"uris":["http://www.mendeley.com/documents/?uuid=6877fa5e-c96a-44de-8655-1495ac2bb5b2"]}],"mendeley":{"formattedCitation":"(Cabrera-Marrero, 2015; Cruz-Román, 2014)","plainTextFormattedCitation":"(Cabrera-Marrero, 2015; Cruz-Román, 2014)","previouslyFormattedCitation":"(Cabrera-Marrero, 2015; Cruz-Román, 2014)"},"properties":{"noteIndex":0},"schema":"https://github.com/citation-style-language/schema/raw/master/csl-citation.json"}</w:instrText>
      </w:r>
      <w:r w:rsidR="555FEE7A" w:rsidRPr="00F83ABA">
        <w:rPr>
          <w:rFonts w:eastAsia="Calibri"/>
          <w:lang w:val="es-PR"/>
        </w:rPr>
        <w:fldChar w:fldCharType="separate"/>
      </w:r>
      <w:r w:rsidR="454893D5" w:rsidRPr="00F83ABA">
        <w:rPr>
          <w:rFonts w:eastAsia="Calibri"/>
          <w:noProof/>
          <w:lang w:val="es-PR"/>
        </w:rPr>
        <w:t>(Cabrera-Marrero, 2015; Cruz-Román, 2014)</w:t>
      </w:r>
      <w:r w:rsidR="555FEE7A" w:rsidRPr="00F83ABA">
        <w:rPr>
          <w:rFonts w:eastAsia="Calibri"/>
          <w:lang w:val="es-PR"/>
        </w:rPr>
        <w:fldChar w:fldCharType="end"/>
      </w:r>
      <w:r w:rsidR="5D3D5257" w:rsidRPr="00F83ABA">
        <w:rPr>
          <w:rFonts w:eastAsia="Calibri"/>
          <w:lang w:val="es-PR"/>
        </w:rPr>
        <w:t xml:space="preserve"> por lo que se hace evidente la necesidad</w:t>
      </w:r>
      <w:r w:rsidR="5D3D5257" w:rsidRPr="00F83ABA">
        <w:rPr>
          <w:lang w:val="es-PR"/>
        </w:rPr>
        <w:t xml:space="preserve"> de </w:t>
      </w:r>
      <w:r w:rsidR="5D3D5257" w:rsidRPr="00F83ABA">
        <w:rPr>
          <w:rFonts w:eastAsia="Calibri"/>
          <w:lang w:val="es-PR"/>
        </w:rPr>
        <w:t>aumentar</w:t>
      </w:r>
      <w:r w:rsidR="5D3D5257" w:rsidRPr="00F83ABA">
        <w:rPr>
          <w:lang w:val="es-PR"/>
        </w:rPr>
        <w:t xml:space="preserve"> el </w:t>
      </w:r>
      <w:r w:rsidR="5D3D5257" w:rsidRPr="00F83ABA">
        <w:rPr>
          <w:rFonts w:eastAsia="Calibri"/>
          <w:lang w:val="es-PR"/>
        </w:rPr>
        <w:t>conocimiento científico sobre</w:t>
      </w:r>
      <w:r w:rsidR="5D3D5257" w:rsidRPr="00F83ABA">
        <w:rPr>
          <w:lang w:val="es-PR"/>
        </w:rPr>
        <w:t xml:space="preserve"> el </w:t>
      </w:r>
      <w:r w:rsidR="5D3D5257" w:rsidRPr="00F83ABA">
        <w:rPr>
          <w:rFonts w:eastAsia="Calibri"/>
          <w:lang w:val="es-PR"/>
        </w:rPr>
        <w:t xml:space="preserve">tema. </w:t>
      </w:r>
      <w:r w:rsidR="70BAD962" w:rsidRPr="00F83ABA">
        <w:rPr>
          <w:rFonts w:eastAsia="Calibri"/>
          <w:noProof/>
          <w:lang w:val="es-PR"/>
        </w:rPr>
        <w:t>Sugerimos estudios con enfoques cualitativos que ofre</w:t>
      </w:r>
      <w:r w:rsidR="2B27DA36" w:rsidRPr="00F83ABA">
        <w:rPr>
          <w:rFonts w:eastAsia="Calibri"/>
          <w:noProof/>
          <w:lang w:val="es-PR"/>
        </w:rPr>
        <w:t>z</w:t>
      </w:r>
      <w:r w:rsidR="70BAD962" w:rsidRPr="00F83ABA">
        <w:rPr>
          <w:rFonts w:eastAsia="Calibri"/>
          <w:noProof/>
          <w:lang w:val="es-PR"/>
        </w:rPr>
        <w:t>can mayor informaci</w:t>
      </w:r>
      <w:r w:rsidR="1BFDA057" w:rsidRPr="00F83ABA">
        <w:rPr>
          <w:rFonts w:eastAsia="Calibri"/>
          <w:noProof/>
          <w:lang w:val="es-PR"/>
        </w:rPr>
        <w:t>ó</w:t>
      </w:r>
      <w:r w:rsidR="70BAD962" w:rsidRPr="00F83ABA">
        <w:rPr>
          <w:rFonts w:eastAsia="Calibri"/>
          <w:noProof/>
          <w:lang w:val="es-PR"/>
        </w:rPr>
        <w:t>n sobre la relaci</w:t>
      </w:r>
      <w:r w:rsidR="4A1C823B" w:rsidRPr="00F83ABA">
        <w:rPr>
          <w:rFonts w:eastAsia="Calibri"/>
          <w:noProof/>
          <w:lang w:val="es-PR"/>
        </w:rPr>
        <w:t>ó</w:t>
      </w:r>
      <w:r w:rsidR="70BAD962" w:rsidRPr="00F83ABA">
        <w:rPr>
          <w:rFonts w:eastAsia="Calibri"/>
          <w:noProof/>
          <w:lang w:val="es-PR"/>
        </w:rPr>
        <w:t>n de CASIS con ot</w:t>
      </w:r>
      <w:r w:rsidR="3AB096DE" w:rsidRPr="00F83ABA">
        <w:rPr>
          <w:rFonts w:eastAsia="Calibri"/>
          <w:noProof/>
          <w:lang w:val="es-PR"/>
        </w:rPr>
        <w:t>r</w:t>
      </w:r>
      <w:r w:rsidR="70BAD962" w:rsidRPr="00F83ABA">
        <w:rPr>
          <w:rFonts w:eastAsia="Calibri"/>
          <w:noProof/>
          <w:lang w:val="es-PR"/>
        </w:rPr>
        <w:t>as variables</w:t>
      </w:r>
      <w:r w:rsidR="2D819A30" w:rsidRPr="00F83ABA">
        <w:rPr>
          <w:rFonts w:eastAsia="Calibri"/>
          <w:noProof/>
          <w:lang w:val="es-PR"/>
        </w:rPr>
        <w:t>,</w:t>
      </w:r>
      <w:r w:rsidR="70BAD962" w:rsidRPr="00F83ABA">
        <w:rPr>
          <w:rFonts w:eastAsia="Calibri"/>
          <w:noProof/>
          <w:lang w:val="es-PR"/>
        </w:rPr>
        <w:t xml:space="preserve"> as</w:t>
      </w:r>
      <w:r w:rsidR="05DD2ABC" w:rsidRPr="00F83ABA">
        <w:rPr>
          <w:rFonts w:eastAsia="Calibri"/>
          <w:noProof/>
          <w:lang w:val="es-PR"/>
        </w:rPr>
        <w:t>í</w:t>
      </w:r>
      <w:r w:rsidR="70BAD962" w:rsidRPr="00F83ABA">
        <w:rPr>
          <w:rFonts w:eastAsia="Calibri"/>
          <w:noProof/>
          <w:lang w:val="es-PR"/>
        </w:rPr>
        <w:t xml:space="preserve"> como estudios que permitan identi</w:t>
      </w:r>
      <w:r w:rsidR="115D1C73" w:rsidRPr="00F83ABA">
        <w:rPr>
          <w:rFonts w:eastAsia="Calibri"/>
          <w:noProof/>
          <w:lang w:val="es-PR"/>
        </w:rPr>
        <w:t>f</w:t>
      </w:r>
      <w:r w:rsidR="70BAD962" w:rsidRPr="00F83ABA">
        <w:rPr>
          <w:rFonts w:eastAsia="Calibri"/>
          <w:noProof/>
          <w:lang w:val="es-PR"/>
        </w:rPr>
        <w:t xml:space="preserve">icar con mayor claridad factores de riesgo. </w:t>
      </w:r>
      <w:r w:rsidR="4000BFD0" w:rsidRPr="00F83ABA">
        <w:rPr>
          <w:rFonts w:eastAsia="Calibri"/>
          <w:lang w:val="es-PR"/>
        </w:rPr>
        <w:t xml:space="preserve"> </w:t>
      </w:r>
    </w:p>
    <w:p w14:paraId="19C9F0F0" w14:textId="1873A7F1" w:rsidR="00065564" w:rsidRPr="00F83ABA" w:rsidRDefault="0D8F2536" w:rsidP="00F83ABA">
      <w:pPr>
        <w:spacing w:line="360" w:lineRule="auto"/>
        <w:ind w:firstLine="720"/>
        <w:contextualSpacing/>
        <w:rPr>
          <w:rFonts w:eastAsia="Calibri"/>
          <w:lang w:val="es-PR"/>
        </w:rPr>
      </w:pPr>
      <w:r w:rsidRPr="00F83ABA">
        <w:rPr>
          <w:rFonts w:eastAsia="Calibri"/>
          <w:lang w:val="es-PR"/>
        </w:rPr>
        <w:t>Al igual que</w:t>
      </w:r>
      <w:r w:rsidR="7794D366" w:rsidRPr="00F83ABA">
        <w:rPr>
          <w:rFonts w:eastAsia="Calibri"/>
          <w:lang w:val="es-PR"/>
        </w:rPr>
        <w:t xml:space="preserve"> </w:t>
      </w:r>
      <w:r w:rsidR="00065564" w:rsidRPr="00F83ABA">
        <w:rPr>
          <w:rFonts w:eastAsia="Calibri"/>
          <w:lang w:val="es-PR"/>
        </w:rPr>
        <w:fldChar w:fldCharType="begin" w:fldLock="1"/>
      </w:r>
      <w:r w:rsidR="00065564" w:rsidRPr="00F83ABA">
        <w:rPr>
          <w:rFonts w:eastAsia="Calibri"/>
          <w:lang w:val="es-PR"/>
        </w:rPr>
        <w:instrText>ADDIN CSL_CITATION {"citationItems":[{"id":"ITEM-1","itemData":{"DOI":"10.1177/1359104519895064","ISBN":"1359104519895","ISSN":"14617021","PMID":"31875409","abstract":"Suicide is the second leading cause of death among adolescents worldwide, yet adequate mental health services for children and adolescents are lacking across the globe. Likewise, youth who engage in non-suicidal self-injury (NSSI) are at heightened risk for suicide, but few pediatric settings have established protocols for screening and responding to youth who engage in NSSI and/or endorse thoughts of suicide. In this article, we highlight similarities and differences of managing suicide and NSSI across cultures, including persisting stigma associated with youth at risk for self-harm. We summarize current guidelines for screening youth at risk for suicide and NSSI across services, consider the use of online and telehealth services, and offer recommendations for a multidisciplinary approach to treating youth who engage in self-harming behaviors as well as how healthcare professionals can communicate with each other using common, non-stigmatizing language. We conclude with a discussion of future policy recommendations and areas for research.","author":[{"dropping-particle":"","family":"Westers","given":"Nicholas J.","non-dropping-particle":"","parse-names":false,"suffix":""},{"dropping-particle":"","family":"Plener","given":"Paul L.","non-dropping-particle":"","parse-names":false,"suffix":""}],"container-title":"Clinical Child Psychology and Psychiatry","id":"ITEM-1","issue":"3","issued":{"date-parts":[["2020"]]},"page":"610-624","title":"Managing risk and self-harm: Keeping young people safe","type":"article-journal","volume":"25"},"uris":["http://www.mendeley.com/documents/?uuid=613168c2-efcf-429d-b784-8748b6ab1235"]}],"mendeley":{"formattedCitation":"(Westers &amp; Plener, 2020)","manualFormatting":"Westers &amp; Plener (2020)","plainTextFormattedCitation":"(Westers &amp; Plener, 2020)","previouslyFormattedCitation":"(Westers &amp; Plener, 2020)"},"properties":{"noteIndex":0},"schema":"https://github.com/citation-style-language/schema/raw/master/csl-citation.json"}</w:instrText>
      </w:r>
      <w:r w:rsidR="00065564" w:rsidRPr="00F83ABA">
        <w:rPr>
          <w:rFonts w:eastAsia="Calibri"/>
          <w:lang w:val="es-PR"/>
        </w:rPr>
        <w:fldChar w:fldCharType="separate"/>
      </w:r>
      <w:r w:rsidR="7794D366" w:rsidRPr="00F83ABA">
        <w:rPr>
          <w:rFonts w:eastAsia="Calibri"/>
          <w:noProof/>
          <w:lang w:val="es-PR"/>
        </w:rPr>
        <w:t xml:space="preserve">Westers &amp; Plener </w:t>
      </w:r>
      <w:r w:rsidR="24198B84" w:rsidRPr="00F83ABA">
        <w:rPr>
          <w:rFonts w:eastAsia="Calibri"/>
          <w:noProof/>
          <w:lang w:val="es-PR"/>
        </w:rPr>
        <w:t>(</w:t>
      </w:r>
      <w:r w:rsidR="7794D366" w:rsidRPr="00F83ABA">
        <w:rPr>
          <w:rFonts w:eastAsia="Calibri"/>
          <w:noProof/>
          <w:lang w:val="es-PR"/>
        </w:rPr>
        <w:t>2020)</w:t>
      </w:r>
      <w:r w:rsidR="00065564" w:rsidRPr="00F83ABA">
        <w:rPr>
          <w:rFonts w:eastAsia="Calibri"/>
          <w:lang w:val="es-PR"/>
        </w:rPr>
        <w:fldChar w:fldCharType="end"/>
      </w:r>
      <w:r w:rsidR="3381A22B" w:rsidRPr="00F83ABA">
        <w:rPr>
          <w:rFonts w:eastAsia="Calibri"/>
          <w:lang w:val="es-PR"/>
        </w:rPr>
        <w:t xml:space="preserve">, </w:t>
      </w:r>
      <w:r w:rsidRPr="00F83ABA">
        <w:rPr>
          <w:rFonts w:eastAsia="Calibri"/>
          <w:lang w:val="es-PR"/>
        </w:rPr>
        <w:t>recomendamos a organizaciones que trabajen con poblaciones de niños, adolescentes y jóvenes adultos, incluyendo escenarios universitarios,</w:t>
      </w:r>
      <w:r w:rsidR="32C77997" w:rsidRPr="00F83ABA">
        <w:rPr>
          <w:rFonts w:eastAsia="Calibri"/>
          <w:lang w:val="es-PR"/>
        </w:rPr>
        <w:t xml:space="preserve"> a</w:t>
      </w:r>
      <w:r w:rsidR="7E58C35C" w:rsidRPr="00F83ABA">
        <w:rPr>
          <w:rFonts w:eastAsia="Calibri"/>
          <w:lang w:val="es-PR"/>
        </w:rPr>
        <w:t xml:space="preserve"> </w:t>
      </w:r>
      <w:r w:rsidRPr="00F83ABA">
        <w:rPr>
          <w:rFonts w:eastAsia="Calibri"/>
          <w:lang w:val="es-PR"/>
        </w:rPr>
        <w:t xml:space="preserve">realizar cernimientos rutinarios tanto de CASIS como de </w:t>
      </w:r>
      <w:r w:rsidR="47D80525" w:rsidRPr="00F83ABA">
        <w:rPr>
          <w:rFonts w:eastAsia="Calibri"/>
          <w:lang w:val="es-PR"/>
        </w:rPr>
        <w:t xml:space="preserve">riesgo </w:t>
      </w:r>
      <w:r w:rsidRPr="00F83ABA">
        <w:rPr>
          <w:rFonts w:eastAsia="Calibri"/>
          <w:lang w:val="es-PR"/>
        </w:rPr>
        <w:t>suicid</w:t>
      </w:r>
      <w:r w:rsidR="303AA5C3" w:rsidRPr="00F83ABA">
        <w:rPr>
          <w:rFonts w:eastAsia="Calibri"/>
          <w:lang w:val="es-PR"/>
        </w:rPr>
        <w:t>a</w:t>
      </w:r>
      <w:r w:rsidRPr="00F83ABA">
        <w:rPr>
          <w:rFonts w:eastAsia="Calibri"/>
          <w:lang w:val="es-PR"/>
        </w:rPr>
        <w:t>. Para ello es importante, además, tal como lo recomiendan</w:t>
      </w:r>
      <w:r w:rsidR="481EEAE5" w:rsidRPr="00F83ABA">
        <w:rPr>
          <w:rFonts w:eastAsia="Calibri"/>
          <w:lang w:val="es-PR"/>
        </w:rPr>
        <w:t xml:space="preserve"> </w:t>
      </w:r>
      <w:r w:rsidR="00065564" w:rsidRPr="00F83ABA">
        <w:rPr>
          <w:rFonts w:eastAsia="Calibri"/>
          <w:lang w:val="es-PR"/>
        </w:rPr>
        <w:fldChar w:fldCharType="begin" w:fldLock="1"/>
      </w:r>
      <w:r w:rsidR="00065564" w:rsidRPr="00F83ABA">
        <w:rPr>
          <w:rFonts w:eastAsia="Calibri"/>
          <w:lang w:val="es-PR"/>
        </w:rPr>
        <w:instrText>ADDIN CSL_CITATION {"citationItems":[{"id":"ITEM-1","itemData":{"DOI":"10.1002/jocc.12115","ISSN":"21611882","abstract":"Nonsuicidal self-injury is a significant concern on college campuses. Hence, the authors, the International Consortium on Self-Injury in Educational Settings, offer the current position paper. First, the authors review current research in the field. Next, they discuss considerations for colleges' institutional-wide response to self-injury, including the role of and recommendations for relevant stakeholders (students, residence staff, mental health professionals) who directly and indirectly support students who self-injure. Guidelines for response and suggested resources are also presented.","author":[{"dropping-particle":"","family":"Lewis","given":"Stephen P.","non-dropping-particle":"","parse-names":false,"suffix":""},{"dropping-particle":"","family":"Heath","given":"Nancy L.","non-dropping-particle":"","parse-names":false,"suffix":""},{"dropping-particle":"","family":"Hasking","given":"Penelope A.","non-dropping-particle":"","parse-names":false,"suffix":""},{"dropping-particle":"","family":"Whitlock","given":"Janis L.","non-dropping-particle":"","parse-names":false,"suffix":""},{"dropping-particle":"","family":"Wilson","given":"Mark S.","non-dropping-particle":"","parse-names":false,"suffix":""},{"dropping-particle":"","family":"Plener","given":"Paul L.","non-dropping-particle":"","parse-names":false,"suffix":""}],"container-title":"Journal of College Counseling","id":"ITEM-1","issue":"1","issued":{"date-parts":[["2019"]]},"page":"70-82","title":"Addressing Self-Injury on College Campuses: Institutional Recommendations","type":"article-journal","volume":"22"},"uris":["http://www.mendeley.com/documents/?uuid=9fee6d51-8607-4686-8402-c759d5c76709"]}],"mendeley":{"formattedCitation":"(Lewis et al., 2019)","manualFormatting":"Lewis et al. (2019)","plainTextFormattedCitation":"(Lewis et al., 2019)"},"properties":{"noteIndex":0},"schema":"https://github.com/citation-style-language/schema/raw/master/csl-citation.json"}</w:instrText>
      </w:r>
      <w:r w:rsidR="00065564" w:rsidRPr="00F83ABA">
        <w:rPr>
          <w:rFonts w:eastAsia="Calibri"/>
          <w:lang w:val="es-PR"/>
        </w:rPr>
        <w:fldChar w:fldCharType="separate"/>
      </w:r>
      <w:r w:rsidR="481EEAE5" w:rsidRPr="00F83ABA">
        <w:rPr>
          <w:rFonts w:eastAsia="Calibri"/>
          <w:noProof/>
          <w:lang w:val="es-PR"/>
        </w:rPr>
        <w:t>Lewis et al. (2019)</w:t>
      </w:r>
      <w:r w:rsidR="00065564" w:rsidRPr="00F83ABA">
        <w:rPr>
          <w:rFonts w:eastAsia="Calibri"/>
          <w:lang w:val="es-PR"/>
        </w:rPr>
        <w:fldChar w:fldCharType="end"/>
      </w:r>
      <w:r w:rsidRPr="00F83ABA">
        <w:rPr>
          <w:rFonts w:eastAsia="Calibri"/>
          <w:lang w:val="es-PR"/>
        </w:rPr>
        <w:t xml:space="preserve"> que se establezcan protocolos </w:t>
      </w:r>
      <w:r w:rsidR="5683C29D" w:rsidRPr="00F83ABA">
        <w:rPr>
          <w:rFonts w:eastAsia="Calibri"/>
          <w:lang w:val="es-PR"/>
        </w:rPr>
        <w:t xml:space="preserve">específicos a CASIS y que se asignen los recursos requeridos para proveer servicios de calidad. </w:t>
      </w:r>
    </w:p>
    <w:p w14:paraId="17EF05A9" w14:textId="49CFE322" w:rsidR="00D15440" w:rsidRPr="00F83ABA" w:rsidRDefault="086C20D0" w:rsidP="00F83ABA">
      <w:pPr>
        <w:spacing w:after="240" w:line="360" w:lineRule="auto"/>
        <w:ind w:firstLine="720"/>
        <w:contextualSpacing/>
        <w:rPr>
          <w:rFonts w:eastAsia="Calibri"/>
          <w:lang w:val="es-PR"/>
        </w:rPr>
      </w:pPr>
      <w:r w:rsidRPr="00F83ABA">
        <w:rPr>
          <w:lang w:val="es-PR"/>
        </w:rPr>
        <w:t>Es importante que las universidades establezcan como prioridad esfuerzos dirigidos a prevenir y tratar la salud mental de sus estudiantes y la CASIS en particular. Además, es evidente la</w:t>
      </w:r>
      <w:r w:rsidR="00D15440" w:rsidRPr="00F83ABA">
        <w:rPr>
          <w:rFonts w:eastAsia="Calibri"/>
          <w:lang w:val="es-PR"/>
        </w:rPr>
        <w:t xml:space="preserve"> necesidad de desarrollar adiestramientos y capacitaciones sobre CASIS</w:t>
      </w:r>
      <w:r w:rsidR="57319D1D" w:rsidRPr="00F83ABA">
        <w:rPr>
          <w:rFonts w:eastAsia="Calibri"/>
          <w:lang w:val="es-PR"/>
        </w:rPr>
        <w:t xml:space="preserve"> a </w:t>
      </w:r>
      <w:r w:rsidR="4EF946A9" w:rsidRPr="00F83ABA">
        <w:rPr>
          <w:rFonts w:eastAsia="Calibri"/>
          <w:lang w:val="es-PR"/>
        </w:rPr>
        <w:t>profesionales de la salud mental. Esto permitirá aumentar tanto el conocimiento como</w:t>
      </w:r>
      <w:r w:rsidR="57319D1D" w:rsidRPr="00F83ABA">
        <w:rPr>
          <w:rFonts w:eastAsia="Calibri"/>
          <w:lang w:val="es-PR"/>
        </w:rPr>
        <w:t xml:space="preserve"> las destrezas clínicas requeridas para</w:t>
      </w:r>
      <w:r w:rsidR="4EF946A9" w:rsidRPr="00F83ABA">
        <w:rPr>
          <w:rFonts w:eastAsia="Calibri"/>
          <w:lang w:val="es-PR"/>
        </w:rPr>
        <w:t xml:space="preserve"> </w:t>
      </w:r>
      <w:r w:rsidR="57319D1D" w:rsidRPr="00F83ABA">
        <w:rPr>
          <w:rFonts w:eastAsia="Calibri"/>
          <w:lang w:val="es-PR"/>
        </w:rPr>
        <w:t xml:space="preserve">desarrollar e implementar evaluaciones y tratamientos especializados, seguros y efectivos. </w:t>
      </w:r>
    </w:p>
    <w:p w14:paraId="67759286" w14:textId="77777777" w:rsidR="00B74C23" w:rsidRPr="00F83ABA" w:rsidRDefault="00B74C23" w:rsidP="00F83ABA">
      <w:pPr>
        <w:spacing w:after="240" w:line="360" w:lineRule="auto"/>
        <w:contextualSpacing/>
        <w:rPr>
          <w:b/>
          <w:bCs/>
          <w:lang w:val="es-PR"/>
        </w:rPr>
      </w:pPr>
    </w:p>
    <w:p w14:paraId="753EAB00" w14:textId="48B87537" w:rsidR="00490C9D" w:rsidRPr="00796EF9" w:rsidRDefault="156D154B" w:rsidP="5E695392">
      <w:pPr>
        <w:spacing w:after="240"/>
        <w:rPr>
          <w:rStyle w:val="eop"/>
          <w:b/>
          <w:bCs/>
          <w:lang w:val="en-US"/>
        </w:rPr>
      </w:pPr>
      <w:proofErr w:type="spellStart"/>
      <w:r w:rsidRPr="00796EF9">
        <w:rPr>
          <w:b/>
          <w:bCs/>
          <w:lang w:val="en-US"/>
        </w:rPr>
        <w:t>Referencias</w:t>
      </w:r>
      <w:proofErr w:type="spellEnd"/>
      <w:r w:rsidRPr="00796EF9">
        <w:rPr>
          <w:b/>
          <w:bCs/>
          <w:lang w:val="en-US"/>
        </w:rPr>
        <w:t xml:space="preserve"> </w:t>
      </w:r>
    </w:p>
    <w:p w14:paraId="2A1BEF7D" w14:textId="75BF23BD" w:rsidR="005257FA" w:rsidRPr="00796EF9" w:rsidRDefault="00490C9D" w:rsidP="005257FA">
      <w:pPr>
        <w:widowControl w:val="0"/>
        <w:autoSpaceDE w:val="0"/>
        <w:autoSpaceDN w:val="0"/>
        <w:adjustRightInd w:val="0"/>
        <w:spacing w:after="240"/>
        <w:ind w:left="480" w:hanging="480"/>
        <w:rPr>
          <w:noProof/>
          <w:lang w:val="en-US"/>
        </w:rPr>
      </w:pPr>
      <w:r w:rsidRPr="11AC2893">
        <w:fldChar w:fldCharType="begin" w:fldLock="1"/>
      </w:r>
      <w:r w:rsidRPr="00796EF9">
        <w:rPr>
          <w:lang w:val="en-US"/>
        </w:rPr>
        <w:instrText xml:space="preserve">ADDIN Mendeley Bibliography CSL_BIBLIOGRAPHY </w:instrText>
      </w:r>
      <w:r w:rsidRPr="11AC2893">
        <w:fldChar w:fldCharType="separate"/>
      </w:r>
      <w:r w:rsidR="005257FA" w:rsidRPr="00796EF9">
        <w:rPr>
          <w:noProof/>
          <w:lang w:val="en-US"/>
        </w:rPr>
        <w:t xml:space="preserve">American College Health Association. (2021). </w:t>
      </w:r>
      <w:r w:rsidR="005257FA" w:rsidRPr="00796EF9">
        <w:rPr>
          <w:i/>
          <w:iCs/>
          <w:noProof/>
          <w:lang w:val="en-US"/>
        </w:rPr>
        <w:t>American College Health Association-National College Health Assessment III: Reference Group Executive Summary Spring 2021</w:t>
      </w:r>
      <w:r w:rsidR="005257FA" w:rsidRPr="00796EF9">
        <w:rPr>
          <w:noProof/>
          <w:lang w:val="en-US"/>
        </w:rPr>
        <w:t>. https://doi.org/10.31833/978-5-91608-197-8-34</w:t>
      </w:r>
    </w:p>
    <w:p w14:paraId="0CBF5C30"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Andover, M. S., &amp; Morris, B. W. (2014). Expanding and clarifying the role of emotion regulation in nonsuicidal self-injury. </w:t>
      </w:r>
      <w:r w:rsidRPr="00796EF9">
        <w:rPr>
          <w:i/>
          <w:iCs/>
          <w:noProof/>
          <w:lang w:val="en-US"/>
        </w:rPr>
        <w:t>Canadian Journal of Psychiatry</w:t>
      </w:r>
      <w:r w:rsidRPr="00796EF9">
        <w:rPr>
          <w:noProof/>
          <w:lang w:val="en-US"/>
        </w:rPr>
        <w:t xml:space="preserve">, </w:t>
      </w:r>
      <w:r w:rsidRPr="00796EF9">
        <w:rPr>
          <w:i/>
          <w:iCs/>
          <w:noProof/>
          <w:lang w:val="en-US"/>
        </w:rPr>
        <w:t>59</w:t>
      </w:r>
      <w:r w:rsidRPr="00796EF9">
        <w:rPr>
          <w:noProof/>
          <w:lang w:val="en-US"/>
        </w:rPr>
        <w:t>(11), 569–575. https://doi.org/10.1177/070674371405901102</w:t>
      </w:r>
    </w:p>
    <w:p w14:paraId="244065BF"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Andover, M. S., Morris, B. W., Wren, A., &amp; Bruzzese, M. E. (2012). The co-occurrence of non-suicidal self-injury and attempted suicide among adolescents: distinguishing risk factors and psychosocial correlates. </w:t>
      </w:r>
      <w:r w:rsidRPr="00796EF9">
        <w:rPr>
          <w:i/>
          <w:iCs/>
          <w:noProof/>
          <w:lang w:val="en-US"/>
        </w:rPr>
        <w:t>Child and Adolescent Psychiatry and Mental Health</w:t>
      </w:r>
      <w:r w:rsidRPr="00796EF9">
        <w:rPr>
          <w:noProof/>
          <w:lang w:val="en-US"/>
        </w:rPr>
        <w:t xml:space="preserve">, </w:t>
      </w:r>
      <w:r w:rsidRPr="00796EF9">
        <w:rPr>
          <w:i/>
          <w:iCs/>
          <w:noProof/>
          <w:lang w:val="en-US"/>
        </w:rPr>
        <w:t>6</w:t>
      </w:r>
      <w:r w:rsidRPr="00796EF9">
        <w:rPr>
          <w:noProof/>
          <w:lang w:val="en-US"/>
        </w:rPr>
        <w:t>(1). https://doi.org/10.1186/1753-2000-6-11</w:t>
      </w:r>
    </w:p>
    <w:p w14:paraId="558C0EBA"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Anestis, M. D., Khazem, L. R., &amp; Law, K. C. (2015). How many times and how many ways: The impact of number of nonsuicidal self-injury methods on the relationship between nonsuicidal self-injury frequency and suicidal behavior. </w:t>
      </w:r>
      <w:r w:rsidRPr="00796EF9">
        <w:rPr>
          <w:i/>
          <w:iCs/>
          <w:noProof/>
          <w:lang w:val="en-US"/>
        </w:rPr>
        <w:t>Suicide and Life-Threatening Behavior</w:t>
      </w:r>
      <w:r w:rsidRPr="00796EF9">
        <w:rPr>
          <w:noProof/>
          <w:lang w:val="en-US"/>
        </w:rPr>
        <w:t xml:space="preserve">, </w:t>
      </w:r>
      <w:r w:rsidRPr="00796EF9">
        <w:rPr>
          <w:i/>
          <w:iCs/>
          <w:noProof/>
          <w:lang w:val="en-US"/>
        </w:rPr>
        <w:t>45</w:t>
      </w:r>
      <w:r w:rsidRPr="00796EF9">
        <w:rPr>
          <w:noProof/>
          <w:lang w:val="en-US"/>
        </w:rPr>
        <w:t>(2), 164–177. https://doi.org/10.1111/sltb.12120</w:t>
      </w:r>
    </w:p>
    <w:p w14:paraId="791DD434"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lastRenderedPageBreak/>
        <w:t xml:space="preserve">Angelotta, C. (2015). Defining and refining self-harm: A historical perspective on nonsuicidal self-injury. </w:t>
      </w:r>
      <w:r w:rsidRPr="00796EF9">
        <w:rPr>
          <w:i/>
          <w:iCs/>
          <w:noProof/>
          <w:lang w:val="en-US"/>
        </w:rPr>
        <w:t>Journal of Nervous and Mental Disease</w:t>
      </w:r>
      <w:r w:rsidRPr="00796EF9">
        <w:rPr>
          <w:noProof/>
          <w:lang w:val="en-US"/>
        </w:rPr>
        <w:t xml:space="preserve">, </w:t>
      </w:r>
      <w:r w:rsidRPr="00796EF9">
        <w:rPr>
          <w:i/>
          <w:iCs/>
          <w:noProof/>
          <w:lang w:val="en-US"/>
        </w:rPr>
        <w:t>203</w:t>
      </w:r>
      <w:r w:rsidRPr="00796EF9">
        <w:rPr>
          <w:noProof/>
          <w:lang w:val="en-US"/>
        </w:rPr>
        <w:t>(2), 75–80. https://doi.org/10.1097/NMD.0000000000000243</w:t>
      </w:r>
    </w:p>
    <w:p w14:paraId="0862B88B"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Bakken, N. W., Ewing, L., Hamza, C. A., &amp; Willoughby, T. (2021). Risk Factors and Correlates of Self-Injurious Behavior and Suicidal Ideation among College Students. </w:t>
      </w:r>
      <w:r w:rsidRPr="00796EF9">
        <w:rPr>
          <w:i/>
          <w:iCs/>
          <w:noProof/>
          <w:lang w:val="en-US"/>
        </w:rPr>
        <w:t>Journal of Youth and Adolescence</w:t>
      </w:r>
      <w:r w:rsidRPr="00796EF9">
        <w:rPr>
          <w:noProof/>
          <w:lang w:val="en-US"/>
        </w:rPr>
        <w:t xml:space="preserve">, </w:t>
      </w:r>
      <w:r w:rsidRPr="00796EF9">
        <w:rPr>
          <w:i/>
          <w:iCs/>
          <w:noProof/>
          <w:lang w:val="en-US"/>
        </w:rPr>
        <w:t>42</w:t>
      </w:r>
      <w:r w:rsidRPr="00796EF9">
        <w:rPr>
          <w:noProof/>
          <w:lang w:val="en-US"/>
        </w:rPr>
        <w:t>(1), 1379–1389. https://doi.org/10.1080/01639625.2019.1651447</w:t>
      </w:r>
    </w:p>
    <w:p w14:paraId="4E4E6478"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Beckman, K., Mittendorfer-Rutz, E., Lichtenstein, P., Larsson, H., Almqvist, C., Runeson, B., &amp; Dahlin, M. (2016). Mental illness and suicide after self-harm among young adults: long-term follow-up of self-harm patients, admitted to hospital care, in a national cohort. </w:t>
      </w:r>
      <w:r w:rsidRPr="00796EF9">
        <w:rPr>
          <w:i/>
          <w:iCs/>
          <w:noProof/>
          <w:lang w:val="en-US"/>
        </w:rPr>
        <w:t>Psychological Medicine</w:t>
      </w:r>
      <w:r w:rsidRPr="00796EF9">
        <w:rPr>
          <w:noProof/>
          <w:lang w:val="en-US"/>
        </w:rPr>
        <w:t xml:space="preserve">, </w:t>
      </w:r>
      <w:r w:rsidRPr="00796EF9">
        <w:rPr>
          <w:i/>
          <w:iCs/>
          <w:noProof/>
          <w:lang w:val="en-US"/>
        </w:rPr>
        <w:t>46</w:t>
      </w:r>
      <w:r w:rsidRPr="00796EF9">
        <w:rPr>
          <w:noProof/>
          <w:lang w:val="en-US"/>
        </w:rPr>
        <w:t>(16), 3397–3405. http://www.embase.com/search/results?subaction=viewrecord&amp;from=export&amp;id=L619641193</w:t>
      </w:r>
    </w:p>
    <w:p w14:paraId="30711D5F"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Cabrera-Marrero, G. (2015). </w:t>
      </w:r>
      <w:r w:rsidRPr="005257FA">
        <w:rPr>
          <w:i/>
          <w:iCs/>
          <w:noProof/>
          <w:lang w:val="es-MX"/>
        </w:rPr>
        <w:t>Manual para la intervención terapéutica con participantes que practican la autolesión sin ideación suicida</w:t>
      </w:r>
      <w:r w:rsidRPr="005257FA">
        <w:rPr>
          <w:noProof/>
          <w:lang w:val="es-MX"/>
        </w:rPr>
        <w:t>. Universidad Carlos Albizu.</w:t>
      </w:r>
    </w:p>
    <w:p w14:paraId="7E808DD0" w14:textId="77777777" w:rsidR="005257FA" w:rsidRPr="00796EF9" w:rsidRDefault="005257FA" w:rsidP="005257FA">
      <w:pPr>
        <w:widowControl w:val="0"/>
        <w:autoSpaceDE w:val="0"/>
        <w:autoSpaceDN w:val="0"/>
        <w:adjustRightInd w:val="0"/>
        <w:spacing w:after="240"/>
        <w:ind w:left="480" w:hanging="480"/>
        <w:rPr>
          <w:noProof/>
          <w:lang w:val="en-US"/>
        </w:rPr>
      </w:pPr>
      <w:r w:rsidRPr="005257FA">
        <w:rPr>
          <w:noProof/>
          <w:lang w:val="es-MX"/>
        </w:rPr>
        <w:t xml:space="preserve">Castellanos Arrieta, S., &amp; Casado Aparicio, M. E. (2020). REVISIÓN BIBLIOGRÁFICA NARRATIVA SOBRE LA AUTOLESIÓN NO SUICIDA. </w:t>
      </w:r>
      <w:r w:rsidRPr="00796EF9">
        <w:rPr>
          <w:noProof/>
          <w:lang w:val="en-US"/>
        </w:rPr>
        <w:t xml:space="preserve">In </w:t>
      </w:r>
      <w:r w:rsidRPr="00796EF9">
        <w:rPr>
          <w:i/>
          <w:iCs/>
          <w:noProof/>
          <w:lang w:val="en-US"/>
        </w:rPr>
        <w:t>E-Prints Complutense</w:t>
      </w:r>
      <w:r w:rsidRPr="00796EF9">
        <w:rPr>
          <w:noProof/>
          <w:lang w:val="en-US"/>
        </w:rPr>
        <w:t>. https://eprints.ucm.es/id/eprint/61149/</w:t>
      </w:r>
    </w:p>
    <w:p w14:paraId="24CD6FA2"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Center for Collegiate Mental Health. (2020). </w:t>
      </w:r>
      <w:r w:rsidRPr="00796EF9">
        <w:rPr>
          <w:i/>
          <w:iCs/>
          <w:noProof/>
          <w:lang w:val="en-US"/>
        </w:rPr>
        <w:t>2019 Annual Report (Publication No. STA 20-244)</w:t>
      </w:r>
      <w:r w:rsidRPr="00796EF9">
        <w:rPr>
          <w:noProof/>
          <w:lang w:val="en-US"/>
        </w:rPr>
        <w:t>. https://ccmh.psu.edu/files/2019/09/2018-Annual-Report-9.27.19-FINAL.pdf</w:t>
      </w:r>
    </w:p>
    <w:p w14:paraId="7840521F"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Center for Collegiate Mental Health. (2022). </w:t>
      </w:r>
      <w:r w:rsidRPr="00796EF9">
        <w:rPr>
          <w:i/>
          <w:iCs/>
          <w:noProof/>
          <w:lang w:val="en-US"/>
        </w:rPr>
        <w:t>2021 Annual Report (Publication No. STA 22-132)</w:t>
      </w:r>
      <w:r w:rsidRPr="00796EF9">
        <w:rPr>
          <w:noProof/>
          <w:lang w:val="en-US"/>
        </w:rPr>
        <w:t>.</w:t>
      </w:r>
    </w:p>
    <w:p w14:paraId="569B58E9"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Centers for Disease Control and Prevention. (2022). </w:t>
      </w:r>
      <w:r w:rsidRPr="00796EF9">
        <w:rPr>
          <w:i/>
          <w:iCs/>
          <w:noProof/>
          <w:lang w:val="en-US"/>
        </w:rPr>
        <w:t>Facts About Suicide</w:t>
      </w:r>
      <w:r w:rsidRPr="00796EF9">
        <w:rPr>
          <w:noProof/>
          <w:lang w:val="en-US"/>
        </w:rPr>
        <w:t>. https://www.cdc.gov/suicide/facts/</w:t>
      </w:r>
    </w:p>
    <w:p w14:paraId="20AEC0FB"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Cruz-Román, G. (2014). </w:t>
      </w:r>
      <w:r w:rsidRPr="005257FA">
        <w:rPr>
          <w:i/>
          <w:iCs/>
          <w:noProof/>
          <w:lang w:val="es-MX"/>
        </w:rPr>
        <w:t>Autolesión no suicida: estudio comparativo de muestras de comunidad, clínica y de confinados</w:t>
      </w:r>
      <w:r w:rsidRPr="005257FA">
        <w:rPr>
          <w:noProof/>
          <w:lang w:val="es-MX"/>
        </w:rPr>
        <w:t>. Universidad Carlos Albizu.</w:t>
      </w:r>
    </w:p>
    <w:p w14:paraId="6B2E2AF5" w14:textId="77777777" w:rsidR="005257FA" w:rsidRPr="00796EF9" w:rsidRDefault="005257FA" w:rsidP="005257FA">
      <w:pPr>
        <w:widowControl w:val="0"/>
        <w:autoSpaceDE w:val="0"/>
        <w:autoSpaceDN w:val="0"/>
        <w:adjustRightInd w:val="0"/>
        <w:spacing w:after="240"/>
        <w:ind w:left="480" w:hanging="480"/>
        <w:rPr>
          <w:noProof/>
          <w:lang w:val="en-US"/>
        </w:rPr>
      </w:pPr>
      <w:r w:rsidRPr="005257FA">
        <w:rPr>
          <w:noProof/>
          <w:lang w:val="es-MX"/>
        </w:rPr>
        <w:t xml:space="preserve">Dickstein, D. P., Puzia, M. E., Cushman, G. K., Weissman, A. B., Wegbreit, E., Kim, K. L., Nock, M. K., &amp; Spirito, A. (2015). </w:t>
      </w:r>
      <w:r w:rsidRPr="00796EF9">
        <w:rPr>
          <w:noProof/>
          <w:lang w:val="en-US"/>
        </w:rPr>
        <w:t xml:space="preserve">Self-injurious implicit attitudes among adolescent suicide attempters versus those engaged in nonsuicidal self-injury. </w:t>
      </w:r>
      <w:r w:rsidRPr="00796EF9">
        <w:rPr>
          <w:i/>
          <w:iCs/>
          <w:noProof/>
          <w:lang w:val="en-US"/>
        </w:rPr>
        <w:t>Journal of Child Psychology and Psychiatry and Allied Disciplines</w:t>
      </w:r>
      <w:r w:rsidRPr="00796EF9">
        <w:rPr>
          <w:noProof/>
          <w:lang w:val="en-US"/>
        </w:rPr>
        <w:t xml:space="preserve">, </w:t>
      </w:r>
      <w:r w:rsidRPr="00796EF9">
        <w:rPr>
          <w:i/>
          <w:iCs/>
          <w:noProof/>
          <w:lang w:val="en-US"/>
        </w:rPr>
        <w:t>56</w:t>
      </w:r>
      <w:r w:rsidRPr="00796EF9">
        <w:rPr>
          <w:noProof/>
          <w:lang w:val="en-US"/>
        </w:rPr>
        <w:t>(10), 1127–1136. https://doi.org/10.1111/jcpp.12385</w:t>
      </w:r>
    </w:p>
    <w:p w14:paraId="6532E7AC"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Duarte Tánori, K. G., Vera Noriega, J. Á., &amp; Fregoso Borrego, D. (2020). Factores contextuales relacionados a las conductas de autolesión no suicidas: una revisión sistemática. </w:t>
      </w:r>
      <w:r w:rsidRPr="005257FA">
        <w:rPr>
          <w:i/>
          <w:iCs/>
          <w:noProof/>
          <w:lang w:val="es-MX"/>
        </w:rPr>
        <w:t>Psicología y Salud</w:t>
      </w:r>
      <w:r w:rsidRPr="005257FA">
        <w:rPr>
          <w:noProof/>
          <w:lang w:val="es-MX"/>
        </w:rPr>
        <w:t xml:space="preserve">, </w:t>
      </w:r>
      <w:r w:rsidRPr="005257FA">
        <w:rPr>
          <w:i/>
          <w:iCs/>
          <w:noProof/>
          <w:lang w:val="es-MX"/>
        </w:rPr>
        <w:t>31</w:t>
      </w:r>
      <w:r w:rsidRPr="005257FA">
        <w:rPr>
          <w:noProof/>
          <w:lang w:val="es-MX"/>
        </w:rPr>
        <w:t>(1), 51–59. https://doi.org/10.25009/pys.v31i1.2675</w:t>
      </w:r>
    </w:p>
    <w:p w14:paraId="6CEE9643" w14:textId="77777777" w:rsidR="005257FA" w:rsidRPr="00796EF9" w:rsidRDefault="005257FA" w:rsidP="005257FA">
      <w:pPr>
        <w:widowControl w:val="0"/>
        <w:autoSpaceDE w:val="0"/>
        <w:autoSpaceDN w:val="0"/>
        <w:adjustRightInd w:val="0"/>
        <w:spacing w:after="240"/>
        <w:ind w:left="480" w:hanging="480"/>
        <w:rPr>
          <w:noProof/>
          <w:lang w:val="en-US"/>
        </w:rPr>
      </w:pPr>
      <w:r w:rsidRPr="005257FA">
        <w:rPr>
          <w:noProof/>
          <w:lang w:val="es-MX"/>
        </w:rPr>
        <w:t xml:space="preserve">Dvir, Y., Ford, J. D., Hill, M., &amp; Frazier, J. A. (2014). </w:t>
      </w:r>
      <w:r w:rsidRPr="00796EF9">
        <w:rPr>
          <w:noProof/>
          <w:lang w:val="en-US"/>
        </w:rPr>
        <w:t xml:space="preserve">Childhood maltreatment, emotional dysregulation, and psychiatric comorbidities. </w:t>
      </w:r>
      <w:r w:rsidRPr="00796EF9">
        <w:rPr>
          <w:i/>
          <w:iCs/>
          <w:noProof/>
          <w:lang w:val="en-US"/>
        </w:rPr>
        <w:t>Harvard Review of Psychiatry</w:t>
      </w:r>
      <w:r w:rsidRPr="00796EF9">
        <w:rPr>
          <w:noProof/>
          <w:lang w:val="en-US"/>
        </w:rPr>
        <w:t xml:space="preserve">, </w:t>
      </w:r>
      <w:r w:rsidRPr="00796EF9">
        <w:rPr>
          <w:i/>
          <w:iCs/>
          <w:noProof/>
          <w:lang w:val="en-US"/>
        </w:rPr>
        <w:t>22</w:t>
      </w:r>
      <w:r w:rsidRPr="00796EF9">
        <w:rPr>
          <w:noProof/>
          <w:lang w:val="en-US"/>
        </w:rPr>
        <w:t>(3), 149–161. https://doi.org/10.1097/HRP.0000000000000014</w:t>
      </w:r>
    </w:p>
    <w:p w14:paraId="18076DF2"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Edmondson, A. J., Brennan, C. A., &amp; House, A. O. (2016). Non-suicidal reasons for self-harm: </w:t>
      </w:r>
      <w:r w:rsidRPr="00796EF9">
        <w:rPr>
          <w:noProof/>
          <w:lang w:val="en-US"/>
        </w:rPr>
        <w:lastRenderedPageBreak/>
        <w:t xml:space="preserve">A systematic review of self-reported accounts. </w:t>
      </w:r>
      <w:r w:rsidRPr="00796EF9">
        <w:rPr>
          <w:i/>
          <w:iCs/>
          <w:noProof/>
          <w:lang w:val="en-US"/>
        </w:rPr>
        <w:t>Journal of Affective Disorders</w:t>
      </w:r>
      <w:r w:rsidRPr="00796EF9">
        <w:rPr>
          <w:noProof/>
          <w:lang w:val="en-US"/>
        </w:rPr>
        <w:t xml:space="preserve">, </w:t>
      </w:r>
      <w:r w:rsidRPr="00796EF9">
        <w:rPr>
          <w:i/>
          <w:iCs/>
          <w:noProof/>
          <w:lang w:val="en-US"/>
        </w:rPr>
        <w:t>191</w:t>
      </w:r>
      <w:r w:rsidRPr="00796EF9">
        <w:rPr>
          <w:noProof/>
          <w:lang w:val="en-US"/>
        </w:rPr>
        <w:t>, 109–117. https://doi.org/10.1016/j.jad.2015.11.043</w:t>
      </w:r>
    </w:p>
    <w:p w14:paraId="70119C13"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Ewing, L., Hamza, C. A., &amp; Willoughby, T. (2019). Stressful Experiences, Emotion Dysregulation, and Nonsuicidal Self-Injury among University Students. </w:t>
      </w:r>
      <w:r w:rsidRPr="00796EF9">
        <w:rPr>
          <w:i/>
          <w:iCs/>
          <w:noProof/>
          <w:lang w:val="en-US"/>
        </w:rPr>
        <w:t>Journal of Youth and Adolescence</w:t>
      </w:r>
      <w:r w:rsidRPr="00796EF9">
        <w:rPr>
          <w:noProof/>
          <w:lang w:val="en-US"/>
        </w:rPr>
        <w:t xml:space="preserve">, </w:t>
      </w:r>
      <w:r w:rsidRPr="00796EF9">
        <w:rPr>
          <w:i/>
          <w:iCs/>
          <w:noProof/>
          <w:lang w:val="en-US"/>
        </w:rPr>
        <w:t>48</w:t>
      </w:r>
      <w:r w:rsidRPr="00796EF9">
        <w:rPr>
          <w:noProof/>
          <w:lang w:val="en-US"/>
        </w:rPr>
        <w:t>(7), 1379–1389. https://doi.org/10.1007/s10964-019-01025-y</w:t>
      </w:r>
    </w:p>
    <w:p w14:paraId="6E9D89D3"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Favazza, A. R. (2012). Nonsuicidal self-injury: How categorization guides treatment. </w:t>
      </w:r>
      <w:r w:rsidRPr="00796EF9">
        <w:rPr>
          <w:i/>
          <w:iCs/>
          <w:noProof/>
          <w:lang w:val="en-US"/>
        </w:rPr>
        <w:t>Current Psychiatry</w:t>
      </w:r>
      <w:r w:rsidRPr="00796EF9">
        <w:rPr>
          <w:noProof/>
          <w:lang w:val="en-US"/>
        </w:rPr>
        <w:t xml:space="preserve">, </w:t>
      </w:r>
      <w:r w:rsidRPr="00796EF9">
        <w:rPr>
          <w:i/>
          <w:iCs/>
          <w:noProof/>
          <w:lang w:val="en-US"/>
        </w:rPr>
        <w:t>11</w:t>
      </w:r>
      <w:r w:rsidRPr="00796EF9">
        <w:rPr>
          <w:noProof/>
          <w:lang w:val="en-US"/>
        </w:rPr>
        <w:t>(3).</w:t>
      </w:r>
    </w:p>
    <w:p w14:paraId="2CBD467C" w14:textId="77777777" w:rsidR="005257FA" w:rsidRPr="005257FA" w:rsidRDefault="005257FA" w:rsidP="005257FA">
      <w:pPr>
        <w:widowControl w:val="0"/>
        <w:autoSpaceDE w:val="0"/>
        <w:autoSpaceDN w:val="0"/>
        <w:adjustRightInd w:val="0"/>
        <w:spacing w:after="240"/>
        <w:ind w:left="480" w:hanging="480"/>
        <w:rPr>
          <w:noProof/>
          <w:lang w:val="es-MX"/>
        </w:rPr>
      </w:pPr>
      <w:r w:rsidRPr="00796EF9">
        <w:rPr>
          <w:noProof/>
          <w:lang w:val="en-US"/>
        </w:rPr>
        <w:t xml:space="preserve">Fitzgerald, J., &amp; Curtis, C. (2017). Non-suicidal self-injury in a New Zealand student population: Demographic and self-harm characteristics. </w:t>
      </w:r>
      <w:r w:rsidRPr="005257FA">
        <w:rPr>
          <w:i/>
          <w:iCs/>
          <w:noProof/>
          <w:lang w:val="es-MX"/>
        </w:rPr>
        <w:t>New Zealand Journal of Psychology</w:t>
      </w:r>
      <w:r w:rsidRPr="005257FA">
        <w:rPr>
          <w:noProof/>
          <w:lang w:val="es-MX"/>
        </w:rPr>
        <w:t xml:space="preserve">, </w:t>
      </w:r>
      <w:r w:rsidRPr="005257FA">
        <w:rPr>
          <w:i/>
          <w:iCs/>
          <w:noProof/>
          <w:lang w:val="es-MX"/>
        </w:rPr>
        <w:t>46</w:t>
      </w:r>
      <w:r w:rsidRPr="005257FA">
        <w:rPr>
          <w:noProof/>
          <w:lang w:val="es-MX"/>
        </w:rPr>
        <w:t>(3), 156–163.</w:t>
      </w:r>
    </w:p>
    <w:p w14:paraId="7445CD00"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Fleta Zaragozano, J. (2017). Autolesiones en la adolescencia: una conducta emergente. </w:t>
      </w:r>
      <w:r w:rsidRPr="005257FA">
        <w:rPr>
          <w:i/>
          <w:iCs/>
          <w:noProof/>
          <w:lang w:val="es-MX"/>
        </w:rPr>
        <w:t>Boletin de La Sociedad de Pediatria de Aragon, La Rioja y Soria</w:t>
      </w:r>
      <w:r w:rsidRPr="005257FA">
        <w:rPr>
          <w:noProof/>
          <w:lang w:val="es-MX"/>
        </w:rPr>
        <w:t xml:space="preserve">, </w:t>
      </w:r>
      <w:r w:rsidRPr="005257FA">
        <w:rPr>
          <w:i/>
          <w:iCs/>
          <w:noProof/>
          <w:lang w:val="es-MX"/>
        </w:rPr>
        <w:t>47</w:t>
      </w:r>
      <w:r w:rsidRPr="005257FA">
        <w:rPr>
          <w:noProof/>
          <w:lang w:val="es-MX"/>
        </w:rPr>
        <w:t>, 37–45.</w:t>
      </w:r>
    </w:p>
    <w:p w14:paraId="34D65D8E"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Fox, Kathryn, R, Ribeiro, Jessica, D, Kleiman, Evan, M, &amp; Bentley. (2015). Meta-analysis of risk factors for nonsuicidal self-injury. </w:t>
      </w:r>
      <w:r w:rsidRPr="00796EF9">
        <w:rPr>
          <w:i/>
          <w:iCs/>
          <w:noProof/>
          <w:lang w:val="en-US"/>
        </w:rPr>
        <w:t>Clinical Psychology Review</w:t>
      </w:r>
      <w:r w:rsidRPr="00796EF9">
        <w:rPr>
          <w:noProof/>
          <w:lang w:val="en-US"/>
        </w:rPr>
        <w:t>.</w:t>
      </w:r>
    </w:p>
    <w:p w14:paraId="1ECFE170"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Hawton, K., Saunders, K. E. A., &amp; O’Connor, R. C. (2012). Self-harm and suicide in adolescents. </w:t>
      </w:r>
      <w:r w:rsidRPr="00796EF9">
        <w:rPr>
          <w:i/>
          <w:iCs/>
          <w:noProof/>
          <w:lang w:val="en-US"/>
        </w:rPr>
        <w:t>The Lancet</w:t>
      </w:r>
      <w:r w:rsidRPr="00796EF9">
        <w:rPr>
          <w:noProof/>
          <w:lang w:val="en-US"/>
        </w:rPr>
        <w:t xml:space="preserve">, </w:t>
      </w:r>
      <w:r w:rsidRPr="00796EF9">
        <w:rPr>
          <w:i/>
          <w:iCs/>
          <w:noProof/>
          <w:lang w:val="en-US"/>
        </w:rPr>
        <w:t>379</w:t>
      </w:r>
      <w:r w:rsidRPr="00796EF9">
        <w:rPr>
          <w:noProof/>
          <w:lang w:val="en-US"/>
        </w:rPr>
        <w:t>(9834), 2373–2382. https://doi.org/10.1016/S0140-6736(12)60322-5</w:t>
      </w:r>
    </w:p>
    <w:p w14:paraId="280838CA" w14:textId="77777777" w:rsidR="005257FA" w:rsidRPr="005257FA" w:rsidRDefault="005257FA" w:rsidP="005257FA">
      <w:pPr>
        <w:widowControl w:val="0"/>
        <w:autoSpaceDE w:val="0"/>
        <w:autoSpaceDN w:val="0"/>
        <w:adjustRightInd w:val="0"/>
        <w:spacing w:after="240"/>
        <w:ind w:left="480" w:hanging="480"/>
        <w:rPr>
          <w:noProof/>
          <w:lang w:val="es-MX"/>
        </w:rPr>
      </w:pPr>
      <w:r w:rsidRPr="00796EF9">
        <w:rPr>
          <w:noProof/>
          <w:lang w:val="en-US"/>
        </w:rPr>
        <w:t xml:space="preserve">Hernández-Sampieri, R., &amp; Mendoza, C. P. (2018). </w:t>
      </w:r>
      <w:r w:rsidRPr="005257FA">
        <w:rPr>
          <w:noProof/>
          <w:lang w:val="es-MX"/>
        </w:rPr>
        <w:t xml:space="preserve">Metodología de la Investigación: Las rutas Cuantitativa Cualitativa y Mixta. In </w:t>
      </w:r>
      <w:r w:rsidRPr="005257FA">
        <w:rPr>
          <w:i/>
          <w:iCs/>
          <w:noProof/>
          <w:lang w:val="es-MX"/>
        </w:rPr>
        <w:t>universidad tecnologica laja Bajio</w:t>
      </w:r>
      <w:r w:rsidRPr="005257FA">
        <w:rPr>
          <w:noProof/>
          <w:lang w:val="es-MX"/>
        </w:rPr>
        <w:t>. McGraw Hill. http://repositorio.uasb.edu.bo:8080/handle/54000/1292</w:t>
      </w:r>
    </w:p>
    <w:p w14:paraId="5E777293"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International Society for the Study of Self-injury. (2018). </w:t>
      </w:r>
      <w:r w:rsidRPr="00796EF9">
        <w:rPr>
          <w:i/>
          <w:iCs/>
          <w:noProof/>
          <w:lang w:val="en-US"/>
        </w:rPr>
        <w:t>What is self-injury?</w:t>
      </w:r>
      <w:r w:rsidRPr="00796EF9">
        <w:rPr>
          <w:noProof/>
          <w:lang w:val="en-US"/>
        </w:rPr>
        <w:t xml:space="preserve"> https://itriples.org/about-self-injury/what-is-self</w:t>
      </w:r>
    </w:p>
    <w:p w14:paraId="27735F66"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Jacobson, C. M., &amp; Gould, M. (2007). The epidemiology and phenomenology of non-suicidal self-injurious behavior among adolescents: A critical review of the literature. </w:t>
      </w:r>
      <w:r w:rsidRPr="00796EF9">
        <w:rPr>
          <w:i/>
          <w:iCs/>
          <w:noProof/>
          <w:lang w:val="en-US"/>
        </w:rPr>
        <w:t>Archives of Suicide Research</w:t>
      </w:r>
      <w:r w:rsidRPr="00796EF9">
        <w:rPr>
          <w:noProof/>
          <w:lang w:val="en-US"/>
        </w:rPr>
        <w:t xml:space="preserve">, </w:t>
      </w:r>
      <w:r w:rsidRPr="00796EF9">
        <w:rPr>
          <w:i/>
          <w:iCs/>
          <w:noProof/>
          <w:lang w:val="en-US"/>
        </w:rPr>
        <w:t>11</w:t>
      </w:r>
      <w:r w:rsidRPr="00796EF9">
        <w:rPr>
          <w:noProof/>
          <w:lang w:val="en-US"/>
        </w:rPr>
        <w:t>(2), 129–147. https://doi.org/10.1080/13811110701247602</w:t>
      </w:r>
    </w:p>
    <w:p w14:paraId="101F9869"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Jenkins, G. R., Hale, R., Papanastassiou, M., Crawford, M. J., &amp; Tyrer, P. (2002). Suicide rate 22 years after parasuicide: cohort study. </w:t>
      </w:r>
      <w:r w:rsidRPr="00796EF9">
        <w:rPr>
          <w:i/>
          <w:iCs/>
          <w:noProof/>
          <w:lang w:val="en-US"/>
        </w:rPr>
        <w:t>BMJ</w:t>
      </w:r>
      <w:r w:rsidRPr="00796EF9">
        <w:rPr>
          <w:noProof/>
          <w:lang w:val="en-US"/>
        </w:rPr>
        <w:t xml:space="preserve">, </w:t>
      </w:r>
      <w:r w:rsidRPr="00796EF9">
        <w:rPr>
          <w:i/>
          <w:iCs/>
          <w:noProof/>
          <w:lang w:val="en-US"/>
        </w:rPr>
        <w:t>325</w:t>
      </w:r>
      <w:r w:rsidRPr="00796EF9">
        <w:rPr>
          <w:noProof/>
          <w:lang w:val="en-US"/>
        </w:rPr>
        <w:t>(7373), 1155. https://doi.org/10.1136/BMJ.325.7373.1155</w:t>
      </w:r>
    </w:p>
    <w:p w14:paraId="2726AB25"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Kiekens, G., Hasking, P., Claes, L., Boyes, M., Mortier, P., Auerbach, R. P., Cuijpers, P., Demyttenaere, K., Green, J. G., Kessler, R. C., Myin-Germeys, I., Nock, M. K., &amp; Bruffaerts, R. (2019). Predicting the incidence of non-suicidal self-injury in college students. </w:t>
      </w:r>
      <w:r w:rsidRPr="00796EF9">
        <w:rPr>
          <w:i/>
          <w:iCs/>
          <w:noProof/>
          <w:lang w:val="en-US"/>
        </w:rPr>
        <w:t>European Psychiatry</w:t>
      </w:r>
      <w:r w:rsidRPr="00796EF9">
        <w:rPr>
          <w:noProof/>
          <w:lang w:val="en-US"/>
        </w:rPr>
        <w:t xml:space="preserve">, </w:t>
      </w:r>
      <w:r w:rsidRPr="00796EF9">
        <w:rPr>
          <w:i/>
          <w:iCs/>
          <w:noProof/>
          <w:lang w:val="en-US"/>
        </w:rPr>
        <w:t>59</w:t>
      </w:r>
      <w:r w:rsidRPr="00796EF9">
        <w:rPr>
          <w:noProof/>
          <w:lang w:val="en-US"/>
        </w:rPr>
        <w:t>, 44–51. https://doi.org/10.1016/j.eurpsy.2019.04.002</w:t>
      </w:r>
    </w:p>
    <w:p w14:paraId="11806A5C"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Klonsky, E. David, &amp; Olino, T. M. (2008). Identifying Clinically Distinct Subgroups of Self-Injurers Among Young Adults: A Latent Class Analysis. </w:t>
      </w:r>
      <w:r w:rsidRPr="00796EF9">
        <w:rPr>
          <w:i/>
          <w:iCs/>
          <w:noProof/>
          <w:lang w:val="en-US"/>
        </w:rPr>
        <w:t>Journal of Consulting and Clinical Psychology</w:t>
      </w:r>
      <w:r w:rsidRPr="00796EF9">
        <w:rPr>
          <w:noProof/>
          <w:lang w:val="en-US"/>
        </w:rPr>
        <w:t xml:space="preserve">, </w:t>
      </w:r>
      <w:r w:rsidRPr="00796EF9">
        <w:rPr>
          <w:i/>
          <w:iCs/>
          <w:noProof/>
          <w:lang w:val="en-US"/>
        </w:rPr>
        <w:t>76</w:t>
      </w:r>
      <w:r w:rsidRPr="00796EF9">
        <w:rPr>
          <w:noProof/>
          <w:lang w:val="en-US"/>
        </w:rPr>
        <w:t>(1), 22–27. https://doi.org/10.1037/0022-006X.76.1.22</w:t>
      </w:r>
    </w:p>
    <w:p w14:paraId="067CFC94"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lastRenderedPageBreak/>
        <w:t xml:space="preserve">Klonsky, E.D., Muehlenkamp, J. J., Lewis, S. P., &amp; Walsh, B. (2011). </w:t>
      </w:r>
      <w:r w:rsidRPr="00796EF9">
        <w:rPr>
          <w:i/>
          <w:iCs/>
          <w:noProof/>
          <w:lang w:val="en-US"/>
        </w:rPr>
        <w:t>Nonsuicidal Self-Injury. Advances in Psychotherapy Evidence Based Practice</w:t>
      </w:r>
      <w:r w:rsidRPr="00796EF9">
        <w:rPr>
          <w:noProof/>
          <w:lang w:val="en-US"/>
        </w:rPr>
        <w:t>. Hogrefe Publishing.</w:t>
      </w:r>
    </w:p>
    <w:p w14:paraId="03F2733D"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Lewis, S. P., Heath, N. L., Hasking, P. A., Whitlock, J. L., Wilson, M. S., &amp; Plener, P. L. (2019). Addressing Self-Injury on College Campuses: Institutional Recommendations. </w:t>
      </w:r>
      <w:r w:rsidRPr="00796EF9">
        <w:rPr>
          <w:i/>
          <w:iCs/>
          <w:noProof/>
          <w:lang w:val="en-US"/>
        </w:rPr>
        <w:t>Journal of College Counseling</w:t>
      </w:r>
      <w:r w:rsidRPr="00796EF9">
        <w:rPr>
          <w:noProof/>
          <w:lang w:val="en-US"/>
        </w:rPr>
        <w:t xml:space="preserve">, </w:t>
      </w:r>
      <w:r w:rsidRPr="00796EF9">
        <w:rPr>
          <w:i/>
          <w:iCs/>
          <w:noProof/>
          <w:lang w:val="en-US"/>
        </w:rPr>
        <w:t>22</w:t>
      </w:r>
      <w:r w:rsidRPr="00796EF9">
        <w:rPr>
          <w:noProof/>
          <w:lang w:val="en-US"/>
        </w:rPr>
        <w:t>(1), 70–82. https://doi.org/10.1002/jocc.12115</w:t>
      </w:r>
    </w:p>
    <w:p w14:paraId="073BAADA" w14:textId="77777777" w:rsidR="005257FA" w:rsidRPr="00796EF9" w:rsidRDefault="005257FA" w:rsidP="005257FA">
      <w:pPr>
        <w:widowControl w:val="0"/>
        <w:autoSpaceDE w:val="0"/>
        <w:autoSpaceDN w:val="0"/>
        <w:adjustRightInd w:val="0"/>
        <w:spacing w:after="240"/>
        <w:ind w:left="480" w:hanging="480"/>
        <w:rPr>
          <w:noProof/>
          <w:lang w:val="en-US"/>
        </w:rPr>
      </w:pPr>
      <w:r w:rsidRPr="005257FA">
        <w:rPr>
          <w:noProof/>
          <w:lang w:val="es-MX"/>
        </w:rPr>
        <w:t xml:space="preserve">Marino-Nieto, C., Jiménez-Chafey, M. I., &amp; Caraballo, C. P. (2018). </w:t>
      </w:r>
      <w:r w:rsidRPr="00796EF9">
        <w:rPr>
          <w:noProof/>
          <w:lang w:val="en-US"/>
        </w:rPr>
        <w:t xml:space="preserve">Profile of College Students Who Have Attempted Suicide. </w:t>
      </w:r>
      <w:r w:rsidRPr="00796EF9">
        <w:rPr>
          <w:i/>
          <w:iCs/>
          <w:noProof/>
          <w:lang w:val="en-US"/>
        </w:rPr>
        <w:t>Revista Puertorriqueña De Psicología</w:t>
      </w:r>
      <w:r w:rsidRPr="00796EF9">
        <w:rPr>
          <w:noProof/>
          <w:lang w:val="en-US"/>
        </w:rPr>
        <w:t xml:space="preserve">, </w:t>
      </w:r>
      <w:r w:rsidRPr="00796EF9">
        <w:rPr>
          <w:i/>
          <w:iCs/>
          <w:noProof/>
          <w:lang w:val="en-US"/>
        </w:rPr>
        <w:t>29</w:t>
      </w:r>
      <w:r w:rsidRPr="00796EF9">
        <w:rPr>
          <w:noProof/>
          <w:lang w:val="en-US"/>
        </w:rPr>
        <w:t>(2), 364–375.</w:t>
      </w:r>
    </w:p>
    <w:p w14:paraId="17162FCF"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Marusak, H. A., Martin, K. R., Etkin, A., &amp; Thomason, M. E. (2015). Childhood Trauma Exposure Disrupts the Automatic Regulation of Emotional Processing. </w:t>
      </w:r>
      <w:r w:rsidRPr="00796EF9">
        <w:rPr>
          <w:i/>
          <w:iCs/>
          <w:noProof/>
          <w:lang w:val="en-US"/>
        </w:rPr>
        <w:t>Neuropsychopharmacology</w:t>
      </w:r>
      <w:r w:rsidRPr="00796EF9">
        <w:rPr>
          <w:noProof/>
          <w:lang w:val="en-US"/>
        </w:rPr>
        <w:t xml:space="preserve">, </w:t>
      </w:r>
      <w:r w:rsidRPr="00796EF9">
        <w:rPr>
          <w:i/>
          <w:iCs/>
          <w:noProof/>
          <w:lang w:val="en-US"/>
        </w:rPr>
        <w:t>40</w:t>
      </w:r>
      <w:r w:rsidRPr="00796EF9">
        <w:rPr>
          <w:noProof/>
          <w:lang w:val="en-US"/>
        </w:rPr>
        <w:t>, 1250–1258. https://doi.org/10.1038/npp.2014.311</w:t>
      </w:r>
    </w:p>
    <w:p w14:paraId="4934DE08"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McCartney, J. T. (2016). </w:t>
      </w:r>
      <w:r w:rsidRPr="00796EF9">
        <w:rPr>
          <w:i/>
          <w:iCs/>
          <w:noProof/>
          <w:lang w:val="en-US"/>
        </w:rPr>
        <w:t>Suicide and Self-Harm Risk Assessment: A Systematic Review of Prospective Research</w:t>
      </w:r>
      <w:r w:rsidRPr="00796EF9">
        <w:rPr>
          <w:noProof/>
          <w:lang w:val="en-US"/>
        </w:rPr>
        <w:t>.</w:t>
      </w:r>
    </w:p>
    <w:p w14:paraId="0C36BDD7"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Midkiff, M. F., Lindsey, C. R., &amp; Meadows, E. A. (2018). The role of coping self-efficacy in emotion regulation and frequency of NSSI in young adult college students. </w:t>
      </w:r>
      <w:r w:rsidRPr="00796EF9">
        <w:rPr>
          <w:i/>
          <w:iCs/>
          <w:noProof/>
          <w:lang w:val="en-US"/>
        </w:rPr>
        <w:t>Cogent Psychology</w:t>
      </w:r>
      <w:r w:rsidRPr="00796EF9">
        <w:rPr>
          <w:noProof/>
          <w:lang w:val="en-US"/>
        </w:rPr>
        <w:t xml:space="preserve">, </w:t>
      </w:r>
      <w:r w:rsidRPr="00796EF9">
        <w:rPr>
          <w:i/>
          <w:iCs/>
          <w:noProof/>
          <w:lang w:val="en-US"/>
        </w:rPr>
        <w:t>5</w:t>
      </w:r>
      <w:r w:rsidRPr="00796EF9">
        <w:rPr>
          <w:noProof/>
          <w:lang w:val="en-US"/>
        </w:rPr>
        <w:t>(1), 1–14. https://doi.org/10.1080/23311908.2018.1520437</w:t>
      </w:r>
    </w:p>
    <w:p w14:paraId="2B1D87EC"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Muehlenkamp, J. J., Claes, L., Havertape, L., &amp; Plener, P. L. (2012). International prevalence of adolescent non-suicidal self-injury and deliberate self-harm. In </w:t>
      </w:r>
      <w:r w:rsidRPr="00796EF9">
        <w:rPr>
          <w:i/>
          <w:iCs/>
          <w:noProof/>
          <w:lang w:val="en-US"/>
        </w:rPr>
        <w:t>Child and Adolescent Psychiatry and Mental Health</w:t>
      </w:r>
      <w:r w:rsidRPr="00796EF9">
        <w:rPr>
          <w:noProof/>
          <w:lang w:val="en-US"/>
        </w:rPr>
        <w:t xml:space="preserve"> (Vol. 6). https://doi.org/10.1186/1753-2000-6-10</w:t>
      </w:r>
    </w:p>
    <w:p w14:paraId="26F41FA9" w14:textId="77777777" w:rsidR="005257FA" w:rsidRPr="00796EF9" w:rsidRDefault="005257FA" w:rsidP="005257FA">
      <w:pPr>
        <w:widowControl w:val="0"/>
        <w:autoSpaceDE w:val="0"/>
        <w:autoSpaceDN w:val="0"/>
        <w:adjustRightInd w:val="0"/>
        <w:spacing w:after="240"/>
        <w:ind w:left="480" w:hanging="480"/>
        <w:rPr>
          <w:noProof/>
          <w:lang w:val="en-US"/>
        </w:rPr>
      </w:pPr>
      <w:r w:rsidRPr="005257FA">
        <w:rPr>
          <w:noProof/>
          <w:lang w:val="es-MX"/>
        </w:rPr>
        <w:t xml:space="preserve">Muehlenkamp, J. J., &amp; Gutierrez, P. M. (2007). </w:t>
      </w:r>
      <w:r w:rsidRPr="00796EF9">
        <w:rPr>
          <w:noProof/>
          <w:lang w:val="en-US"/>
        </w:rPr>
        <w:t xml:space="preserve">Risk for suicide attempts among adolescents who engage in non-suicidal self-injury. </w:t>
      </w:r>
      <w:r w:rsidRPr="00796EF9">
        <w:rPr>
          <w:i/>
          <w:iCs/>
          <w:noProof/>
          <w:lang w:val="en-US"/>
        </w:rPr>
        <w:t>Archives of Suicide Research</w:t>
      </w:r>
      <w:r w:rsidRPr="00796EF9">
        <w:rPr>
          <w:noProof/>
          <w:lang w:val="en-US"/>
        </w:rPr>
        <w:t xml:space="preserve">, </w:t>
      </w:r>
      <w:r w:rsidRPr="00796EF9">
        <w:rPr>
          <w:i/>
          <w:iCs/>
          <w:noProof/>
          <w:lang w:val="en-US"/>
        </w:rPr>
        <w:t>11</w:t>
      </w:r>
      <w:r w:rsidRPr="00796EF9">
        <w:rPr>
          <w:noProof/>
          <w:lang w:val="en-US"/>
        </w:rPr>
        <w:t>(1), 69–82. https://doi.org/10.1080/13811110600992902</w:t>
      </w:r>
    </w:p>
    <w:p w14:paraId="7E6F4F56"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Nock, M. K., &amp; Favazza, A. R. (2009). Nonsuicidal self-injury: Definition and classification. In </w:t>
      </w:r>
      <w:r w:rsidRPr="00796EF9">
        <w:rPr>
          <w:i/>
          <w:iCs/>
          <w:noProof/>
          <w:lang w:val="en-US"/>
        </w:rPr>
        <w:t>Understanding nonsuicidal self-injury: Origins, assessment, and treatment.</w:t>
      </w:r>
      <w:r w:rsidRPr="00796EF9">
        <w:rPr>
          <w:noProof/>
          <w:lang w:val="en-US"/>
        </w:rPr>
        <w:t xml:space="preserve"> (pp. 9–18). American Psychological Association. https://doi.org/10.1037/11875-001</w:t>
      </w:r>
    </w:p>
    <w:p w14:paraId="0F43983F"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Nock, M. K., Joiner, T. E., Gordon, K. H., Lloyd-Richardson, E., &amp; Prinstein, M. J. (2006). Non-suicidal self-injury among adolescents: Diagnostic correlates and relation to suicide attempts. </w:t>
      </w:r>
      <w:r w:rsidRPr="00796EF9">
        <w:rPr>
          <w:i/>
          <w:iCs/>
          <w:noProof/>
          <w:lang w:val="en-US"/>
        </w:rPr>
        <w:t>Psychiatry Research</w:t>
      </w:r>
      <w:r w:rsidRPr="00796EF9">
        <w:rPr>
          <w:noProof/>
          <w:lang w:val="en-US"/>
        </w:rPr>
        <w:t xml:space="preserve">, </w:t>
      </w:r>
      <w:r w:rsidRPr="00796EF9">
        <w:rPr>
          <w:i/>
          <w:iCs/>
          <w:noProof/>
          <w:lang w:val="en-US"/>
        </w:rPr>
        <w:t>144</w:t>
      </w:r>
      <w:r w:rsidRPr="00796EF9">
        <w:rPr>
          <w:noProof/>
          <w:lang w:val="en-US"/>
        </w:rPr>
        <w:t>(1), 65–72. https://doi.org/10.1016/j.psychres.2006.05.010</w:t>
      </w:r>
    </w:p>
    <w:p w14:paraId="2F34620F" w14:textId="77777777" w:rsidR="005257FA" w:rsidRPr="005257FA" w:rsidRDefault="005257FA" w:rsidP="005257FA">
      <w:pPr>
        <w:widowControl w:val="0"/>
        <w:autoSpaceDE w:val="0"/>
        <w:autoSpaceDN w:val="0"/>
        <w:adjustRightInd w:val="0"/>
        <w:spacing w:after="240"/>
        <w:ind w:left="480" w:hanging="480"/>
        <w:rPr>
          <w:noProof/>
          <w:lang w:val="es-MX"/>
        </w:rPr>
      </w:pPr>
      <w:r w:rsidRPr="00796EF9">
        <w:rPr>
          <w:noProof/>
          <w:lang w:val="en-US"/>
        </w:rPr>
        <w:t xml:space="preserve">Obando, D., Trujillo, Á., &amp; Prada, M. (2018). </w:t>
      </w:r>
      <w:r w:rsidRPr="005257FA">
        <w:rPr>
          <w:noProof/>
          <w:lang w:val="es-MX"/>
        </w:rPr>
        <w:t xml:space="preserve">Conducta autolesiva no suicida en adolescentes y su relación con factores personales y contextuales. </w:t>
      </w:r>
      <w:r w:rsidRPr="005257FA">
        <w:rPr>
          <w:i/>
          <w:iCs/>
          <w:noProof/>
          <w:lang w:val="es-MX"/>
        </w:rPr>
        <w:t>Revista de Psicopatologia y Psicologia Clinica</w:t>
      </w:r>
      <w:r w:rsidRPr="005257FA">
        <w:rPr>
          <w:noProof/>
          <w:lang w:val="es-MX"/>
        </w:rPr>
        <w:t xml:space="preserve">, </w:t>
      </w:r>
      <w:r w:rsidRPr="005257FA">
        <w:rPr>
          <w:i/>
          <w:iCs/>
          <w:noProof/>
          <w:lang w:val="es-MX"/>
        </w:rPr>
        <w:t>23</w:t>
      </w:r>
      <w:r w:rsidRPr="005257FA">
        <w:rPr>
          <w:noProof/>
          <w:lang w:val="es-MX"/>
        </w:rPr>
        <w:t>(3), 189–200. https://doi.org/10.5944/rppc.vol.23.num.3.2018.21278</w:t>
      </w:r>
    </w:p>
    <w:p w14:paraId="07A2A3A2"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Owens, D., Horrocks, J., &amp; House, A. (2002). Fatal and non-fatal repetition of self-harm. Systematic review. </w:t>
      </w:r>
      <w:r w:rsidRPr="00796EF9">
        <w:rPr>
          <w:i/>
          <w:iCs/>
          <w:noProof/>
          <w:lang w:val="en-US"/>
        </w:rPr>
        <w:t>British Journal of Psychiatry</w:t>
      </w:r>
      <w:r w:rsidRPr="00796EF9">
        <w:rPr>
          <w:noProof/>
          <w:lang w:val="en-US"/>
        </w:rPr>
        <w:t xml:space="preserve">, </w:t>
      </w:r>
      <w:r w:rsidRPr="00796EF9">
        <w:rPr>
          <w:i/>
          <w:iCs/>
          <w:noProof/>
          <w:lang w:val="en-US"/>
        </w:rPr>
        <w:t>181</w:t>
      </w:r>
      <w:r w:rsidRPr="00796EF9">
        <w:rPr>
          <w:noProof/>
          <w:lang w:val="en-US"/>
        </w:rPr>
        <w:t>(SEPT.), 193–199. https://doi.org/10.1192/bjp.181.3.193</w:t>
      </w:r>
    </w:p>
    <w:p w14:paraId="056C2A96"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Patton, G. C., Hemphill, S. A., Beyers, J. M., Bond, L., Toumbourou, J. W., McMorris, B. J., &amp; Catalano, R. F. (2007). Pubertal stage and deliberate self-harm in adolescents. </w:t>
      </w:r>
      <w:r w:rsidRPr="00796EF9">
        <w:rPr>
          <w:i/>
          <w:iCs/>
          <w:noProof/>
          <w:lang w:val="en-US"/>
        </w:rPr>
        <w:t xml:space="preserve">Journal of </w:t>
      </w:r>
      <w:r w:rsidRPr="00796EF9">
        <w:rPr>
          <w:i/>
          <w:iCs/>
          <w:noProof/>
          <w:lang w:val="en-US"/>
        </w:rPr>
        <w:lastRenderedPageBreak/>
        <w:t>the American Academy of Child and Adolescent Psychiatry</w:t>
      </w:r>
      <w:r w:rsidRPr="00796EF9">
        <w:rPr>
          <w:noProof/>
          <w:lang w:val="en-US"/>
        </w:rPr>
        <w:t xml:space="preserve">, </w:t>
      </w:r>
      <w:r w:rsidRPr="00796EF9">
        <w:rPr>
          <w:i/>
          <w:iCs/>
          <w:noProof/>
          <w:lang w:val="en-US"/>
        </w:rPr>
        <w:t>46</w:t>
      </w:r>
      <w:r w:rsidRPr="00796EF9">
        <w:rPr>
          <w:noProof/>
          <w:lang w:val="en-US"/>
        </w:rPr>
        <w:t>(4), 508–514. https://doi.org/10.1097/chi.0b013e31803065c7</w:t>
      </w:r>
    </w:p>
    <w:p w14:paraId="21AA80D4"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Perveen, A., Thai, G., &amp; Hua, S. (2021). Effect of Childhood Trauma on Emotion Regulation Among Adults in Malaysia. </w:t>
      </w:r>
      <w:r w:rsidRPr="00796EF9">
        <w:rPr>
          <w:i/>
          <w:iCs/>
          <w:noProof/>
          <w:lang w:val="en-US"/>
        </w:rPr>
        <w:t>Journal of Social Sciences</w:t>
      </w:r>
      <w:r w:rsidRPr="00796EF9">
        <w:rPr>
          <w:noProof/>
          <w:lang w:val="en-US"/>
        </w:rPr>
        <w:t xml:space="preserve">, </w:t>
      </w:r>
      <w:r w:rsidRPr="00796EF9">
        <w:rPr>
          <w:i/>
          <w:iCs/>
          <w:noProof/>
          <w:lang w:val="en-US"/>
        </w:rPr>
        <w:t>4</w:t>
      </w:r>
      <w:r w:rsidRPr="00796EF9">
        <w:rPr>
          <w:noProof/>
          <w:lang w:val="en-US"/>
        </w:rPr>
        <w:t>(2), 1–12.</w:t>
      </w:r>
    </w:p>
    <w:p w14:paraId="251D11AB" w14:textId="77777777" w:rsidR="005257FA" w:rsidRPr="005257FA" w:rsidRDefault="005257FA" w:rsidP="005257FA">
      <w:pPr>
        <w:widowControl w:val="0"/>
        <w:autoSpaceDE w:val="0"/>
        <w:autoSpaceDN w:val="0"/>
        <w:adjustRightInd w:val="0"/>
        <w:spacing w:after="240"/>
        <w:ind w:left="480" w:hanging="480"/>
        <w:rPr>
          <w:noProof/>
          <w:lang w:val="es-MX"/>
        </w:rPr>
      </w:pPr>
      <w:r w:rsidRPr="00796EF9">
        <w:rPr>
          <w:noProof/>
          <w:lang w:val="en-US"/>
        </w:rPr>
        <w:t xml:space="preserve">Pompili, M., Gonda, X., Serafini, G., Innamorati, M., Sher, L., Amore, M., Rihmer, Z., &amp; Girardi, P. (2013). Epidemiology of suicide in bipolar disorders: a systematic review of the literature. </w:t>
      </w:r>
      <w:r w:rsidRPr="005257FA">
        <w:rPr>
          <w:i/>
          <w:iCs/>
          <w:noProof/>
          <w:lang w:val="es-MX"/>
        </w:rPr>
        <w:t>Bipolar Disorders</w:t>
      </w:r>
      <w:r w:rsidRPr="005257FA">
        <w:rPr>
          <w:noProof/>
          <w:lang w:val="es-MX"/>
        </w:rPr>
        <w:t xml:space="preserve">, </w:t>
      </w:r>
      <w:r w:rsidRPr="005257FA">
        <w:rPr>
          <w:i/>
          <w:iCs/>
          <w:noProof/>
          <w:lang w:val="es-MX"/>
        </w:rPr>
        <w:t>15</w:t>
      </w:r>
      <w:r w:rsidRPr="005257FA">
        <w:rPr>
          <w:noProof/>
          <w:lang w:val="es-MX"/>
        </w:rPr>
        <w:t>(5), 457–490. https://doi.org/10.1111/bdi.12087</w:t>
      </w:r>
    </w:p>
    <w:p w14:paraId="673B9FFD"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Raga, I. G. (2015). </w:t>
      </w:r>
      <w:r w:rsidRPr="005257FA">
        <w:rPr>
          <w:i/>
          <w:iCs/>
          <w:noProof/>
          <w:lang w:val="es-MX"/>
        </w:rPr>
        <w:t>Sitomatología depresiva, conductas autolesivas y rasgos de la personalidad límite en la tribu urbana Emo</w:t>
      </w:r>
      <w:r w:rsidRPr="005257FA">
        <w:rPr>
          <w:noProof/>
          <w:lang w:val="es-MX"/>
        </w:rPr>
        <w:t>. https://repositorio.comillas.edu/xmlui/handle/11531/1038</w:t>
      </w:r>
    </w:p>
    <w:p w14:paraId="7575A910"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Rodríguez Guarín, M., Rodríguez Malagón, N., Gempeler Rueda, J., &amp; Garzón, D. F. (2013). Factores asociados con intento de suicidio y comportamientos de autolesión no suicida en pacientes con trastornos del comportamiento alimentario. </w:t>
      </w:r>
      <w:r w:rsidRPr="005257FA">
        <w:rPr>
          <w:i/>
          <w:iCs/>
          <w:noProof/>
          <w:lang w:val="es-MX"/>
        </w:rPr>
        <w:t>Revista Colombiana de Psiquiatria</w:t>
      </w:r>
      <w:r w:rsidRPr="005257FA">
        <w:rPr>
          <w:noProof/>
          <w:lang w:val="es-MX"/>
        </w:rPr>
        <w:t xml:space="preserve">, </w:t>
      </w:r>
      <w:r w:rsidRPr="005257FA">
        <w:rPr>
          <w:i/>
          <w:iCs/>
          <w:noProof/>
          <w:lang w:val="es-MX"/>
        </w:rPr>
        <w:t>43</w:t>
      </w:r>
      <w:r w:rsidRPr="005257FA">
        <w:rPr>
          <w:noProof/>
          <w:lang w:val="es-MX"/>
        </w:rPr>
        <w:t>(SUPPL. 1), 19–26. https://doi.org/10.1016/j.rcp.2013.11.007</w:t>
      </w:r>
    </w:p>
    <w:p w14:paraId="3DE3CA31" w14:textId="77777777" w:rsidR="005257FA" w:rsidRPr="005257FA" w:rsidRDefault="005257FA" w:rsidP="005257FA">
      <w:pPr>
        <w:widowControl w:val="0"/>
        <w:autoSpaceDE w:val="0"/>
        <w:autoSpaceDN w:val="0"/>
        <w:adjustRightInd w:val="0"/>
        <w:spacing w:after="240"/>
        <w:ind w:left="480" w:hanging="480"/>
        <w:rPr>
          <w:noProof/>
          <w:lang w:val="es-MX"/>
        </w:rPr>
      </w:pPr>
      <w:r w:rsidRPr="005257FA">
        <w:rPr>
          <w:noProof/>
          <w:lang w:val="es-MX"/>
        </w:rPr>
        <w:t xml:space="preserve">Santos Bernard, D. (2011). </w:t>
      </w:r>
      <w:r w:rsidRPr="005257FA">
        <w:rPr>
          <w:i/>
          <w:iCs/>
          <w:noProof/>
          <w:lang w:val="es-MX"/>
        </w:rPr>
        <w:t>Autolesión: Qué es y Cómo ayudar (1st ed., Vol. 1)</w:t>
      </w:r>
      <w:r w:rsidRPr="005257FA">
        <w:rPr>
          <w:noProof/>
          <w:lang w:val="es-MX"/>
        </w:rPr>
        <w:t>.</w:t>
      </w:r>
    </w:p>
    <w:p w14:paraId="66D08B8C"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Selby, E. A., Bender, T. W., Gordon, K. H., Nock, M. K., &amp; Joiner, T. E. (2012). Non-suicidal self-injury (NSSI) disorder: A preliminary study. </w:t>
      </w:r>
      <w:r w:rsidRPr="00796EF9">
        <w:rPr>
          <w:i/>
          <w:iCs/>
          <w:noProof/>
          <w:lang w:val="en-US"/>
        </w:rPr>
        <w:t>Personality Disorders: Theory, Research, and Treatment</w:t>
      </w:r>
      <w:r w:rsidRPr="00796EF9">
        <w:rPr>
          <w:noProof/>
          <w:lang w:val="en-US"/>
        </w:rPr>
        <w:t xml:space="preserve">, </w:t>
      </w:r>
      <w:r w:rsidRPr="00796EF9">
        <w:rPr>
          <w:i/>
          <w:iCs/>
          <w:noProof/>
          <w:lang w:val="en-US"/>
        </w:rPr>
        <w:t>3</w:t>
      </w:r>
      <w:r w:rsidRPr="00796EF9">
        <w:rPr>
          <w:noProof/>
          <w:lang w:val="en-US"/>
        </w:rPr>
        <w:t>(2), 167–175. https://doi.org/10.1037/a0024405</w:t>
      </w:r>
    </w:p>
    <w:p w14:paraId="69865A37"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Smith, N. B., Kouros, C. D., &amp; Meuret, A. E. (2014). The Role of Trauma Symptoms in Nonsuicidal Self-Injury. </w:t>
      </w:r>
      <w:r w:rsidRPr="00796EF9">
        <w:rPr>
          <w:i/>
          <w:iCs/>
          <w:noProof/>
          <w:lang w:val="en-US"/>
        </w:rPr>
        <w:t>Trauma, Violence, and Abuse</w:t>
      </w:r>
      <w:r w:rsidRPr="00796EF9">
        <w:rPr>
          <w:noProof/>
          <w:lang w:val="en-US"/>
        </w:rPr>
        <w:t xml:space="preserve">, </w:t>
      </w:r>
      <w:r w:rsidRPr="00796EF9">
        <w:rPr>
          <w:i/>
          <w:iCs/>
          <w:noProof/>
          <w:lang w:val="en-US"/>
        </w:rPr>
        <w:t>15</w:t>
      </w:r>
      <w:r w:rsidRPr="00796EF9">
        <w:rPr>
          <w:noProof/>
          <w:lang w:val="en-US"/>
        </w:rPr>
        <w:t>(1), 41–56. https://doi.org/10.1177/1524838013496332</w:t>
      </w:r>
    </w:p>
    <w:p w14:paraId="623FE072"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Somer, O., Bildik, T., Kabukçu-Başay, B., Güngör, D., Başay, Ö., &amp; Farmer, R. F. (2015). Prevalence of non-suicidal self-injury and distinct groups of self-injurers in a community sample of adolescents. </w:t>
      </w:r>
      <w:r w:rsidRPr="00796EF9">
        <w:rPr>
          <w:i/>
          <w:iCs/>
          <w:noProof/>
          <w:lang w:val="en-US"/>
        </w:rPr>
        <w:t>Social Psychiatry and Psychiatric Epidemiology</w:t>
      </w:r>
      <w:r w:rsidRPr="00796EF9">
        <w:rPr>
          <w:noProof/>
          <w:lang w:val="en-US"/>
        </w:rPr>
        <w:t xml:space="preserve">, </w:t>
      </w:r>
      <w:r w:rsidRPr="00796EF9">
        <w:rPr>
          <w:i/>
          <w:iCs/>
          <w:noProof/>
          <w:lang w:val="en-US"/>
        </w:rPr>
        <w:t>50</w:t>
      </w:r>
      <w:r w:rsidRPr="00796EF9">
        <w:rPr>
          <w:noProof/>
          <w:lang w:val="en-US"/>
        </w:rPr>
        <w:t>(7), 1163–1171. https://doi.org/10.1007/s00127-015-1060-z</w:t>
      </w:r>
    </w:p>
    <w:p w14:paraId="479267E8"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Tang, J., Ma, Y., Guo, Y., NAhmed, N., Yu, Y., &amp; Wang, J. (2013). Association of aggression and non-suicidal self injury: a school-based sample of adolescents. </w:t>
      </w:r>
      <w:r w:rsidRPr="00796EF9">
        <w:rPr>
          <w:i/>
          <w:iCs/>
          <w:noProof/>
          <w:lang w:val="en-US"/>
        </w:rPr>
        <w:t>PloS One</w:t>
      </w:r>
      <w:r w:rsidRPr="00796EF9">
        <w:rPr>
          <w:noProof/>
          <w:lang w:val="en-US"/>
        </w:rPr>
        <w:t xml:space="preserve">, </w:t>
      </w:r>
      <w:r w:rsidRPr="00796EF9">
        <w:rPr>
          <w:i/>
          <w:iCs/>
          <w:noProof/>
          <w:lang w:val="en-US"/>
        </w:rPr>
        <w:t>8</w:t>
      </w:r>
      <w:r w:rsidRPr="00796EF9">
        <w:rPr>
          <w:noProof/>
          <w:lang w:val="en-US"/>
        </w:rPr>
        <w:t>(10), e78149. https://pubmed.ncbi.nlm.nih.gov/24205132/</w:t>
      </w:r>
    </w:p>
    <w:p w14:paraId="56A8F7BC"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Taylor, P. J., Jomar, K., Dhingra, K., Forrester, R., Shahmalak, U., &amp; Dickson, J. M. (2018). A meta-analysis of the prevalence of different functions of non-suicidal self-injury. </w:t>
      </w:r>
      <w:r w:rsidRPr="00796EF9">
        <w:rPr>
          <w:i/>
          <w:iCs/>
          <w:noProof/>
          <w:lang w:val="en-US"/>
        </w:rPr>
        <w:t>Journal of Affective Disorders</w:t>
      </w:r>
      <w:r w:rsidRPr="00796EF9">
        <w:rPr>
          <w:noProof/>
          <w:lang w:val="en-US"/>
        </w:rPr>
        <w:t xml:space="preserve">, </w:t>
      </w:r>
      <w:r w:rsidRPr="00796EF9">
        <w:rPr>
          <w:i/>
          <w:iCs/>
          <w:noProof/>
          <w:lang w:val="en-US"/>
        </w:rPr>
        <w:t>227</w:t>
      </w:r>
      <w:r w:rsidRPr="00796EF9">
        <w:rPr>
          <w:noProof/>
          <w:lang w:val="en-US"/>
        </w:rPr>
        <w:t>(September 2017), 759–769. https://doi.org/10.1016/j.jad.2017.11.073</w:t>
      </w:r>
    </w:p>
    <w:p w14:paraId="2B34D9F0"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Taylor, P. J., McDonald, J., Smith, M., Nicholson, H., &amp; Forrester, R. (2019). Distinguishing people with current, past, and no history of non-suicidal self-injury: Shame, social comparison, and self-concept integration. </w:t>
      </w:r>
      <w:r w:rsidRPr="00796EF9">
        <w:rPr>
          <w:i/>
          <w:iCs/>
          <w:noProof/>
          <w:lang w:val="en-US"/>
        </w:rPr>
        <w:t>Journal of Affective Disorders</w:t>
      </w:r>
      <w:r w:rsidRPr="00796EF9">
        <w:rPr>
          <w:noProof/>
          <w:lang w:val="en-US"/>
        </w:rPr>
        <w:t xml:space="preserve">, </w:t>
      </w:r>
      <w:r w:rsidRPr="00796EF9">
        <w:rPr>
          <w:i/>
          <w:iCs/>
          <w:noProof/>
          <w:lang w:val="en-US"/>
        </w:rPr>
        <w:t>246</w:t>
      </w:r>
      <w:r w:rsidRPr="00796EF9">
        <w:rPr>
          <w:noProof/>
          <w:lang w:val="en-US"/>
        </w:rPr>
        <w:t>, 182–188. https://doi.org/10.1016/j.jad.2018.12.033</w:t>
      </w:r>
    </w:p>
    <w:p w14:paraId="2599A295"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The Cornell Research Program for Self-Injury Recovery. (2022). </w:t>
      </w:r>
      <w:r w:rsidRPr="00796EF9">
        <w:rPr>
          <w:i/>
          <w:iCs/>
          <w:noProof/>
          <w:lang w:val="en-US"/>
        </w:rPr>
        <w:t>Is self-injury addictive?</w:t>
      </w:r>
      <w:r w:rsidRPr="00796EF9">
        <w:rPr>
          <w:noProof/>
          <w:lang w:val="en-US"/>
        </w:rPr>
        <w:t xml:space="preserve"> </w:t>
      </w:r>
      <w:r w:rsidRPr="00796EF9">
        <w:rPr>
          <w:noProof/>
          <w:lang w:val="en-US"/>
        </w:rPr>
        <w:lastRenderedPageBreak/>
        <w:t>http://www.selfinjury.bctr.cornell.edu/about-self-injury.html#tab8</w:t>
      </w:r>
    </w:p>
    <w:p w14:paraId="11FEF22B"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The Healthy Minds Network. (2021). </w:t>
      </w:r>
      <w:r w:rsidRPr="00796EF9">
        <w:rPr>
          <w:i/>
          <w:iCs/>
          <w:noProof/>
          <w:lang w:val="en-US"/>
        </w:rPr>
        <w:t>Healthy Minds Study among Colleges and Universities, year (HMS years of data being used) [Winter/Spring Data Report]</w:t>
      </w:r>
      <w:r w:rsidRPr="00796EF9">
        <w:rPr>
          <w:noProof/>
          <w:lang w:val="en-US"/>
        </w:rPr>
        <w:t>. https://healthymindsnetwork.org/research/data-for-researchers/</w:t>
      </w:r>
    </w:p>
    <w:p w14:paraId="7C9D0C65"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Tuisku, V., Kiviruusu, O., Pelkonen, M., Karlsson, L., Strandholm, T., &amp; Marttunen, M. (2014). Depressed adolescents as young adults - Predictors of suicide attempt and non-suicidal self-injury during an 8-year follow-up. </w:t>
      </w:r>
      <w:r w:rsidRPr="00796EF9">
        <w:rPr>
          <w:i/>
          <w:iCs/>
          <w:noProof/>
          <w:lang w:val="en-US"/>
        </w:rPr>
        <w:t>Journal of Affective Disorders</w:t>
      </w:r>
      <w:r w:rsidRPr="00796EF9">
        <w:rPr>
          <w:noProof/>
          <w:lang w:val="en-US"/>
        </w:rPr>
        <w:t xml:space="preserve">, </w:t>
      </w:r>
      <w:r w:rsidRPr="00796EF9">
        <w:rPr>
          <w:i/>
          <w:iCs/>
          <w:noProof/>
          <w:lang w:val="en-US"/>
        </w:rPr>
        <w:t>152</w:t>
      </w:r>
      <w:r w:rsidRPr="00796EF9">
        <w:rPr>
          <w:noProof/>
          <w:lang w:val="en-US"/>
        </w:rPr>
        <w:t>–</w:t>
      </w:r>
      <w:r w:rsidRPr="00796EF9">
        <w:rPr>
          <w:i/>
          <w:iCs/>
          <w:noProof/>
          <w:lang w:val="en-US"/>
        </w:rPr>
        <w:t>154</w:t>
      </w:r>
      <w:r w:rsidRPr="00796EF9">
        <w:rPr>
          <w:noProof/>
          <w:lang w:val="en-US"/>
        </w:rPr>
        <w:t>(1), 313–319. https://doi.org/10.1016/J.JAD.2013.09.031</w:t>
      </w:r>
    </w:p>
    <w:p w14:paraId="2FF18869" w14:textId="77777777" w:rsidR="005257FA" w:rsidRPr="005257FA" w:rsidRDefault="005257FA" w:rsidP="005257FA">
      <w:pPr>
        <w:widowControl w:val="0"/>
        <w:autoSpaceDE w:val="0"/>
        <w:autoSpaceDN w:val="0"/>
        <w:adjustRightInd w:val="0"/>
        <w:spacing w:after="240"/>
        <w:ind w:left="480" w:hanging="480"/>
        <w:rPr>
          <w:noProof/>
          <w:lang w:val="es-MX"/>
        </w:rPr>
      </w:pPr>
      <w:r w:rsidRPr="00796EF9">
        <w:rPr>
          <w:noProof/>
          <w:lang w:val="en-US"/>
        </w:rPr>
        <w:t xml:space="preserve">Vega, D., Sintes, A., Fernández, M., Punti, J., Soler, J., Santamarine, P., Soto, A., Lara, A., Méndez, I., Martínez-Giménez, R., Romero, S., &amp; Pascual, J. C. (2018). </w:t>
      </w:r>
      <w:r w:rsidRPr="005257FA">
        <w:rPr>
          <w:noProof/>
          <w:lang w:val="es-MX"/>
        </w:rPr>
        <w:t xml:space="preserve">Revisión y actualización de la autolesión no suicida: ¿quién, cómo y por qué? </w:t>
      </w:r>
      <w:r w:rsidRPr="005257FA">
        <w:rPr>
          <w:i/>
          <w:iCs/>
          <w:noProof/>
          <w:lang w:val="es-MX"/>
        </w:rPr>
        <w:t>Actas Españolas de Psiquiatría</w:t>
      </w:r>
      <w:r w:rsidRPr="005257FA">
        <w:rPr>
          <w:noProof/>
          <w:lang w:val="es-MX"/>
        </w:rPr>
        <w:t xml:space="preserve">, </w:t>
      </w:r>
      <w:r w:rsidRPr="005257FA">
        <w:rPr>
          <w:i/>
          <w:iCs/>
          <w:noProof/>
          <w:lang w:val="es-MX"/>
        </w:rPr>
        <w:t>46</w:t>
      </w:r>
      <w:r w:rsidRPr="005257FA">
        <w:rPr>
          <w:noProof/>
          <w:lang w:val="es-MX"/>
        </w:rPr>
        <w:t>(8), 146–155. https://eds.s.ebscohost.com/eds/pdfviewer/pdfviewer?vid=1&amp;sid=bc045776-bbdf-47e5-997c-d9e338dd4b1d%40redis</w:t>
      </w:r>
    </w:p>
    <w:p w14:paraId="600AF896" w14:textId="77777777" w:rsidR="005257FA" w:rsidRPr="005257FA" w:rsidRDefault="005257FA" w:rsidP="005257FA">
      <w:pPr>
        <w:widowControl w:val="0"/>
        <w:autoSpaceDE w:val="0"/>
        <w:autoSpaceDN w:val="0"/>
        <w:adjustRightInd w:val="0"/>
        <w:spacing w:after="240"/>
        <w:ind w:left="480" w:hanging="480"/>
        <w:rPr>
          <w:noProof/>
          <w:lang w:val="es-MX"/>
        </w:rPr>
      </w:pPr>
      <w:r w:rsidRPr="00796EF9">
        <w:rPr>
          <w:noProof/>
          <w:lang w:val="en-US"/>
        </w:rPr>
        <w:t xml:space="preserve">Wang, Y. J., Li, X., Ng, C. H., Xu, D. W., Hu, S., &amp; Yuan, T. F. (2022). Risk factors for non-suicidal self-injury (NSSI) in adolescents: A meta-analysis. </w:t>
      </w:r>
      <w:r w:rsidRPr="005257FA">
        <w:rPr>
          <w:i/>
          <w:iCs/>
          <w:noProof/>
          <w:lang w:val="es-MX"/>
        </w:rPr>
        <w:t>EClinicalMedicine</w:t>
      </w:r>
      <w:r w:rsidRPr="005257FA">
        <w:rPr>
          <w:noProof/>
          <w:lang w:val="es-MX"/>
        </w:rPr>
        <w:t xml:space="preserve">, </w:t>
      </w:r>
      <w:r w:rsidRPr="005257FA">
        <w:rPr>
          <w:i/>
          <w:iCs/>
          <w:noProof/>
          <w:lang w:val="es-MX"/>
        </w:rPr>
        <w:t>46</w:t>
      </w:r>
      <w:r w:rsidRPr="005257FA">
        <w:rPr>
          <w:noProof/>
          <w:lang w:val="es-MX"/>
        </w:rPr>
        <w:t>. https://doi.org/10.1016/j.eclinm.2022.101350</w:t>
      </w:r>
    </w:p>
    <w:p w14:paraId="1FEF8788" w14:textId="77777777" w:rsidR="005257FA" w:rsidRPr="00796EF9" w:rsidRDefault="005257FA" w:rsidP="005257FA">
      <w:pPr>
        <w:widowControl w:val="0"/>
        <w:autoSpaceDE w:val="0"/>
        <w:autoSpaceDN w:val="0"/>
        <w:adjustRightInd w:val="0"/>
        <w:spacing w:after="240"/>
        <w:ind w:left="480" w:hanging="480"/>
        <w:rPr>
          <w:noProof/>
          <w:lang w:val="en-US"/>
        </w:rPr>
      </w:pPr>
      <w:r w:rsidRPr="005257FA">
        <w:rPr>
          <w:noProof/>
          <w:lang w:val="es-MX"/>
        </w:rPr>
        <w:t xml:space="preserve">Westers, N. J., &amp; Plener, P. L. (2020). </w:t>
      </w:r>
      <w:r w:rsidRPr="00796EF9">
        <w:rPr>
          <w:noProof/>
          <w:lang w:val="en-US"/>
        </w:rPr>
        <w:t xml:space="preserve">Managing risk and self-harm: Keeping young people safe. </w:t>
      </w:r>
      <w:r w:rsidRPr="00796EF9">
        <w:rPr>
          <w:i/>
          <w:iCs/>
          <w:noProof/>
          <w:lang w:val="en-US"/>
        </w:rPr>
        <w:t>Clinical Child Psychology and Psychiatry</w:t>
      </w:r>
      <w:r w:rsidRPr="00796EF9">
        <w:rPr>
          <w:noProof/>
          <w:lang w:val="en-US"/>
        </w:rPr>
        <w:t xml:space="preserve">, </w:t>
      </w:r>
      <w:r w:rsidRPr="00796EF9">
        <w:rPr>
          <w:i/>
          <w:iCs/>
          <w:noProof/>
          <w:lang w:val="en-US"/>
        </w:rPr>
        <w:t>25</w:t>
      </w:r>
      <w:r w:rsidRPr="00796EF9">
        <w:rPr>
          <w:noProof/>
          <w:lang w:val="en-US"/>
        </w:rPr>
        <w:t>(3), 610–624. https://doi.org/10.1177/1359104519895064</w:t>
      </w:r>
    </w:p>
    <w:p w14:paraId="432F3B9B"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Whitlock, J. (2010). </w:t>
      </w:r>
      <w:r w:rsidRPr="00796EF9">
        <w:rPr>
          <w:i/>
          <w:iCs/>
          <w:noProof/>
          <w:lang w:val="en-US"/>
        </w:rPr>
        <w:t>What is self-injury? [Fact sheet] Cornell Research Program on Self-Injurious Behavior in Adolescents and Young Adults</w:t>
      </w:r>
      <w:r w:rsidRPr="00796EF9">
        <w:rPr>
          <w:noProof/>
          <w:lang w:val="en-US"/>
        </w:rPr>
        <w:t>. http://www.selfinjury.bctr.cornell.edu/factsheet_aboutsi.asp</w:t>
      </w:r>
    </w:p>
    <w:p w14:paraId="060E82ED"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Whitlock, J., Muehlenkamp, J., Purington, A., Eckenrode, J., Barreira, P., Baral Abrams, G., Marchell, T., Kress, V., Girard, K., Chin, C., &amp; Knox, K. (2011). Nonsuicidal self-injury in a college population: General trends and sex differences. </w:t>
      </w:r>
      <w:r w:rsidRPr="00796EF9">
        <w:rPr>
          <w:i/>
          <w:iCs/>
          <w:noProof/>
          <w:lang w:val="en-US"/>
        </w:rPr>
        <w:t>Journal of American College Health</w:t>
      </w:r>
      <w:r w:rsidRPr="00796EF9">
        <w:rPr>
          <w:noProof/>
          <w:lang w:val="en-US"/>
        </w:rPr>
        <w:t xml:space="preserve">, </w:t>
      </w:r>
      <w:r w:rsidRPr="00796EF9">
        <w:rPr>
          <w:i/>
          <w:iCs/>
          <w:noProof/>
          <w:lang w:val="en-US"/>
        </w:rPr>
        <w:t>59</w:t>
      </w:r>
      <w:r w:rsidRPr="00796EF9">
        <w:rPr>
          <w:noProof/>
          <w:lang w:val="en-US"/>
        </w:rPr>
        <w:t>(8), 691–698. https://doi.org/10.1080/07448481.2010.529626</w:t>
      </w:r>
    </w:p>
    <w:p w14:paraId="75C17ADD"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Whitlock, J., Prussien, K., &amp; Pietrusza, C. (2015). Predictors of self-injury cessation and subsequent psychological growth: Results of a probability sample survey of students in eight universities and colleges. </w:t>
      </w:r>
      <w:r w:rsidRPr="00796EF9">
        <w:rPr>
          <w:i/>
          <w:iCs/>
          <w:noProof/>
          <w:lang w:val="en-US"/>
        </w:rPr>
        <w:t>Child and Adolescent Psychiatry and Mental Health</w:t>
      </w:r>
      <w:r w:rsidRPr="00796EF9">
        <w:rPr>
          <w:noProof/>
          <w:lang w:val="en-US"/>
        </w:rPr>
        <w:t xml:space="preserve">, </w:t>
      </w:r>
      <w:r w:rsidRPr="00796EF9">
        <w:rPr>
          <w:i/>
          <w:iCs/>
          <w:noProof/>
          <w:lang w:val="en-US"/>
        </w:rPr>
        <w:t>9</w:t>
      </w:r>
      <w:r w:rsidRPr="00796EF9">
        <w:rPr>
          <w:noProof/>
          <w:lang w:val="en-US"/>
        </w:rPr>
        <w:t>(1), 1–13. https://doi.org/10.1186/s13034-015-0048-5</w:t>
      </w:r>
    </w:p>
    <w:p w14:paraId="1A93560A"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Wolff, J. C., Thompson, E., Thomas, S. A., Nesi, J., Bettis, A. H., Ransford, B., Scopelliti, K., Frazier, E. A., &amp; Liu, R. T. (2019). Emotion dysregulation and non-suicidal self-injury: A systematic review and meta-analysis. In </w:t>
      </w:r>
      <w:r w:rsidRPr="00796EF9">
        <w:rPr>
          <w:i/>
          <w:iCs/>
          <w:noProof/>
          <w:lang w:val="en-US"/>
        </w:rPr>
        <w:t>European Psychiatry</w:t>
      </w:r>
      <w:r w:rsidRPr="00796EF9">
        <w:rPr>
          <w:noProof/>
          <w:lang w:val="en-US"/>
        </w:rPr>
        <w:t xml:space="preserve"> (Vol. 59, pp. 25–36). https://doi.org/10.1016/j.eurpsy.2019.03.004</w:t>
      </w:r>
    </w:p>
    <w:p w14:paraId="21588AE3" w14:textId="77777777" w:rsidR="005257FA" w:rsidRPr="00796EF9" w:rsidRDefault="005257FA" w:rsidP="005257FA">
      <w:pPr>
        <w:widowControl w:val="0"/>
        <w:autoSpaceDE w:val="0"/>
        <w:autoSpaceDN w:val="0"/>
        <w:adjustRightInd w:val="0"/>
        <w:spacing w:after="240"/>
        <w:ind w:left="480" w:hanging="480"/>
        <w:rPr>
          <w:noProof/>
          <w:lang w:val="en-US"/>
        </w:rPr>
      </w:pPr>
      <w:r w:rsidRPr="00796EF9">
        <w:rPr>
          <w:noProof/>
          <w:lang w:val="en-US"/>
        </w:rPr>
        <w:t xml:space="preserve">World Health Organization. (2021). </w:t>
      </w:r>
      <w:r w:rsidRPr="00796EF9">
        <w:rPr>
          <w:i/>
          <w:iCs/>
          <w:noProof/>
          <w:lang w:val="en-US"/>
        </w:rPr>
        <w:t>Suicide: key facts</w:t>
      </w:r>
      <w:r w:rsidRPr="00796EF9">
        <w:rPr>
          <w:noProof/>
          <w:lang w:val="en-US"/>
        </w:rPr>
        <w:t>. World Health Organization. https://www.who.int/news-room/fact-sheets/detail/suicide</w:t>
      </w:r>
    </w:p>
    <w:p w14:paraId="12CF3169" w14:textId="3ACE7A85" w:rsidR="002656FE" w:rsidRPr="00996FE7" w:rsidRDefault="00490C9D" w:rsidP="00996FE7">
      <w:pPr>
        <w:widowControl w:val="0"/>
        <w:autoSpaceDE w:val="0"/>
        <w:autoSpaceDN w:val="0"/>
        <w:adjustRightInd w:val="0"/>
        <w:spacing w:after="240"/>
        <w:ind w:left="480" w:hanging="480"/>
        <w:rPr>
          <w:lang w:val="en-US"/>
        </w:rPr>
      </w:pPr>
      <w:r w:rsidRPr="11AC2893">
        <w:lastRenderedPageBreak/>
        <w:fldChar w:fldCharType="end"/>
      </w:r>
    </w:p>
    <w:sectPr w:rsidR="002656FE" w:rsidRPr="00996FE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649F" w14:textId="77777777" w:rsidR="005E5115" w:rsidRDefault="005E5115" w:rsidP="00B645A0">
      <w:r>
        <w:separator/>
      </w:r>
    </w:p>
  </w:endnote>
  <w:endnote w:type="continuationSeparator" w:id="0">
    <w:p w14:paraId="35E6C958" w14:textId="77777777" w:rsidR="005E5115" w:rsidRDefault="005E5115" w:rsidP="00B645A0">
      <w:r>
        <w:continuationSeparator/>
      </w:r>
    </w:p>
  </w:endnote>
  <w:endnote w:type="continuationNotice" w:id="1">
    <w:p w14:paraId="7A1D4910" w14:textId="77777777" w:rsidR="005E5115" w:rsidRDefault="005E51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738204"/>
      <w:docPartObj>
        <w:docPartGallery w:val="Page Numbers (Bottom of Page)"/>
        <w:docPartUnique/>
      </w:docPartObj>
    </w:sdtPr>
    <w:sdtEndPr>
      <w:rPr>
        <w:noProof/>
      </w:rPr>
    </w:sdtEndPr>
    <w:sdtContent>
      <w:p w14:paraId="1578F49B" w14:textId="3B73EBC4" w:rsidR="001C5DAE" w:rsidRDefault="001C5DAE">
        <w:pPr>
          <w:pStyle w:val="Piedepgina"/>
          <w:jc w:val="right"/>
        </w:pPr>
        <w:r>
          <w:fldChar w:fldCharType="begin"/>
        </w:r>
        <w:r>
          <w:instrText xml:space="preserve"> PAGE   \* MERGEFORMAT </w:instrText>
        </w:r>
        <w:r>
          <w:fldChar w:fldCharType="separate"/>
        </w:r>
        <w:r w:rsidR="00F83ABA">
          <w:rPr>
            <w:noProof/>
          </w:rPr>
          <w:t>2</w:t>
        </w:r>
        <w:r w:rsidR="00F83ABA">
          <w:rPr>
            <w:noProof/>
          </w:rPr>
          <w:t>0</w:t>
        </w:r>
        <w:r>
          <w:fldChar w:fldCharType="end"/>
        </w:r>
      </w:p>
    </w:sdtContent>
  </w:sdt>
  <w:p w14:paraId="36806E53" w14:textId="77777777" w:rsidR="001C5DAE" w:rsidRDefault="001C5D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704EB" w14:textId="77777777" w:rsidR="005E5115" w:rsidRDefault="005E5115" w:rsidP="00B645A0">
      <w:r>
        <w:separator/>
      </w:r>
    </w:p>
  </w:footnote>
  <w:footnote w:type="continuationSeparator" w:id="0">
    <w:p w14:paraId="3A80AD4D" w14:textId="77777777" w:rsidR="005E5115" w:rsidRDefault="005E5115" w:rsidP="00B645A0">
      <w:r>
        <w:continuationSeparator/>
      </w:r>
    </w:p>
  </w:footnote>
  <w:footnote w:type="continuationNotice" w:id="1">
    <w:p w14:paraId="1235F7DA" w14:textId="77777777" w:rsidR="005E5115" w:rsidRDefault="005E5115"/>
  </w:footnote>
</w:footnotes>
</file>

<file path=word/intelligence2.xml><?xml version="1.0" encoding="utf-8"?>
<int2:intelligence xmlns:int2="http://schemas.microsoft.com/office/intelligence/2020/intelligence" xmlns:oel="http://schemas.microsoft.com/office/2019/extlst">
  <int2:observations>
    <int2:textHash int2:hashCode="uNA/FzgBocyWfo" int2:id="nXqy0Fcp">
      <int2:state int2:value="Rejected" int2:type="LegacyProofing"/>
    </int2:textHash>
    <int2:bookmark int2:bookmarkName="_Int_SfhbGadV" int2:invalidationBookmarkName="" int2:hashCode="rB2OSdWK3f1Q6r" int2:id="BOcWGbmj"/>
    <int2:bookmark int2:bookmarkName="_Int_9zgWuKwD" int2:invalidationBookmarkName="" int2:hashCode="X4mSpfXfLjnP3r" int2:id="QxhapunD"/>
    <int2:bookmark int2:bookmarkName="_Int_IS5IjnCI" int2:invalidationBookmarkName="" int2:hashCode="M/6hU/+KVRV2IL" int2:id="hPhh6WP4"/>
    <int2:bookmark int2:bookmarkName="_Int_PgKUZE8j" int2:invalidationBookmarkName="" int2:hashCode="cuRenILH1Znxom" int2:id="xh18vWxQ"/>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E5F"/>
    <w:multiLevelType w:val="multilevel"/>
    <w:tmpl w:val="931E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20D60"/>
    <w:multiLevelType w:val="multilevel"/>
    <w:tmpl w:val="BDDE9DD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520023"/>
    <w:multiLevelType w:val="multilevel"/>
    <w:tmpl w:val="DA384142"/>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6D96FFB"/>
    <w:multiLevelType w:val="multilevel"/>
    <w:tmpl w:val="603C7CA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5038AA"/>
    <w:multiLevelType w:val="multilevel"/>
    <w:tmpl w:val="327C3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413261"/>
    <w:multiLevelType w:val="multilevel"/>
    <w:tmpl w:val="014625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B4D343E"/>
    <w:multiLevelType w:val="multilevel"/>
    <w:tmpl w:val="BE6A794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B992AC3"/>
    <w:multiLevelType w:val="multilevel"/>
    <w:tmpl w:val="61709DF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CB10D7F"/>
    <w:multiLevelType w:val="multilevel"/>
    <w:tmpl w:val="C2CC8C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F4C08E6"/>
    <w:multiLevelType w:val="multilevel"/>
    <w:tmpl w:val="1F24EF5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0F8B71C4"/>
    <w:multiLevelType w:val="multilevel"/>
    <w:tmpl w:val="8F26308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7DF079A"/>
    <w:multiLevelType w:val="multilevel"/>
    <w:tmpl w:val="BF12ABD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98E227B"/>
    <w:multiLevelType w:val="multilevel"/>
    <w:tmpl w:val="DCD0D70E"/>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A1B2986"/>
    <w:multiLevelType w:val="multilevel"/>
    <w:tmpl w:val="6FC8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392D59"/>
    <w:multiLevelType w:val="multilevel"/>
    <w:tmpl w:val="DBB65C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ABF56B3"/>
    <w:multiLevelType w:val="multilevel"/>
    <w:tmpl w:val="8E9ECD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1BE37FCD"/>
    <w:multiLevelType w:val="multilevel"/>
    <w:tmpl w:val="6108FA5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D2C5397"/>
    <w:multiLevelType w:val="multilevel"/>
    <w:tmpl w:val="10C255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1D9E78BC"/>
    <w:multiLevelType w:val="multilevel"/>
    <w:tmpl w:val="12A81E2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ED1A20"/>
    <w:multiLevelType w:val="multilevel"/>
    <w:tmpl w:val="0846C6B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1F9D71AA"/>
    <w:multiLevelType w:val="multilevel"/>
    <w:tmpl w:val="C2AE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C43EB1"/>
    <w:multiLevelType w:val="multilevel"/>
    <w:tmpl w:val="87BA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3215A84"/>
    <w:multiLevelType w:val="multilevel"/>
    <w:tmpl w:val="87DA4C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3A248E2"/>
    <w:multiLevelType w:val="multilevel"/>
    <w:tmpl w:val="7BF00F6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23B91BED"/>
    <w:multiLevelType w:val="multilevel"/>
    <w:tmpl w:val="10307A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4383D59"/>
    <w:multiLevelType w:val="multilevel"/>
    <w:tmpl w:val="914EC0C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44F3630"/>
    <w:multiLevelType w:val="multilevel"/>
    <w:tmpl w:val="0BA4F2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5864351"/>
    <w:multiLevelType w:val="multilevel"/>
    <w:tmpl w:val="5C50D22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69B3319"/>
    <w:multiLevelType w:val="multilevel"/>
    <w:tmpl w:val="11041DA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8B5708A"/>
    <w:multiLevelType w:val="multilevel"/>
    <w:tmpl w:val="59E2A8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29E01F63"/>
    <w:multiLevelType w:val="multilevel"/>
    <w:tmpl w:val="B5FE6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CA26D0E"/>
    <w:multiLevelType w:val="multilevel"/>
    <w:tmpl w:val="1070E73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CBB45E4"/>
    <w:multiLevelType w:val="multilevel"/>
    <w:tmpl w:val="D8FAA9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FA579DA"/>
    <w:multiLevelType w:val="multilevel"/>
    <w:tmpl w:val="CF02F8A4"/>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30C5202F"/>
    <w:multiLevelType w:val="multilevel"/>
    <w:tmpl w:val="C316BBE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2755CCF"/>
    <w:multiLevelType w:val="multilevel"/>
    <w:tmpl w:val="542692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38D5829"/>
    <w:multiLevelType w:val="multilevel"/>
    <w:tmpl w:val="F07670E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34695216"/>
    <w:multiLevelType w:val="multilevel"/>
    <w:tmpl w:val="A5D8DC5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35182600"/>
    <w:multiLevelType w:val="multilevel"/>
    <w:tmpl w:val="F71C9B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357B781C"/>
    <w:multiLevelType w:val="multilevel"/>
    <w:tmpl w:val="21EE32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8E15DDE"/>
    <w:multiLevelType w:val="multilevel"/>
    <w:tmpl w:val="A964D26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921681B"/>
    <w:multiLevelType w:val="multilevel"/>
    <w:tmpl w:val="26E226A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791EA3"/>
    <w:multiLevelType w:val="multilevel"/>
    <w:tmpl w:val="FC1C69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9DF4FCB"/>
    <w:multiLevelType w:val="multilevel"/>
    <w:tmpl w:val="E8C2DC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3AB03A5D"/>
    <w:multiLevelType w:val="multilevel"/>
    <w:tmpl w:val="9FFAD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B1C69C4"/>
    <w:multiLevelType w:val="multilevel"/>
    <w:tmpl w:val="C75C865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D4B13D3"/>
    <w:multiLevelType w:val="multilevel"/>
    <w:tmpl w:val="91422A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3E260592"/>
    <w:multiLevelType w:val="multilevel"/>
    <w:tmpl w:val="A694EA60"/>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8" w15:restartNumberingAfterBreak="0">
    <w:nsid w:val="3EE21DBC"/>
    <w:multiLevelType w:val="multilevel"/>
    <w:tmpl w:val="F39C3852"/>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32E6EBF"/>
    <w:multiLevelType w:val="multilevel"/>
    <w:tmpl w:val="ED9E46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44553D56"/>
    <w:multiLevelType w:val="multilevel"/>
    <w:tmpl w:val="A7F84B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44A64900"/>
    <w:multiLevelType w:val="multilevel"/>
    <w:tmpl w:val="6C3C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050942"/>
    <w:multiLevelType w:val="multilevel"/>
    <w:tmpl w:val="B65EC5D8"/>
    <w:lvl w:ilvl="0">
      <w:start w:val="1"/>
      <w:numFmt w:val="decimal"/>
      <w:lvlText w:val="%1."/>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color w:val="202124"/>
        <w:sz w:val="20"/>
      </w:rPr>
    </w:lvl>
    <w:lvl w:ilvl="2" w:tentative="1">
      <w:start w:val="1"/>
      <w:numFmt w:val="lowerLetter"/>
      <w:lvlText w:val="%3."/>
      <w:lvlJc w:val="left"/>
      <w:pPr>
        <w:tabs>
          <w:tab w:val="num" w:pos="2160"/>
        </w:tabs>
        <w:ind w:left="2160" w:hanging="360"/>
      </w:pPr>
      <w:rPr>
        <w:rFonts w:hint="default"/>
        <w:sz w:val="20"/>
      </w:rPr>
    </w:lvl>
    <w:lvl w:ilvl="3" w:tentative="1">
      <w:start w:val="1"/>
      <w:numFmt w:val="lowerLetter"/>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Letter"/>
      <w:lvlText w:val="%6."/>
      <w:lvlJc w:val="left"/>
      <w:pPr>
        <w:tabs>
          <w:tab w:val="num" w:pos="4320"/>
        </w:tabs>
        <w:ind w:left="4320" w:hanging="360"/>
      </w:pPr>
      <w:rPr>
        <w:rFonts w:hint="default"/>
        <w:sz w:val="20"/>
      </w:rPr>
    </w:lvl>
    <w:lvl w:ilvl="6" w:tentative="1">
      <w:start w:val="1"/>
      <w:numFmt w:val="lowerLetter"/>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Letter"/>
      <w:lvlText w:val="%9."/>
      <w:lvlJc w:val="left"/>
      <w:pPr>
        <w:tabs>
          <w:tab w:val="num" w:pos="6480"/>
        </w:tabs>
        <w:ind w:left="6480" w:hanging="360"/>
      </w:pPr>
      <w:rPr>
        <w:rFonts w:hint="default"/>
        <w:sz w:val="20"/>
      </w:rPr>
    </w:lvl>
  </w:abstractNum>
  <w:abstractNum w:abstractNumId="53" w15:restartNumberingAfterBreak="0">
    <w:nsid w:val="46AE4F9C"/>
    <w:multiLevelType w:val="multilevel"/>
    <w:tmpl w:val="D6A4CED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4" w15:restartNumberingAfterBreak="0">
    <w:nsid w:val="47C35050"/>
    <w:multiLevelType w:val="multilevel"/>
    <w:tmpl w:val="9580D33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80116DD"/>
    <w:multiLevelType w:val="multilevel"/>
    <w:tmpl w:val="A654567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2021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6" w15:restartNumberingAfterBreak="0">
    <w:nsid w:val="49F32C89"/>
    <w:multiLevelType w:val="multilevel"/>
    <w:tmpl w:val="6A04AD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4B0661B8"/>
    <w:multiLevelType w:val="multilevel"/>
    <w:tmpl w:val="3A0899B0"/>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4C8C6378"/>
    <w:multiLevelType w:val="multilevel"/>
    <w:tmpl w:val="8C948B9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4FFC4EC7"/>
    <w:multiLevelType w:val="multilevel"/>
    <w:tmpl w:val="C6982F5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0" w15:restartNumberingAfterBreak="0">
    <w:nsid w:val="500B0496"/>
    <w:multiLevelType w:val="multilevel"/>
    <w:tmpl w:val="D8FAA91A"/>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0E66002"/>
    <w:multiLevelType w:val="multilevel"/>
    <w:tmpl w:val="E4788E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51E740C8"/>
    <w:multiLevelType w:val="multilevel"/>
    <w:tmpl w:val="18FE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20E39F6"/>
    <w:multiLevelType w:val="multilevel"/>
    <w:tmpl w:val="C8B8B5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53EC5D6C"/>
    <w:multiLevelType w:val="multilevel"/>
    <w:tmpl w:val="99946F6E"/>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5440589A"/>
    <w:multiLevelType w:val="multilevel"/>
    <w:tmpl w:val="C4CE93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55B41224"/>
    <w:multiLevelType w:val="multilevel"/>
    <w:tmpl w:val="49743C3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56717A95"/>
    <w:multiLevelType w:val="multilevel"/>
    <w:tmpl w:val="07385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7250027"/>
    <w:multiLevelType w:val="multilevel"/>
    <w:tmpl w:val="ED324F8A"/>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9" w15:restartNumberingAfterBreak="0">
    <w:nsid w:val="57285268"/>
    <w:multiLevelType w:val="multilevel"/>
    <w:tmpl w:val="404889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581E3FC9"/>
    <w:multiLevelType w:val="multilevel"/>
    <w:tmpl w:val="A71ECFC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58574EE7"/>
    <w:multiLevelType w:val="multilevel"/>
    <w:tmpl w:val="8ABE22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8951CA6"/>
    <w:multiLevelType w:val="multilevel"/>
    <w:tmpl w:val="972054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59E3336D"/>
    <w:multiLevelType w:val="multilevel"/>
    <w:tmpl w:val="34BA51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15:restartNumberingAfterBreak="0">
    <w:nsid w:val="5B1B59CE"/>
    <w:multiLevelType w:val="multilevel"/>
    <w:tmpl w:val="010EF0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CCE2163"/>
    <w:multiLevelType w:val="multilevel"/>
    <w:tmpl w:val="2092DA7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5F7E231A"/>
    <w:multiLevelType w:val="multilevel"/>
    <w:tmpl w:val="BC98983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15:restartNumberingAfterBreak="0">
    <w:nsid w:val="5FED54D4"/>
    <w:multiLevelType w:val="multilevel"/>
    <w:tmpl w:val="3FBA3A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15:restartNumberingAfterBreak="0">
    <w:nsid w:val="61606727"/>
    <w:multiLevelType w:val="multilevel"/>
    <w:tmpl w:val="3A18F9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15:restartNumberingAfterBreak="0">
    <w:nsid w:val="62D30C66"/>
    <w:multiLevelType w:val="multilevel"/>
    <w:tmpl w:val="C3AA037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0" w15:restartNumberingAfterBreak="0">
    <w:nsid w:val="635205BC"/>
    <w:multiLevelType w:val="multilevel"/>
    <w:tmpl w:val="4B8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35210E9"/>
    <w:multiLevelType w:val="multilevel"/>
    <w:tmpl w:val="BAC6C23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644F7A45"/>
    <w:multiLevelType w:val="multilevel"/>
    <w:tmpl w:val="E06ACE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65913035"/>
    <w:multiLevelType w:val="multilevel"/>
    <w:tmpl w:val="4BBAAC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66577386"/>
    <w:multiLevelType w:val="multilevel"/>
    <w:tmpl w:val="4226F970"/>
    <w:lvl w:ilvl="0">
      <w:start w:val="16"/>
      <w:numFmt w:val="upperRoman"/>
      <w:lvlText w:val="%1."/>
      <w:lvlJc w:val="right"/>
      <w:pPr>
        <w:tabs>
          <w:tab w:val="num" w:pos="720"/>
        </w:tabs>
        <w:ind w:left="720" w:hanging="360"/>
      </w:pPr>
    </w:lvl>
    <w:lvl w:ilvl="1">
      <w:start w:val="1"/>
      <w:numFmt w:val="decimal"/>
      <w:lvlText w:val="%2."/>
      <w:lvlJc w:val="left"/>
      <w:pPr>
        <w:ind w:left="1440" w:hanging="360"/>
      </w:pPr>
      <w:rPr>
        <w:rFonts w:hint="default"/>
        <w:color w:val="202124"/>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5" w15:restartNumberingAfterBreak="0">
    <w:nsid w:val="668E2998"/>
    <w:multiLevelType w:val="multilevel"/>
    <w:tmpl w:val="E34EBAE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6" w15:restartNumberingAfterBreak="0">
    <w:nsid w:val="68037B5F"/>
    <w:multiLevelType w:val="multilevel"/>
    <w:tmpl w:val="8006EE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689B3EFA"/>
    <w:multiLevelType w:val="multilevel"/>
    <w:tmpl w:val="6B4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8DC0D9F"/>
    <w:multiLevelType w:val="multilevel"/>
    <w:tmpl w:val="6F686C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6A824850"/>
    <w:multiLevelType w:val="multilevel"/>
    <w:tmpl w:val="B73E4D0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0" w15:restartNumberingAfterBreak="0">
    <w:nsid w:val="6AA57770"/>
    <w:multiLevelType w:val="multilevel"/>
    <w:tmpl w:val="A3E059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6AE21BEC"/>
    <w:multiLevelType w:val="multilevel"/>
    <w:tmpl w:val="B20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C0A10EF"/>
    <w:multiLevelType w:val="multilevel"/>
    <w:tmpl w:val="93F488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3" w15:restartNumberingAfterBreak="0">
    <w:nsid w:val="6C955556"/>
    <w:multiLevelType w:val="multilevel"/>
    <w:tmpl w:val="20EA13FE"/>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 w15:restartNumberingAfterBreak="0">
    <w:nsid w:val="6D4F2F49"/>
    <w:multiLevelType w:val="multilevel"/>
    <w:tmpl w:val="831AF04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5" w15:restartNumberingAfterBreak="0">
    <w:nsid w:val="6DA63648"/>
    <w:multiLevelType w:val="multilevel"/>
    <w:tmpl w:val="33E66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6" w15:restartNumberingAfterBreak="0">
    <w:nsid w:val="6E224F7B"/>
    <w:multiLevelType w:val="multilevel"/>
    <w:tmpl w:val="D11839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FA67B58"/>
    <w:multiLevelType w:val="multilevel"/>
    <w:tmpl w:val="54B2BF0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8" w15:restartNumberingAfterBreak="0">
    <w:nsid w:val="7042522B"/>
    <w:multiLevelType w:val="multilevel"/>
    <w:tmpl w:val="FC2246C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9" w15:restartNumberingAfterBreak="0">
    <w:nsid w:val="72841252"/>
    <w:multiLevelType w:val="multilevel"/>
    <w:tmpl w:val="F97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73D169FD"/>
    <w:multiLevelType w:val="multilevel"/>
    <w:tmpl w:val="A00424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1" w15:restartNumberingAfterBreak="0">
    <w:nsid w:val="73D874AE"/>
    <w:multiLevelType w:val="multilevel"/>
    <w:tmpl w:val="0A803E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753119CE"/>
    <w:multiLevelType w:val="multilevel"/>
    <w:tmpl w:val="260020A8"/>
    <w:lvl w:ilvl="0">
      <w:start w:val="7"/>
      <w:numFmt w:val="lowerLetter"/>
      <w:lvlText w:val="%1."/>
      <w:lvlJc w:val="left"/>
      <w:pPr>
        <w:tabs>
          <w:tab w:val="num" w:pos="720"/>
        </w:tabs>
        <w:ind w:left="720" w:hanging="360"/>
      </w:pPr>
    </w:lvl>
    <w:lvl w:ilvl="1">
      <w:start w:val="1"/>
      <w:numFmt w:val="decimal"/>
      <w:lvlText w:val="%2."/>
      <w:lvlJc w:val="left"/>
      <w:pPr>
        <w:ind w:left="1440" w:hanging="360"/>
      </w:pPr>
      <w:rPr>
        <w:rFonts w:hint="default"/>
        <w:color w:val="202124"/>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7BF38FA"/>
    <w:multiLevelType w:val="multilevel"/>
    <w:tmpl w:val="1F52EF52"/>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4" w15:restartNumberingAfterBreak="0">
    <w:nsid w:val="77C76BAC"/>
    <w:multiLevelType w:val="multilevel"/>
    <w:tmpl w:val="E5047C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5" w15:restartNumberingAfterBreak="0">
    <w:nsid w:val="78146A15"/>
    <w:multiLevelType w:val="multilevel"/>
    <w:tmpl w:val="B65EC5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color w:val="202124"/>
        <w:sz w:val="20"/>
      </w:rPr>
    </w:lvl>
    <w:lvl w:ilvl="2" w:tentative="1">
      <w:start w:val="1"/>
      <w:numFmt w:val="lowerLetter"/>
      <w:lvlText w:val="%3."/>
      <w:lvlJc w:val="left"/>
      <w:pPr>
        <w:tabs>
          <w:tab w:val="num" w:pos="2160"/>
        </w:tabs>
        <w:ind w:left="2160" w:hanging="360"/>
      </w:pPr>
      <w:rPr>
        <w:rFonts w:hint="default"/>
        <w:sz w:val="20"/>
      </w:rPr>
    </w:lvl>
    <w:lvl w:ilvl="3" w:tentative="1">
      <w:start w:val="1"/>
      <w:numFmt w:val="lowerLetter"/>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Letter"/>
      <w:lvlText w:val="%6."/>
      <w:lvlJc w:val="left"/>
      <w:pPr>
        <w:tabs>
          <w:tab w:val="num" w:pos="4320"/>
        </w:tabs>
        <w:ind w:left="4320" w:hanging="360"/>
      </w:pPr>
      <w:rPr>
        <w:rFonts w:hint="default"/>
        <w:sz w:val="20"/>
      </w:rPr>
    </w:lvl>
    <w:lvl w:ilvl="6" w:tentative="1">
      <w:start w:val="1"/>
      <w:numFmt w:val="lowerLetter"/>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Letter"/>
      <w:lvlText w:val="%9."/>
      <w:lvlJc w:val="left"/>
      <w:pPr>
        <w:tabs>
          <w:tab w:val="num" w:pos="6480"/>
        </w:tabs>
        <w:ind w:left="6480" w:hanging="360"/>
      </w:pPr>
      <w:rPr>
        <w:rFonts w:hint="default"/>
        <w:sz w:val="20"/>
      </w:rPr>
    </w:lvl>
  </w:abstractNum>
  <w:abstractNum w:abstractNumId="106" w15:restartNumberingAfterBreak="0">
    <w:nsid w:val="78343C21"/>
    <w:multiLevelType w:val="hybridMultilevel"/>
    <w:tmpl w:val="FFFFFFFF"/>
    <w:lvl w:ilvl="0" w:tplc="FFFFFFFF">
      <w:start w:val="1"/>
      <w:numFmt w:val="bullet"/>
      <w:lvlText w:val="-"/>
      <w:lvlJc w:val="left"/>
      <w:pPr>
        <w:ind w:left="720" w:hanging="360"/>
      </w:pPr>
      <w:rPr>
        <w:rFonts w:ascii="Calibri" w:hAnsi="Calibri" w:hint="default"/>
      </w:rPr>
    </w:lvl>
    <w:lvl w:ilvl="1" w:tplc="FB00D16C">
      <w:start w:val="1"/>
      <w:numFmt w:val="bullet"/>
      <w:lvlText w:val="o"/>
      <w:lvlJc w:val="left"/>
      <w:pPr>
        <w:ind w:left="1440" w:hanging="360"/>
      </w:pPr>
      <w:rPr>
        <w:rFonts w:ascii="Courier New" w:hAnsi="Courier New" w:hint="default"/>
      </w:rPr>
    </w:lvl>
    <w:lvl w:ilvl="2" w:tplc="A1B061EC">
      <w:start w:val="1"/>
      <w:numFmt w:val="bullet"/>
      <w:lvlText w:val=""/>
      <w:lvlJc w:val="left"/>
      <w:pPr>
        <w:ind w:left="2160" w:hanging="360"/>
      </w:pPr>
      <w:rPr>
        <w:rFonts w:ascii="Wingdings" w:hAnsi="Wingdings" w:hint="default"/>
      </w:rPr>
    </w:lvl>
    <w:lvl w:ilvl="3" w:tplc="162E3012">
      <w:start w:val="1"/>
      <w:numFmt w:val="bullet"/>
      <w:lvlText w:val=""/>
      <w:lvlJc w:val="left"/>
      <w:pPr>
        <w:ind w:left="2880" w:hanging="360"/>
      </w:pPr>
      <w:rPr>
        <w:rFonts w:ascii="Symbol" w:hAnsi="Symbol" w:hint="default"/>
      </w:rPr>
    </w:lvl>
    <w:lvl w:ilvl="4" w:tplc="9E14F2A4">
      <w:start w:val="1"/>
      <w:numFmt w:val="bullet"/>
      <w:lvlText w:val="o"/>
      <w:lvlJc w:val="left"/>
      <w:pPr>
        <w:ind w:left="3600" w:hanging="360"/>
      </w:pPr>
      <w:rPr>
        <w:rFonts w:ascii="Courier New" w:hAnsi="Courier New" w:hint="default"/>
      </w:rPr>
    </w:lvl>
    <w:lvl w:ilvl="5" w:tplc="26FE64EE">
      <w:start w:val="1"/>
      <w:numFmt w:val="bullet"/>
      <w:lvlText w:val=""/>
      <w:lvlJc w:val="left"/>
      <w:pPr>
        <w:ind w:left="4320" w:hanging="360"/>
      </w:pPr>
      <w:rPr>
        <w:rFonts w:ascii="Wingdings" w:hAnsi="Wingdings" w:hint="default"/>
      </w:rPr>
    </w:lvl>
    <w:lvl w:ilvl="6" w:tplc="9CE6BBB2">
      <w:start w:val="1"/>
      <w:numFmt w:val="bullet"/>
      <w:lvlText w:val=""/>
      <w:lvlJc w:val="left"/>
      <w:pPr>
        <w:ind w:left="5040" w:hanging="360"/>
      </w:pPr>
      <w:rPr>
        <w:rFonts w:ascii="Symbol" w:hAnsi="Symbol" w:hint="default"/>
      </w:rPr>
    </w:lvl>
    <w:lvl w:ilvl="7" w:tplc="274CF860">
      <w:start w:val="1"/>
      <w:numFmt w:val="bullet"/>
      <w:lvlText w:val="o"/>
      <w:lvlJc w:val="left"/>
      <w:pPr>
        <w:ind w:left="5760" w:hanging="360"/>
      </w:pPr>
      <w:rPr>
        <w:rFonts w:ascii="Courier New" w:hAnsi="Courier New" w:hint="default"/>
      </w:rPr>
    </w:lvl>
    <w:lvl w:ilvl="8" w:tplc="1AC2DF1A">
      <w:start w:val="1"/>
      <w:numFmt w:val="bullet"/>
      <w:lvlText w:val=""/>
      <w:lvlJc w:val="left"/>
      <w:pPr>
        <w:ind w:left="6480" w:hanging="360"/>
      </w:pPr>
      <w:rPr>
        <w:rFonts w:ascii="Wingdings" w:hAnsi="Wingdings" w:hint="default"/>
      </w:rPr>
    </w:lvl>
  </w:abstractNum>
  <w:abstractNum w:abstractNumId="107" w15:restartNumberingAfterBreak="0">
    <w:nsid w:val="791747C1"/>
    <w:multiLevelType w:val="multilevel"/>
    <w:tmpl w:val="E7E2722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8" w15:restartNumberingAfterBreak="0">
    <w:nsid w:val="792B2D60"/>
    <w:multiLevelType w:val="multilevel"/>
    <w:tmpl w:val="09D481F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9" w15:restartNumberingAfterBreak="0">
    <w:nsid w:val="795A346C"/>
    <w:multiLevelType w:val="multilevel"/>
    <w:tmpl w:val="8ABCBF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79C24C59"/>
    <w:multiLevelType w:val="multilevel"/>
    <w:tmpl w:val="52F4DB0A"/>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1" w15:restartNumberingAfterBreak="0">
    <w:nsid w:val="7A2E8982"/>
    <w:multiLevelType w:val="hybridMultilevel"/>
    <w:tmpl w:val="F40C1D58"/>
    <w:lvl w:ilvl="0" w:tplc="FFDC4ECA">
      <w:start w:val="1"/>
      <w:numFmt w:val="decimal"/>
      <w:lvlText w:val="%1."/>
      <w:lvlJc w:val="left"/>
      <w:pPr>
        <w:ind w:left="720" w:hanging="360"/>
      </w:pPr>
    </w:lvl>
    <w:lvl w:ilvl="1" w:tplc="0108CD62">
      <w:start w:val="1"/>
      <w:numFmt w:val="lowerLetter"/>
      <w:lvlText w:val="%2."/>
      <w:lvlJc w:val="left"/>
      <w:pPr>
        <w:ind w:left="1440" w:hanging="360"/>
      </w:pPr>
    </w:lvl>
    <w:lvl w:ilvl="2" w:tplc="D4CA051C">
      <w:start w:val="1"/>
      <w:numFmt w:val="lowerRoman"/>
      <w:lvlText w:val="%3."/>
      <w:lvlJc w:val="right"/>
      <w:pPr>
        <w:ind w:left="2160" w:hanging="180"/>
      </w:pPr>
    </w:lvl>
    <w:lvl w:ilvl="3" w:tplc="5E487B22">
      <w:start w:val="1"/>
      <w:numFmt w:val="decimal"/>
      <w:lvlText w:val="%4."/>
      <w:lvlJc w:val="left"/>
      <w:pPr>
        <w:ind w:left="2880" w:hanging="360"/>
      </w:pPr>
    </w:lvl>
    <w:lvl w:ilvl="4" w:tplc="4D22A34A">
      <w:start w:val="1"/>
      <w:numFmt w:val="lowerLetter"/>
      <w:lvlText w:val="%5."/>
      <w:lvlJc w:val="left"/>
      <w:pPr>
        <w:ind w:left="3600" w:hanging="360"/>
      </w:pPr>
    </w:lvl>
    <w:lvl w:ilvl="5" w:tplc="C6C63C3A">
      <w:start w:val="1"/>
      <w:numFmt w:val="lowerRoman"/>
      <w:lvlText w:val="%6."/>
      <w:lvlJc w:val="right"/>
      <w:pPr>
        <w:ind w:left="4320" w:hanging="180"/>
      </w:pPr>
    </w:lvl>
    <w:lvl w:ilvl="6" w:tplc="0B02A490">
      <w:start w:val="1"/>
      <w:numFmt w:val="decimal"/>
      <w:lvlText w:val="%7."/>
      <w:lvlJc w:val="left"/>
      <w:pPr>
        <w:ind w:left="5040" w:hanging="360"/>
      </w:pPr>
    </w:lvl>
    <w:lvl w:ilvl="7" w:tplc="9558F85E">
      <w:start w:val="1"/>
      <w:numFmt w:val="lowerLetter"/>
      <w:lvlText w:val="%8."/>
      <w:lvlJc w:val="left"/>
      <w:pPr>
        <w:ind w:left="5760" w:hanging="360"/>
      </w:pPr>
    </w:lvl>
    <w:lvl w:ilvl="8" w:tplc="DE4EE170">
      <w:start w:val="1"/>
      <w:numFmt w:val="lowerRoman"/>
      <w:lvlText w:val="%9."/>
      <w:lvlJc w:val="right"/>
      <w:pPr>
        <w:ind w:left="6480" w:hanging="180"/>
      </w:pPr>
    </w:lvl>
  </w:abstractNum>
  <w:abstractNum w:abstractNumId="112" w15:restartNumberingAfterBreak="0">
    <w:nsid w:val="7AEC15D0"/>
    <w:multiLevelType w:val="multilevel"/>
    <w:tmpl w:val="1E447E2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3" w15:restartNumberingAfterBreak="0">
    <w:nsid w:val="7AFB4DF0"/>
    <w:multiLevelType w:val="multilevel"/>
    <w:tmpl w:val="B65EC5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ind w:left="1440" w:hanging="360"/>
      </w:pPr>
      <w:rPr>
        <w:rFonts w:hint="default"/>
        <w:color w:val="202124"/>
        <w:sz w:val="20"/>
      </w:rPr>
    </w:lvl>
    <w:lvl w:ilvl="2" w:tentative="1">
      <w:start w:val="1"/>
      <w:numFmt w:val="lowerLetter"/>
      <w:lvlText w:val="%3."/>
      <w:lvlJc w:val="left"/>
      <w:pPr>
        <w:tabs>
          <w:tab w:val="num" w:pos="2160"/>
        </w:tabs>
        <w:ind w:left="2160" w:hanging="360"/>
      </w:pPr>
      <w:rPr>
        <w:rFonts w:hint="default"/>
        <w:sz w:val="20"/>
      </w:rPr>
    </w:lvl>
    <w:lvl w:ilvl="3" w:tentative="1">
      <w:start w:val="1"/>
      <w:numFmt w:val="lowerLetter"/>
      <w:lvlText w:val="%4."/>
      <w:lvlJc w:val="left"/>
      <w:pPr>
        <w:tabs>
          <w:tab w:val="num" w:pos="2880"/>
        </w:tabs>
        <w:ind w:left="2880" w:hanging="360"/>
      </w:pPr>
      <w:rPr>
        <w:rFonts w:hint="default"/>
        <w:sz w:val="20"/>
      </w:rPr>
    </w:lvl>
    <w:lvl w:ilvl="4" w:tentative="1">
      <w:start w:val="1"/>
      <w:numFmt w:val="lowerLetter"/>
      <w:lvlText w:val="%5."/>
      <w:lvlJc w:val="left"/>
      <w:pPr>
        <w:tabs>
          <w:tab w:val="num" w:pos="3600"/>
        </w:tabs>
        <w:ind w:left="3600" w:hanging="360"/>
      </w:pPr>
      <w:rPr>
        <w:rFonts w:hint="default"/>
        <w:sz w:val="20"/>
      </w:rPr>
    </w:lvl>
    <w:lvl w:ilvl="5" w:tentative="1">
      <w:start w:val="1"/>
      <w:numFmt w:val="lowerLetter"/>
      <w:lvlText w:val="%6."/>
      <w:lvlJc w:val="left"/>
      <w:pPr>
        <w:tabs>
          <w:tab w:val="num" w:pos="4320"/>
        </w:tabs>
        <w:ind w:left="4320" w:hanging="360"/>
      </w:pPr>
      <w:rPr>
        <w:rFonts w:hint="default"/>
        <w:sz w:val="20"/>
      </w:rPr>
    </w:lvl>
    <w:lvl w:ilvl="6" w:tentative="1">
      <w:start w:val="1"/>
      <w:numFmt w:val="lowerLetter"/>
      <w:lvlText w:val="%7."/>
      <w:lvlJc w:val="left"/>
      <w:pPr>
        <w:tabs>
          <w:tab w:val="num" w:pos="5040"/>
        </w:tabs>
        <w:ind w:left="5040" w:hanging="360"/>
      </w:pPr>
      <w:rPr>
        <w:rFonts w:hint="default"/>
        <w:sz w:val="20"/>
      </w:rPr>
    </w:lvl>
    <w:lvl w:ilvl="7" w:tentative="1">
      <w:start w:val="1"/>
      <w:numFmt w:val="lowerLetter"/>
      <w:lvlText w:val="%8."/>
      <w:lvlJc w:val="left"/>
      <w:pPr>
        <w:tabs>
          <w:tab w:val="num" w:pos="5760"/>
        </w:tabs>
        <w:ind w:left="5760" w:hanging="360"/>
      </w:pPr>
      <w:rPr>
        <w:rFonts w:hint="default"/>
        <w:sz w:val="20"/>
      </w:rPr>
    </w:lvl>
    <w:lvl w:ilvl="8" w:tentative="1">
      <w:start w:val="1"/>
      <w:numFmt w:val="lowerLetter"/>
      <w:lvlText w:val="%9."/>
      <w:lvlJc w:val="left"/>
      <w:pPr>
        <w:tabs>
          <w:tab w:val="num" w:pos="6480"/>
        </w:tabs>
        <w:ind w:left="6480" w:hanging="360"/>
      </w:pPr>
      <w:rPr>
        <w:rFonts w:hint="default"/>
        <w:sz w:val="20"/>
      </w:rPr>
    </w:lvl>
  </w:abstractNum>
  <w:abstractNum w:abstractNumId="114" w15:restartNumberingAfterBreak="0">
    <w:nsid w:val="7C192F8E"/>
    <w:multiLevelType w:val="multilevel"/>
    <w:tmpl w:val="1E4EEBA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5" w15:restartNumberingAfterBreak="0">
    <w:nsid w:val="7CFA51A4"/>
    <w:multiLevelType w:val="multilevel"/>
    <w:tmpl w:val="AB3E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DE76AB9"/>
    <w:multiLevelType w:val="multilevel"/>
    <w:tmpl w:val="16B6CB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7" w15:restartNumberingAfterBreak="0">
    <w:nsid w:val="7E6361CC"/>
    <w:multiLevelType w:val="multilevel"/>
    <w:tmpl w:val="3F74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10815188">
    <w:abstractNumId w:val="111"/>
  </w:num>
  <w:num w:numId="2" w16cid:durableId="2065131382">
    <w:abstractNumId w:val="106"/>
  </w:num>
  <w:num w:numId="3" w16cid:durableId="1556310102">
    <w:abstractNumId w:val="87"/>
  </w:num>
  <w:num w:numId="4" w16cid:durableId="937563204">
    <w:abstractNumId w:val="29"/>
  </w:num>
  <w:num w:numId="5" w16cid:durableId="1586720979">
    <w:abstractNumId w:val="53"/>
  </w:num>
  <w:num w:numId="6" w16cid:durableId="1548105694">
    <w:abstractNumId w:val="50"/>
  </w:num>
  <w:num w:numId="7" w16cid:durableId="515727455">
    <w:abstractNumId w:val="43"/>
  </w:num>
  <w:num w:numId="8" w16cid:durableId="2039037949">
    <w:abstractNumId w:val="83"/>
  </w:num>
  <w:num w:numId="9" w16cid:durableId="1888103767">
    <w:abstractNumId w:val="112"/>
  </w:num>
  <w:num w:numId="10" w16cid:durableId="546064121">
    <w:abstractNumId w:val="17"/>
  </w:num>
  <w:num w:numId="11" w16cid:durableId="1749576094">
    <w:abstractNumId w:val="16"/>
  </w:num>
  <w:num w:numId="12" w16cid:durableId="1337423194">
    <w:abstractNumId w:val="108"/>
  </w:num>
  <w:num w:numId="13" w16cid:durableId="512188116">
    <w:abstractNumId w:val="8"/>
  </w:num>
  <w:num w:numId="14" w16cid:durableId="1430735678">
    <w:abstractNumId w:val="95"/>
  </w:num>
  <w:num w:numId="15" w16cid:durableId="1412855044">
    <w:abstractNumId w:val="71"/>
  </w:num>
  <w:num w:numId="16" w16cid:durableId="1155947450">
    <w:abstractNumId w:val="59"/>
  </w:num>
  <w:num w:numId="17" w16cid:durableId="1083258796">
    <w:abstractNumId w:val="82"/>
  </w:num>
  <w:num w:numId="18" w16cid:durableId="1839804801">
    <w:abstractNumId w:val="14"/>
  </w:num>
  <w:num w:numId="19" w16cid:durableId="977105057">
    <w:abstractNumId w:val="4"/>
  </w:num>
  <w:num w:numId="20" w16cid:durableId="1504934719">
    <w:abstractNumId w:val="10"/>
  </w:num>
  <w:num w:numId="21" w16cid:durableId="1645041856">
    <w:abstractNumId w:val="77"/>
  </w:num>
  <w:num w:numId="22" w16cid:durableId="869534995">
    <w:abstractNumId w:val="85"/>
  </w:num>
  <w:num w:numId="23" w16cid:durableId="701857478">
    <w:abstractNumId w:val="89"/>
  </w:num>
  <w:num w:numId="24" w16cid:durableId="320545168">
    <w:abstractNumId w:val="104"/>
  </w:num>
  <w:num w:numId="25" w16cid:durableId="689111956">
    <w:abstractNumId w:val="36"/>
  </w:num>
  <w:num w:numId="26" w16cid:durableId="1847866484">
    <w:abstractNumId w:val="63"/>
  </w:num>
  <w:num w:numId="27" w16cid:durableId="1011297307">
    <w:abstractNumId w:val="101"/>
  </w:num>
  <w:num w:numId="28" w16cid:durableId="1423261504">
    <w:abstractNumId w:val="76"/>
  </w:num>
  <w:num w:numId="29" w16cid:durableId="1043555475">
    <w:abstractNumId w:val="79"/>
  </w:num>
  <w:num w:numId="30" w16cid:durableId="918058236">
    <w:abstractNumId w:val="11"/>
  </w:num>
  <w:num w:numId="31" w16cid:durableId="1780685704">
    <w:abstractNumId w:val="48"/>
  </w:num>
  <w:num w:numId="32" w16cid:durableId="84962132">
    <w:abstractNumId w:val="45"/>
  </w:num>
  <w:num w:numId="33" w16cid:durableId="1421948404">
    <w:abstractNumId w:val="103"/>
  </w:num>
  <w:num w:numId="34" w16cid:durableId="1268123450">
    <w:abstractNumId w:val="61"/>
  </w:num>
  <w:num w:numId="35" w16cid:durableId="1645115927">
    <w:abstractNumId w:val="98"/>
  </w:num>
  <w:num w:numId="36" w16cid:durableId="1212620204">
    <w:abstractNumId w:val="94"/>
  </w:num>
  <w:num w:numId="37" w16cid:durableId="1673528007">
    <w:abstractNumId w:val="15"/>
  </w:num>
  <w:num w:numId="38" w16cid:durableId="1221137223">
    <w:abstractNumId w:val="31"/>
  </w:num>
  <w:num w:numId="39" w16cid:durableId="559512125">
    <w:abstractNumId w:val="28"/>
  </w:num>
  <w:num w:numId="40" w16cid:durableId="1502699171">
    <w:abstractNumId w:val="1"/>
  </w:num>
  <w:num w:numId="41" w16cid:durableId="2136290021">
    <w:abstractNumId w:val="23"/>
  </w:num>
  <w:num w:numId="42" w16cid:durableId="327710533">
    <w:abstractNumId w:val="30"/>
  </w:num>
  <w:num w:numId="43" w16cid:durableId="606431932">
    <w:abstractNumId w:val="49"/>
  </w:num>
  <w:num w:numId="44" w16cid:durableId="1094517538">
    <w:abstractNumId w:val="58"/>
  </w:num>
  <w:num w:numId="45" w16cid:durableId="724836637">
    <w:abstractNumId w:val="6"/>
  </w:num>
  <w:num w:numId="46" w16cid:durableId="1394935242">
    <w:abstractNumId w:val="96"/>
  </w:num>
  <w:num w:numId="47" w16cid:durableId="1692564567">
    <w:abstractNumId w:val="40"/>
  </w:num>
  <w:num w:numId="48" w16cid:durableId="764376828">
    <w:abstractNumId w:val="75"/>
  </w:num>
  <w:num w:numId="49" w16cid:durableId="2045013151">
    <w:abstractNumId w:val="7"/>
  </w:num>
  <w:num w:numId="50" w16cid:durableId="87510190">
    <w:abstractNumId w:val="12"/>
  </w:num>
  <w:num w:numId="51" w16cid:durableId="1775444979">
    <w:abstractNumId w:val="93"/>
  </w:num>
  <w:num w:numId="52" w16cid:durableId="448623216">
    <w:abstractNumId w:val="44"/>
  </w:num>
  <w:num w:numId="53" w16cid:durableId="1484617725">
    <w:abstractNumId w:val="97"/>
  </w:num>
  <w:num w:numId="54" w16cid:durableId="634024581">
    <w:abstractNumId w:val="19"/>
  </w:num>
  <w:num w:numId="55" w16cid:durableId="1986162232">
    <w:abstractNumId w:val="22"/>
  </w:num>
  <w:num w:numId="56" w16cid:durableId="75631596">
    <w:abstractNumId w:val="27"/>
  </w:num>
  <w:num w:numId="57" w16cid:durableId="1538927138">
    <w:abstractNumId w:val="110"/>
  </w:num>
  <w:num w:numId="58" w16cid:durableId="1944415244">
    <w:abstractNumId w:val="90"/>
  </w:num>
  <w:num w:numId="59" w16cid:durableId="1238905256">
    <w:abstractNumId w:val="34"/>
  </w:num>
  <w:num w:numId="60" w16cid:durableId="847671156">
    <w:abstractNumId w:val="114"/>
  </w:num>
  <w:num w:numId="61" w16cid:durableId="818349249">
    <w:abstractNumId w:val="54"/>
  </w:num>
  <w:num w:numId="62" w16cid:durableId="963463468">
    <w:abstractNumId w:val="38"/>
  </w:num>
  <w:num w:numId="63" w16cid:durableId="846138193">
    <w:abstractNumId w:val="70"/>
  </w:num>
  <w:num w:numId="64" w16cid:durableId="1379475762">
    <w:abstractNumId w:val="68"/>
  </w:num>
  <w:num w:numId="65" w16cid:durableId="204486306">
    <w:abstractNumId w:val="109"/>
  </w:num>
  <w:num w:numId="66" w16cid:durableId="886917342">
    <w:abstractNumId w:val="72"/>
  </w:num>
  <w:num w:numId="67" w16cid:durableId="292372356">
    <w:abstractNumId w:val="24"/>
  </w:num>
  <w:num w:numId="68" w16cid:durableId="824708395">
    <w:abstractNumId w:val="47"/>
  </w:num>
  <w:num w:numId="69" w16cid:durableId="340082272">
    <w:abstractNumId w:val="35"/>
  </w:num>
  <w:num w:numId="70" w16cid:durableId="46608566">
    <w:abstractNumId w:val="46"/>
  </w:num>
  <w:num w:numId="71" w16cid:durableId="1013071422">
    <w:abstractNumId w:val="42"/>
  </w:num>
  <w:num w:numId="72" w16cid:durableId="135071840">
    <w:abstractNumId w:val="37"/>
  </w:num>
  <w:num w:numId="73" w16cid:durableId="621765345">
    <w:abstractNumId w:val="64"/>
  </w:num>
  <w:num w:numId="74" w16cid:durableId="1408916925">
    <w:abstractNumId w:val="25"/>
  </w:num>
  <w:num w:numId="75" w16cid:durableId="1866819293">
    <w:abstractNumId w:val="26"/>
  </w:num>
  <w:num w:numId="76" w16cid:durableId="722099302">
    <w:abstractNumId w:val="100"/>
  </w:num>
  <w:num w:numId="77" w16cid:durableId="1528912746">
    <w:abstractNumId w:val="66"/>
  </w:num>
  <w:num w:numId="78" w16cid:durableId="1124301506">
    <w:abstractNumId w:val="56"/>
  </w:num>
  <w:num w:numId="79" w16cid:durableId="1707676722">
    <w:abstractNumId w:val="88"/>
  </w:num>
  <w:num w:numId="80" w16cid:durableId="174346955">
    <w:abstractNumId w:val="18"/>
  </w:num>
  <w:num w:numId="81" w16cid:durableId="424418249">
    <w:abstractNumId w:val="9"/>
  </w:num>
  <w:num w:numId="82" w16cid:durableId="371807918">
    <w:abstractNumId w:val="5"/>
  </w:num>
  <w:num w:numId="83" w16cid:durableId="83769786">
    <w:abstractNumId w:val="2"/>
  </w:num>
  <w:num w:numId="84" w16cid:durableId="1924147461">
    <w:abstractNumId w:val="39"/>
  </w:num>
  <w:num w:numId="85" w16cid:durableId="101263897">
    <w:abstractNumId w:val="41"/>
  </w:num>
  <w:num w:numId="86" w16cid:durableId="262302974">
    <w:abstractNumId w:val="74"/>
  </w:num>
  <w:num w:numId="87" w16cid:durableId="975649985">
    <w:abstractNumId w:val="33"/>
  </w:num>
  <w:num w:numId="88" w16cid:durableId="233899647">
    <w:abstractNumId w:val="73"/>
  </w:num>
  <w:num w:numId="89" w16cid:durableId="882860771">
    <w:abstractNumId w:val="86"/>
  </w:num>
  <w:num w:numId="90" w16cid:durableId="1124538943">
    <w:abstractNumId w:val="65"/>
  </w:num>
  <w:num w:numId="91" w16cid:durableId="1455952161">
    <w:abstractNumId w:val="78"/>
  </w:num>
  <w:num w:numId="92" w16cid:durableId="833451504">
    <w:abstractNumId w:val="57"/>
  </w:num>
  <w:num w:numId="93" w16cid:durableId="843013961">
    <w:abstractNumId w:val="92"/>
  </w:num>
  <w:num w:numId="94" w16cid:durableId="382213285">
    <w:abstractNumId w:val="116"/>
  </w:num>
  <w:num w:numId="95" w16cid:durableId="1874616062">
    <w:abstractNumId w:val="69"/>
  </w:num>
  <w:num w:numId="96" w16cid:durableId="1813017907">
    <w:abstractNumId w:val="3"/>
  </w:num>
  <w:num w:numId="97" w16cid:durableId="30620275">
    <w:abstractNumId w:val="81"/>
  </w:num>
  <w:num w:numId="98" w16cid:durableId="841119059">
    <w:abstractNumId w:val="107"/>
  </w:num>
  <w:num w:numId="99" w16cid:durableId="1572500369">
    <w:abstractNumId w:val="102"/>
  </w:num>
  <w:num w:numId="100" w16cid:durableId="1761483035">
    <w:abstractNumId w:val="84"/>
  </w:num>
  <w:num w:numId="101" w16cid:durableId="1279722006">
    <w:abstractNumId w:val="91"/>
  </w:num>
  <w:num w:numId="102" w16cid:durableId="1851918150">
    <w:abstractNumId w:val="0"/>
  </w:num>
  <w:num w:numId="103" w16cid:durableId="697973468">
    <w:abstractNumId w:val="113"/>
  </w:num>
  <w:num w:numId="104" w16cid:durableId="1431244986">
    <w:abstractNumId w:val="52"/>
  </w:num>
  <w:num w:numId="105" w16cid:durableId="1407457107">
    <w:abstractNumId w:val="20"/>
  </w:num>
  <w:num w:numId="106" w16cid:durableId="1979842813">
    <w:abstractNumId w:val="80"/>
  </w:num>
  <w:num w:numId="107" w16cid:durableId="703407594">
    <w:abstractNumId w:val="67"/>
  </w:num>
  <w:num w:numId="108" w16cid:durableId="211965457">
    <w:abstractNumId w:val="13"/>
  </w:num>
  <w:num w:numId="109" w16cid:durableId="1460152253">
    <w:abstractNumId w:val="117"/>
  </w:num>
  <w:num w:numId="110" w16cid:durableId="515997131">
    <w:abstractNumId w:val="115"/>
  </w:num>
  <w:num w:numId="111" w16cid:durableId="594553157">
    <w:abstractNumId w:val="21"/>
  </w:num>
  <w:num w:numId="112" w16cid:durableId="754132497">
    <w:abstractNumId w:val="99"/>
  </w:num>
  <w:num w:numId="113" w16cid:durableId="209610779">
    <w:abstractNumId w:val="51"/>
  </w:num>
  <w:num w:numId="114" w16cid:durableId="729615002">
    <w:abstractNumId w:val="60"/>
  </w:num>
  <w:num w:numId="115" w16cid:durableId="7098518">
    <w:abstractNumId w:val="62"/>
  </w:num>
  <w:num w:numId="116" w16cid:durableId="755518227">
    <w:abstractNumId w:val="32"/>
  </w:num>
  <w:num w:numId="117" w16cid:durableId="644508029">
    <w:abstractNumId w:val="55"/>
  </w:num>
  <w:num w:numId="118" w16cid:durableId="1054737734">
    <w:abstractNumId w:val="105"/>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105F99"/>
    <w:rsid w:val="00000D49"/>
    <w:rsid w:val="00001520"/>
    <w:rsid w:val="00001781"/>
    <w:rsid w:val="00002678"/>
    <w:rsid w:val="00004E14"/>
    <w:rsid w:val="00005E7F"/>
    <w:rsid w:val="0000646A"/>
    <w:rsid w:val="000078D1"/>
    <w:rsid w:val="00007B7A"/>
    <w:rsid w:val="00007E81"/>
    <w:rsid w:val="00010F31"/>
    <w:rsid w:val="00011C24"/>
    <w:rsid w:val="00011C44"/>
    <w:rsid w:val="00012D67"/>
    <w:rsid w:val="00012EF6"/>
    <w:rsid w:val="00014527"/>
    <w:rsid w:val="0001617B"/>
    <w:rsid w:val="0001666B"/>
    <w:rsid w:val="0001710C"/>
    <w:rsid w:val="000174E9"/>
    <w:rsid w:val="00020FF4"/>
    <w:rsid w:val="0002112B"/>
    <w:rsid w:val="000220E6"/>
    <w:rsid w:val="00022C3F"/>
    <w:rsid w:val="00022F17"/>
    <w:rsid w:val="00023192"/>
    <w:rsid w:val="000239DE"/>
    <w:rsid w:val="00023A6B"/>
    <w:rsid w:val="00023E8B"/>
    <w:rsid w:val="00023FBD"/>
    <w:rsid w:val="00024150"/>
    <w:rsid w:val="00024A8F"/>
    <w:rsid w:val="00024DAA"/>
    <w:rsid w:val="00024E11"/>
    <w:rsid w:val="00025BCA"/>
    <w:rsid w:val="00026233"/>
    <w:rsid w:val="00026DB4"/>
    <w:rsid w:val="00027F21"/>
    <w:rsid w:val="00030459"/>
    <w:rsid w:val="00036CC8"/>
    <w:rsid w:val="0003745C"/>
    <w:rsid w:val="00037598"/>
    <w:rsid w:val="0003771C"/>
    <w:rsid w:val="00037A64"/>
    <w:rsid w:val="000407DE"/>
    <w:rsid w:val="0004119A"/>
    <w:rsid w:val="00042642"/>
    <w:rsid w:val="00042852"/>
    <w:rsid w:val="00043813"/>
    <w:rsid w:val="00043E1D"/>
    <w:rsid w:val="00044A7C"/>
    <w:rsid w:val="00044B3B"/>
    <w:rsid w:val="00045F69"/>
    <w:rsid w:val="00046A37"/>
    <w:rsid w:val="00046C91"/>
    <w:rsid w:val="00047E9E"/>
    <w:rsid w:val="00051C85"/>
    <w:rsid w:val="00051F05"/>
    <w:rsid w:val="000526D2"/>
    <w:rsid w:val="000536B4"/>
    <w:rsid w:val="0005441F"/>
    <w:rsid w:val="0005469E"/>
    <w:rsid w:val="00054917"/>
    <w:rsid w:val="00054EA1"/>
    <w:rsid w:val="00054FC0"/>
    <w:rsid w:val="00055269"/>
    <w:rsid w:val="00055371"/>
    <w:rsid w:val="0005636B"/>
    <w:rsid w:val="000565CA"/>
    <w:rsid w:val="00056962"/>
    <w:rsid w:val="0006015D"/>
    <w:rsid w:val="0006088F"/>
    <w:rsid w:val="00062929"/>
    <w:rsid w:val="00063AB0"/>
    <w:rsid w:val="00063B53"/>
    <w:rsid w:val="00063E2E"/>
    <w:rsid w:val="00063F97"/>
    <w:rsid w:val="000646C3"/>
    <w:rsid w:val="0006471F"/>
    <w:rsid w:val="00064C72"/>
    <w:rsid w:val="000650CE"/>
    <w:rsid w:val="000653EE"/>
    <w:rsid w:val="00065564"/>
    <w:rsid w:val="00066A3C"/>
    <w:rsid w:val="00066C14"/>
    <w:rsid w:val="00066E8A"/>
    <w:rsid w:val="00067177"/>
    <w:rsid w:val="00067251"/>
    <w:rsid w:val="00067B1B"/>
    <w:rsid w:val="00067EF6"/>
    <w:rsid w:val="00070665"/>
    <w:rsid w:val="00070A42"/>
    <w:rsid w:val="00070C1E"/>
    <w:rsid w:val="000713A3"/>
    <w:rsid w:val="000715A3"/>
    <w:rsid w:val="00073659"/>
    <w:rsid w:val="00073945"/>
    <w:rsid w:val="00074171"/>
    <w:rsid w:val="00074502"/>
    <w:rsid w:val="00074539"/>
    <w:rsid w:val="00074661"/>
    <w:rsid w:val="0007510D"/>
    <w:rsid w:val="000753DB"/>
    <w:rsid w:val="0007618D"/>
    <w:rsid w:val="00076E65"/>
    <w:rsid w:val="0008089F"/>
    <w:rsid w:val="000819E3"/>
    <w:rsid w:val="00081A28"/>
    <w:rsid w:val="00082860"/>
    <w:rsid w:val="00082C62"/>
    <w:rsid w:val="00082EF8"/>
    <w:rsid w:val="00083419"/>
    <w:rsid w:val="00083D30"/>
    <w:rsid w:val="00084D87"/>
    <w:rsid w:val="00084F14"/>
    <w:rsid w:val="00086771"/>
    <w:rsid w:val="00086BD1"/>
    <w:rsid w:val="00087554"/>
    <w:rsid w:val="00090AA6"/>
    <w:rsid w:val="0009104B"/>
    <w:rsid w:val="000923B8"/>
    <w:rsid w:val="0009305F"/>
    <w:rsid w:val="000946EC"/>
    <w:rsid w:val="00094E9E"/>
    <w:rsid w:val="00095FDD"/>
    <w:rsid w:val="000969A2"/>
    <w:rsid w:val="00096A66"/>
    <w:rsid w:val="00097E46"/>
    <w:rsid w:val="000A0854"/>
    <w:rsid w:val="000A1002"/>
    <w:rsid w:val="000A11D9"/>
    <w:rsid w:val="000A1B3E"/>
    <w:rsid w:val="000A2ACE"/>
    <w:rsid w:val="000A2D95"/>
    <w:rsid w:val="000A3D72"/>
    <w:rsid w:val="000A3FBE"/>
    <w:rsid w:val="000A4052"/>
    <w:rsid w:val="000A6030"/>
    <w:rsid w:val="000A6EB9"/>
    <w:rsid w:val="000A7B89"/>
    <w:rsid w:val="000B00E9"/>
    <w:rsid w:val="000B03F5"/>
    <w:rsid w:val="000B0425"/>
    <w:rsid w:val="000B05F1"/>
    <w:rsid w:val="000B0925"/>
    <w:rsid w:val="000B1374"/>
    <w:rsid w:val="000B1437"/>
    <w:rsid w:val="000B178A"/>
    <w:rsid w:val="000B23E2"/>
    <w:rsid w:val="000B278C"/>
    <w:rsid w:val="000B2D7D"/>
    <w:rsid w:val="000B40E9"/>
    <w:rsid w:val="000B56B0"/>
    <w:rsid w:val="000B5912"/>
    <w:rsid w:val="000B59FB"/>
    <w:rsid w:val="000B65DC"/>
    <w:rsid w:val="000B6E14"/>
    <w:rsid w:val="000C16E1"/>
    <w:rsid w:val="000C1ED1"/>
    <w:rsid w:val="000C39D6"/>
    <w:rsid w:val="000C3A3E"/>
    <w:rsid w:val="000C3CEC"/>
    <w:rsid w:val="000C48CA"/>
    <w:rsid w:val="000C5C66"/>
    <w:rsid w:val="000C6011"/>
    <w:rsid w:val="000C6425"/>
    <w:rsid w:val="000C686F"/>
    <w:rsid w:val="000C7348"/>
    <w:rsid w:val="000D029D"/>
    <w:rsid w:val="000D143A"/>
    <w:rsid w:val="000D1933"/>
    <w:rsid w:val="000D1D4B"/>
    <w:rsid w:val="000D229C"/>
    <w:rsid w:val="000D2836"/>
    <w:rsid w:val="000D2C16"/>
    <w:rsid w:val="000D2D2D"/>
    <w:rsid w:val="000D3028"/>
    <w:rsid w:val="000D385F"/>
    <w:rsid w:val="000D3C01"/>
    <w:rsid w:val="000D3FBD"/>
    <w:rsid w:val="000D44C0"/>
    <w:rsid w:val="000D50B7"/>
    <w:rsid w:val="000D55D5"/>
    <w:rsid w:val="000D5E26"/>
    <w:rsid w:val="000D5E96"/>
    <w:rsid w:val="000D6A1A"/>
    <w:rsid w:val="000D75C5"/>
    <w:rsid w:val="000E0282"/>
    <w:rsid w:val="000E0C05"/>
    <w:rsid w:val="000E0E21"/>
    <w:rsid w:val="000E3E1D"/>
    <w:rsid w:val="000E563C"/>
    <w:rsid w:val="000E599F"/>
    <w:rsid w:val="000E7E19"/>
    <w:rsid w:val="000F09E8"/>
    <w:rsid w:val="000F0C19"/>
    <w:rsid w:val="000F1572"/>
    <w:rsid w:val="000F1FCD"/>
    <w:rsid w:val="000F4252"/>
    <w:rsid w:val="000F4F65"/>
    <w:rsid w:val="000F6A4A"/>
    <w:rsid w:val="000F7355"/>
    <w:rsid w:val="000F7656"/>
    <w:rsid w:val="00100530"/>
    <w:rsid w:val="001014A0"/>
    <w:rsid w:val="001017C0"/>
    <w:rsid w:val="00105C56"/>
    <w:rsid w:val="0010607E"/>
    <w:rsid w:val="0010684D"/>
    <w:rsid w:val="001102BA"/>
    <w:rsid w:val="00110476"/>
    <w:rsid w:val="00110697"/>
    <w:rsid w:val="00110E7C"/>
    <w:rsid w:val="00111736"/>
    <w:rsid w:val="0011223B"/>
    <w:rsid w:val="00112438"/>
    <w:rsid w:val="00112925"/>
    <w:rsid w:val="001138A5"/>
    <w:rsid w:val="001143FD"/>
    <w:rsid w:val="0011445A"/>
    <w:rsid w:val="00114886"/>
    <w:rsid w:val="00115070"/>
    <w:rsid w:val="00116D7A"/>
    <w:rsid w:val="00117A0B"/>
    <w:rsid w:val="001204AA"/>
    <w:rsid w:val="00121B88"/>
    <w:rsid w:val="0012323B"/>
    <w:rsid w:val="00123B5B"/>
    <w:rsid w:val="00123ECD"/>
    <w:rsid w:val="001241CC"/>
    <w:rsid w:val="0012423F"/>
    <w:rsid w:val="00124648"/>
    <w:rsid w:val="00126195"/>
    <w:rsid w:val="001268E6"/>
    <w:rsid w:val="00127581"/>
    <w:rsid w:val="00127EEA"/>
    <w:rsid w:val="00130A7A"/>
    <w:rsid w:val="001311B6"/>
    <w:rsid w:val="00131BC8"/>
    <w:rsid w:val="00132195"/>
    <w:rsid w:val="00133227"/>
    <w:rsid w:val="00133384"/>
    <w:rsid w:val="00134320"/>
    <w:rsid w:val="001350CC"/>
    <w:rsid w:val="001356D0"/>
    <w:rsid w:val="00135C7D"/>
    <w:rsid w:val="00136D9D"/>
    <w:rsid w:val="00136FBB"/>
    <w:rsid w:val="00137C30"/>
    <w:rsid w:val="001407F1"/>
    <w:rsid w:val="00141DAD"/>
    <w:rsid w:val="001421EF"/>
    <w:rsid w:val="0014336C"/>
    <w:rsid w:val="00144370"/>
    <w:rsid w:val="00144A63"/>
    <w:rsid w:val="0014728C"/>
    <w:rsid w:val="001476CD"/>
    <w:rsid w:val="001524F6"/>
    <w:rsid w:val="00152891"/>
    <w:rsid w:val="00152A19"/>
    <w:rsid w:val="001532EF"/>
    <w:rsid w:val="00153636"/>
    <w:rsid w:val="00153DB7"/>
    <w:rsid w:val="001545F4"/>
    <w:rsid w:val="00154A97"/>
    <w:rsid w:val="00154EF4"/>
    <w:rsid w:val="00156121"/>
    <w:rsid w:val="00156532"/>
    <w:rsid w:val="00156A56"/>
    <w:rsid w:val="00156C8F"/>
    <w:rsid w:val="00157591"/>
    <w:rsid w:val="0016038B"/>
    <w:rsid w:val="0016110D"/>
    <w:rsid w:val="001626EF"/>
    <w:rsid w:val="00163D39"/>
    <w:rsid w:val="00163D58"/>
    <w:rsid w:val="0016422A"/>
    <w:rsid w:val="0016539D"/>
    <w:rsid w:val="0016579E"/>
    <w:rsid w:val="0016659C"/>
    <w:rsid w:val="00167A76"/>
    <w:rsid w:val="00167EF2"/>
    <w:rsid w:val="00170284"/>
    <w:rsid w:val="001703DA"/>
    <w:rsid w:val="00170719"/>
    <w:rsid w:val="00173408"/>
    <w:rsid w:val="0017370F"/>
    <w:rsid w:val="00173990"/>
    <w:rsid w:val="00173A70"/>
    <w:rsid w:val="001740C4"/>
    <w:rsid w:val="001741E2"/>
    <w:rsid w:val="001746FE"/>
    <w:rsid w:val="00174BDE"/>
    <w:rsid w:val="00175193"/>
    <w:rsid w:val="00175BC0"/>
    <w:rsid w:val="001761D5"/>
    <w:rsid w:val="0017626B"/>
    <w:rsid w:val="0017721A"/>
    <w:rsid w:val="0017779E"/>
    <w:rsid w:val="00177BF8"/>
    <w:rsid w:val="00177C05"/>
    <w:rsid w:val="00181986"/>
    <w:rsid w:val="0018261C"/>
    <w:rsid w:val="00183777"/>
    <w:rsid w:val="0018387A"/>
    <w:rsid w:val="0018408C"/>
    <w:rsid w:val="0018461E"/>
    <w:rsid w:val="00184D4F"/>
    <w:rsid w:val="0018652C"/>
    <w:rsid w:val="00187116"/>
    <w:rsid w:val="00187CFF"/>
    <w:rsid w:val="0019058F"/>
    <w:rsid w:val="00190B16"/>
    <w:rsid w:val="00192A89"/>
    <w:rsid w:val="001930E4"/>
    <w:rsid w:val="001942E6"/>
    <w:rsid w:val="00194BF8"/>
    <w:rsid w:val="00195569"/>
    <w:rsid w:val="00196B2D"/>
    <w:rsid w:val="00196C8F"/>
    <w:rsid w:val="001975F0"/>
    <w:rsid w:val="001A04A6"/>
    <w:rsid w:val="001A07D4"/>
    <w:rsid w:val="001A14E4"/>
    <w:rsid w:val="001A1509"/>
    <w:rsid w:val="001A17B6"/>
    <w:rsid w:val="001A17F8"/>
    <w:rsid w:val="001A199D"/>
    <w:rsid w:val="001A24C7"/>
    <w:rsid w:val="001A38DF"/>
    <w:rsid w:val="001A444E"/>
    <w:rsid w:val="001A4C52"/>
    <w:rsid w:val="001A5A61"/>
    <w:rsid w:val="001A5C6D"/>
    <w:rsid w:val="001A62AF"/>
    <w:rsid w:val="001A63CC"/>
    <w:rsid w:val="001A670D"/>
    <w:rsid w:val="001A6DB6"/>
    <w:rsid w:val="001A7CC7"/>
    <w:rsid w:val="001B025D"/>
    <w:rsid w:val="001B0584"/>
    <w:rsid w:val="001B0623"/>
    <w:rsid w:val="001B12F2"/>
    <w:rsid w:val="001B22AC"/>
    <w:rsid w:val="001B26E9"/>
    <w:rsid w:val="001B2A0B"/>
    <w:rsid w:val="001B2AE1"/>
    <w:rsid w:val="001B3431"/>
    <w:rsid w:val="001B37E5"/>
    <w:rsid w:val="001B4B6B"/>
    <w:rsid w:val="001B64FE"/>
    <w:rsid w:val="001B71F8"/>
    <w:rsid w:val="001B74B6"/>
    <w:rsid w:val="001C1676"/>
    <w:rsid w:val="001C1857"/>
    <w:rsid w:val="001C1E0A"/>
    <w:rsid w:val="001C234F"/>
    <w:rsid w:val="001C2F2F"/>
    <w:rsid w:val="001C30DA"/>
    <w:rsid w:val="001C35EF"/>
    <w:rsid w:val="001C5DAE"/>
    <w:rsid w:val="001C67B7"/>
    <w:rsid w:val="001D23C7"/>
    <w:rsid w:val="001D2D41"/>
    <w:rsid w:val="001D3AE6"/>
    <w:rsid w:val="001D3F3F"/>
    <w:rsid w:val="001D44B3"/>
    <w:rsid w:val="001D49F0"/>
    <w:rsid w:val="001D6749"/>
    <w:rsid w:val="001D6EF9"/>
    <w:rsid w:val="001D7590"/>
    <w:rsid w:val="001D7F16"/>
    <w:rsid w:val="001E106A"/>
    <w:rsid w:val="001E138D"/>
    <w:rsid w:val="001E1ABD"/>
    <w:rsid w:val="001E1D79"/>
    <w:rsid w:val="001E23D6"/>
    <w:rsid w:val="001E2C06"/>
    <w:rsid w:val="001F184F"/>
    <w:rsid w:val="001F2482"/>
    <w:rsid w:val="001F2FAB"/>
    <w:rsid w:val="001F336E"/>
    <w:rsid w:val="001F368D"/>
    <w:rsid w:val="001F36EA"/>
    <w:rsid w:val="001F371E"/>
    <w:rsid w:val="001F4194"/>
    <w:rsid w:val="001F4F12"/>
    <w:rsid w:val="001F5093"/>
    <w:rsid w:val="001F5290"/>
    <w:rsid w:val="001F6030"/>
    <w:rsid w:val="001F75DD"/>
    <w:rsid w:val="001F781E"/>
    <w:rsid w:val="00200B36"/>
    <w:rsid w:val="0020113D"/>
    <w:rsid w:val="002012A6"/>
    <w:rsid w:val="00201A5D"/>
    <w:rsid w:val="00202824"/>
    <w:rsid w:val="002066EE"/>
    <w:rsid w:val="00207695"/>
    <w:rsid w:val="00207D93"/>
    <w:rsid w:val="00210CA5"/>
    <w:rsid w:val="00210E4C"/>
    <w:rsid w:val="00210EBC"/>
    <w:rsid w:val="0021165A"/>
    <w:rsid w:val="00212137"/>
    <w:rsid w:val="002125ED"/>
    <w:rsid w:val="00213950"/>
    <w:rsid w:val="00213DD5"/>
    <w:rsid w:val="002145BE"/>
    <w:rsid w:val="0021489B"/>
    <w:rsid w:val="002150D5"/>
    <w:rsid w:val="00215689"/>
    <w:rsid w:val="00215FB2"/>
    <w:rsid w:val="00216914"/>
    <w:rsid w:val="00216C49"/>
    <w:rsid w:val="00216DE0"/>
    <w:rsid w:val="0021771B"/>
    <w:rsid w:val="00222241"/>
    <w:rsid w:val="002225F6"/>
    <w:rsid w:val="0022303F"/>
    <w:rsid w:val="002242A7"/>
    <w:rsid w:val="0022431A"/>
    <w:rsid w:val="002265B5"/>
    <w:rsid w:val="00227127"/>
    <w:rsid w:val="0022734E"/>
    <w:rsid w:val="00227828"/>
    <w:rsid w:val="00227C7D"/>
    <w:rsid w:val="00230D43"/>
    <w:rsid w:val="00232E4C"/>
    <w:rsid w:val="002332D9"/>
    <w:rsid w:val="00233650"/>
    <w:rsid w:val="0023373F"/>
    <w:rsid w:val="00233E75"/>
    <w:rsid w:val="002342EB"/>
    <w:rsid w:val="002354E2"/>
    <w:rsid w:val="00236A2C"/>
    <w:rsid w:val="00236C2E"/>
    <w:rsid w:val="00236D12"/>
    <w:rsid w:val="00240625"/>
    <w:rsid w:val="00240739"/>
    <w:rsid w:val="00240F68"/>
    <w:rsid w:val="0024106E"/>
    <w:rsid w:val="0024130A"/>
    <w:rsid w:val="002419B2"/>
    <w:rsid w:val="00241B2D"/>
    <w:rsid w:val="0024252E"/>
    <w:rsid w:val="00242886"/>
    <w:rsid w:val="00243190"/>
    <w:rsid w:val="0024369F"/>
    <w:rsid w:val="0024390E"/>
    <w:rsid w:val="00243C20"/>
    <w:rsid w:val="00244EF6"/>
    <w:rsid w:val="00245244"/>
    <w:rsid w:val="00245DDD"/>
    <w:rsid w:val="00246A5B"/>
    <w:rsid w:val="00246AC1"/>
    <w:rsid w:val="00247460"/>
    <w:rsid w:val="0024778C"/>
    <w:rsid w:val="00250777"/>
    <w:rsid w:val="00252527"/>
    <w:rsid w:val="00254E85"/>
    <w:rsid w:val="00255103"/>
    <w:rsid w:val="0025550D"/>
    <w:rsid w:val="00255952"/>
    <w:rsid w:val="0025601E"/>
    <w:rsid w:val="00256C7A"/>
    <w:rsid w:val="00260595"/>
    <w:rsid w:val="00260F82"/>
    <w:rsid w:val="00261B52"/>
    <w:rsid w:val="0026232A"/>
    <w:rsid w:val="002631EF"/>
    <w:rsid w:val="00265376"/>
    <w:rsid w:val="002656FE"/>
    <w:rsid w:val="00265C00"/>
    <w:rsid w:val="00266028"/>
    <w:rsid w:val="002665FA"/>
    <w:rsid w:val="00267037"/>
    <w:rsid w:val="0026768D"/>
    <w:rsid w:val="00267D2E"/>
    <w:rsid w:val="002709CE"/>
    <w:rsid w:val="00270F2F"/>
    <w:rsid w:val="002710DA"/>
    <w:rsid w:val="002711E8"/>
    <w:rsid w:val="0027159F"/>
    <w:rsid w:val="002722D5"/>
    <w:rsid w:val="002729D1"/>
    <w:rsid w:val="00272D22"/>
    <w:rsid w:val="00273D81"/>
    <w:rsid w:val="002745EF"/>
    <w:rsid w:val="00274F41"/>
    <w:rsid w:val="00275701"/>
    <w:rsid w:val="002768F2"/>
    <w:rsid w:val="002769D6"/>
    <w:rsid w:val="002775E4"/>
    <w:rsid w:val="002777A2"/>
    <w:rsid w:val="002809F4"/>
    <w:rsid w:val="00280C0C"/>
    <w:rsid w:val="00280F15"/>
    <w:rsid w:val="002815A5"/>
    <w:rsid w:val="002815EC"/>
    <w:rsid w:val="00281FB3"/>
    <w:rsid w:val="00282450"/>
    <w:rsid w:val="00282BE3"/>
    <w:rsid w:val="00283BE6"/>
    <w:rsid w:val="002843CD"/>
    <w:rsid w:val="00284A5B"/>
    <w:rsid w:val="00284AE7"/>
    <w:rsid w:val="002850F1"/>
    <w:rsid w:val="00285C62"/>
    <w:rsid w:val="0028749D"/>
    <w:rsid w:val="00287A97"/>
    <w:rsid w:val="00290F91"/>
    <w:rsid w:val="002917DA"/>
    <w:rsid w:val="0029193F"/>
    <w:rsid w:val="002922B1"/>
    <w:rsid w:val="0029296B"/>
    <w:rsid w:val="00293635"/>
    <w:rsid w:val="00293739"/>
    <w:rsid w:val="0029428A"/>
    <w:rsid w:val="002943DF"/>
    <w:rsid w:val="00294686"/>
    <w:rsid w:val="00295858"/>
    <w:rsid w:val="00296773"/>
    <w:rsid w:val="0029705D"/>
    <w:rsid w:val="002A0811"/>
    <w:rsid w:val="002A1E20"/>
    <w:rsid w:val="002A2314"/>
    <w:rsid w:val="002A23CE"/>
    <w:rsid w:val="002A4011"/>
    <w:rsid w:val="002A4259"/>
    <w:rsid w:val="002A470F"/>
    <w:rsid w:val="002A67AD"/>
    <w:rsid w:val="002A725F"/>
    <w:rsid w:val="002A7656"/>
    <w:rsid w:val="002B050C"/>
    <w:rsid w:val="002B0A61"/>
    <w:rsid w:val="002B0C19"/>
    <w:rsid w:val="002B151A"/>
    <w:rsid w:val="002B2D1F"/>
    <w:rsid w:val="002B2FC2"/>
    <w:rsid w:val="002B586A"/>
    <w:rsid w:val="002B6E8E"/>
    <w:rsid w:val="002B7608"/>
    <w:rsid w:val="002C062E"/>
    <w:rsid w:val="002C0DC5"/>
    <w:rsid w:val="002C0E28"/>
    <w:rsid w:val="002C1E8C"/>
    <w:rsid w:val="002C2178"/>
    <w:rsid w:val="002C2E4B"/>
    <w:rsid w:val="002C44DE"/>
    <w:rsid w:val="002C7E9C"/>
    <w:rsid w:val="002C7F1B"/>
    <w:rsid w:val="002D0BF7"/>
    <w:rsid w:val="002D11F8"/>
    <w:rsid w:val="002D1541"/>
    <w:rsid w:val="002D19E5"/>
    <w:rsid w:val="002D1BD3"/>
    <w:rsid w:val="002D2CE7"/>
    <w:rsid w:val="002D3376"/>
    <w:rsid w:val="002D39EB"/>
    <w:rsid w:val="002D4384"/>
    <w:rsid w:val="002D467D"/>
    <w:rsid w:val="002D500F"/>
    <w:rsid w:val="002D5518"/>
    <w:rsid w:val="002D6638"/>
    <w:rsid w:val="002D72A0"/>
    <w:rsid w:val="002D7977"/>
    <w:rsid w:val="002D7A06"/>
    <w:rsid w:val="002E0242"/>
    <w:rsid w:val="002E074A"/>
    <w:rsid w:val="002E0BF1"/>
    <w:rsid w:val="002E2473"/>
    <w:rsid w:val="002E39A4"/>
    <w:rsid w:val="002E4D4F"/>
    <w:rsid w:val="002E6999"/>
    <w:rsid w:val="002E6CF1"/>
    <w:rsid w:val="002F00CF"/>
    <w:rsid w:val="002F176C"/>
    <w:rsid w:val="002F22A4"/>
    <w:rsid w:val="002F2A6D"/>
    <w:rsid w:val="002F2DE7"/>
    <w:rsid w:val="002F5196"/>
    <w:rsid w:val="002F6772"/>
    <w:rsid w:val="002F6DED"/>
    <w:rsid w:val="002F727C"/>
    <w:rsid w:val="002F7C26"/>
    <w:rsid w:val="003006BE"/>
    <w:rsid w:val="00301594"/>
    <w:rsid w:val="003019BC"/>
    <w:rsid w:val="00301C5A"/>
    <w:rsid w:val="00302632"/>
    <w:rsid w:val="0030264A"/>
    <w:rsid w:val="003039C7"/>
    <w:rsid w:val="003040D2"/>
    <w:rsid w:val="0030469C"/>
    <w:rsid w:val="00304E3A"/>
    <w:rsid w:val="00305216"/>
    <w:rsid w:val="0030557F"/>
    <w:rsid w:val="00305C1B"/>
    <w:rsid w:val="00305EAE"/>
    <w:rsid w:val="00310A1E"/>
    <w:rsid w:val="00310AF7"/>
    <w:rsid w:val="003117BE"/>
    <w:rsid w:val="0031183D"/>
    <w:rsid w:val="00311B07"/>
    <w:rsid w:val="00311FFE"/>
    <w:rsid w:val="0031375E"/>
    <w:rsid w:val="0031433B"/>
    <w:rsid w:val="003167D5"/>
    <w:rsid w:val="00316B74"/>
    <w:rsid w:val="00316E37"/>
    <w:rsid w:val="00320699"/>
    <w:rsid w:val="00320AF0"/>
    <w:rsid w:val="00320BFF"/>
    <w:rsid w:val="00321DD7"/>
    <w:rsid w:val="0032216A"/>
    <w:rsid w:val="00322E2B"/>
    <w:rsid w:val="00323147"/>
    <w:rsid w:val="003235C1"/>
    <w:rsid w:val="003241DB"/>
    <w:rsid w:val="00324BF1"/>
    <w:rsid w:val="00330039"/>
    <w:rsid w:val="0033038A"/>
    <w:rsid w:val="003303B8"/>
    <w:rsid w:val="00330615"/>
    <w:rsid w:val="00330D65"/>
    <w:rsid w:val="00332DB4"/>
    <w:rsid w:val="00333464"/>
    <w:rsid w:val="0033474B"/>
    <w:rsid w:val="00334D63"/>
    <w:rsid w:val="00334F31"/>
    <w:rsid w:val="003356AA"/>
    <w:rsid w:val="003356E4"/>
    <w:rsid w:val="003365E5"/>
    <w:rsid w:val="0033673F"/>
    <w:rsid w:val="00337D0A"/>
    <w:rsid w:val="0034029E"/>
    <w:rsid w:val="00340376"/>
    <w:rsid w:val="0034074F"/>
    <w:rsid w:val="00341019"/>
    <w:rsid w:val="00341522"/>
    <w:rsid w:val="00341B61"/>
    <w:rsid w:val="00342C38"/>
    <w:rsid w:val="00342C4E"/>
    <w:rsid w:val="003434EF"/>
    <w:rsid w:val="003437B2"/>
    <w:rsid w:val="0034389A"/>
    <w:rsid w:val="0034491F"/>
    <w:rsid w:val="003457F9"/>
    <w:rsid w:val="00345AC3"/>
    <w:rsid w:val="003464DB"/>
    <w:rsid w:val="00346CA9"/>
    <w:rsid w:val="00346D0A"/>
    <w:rsid w:val="00347072"/>
    <w:rsid w:val="00352AF1"/>
    <w:rsid w:val="0035343B"/>
    <w:rsid w:val="00354F87"/>
    <w:rsid w:val="003558F9"/>
    <w:rsid w:val="0036148C"/>
    <w:rsid w:val="003627A3"/>
    <w:rsid w:val="00362E14"/>
    <w:rsid w:val="00363460"/>
    <w:rsid w:val="00365F51"/>
    <w:rsid w:val="00366F38"/>
    <w:rsid w:val="00367677"/>
    <w:rsid w:val="00370736"/>
    <w:rsid w:val="00371E60"/>
    <w:rsid w:val="0037298B"/>
    <w:rsid w:val="00372D2E"/>
    <w:rsid w:val="00372E4D"/>
    <w:rsid w:val="00372F74"/>
    <w:rsid w:val="00374DFF"/>
    <w:rsid w:val="003757A8"/>
    <w:rsid w:val="0037672F"/>
    <w:rsid w:val="003768C7"/>
    <w:rsid w:val="00380621"/>
    <w:rsid w:val="0038096E"/>
    <w:rsid w:val="00380E8E"/>
    <w:rsid w:val="003818C8"/>
    <w:rsid w:val="0038193B"/>
    <w:rsid w:val="00381F4A"/>
    <w:rsid w:val="0038225A"/>
    <w:rsid w:val="0038364F"/>
    <w:rsid w:val="00385454"/>
    <w:rsid w:val="0038603B"/>
    <w:rsid w:val="00386934"/>
    <w:rsid w:val="0039091F"/>
    <w:rsid w:val="00391662"/>
    <w:rsid w:val="00394582"/>
    <w:rsid w:val="00394AE9"/>
    <w:rsid w:val="0039557B"/>
    <w:rsid w:val="00395950"/>
    <w:rsid w:val="00396337"/>
    <w:rsid w:val="00396719"/>
    <w:rsid w:val="00397EEB"/>
    <w:rsid w:val="003A07AB"/>
    <w:rsid w:val="003A2F9C"/>
    <w:rsid w:val="003A4238"/>
    <w:rsid w:val="003A4755"/>
    <w:rsid w:val="003A4FBD"/>
    <w:rsid w:val="003A6151"/>
    <w:rsid w:val="003A6AB9"/>
    <w:rsid w:val="003A6D33"/>
    <w:rsid w:val="003A7C36"/>
    <w:rsid w:val="003B018A"/>
    <w:rsid w:val="003B10C8"/>
    <w:rsid w:val="003B2FB0"/>
    <w:rsid w:val="003B419D"/>
    <w:rsid w:val="003B58D9"/>
    <w:rsid w:val="003B5CB8"/>
    <w:rsid w:val="003B60D7"/>
    <w:rsid w:val="003B6780"/>
    <w:rsid w:val="003C1496"/>
    <w:rsid w:val="003C223A"/>
    <w:rsid w:val="003C25DE"/>
    <w:rsid w:val="003C2A76"/>
    <w:rsid w:val="003C2B50"/>
    <w:rsid w:val="003C3905"/>
    <w:rsid w:val="003C52EC"/>
    <w:rsid w:val="003C5729"/>
    <w:rsid w:val="003C6113"/>
    <w:rsid w:val="003C64B3"/>
    <w:rsid w:val="003C68E1"/>
    <w:rsid w:val="003C7578"/>
    <w:rsid w:val="003C7BFE"/>
    <w:rsid w:val="003D3619"/>
    <w:rsid w:val="003D42E7"/>
    <w:rsid w:val="003D449C"/>
    <w:rsid w:val="003D4810"/>
    <w:rsid w:val="003D4C55"/>
    <w:rsid w:val="003D6022"/>
    <w:rsid w:val="003D6024"/>
    <w:rsid w:val="003E06E2"/>
    <w:rsid w:val="003E191A"/>
    <w:rsid w:val="003E2386"/>
    <w:rsid w:val="003E28FF"/>
    <w:rsid w:val="003E333B"/>
    <w:rsid w:val="003E3981"/>
    <w:rsid w:val="003E3C2F"/>
    <w:rsid w:val="003E5794"/>
    <w:rsid w:val="003E59CC"/>
    <w:rsid w:val="003E6700"/>
    <w:rsid w:val="003E6B32"/>
    <w:rsid w:val="003E7156"/>
    <w:rsid w:val="003F08C2"/>
    <w:rsid w:val="003F0CC6"/>
    <w:rsid w:val="003F0E5D"/>
    <w:rsid w:val="003F135E"/>
    <w:rsid w:val="003F1784"/>
    <w:rsid w:val="003F1895"/>
    <w:rsid w:val="003F1A07"/>
    <w:rsid w:val="003F2721"/>
    <w:rsid w:val="003F35E7"/>
    <w:rsid w:val="003F361E"/>
    <w:rsid w:val="003F4482"/>
    <w:rsid w:val="003F584C"/>
    <w:rsid w:val="003F58B8"/>
    <w:rsid w:val="003F633A"/>
    <w:rsid w:val="003F6C1F"/>
    <w:rsid w:val="003F70B6"/>
    <w:rsid w:val="00400967"/>
    <w:rsid w:val="004017AD"/>
    <w:rsid w:val="004028F0"/>
    <w:rsid w:val="004030B8"/>
    <w:rsid w:val="004043F3"/>
    <w:rsid w:val="00404F7D"/>
    <w:rsid w:val="004050FA"/>
    <w:rsid w:val="00405B65"/>
    <w:rsid w:val="00405F09"/>
    <w:rsid w:val="00406BE4"/>
    <w:rsid w:val="004100A6"/>
    <w:rsid w:val="0041148A"/>
    <w:rsid w:val="00411B79"/>
    <w:rsid w:val="004120F7"/>
    <w:rsid w:val="00414625"/>
    <w:rsid w:val="004151F6"/>
    <w:rsid w:val="004202F1"/>
    <w:rsid w:val="00420513"/>
    <w:rsid w:val="00420798"/>
    <w:rsid w:val="004208A3"/>
    <w:rsid w:val="00420E75"/>
    <w:rsid w:val="004212A9"/>
    <w:rsid w:val="004219B6"/>
    <w:rsid w:val="004228C9"/>
    <w:rsid w:val="00422AD3"/>
    <w:rsid w:val="0042349A"/>
    <w:rsid w:val="00424253"/>
    <w:rsid w:val="004243F0"/>
    <w:rsid w:val="00424954"/>
    <w:rsid w:val="00424EC1"/>
    <w:rsid w:val="00425C62"/>
    <w:rsid w:val="00425E7F"/>
    <w:rsid w:val="0042652C"/>
    <w:rsid w:val="004270E1"/>
    <w:rsid w:val="0042727E"/>
    <w:rsid w:val="00427353"/>
    <w:rsid w:val="004277C9"/>
    <w:rsid w:val="004277E4"/>
    <w:rsid w:val="00430C76"/>
    <w:rsid w:val="00430EDD"/>
    <w:rsid w:val="004318F2"/>
    <w:rsid w:val="00431C7F"/>
    <w:rsid w:val="004346DB"/>
    <w:rsid w:val="00435132"/>
    <w:rsid w:val="004356FE"/>
    <w:rsid w:val="00436CAB"/>
    <w:rsid w:val="0043701C"/>
    <w:rsid w:val="00437DF6"/>
    <w:rsid w:val="00437ECA"/>
    <w:rsid w:val="004405D2"/>
    <w:rsid w:val="00440A5F"/>
    <w:rsid w:val="004410C6"/>
    <w:rsid w:val="00441C67"/>
    <w:rsid w:val="00441F4A"/>
    <w:rsid w:val="0044250F"/>
    <w:rsid w:val="00442D06"/>
    <w:rsid w:val="00443229"/>
    <w:rsid w:val="004432DA"/>
    <w:rsid w:val="004436F8"/>
    <w:rsid w:val="00444B36"/>
    <w:rsid w:val="00445894"/>
    <w:rsid w:val="00445B8E"/>
    <w:rsid w:val="0044736A"/>
    <w:rsid w:val="00450716"/>
    <w:rsid w:val="0045143E"/>
    <w:rsid w:val="00451F3C"/>
    <w:rsid w:val="00453A9C"/>
    <w:rsid w:val="00454B06"/>
    <w:rsid w:val="00455986"/>
    <w:rsid w:val="00455ED4"/>
    <w:rsid w:val="0046155C"/>
    <w:rsid w:val="00462B16"/>
    <w:rsid w:val="00462D6D"/>
    <w:rsid w:val="00464F72"/>
    <w:rsid w:val="004650E3"/>
    <w:rsid w:val="0046720C"/>
    <w:rsid w:val="00467495"/>
    <w:rsid w:val="00470612"/>
    <w:rsid w:val="0047124E"/>
    <w:rsid w:val="00471EC2"/>
    <w:rsid w:val="004721BB"/>
    <w:rsid w:val="00472944"/>
    <w:rsid w:val="00472F57"/>
    <w:rsid w:val="00473835"/>
    <w:rsid w:val="004747B4"/>
    <w:rsid w:val="00474AFE"/>
    <w:rsid w:val="004750E5"/>
    <w:rsid w:val="004753A1"/>
    <w:rsid w:val="00475C38"/>
    <w:rsid w:val="00476083"/>
    <w:rsid w:val="0047627F"/>
    <w:rsid w:val="0047629E"/>
    <w:rsid w:val="00476805"/>
    <w:rsid w:val="004770E7"/>
    <w:rsid w:val="00477C5E"/>
    <w:rsid w:val="00480927"/>
    <w:rsid w:val="00481062"/>
    <w:rsid w:val="0048110D"/>
    <w:rsid w:val="00484C37"/>
    <w:rsid w:val="004853C9"/>
    <w:rsid w:val="00485458"/>
    <w:rsid w:val="004870B6"/>
    <w:rsid w:val="0048733F"/>
    <w:rsid w:val="004873CA"/>
    <w:rsid w:val="0048763D"/>
    <w:rsid w:val="0048769A"/>
    <w:rsid w:val="004900D7"/>
    <w:rsid w:val="00490C9D"/>
    <w:rsid w:val="00491281"/>
    <w:rsid w:val="00492D35"/>
    <w:rsid w:val="00492F66"/>
    <w:rsid w:val="004937CB"/>
    <w:rsid w:val="00493A03"/>
    <w:rsid w:val="00493BC1"/>
    <w:rsid w:val="00493FEF"/>
    <w:rsid w:val="004941AB"/>
    <w:rsid w:val="004942A7"/>
    <w:rsid w:val="00494D63"/>
    <w:rsid w:val="00495E36"/>
    <w:rsid w:val="0049671C"/>
    <w:rsid w:val="00496A37"/>
    <w:rsid w:val="004A0297"/>
    <w:rsid w:val="004A212E"/>
    <w:rsid w:val="004A31B5"/>
    <w:rsid w:val="004A34B4"/>
    <w:rsid w:val="004A3ED9"/>
    <w:rsid w:val="004A56D2"/>
    <w:rsid w:val="004A5DE6"/>
    <w:rsid w:val="004A651E"/>
    <w:rsid w:val="004B141B"/>
    <w:rsid w:val="004B1E2F"/>
    <w:rsid w:val="004B205E"/>
    <w:rsid w:val="004B22D1"/>
    <w:rsid w:val="004B275F"/>
    <w:rsid w:val="004B378A"/>
    <w:rsid w:val="004B3B5D"/>
    <w:rsid w:val="004B3F9A"/>
    <w:rsid w:val="004B4C11"/>
    <w:rsid w:val="004B505B"/>
    <w:rsid w:val="004B5B18"/>
    <w:rsid w:val="004B5C8C"/>
    <w:rsid w:val="004B6A73"/>
    <w:rsid w:val="004B71FF"/>
    <w:rsid w:val="004B76B8"/>
    <w:rsid w:val="004B7C24"/>
    <w:rsid w:val="004C02CD"/>
    <w:rsid w:val="004C135D"/>
    <w:rsid w:val="004C19CB"/>
    <w:rsid w:val="004C1A25"/>
    <w:rsid w:val="004C23B8"/>
    <w:rsid w:val="004C3B9F"/>
    <w:rsid w:val="004C5CAC"/>
    <w:rsid w:val="004C68ED"/>
    <w:rsid w:val="004C6993"/>
    <w:rsid w:val="004C7C5F"/>
    <w:rsid w:val="004D0AED"/>
    <w:rsid w:val="004D17DC"/>
    <w:rsid w:val="004D350C"/>
    <w:rsid w:val="004D3DCA"/>
    <w:rsid w:val="004D43ED"/>
    <w:rsid w:val="004D4A86"/>
    <w:rsid w:val="004D4FF2"/>
    <w:rsid w:val="004D63A9"/>
    <w:rsid w:val="004D6427"/>
    <w:rsid w:val="004D6504"/>
    <w:rsid w:val="004D6BE8"/>
    <w:rsid w:val="004D7096"/>
    <w:rsid w:val="004D7590"/>
    <w:rsid w:val="004E1386"/>
    <w:rsid w:val="004E1B43"/>
    <w:rsid w:val="004E1BFC"/>
    <w:rsid w:val="004E1C7E"/>
    <w:rsid w:val="004E30E6"/>
    <w:rsid w:val="004E347A"/>
    <w:rsid w:val="004E585B"/>
    <w:rsid w:val="004E6196"/>
    <w:rsid w:val="004E7245"/>
    <w:rsid w:val="004E7332"/>
    <w:rsid w:val="004E753C"/>
    <w:rsid w:val="004F0570"/>
    <w:rsid w:val="004F0F13"/>
    <w:rsid w:val="004F1273"/>
    <w:rsid w:val="004F1DBE"/>
    <w:rsid w:val="004F1E6C"/>
    <w:rsid w:val="004F2ECA"/>
    <w:rsid w:val="004F48A8"/>
    <w:rsid w:val="004F49BC"/>
    <w:rsid w:val="004F4ABE"/>
    <w:rsid w:val="004F5A4F"/>
    <w:rsid w:val="004F6B0E"/>
    <w:rsid w:val="004F75AF"/>
    <w:rsid w:val="004F7A13"/>
    <w:rsid w:val="004F7BFE"/>
    <w:rsid w:val="004FDEA3"/>
    <w:rsid w:val="005003F7"/>
    <w:rsid w:val="005011F5"/>
    <w:rsid w:val="005023F8"/>
    <w:rsid w:val="00502E67"/>
    <w:rsid w:val="0050396D"/>
    <w:rsid w:val="00503B7B"/>
    <w:rsid w:val="005045F9"/>
    <w:rsid w:val="0050722F"/>
    <w:rsid w:val="0050729E"/>
    <w:rsid w:val="005073A8"/>
    <w:rsid w:val="00507630"/>
    <w:rsid w:val="005078C4"/>
    <w:rsid w:val="005112C8"/>
    <w:rsid w:val="0051145E"/>
    <w:rsid w:val="00512550"/>
    <w:rsid w:val="00513BA1"/>
    <w:rsid w:val="005140C7"/>
    <w:rsid w:val="0051599D"/>
    <w:rsid w:val="0051644C"/>
    <w:rsid w:val="0051676A"/>
    <w:rsid w:val="00517E29"/>
    <w:rsid w:val="00517F7C"/>
    <w:rsid w:val="00520FF3"/>
    <w:rsid w:val="00521668"/>
    <w:rsid w:val="00521ED5"/>
    <w:rsid w:val="00522A77"/>
    <w:rsid w:val="00522DC3"/>
    <w:rsid w:val="00522F00"/>
    <w:rsid w:val="00523F8C"/>
    <w:rsid w:val="0052425F"/>
    <w:rsid w:val="005257FA"/>
    <w:rsid w:val="00525F29"/>
    <w:rsid w:val="00526663"/>
    <w:rsid w:val="00526671"/>
    <w:rsid w:val="00527077"/>
    <w:rsid w:val="00527FA8"/>
    <w:rsid w:val="00530843"/>
    <w:rsid w:val="0053142D"/>
    <w:rsid w:val="00531F78"/>
    <w:rsid w:val="00532AE8"/>
    <w:rsid w:val="00533D18"/>
    <w:rsid w:val="00533E2C"/>
    <w:rsid w:val="00533E6E"/>
    <w:rsid w:val="00533F96"/>
    <w:rsid w:val="0053414F"/>
    <w:rsid w:val="0053584D"/>
    <w:rsid w:val="00535AB1"/>
    <w:rsid w:val="00535BF3"/>
    <w:rsid w:val="00536397"/>
    <w:rsid w:val="005377AD"/>
    <w:rsid w:val="005402EA"/>
    <w:rsid w:val="00540975"/>
    <w:rsid w:val="005413F5"/>
    <w:rsid w:val="00542DCF"/>
    <w:rsid w:val="00543DBE"/>
    <w:rsid w:val="005444AE"/>
    <w:rsid w:val="005448BD"/>
    <w:rsid w:val="00545835"/>
    <w:rsid w:val="00546D31"/>
    <w:rsid w:val="00550859"/>
    <w:rsid w:val="00551013"/>
    <w:rsid w:val="00551036"/>
    <w:rsid w:val="005515F9"/>
    <w:rsid w:val="00552C57"/>
    <w:rsid w:val="00552EAE"/>
    <w:rsid w:val="00554996"/>
    <w:rsid w:val="005549E4"/>
    <w:rsid w:val="00555013"/>
    <w:rsid w:val="00555758"/>
    <w:rsid w:val="00555ED7"/>
    <w:rsid w:val="005560A1"/>
    <w:rsid w:val="00556626"/>
    <w:rsid w:val="005566DC"/>
    <w:rsid w:val="0056038D"/>
    <w:rsid w:val="00560588"/>
    <w:rsid w:val="00560E36"/>
    <w:rsid w:val="00561646"/>
    <w:rsid w:val="00562189"/>
    <w:rsid w:val="00562A23"/>
    <w:rsid w:val="005634E8"/>
    <w:rsid w:val="00563F10"/>
    <w:rsid w:val="00564580"/>
    <w:rsid w:val="00565635"/>
    <w:rsid w:val="005661B2"/>
    <w:rsid w:val="005664B2"/>
    <w:rsid w:val="00566796"/>
    <w:rsid w:val="00566B2F"/>
    <w:rsid w:val="005671FD"/>
    <w:rsid w:val="005702FD"/>
    <w:rsid w:val="00570B17"/>
    <w:rsid w:val="00571F99"/>
    <w:rsid w:val="005730CB"/>
    <w:rsid w:val="00573743"/>
    <w:rsid w:val="00574A21"/>
    <w:rsid w:val="005750F5"/>
    <w:rsid w:val="00575E84"/>
    <w:rsid w:val="00576E55"/>
    <w:rsid w:val="0057715F"/>
    <w:rsid w:val="0058083A"/>
    <w:rsid w:val="00580FED"/>
    <w:rsid w:val="0058192D"/>
    <w:rsid w:val="0058283E"/>
    <w:rsid w:val="00582B05"/>
    <w:rsid w:val="00583EDA"/>
    <w:rsid w:val="00585127"/>
    <w:rsid w:val="00585540"/>
    <w:rsid w:val="00585BC6"/>
    <w:rsid w:val="00586097"/>
    <w:rsid w:val="00586C9C"/>
    <w:rsid w:val="005877BD"/>
    <w:rsid w:val="00587812"/>
    <w:rsid w:val="00587823"/>
    <w:rsid w:val="00587A54"/>
    <w:rsid w:val="005910C5"/>
    <w:rsid w:val="00591855"/>
    <w:rsid w:val="00592945"/>
    <w:rsid w:val="005931D1"/>
    <w:rsid w:val="0059466C"/>
    <w:rsid w:val="00594F9C"/>
    <w:rsid w:val="00595B4D"/>
    <w:rsid w:val="005A0406"/>
    <w:rsid w:val="005A0A56"/>
    <w:rsid w:val="005A1CB2"/>
    <w:rsid w:val="005A1FCF"/>
    <w:rsid w:val="005A2126"/>
    <w:rsid w:val="005A22E3"/>
    <w:rsid w:val="005A31C5"/>
    <w:rsid w:val="005A46CA"/>
    <w:rsid w:val="005A4FD1"/>
    <w:rsid w:val="005A5D92"/>
    <w:rsid w:val="005A6592"/>
    <w:rsid w:val="005A69CC"/>
    <w:rsid w:val="005A6CDB"/>
    <w:rsid w:val="005A73CA"/>
    <w:rsid w:val="005B0150"/>
    <w:rsid w:val="005B0C03"/>
    <w:rsid w:val="005B27B3"/>
    <w:rsid w:val="005B290D"/>
    <w:rsid w:val="005B3AE0"/>
    <w:rsid w:val="005B3EC6"/>
    <w:rsid w:val="005B454D"/>
    <w:rsid w:val="005B508A"/>
    <w:rsid w:val="005B7AC7"/>
    <w:rsid w:val="005C0655"/>
    <w:rsid w:val="005C0C36"/>
    <w:rsid w:val="005C173C"/>
    <w:rsid w:val="005C18AE"/>
    <w:rsid w:val="005C1C81"/>
    <w:rsid w:val="005C23DE"/>
    <w:rsid w:val="005C24EC"/>
    <w:rsid w:val="005C2E6B"/>
    <w:rsid w:val="005C347C"/>
    <w:rsid w:val="005C363B"/>
    <w:rsid w:val="005C3887"/>
    <w:rsid w:val="005C4D44"/>
    <w:rsid w:val="005C6741"/>
    <w:rsid w:val="005C69F7"/>
    <w:rsid w:val="005C76A9"/>
    <w:rsid w:val="005C7E65"/>
    <w:rsid w:val="005D148C"/>
    <w:rsid w:val="005D41A0"/>
    <w:rsid w:val="005D494C"/>
    <w:rsid w:val="005D4A6B"/>
    <w:rsid w:val="005D4CBB"/>
    <w:rsid w:val="005D606C"/>
    <w:rsid w:val="005D780B"/>
    <w:rsid w:val="005D7E0A"/>
    <w:rsid w:val="005E01FE"/>
    <w:rsid w:val="005E03A4"/>
    <w:rsid w:val="005E08D5"/>
    <w:rsid w:val="005E1A27"/>
    <w:rsid w:val="005E1B29"/>
    <w:rsid w:val="005E1E39"/>
    <w:rsid w:val="005E3B3C"/>
    <w:rsid w:val="005E4DC2"/>
    <w:rsid w:val="005E5115"/>
    <w:rsid w:val="005E51F3"/>
    <w:rsid w:val="005E57F8"/>
    <w:rsid w:val="005E7D48"/>
    <w:rsid w:val="005F16CD"/>
    <w:rsid w:val="005F479E"/>
    <w:rsid w:val="005F4BAA"/>
    <w:rsid w:val="005F4C8B"/>
    <w:rsid w:val="005F5418"/>
    <w:rsid w:val="005F66FD"/>
    <w:rsid w:val="005F6FE4"/>
    <w:rsid w:val="005F7B27"/>
    <w:rsid w:val="005F7B7E"/>
    <w:rsid w:val="00600785"/>
    <w:rsid w:val="0060117C"/>
    <w:rsid w:val="00601515"/>
    <w:rsid w:val="00601F16"/>
    <w:rsid w:val="0060303F"/>
    <w:rsid w:val="006030B8"/>
    <w:rsid w:val="00603942"/>
    <w:rsid w:val="00603CD0"/>
    <w:rsid w:val="00605231"/>
    <w:rsid w:val="0060527D"/>
    <w:rsid w:val="00605A5F"/>
    <w:rsid w:val="006065AE"/>
    <w:rsid w:val="0060761B"/>
    <w:rsid w:val="006101FE"/>
    <w:rsid w:val="00610CA5"/>
    <w:rsid w:val="00610F64"/>
    <w:rsid w:val="00611632"/>
    <w:rsid w:val="006119FF"/>
    <w:rsid w:val="00612631"/>
    <w:rsid w:val="0061373A"/>
    <w:rsid w:val="00614231"/>
    <w:rsid w:val="00614B50"/>
    <w:rsid w:val="00614E75"/>
    <w:rsid w:val="00615FEA"/>
    <w:rsid w:val="006174A6"/>
    <w:rsid w:val="00620464"/>
    <w:rsid w:val="00621FE7"/>
    <w:rsid w:val="0062274B"/>
    <w:rsid w:val="006276A6"/>
    <w:rsid w:val="006300A0"/>
    <w:rsid w:val="00630C46"/>
    <w:rsid w:val="006322BD"/>
    <w:rsid w:val="0063315C"/>
    <w:rsid w:val="0063331B"/>
    <w:rsid w:val="006349BF"/>
    <w:rsid w:val="00634E04"/>
    <w:rsid w:val="0063577D"/>
    <w:rsid w:val="00635A6C"/>
    <w:rsid w:val="00636FB1"/>
    <w:rsid w:val="00636FB8"/>
    <w:rsid w:val="006371E4"/>
    <w:rsid w:val="006400F7"/>
    <w:rsid w:val="006403E2"/>
    <w:rsid w:val="00640482"/>
    <w:rsid w:val="00640AD7"/>
    <w:rsid w:val="00641687"/>
    <w:rsid w:val="00641FAE"/>
    <w:rsid w:val="0064207D"/>
    <w:rsid w:val="00642B31"/>
    <w:rsid w:val="00642E29"/>
    <w:rsid w:val="0064331D"/>
    <w:rsid w:val="00643428"/>
    <w:rsid w:val="006434C6"/>
    <w:rsid w:val="00643B51"/>
    <w:rsid w:val="0064423A"/>
    <w:rsid w:val="00644858"/>
    <w:rsid w:val="00646D38"/>
    <w:rsid w:val="00646E5F"/>
    <w:rsid w:val="00647162"/>
    <w:rsid w:val="006472B4"/>
    <w:rsid w:val="00651CA0"/>
    <w:rsid w:val="006539CB"/>
    <w:rsid w:val="00654650"/>
    <w:rsid w:val="0065474D"/>
    <w:rsid w:val="00654D23"/>
    <w:rsid w:val="00655029"/>
    <w:rsid w:val="00655B80"/>
    <w:rsid w:val="006573FD"/>
    <w:rsid w:val="0065759F"/>
    <w:rsid w:val="0065768E"/>
    <w:rsid w:val="00657EA1"/>
    <w:rsid w:val="0066090A"/>
    <w:rsid w:val="00660DFA"/>
    <w:rsid w:val="0066144A"/>
    <w:rsid w:val="00661723"/>
    <w:rsid w:val="0066184E"/>
    <w:rsid w:val="00662407"/>
    <w:rsid w:val="00663C0F"/>
    <w:rsid w:val="00663EE6"/>
    <w:rsid w:val="00664075"/>
    <w:rsid w:val="00664B99"/>
    <w:rsid w:val="00664E32"/>
    <w:rsid w:val="0066547B"/>
    <w:rsid w:val="006654BD"/>
    <w:rsid w:val="006658A2"/>
    <w:rsid w:val="006662B4"/>
    <w:rsid w:val="0066656F"/>
    <w:rsid w:val="006668FE"/>
    <w:rsid w:val="00670A18"/>
    <w:rsid w:val="00672C3E"/>
    <w:rsid w:val="00673176"/>
    <w:rsid w:val="00673FBC"/>
    <w:rsid w:val="00677378"/>
    <w:rsid w:val="00677485"/>
    <w:rsid w:val="006806FD"/>
    <w:rsid w:val="0068268F"/>
    <w:rsid w:val="00683EF2"/>
    <w:rsid w:val="00684FEF"/>
    <w:rsid w:val="0068539F"/>
    <w:rsid w:val="006863E0"/>
    <w:rsid w:val="00687068"/>
    <w:rsid w:val="0069110C"/>
    <w:rsid w:val="00691234"/>
    <w:rsid w:val="00691568"/>
    <w:rsid w:val="00692823"/>
    <w:rsid w:val="0069334C"/>
    <w:rsid w:val="0069421A"/>
    <w:rsid w:val="006965D5"/>
    <w:rsid w:val="00696A17"/>
    <w:rsid w:val="00697737"/>
    <w:rsid w:val="006A023F"/>
    <w:rsid w:val="006A15F5"/>
    <w:rsid w:val="006A1B69"/>
    <w:rsid w:val="006A1CC1"/>
    <w:rsid w:val="006A305B"/>
    <w:rsid w:val="006A3D1B"/>
    <w:rsid w:val="006A445A"/>
    <w:rsid w:val="006A6AAE"/>
    <w:rsid w:val="006A7D94"/>
    <w:rsid w:val="006B0CDD"/>
    <w:rsid w:val="006B1733"/>
    <w:rsid w:val="006B1949"/>
    <w:rsid w:val="006B1A1A"/>
    <w:rsid w:val="006B3D3B"/>
    <w:rsid w:val="006B46D5"/>
    <w:rsid w:val="006B47A0"/>
    <w:rsid w:val="006B7542"/>
    <w:rsid w:val="006B7744"/>
    <w:rsid w:val="006B7C8F"/>
    <w:rsid w:val="006C4285"/>
    <w:rsid w:val="006C4701"/>
    <w:rsid w:val="006C4A6A"/>
    <w:rsid w:val="006C4CFE"/>
    <w:rsid w:val="006C5B5E"/>
    <w:rsid w:val="006C6853"/>
    <w:rsid w:val="006C6AF2"/>
    <w:rsid w:val="006C787A"/>
    <w:rsid w:val="006C7BFE"/>
    <w:rsid w:val="006D019B"/>
    <w:rsid w:val="006D044C"/>
    <w:rsid w:val="006D24B7"/>
    <w:rsid w:val="006D297A"/>
    <w:rsid w:val="006D29F7"/>
    <w:rsid w:val="006D2DC2"/>
    <w:rsid w:val="006D417B"/>
    <w:rsid w:val="006D58F7"/>
    <w:rsid w:val="006D7114"/>
    <w:rsid w:val="006D71EA"/>
    <w:rsid w:val="006E0951"/>
    <w:rsid w:val="006E2098"/>
    <w:rsid w:val="006E3850"/>
    <w:rsid w:val="006E3B80"/>
    <w:rsid w:val="006E3C34"/>
    <w:rsid w:val="006E4682"/>
    <w:rsid w:val="006E49FB"/>
    <w:rsid w:val="006E7CAB"/>
    <w:rsid w:val="006E7F41"/>
    <w:rsid w:val="006F0186"/>
    <w:rsid w:val="006F0FE7"/>
    <w:rsid w:val="006F3AE2"/>
    <w:rsid w:val="006F470D"/>
    <w:rsid w:val="006F4CE7"/>
    <w:rsid w:val="006F5E2B"/>
    <w:rsid w:val="006F7CEF"/>
    <w:rsid w:val="007001A5"/>
    <w:rsid w:val="00700CF1"/>
    <w:rsid w:val="00702FB5"/>
    <w:rsid w:val="00703201"/>
    <w:rsid w:val="00703329"/>
    <w:rsid w:val="00703CE4"/>
    <w:rsid w:val="00703E6A"/>
    <w:rsid w:val="00704379"/>
    <w:rsid w:val="0070568E"/>
    <w:rsid w:val="007061DD"/>
    <w:rsid w:val="007064E6"/>
    <w:rsid w:val="007079DF"/>
    <w:rsid w:val="00710C6D"/>
    <w:rsid w:val="007113F8"/>
    <w:rsid w:val="007129C8"/>
    <w:rsid w:val="00715C5F"/>
    <w:rsid w:val="0071677B"/>
    <w:rsid w:val="0071684C"/>
    <w:rsid w:val="0071707A"/>
    <w:rsid w:val="0071752C"/>
    <w:rsid w:val="00720AB4"/>
    <w:rsid w:val="00720B31"/>
    <w:rsid w:val="00721C45"/>
    <w:rsid w:val="00722023"/>
    <w:rsid w:val="0072291D"/>
    <w:rsid w:val="00722D40"/>
    <w:rsid w:val="0072656B"/>
    <w:rsid w:val="00726747"/>
    <w:rsid w:val="00726B44"/>
    <w:rsid w:val="00726E66"/>
    <w:rsid w:val="00727A27"/>
    <w:rsid w:val="00727DB2"/>
    <w:rsid w:val="00730163"/>
    <w:rsid w:val="00730ACB"/>
    <w:rsid w:val="00731676"/>
    <w:rsid w:val="00731BAD"/>
    <w:rsid w:val="00731C98"/>
    <w:rsid w:val="00731DAF"/>
    <w:rsid w:val="00732056"/>
    <w:rsid w:val="007322F9"/>
    <w:rsid w:val="00733853"/>
    <w:rsid w:val="007344A9"/>
    <w:rsid w:val="007366B5"/>
    <w:rsid w:val="00736B07"/>
    <w:rsid w:val="00736D3C"/>
    <w:rsid w:val="00737F02"/>
    <w:rsid w:val="00740065"/>
    <w:rsid w:val="007409D5"/>
    <w:rsid w:val="00741D14"/>
    <w:rsid w:val="00742295"/>
    <w:rsid w:val="00742F6E"/>
    <w:rsid w:val="0074406F"/>
    <w:rsid w:val="0074500F"/>
    <w:rsid w:val="0074585C"/>
    <w:rsid w:val="007463DA"/>
    <w:rsid w:val="00746706"/>
    <w:rsid w:val="00747222"/>
    <w:rsid w:val="007477CD"/>
    <w:rsid w:val="0074783D"/>
    <w:rsid w:val="007510B8"/>
    <w:rsid w:val="007514BB"/>
    <w:rsid w:val="007518B5"/>
    <w:rsid w:val="00751FBC"/>
    <w:rsid w:val="00753389"/>
    <w:rsid w:val="007540DF"/>
    <w:rsid w:val="00755B93"/>
    <w:rsid w:val="007565ED"/>
    <w:rsid w:val="00756B3E"/>
    <w:rsid w:val="00756CFB"/>
    <w:rsid w:val="00757E85"/>
    <w:rsid w:val="007618C0"/>
    <w:rsid w:val="0076192F"/>
    <w:rsid w:val="0076198A"/>
    <w:rsid w:val="00762B50"/>
    <w:rsid w:val="00764D03"/>
    <w:rsid w:val="007650AF"/>
    <w:rsid w:val="0076516F"/>
    <w:rsid w:val="00765D54"/>
    <w:rsid w:val="00765DC8"/>
    <w:rsid w:val="00766D2E"/>
    <w:rsid w:val="0076733D"/>
    <w:rsid w:val="00767E09"/>
    <w:rsid w:val="00770760"/>
    <w:rsid w:val="00770C79"/>
    <w:rsid w:val="0077164D"/>
    <w:rsid w:val="00771C73"/>
    <w:rsid w:val="007725C3"/>
    <w:rsid w:val="007726B0"/>
    <w:rsid w:val="00774A7E"/>
    <w:rsid w:val="00774BC2"/>
    <w:rsid w:val="00775446"/>
    <w:rsid w:val="007763A6"/>
    <w:rsid w:val="00777161"/>
    <w:rsid w:val="00777343"/>
    <w:rsid w:val="0077744F"/>
    <w:rsid w:val="00777E01"/>
    <w:rsid w:val="007800B3"/>
    <w:rsid w:val="007802F0"/>
    <w:rsid w:val="00781C5C"/>
    <w:rsid w:val="00781CB3"/>
    <w:rsid w:val="00781E85"/>
    <w:rsid w:val="007822B0"/>
    <w:rsid w:val="007834B8"/>
    <w:rsid w:val="00783F34"/>
    <w:rsid w:val="00784ECB"/>
    <w:rsid w:val="00785873"/>
    <w:rsid w:val="00786D9A"/>
    <w:rsid w:val="0078772D"/>
    <w:rsid w:val="00790E13"/>
    <w:rsid w:val="0079122A"/>
    <w:rsid w:val="00791640"/>
    <w:rsid w:val="007918C3"/>
    <w:rsid w:val="007922F1"/>
    <w:rsid w:val="00792E43"/>
    <w:rsid w:val="00793323"/>
    <w:rsid w:val="007940AB"/>
    <w:rsid w:val="00794A5D"/>
    <w:rsid w:val="00794D30"/>
    <w:rsid w:val="00795686"/>
    <w:rsid w:val="00796736"/>
    <w:rsid w:val="00796BB3"/>
    <w:rsid w:val="00796EF9"/>
    <w:rsid w:val="007A002C"/>
    <w:rsid w:val="007A0CA3"/>
    <w:rsid w:val="007A1540"/>
    <w:rsid w:val="007A18CC"/>
    <w:rsid w:val="007A1F68"/>
    <w:rsid w:val="007A25A7"/>
    <w:rsid w:val="007A298A"/>
    <w:rsid w:val="007A2B56"/>
    <w:rsid w:val="007A3A98"/>
    <w:rsid w:val="007A3E01"/>
    <w:rsid w:val="007A3FAA"/>
    <w:rsid w:val="007A411D"/>
    <w:rsid w:val="007A4AE4"/>
    <w:rsid w:val="007A639E"/>
    <w:rsid w:val="007A6D9F"/>
    <w:rsid w:val="007A6FA1"/>
    <w:rsid w:val="007B02AC"/>
    <w:rsid w:val="007B1655"/>
    <w:rsid w:val="007B385B"/>
    <w:rsid w:val="007B4C69"/>
    <w:rsid w:val="007B71D1"/>
    <w:rsid w:val="007B74F9"/>
    <w:rsid w:val="007C082E"/>
    <w:rsid w:val="007C0E1C"/>
    <w:rsid w:val="007C1A76"/>
    <w:rsid w:val="007C1D8E"/>
    <w:rsid w:val="007C20D7"/>
    <w:rsid w:val="007C2745"/>
    <w:rsid w:val="007C2A3A"/>
    <w:rsid w:val="007C3115"/>
    <w:rsid w:val="007C3126"/>
    <w:rsid w:val="007C3499"/>
    <w:rsid w:val="007C3B3F"/>
    <w:rsid w:val="007C3E9D"/>
    <w:rsid w:val="007C452B"/>
    <w:rsid w:val="007C48AF"/>
    <w:rsid w:val="007C4C5E"/>
    <w:rsid w:val="007C6AA8"/>
    <w:rsid w:val="007D034E"/>
    <w:rsid w:val="007D1999"/>
    <w:rsid w:val="007D1AF5"/>
    <w:rsid w:val="007D21ED"/>
    <w:rsid w:val="007D2913"/>
    <w:rsid w:val="007D2935"/>
    <w:rsid w:val="007D3019"/>
    <w:rsid w:val="007D378D"/>
    <w:rsid w:val="007D3922"/>
    <w:rsid w:val="007D3BDB"/>
    <w:rsid w:val="007D484D"/>
    <w:rsid w:val="007D49DD"/>
    <w:rsid w:val="007D4BFD"/>
    <w:rsid w:val="007D4C62"/>
    <w:rsid w:val="007D57F7"/>
    <w:rsid w:val="007D5AB7"/>
    <w:rsid w:val="007D5C74"/>
    <w:rsid w:val="007D6018"/>
    <w:rsid w:val="007D64D5"/>
    <w:rsid w:val="007D6BFF"/>
    <w:rsid w:val="007D79D8"/>
    <w:rsid w:val="007D7A9D"/>
    <w:rsid w:val="007E1154"/>
    <w:rsid w:val="007E150B"/>
    <w:rsid w:val="007E181F"/>
    <w:rsid w:val="007E2698"/>
    <w:rsid w:val="007E2712"/>
    <w:rsid w:val="007E3042"/>
    <w:rsid w:val="007E4220"/>
    <w:rsid w:val="007E5464"/>
    <w:rsid w:val="007E61E5"/>
    <w:rsid w:val="007E6274"/>
    <w:rsid w:val="007E6C17"/>
    <w:rsid w:val="007E797C"/>
    <w:rsid w:val="007F0948"/>
    <w:rsid w:val="007F0A86"/>
    <w:rsid w:val="007F1AE9"/>
    <w:rsid w:val="007F1B19"/>
    <w:rsid w:val="007F2FC6"/>
    <w:rsid w:val="007F32BB"/>
    <w:rsid w:val="007F338A"/>
    <w:rsid w:val="007F3716"/>
    <w:rsid w:val="007F3AB7"/>
    <w:rsid w:val="007F50B2"/>
    <w:rsid w:val="007F5D05"/>
    <w:rsid w:val="0080028C"/>
    <w:rsid w:val="00800739"/>
    <w:rsid w:val="00800770"/>
    <w:rsid w:val="00800B18"/>
    <w:rsid w:val="00801ECB"/>
    <w:rsid w:val="00801F14"/>
    <w:rsid w:val="0080200B"/>
    <w:rsid w:val="00802197"/>
    <w:rsid w:val="0080299B"/>
    <w:rsid w:val="00803A62"/>
    <w:rsid w:val="00803F35"/>
    <w:rsid w:val="008045D6"/>
    <w:rsid w:val="00804BE4"/>
    <w:rsid w:val="00805728"/>
    <w:rsid w:val="00806374"/>
    <w:rsid w:val="00806889"/>
    <w:rsid w:val="00806DE6"/>
    <w:rsid w:val="00806EAE"/>
    <w:rsid w:val="00807444"/>
    <w:rsid w:val="00807D6E"/>
    <w:rsid w:val="00807ED3"/>
    <w:rsid w:val="00807EE7"/>
    <w:rsid w:val="008103B5"/>
    <w:rsid w:val="00811138"/>
    <w:rsid w:val="00812077"/>
    <w:rsid w:val="008125DE"/>
    <w:rsid w:val="00813752"/>
    <w:rsid w:val="00813900"/>
    <w:rsid w:val="00813DA3"/>
    <w:rsid w:val="008142C0"/>
    <w:rsid w:val="00814B10"/>
    <w:rsid w:val="00814F5F"/>
    <w:rsid w:val="00815B46"/>
    <w:rsid w:val="008161E8"/>
    <w:rsid w:val="0081644D"/>
    <w:rsid w:val="008169C7"/>
    <w:rsid w:val="00817740"/>
    <w:rsid w:val="00820781"/>
    <w:rsid w:val="0082255F"/>
    <w:rsid w:val="00822E97"/>
    <w:rsid w:val="008233E6"/>
    <w:rsid w:val="008248CF"/>
    <w:rsid w:val="00826580"/>
    <w:rsid w:val="00826958"/>
    <w:rsid w:val="00826F8C"/>
    <w:rsid w:val="00827DA4"/>
    <w:rsid w:val="00827E5A"/>
    <w:rsid w:val="00830CFA"/>
    <w:rsid w:val="00831B03"/>
    <w:rsid w:val="0083309E"/>
    <w:rsid w:val="0083355D"/>
    <w:rsid w:val="008342B5"/>
    <w:rsid w:val="00834791"/>
    <w:rsid w:val="00834850"/>
    <w:rsid w:val="00835DCA"/>
    <w:rsid w:val="00836B17"/>
    <w:rsid w:val="0084055C"/>
    <w:rsid w:val="00840B2E"/>
    <w:rsid w:val="008432E4"/>
    <w:rsid w:val="0084422F"/>
    <w:rsid w:val="00844E01"/>
    <w:rsid w:val="008458D9"/>
    <w:rsid w:val="00846730"/>
    <w:rsid w:val="00846D18"/>
    <w:rsid w:val="00847CB8"/>
    <w:rsid w:val="00850624"/>
    <w:rsid w:val="008508C2"/>
    <w:rsid w:val="008527DE"/>
    <w:rsid w:val="008528A0"/>
    <w:rsid w:val="00852B8B"/>
    <w:rsid w:val="008532BC"/>
    <w:rsid w:val="0085454A"/>
    <w:rsid w:val="00854BE2"/>
    <w:rsid w:val="00855076"/>
    <w:rsid w:val="0085532D"/>
    <w:rsid w:val="00855422"/>
    <w:rsid w:val="008559B9"/>
    <w:rsid w:val="00856F71"/>
    <w:rsid w:val="0085776E"/>
    <w:rsid w:val="00857B18"/>
    <w:rsid w:val="00860C89"/>
    <w:rsid w:val="008630F3"/>
    <w:rsid w:val="0086372A"/>
    <w:rsid w:val="00865ABA"/>
    <w:rsid w:val="00865D07"/>
    <w:rsid w:val="00866E45"/>
    <w:rsid w:val="0086750C"/>
    <w:rsid w:val="00867689"/>
    <w:rsid w:val="008706D5"/>
    <w:rsid w:val="0087149B"/>
    <w:rsid w:val="008717DC"/>
    <w:rsid w:val="00872781"/>
    <w:rsid w:val="00872BBF"/>
    <w:rsid w:val="00873D95"/>
    <w:rsid w:val="00874027"/>
    <w:rsid w:val="00874264"/>
    <w:rsid w:val="00874AEF"/>
    <w:rsid w:val="00875377"/>
    <w:rsid w:val="00877AD1"/>
    <w:rsid w:val="008791BC"/>
    <w:rsid w:val="008816AC"/>
    <w:rsid w:val="008829D2"/>
    <w:rsid w:val="00882BAF"/>
    <w:rsid w:val="008833B0"/>
    <w:rsid w:val="00883DA7"/>
    <w:rsid w:val="00883E40"/>
    <w:rsid w:val="00883EB9"/>
    <w:rsid w:val="008853A1"/>
    <w:rsid w:val="008858B4"/>
    <w:rsid w:val="0088609F"/>
    <w:rsid w:val="0089053C"/>
    <w:rsid w:val="00890E51"/>
    <w:rsid w:val="008917D7"/>
    <w:rsid w:val="00891A18"/>
    <w:rsid w:val="00891D96"/>
    <w:rsid w:val="00892245"/>
    <w:rsid w:val="00892AA7"/>
    <w:rsid w:val="0089300D"/>
    <w:rsid w:val="00893619"/>
    <w:rsid w:val="008956AA"/>
    <w:rsid w:val="00895D03"/>
    <w:rsid w:val="00897F7C"/>
    <w:rsid w:val="008A1237"/>
    <w:rsid w:val="008A17BD"/>
    <w:rsid w:val="008A28FF"/>
    <w:rsid w:val="008A2F04"/>
    <w:rsid w:val="008A39E2"/>
    <w:rsid w:val="008A401E"/>
    <w:rsid w:val="008A4B48"/>
    <w:rsid w:val="008A576A"/>
    <w:rsid w:val="008A5D19"/>
    <w:rsid w:val="008A5D73"/>
    <w:rsid w:val="008A6FD4"/>
    <w:rsid w:val="008A701A"/>
    <w:rsid w:val="008A741F"/>
    <w:rsid w:val="008B00D5"/>
    <w:rsid w:val="008B0415"/>
    <w:rsid w:val="008B04BE"/>
    <w:rsid w:val="008B05D1"/>
    <w:rsid w:val="008B0C6D"/>
    <w:rsid w:val="008B1175"/>
    <w:rsid w:val="008B12E3"/>
    <w:rsid w:val="008B15E8"/>
    <w:rsid w:val="008B1AEA"/>
    <w:rsid w:val="008B1D26"/>
    <w:rsid w:val="008B3AC5"/>
    <w:rsid w:val="008B40A0"/>
    <w:rsid w:val="008B4849"/>
    <w:rsid w:val="008B5A64"/>
    <w:rsid w:val="008B6878"/>
    <w:rsid w:val="008B68E5"/>
    <w:rsid w:val="008C00C3"/>
    <w:rsid w:val="008C0740"/>
    <w:rsid w:val="008C19D1"/>
    <w:rsid w:val="008C2772"/>
    <w:rsid w:val="008C286E"/>
    <w:rsid w:val="008C2BD4"/>
    <w:rsid w:val="008C2C65"/>
    <w:rsid w:val="008C2DD6"/>
    <w:rsid w:val="008C36FD"/>
    <w:rsid w:val="008C3A97"/>
    <w:rsid w:val="008C4CB5"/>
    <w:rsid w:val="008C5624"/>
    <w:rsid w:val="008C7D67"/>
    <w:rsid w:val="008D01B6"/>
    <w:rsid w:val="008D09C4"/>
    <w:rsid w:val="008D0C73"/>
    <w:rsid w:val="008D239F"/>
    <w:rsid w:val="008D2423"/>
    <w:rsid w:val="008D25F3"/>
    <w:rsid w:val="008D2D28"/>
    <w:rsid w:val="008D31EE"/>
    <w:rsid w:val="008D5144"/>
    <w:rsid w:val="008D5492"/>
    <w:rsid w:val="008D7103"/>
    <w:rsid w:val="008D76A3"/>
    <w:rsid w:val="008E0EFF"/>
    <w:rsid w:val="008E12E8"/>
    <w:rsid w:val="008E1591"/>
    <w:rsid w:val="008E16F3"/>
    <w:rsid w:val="008E39BF"/>
    <w:rsid w:val="008E3ED7"/>
    <w:rsid w:val="008E43C1"/>
    <w:rsid w:val="008E5415"/>
    <w:rsid w:val="008E582B"/>
    <w:rsid w:val="008F07D1"/>
    <w:rsid w:val="008F109E"/>
    <w:rsid w:val="008F17F6"/>
    <w:rsid w:val="008F1DAD"/>
    <w:rsid w:val="008F333B"/>
    <w:rsid w:val="008F3A1B"/>
    <w:rsid w:val="008F435A"/>
    <w:rsid w:val="008F5960"/>
    <w:rsid w:val="008F7E4C"/>
    <w:rsid w:val="0090086A"/>
    <w:rsid w:val="00901C3C"/>
    <w:rsid w:val="00901FD3"/>
    <w:rsid w:val="00903418"/>
    <w:rsid w:val="009038DB"/>
    <w:rsid w:val="00905BD4"/>
    <w:rsid w:val="009077A8"/>
    <w:rsid w:val="0091013E"/>
    <w:rsid w:val="00910D9A"/>
    <w:rsid w:val="00911AEF"/>
    <w:rsid w:val="009126C7"/>
    <w:rsid w:val="00912948"/>
    <w:rsid w:val="00912A8D"/>
    <w:rsid w:val="009140C7"/>
    <w:rsid w:val="00914499"/>
    <w:rsid w:val="009164CC"/>
    <w:rsid w:val="00916A27"/>
    <w:rsid w:val="00917545"/>
    <w:rsid w:val="009176DC"/>
    <w:rsid w:val="00917DB1"/>
    <w:rsid w:val="009205F3"/>
    <w:rsid w:val="00920685"/>
    <w:rsid w:val="00921D22"/>
    <w:rsid w:val="00923781"/>
    <w:rsid w:val="009237BD"/>
    <w:rsid w:val="00924351"/>
    <w:rsid w:val="00924D2A"/>
    <w:rsid w:val="00925B6B"/>
    <w:rsid w:val="00927FFD"/>
    <w:rsid w:val="0093092E"/>
    <w:rsid w:val="0093109D"/>
    <w:rsid w:val="00931B54"/>
    <w:rsid w:val="009331CB"/>
    <w:rsid w:val="00934026"/>
    <w:rsid w:val="00935CC4"/>
    <w:rsid w:val="00935E18"/>
    <w:rsid w:val="009362BC"/>
    <w:rsid w:val="00936B34"/>
    <w:rsid w:val="00936B4C"/>
    <w:rsid w:val="00936C0E"/>
    <w:rsid w:val="00936C94"/>
    <w:rsid w:val="00937923"/>
    <w:rsid w:val="00937937"/>
    <w:rsid w:val="00937DC6"/>
    <w:rsid w:val="00940214"/>
    <w:rsid w:val="009410F3"/>
    <w:rsid w:val="00941306"/>
    <w:rsid w:val="00941655"/>
    <w:rsid w:val="00942B30"/>
    <w:rsid w:val="00942CCC"/>
    <w:rsid w:val="00943407"/>
    <w:rsid w:val="00943DAB"/>
    <w:rsid w:val="00943FFC"/>
    <w:rsid w:val="00944A73"/>
    <w:rsid w:val="00945E96"/>
    <w:rsid w:val="00946C11"/>
    <w:rsid w:val="00946E1E"/>
    <w:rsid w:val="00947933"/>
    <w:rsid w:val="00947989"/>
    <w:rsid w:val="009511F7"/>
    <w:rsid w:val="00951C3B"/>
    <w:rsid w:val="009524BB"/>
    <w:rsid w:val="009525D9"/>
    <w:rsid w:val="00952D51"/>
    <w:rsid w:val="00954352"/>
    <w:rsid w:val="00955091"/>
    <w:rsid w:val="00955D6D"/>
    <w:rsid w:val="00956135"/>
    <w:rsid w:val="0095619B"/>
    <w:rsid w:val="009566C7"/>
    <w:rsid w:val="009577F9"/>
    <w:rsid w:val="00960825"/>
    <w:rsid w:val="009616FB"/>
    <w:rsid w:val="009622AF"/>
    <w:rsid w:val="0096329E"/>
    <w:rsid w:val="009633F5"/>
    <w:rsid w:val="00963AF9"/>
    <w:rsid w:val="00965132"/>
    <w:rsid w:val="0096578A"/>
    <w:rsid w:val="0096593B"/>
    <w:rsid w:val="009668B3"/>
    <w:rsid w:val="00966BFE"/>
    <w:rsid w:val="00966F65"/>
    <w:rsid w:val="00967404"/>
    <w:rsid w:val="009677EA"/>
    <w:rsid w:val="00967F10"/>
    <w:rsid w:val="0097032F"/>
    <w:rsid w:val="009704C8"/>
    <w:rsid w:val="00972F39"/>
    <w:rsid w:val="00973A22"/>
    <w:rsid w:val="00974863"/>
    <w:rsid w:val="00974C2C"/>
    <w:rsid w:val="00974E4D"/>
    <w:rsid w:val="0097567E"/>
    <w:rsid w:val="009757C7"/>
    <w:rsid w:val="0097630F"/>
    <w:rsid w:val="00976BCC"/>
    <w:rsid w:val="00977572"/>
    <w:rsid w:val="00977E5B"/>
    <w:rsid w:val="00980020"/>
    <w:rsid w:val="00980A07"/>
    <w:rsid w:val="0098284B"/>
    <w:rsid w:val="0098290F"/>
    <w:rsid w:val="0098424B"/>
    <w:rsid w:val="00984E63"/>
    <w:rsid w:val="0098516F"/>
    <w:rsid w:val="009851AD"/>
    <w:rsid w:val="00986AE2"/>
    <w:rsid w:val="009904DD"/>
    <w:rsid w:val="009916BA"/>
    <w:rsid w:val="0099177C"/>
    <w:rsid w:val="00991F56"/>
    <w:rsid w:val="0099200A"/>
    <w:rsid w:val="009937AA"/>
    <w:rsid w:val="009942C3"/>
    <w:rsid w:val="0099482F"/>
    <w:rsid w:val="009959AD"/>
    <w:rsid w:val="00996FE7"/>
    <w:rsid w:val="00997A62"/>
    <w:rsid w:val="009A02A2"/>
    <w:rsid w:val="009A02FA"/>
    <w:rsid w:val="009A03CE"/>
    <w:rsid w:val="009A069E"/>
    <w:rsid w:val="009A0D32"/>
    <w:rsid w:val="009A20AE"/>
    <w:rsid w:val="009A2384"/>
    <w:rsid w:val="009A243B"/>
    <w:rsid w:val="009A2A9E"/>
    <w:rsid w:val="009A3AE0"/>
    <w:rsid w:val="009A3FE0"/>
    <w:rsid w:val="009A4ED0"/>
    <w:rsid w:val="009A5476"/>
    <w:rsid w:val="009A6092"/>
    <w:rsid w:val="009A6795"/>
    <w:rsid w:val="009A717F"/>
    <w:rsid w:val="009A74D8"/>
    <w:rsid w:val="009A7DDE"/>
    <w:rsid w:val="009A7E4E"/>
    <w:rsid w:val="009B109F"/>
    <w:rsid w:val="009B1A6E"/>
    <w:rsid w:val="009B208B"/>
    <w:rsid w:val="009B261C"/>
    <w:rsid w:val="009B2E96"/>
    <w:rsid w:val="009B33B6"/>
    <w:rsid w:val="009B3D00"/>
    <w:rsid w:val="009B44D9"/>
    <w:rsid w:val="009B58B1"/>
    <w:rsid w:val="009B5BB5"/>
    <w:rsid w:val="009B604F"/>
    <w:rsid w:val="009B78CD"/>
    <w:rsid w:val="009C0AEB"/>
    <w:rsid w:val="009C2DCF"/>
    <w:rsid w:val="009C3B6A"/>
    <w:rsid w:val="009C47E9"/>
    <w:rsid w:val="009C48F4"/>
    <w:rsid w:val="009C4E3E"/>
    <w:rsid w:val="009C509A"/>
    <w:rsid w:val="009C5145"/>
    <w:rsid w:val="009C52F7"/>
    <w:rsid w:val="009C5842"/>
    <w:rsid w:val="009C5984"/>
    <w:rsid w:val="009C5F7E"/>
    <w:rsid w:val="009C6429"/>
    <w:rsid w:val="009C77C7"/>
    <w:rsid w:val="009C78B7"/>
    <w:rsid w:val="009D0078"/>
    <w:rsid w:val="009D02C3"/>
    <w:rsid w:val="009D02F7"/>
    <w:rsid w:val="009D0B7F"/>
    <w:rsid w:val="009D0D25"/>
    <w:rsid w:val="009D1F37"/>
    <w:rsid w:val="009D21EC"/>
    <w:rsid w:val="009D36B0"/>
    <w:rsid w:val="009D48DD"/>
    <w:rsid w:val="009D587D"/>
    <w:rsid w:val="009E0205"/>
    <w:rsid w:val="009E0789"/>
    <w:rsid w:val="009E216E"/>
    <w:rsid w:val="009E3518"/>
    <w:rsid w:val="009E3AD9"/>
    <w:rsid w:val="009E40C9"/>
    <w:rsid w:val="009E4358"/>
    <w:rsid w:val="009E5194"/>
    <w:rsid w:val="009E5F95"/>
    <w:rsid w:val="009E615C"/>
    <w:rsid w:val="009E6E76"/>
    <w:rsid w:val="009F00E6"/>
    <w:rsid w:val="009F0396"/>
    <w:rsid w:val="009F0C8D"/>
    <w:rsid w:val="009F1307"/>
    <w:rsid w:val="009F1AE2"/>
    <w:rsid w:val="009F1EAB"/>
    <w:rsid w:val="009F2346"/>
    <w:rsid w:val="009F3E06"/>
    <w:rsid w:val="009F435F"/>
    <w:rsid w:val="009F4475"/>
    <w:rsid w:val="009F4EE0"/>
    <w:rsid w:val="009F5825"/>
    <w:rsid w:val="009F5E1F"/>
    <w:rsid w:val="00A00E6D"/>
    <w:rsid w:val="00A0102B"/>
    <w:rsid w:val="00A01208"/>
    <w:rsid w:val="00A048C6"/>
    <w:rsid w:val="00A0642D"/>
    <w:rsid w:val="00A065AF"/>
    <w:rsid w:val="00A07A13"/>
    <w:rsid w:val="00A07A5B"/>
    <w:rsid w:val="00A07F2D"/>
    <w:rsid w:val="00A10083"/>
    <w:rsid w:val="00A105BC"/>
    <w:rsid w:val="00A107B3"/>
    <w:rsid w:val="00A110F3"/>
    <w:rsid w:val="00A11C33"/>
    <w:rsid w:val="00A12EF3"/>
    <w:rsid w:val="00A13403"/>
    <w:rsid w:val="00A14BD6"/>
    <w:rsid w:val="00A1585D"/>
    <w:rsid w:val="00A17047"/>
    <w:rsid w:val="00A17DCF"/>
    <w:rsid w:val="00A204C6"/>
    <w:rsid w:val="00A2071F"/>
    <w:rsid w:val="00A20C62"/>
    <w:rsid w:val="00A21AF8"/>
    <w:rsid w:val="00A2430C"/>
    <w:rsid w:val="00A24B4B"/>
    <w:rsid w:val="00A24B54"/>
    <w:rsid w:val="00A24CD7"/>
    <w:rsid w:val="00A257B0"/>
    <w:rsid w:val="00A3155B"/>
    <w:rsid w:val="00A3173E"/>
    <w:rsid w:val="00A3247D"/>
    <w:rsid w:val="00A32622"/>
    <w:rsid w:val="00A32BF9"/>
    <w:rsid w:val="00A33655"/>
    <w:rsid w:val="00A33C68"/>
    <w:rsid w:val="00A347ED"/>
    <w:rsid w:val="00A34C76"/>
    <w:rsid w:val="00A34EEC"/>
    <w:rsid w:val="00A35764"/>
    <w:rsid w:val="00A374EA"/>
    <w:rsid w:val="00A3752C"/>
    <w:rsid w:val="00A37856"/>
    <w:rsid w:val="00A401C2"/>
    <w:rsid w:val="00A404DF"/>
    <w:rsid w:val="00A4080A"/>
    <w:rsid w:val="00A41657"/>
    <w:rsid w:val="00A41F5C"/>
    <w:rsid w:val="00A42453"/>
    <w:rsid w:val="00A42A03"/>
    <w:rsid w:val="00A42F20"/>
    <w:rsid w:val="00A430C9"/>
    <w:rsid w:val="00A4456A"/>
    <w:rsid w:val="00A456E3"/>
    <w:rsid w:val="00A4666D"/>
    <w:rsid w:val="00A47019"/>
    <w:rsid w:val="00A47FB7"/>
    <w:rsid w:val="00A51029"/>
    <w:rsid w:val="00A51455"/>
    <w:rsid w:val="00A515D4"/>
    <w:rsid w:val="00A52965"/>
    <w:rsid w:val="00A5335E"/>
    <w:rsid w:val="00A54C1A"/>
    <w:rsid w:val="00A54D78"/>
    <w:rsid w:val="00A556A0"/>
    <w:rsid w:val="00A55931"/>
    <w:rsid w:val="00A5620D"/>
    <w:rsid w:val="00A56AB9"/>
    <w:rsid w:val="00A577B0"/>
    <w:rsid w:val="00A57D3E"/>
    <w:rsid w:val="00A60B83"/>
    <w:rsid w:val="00A6104D"/>
    <w:rsid w:val="00A61DF5"/>
    <w:rsid w:val="00A6233F"/>
    <w:rsid w:val="00A6263A"/>
    <w:rsid w:val="00A64326"/>
    <w:rsid w:val="00A65568"/>
    <w:rsid w:val="00A659E4"/>
    <w:rsid w:val="00A65F8F"/>
    <w:rsid w:val="00A672D4"/>
    <w:rsid w:val="00A673B1"/>
    <w:rsid w:val="00A67F71"/>
    <w:rsid w:val="00A67FD9"/>
    <w:rsid w:val="00A7048A"/>
    <w:rsid w:val="00A70EE0"/>
    <w:rsid w:val="00A72503"/>
    <w:rsid w:val="00A72747"/>
    <w:rsid w:val="00A7381D"/>
    <w:rsid w:val="00A73D25"/>
    <w:rsid w:val="00A752AC"/>
    <w:rsid w:val="00A75E19"/>
    <w:rsid w:val="00A8039B"/>
    <w:rsid w:val="00A82065"/>
    <w:rsid w:val="00A821A5"/>
    <w:rsid w:val="00A82570"/>
    <w:rsid w:val="00A8306F"/>
    <w:rsid w:val="00A833FE"/>
    <w:rsid w:val="00A83E30"/>
    <w:rsid w:val="00A8424A"/>
    <w:rsid w:val="00A844B5"/>
    <w:rsid w:val="00A84582"/>
    <w:rsid w:val="00A846BC"/>
    <w:rsid w:val="00A84E4A"/>
    <w:rsid w:val="00A84F4B"/>
    <w:rsid w:val="00A85AE7"/>
    <w:rsid w:val="00A85E47"/>
    <w:rsid w:val="00A85ECA"/>
    <w:rsid w:val="00A905EF"/>
    <w:rsid w:val="00A92AEF"/>
    <w:rsid w:val="00A961B9"/>
    <w:rsid w:val="00A9663B"/>
    <w:rsid w:val="00AA0997"/>
    <w:rsid w:val="00AA0FAA"/>
    <w:rsid w:val="00AA1C3C"/>
    <w:rsid w:val="00AA1F56"/>
    <w:rsid w:val="00AA217D"/>
    <w:rsid w:val="00AA284D"/>
    <w:rsid w:val="00AA3455"/>
    <w:rsid w:val="00AA353F"/>
    <w:rsid w:val="00AA3DCA"/>
    <w:rsid w:val="00AA4F2A"/>
    <w:rsid w:val="00AA6069"/>
    <w:rsid w:val="00AA7282"/>
    <w:rsid w:val="00AA7833"/>
    <w:rsid w:val="00AB141B"/>
    <w:rsid w:val="00AB1835"/>
    <w:rsid w:val="00AB1862"/>
    <w:rsid w:val="00AB2088"/>
    <w:rsid w:val="00AB224C"/>
    <w:rsid w:val="00AB2E49"/>
    <w:rsid w:val="00AB52FA"/>
    <w:rsid w:val="00AB6145"/>
    <w:rsid w:val="00AC0A4E"/>
    <w:rsid w:val="00AC152A"/>
    <w:rsid w:val="00AC179D"/>
    <w:rsid w:val="00AC2C1B"/>
    <w:rsid w:val="00AC3515"/>
    <w:rsid w:val="00AC3DDC"/>
    <w:rsid w:val="00AC4A8E"/>
    <w:rsid w:val="00AC57AA"/>
    <w:rsid w:val="00AC5B4D"/>
    <w:rsid w:val="00AC6D0B"/>
    <w:rsid w:val="00AC7CFE"/>
    <w:rsid w:val="00AD0D04"/>
    <w:rsid w:val="00AD1B7D"/>
    <w:rsid w:val="00AD2907"/>
    <w:rsid w:val="00AD4000"/>
    <w:rsid w:val="00AD487A"/>
    <w:rsid w:val="00AD4B07"/>
    <w:rsid w:val="00AD6E08"/>
    <w:rsid w:val="00AD6E38"/>
    <w:rsid w:val="00AD7C12"/>
    <w:rsid w:val="00AE1417"/>
    <w:rsid w:val="00AE231B"/>
    <w:rsid w:val="00AE2375"/>
    <w:rsid w:val="00AE2656"/>
    <w:rsid w:val="00AE2B71"/>
    <w:rsid w:val="00AE2EC7"/>
    <w:rsid w:val="00AE2EFA"/>
    <w:rsid w:val="00AE49A5"/>
    <w:rsid w:val="00AE4C3D"/>
    <w:rsid w:val="00AE5616"/>
    <w:rsid w:val="00AE70CE"/>
    <w:rsid w:val="00AE78A7"/>
    <w:rsid w:val="00AEFFF3"/>
    <w:rsid w:val="00AF0D20"/>
    <w:rsid w:val="00AF0E36"/>
    <w:rsid w:val="00AF15D7"/>
    <w:rsid w:val="00AF1CB0"/>
    <w:rsid w:val="00AF1CF6"/>
    <w:rsid w:val="00AF22EE"/>
    <w:rsid w:val="00AF269A"/>
    <w:rsid w:val="00AF3E40"/>
    <w:rsid w:val="00AF3FAB"/>
    <w:rsid w:val="00AF69A6"/>
    <w:rsid w:val="00B00F46"/>
    <w:rsid w:val="00B015D2"/>
    <w:rsid w:val="00B01C57"/>
    <w:rsid w:val="00B02B3B"/>
    <w:rsid w:val="00B042FE"/>
    <w:rsid w:val="00B0527D"/>
    <w:rsid w:val="00B05DD2"/>
    <w:rsid w:val="00B06251"/>
    <w:rsid w:val="00B0779D"/>
    <w:rsid w:val="00B07ADA"/>
    <w:rsid w:val="00B10151"/>
    <w:rsid w:val="00B1060E"/>
    <w:rsid w:val="00B10DBA"/>
    <w:rsid w:val="00B11611"/>
    <w:rsid w:val="00B129D1"/>
    <w:rsid w:val="00B145AC"/>
    <w:rsid w:val="00B15B24"/>
    <w:rsid w:val="00B16186"/>
    <w:rsid w:val="00B17BE2"/>
    <w:rsid w:val="00B203C1"/>
    <w:rsid w:val="00B20627"/>
    <w:rsid w:val="00B211DC"/>
    <w:rsid w:val="00B21A41"/>
    <w:rsid w:val="00B21C1D"/>
    <w:rsid w:val="00B2211E"/>
    <w:rsid w:val="00B2244E"/>
    <w:rsid w:val="00B22A77"/>
    <w:rsid w:val="00B230DC"/>
    <w:rsid w:val="00B2366E"/>
    <w:rsid w:val="00B23D35"/>
    <w:rsid w:val="00B24720"/>
    <w:rsid w:val="00B24B51"/>
    <w:rsid w:val="00B24ED3"/>
    <w:rsid w:val="00B2571B"/>
    <w:rsid w:val="00B25BA0"/>
    <w:rsid w:val="00B25DC8"/>
    <w:rsid w:val="00B273A8"/>
    <w:rsid w:val="00B30643"/>
    <w:rsid w:val="00B30914"/>
    <w:rsid w:val="00B30C65"/>
    <w:rsid w:val="00B316F1"/>
    <w:rsid w:val="00B34AFD"/>
    <w:rsid w:val="00B353FE"/>
    <w:rsid w:val="00B35464"/>
    <w:rsid w:val="00B355DB"/>
    <w:rsid w:val="00B366AF"/>
    <w:rsid w:val="00B37A2C"/>
    <w:rsid w:val="00B37BA7"/>
    <w:rsid w:val="00B40695"/>
    <w:rsid w:val="00B406E1"/>
    <w:rsid w:val="00B4083A"/>
    <w:rsid w:val="00B40C0F"/>
    <w:rsid w:val="00B40F3B"/>
    <w:rsid w:val="00B41F05"/>
    <w:rsid w:val="00B43B01"/>
    <w:rsid w:val="00B43FBC"/>
    <w:rsid w:val="00B4407B"/>
    <w:rsid w:val="00B44AEF"/>
    <w:rsid w:val="00B452CB"/>
    <w:rsid w:val="00B461C3"/>
    <w:rsid w:val="00B470A8"/>
    <w:rsid w:val="00B4765A"/>
    <w:rsid w:val="00B5078F"/>
    <w:rsid w:val="00B50DAF"/>
    <w:rsid w:val="00B53992"/>
    <w:rsid w:val="00B5401F"/>
    <w:rsid w:val="00B540F4"/>
    <w:rsid w:val="00B54138"/>
    <w:rsid w:val="00B54272"/>
    <w:rsid w:val="00B55397"/>
    <w:rsid w:val="00B55B0B"/>
    <w:rsid w:val="00B55FF7"/>
    <w:rsid w:val="00B56210"/>
    <w:rsid w:val="00B567B5"/>
    <w:rsid w:val="00B56A57"/>
    <w:rsid w:val="00B600D5"/>
    <w:rsid w:val="00B60BC7"/>
    <w:rsid w:val="00B61199"/>
    <w:rsid w:val="00B62B2C"/>
    <w:rsid w:val="00B62FF0"/>
    <w:rsid w:val="00B63375"/>
    <w:rsid w:val="00B639F5"/>
    <w:rsid w:val="00B641AA"/>
    <w:rsid w:val="00B645A0"/>
    <w:rsid w:val="00B645E9"/>
    <w:rsid w:val="00B64A75"/>
    <w:rsid w:val="00B64B7F"/>
    <w:rsid w:val="00B64F03"/>
    <w:rsid w:val="00B65AD6"/>
    <w:rsid w:val="00B65F96"/>
    <w:rsid w:val="00B6620C"/>
    <w:rsid w:val="00B668D3"/>
    <w:rsid w:val="00B66B70"/>
    <w:rsid w:val="00B67424"/>
    <w:rsid w:val="00B6754C"/>
    <w:rsid w:val="00B67782"/>
    <w:rsid w:val="00B7156C"/>
    <w:rsid w:val="00B732A2"/>
    <w:rsid w:val="00B73694"/>
    <w:rsid w:val="00B739D7"/>
    <w:rsid w:val="00B746B9"/>
    <w:rsid w:val="00B74A6D"/>
    <w:rsid w:val="00B74C23"/>
    <w:rsid w:val="00B75272"/>
    <w:rsid w:val="00B753AE"/>
    <w:rsid w:val="00B753F5"/>
    <w:rsid w:val="00B75B2B"/>
    <w:rsid w:val="00B77959"/>
    <w:rsid w:val="00B77C96"/>
    <w:rsid w:val="00B80698"/>
    <w:rsid w:val="00B817E6"/>
    <w:rsid w:val="00B8213D"/>
    <w:rsid w:val="00B82F4A"/>
    <w:rsid w:val="00B84938"/>
    <w:rsid w:val="00B85331"/>
    <w:rsid w:val="00B855A8"/>
    <w:rsid w:val="00B85702"/>
    <w:rsid w:val="00B85DD5"/>
    <w:rsid w:val="00B87ED5"/>
    <w:rsid w:val="00B87FE2"/>
    <w:rsid w:val="00B90386"/>
    <w:rsid w:val="00B90C57"/>
    <w:rsid w:val="00B91AF6"/>
    <w:rsid w:val="00B922D3"/>
    <w:rsid w:val="00B92D85"/>
    <w:rsid w:val="00B93AA1"/>
    <w:rsid w:val="00B93DA0"/>
    <w:rsid w:val="00B944B1"/>
    <w:rsid w:val="00B9507E"/>
    <w:rsid w:val="00B9573B"/>
    <w:rsid w:val="00B95B87"/>
    <w:rsid w:val="00B95EBA"/>
    <w:rsid w:val="00B96050"/>
    <w:rsid w:val="00B96100"/>
    <w:rsid w:val="00B96153"/>
    <w:rsid w:val="00B97FB9"/>
    <w:rsid w:val="00BA01DA"/>
    <w:rsid w:val="00BA2B2A"/>
    <w:rsid w:val="00BA77B3"/>
    <w:rsid w:val="00BA7C21"/>
    <w:rsid w:val="00BB03EB"/>
    <w:rsid w:val="00BB1A3A"/>
    <w:rsid w:val="00BB2AEA"/>
    <w:rsid w:val="00BB2BAE"/>
    <w:rsid w:val="00BB4E82"/>
    <w:rsid w:val="00BB5531"/>
    <w:rsid w:val="00BB65B6"/>
    <w:rsid w:val="00BB6D0B"/>
    <w:rsid w:val="00BB722A"/>
    <w:rsid w:val="00BB7436"/>
    <w:rsid w:val="00BB777B"/>
    <w:rsid w:val="00BC0415"/>
    <w:rsid w:val="00BC100A"/>
    <w:rsid w:val="00BC19D2"/>
    <w:rsid w:val="00BC1E1C"/>
    <w:rsid w:val="00BC21E7"/>
    <w:rsid w:val="00BC2381"/>
    <w:rsid w:val="00BC24F0"/>
    <w:rsid w:val="00BC3378"/>
    <w:rsid w:val="00BC351D"/>
    <w:rsid w:val="00BC3700"/>
    <w:rsid w:val="00BC3C07"/>
    <w:rsid w:val="00BC4CF0"/>
    <w:rsid w:val="00BC606B"/>
    <w:rsid w:val="00BC62A5"/>
    <w:rsid w:val="00BC6E71"/>
    <w:rsid w:val="00BC705A"/>
    <w:rsid w:val="00BC7F35"/>
    <w:rsid w:val="00BD0CA0"/>
    <w:rsid w:val="00BD3E99"/>
    <w:rsid w:val="00BD45F3"/>
    <w:rsid w:val="00BD5498"/>
    <w:rsid w:val="00BD55CA"/>
    <w:rsid w:val="00BD5A36"/>
    <w:rsid w:val="00BD782E"/>
    <w:rsid w:val="00BE0FDB"/>
    <w:rsid w:val="00BE1C51"/>
    <w:rsid w:val="00BE3350"/>
    <w:rsid w:val="00BE392E"/>
    <w:rsid w:val="00BE4D1F"/>
    <w:rsid w:val="00BE5B6A"/>
    <w:rsid w:val="00BE6527"/>
    <w:rsid w:val="00BE7399"/>
    <w:rsid w:val="00BF101D"/>
    <w:rsid w:val="00BF1782"/>
    <w:rsid w:val="00BF1D83"/>
    <w:rsid w:val="00BF1DDA"/>
    <w:rsid w:val="00BF240D"/>
    <w:rsid w:val="00BF3C6D"/>
    <w:rsid w:val="00BF406D"/>
    <w:rsid w:val="00BF4170"/>
    <w:rsid w:val="00BF4492"/>
    <w:rsid w:val="00BF525C"/>
    <w:rsid w:val="00BF578C"/>
    <w:rsid w:val="00BF5D60"/>
    <w:rsid w:val="00BF5EAC"/>
    <w:rsid w:val="00BF68F2"/>
    <w:rsid w:val="00BF73BF"/>
    <w:rsid w:val="00C00DAD"/>
    <w:rsid w:val="00C02B2B"/>
    <w:rsid w:val="00C03874"/>
    <w:rsid w:val="00C0408A"/>
    <w:rsid w:val="00C045C8"/>
    <w:rsid w:val="00C048D8"/>
    <w:rsid w:val="00C04D13"/>
    <w:rsid w:val="00C051BC"/>
    <w:rsid w:val="00C052AC"/>
    <w:rsid w:val="00C055D9"/>
    <w:rsid w:val="00C06309"/>
    <w:rsid w:val="00C0692D"/>
    <w:rsid w:val="00C07D38"/>
    <w:rsid w:val="00C100B3"/>
    <w:rsid w:val="00C104F3"/>
    <w:rsid w:val="00C11296"/>
    <w:rsid w:val="00C11E72"/>
    <w:rsid w:val="00C128F0"/>
    <w:rsid w:val="00C13481"/>
    <w:rsid w:val="00C134AE"/>
    <w:rsid w:val="00C1370E"/>
    <w:rsid w:val="00C14090"/>
    <w:rsid w:val="00C14779"/>
    <w:rsid w:val="00C14798"/>
    <w:rsid w:val="00C1500F"/>
    <w:rsid w:val="00C15967"/>
    <w:rsid w:val="00C16B56"/>
    <w:rsid w:val="00C17F88"/>
    <w:rsid w:val="00C21531"/>
    <w:rsid w:val="00C21A08"/>
    <w:rsid w:val="00C241EB"/>
    <w:rsid w:val="00C25228"/>
    <w:rsid w:val="00C2537E"/>
    <w:rsid w:val="00C257AF"/>
    <w:rsid w:val="00C2590A"/>
    <w:rsid w:val="00C2594A"/>
    <w:rsid w:val="00C25B98"/>
    <w:rsid w:val="00C25D5E"/>
    <w:rsid w:val="00C25F91"/>
    <w:rsid w:val="00C26B2A"/>
    <w:rsid w:val="00C27188"/>
    <w:rsid w:val="00C2743A"/>
    <w:rsid w:val="00C276B8"/>
    <w:rsid w:val="00C30DF7"/>
    <w:rsid w:val="00C315F6"/>
    <w:rsid w:val="00C3335B"/>
    <w:rsid w:val="00C34133"/>
    <w:rsid w:val="00C343FD"/>
    <w:rsid w:val="00C34AF1"/>
    <w:rsid w:val="00C34EAF"/>
    <w:rsid w:val="00C36335"/>
    <w:rsid w:val="00C3783F"/>
    <w:rsid w:val="00C37AF5"/>
    <w:rsid w:val="00C433FD"/>
    <w:rsid w:val="00C43DAE"/>
    <w:rsid w:val="00C44238"/>
    <w:rsid w:val="00C44B0E"/>
    <w:rsid w:val="00C4529D"/>
    <w:rsid w:val="00C4738F"/>
    <w:rsid w:val="00C50458"/>
    <w:rsid w:val="00C5070E"/>
    <w:rsid w:val="00C509BB"/>
    <w:rsid w:val="00C50E41"/>
    <w:rsid w:val="00C51052"/>
    <w:rsid w:val="00C5201E"/>
    <w:rsid w:val="00C53102"/>
    <w:rsid w:val="00C534FC"/>
    <w:rsid w:val="00C53541"/>
    <w:rsid w:val="00C53B56"/>
    <w:rsid w:val="00C56E74"/>
    <w:rsid w:val="00C57129"/>
    <w:rsid w:val="00C605C5"/>
    <w:rsid w:val="00C60654"/>
    <w:rsid w:val="00C60DCC"/>
    <w:rsid w:val="00C61648"/>
    <w:rsid w:val="00C61E2C"/>
    <w:rsid w:val="00C649D0"/>
    <w:rsid w:val="00C6527C"/>
    <w:rsid w:val="00C6554C"/>
    <w:rsid w:val="00C65C05"/>
    <w:rsid w:val="00C66707"/>
    <w:rsid w:val="00C668A5"/>
    <w:rsid w:val="00C66B76"/>
    <w:rsid w:val="00C67407"/>
    <w:rsid w:val="00C7216C"/>
    <w:rsid w:val="00C72E80"/>
    <w:rsid w:val="00C733FD"/>
    <w:rsid w:val="00C74008"/>
    <w:rsid w:val="00C746EC"/>
    <w:rsid w:val="00C7475E"/>
    <w:rsid w:val="00C75A4E"/>
    <w:rsid w:val="00C75D9A"/>
    <w:rsid w:val="00C76F8A"/>
    <w:rsid w:val="00C77CB0"/>
    <w:rsid w:val="00C806BC"/>
    <w:rsid w:val="00C810B9"/>
    <w:rsid w:val="00C81B28"/>
    <w:rsid w:val="00C847FB"/>
    <w:rsid w:val="00C84904"/>
    <w:rsid w:val="00C85AE3"/>
    <w:rsid w:val="00C86BA9"/>
    <w:rsid w:val="00C87302"/>
    <w:rsid w:val="00C8738D"/>
    <w:rsid w:val="00C87E39"/>
    <w:rsid w:val="00C903BF"/>
    <w:rsid w:val="00C90FFD"/>
    <w:rsid w:val="00C9389C"/>
    <w:rsid w:val="00C9421F"/>
    <w:rsid w:val="00C9566B"/>
    <w:rsid w:val="00C95897"/>
    <w:rsid w:val="00C96500"/>
    <w:rsid w:val="00CA06E9"/>
    <w:rsid w:val="00CA1B8D"/>
    <w:rsid w:val="00CA1F9E"/>
    <w:rsid w:val="00CA32C6"/>
    <w:rsid w:val="00CA3992"/>
    <w:rsid w:val="00CA3C87"/>
    <w:rsid w:val="00CA4099"/>
    <w:rsid w:val="00CA5891"/>
    <w:rsid w:val="00CA5896"/>
    <w:rsid w:val="00CA5DF9"/>
    <w:rsid w:val="00CA719C"/>
    <w:rsid w:val="00CA73C4"/>
    <w:rsid w:val="00CA7488"/>
    <w:rsid w:val="00CA7C42"/>
    <w:rsid w:val="00CA7E49"/>
    <w:rsid w:val="00CB021E"/>
    <w:rsid w:val="00CB022A"/>
    <w:rsid w:val="00CB0CA7"/>
    <w:rsid w:val="00CB0CA9"/>
    <w:rsid w:val="00CB2E06"/>
    <w:rsid w:val="00CB331D"/>
    <w:rsid w:val="00CB56B5"/>
    <w:rsid w:val="00CB5718"/>
    <w:rsid w:val="00CB5921"/>
    <w:rsid w:val="00CB6065"/>
    <w:rsid w:val="00CB7713"/>
    <w:rsid w:val="00CB7C5A"/>
    <w:rsid w:val="00CC0E86"/>
    <w:rsid w:val="00CC1437"/>
    <w:rsid w:val="00CC1C23"/>
    <w:rsid w:val="00CC2511"/>
    <w:rsid w:val="00CC2F2C"/>
    <w:rsid w:val="00CC3026"/>
    <w:rsid w:val="00CC3162"/>
    <w:rsid w:val="00CC3B25"/>
    <w:rsid w:val="00CC465D"/>
    <w:rsid w:val="00CC5469"/>
    <w:rsid w:val="00CC5493"/>
    <w:rsid w:val="00CC5509"/>
    <w:rsid w:val="00CC6D06"/>
    <w:rsid w:val="00CC7269"/>
    <w:rsid w:val="00CC75C6"/>
    <w:rsid w:val="00CC7D68"/>
    <w:rsid w:val="00CC7EB2"/>
    <w:rsid w:val="00CD1F09"/>
    <w:rsid w:val="00CD2172"/>
    <w:rsid w:val="00CD24DD"/>
    <w:rsid w:val="00CD2805"/>
    <w:rsid w:val="00CD32BA"/>
    <w:rsid w:val="00CD3696"/>
    <w:rsid w:val="00CD3D0F"/>
    <w:rsid w:val="00CD5E3F"/>
    <w:rsid w:val="00CD65E2"/>
    <w:rsid w:val="00CD6CD7"/>
    <w:rsid w:val="00CD6F8F"/>
    <w:rsid w:val="00CD74D5"/>
    <w:rsid w:val="00CE0DA1"/>
    <w:rsid w:val="00CE1C81"/>
    <w:rsid w:val="00CE1D1C"/>
    <w:rsid w:val="00CE1E6F"/>
    <w:rsid w:val="00CE289E"/>
    <w:rsid w:val="00CE350F"/>
    <w:rsid w:val="00CE438C"/>
    <w:rsid w:val="00CE46DA"/>
    <w:rsid w:val="00CE5D97"/>
    <w:rsid w:val="00CE6792"/>
    <w:rsid w:val="00CE69DD"/>
    <w:rsid w:val="00CE6BE2"/>
    <w:rsid w:val="00CE6EB5"/>
    <w:rsid w:val="00CE7508"/>
    <w:rsid w:val="00CE7F21"/>
    <w:rsid w:val="00CF0702"/>
    <w:rsid w:val="00CF1476"/>
    <w:rsid w:val="00CF1F20"/>
    <w:rsid w:val="00CF2B0D"/>
    <w:rsid w:val="00CF2FCE"/>
    <w:rsid w:val="00CF56D7"/>
    <w:rsid w:val="00CF6A65"/>
    <w:rsid w:val="00CF7DB6"/>
    <w:rsid w:val="00CF7E4B"/>
    <w:rsid w:val="00CF7E5D"/>
    <w:rsid w:val="00CF7FD9"/>
    <w:rsid w:val="00D013E2"/>
    <w:rsid w:val="00D01670"/>
    <w:rsid w:val="00D018FD"/>
    <w:rsid w:val="00D03356"/>
    <w:rsid w:val="00D039A1"/>
    <w:rsid w:val="00D03B64"/>
    <w:rsid w:val="00D03ED6"/>
    <w:rsid w:val="00D04082"/>
    <w:rsid w:val="00D040DD"/>
    <w:rsid w:val="00D043B5"/>
    <w:rsid w:val="00D04FC8"/>
    <w:rsid w:val="00D05385"/>
    <w:rsid w:val="00D05C3E"/>
    <w:rsid w:val="00D05D7B"/>
    <w:rsid w:val="00D060E4"/>
    <w:rsid w:val="00D06A97"/>
    <w:rsid w:val="00D06E65"/>
    <w:rsid w:val="00D12081"/>
    <w:rsid w:val="00D13207"/>
    <w:rsid w:val="00D15440"/>
    <w:rsid w:val="00D15EE6"/>
    <w:rsid w:val="00D163F7"/>
    <w:rsid w:val="00D17E43"/>
    <w:rsid w:val="00D20B95"/>
    <w:rsid w:val="00D20C3E"/>
    <w:rsid w:val="00D22594"/>
    <w:rsid w:val="00D23287"/>
    <w:rsid w:val="00D23721"/>
    <w:rsid w:val="00D2436A"/>
    <w:rsid w:val="00D25C67"/>
    <w:rsid w:val="00D25C86"/>
    <w:rsid w:val="00D26061"/>
    <w:rsid w:val="00D264AF"/>
    <w:rsid w:val="00D274D8"/>
    <w:rsid w:val="00D27748"/>
    <w:rsid w:val="00D30777"/>
    <w:rsid w:val="00D31526"/>
    <w:rsid w:val="00D31E42"/>
    <w:rsid w:val="00D320D9"/>
    <w:rsid w:val="00D3241A"/>
    <w:rsid w:val="00D32E28"/>
    <w:rsid w:val="00D3339A"/>
    <w:rsid w:val="00D34B7E"/>
    <w:rsid w:val="00D34C1A"/>
    <w:rsid w:val="00D34FDC"/>
    <w:rsid w:val="00D354CB"/>
    <w:rsid w:val="00D3562E"/>
    <w:rsid w:val="00D35920"/>
    <w:rsid w:val="00D36370"/>
    <w:rsid w:val="00D36AD6"/>
    <w:rsid w:val="00D3727E"/>
    <w:rsid w:val="00D4083C"/>
    <w:rsid w:val="00D40990"/>
    <w:rsid w:val="00D416B4"/>
    <w:rsid w:val="00D41B03"/>
    <w:rsid w:val="00D422A1"/>
    <w:rsid w:val="00D4284C"/>
    <w:rsid w:val="00D436BB"/>
    <w:rsid w:val="00D43E86"/>
    <w:rsid w:val="00D4486A"/>
    <w:rsid w:val="00D44C2A"/>
    <w:rsid w:val="00D452B0"/>
    <w:rsid w:val="00D454BA"/>
    <w:rsid w:val="00D46249"/>
    <w:rsid w:val="00D46858"/>
    <w:rsid w:val="00D470B7"/>
    <w:rsid w:val="00D470C5"/>
    <w:rsid w:val="00D4785C"/>
    <w:rsid w:val="00D47D41"/>
    <w:rsid w:val="00D4C58B"/>
    <w:rsid w:val="00D50AEA"/>
    <w:rsid w:val="00D50F30"/>
    <w:rsid w:val="00D525C9"/>
    <w:rsid w:val="00D5294A"/>
    <w:rsid w:val="00D53580"/>
    <w:rsid w:val="00D544DF"/>
    <w:rsid w:val="00D54A28"/>
    <w:rsid w:val="00D552A3"/>
    <w:rsid w:val="00D56A1E"/>
    <w:rsid w:val="00D57994"/>
    <w:rsid w:val="00D601EE"/>
    <w:rsid w:val="00D619C8"/>
    <w:rsid w:val="00D622E0"/>
    <w:rsid w:val="00D62322"/>
    <w:rsid w:val="00D62E71"/>
    <w:rsid w:val="00D632C7"/>
    <w:rsid w:val="00D63771"/>
    <w:rsid w:val="00D639CD"/>
    <w:rsid w:val="00D63B7F"/>
    <w:rsid w:val="00D641DB"/>
    <w:rsid w:val="00D66051"/>
    <w:rsid w:val="00D67230"/>
    <w:rsid w:val="00D6739A"/>
    <w:rsid w:val="00D67C0B"/>
    <w:rsid w:val="00D70569"/>
    <w:rsid w:val="00D7070D"/>
    <w:rsid w:val="00D70FCE"/>
    <w:rsid w:val="00D71064"/>
    <w:rsid w:val="00D71849"/>
    <w:rsid w:val="00D7211B"/>
    <w:rsid w:val="00D73597"/>
    <w:rsid w:val="00D7363A"/>
    <w:rsid w:val="00D736BB"/>
    <w:rsid w:val="00D73E21"/>
    <w:rsid w:val="00D75A90"/>
    <w:rsid w:val="00D75E5D"/>
    <w:rsid w:val="00D75E6D"/>
    <w:rsid w:val="00D75F3E"/>
    <w:rsid w:val="00D76100"/>
    <w:rsid w:val="00D7E4F1"/>
    <w:rsid w:val="00D81BA3"/>
    <w:rsid w:val="00D82F60"/>
    <w:rsid w:val="00D83011"/>
    <w:rsid w:val="00D84621"/>
    <w:rsid w:val="00D84850"/>
    <w:rsid w:val="00D8516E"/>
    <w:rsid w:val="00D8561B"/>
    <w:rsid w:val="00D865F6"/>
    <w:rsid w:val="00D86C74"/>
    <w:rsid w:val="00D873DB"/>
    <w:rsid w:val="00D877AB"/>
    <w:rsid w:val="00D87E9F"/>
    <w:rsid w:val="00D9023B"/>
    <w:rsid w:val="00D919BF"/>
    <w:rsid w:val="00D91D21"/>
    <w:rsid w:val="00D92101"/>
    <w:rsid w:val="00D92F1C"/>
    <w:rsid w:val="00D93796"/>
    <w:rsid w:val="00D93A50"/>
    <w:rsid w:val="00D94D70"/>
    <w:rsid w:val="00D9580F"/>
    <w:rsid w:val="00D96EC6"/>
    <w:rsid w:val="00D977AF"/>
    <w:rsid w:val="00DA024F"/>
    <w:rsid w:val="00DA062C"/>
    <w:rsid w:val="00DA087D"/>
    <w:rsid w:val="00DA1F6E"/>
    <w:rsid w:val="00DA274B"/>
    <w:rsid w:val="00DA3DD9"/>
    <w:rsid w:val="00DA4B6D"/>
    <w:rsid w:val="00DA4FF2"/>
    <w:rsid w:val="00DA53E2"/>
    <w:rsid w:val="00DA61F3"/>
    <w:rsid w:val="00DA6474"/>
    <w:rsid w:val="00DA6983"/>
    <w:rsid w:val="00DA6CCE"/>
    <w:rsid w:val="00DA6F7E"/>
    <w:rsid w:val="00DB0329"/>
    <w:rsid w:val="00DB05F2"/>
    <w:rsid w:val="00DB0806"/>
    <w:rsid w:val="00DB0855"/>
    <w:rsid w:val="00DB086C"/>
    <w:rsid w:val="00DB0C6C"/>
    <w:rsid w:val="00DB0FF3"/>
    <w:rsid w:val="00DB1BFF"/>
    <w:rsid w:val="00DB22F7"/>
    <w:rsid w:val="00DB2652"/>
    <w:rsid w:val="00DB5806"/>
    <w:rsid w:val="00DB5C68"/>
    <w:rsid w:val="00DB5FE4"/>
    <w:rsid w:val="00DB6955"/>
    <w:rsid w:val="00DB73DA"/>
    <w:rsid w:val="00DB75C5"/>
    <w:rsid w:val="00DB75DA"/>
    <w:rsid w:val="00DC06AA"/>
    <w:rsid w:val="00DC1005"/>
    <w:rsid w:val="00DC1D35"/>
    <w:rsid w:val="00DC2580"/>
    <w:rsid w:val="00DC3AF2"/>
    <w:rsid w:val="00DC3C13"/>
    <w:rsid w:val="00DC4514"/>
    <w:rsid w:val="00DC5281"/>
    <w:rsid w:val="00DC604B"/>
    <w:rsid w:val="00DC65EA"/>
    <w:rsid w:val="00DC72BB"/>
    <w:rsid w:val="00DC7D86"/>
    <w:rsid w:val="00DC7F2C"/>
    <w:rsid w:val="00DD1742"/>
    <w:rsid w:val="00DD314C"/>
    <w:rsid w:val="00DD3741"/>
    <w:rsid w:val="00DD4234"/>
    <w:rsid w:val="00DD4B6D"/>
    <w:rsid w:val="00DD4F94"/>
    <w:rsid w:val="00DD51B3"/>
    <w:rsid w:val="00DD51D9"/>
    <w:rsid w:val="00DD5387"/>
    <w:rsid w:val="00DD626C"/>
    <w:rsid w:val="00DD6582"/>
    <w:rsid w:val="00DD65AB"/>
    <w:rsid w:val="00DD7435"/>
    <w:rsid w:val="00DD77B9"/>
    <w:rsid w:val="00DE02FD"/>
    <w:rsid w:val="00DE15A5"/>
    <w:rsid w:val="00DE4AD8"/>
    <w:rsid w:val="00DE57B0"/>
    <w:rsid w:val="00DE58A0"/>
    <w:rsid w:val="00DE5D05"/>
    <w:rsid w:val="00DE5E87"/>
    <w:rsid w:val="00DE72E6"/>
    <w:rsid w:val="00DE76AD"/>
    <w:rsid w:val="00DE7963"/>
    <w:rsid w:val="00DE7DB6"/>
    <w:rsid w:val="00DF021B"/>
    <w:rsid w:val="00DF0AA2"/>
    <w:rsid w:val="00DF0CF0"/>
    <w:rsid w:val="00DF25F6"/>
    <w:rsid w:val="00DF26AD"/>
    <w:rsid w:val="00DF3EFA"/>
    <w:rsid w:val="00DF5396"/>
    <w:rsid w:val="00DF62D0"/>
    <w:rsid w:val="00DF6EB6"/>
    <w:rsid w:val="00DF7071"/>
    <w:rsid w:val="00DF7164"/>
    <w:rsid w:val="00DF7173"/>
    <w:rsid w:val="00DF7598"/>
    <w:rsid w:val="00E00298"/>
    <w:rsid w:val="00E00440"/>
    <w:rsid w:val="00E01B4D"/>
    <w:rsid w:val="00E03058"/>
    <w:rsid w:val="00E03572"/>
    <w:rsid w:val="00E04010"/>
    <w:rsid w:val="00E0401A"/>
    <w:rsid w:val="00E10C3F"/>
    <w:rsid w:val="00E12516"/>
    <w:rsid w:val="00E12CC3"/>
    <w:rsid w:val="00E1397E"/>
    <w:rsid w:val="00E1432D"/>
    <w:rsid w:val="00E14E4E"/>
    <w:rsid w:val="00E22289"/>
    <w:rsid w:val="00E22A2B"/>
    <w:rsid w:val="00E23026"/>
    <w:rsid w:val="00E234BB"/>
    <w:rsid w:val="00E23ADC"/>
    <w:rsid w:val="00E23CBD"/>
    <w:rsid w:val="00E2559B"/>
    <w:rsid w:val="00E25AA8"/>
    <w:rsid w:val="00E26036"/>
    <w:rsid w:val="00E26126"/>
    <w:rsid w:val="00E27753"/>
    <w:rsid w:val="00E2784F"/>
    <w:rsid w:val="00E27F5E"/>
    <w:rsid w:val="00E30401"/>
    <w:rsid w:val="00E30741"/>
    <w:rsid w:val="00E30DBF"/>
    <w:rsid w:val="00E31445"/>
    <w:rsid w:val="00E31953"/>
    <w:rsid w:val="00E31A09"/>
    <w:rsid w:val="00E320C0"/>
    <w:rsid w:val="00E3261D"/>
    <w:rsid w:val="00E33370"/>
    <w:rsid w:val="00E33419"/>
    <w:rsid w:val="00E3511B"/>
    <w:rsid w:val="00E359D5"/>
    <w:rsid w:val="00E360A7"/>
    <w:rsid w:val="00E36BC9"/>
    <w:rsid w:val="00E3AE5D"/>
    <w:rsid w:val="00E404E2"/>
    <w:rsid w:val="00E40C4B"/>
    <w:rsid w:val="00E40FD9"/>
    <w:rsid w:val="00E414EF"/>
    <w:rsid w:val="00E42A0B"/>
    <w:rsid w:val="00E43808"/>
    <w:rsid w:val="00E44611"/>
    <w:rsid w:val="00E47809"/>
    <w:rsid w:val="00E47A66"/>
    <w:rsid w:val="00E47EB3"/>
    <w:rsid w:val="00E50404"/>
    <w:rsid w:val="00E50EDE"/>
    <w:rsid w:val="00E51266"/>
    <w:rsid w:val="00E5165B"/>
    <w:rsid w:val="00E516D2"/>
    <w:rsid w:val="00E51FF7"/>
    <w:rsid w:val="00E526E0"/>
    <w:rsid w:val="00E54221"/>
    <w:rsid w:val="00E54AEE"/>
    <w:rsid w:val="00E56234"/>
    <w:rsid w:val="00E56F53"/>
    <w:rsid w:val="00E572BC"/>
    <w:rsid w:val="00E576F6"/>
    <w:rsid w:val="00E601E0"/>
    <w:rsid w:val="00E60FDD"/>
    <w:rsid w:val="00E62C27"/>
    <w:rsid w:val="00E6318E"/>
    <w:rsid w:val="00E641C2"/>
    <w:rsid w:val="00E6480E"/>
    <w:rsid w:val="00E6503C"/>
    <w:rsid w:val="00E671F7"/>
    <w:rsid w:val="00E67B2B"/>
    <w:rsid w:val="00E68CAB"/>
    <w:rsid w:val="00E70045"/>
    <w:rsid w:val="00E71343"/>
    <w:rsid w:val="00E72796"/>
    <w:rsid w:val="00E72F8D"/>
    <w:rsid w:val="00E74578"/>
    <w:rsid w:val="00E74FF0"/>
    <w:rsid w:val="00E759C9"/>
    <w:rsid w:val="00E77ACF"/>
    <w:rsid w:val="00E77B74"/>
    <w:rsid w:val="00E80094"/>
    <w:rsid w:val="00E80565"/>
    <w:rsid w:val="00E80C0E"/>
    <w:rsid w:val="00E81243"/>
    <w:rsid w:val="00E822BA"/>
    <w:rsid w:val="00E83098"/>
    <w:rsid w:val="00E8334F"/>
    <w:rsid w:val="00E83502"/>
    <w:rsid w:val="00E837F3"/>
    <w:rsid w:val="00E83DA1"/>
    <w:rsid w:val="00E85CAF"/>
    <w:rsid w:val="00E86915"/>
    <w:rsid w:val="00E86A25"/>
    <w:rsid w:val="00E86EB7"/>
    <w:rsid w:val="00E876B2"/>
    <w:rsid w:val="00E924DB"/>
    <w:rsid w:val="00E936BC"/>
    <w:rsid w:val="00E93A45"/>
    <w:rsid w:val="00E94244"/>
    <w:rsid w:val="00E94472"/>
    <w:rsid w:val="00E948F1"/>
    <w:rsid w:val="00E95F96"/>
    <w:rsid w:val="00E961FE"/>
    <w:rsid w:val="00E96275"/>
    <w:rsid w:val="00E96E7B"/>
    <w:rsid w:val="00EA04FD"/>
    <w:rsid w:val="00EA0C47"/>
    <w:rsid w:val="00EA14E8"/>
    <w:rsid w:val="00EA15BE"/>
    <w:rsid w:val="00EA161A"/>
    <w:rsid w:val="00EA1CB3"/>
    <w:rsid w:val="00EA1FAD"/>
    <w:rsid w:val="00EA320B"/>
    <w:rsid w:val="00EA34A3"/>
    <w:rsid w:val="00EA41CF"/>
    <w:rsid w:val="00EA455B"/>
    <w:rsid w:val="00EA5DB5"/>
    <w:rsid w:val="00EA7AAF"/>
    <w:rsid w:val="00EB03A8"/>
    <w:rsid w:val="00EB07FB"/>
    <w:rsid w:val="00EB0C35"/>
    <w:rsid w:val="00EB0E0A"/>
    <w:rsid w:val="00EB11E1"/>
    <w:rsid w:val="00EB140C"/>
    <w:rsid w:val="00EB1E22"/>
    <w:rsid w:val="00EB230C"/>
    <w:rsid w:val="00EB2901"/>
    <w:rsid w:val="00EB34F2"/>
    <w:rsid w:val="00EB4197"/>
    <w:rsid w:val="00EB5325"/>
    <w:rsid w:val="00EB7801"/>
    <w:rsid w:val="00EC0380"/>
    <w:rsid w:val="00EC0CEA"/>
    <w:rsid w:val="00EC14D0"/>
    <w:rsid w:val="00EC1767"/>
    <w:rsid w:val="00EC23E4"/>
    <w:rsid w:val="00EC25BD"/>
    <w:rsid w:val="00EC2C73"/>
    <w:rsid w:val="00EC46D8"/>
    <w:rsid w:val="00EC4AEF"/>
    <w:rsid w:val="00EC6081"/>
    <w:rsid w:val="00EC6189"/>
    <w:rsid w:val="00EC6BE5"/>
    <w:rsid w:val="00EC6C52"/>
    <w:rsid w:val="00ED12F0"/>
    <w:rsid w:val="00ED1D66"/>
    <w:rsid w:val="00ED1D7A"/>
    <w:rsid w:val="00ED2280"/>
    <w:rsid w:val="00ED3C36"/>
    <w:rsid w:val="00ED3E18"/>
    <w:rsid w:val="00ED47D1"/>
    <w:rsid w:val="00ED5AD0"/>
    <w:rsid w:val="00ED6048"/>
    <w:rsid w:val="00ED6BF3"/>
    <w:rsid w:val="00ED6E99"/>
    <w:rsid w:val="00ED7521"/>
    <w:rsid w:val="00EE002B"/>
    <w:rsid w:val="00EE0847"/>
    <w:rsid w:val="00EE1166"/>
    <w:rsid w:val="00EE133B"/>
    <w:rsid w:val="00EE1690"/>
    <w:rsid w:val="00EE2100"/>
    <w:rsid w:val="00EE2A7B"/>
    <w:rsid w:val="00EE428F"/>
    <w:rsid w:val="00EE50E7"/>
    <w:rsid w:val="00EE52E4"/>
    <w:rsid w:val="00EE5650"/>
    <w:rsid w:val="00EE5F19"/>
    <w:rsid w:val="00EE6934"/>
    <w:rsid w:val="00EF0388"/>
    <w:rsid w:val="00EF0846"/>
    <w:rsid w:val="00EF14E8"/>
    <w:rsid w:val="00EF17F9"/>
    <w:rsid w:val="00EF2064"/>
    <w:rsid w:val="00EF3EB3"/>
    <w:rsid w:val="00EF4631"/>
    <w:rsid w:val="00EF568C"/>
    <w:rsid w:val="00EF5F31"/>
    <w:rsid w:val="00EF63E8"/>
    <w:rsid w:val="00EF66AE"/>
    <w:rsid w:val="00EF7F62"/>
    <w:rsid w:val="00F000DA"/>
    <w:rsid w:val="00F0088D"/>
    <w:rsid w:val="00F023CB"/>
    <w:rsid w:val="00F02D7F"/>
    <w:rsid w:val="00F04171"/>
    <w:rsid w:val="00F04CBC"/>
    <w:rsid w:val="00F05332"/>
    <w:rsid w:val="00F10216"/>
    <w:rsid w:val="00F10223"/>
    <w:rsid w:val="00F1033B"/>
    <w:rsid w:val="00F10D39"/>
    <w:rsid w:val="00F10EAC"/>
    <w:rsid w:val="00F1140E"/>
    <w:rsid w:val="00F132F4"/>
    <w:rsid w:val="00F13D52"/>
    <w:rsid w:val="00F14347"/>
    <w:rsid w:val="00F1493A"/>
    <w:rsid w:val="00F16D87"/>
    <w:rsid w:val="00F1706D"/>
    <w:rsid w:val="00F175B6"/>
    <w:rsid w:val="00F17819"/>
    <w:rsid w:val="00F200CD"/>
    <w:rsid w:val="00F203AF"/>
    <w:rsid w:val="00F2172A"/>
    <w:rsid w:val="00F22E9A"/>
    <w:rsid w:val="00F23D06"/>
    <w:rsid w:val="00F24590"/>
    <w:rsid w:val="00F25723"/>
    <w:rsid w:val="00F25CB9"/>
    <w:rsid w:val="00F266C1"/>
    <w:rsid w:val="00F26A1E"/>
    <w:rsid w:val="00F27A3E"/>
    <w:rsid w:val="00F27AF3"/>
    <w:rsid w:val="00F309CA"/>
    <w:rsid w:val="00F30C98"/>
    <w:rsid w:val="00F311CC"/>
    <w:rsid w:val="00F31AAF"/>
    <w:rsid w:val="00F33074"/>
    <w:rsid w:val="00F3517C"/>
    <w:rsid w:val="00F3557C"/>
    <w:rsid w:val="00F35D27"/>
    <w:rsid w:val="00F37C5B"/>
    <w:rsid w:val="00F40540"/>
    <w:rsid w:val="00F4109A"/>
    <w:rsid w:val="00F41AA3"/>
    <w:rsid w:val="00F4249B"/>
    <w:rsid w:val="00F42BED"/>
    <w:rsid w:val="00F42D0D"/>
    <w:rsid w:val="00F42EB8"/>
    <w:rsid w:val="00F43663"/>
    <w:rsid w:val="00F43E28"/>
    <w:rsid w:val="00F450E6"/>
    <w:rsid w:val="00F45434"/>
    <w:rsid w:val="00F473E2"/>
    <w:rsid w:val="00F478B6"/>
    <w:rsid w:val="00F50125"/>
    <w:rsid w:val="00F50C40"/>
    <w:rsid w:val="00F5136E"/>
    <w:rsid w:val="00F51541"/>
    <w:rsid w:val="00F51DD7"/>
    <w:rsid w:val="00F52025"/>
    <w:rsid w:val="00F52CCD"/>
    <w:rsid w:val="00F52CD9"/>
    <w:rsid w:val="00F53960"/>
    <w:rsid w:val="00F54B66"/>
    <w:rsid w:val="00F555FD"/>
    <w:rsid w:val="00F55845"/>
    <w:rsid w:val="00F55873"/>
    <w:rsid w:val="00F558D1"/>
    <w:rsid w:val="00F55A8C"/>
    <w:rsid w:val="00F55ED8"/>
    <w:rsid w:val="00F55FB8"/>
    <w:rsid w:val="00F5767F"/>
    <w:rsid w:val="00F57742"/>
    <w:rsid w:val="00F57FDA"/>
    <w:rsid w:val="00F6142C"/>
    <w:rsid w:val="00F616E7"/>
    <w:rsid w:val="00F61951"/>
    <w:rsid w:val="00F61ADB"/>
    <w:rsid w:val="00F6283B"/>
    <w:rsid w:val="00F6447C"/>
    <w:rsid w:val="00F644E0"/>
    <w:rsid w:val="00F649CF"/>
    <w:rsid w:val="00F64ADA"/>
    <w:rsid w:val="00F64D59"/>
    <w:rsid w:val="00F64E0B"/>
    <w:rsid w:val="00F64F5B"/>
    <w:rsid w:val="00F654DE"/>
    <w:rsid w:val="00F679FC"/>
    <w:rsid w:val="00F701B9"/>
    <w:rsid w:val="00F70582"/>
    <w:rsid w:val="00F70A22"/>
    <w:rsid w:val="00F70E8B"/>
    <w:rsid w:val="00F728DE"/>
    <w:rsid w:val="00F72C40"/>
    <w:rsid w:val="00F7309E"/>
    <w:rsid w:val="00F74002"/>
    <w:rsid w:val="00F74D15"/>
    <w:rsid w:val="00F75F01"/>
    <w:rsid w:val="00F761E3"/>
    <w:rsid w:val="00F764D4"/>
    <w:rsid w:val="00F807FA"/>
    <w:rsid w:val="00F80C7C"/>
    <w:rsid w:val="00F80CE7"/>
    <w:rsid w:val="00F80F20"/>
    <w:rsid w:val="00F81627"/>
    <w:rsid w:val="00F819F2"/>
    <w:rsid w:val="00F82477"/>
    <w:rsid w:val="00F83ABA"/>
    <w:rsid w:val="00F83FEE"/>
    <w:rsid w:val="00F8507D"/>
    <w:rsid w:val="00F86621"/>
    <w:rsid w:val="00F906FE"/>
    <w:rsid w:val="00F90D75"/>
    <w:rsid w:val="00F90E18"/>
    <w:rsid w:val="00F91FFE"/>
    <w:rsid w:val="00F94C77"/>
    <w:rsid w:val="00F953EB"/>
    <w:rsid w:val="00F978F1"/>
    <w:rsid w:val="00F97D57"/>
    <w:rsid w:val="00FA05AF"/>
    <w:rsid w:val="00FA0651"/>
    <w:rsid w:val="00FA0CF5"/>
    <w:rsid w:val="00FA1ADD"/>
    <w:rsid w:val="00FA2F31"/>
    <w:rsid w:val="00FA3692"/>
    <w:rsid w:val="00FA38F2"/>
    <w:rsid w:val="00FA4C73"/>
    <w:rsid w:val="00FA5368"/>
    <w:rsid w:val="00FA5BAB"/>
    <w:rsid w:val="00FA5EB1"/>
    <w:rsid w:val="00FA5EFC"/>
    <w:rsid w:val="00FA6587"/>
    <w:rsid w:val="00FA69C9"/>
    <w:rsid w:val="00FB12A1"/>
    <w:rsid w:val="00FB1484"/>
    <w:rsid w:val="00FB16E4"/>
    <w:rsid w:val="00FB2CEB"/>
    <w:rsid w:val="00FB3357"/>
    <w:rsid w:val="00FB4BDB"/>
    <w:rsid w:val="00FB5D04"/>
    <w:rsid w:val="00FB6125"/>
    <w:rsid w:val="00FB6214"/>
    <w:rsid w:val="00FB7789"/>
    <w:rsid w:val="00FC00CE"/>
    <w:rsid w:val="00FC09F8"/>
    <w:rsid w:val="00FC0B96"/>
    <w:rsid w:val="00FC0F31"/>
    <w:rsid w:val="00FC0F70"/>
    <w:rsid w:val="00FC1950"/>
    <w:rsid w:val="00FC238A"/>
    <w:rsid w:val="00FC2CCD"/>
    <w:rsid w:val="00FC57CD"/>
    <w:rsid w:val="00FC5CD3"/>
    <w:rsid w:val="00FC6918"/>
    <w:rsid w:val="00FC6A65"/>
    <w:rsid w:val="00FC7529"/>
    <w:rsid w:val="00FC7B3A"/>
    <w:rsid w:val="00FD07A6"/>
    <w:rsid w:val="00FD1410"/>
    <w:rsid w:val="00FD1F10"/>
    <w:rsid w:val="00FD2248"/>
    <w:rsid w:val="00FD2F53"/>
    <w:rsid w:val="00FD37CD"/>
    <w:rsid w:val="00FD4CE8"/>
    <w:rsid w:val="00FD5B83"/>
    <w:rsid w:val="00FD724D"/>
    <w:rsid w:val="00FE000B"/>
    <w:rsid w:val="00FE0082"/>
    <w:rsid w:val="00FE0EA1"/>
    <w:rsid w:val="00FE1010"/>
    <w:rsid w:val="00FE11FE"/>
    <w:rsid w:val="00FE120D"/>
    <w:rsid w:val="00FE26CA"/>
    <w:rsid w:val="00FE280E"/>
    <w:rsid w:val="00FE3007"/>
    <w:rsid w:val="00FE58DE"/>
    <w:rsid w:val="00FE5CC8"/>
    <w:rsid w:val="00FE68C0"/>
    <w:rsid w:val="00FF0671"/>
    <w:rsid w:val="00FF135A"/>
    <w:rsid w:val="00FF1C6F"/>
    <w:rsid w:val="00FF358B"/>
    <w:rsid w:val="00FF3D35"/>
    <w:rsid w:val="00FF422B"/>
    <w:rsid w:val="00FF4F4F"/>
    <w:rsid w:val="00FF638A"/>
    <w:rsid w:val="00FF6423"/>
    <w:rsid w:val="00FF7480"/>
    <w:rsid w:val="00FF77EB"/>
    <w:rsid w:val="00FF7B08"/>
    <w:rsid w:val="0125A4FE"/>
    <w:rsid w:val="013457C1"/>
    <w:rsid w:val="01388DCA"/>
    <w:rsid w:val="015FD9C8"/>
    <w:rsid w:val="017D1CD2"/>
    <w:rsid w:val="017EC896"/>
    <w:rsid w:val="0182DE27"/>
    <w:rsid w:val="0183DFB2"/>
    <w:rsid w:val="01880AFB"/>
    <w:rsid w:val="019DBB64"/>
    <w:rsid w:val="01B1BA65"/>
    <w:rsid w:val="01C3C444"/>
    <w:rsid w:val="01CF5BE7"/>
    <w:rsid w:val="01D3337A"/>
    <w:rsid w:val="01F35A98"/>
    <w:rsid w:val="02040862"/>
    <w:rsid w:val="021E9644"/>
    <w:rsid w:val="022598A5"/>
    <w:rsid w:val="023E1346"/>
    <w:rsid w:val="02457A08"/>
    <w:rsid w:val="02632199"/>
    <w:rsid w:val="02650C28"/>
    <w:rsid w:val="026D6A05"/>
    <w:rsid w:val="02791570"/>
    <w:rsid w:val="02874B5B"/>
    <w:rsid w:val="02C5467B"/>
    <w:rsid w:val="02D3D76C"/>
    <w:rsid w:val="02D589B4"/>
    <w:rsid w:val="02EC9275"/>
    <w:rsid w:val="02F3C7FE"/>
    <w:rsid w:val="0311E1DA"/>
    <w:rsid w:val="031C869D"/>
    <w:rsid w:val="032CCDC8"/>
    <w:rsid w:val="034E6E91"/>
    <w:rsid w:val="0351029E"/>
    <w:rsid w:val="0351BF85"/>
    <w:rsid w:val="03544EED"/>
    <w:rsid w:val="03574756"/>
    <w:rsid w:val="0359AD0B"/>
    <w:rsid w:val="035AA593"/>
    <w:rsid w:val="0364A686"/>
    <w:rsid w:val="03774031"/>
    <w:rsid w:val="037F5AF8"/>
    <w:rsid w:val="039C41CE"/>
    <w:rsid w:val="03A87B87"/>
    <w:rsid w:val="03B41130"/>
    <w:rsid w:val="03B4F7D8"/>
    <w:rsid w:val="03D031A3"/>
    <w:rsid w:val="03D39617"/>
    <w:rsid w:val="03DBBB00"/>
    <w:rsid w:val="04085C0A"/>
    <w:rsid w:val="0419907F"/>
    <w:rsid w:val="0421C6D2"/>
    <w:rsid w:val="042D8E66"/>
    <w:rsid w:val="043D11A9"/>
    <w:rsid w:val="043E6F2E"/>
    <w:rsid w:val="044871D8"/>
    <w:rsid w:val="0458B46D"/>
    <w:rsid w:val="04659708"/>
    <w:rsid w:val="046884AD"/>
    <w:rsid w:val="046AA720"/>
    <w:rsid w:val="048E7DCA"/>
    <w:rsid w:val="04B856FE"/>
    <w:rsid w:val="04B94A3E"/>
    <w:rsid w:val="04BA7EE9"/>
    <w:rsid w:val="04D11695"/>
    <w:rsid w:val="04E7EA8A"/>
    <w:rsid w:val="04F675F4"/>
    <w:rsid w:val="0506BA2B"/>
    <w:rsid w:val="05074441"/>
    <w:rsid w:val="050FE9E8"/>
    <w:rsid w:val="05156EDE"/>
    <w:rsid w:val="0528F6F7"/>
    <w:rsid w:val="0554C2CA"/>
    <w:rsid w:val="05591852"/>
    <w:rsid w:val="056E8524"/>
    <w:rsid w:val="056F6678"/>
    <w:rsid w:val="05831A96"/>
    <w:rsid w:val="058813E7"/>
    <w:rsid w:val="05B7E82D"/>
    <w:rsid w:val="05BF4B04"/>
    <w:rsid w:val="05CE066C"/>
    <w:rsid w:val="05DD2ABC"/>
    <w:rsid w:val="05E26EDE"/>
    <w:rsid w:val="05E5092C"/>
    <w:rsid w:val="05F18E3D"/>
    <w:rsid w:val="05FB62FF"/>
    <w:rsid w:val="05FE72F6"/>
    <w:rsid w:val="0606F550"/>
    <w:rsid w:val="060987AA"/>
    <w:rsid w:val="06162730"/>
    <w:rsid w:val="0652C779"/>
    <w:rsid w:val="066175D7"/>
    <w:rsid w:val="06974D91"/>
    <w:rsid w:val="06B2B306"/>
    <w:rsid w:val="06B63403"/>
    <w:rsid w:val="06C484E8"/>
    <w:rsid w:val="06F4F870"/>
    <w:rsid w:val="07261A78"/>
    <w:rsid w:val="073ECA71"/>
    <w:rsid w:val="074C8114"/>
    <w:rsid w:val="076B4CDD"/>
    <w:rsid w:val="07785762"/>
    <w:rsid w:val="077C9C74"/>
    <w:rsid w:val="07963CE9"/>
    <w:rsid w:val="079D14AC"/>
    <w:rsid w:val="07A48DD8"/>
    <w:rsid w:val="07A99E79"/>
    <w:rsid w:val="07ABE84B"/>
    <w:rsid w:val="07B29F69"/>
    <w:rsid w:val="07C19962"/>
    <w:rsid w:val="07D349DB"/>
    <w:rsid w:val="07D6AD49"/>
    <w:rsid w:val="07FD4638"/>
    <w:rsid w:val="07FD64FC"/>
    <w:rsid w:val="08061A65"/>
    <w:rsid w:val="0808B757"/>
    <w:rsid w:val="08260AE4"/>
    <w:rsid w:val="08379477"/>
    <w:rsid w:val="0840CF12"/>
    <w:rsid w:val="084677AB"/>
    <w:rsid w:val="0850E2E5"/>
    <w:rsid w:val="086C20D0"/>
    <w:rsid w:val="0876AED9"/>
    <w:rsid w:val="0892113D"/>
    <w:rsid w:val="08967B0F"/>
    <w:rsid w:val="08998BAB"/>
    <w:rsid w:val="089D25D8"/>
    <w:rsid w:val="08A33E1F"/>
    <w:rsid w:val="08C1EAD9"/>
    <w:rsid w:val="08CA4F3E"/>
    <w:rsid w:val="08DC0F98"/>
    <w:rsid w:val="09057DDB"/>
    <w:rsid w:val="0907599A"/>
    <w:rsid w:val="090C350A"/>
    <w:rsid w:val="0912C602"/>
    <w:rsid w:val="09197F99"/>
    <w:rsid w:val="091CA887"/>
    <w:rsid w:val="096391D7"/>
    <w:rsid w:val="097B0803"/>
    <w:rsid w:val="09974487"/>
    <w:rsid w:val="099B9242"/>
    <w:rsid w:val="09AC753E"/>
    <w:rsid w:val="09B0324F"/>
    <w:rsid w:val="09B9EDBF"/>
    <w:rsid w:val="09C49345"/>
    <w:rsid w:val="09C4FF76"/>
    <w:rsid w:val="09C935DD"/>
    <w:rsid w:val="09CD6FCD"/>
    <w:rsid w:val="09F385F7"/>
    <w:rsid w:val="09F62342"/>
    <w:rsid w:val="09FC743F"/>
    <w:rsid w:val="09FFA880"/>
    <w:rsid w:val="0A109A02"/>
    <w:rsid w:val="0A14A767"/>
    <w:rsid w:val="0A23B5A6"/>
    <w:rsid w:val="0A260EF0"/>
    <w:rsid w:val="0A4987D0"/>
    <w:rsid w:val="0A4F87F3"/>
    <w:rsid w:val="0A85ED27"/>
    <w:rsid w:val="0A989A8F"/>
    <w:rsid w:val="0A9D5FEC"/>
    <w:rsid w:val="0ABECDD1"/>
    <w:rsid w:val="0AC7DB4A"/>
    <w:rsid w:val="0ACF1B11"/>
    <w:rsid w:val="0AF11EFB"/>
    <w:rsid w:val="0B11642E"/>
    <w:rsid w:val="0B1BDD61"/>
    <w:rsid w:val="0B31A42F"/>
    <w:rsid w:val="0B339588"/>
    <w:rsid w:val="0B3F60F9"/>
    <w:rsid w:val="0B47853B"/>
    <w:rsid w:val="0B64BEF0"/>
    <w:rsid w:val="0B707B10"/>
    <w:rsid w:val="0B8610E2"/>
    <w:rsid w:val="0B946969"/>
    <w:rsid w:val="0B9E2FD1"/>
    <w:rsid w:val="0BB672E8"/>
    <w:rsid w:val="0BCC0016"/>
    <w:rsid w:val="0BEB264C"/>
    <w:rsid w:val="0BFC1734"/>
    <w:rsid w:val="0C04FF17"/>
    <w:rsid w:val="0C0A9B57"/>
    <w:rsid w:val="0C0B7A07"/>
    <w:rsid w:val="0C13B05A"/>
    <w:rsid w:val="0C1AB9A8"/>
    <w:rsid w:val="0C1B7932"/>
    <w:rsid w:val="0C2ECC65"/>
    <w:rsid w:val="0C2EE9D5"/>
    <w:rsid w:val="0C4DDDCE"/>
    <w:rsid w:val="0C500954"/>
    <w:rsid w:val="0C5266FB"/>
    <w:rsid w:val="0C548C79"/>
    <w:rsid w:val="0C5879A4"/>
    <w:rsid w:val="0C5A9E32"/>
    <w:rsid w:val="0C650453"/>
    <w:rsid w:val="0C67C748"/>
    <w:rsid w:val="0C787355"/>
    <w:rsid w:val="0C7D7DA8"/>
    <w:rsid w:val="0C8E519F"/>
    <w:rsid w:val="0C93EF7B"/>
    <w:rsid w:val="0CA81F4E"/>
    <w:rsid w:val="0CC382D2"/>
    <w:rsid w:val="0CD14A17"/>
    <w:rsid w:val="0CDD120C"/>
    <w:rsid w:val="0CE3559C"/>
    <w:rsid w:val="0CED66B8"/>
    <w:rsid w:val="0D0AB6DE"/>
    <w:rsid w:val="0D10B5C3"/>
    <w:rsid w:val="0D30D345"/>
    <w:rsid w:val="0D5AC680"/>
    <w:rsid w:val="0D67A8B6"/>
    <w:rsid w:val="0D67D077"/>
    <w:rsid w:val="0D892245"/>
    <w:rsid w:val="0D8F2536"/>
    <w:rsid w:val="0DA7CF02"/>
    <w:rsid w:val="0DA916DE"/>
    <w:rsid w:val="0DAB51F1"/>
    <w:rsid w:val="0DC29DD4"/>
    <w:rsid w:val="0DCCCA48"/>
    <w:rsid w:val="0DECE274"/>
    <w:rsid w:val="0E00D4B4"/>
    <w:rsid w:val="0E06C7D7"/>
    <w:rsid w:val="0E2F7773"/>
    <w:rsid w:val="0E30C24D"/>
    <w:rsid w:val="0E71616F"/>
    <w:rsid w:val="0E717605"/>
    <w:rsid w:val="0E71FECC"/>
    <w:rsid w:val="0E7861A1"/>
    <w:rsid w:val="0E786565"/>
    <w:rsid w:val="0E7AA067"/>
    <w:rsid w:val="0E9DAFE8"/>
    <w:rsid w:val="0EA6873F"/>
    <w:rsid w:val="0EB2F40A"/>
    <w:rsid w:val="0EB6BD05"/>
    <w:rsid w:val="0EBACEFA"/>
    <w:rsid w:val="0EFA534B"/>
    <w:rsid w:val="0F096E9D"/>
    <w:rsid w:val="0F0AF6D0"/>
    <w:rsid w:val="0F0DE363"/>
    <w:rsid w:val="0F214BEA"/>
    <w:rsid w:val="0F2797A5"/>
    <w:rsid w:val="0F46776C"/>
    <w:rsid w:val="0F63DDCD"/>
    <w:rsid w:val="0F6E0099"/>
    <w:rsid w:val="0F74E8B2"/>
    <w:rsid w:val="0F77F2D0"/>
    <w:rsid w:val="0F80CE64"/>
    <w:rsid w:val="0F86EC13"/>
    <w:rsid w:val="0F872248"/>
    <w:rsid w:val="0F87EC98"/>
    <w:rsid w:val="0F9B5AF8"/>
    <w:rsid w:val="0F9DE5ED"/>
    <w:rsid w:val="0FB3502F"/>
    <w:rsid w:val="0FDEF121"/>
    <w:rsid w:val="0FF2BF04"/>
    <w:rsid w:val="100ECE83"/>
    <w:rsid w:val="10360762"/>
    <w:rsid w:val="1064052C"/>
    <w:rsid w:val="1068948A"/>
    <w:rsid w:val="1081D402"/>
    <w:rsid w:val="10A457FE"/>
    <w:rsid w:val="10AB1E88"/>
    <w:rsid w:val="10AC3565"/>
    <w:rsid w:val="10AEE164"/>
    <w:rsid w:val="10D942F4"/>
    <w:rsid w:val="10DB93E8"/>
    <w:rsid w:val="10E0C97F"/>
    <w:rsid w:val="10E23287"/>
    <w:rsid w:val="10F2C04E"/>
    <w:rsid w:val="10F9113B"/>
    <w:rsid w:val="10FF6FED"/>
    <w:rsid w:val="1116729E"/>
    <w:rsid w:val="1139A5F2"/>
    <w:rsid w:val="114A4659"/>
    <w:rsid w:val="115D1C73"/>
    <w:rsid w:val="1170FEB0"/>
    <w:rsid w:val="117A7CBF"/>
    <w:rsid w:val="117CBEA9"/>
    <w:rsid w:val="11AA82E9"/>
    <w:rsid w:val="11AC2893"/>
    <w:rsid w:val="11B00627"/>
    <w:rsid w:val="11BD4469"/>
    <w:rsid w:val="11C08AB4"/>
    <w:rsid w:val="11CE1B1F"/>
    <w:rsid w:val="11D618C2"/>
    <w:rsid w:val="11E2A0D4"/>
    <w:rsid w:val="11EA6C26"/>
    <w:rsid w:val="11F6043F"/>
    <w:rsid w:val="1200558F"/>
    <w:rsid w:val="12078BA6"/>
    <w:rsid w:val="1207C1DA"/>
    <w:rsid w:val="12097CA3"/>
    <w:rsid w:val="121E4E27"/>
    <w:rsid w:val="12231BF3"/>
    <w:rsid w:val="123ADDE6"/>
    <w:rsid w:val="124B803C"/>
    <w:rsid w:val="1251B156"/>
    <w:rsid w:val="1258ECAC"/>
    <w:rsid w:val="125B8E32"/>
    <w:rsid w:val="126E1B98"/>
    <w:rsid w:val="127F13AE"/>
    <w:rsid w:val="12A4B892"/>
    <w:rsid w:val="12A57192"/>
    <w:rsid w:val="12C9803F"/>
    <w:rsid w:val="12D46AE1"/>
    <w:rsid w:val="12EACA95"/>
    <w:rsid w:val="12F35B91"/>
    <w:rsid w:val="1303B358"/>
    <w:rsid w:val="13179119"/>
    <w:rsid w:val="13374DD7"/>
    <w:rsid w:val="133EABB7"/>
    <w:rsid w:val="134BD688"/>
    <w:rsid w:val="138A54B6"/>
    <w:rsid w:val="13929869"/>
    <w:rsid w:val="13A02314"/>
    <w:rsid w:val="13A605F2"/>
    <w:rsid w:val="13B81E95"/>
    <w:rsid w:val="13D02A52"/>
    <w:rsid w:val="13D08B5F"/>
    <w:rsid w:val="13D83C9F"/>
    <w:rsid w:val="13DE67F3"/>
    <w:rsid w:val="13F95CCB"/>
    <w:rsid w:val="14144ED7"/>
    <w:rsid w:val="14186A41"/>
    <w:rsid w:val="141EC23F"/>
    <w:rsid w:val="14251C85"/>
    <w:rsid w:val="142D3296"/>
    <w:rsid w:val="14320F99"/>
    <w:rsid w:val="14323B96"/>
    <w:rsid w:val="14343215"/>
    <w:rsid w:val="1436377B"/>
    <w:rsid w:val="1441E940"/>
    <w:rsid w:val="14646282"/>
    <w:rsid w:val="1464B4DD"/>
    <w:rsid w:val="146C0C4C"/>
    <w:rsid w:val="146F51A1"/>
    <w:rsid w:val="1477523C"/>
    <w:rsid w:val="147A04EB"/>
    <w:rsid w:val="147A4D30"/>
    <w:rsid w:val="147BA549"/>
    <w:rsid w:val="14876242"/>
    <w:rsid w:val="1490DF5E"/>
    <w:rsid w:val="14B865C8"/>
    <w:rsid w:val="14BAA3E9"/>
    <w:rsid w:val="14BF5FB3"/>
    <w:rsid w:val="14E66706"/>
    <w:rsid w:val="14EE45CF"/>
    <w:rsid w:val="14F4E52B"/>
    <w:rsid w:val="150BA136"/>
    <w:rsid w:val="150F990C"/>
    <w:rsid w:val="151DEA7A"/>
    <w:rsid w:val="151F7AFF"/>
    <w:rsid w:val="152474F0"/>
    <w:rsid w:val="15389AB0"/>
    <w:rsid w:val="154E320B"/>
    <w:rsid w:val="15558C04"/>
    <w:rsid w:val="15628083"/>
    <w:rsid w:val="156D154B"/>
    <w:rsid w:val="1572BA9B"/>
    <w:rsid w:val="157B7004"/>
    <w:rsid w:val="15927A61"/>
    <w:rsid w:val="1597F20A"/>
    <w:rsid w:val="159D2235"/>
    <w:rsid w:val="15B42E7A"/>
    <w:rsid w:val="15C2113E"/>
    <w:rsid w:val="15CE0BF7"/>
    <w:rsid w:val="15E2CEF5"/>
    <w:rsid w:val="15E73454"/>
    <w:rsid w:val="15FF9911"/>
    <w:rsid w:val="1600B45F"/>
    <w:rsid w:val="160820E7"/>
    <w:rsid w:val="1620CFF3"/>
    <w:rsid w:val="162407F4"/>
    <w:rsid w:val="162972BA"/>
    <w:rsid w:val="1643D1D9"/>
    <w:rsid w:val="16446B35"/>
    <w:rsid w:val="1646F566"/>
    <w:rsid w:val="165AF8AB"/>
    <w:rsid w:val="16727E55"/>
    <w:rsid w:val="168B593D"/>
    <w:rsid w:val="169FEAA3"/>
    <w:rsid w:val="16A61F40"/>
    <w:rsid w:val="16BF479D"/>
    <w:rsid w:val="16EA026C"/>
    <w:rsid w:val="171608B5"/>
    <w:rsid w:val="17294829"/>
    <w:rsid w:val="1767CA2A"/>
    <w:rsid w:val="176BD2D7"/>
    <w:rsid w:val="17757008"/>
    <w:rsid w:val="1781EB12"/>
    <w:rsid w:val="178E8713"/>
    <w:rsid w:val="178F7573"/>
    <w:rsid w:val="17BB25FC"/>
    <w:rsid w:val="17D59C72"/>
    <w:rsid w:val="17E90DE8"/>
    <w:rsid w:val="17F4009E"/>
    <w:rsid w:val="18160B6A"/>
    <w:rsid w:val="1825BE51"/>
    <w:rsid w:val="1830195F"/>
    <w:rsid w:val="183C7D6A"/>
    <w:rsid w:val="184739CE"/>
    <w:rsid w:val="185CB007"/>
    <w:rsid w:val="185F95CA"/>
    <w:rsid w:val="186C6A9F"/>
    <w:rsid w:val="188F6957"/>
    <w:rsid w:val="189710BE"/>
    <w:rsid w:val="18A3FB92"/>
    <w:rsid w:val="18BCDADA"/>
    <w:rsid w:val="18BF0602"/>
    <w:rsid w:val="18C8241B"/>
    <w:rsid w:val="18C84B24"/>
    <w:rsid w:val="18EB8B59"/>
    <w:rsid w:val="18F0746D"/>
    <w:rsid w:val="18FA207B"/>
    <w:rsid w:val="18FEC54D"/>
    <w:rsid w:val="19041346"/>
    <w:rsid w:val="1912EF33"/>
    <w:rsid w:val="192D10C4"/>
    <w:rsid w:val="192FA363"/>
    <w:rsid w:val="1955E6FB"/>
    <w:rsid w:val="1971A769"/>
    <w:rsid w:val="1984D72F"/>
    <w:rsid w:val="19A6D3B9"/>
    <w:rsid w:val="19A8889C"/>
    <w:rsid w:val="19AB50FF"/>
    <w:rsid w:val="19C1D8A4"/>
    <w:rsid w:val="19C2F9FF"/>
    <w:rsid w:val="19DFA356"/>
    <w:rsid w:val="19F17628"/>
    <w:rsid w:val="19F7E68E"/>
    <w:rsid w:val="1A015D32"/>
    <w:rsid w:val="1A1CACBF"/>
    <w:rsid w:val="1A1EC900"/>
    <w:rsid w:val="1A4E9658"/>
    <w:rsid w:val="1A835DCD"/>
    <w:rsid w:val="1A8F5995"/>
    <w:rsid w:val="1A982A2B"/>
    <w:rsid w:val="1AB1F911"/>
    <w:rsid w:val="1AB83C4F"/>
    <w:rsid w:val="1AB9ACEF"/>
    <w:rsid w:val="1AC11FE2"/>
    <w:rsid w:val="1AC4F15E"/>
    <w:rsid w:val="1ACA9F3F"/>
    <w:rsid w:val="1B0CE609"/>
    <w:rsid w:val="1B17CBCE"/>
    <w:rsid w:val="1B1A1BE4"/>
    <w:rsid w:val="1B251247"/>
    <w:rsid w:val="1B284C36"/>
    <w:rsid w:val="1B3DBC4C"/>
    <w:rsid w:val="1B42D0B2"/>
    <w:rsid w:val="1B4DEB83"/>
    <w:rsid w:val="1B57F606"/>
    <w:rsid w:val="1B5DA905"/>
    <w:rsid w:val="1B80F84D"/>
    <w:rsid w:val="1B8D4E9C"/>
    <w:rsid w:val="1BC59D7C"/>
    <w:rsid w:val="1BC6D94D"/>
    <w:rsid w:val="1BD8C01D"/>
    <w:rsid w:val="1BEAB188"/>
    <w:rsid w:val="1BF5622F"/>
    <w:rsid w:val="1BF5B224"/>
    <w:rsid w:val="1BFDA057"/>
    <w:rsid w:val="1C07A393"/>
    <w:rsid w:val="1C1F2E2E"/>
    <w:rsid w:val="1C28ACA7"/>
    <w:rsid w:val="1C325ADF"/>
    <w:rsid w:val="1C4486CA"/>
    <w:rsid w:val="1C467C80"/>
    <w:rsid w:val="1C4CFB25"/>
    <w:rsid w:val="1C4EF68A"/>
    <w:rsid w:val="1C6C26E4"/>
    <w:rsid w:val="1C7D2B2E"/>
    <w:rsid w:val="1C7E6CAC"/>
    <w:rsid w:val="1C7F59FE"/>
    <w:rsid w:val="1C80AC30"/>
    <w:rsid w:val="1C93CA55"/>
    <w:rsid w:val="1C943A4C"/>
    <w:rsid w:val="1CA0AB4E"/>
    <w:rsid w:val="1CA7B824"/>
    <w:rsid w:val="1CB636EA"/>
    <w:rsid w:val="1CBEAA45"/>
    <w:rsid w:val="1CC46BD9"/>
    <w:rsid w:val="1CDDAC1B"/>
    <w:rsid w:val="1CED967E"/>
    <w:rsid w:val="1CF3BD4A"/>
    <w:rsid w:val="1CF96D44"/>
    <w:rsid w:val="1D00DE3C"/>
    <w:rsid w:val="1D046EBA"/>
    <w:rsid w:val="1D080202"/>
    <w:rsid w:val="1D0F9FD1"/>
    <w:rsid w:val="1D19B8E7"/>
    <w:rsid w:val="1D19D0E7"/>
    <w:rsid w:val="1D319144"/>
    <w:rsid w:val="1D3603A4"/>
    <w:rsid w:val="1D36E102"/>
    <w:rsid w:val="1D408602"/>
    <w:rsid w:val="1D781289"/>
    <w:rsid w:val="1D8BB2B0"/>
    <w:rsid w:val="1D908C20"/>
    <w:rsid w:val="1D9AD678"/>
    <w:rsid w:val="1D9BE24A"/>
    <w:rsid w:val="1DB09D85"/>
    <w:rsid w:val="1DBAFE8F"/>
    <w:rsid w:val="1DD3E80D"/>
    <w:rsid w:val="1DDF8FE4"/>
    <w:rsid w:val="1DE8CB86"/>
    <w:rsid w:val="1DED3C59"/>
    <w:rsid w:val="1DF311FE"/>
    <w:rsid w:val="1DF3BA03"/>
    <w:rsid w:val="1DFB753E"/>
    <w:rsid w:val="1DFCE32C"/>
    <w:rsid w:val="1DFEB6F7"/>
    <w:rsid w:val="1E1633E7"/>
    <w:rsid w:val="1E211028"/>
    <w:rsid w:val="1E2DAD12"/>
    <w:rsid w:val="1E358287"/>
    <w:rsid w:val="1E594BCE"/>
    <w:rsid w:val="1E5CB9AE"/>
    <w:rsid w:val="1E6A3A16"/>
    <w:rsid w:val="1E78CC3D"/>
    <w:rsid w:val="1E7A44DC"/>
    <w:rsid w:val="1E873F0D"/>
    <w:rsid w:val="1E9CDBD6"/>
    <w:rsid w:val="1EA03F1B"/>
    <w:rsid w:val="1EA82CA1"/>
    <w:rsid w:val="1EB1EB31"/>
    <w:rsid w:val="1ECB736B"/>
    <w:rsid w:val="1ECC881B"/>
    <w:rsid w:val="1ECCE651"/>
    <w:rsid w:val="1ED274EE"/>
    <w:rsid w:val="1ED85746"/>
    <w:rsid w:val="1EF03E5F"/>
    <w:rsid w:val="1F00BA3D"/>
    <w:rsid w:val="1F074F3A"/>
    <w:rsid w:val="1F0D661C"/>
    <w:rsid w:val="1F23F81C"/>
    <w:rsid w:val="1F5051F6"/>
    <w:rsid w:val="1F571C75"/>
    <w:rsid w:val="1F7364A4"/>
    <w:rsid w:val="1F75FCAE"/>
    <w:rsid w:val="1F7E1D42"/>
    <w:rsid w:val="1F7F2A3D"/>
    <w:rsid w:val="1F86B61F"/>
    <w:rsid w:val="1F8D1E12"/>
    <w:rsid w:val="1FAD0F84"/>
    <w:rsid w:val="1FCE424B"/>
    <w:rsid w:val="1FCF7F89"/>
    <w:rsid w:val="1FE7D5F2"/>
    <w:rsid w:val="1FECB9E8"/>
    <w:rsid w:val="2003D7D0"/>
    <w:rsid w:val="20040621"/>
    <w:rsid w:val="2028C432"/>
    <w:rsid w:val="2029E2C5"/>
    <w:rsid w:val="202E2509"/>
    <w:rsid w:val="203081E7"/>
    <w:rsid w:val="2032B1AB"/>
    <w:rsid w:val="2035B77E"/>
    <w:rsid w:val="2045B794"/>
    <w:rsid w:val="204D0186"/>
    <w:rsid w:val="204F3D3B"/>
    <w:rsid w:val="208BBB09"/>
    <w:rsid w:val="209BE402"/>
    <w:rsid w:val="20B54E7E"/>
    <w:rsid w:val="20BDD7DC"/>
    <w:rsid w:val="20BFC87D"/>
    <w:rsid w:val="20FB9226"/>
    <w:rsid w:val="21007AD3"/>
    <w:rsid w:val="210AF87F"/>
    <w:rsid w:val="212156C5"/>
    <w:rsid w:val="2123970A"/>
    <w:rsid w:val="212C5254"/>
    <w:rsid w:val="212CFD6A"/>
    <w:rsid w:val="21304422"/>
    <w:rsid w:val="213A4944"/>
    <w:rsid w:val="213C2068"/>
    <w:rsid w:val="214216D0"/>
    <w:rsid w:val="21837D9B"/>
    <w:rsid w:val="218BD8A1"/>
    <w:rsid w:val="218FE914"/>
    <w:rsid w:val="21957BE5"/>
    <w:rsid w:val="21B38B70"/>
    <w:rsid w:val="21BE8B7D"/>
    <w:rsid w:val="21CA321E"/>
    <w:rsid w:val="21D0FBE1"/>
    <w:rsid w:val="21D17997"/>
    <w:rsid w:val="21E73EEC"/>
    <w:rsid w:val="21EB4D36"/>
    <w:rsid w:val="221C1BC6"/>
    <w:rsid w:val="22229D2B"/>
    <w:rsid w:val="223AFDCF"/>
    <w:rsid w:val="224FBF52"/>
    <w:rsid w:val="225B98DE"/>
    <w:rsid w:val="22605535"/>
    <w:rsid w:val="22670BC0"/>
    <w:rsid w:val="22696BB0"/>
    <w:rsid w:val="22710295"/>
    <w:rsid w:val="227B1180"/>
    <w:rsid w:val="227D49B7"/>
    <w:rsid w:val="228A800B"/>
    <w:rsid w:val="2297EE2B"/>
    <w:rsid w:val="22B68A4F"/>
    <w:rsid w:val="22C342E3"/>
    <w:rsid w:val="22C87527"/>
    <w:rsid w:val="22C8CDCB"/>
    <w:rsid w:val="22CABE98"/>
    <w:rsid w:val="22D6CE8A"/>
    <w:rsid w:val="22FBF26B"/>
    <w:rsid w:val="230EC732"/>
    <w:rsid w:val="232BB975"/>
    <w:rsid w:val="232C7DD5"/>
    <w:rsid w:val="234BFD08"/>
    <w:rsid w:val="234F5BD1"/>
    <w:rsid w:val="235F4596"/>
    <w:rsid w:val="236D5840"/>
    <w:rsid w:val="2373B03E"/>
    <w:rsid w:val="237F1BD0"/>
    <w:rsid w:val="23829DBC"/>
    <w:rsid w:val="23871D97"/>
    <w:rsid w:val="23AC82E9"/>
    <w:rsid w:val="23B97A92"/>
    <w:rsid w:val="23BE975A"/>
    <w:rsid w:val="23D1DDFF"/>
    <w:rsid w:val="23E2E9B2"/>
    <w:rsid w:val="2406BAE4"/>
    <w:rsid w:val="24198B84"/>
    <w:rsid w:val="2438C797"/>
    <w:rsid w:val="244D5737"/>
    <w:rsid w:val="24649E2C"/>
    <w:rsid w:val="24778EE1"/>
    <w:rsid w:val="247EDB9E"/>
    <w:rsid w:val="2484A5DF"/>
    <w:rsid w:val="248CCB1E"/>
    <w:rsid w:val="2490F783"/>
    <w:rsid w:val="24A3A061"/>
    <w:rsid w:val="24D3974D"/>
    <w:rsid w:val="24D74086"/>
    <w:rsid w:val="24E92229"/>
    <w:rsid w:val="24E98660"/>
    <w:rsid w:val="24EB2C32"/>
    <w:rsid w:val="24EC9ACD"/>
    <w:rsid w:val="24EF2738"/>
    <w:rsid w:val="24F88A48"/>
    <w:rsid w:val="2503B204"/>
    <w:rsid w:val="251DFE80"/>
    <w:rsid w:val="2522E7D4"/>
    <w:rsid w:val="25362E49"/>
    <w:rsid w:val="254DB4D8"/>
    <w:rsid w:val="2555A40C"/>
    <w:rsid w:val="2556EF7F"/>
    <w:rsid w:val="25625541"/>
    <w:rsid w:val="25632BCB"/>
    <w:rsid w:val="2575B761"/>
    <w:rsid w:val="2591114B"/>
    <w:rsid w:val="25A5CD00"/>
    <w:rsid w:val="25C308E6"/>
    <w:rsid w:val="25C9E3DD"/>
    <w:rsid w:val="25D16B51"/>
    <w:rsid w:val="25D1858D"/>
    <w:rsid w:val="25DFC335"/>
    <w:rsid w:val="25E08F26"/>
    <w:rsid w:val="25FE3661"/>
    <w:rsid w:val="2609DBBE"/>
    <w:rsid w:val="260CCF52"/>
    <w:rsid w:val="261F6682"/>
    <w:rsid w:val="262BC481"/>
    <w:rsid w:val="2645F041"/>
    <w:rsid w:val="2664A372"/>
    <w:rsid w:val="26698A71"/>
    <w:rsid w:val="2673DF9B"/>
    <w:rsid w:val="267B672E"/>
    <w:rsid w:val="268CF87D"/>
    <w:rsid w:val="269158DA"/>
    <w:rsid w:val="26BD40BE"/>
    <w:rsid w:val="26CADC8E"/>
    <w:rsid w:val="26DFE03A"/>
    <w:rsid w:val="26E6FDD9"/>
    <w:rsid w:val="26EC05D9"/>
    <w:rsid w:val="26F0073E"/>
    <w:rsid w:val="27102304"/>
    <w:rsid w:val="272EA753"/>
    <w:rsid w:val="274E82A3"/>
    <w:rsid w:val="275E2BE0"/>
    <w:rsid w:val="2766E3C0"/>
    <w:rsid w:val="276AD3AA"/>
    <w:rsid w:val="2772557E"/>
    <w:rsid w:val="278A9D15"/>
    <w:rsid w:val="2793D4AD"/>
    <w:rsid w:val="27A55CD5"/>
    <w:rsid w:val="27AAB8EB"/>
    <w:rsid w:val="27C04A44"/>
    <w:rsid w:val="27C0F401"/>
    <w:rsid w:val="27C182B6"/>
    <w:rsid w:val="27C89845"/>
    <w:rsid w:val="27DBB740"/>
    <w:rsid w:val="27FDB7FE"/>
    <w:rsid w:val="2809A497"/>
    <w:rsid w:val="282A29DB"/>
    <w:rsid w:val="283B00A0"/>
    <w:rsid w:val="2843C623"/>
    <w:rsid w:val="2843CFA1"/>
    <w:rsid w:val="284824DA"/>
    <w:rsid w:val="284F0EE7"/>
    <w:rsid w:val="28767282"/>
    <w:rsid w:val="2887614E"/>
    <w:rsid w:val="2892947B"/>
    <w:rsid w:val="2892EEBB"/>
    <w:rsid w:val="28963F74"/>
    <w:rsid w:val="28DAE8A4"/>
    <w:rsid w:val="290D4E05"/>
    <w:rsid w:val="29178707"/>
    <w:rsid w:val="29260DF5"/>
    <w:rsid w:val="2940357B"/>
    <w:rsid w:val="29496E6D"/>
    <w:rsid w:val="294D1601"/>
    <w:rsid w:val="2958E68E"/>
    <w:rsid w:val="29771184"/>
    <w:rsid w:val="29869363"/>
    <w:rsid w:val="2992F915"/>
    <w:rsid w:val="2995CA57"/>
    <w:rsid w:val="299AFAF9"/>
    <w:rsid w:val="29A5E5F8"/>
    <w:rsid w:val="29AA0E2E"/>
    <w:rsid w:val="29B8E27B"/>
    <w:rsid w:val="29C69A0C"/>
    <w:rsid w:val="29E4E92B"/>
    <w:rsid w:val="29F65F1B"/>
    <w:rsid w:val="29FE589F"/>
    <w:rsid w:val="2A0F9376"/>
    <w:rsid w:val="2A16E88D"/>
    <w:rsid w:val="2A2C9E5F"/>
    <w:rsid w:val="2A47013B"/>
    <w:rsid w:val="2A7C9B44"/>
    <w:rsid w:val="2A8046D8"/>
    <w:rsid w:val="2AAA7DCF"/>
    <w:rsid w:val="2AB29704"/>
    <w:rsid w:val="2ABD7728"/>
    <w:rsid w:val="2AC038E1"/>
    <w:rsid w:val="2AC22BEC"/>
    <w:rsid w:val="2AC8BD6F"/>
    <w:rsid w:val="2AC90C2B"/>
    <w:rsid w:val="2AE78FD6"/>
    <w:rsid w:val="2AFCA475"/>
    <w:rsid w:val="2B26937C"/>
    <w:rsid w:val="2B27DA36"/>
    <w:rsid w:val="2B42BF2E"/>
    <w:rsid w:val="2B4C66D1"/>
    <w:rsid w:val="2B51A74B"/>
    <w:rsid w:val="2B6D874C"/>
    <w:rsid w:val="2B74A669"/>
    <w:rsid w:val="2B7EC223"/>
    <w:rsid w:val="2B800B86"/>
    <w:rsid w:val="2B81E3FB"/>
    <w:rsid w:val="2B8D71EB"/>
    <w:rsid w:val="2B97E4FF"/>
    <w:rsid w:val="2BA9DA3E"/>
    <w:rsid w:val="2BAB63D7"/>
    <w:rsid w:val="2BB04474"/>
    <w:rsid w:val="2BB53089"/>
    <w:rsid w:val="2BC08DDD"/>
    <w:rsid w:val="2BE3A83C"/>
    <w:rsid w:val="2BF2ED8D"/>
    <w:rsid w:val="2BF9FD8A"/>
    <w:rsid w:val="2BFD9B76"/>
    <w:rsid w:val="2C00B8B7"/>
    <w:rsid w:val="2C07ED12"/>
    <w:rsid w:val="2C1F6142"/>
    <w:rsid w:val="2C28386C"/>
    <w:rsid w:val="2C2E7AAC"/>
    <w:rsid w:val="2C36ADD8"/>
    <w:rsid w:val="2C511394"/>
    <w:rsid w:val="2C648DD0"/>
    <w:rsid w:val="2C6E005D"/>
    <w:rsid w:val="2C8ADF0A"/>
    <w:rsid w:val="2C8F64AA"/>
    <w:rsid w:val="2C925AE5"/>
    <w:rsid w:val="2CBABC99"/>
    <w:rsid w:val="2CD29672"/>
    <w:rsid w:val="2CDD5D8A"/>
    <w:rsid w:val="2CF4340E"/>
    <w:rsid w:val="2D0465F7"/>
    <w:rsid w:val="2D0957AD"/>
    <w:rsid w:val="2D0ABF53"/>
    <w:rsid w:val="2D0D88D8"/>
    <w:rsid w:val="2D1C2329"/>
    <w:rsid w:val="2D1E0860"/>
    <w:rsid w:val="2D22800A"/>
    <w:rsid w:val="2D23460A"/>
    <w:rsid w:val="2D261A6A"/>
    <w:rsid w:val="2D2EEEF0"/>
    <w:rsid w:val="2D303C6C"/>
    <w:rsid w:val="2D3303DF"/>
    <w:rsid w:val="2D35F961"/>
    <w:rsid w:val="2D4735D9"/>
    <w:rsid w:val="2D493D78"/>
    <w:rsid w:val="2D4A3795"/>
    <w:rsid w:val="2D4C14D5"/>
    <w:rsid w:val="2D58C6BD"/>
    <w:rsid w:val="2D5D7587"/>
    <w:rsid w:val="2D631A60"/>
    <w:rsid w:val="2D712AE2"/>
    <w:rsid w:val="2D819A30"/>
    <w:rsid w:val="2D834E24"/>
    <w:rsid w:val="2D936478"/>
    <w:rsid w:val="2DA2B37F"/>
    <w:rsid w:val="2DC18544"/>
    <w:rsid w:val="2DDAAC36"/>
    <w:rsid w:val="2DDF6361"/>
    <w:rsid w:val="2DEA37C6"/>
    <w:rsid w:val="2DF2C523"/>
    <w:rsid w:val="2DF72F2C"/>
    <w:rsid w:val="2E0FEF86"/>
    <w:rsid w:val="2E116EF8"/>
    <w:rsid w:val="2E1BB2BA"/>
    <w:rsid w:val="2E23119A"/>
    <w:rsid w:val="2E23C54D"/>
    <w:rsid w:val="2E2588AC"/>
    <w:rsid w:val="2E315A4A"/>
    <w:rsid w:val="2E32DE15"/>
    <w:rsid w:val="2E499E12"/>
    <w:rsid w:val="2E555C69"/>
    <w:rsid w:val="2E5E07E2"/>
    <w:rsid w:val="2E64FA6F"/>
    <w:rsid w:val="2E69FD50"/>
    <w:rsid w:val="2E7BD635"/>
    <w:rsid w:val="2E94E9E6"/>
    <w:rsid w:val="2E96DD8D"/>
    <w:rsid w:val="2E992A02"/>
    <w:rsid w:val="2EA42BAC"/>
    <w:rsid w:val="2EA4874D"/>
    <w:rsid w:val="2EA539D9"/>
    <w:rsid w:val="2EAC79FC"/>
    <w:rsid w:val="2EB00AE7"/>
    <w:rsid w:val="2EB53FBD"/>
    <w:rsid w:val="2EB7F86D"/>
    <w:rsid w:val="2EBC7395"/>
    <w:rsid w:val="2EC716BD"/>
    <w:rsid w:val="2EDC950D"/>
    <w:rsid w:val="2EF2FE61"/>
    <w:rsid w:val="2F017391"/>
    <w:rsid w:val="2F0CFB43"/>
    <w:rsid w:val="2F1B48FE"/>
    <w:rsid w:val="2F24D4B3"/>
    <w:rsid w:val="2F3DEDF4"/>
    <w:rsid w:val="2F6E08F4"/>
    <w:rsid w:val="2F784D97"/>
    <w:rsid w:val="2F7E6221"/>
    <w:rsid w:val="2F94410C"/>
    <w:rsid w:val="2FB0926C"/>
    <w:rsid w:val="2FCEA188"/>
    <w:rsid w:val="2FD3BD6E"/>
    <w:rsid w:val="2FFA2129"/>
    <w:rsid w:val="301050C7"/>
    <w:rsid w:val="301624A7"/>
    <w:rsid w:val="30247AD1"/>
    <w:rsid w:val="30269068"/>
    <w:rsid w:val="302BD4D0"/>
    <w:rsid w:val="302C2210"/>
    <w:rsid w:val="3037B0DC"/>
    <w:rsid w:val="303AA5C3"/>
    <w:rsid w:val="30504CD3"/>
    <w:rsid w:val="305D645D"/>
    <w:rsid w:val="305F5E3E"/>
    <w:rsid w:val="306D9A23"/>
    <w:rsid w:val="3077A2C2"/>
    <w:rsid w:val="307DDAAF"/>
    <w:rsid w:val="3096C883"/>
    <w:rsid w:val="30A12C5C"/>
    <w:rsid w:val="30A2C2A8"/>
    <w:rsid w:val="30A8CBA4"/>
    <w:rsid w:val="30B7BFBA"/>
    <w:rsid w:val="30C8766D"/>
    <w:rsid w:val="30DE1C46"/>
    <w:rsid w:val="30EE93F4"/>
    <w:rsid w:val="30F85F2A"/>
    <w:rsid w:val="31256D65"/>
    <w:rsid w:val="3133ECF9"/>
    <w:rsid w:val="313B09A6"/>
    <w:rsid w:val="31426347"/>
    <w:rsid w:val="316864FC"/>
    <w:rsid w:val="316BE5F9"/>
    <w:rsid w:val="317F2655"/>
    <w:rsid w:val="3182EFB4"/>
    <w:rsid w:val="319FBB58"/>
    <w:rsid w:val="31ACFD54"/>
    <w:rsid w:val="31ADFA64"/>
    <w:rsid w:val="31AEE10B"/>
    <w:rsid w:val="31BE9DBC"/>
    <w:rsid w:val="31C5A956"/>
    <w:rsid w:val="31C7A531"/>
    <w:rsid w:val="31CF30E8"/>
    <w:rsid w:val="31DC377C"/>
    <w:rsid w:val="31FEB77F"/>
    <w:rsid w:val="31FF33A3"/>
    <w:rsid w:val="32050A11"/>
    <w:rsid w:val="32051306"/>
    <w:rsid w:val="322CB6EB"/>
    <w:rsid w:val="32342566"/>
    <w:rsid w:val="32399E45"/>
    <w:rsid w:val="323E9309"/>
    <w:rsid w:val="325778E2"/>
    <w:rsid w:val="32592C7B"/>
    <w:rsid w:val="325B993A"/>
    <w:rsid w:val="325C8808"/>
    <w:rsid w:val="32678BB6"/>
    <w:rsid w:val="3294E998"/>
    <w:rsid w:val="32984397"/>
    <w:rsid w:val="329922D0"/>
    <w:rsid w:val="329BACD4"/>
    <w:rsid w:val="32A60408"/>
    <w:rsid w:val="32BED244"/>
    <w:rsid w:val="32C77997"/>
    <w:rsid w:val="32C8AE2F"/>
    <w:rsid w:val="32D4EC36"/>
    <w:rsid w:val="32DDEA89"/>
    <w:rsid w:val="32E6DF1B"/>
    <w:rsid w:val="330B4AEC"/>
    <w:rsid w:val="33426BFA"/>
    <w:rsid w:val="334DC569"/>
    <w:rsid w:val="3381A22B"/>
    <w:rsid w:val="33841904"/>
    <w:rsid w:val="33875D38"/>
    <w:rsid w:val="3395051F"/>
    <w:rsid w:val="339B0404"/>
    <w:rsid w:val="33A1D48F"/>
    <w:rsid w:val="33A2C58D"/>
    <w:rsid w:val="33A8F013"/>
    <w:rsid w:val="33ABCAC1"/>
    <w:rsid w:val="33BA720E"/>
    <w:rsid w:val="33C3804D"/>
    <w:rsid w:val="33CDD8D6"/>
    <w:rsid w:val="33D52B45"/>
    <w:rsid w:val="33DB6619"/>
    <w:rsid w:val="3416E92A"/>
    <w:rsid w:val="3417A3B5"/>
    <w:rsid w:val="342C2672"/>
    <w:rsid w:val="34774E28"/>
    <w:rsid w:val="348EC6F7"/>
    <w:rsid w:val="3492B7CA"/>
    <w:rsid w:val="34A34450"/>
    <w:rsid w:val="34ACE81C"/>
    <w:rsid w:val="34C4CDCB"/>
    <w:rsid w:val="34DDCC64"/>
    <w:rsid w:val="34F04DE3"/>
    <w:rsid w:val="3502B3A6"/>
    <w:rsid w:val="350E60CC"/>
    <w:rsid w:val="3511AE66"/>
    <w:rsid w:val="3516180E"/>
    <w:rsid w:val="3519A560"/>
    <w:rsid w:val="351A0656"/>
    <w:rsid w:val="35255B9C"/>
    <w:rsid w:val="352A247F"/>
    <w:rsid w:val="35379427"/>
    <w:rsid w:val="35572985"/>
    <w:rsid w:val="355A33A3"/>
    <w:rsid w:val="355F50AE"/>
    <w:rsid w:val="3562CA1E"/>
    <w:rsid w:val="3569A937"/>
    <w:rsid w:val="3574651F"/>
    <w:rsid w:val="35977020"/>
    <w:rsid w:val="35AF52DC"/>
    <w:rsid w:val="35BB5DA1"/>
    <w:rsid w:val="35C0F055"/>
    <w:rsid w:val="35D18F57"/>
    <w:rsid w:val="35EE10B8"/>
    <w:rsid w:val="35EE5386"/>
    <w:rsid w:val="35EF5815"/>
    <w:rsid w:val="35F0AD6C"/>
    <w:rsid w:val="35FD3731"/>
    <w:rsid w:val="360F4BA2"/>
    <w:rsid w:val="3622C162"/>
    <w:rsid w:val="363975A4"/>
    <w:rsid w:val="3642628A"/>
    <w:rsid w:val="3642EBAE"/>
    <w:rsid w:val="365E8033"/>
    <w:rsid w:val="3682075F"/>
    <w:rsid w:val="368D2C1D"/>
    <w:rsid w:val="36A64687"/>
    <w:rsid w:val="36A87807"/>
    <w:rsid w:val="36BDD4BB"/>
    <w:rsid w:val="36BF2D05"/>
    <w:rsid w:val="36C5D9B8"/>
    <w:rsid w:val="36CFC111"/>
    <w:rsid w:val="36D0F836"/>
    <w:rsid w:val="36D70119"/>
    <w:rsid w:val="36DE2A4E"/>
    <w:rsid w:val="36FCE841"/>
    <w:rsid w:val="3700A9FA"/>
    <w:rsid w:val="3723FDE8"/>
    <w:rsid w:val="373AE644"/>
    <w:rsid w:val="3766FFED"/>
    <w:rsid w:val="37675404"/>
    <w:rsid w:val="376C77A6"/>
    <w:rsid w:val="376CFD03"/>
    <w:rsid w:val="37715A19"/>
    <w:rsid w:val="377A62AF"/>
    <w:rsid w:val="378CB834"/>
    <w:rsid w:val="3791DA70"/>
    <w:rsid w:val="37952667"/>
    <w:rsid w:val="37AE2265"/>
    <w:rsid w:val="37B8BEB5"/>
    <w:rsid w:val="37D1E019"/>
    <w:rsid w:val="37D85EBE"/>
    <w:rsid w:val="37EBEE27"/>
    <w:rsid w:val="37F81597"/>
    <w:rsid w:val="37FA5094"/>
    <w:rsid w:val="381D826D"/>
    <w:rsid w:val="3831A24D"/>
    <w:rsid w:val="38489623"/>
    <w:rsid w:val="384CA286"/>
    <w:rsid w:val="386E337B"/>
    <w:rsid w:val="38895A91"/>
    <w:rsid w:val="3889E6DF"/>
    <w:rsid w:val="388DC797"/>
    <w:rsid w:val="388E8693"/>
    <w:rsid w:val="388ECA47"/>
    <w:rsid w:val="3891D1D7"/>
    <w:rsid w:val="38B28E9C"/>
    <w:rsid w:val="38BB1AAF"/>
    <w:rsid w:val="38C3826B"/>
    <w:rsid w:val="38DBF8A5"/>
    <w:rsid w:val="38DCF6F9"/>
    <w:rsid w:val="38F82973"/>
    <w:rsid w:val="393362C8"/>
    <w:rsid w:val="393B2352"/>
    <w:rsid w:val="39437827"/>
    <w:rsid w:val="395A4E84"/>
    <w:rsid w:val="39602748"/>
    <w:rsid w:val="3961EAC5"/>
    <w:rsid w:val="3970F1D8"/>
    <w:rsid w:val="397D6DE5"/>
    <w:rsid w:val="397E418D"/>
    <w:rsid w:val="3987BE88"/>
    <w:rsid w:val="3987D61B"/>
    <w:rsid w:val="399004A1"/>
    <w:rsid w:val="3991BA06"/>
    <w:rsid w:val="39A06D67"/>
    <w:rsid w:val="39A0A442"/>
    <w:rsid w:val="39D331AD"/>
    <w:rsid w:val="39DD499B"/>
    <w:rsid w:val="39E98DA9"/>
    <w:rsid w:val="3A0BD7A3"/>
    <w:rsid w:val="3A116F80"/>
    <w:rsid w:val="3A211C2F"/>
    <w:rsid w:val="3A26B07B"/>
    <w:rsid w:val="3A321273"/>
    <w:rsid w:val="3A32EE81"/>
    <w:rsid w:val="3A5E2F99"/>
    <w:rsid w:val="3A6103CF"/>
    <w:rsid w:val="3A6607D8"/>
    <w:rsid w:val="3A6F4954"/>
    <w:rsid w:val="3A980318"/>
    <w:rsid w:val="3A9C1FB7"/>
    <w:rsid w:val="3AA3053C"/>
    <w:rsid w:val="3AA434B5"/>
    <w:rsid w:val="3AA45D24"/>
    <w:rsid w:val="3AA8900B"/>
    <w:rsid w:val="3AAF93AF"/>
    <w:rsid w:val="3AB096DE"/>
    <w:rsid w:val="3ABD2C16"/>
    <w:rsid w:val="3AC328A1"/>
    <w:rsid w:val="3ACCC729"/>
    <w:rsid w:val="3AE59FE0"/>
    <w:rsid w:val="3AE8A035"/>
    <w:rsid w:val="3AF407BC"/>
    <w:rsid w:val="3B175444"/>
    <w:rsid w:val="3B17CAD8"/>
    <w:rsid w:val="3B193E46"/>
    <w:rsid w:val="3B44F683"/>
    <w:rsid w:val="3B672CE7"/>
    <w:rsid w:val="3B67E00F"/>
    <w:rsid w:val="3B69F165"/>
    <w:rsid w:val="3B95A56C"/>
    <w:rsid w:val="3B96EAE0"/>
    <w:rsid w:val="3BAD3FE1"/>
    <w:rsid w:val="3BB2FC37"/>
    <w:rsid w:val="3BCB4211"/>
    <w:rsid w:val="3BD6A455"/>
    <w:rsid w:val="3BDC4C53"/>
    <w:rsid w:val="3BDEBC64"/>
    <w:rsid w:val="3BF43B57"/>
    <w:rsid w:val="3BF9FFFA"/>
    <w:rsid w:val="3C0793D6"/>
    <w:rsid w:val="3C0F9257"/>
    <w:rsid w:val="3C54F43B"/>
    <w:rsid w:val="3C5AF6C4"/>
    <w:rsid w:val="3C5B4FD3"/>
    <w:rsid w:val="3C649EA2"/>
    <w:rsid w:val="3C6EC21D"/>
    <w:rsid w:val="3CAB2D5C"/>
    <w:rsid w:val="3CB39B39"/>
    <w:rsid w:val="3CBA34D1"/>
    <w:rsid w:val="3CD83C23"/>
    <w:rsid w:val="3CE71F38"/>
    <w:rsid w:val="3CF33984"/>
    <w:rsid w:val="3CFCA0DF"/>
    <w:rsid w:val="3D105834"/>
    <w:rsid w:val="3D193BB3"/>
    <w:rsid w:val="3D2F8ED1"/>
    <w:rsid w:val="3D3AB4F2"/>
    <w:rsid w:val="3D3E0AEB"/>
    <w:rsid w:val="3D584E22"/>
    <w:rsid w:val="3D6015CD"/>
    <w:rsid w:val="3D6CA1B7"/>
    <w:rsid w:val="3D738B4A"/>
    <w:rsid w:val="3D8145B0"/>
    <w:rsid w:val="3D818B4A"/>
    <w:rsid w:val="3D99E2D5"/>
    <w:rsid w:val="3D9FB277"/>
    <w:rsid w:val="3DA5F025"/>
    <w:rsid w:val="3DAD5867"/>
    <w:rsid w:val="3DB09595"/>
    <w:rsid w:val="3DBA140C"/>
    <w:rsid w:val="3DBB2E52"/>
    <w:rsid w:val="3DC3E2C1"/>
    <w:rsid w:val="3DC486DF"/>
    <w:rsid w:val="3DDBD577"/>
    <w:rsid w:val="3DE0A16A"/>
    <w:rsid w:val="3DE1731E"/>
    <w:rsid w:val="3DE5E3F5"/>
    <w:rsid w:val="3DE85C5D"/>
    <w:rsid w:val="3DECE23D"/>
    <w:rsid w:val="3E0C5A6E"/>
    <w:rsid w:val="3E1010C1"/>
    <w:rsid w:val="3E124208"/>
    <w:rsid w:val="3E142F5C"/>
    <w:rsid w:val="3E191D8A"/>
    <w:rsid w:val="3E435CF8"/>
    <w:rsid w:val="3E43690F"/>
    <w:rsid w:val="3E46EE82"/>
    <w:rsid w:val="3E4D29B3"/>
    <w:rsid w:val="3E4F6B9A"/>
    <w:rsid w:val="3E5D0945"/>
    <w:rsid w:val="3E68C669"/>
    <w:rsid w:val="3E73550F"/>
    <w:rsid w:val="3E84CE4C"/>
    <w:rsid w:val="3E8B1DDF"/>
    <w:rsid w:val="3EABE24D"/>
    <w:rsid w:val="3ED09605"/>
    <w:rsid w:val="3F06154A"/>
    <w:rsid w:val="3F18214D"/>
    <w:rsid w:val="3F1EF7DB"/>
    <w:rsid w:val="3F24AB1A"/>
    <w:rsid w:val="3F348ADA"/>
    <w:rsid w:val="3F51077A"/>
    <w:rsid w:val="3F54E6EB"/>
    <w:rsid w:val="3F5B4144"/>
    <w:rsid w:val="3F7AE04D"/>
    <w:rsid w:val="3F82C9F0"/>
    <w:rsid w:val="3F842CBE"/>
    <w:rsid w:val="3F97F19C"/>
    <w:rsid w:val="3FA19421"/>
    <w:rsid w:val="3FD12403"/>
    <w:rsid w:val="3FF61A5B"/>
    <w:rsid w:val="4000BFD0"/>
    <w:rsid w:val="402371A9"/>
    <w:rsid w:val="4026F37C"/>
    <w:rsid w:val="40331EC7"/>
    <w:rsid w:val="404D6FBE"/>
    <w:rsid w:val="40584606"/>
    <w:rsid w:val="4081ECDA"/>
    <w:rsid w:val="4095C350"/>
    <w:rsid w:val="4097B68F"/>
    <w:rsid w:val="40A98435"/>
    <w:rsid w:val="40FA4DDC"/>
    <w:rsid w:val="410632F5"/>
    <w:rsid w:val="4119B005"/>
    <w:rsid w:val="411BBFB7"/>
    <w:rsid w:val="412D4B97"/>
    <w:rsid w:val="413FE9D8"/>
    <w:rsid w:val="4177A78A"/>
    <w:rsid w:val="41A7B4A1"/>
    <w:rsid w:val="41AB3C56"/>
    <w:rsid w:val="41BF4359"/>
    <w:rsid w:val="41C5ED7A"/>
    <w:rsid w:val="41CC421E"/>
    <w:rsid w:val="41CCF25B"/>
    <w:rsid w:val="41D23686"/>
    <w:rsid w:val="41F023D6"/>
    <w:rsid w:val="41FDC12B"/>
    <w:rsid w:val="4204E6F0"/>
    <w:rsid w:val="4207392C"/>
    <w:rsid w:val="421FF956"/>
    <w:rsid w:val="423386F0"/>
    <w:rsid w:val="423790BE"/>
    <w:rsid w:val="4241163B"/>
    <w:rsid w:val="424DEEAA"/>
    <w:rsid w:val="4254F577"/>
    <w:rsid w:val="4259235C"/>
    <w:rsid w:val="42599905"/>
    <w:rsid w:val="4261F015"/>
    <w:rsid w:val="42635BCF"/>
    <w:rsid w:val="427C9592"/>
    <w:rsid w:val="429877BD"/>
    <w:rsid w:val="4299E2CB"/>
    <w:rsid w:val="429CF7BE"/>
    <w:rsid w:val="42A2A523"/>
    <w:rsid w:val="42EFF203"/>
    <w:rsid w:val="42F52315"/>
    <w:rsid w:val="4304B1C7"/>
    <w:rsid w:val="430BCE65"/>
    <w:rsid w:val="43105F99"/>
    <w:rsid w:val="43389ACC"/>
    <w:rsid w:val="43404759"/>
    <w:rsid w:val="43514F42"/>
    <w:rsid w:val="4352FA69"/>
    <w:rsid w:val="435FEE8F"/>
    <w:rsid w:val="436156B2"/>
    <w:rsid w:val="43668F54"/>
    <w:rsid w:val="43678B0C"/>
    <w:rsid w:val="43841EF4"/>
    <w:rsid w:val="438A6BA2"/>
    <w:rsid w:val="4395DC18"/>
    <w:rsid w:val="439BC832"/>
    <w:rsid w:val="43A7E558"/>
    <w:rsid w:val="43BD9A52"/>
    <w:rsid w:val="43D49DA7"/>
    <w:rsid w:val="43E55559"/>
    <w:rsid w:val="43EB9270"/>
    <w:rsid w:val="43F5206B"/>
    <w:rsid w:val="44049B77"/>
    <w:rsid w:val="4421BB79"/>
    <w:rsid w:val="4442524F"/>
    <w:rsid w:val="4457AC96"/>
    <w:rsid w:val="4457F056"/>
    <w:rsid w:val="448DFFC1"/>
    <w:rsid w:val="448FA4E3"/>
    <w:rsid w:val="44E1CD50"/>
    <w:rsid w:val="44F6E41B"/>
    <w:rsid w:val="44F86A70"/>
    <w:rsid w:val="45091E4B"/>
    <w:rsid w:val="450A1422"/>
    <w:rsid w:val="450C3276"/>
    <w:rsid w:val="45125B26"/>
    <w:rsid w:val="452AA323"/>
    <w:rsid w:val="453C7D1A"/>
    <w:rsid w:val="454893D5"/>
    <w:rsid w:val="4559DE7D"/>
    <w:rsid w:val="4582E922"/>
    <w:rsid w:val="4582F24B"/>
    <w:rsid w:val="4588019D"/>
    <w:rsid w:val="459534C7"/>
    <w:rsid w:val="45958686"/>
    <w:rsid w:val="459E2B47"/>
    <w:rsid w:val="45BCFCE4"/>
    <w:rsid w:val="45C9BD63"/>
    <w:rsid w:val="45DDD851"/>
    <w:rsid w:val="45E26F6E"/>
    <w:rsid w:val="45EA5103"/>
    <w:rsid w:val="4613BF35"/>
    <w:rsid w:val="46201C95"/>
    <w:rsid w:val="4623D3F5"/>
    <w:rsid w:val="462DB14F"/>
    <w:rsid w:val="46357CFE"/>
    <w:rsid w:val="4637FDCA"/>
    <w:rsid w:val="4643047D"/>
    <w:rsid w:val="466CB81E"/>
    <w:rsid w:val="46916BC8"/>
    <w:rsid w:val="4692B47C"/>
    <w:rsid w:val="469E05B7"/>
    <w:rsid w:val="469F2BCE"/>
    <w:rsid w:val="46A377EB"/>
    <w:rsid w:val="46A7FCD2"/>
    <w:rsid w:val="46ABB97E"/>
    <w:rsid w:val="46DA07A4"/>
    <w:rsid w:val="46F5A3EA"/>
    <w:rsid w:val="46FB890A"/>
    <w:rsid w:val="46FC2E76"/>
    <w:rsid w:val="46FF3068"/>
    <w:rsid w:val="4702F939"/>
    <w:rsid w:val="470B2F46"/>
    <w:rsid w:val="470B9099"/>
    <w:rsid w:val="470D1FF5"/>
    <w:rsid w:val="473CFAE3"/>
    <w:rsid w:val="4744F42C"/>
    <w:rsid w:val="4749220D"/>
    <w:rsid w:val="475ACCB1"/>
    <w:rsid w:val="47677F38"/>
    <w:rsid w:val="476BE8E0"/>
    <w:rsid w:val="4770FA06"/>
    <w:rsid w:val="47774AD2"/>
    <w:rsid w:val="477D23B7"/>
    <w:rsid w:val="47A0721D"/>
    <w:rsid w:val="47A0F853"/>
    <w:rsid w:val="47A3A3B9"/>
    <w:rsid w:val="47AFA3E3"/>
    <w:rsid w:val="47D80525"/>
    <w:rsid w:val="47DC4024"/>
    <w:rsid w:val="47E237B3"/>
    <w:rsid w:val="47E971D1"/>
    <w:rsid w:val="47F6CE8E"/>
    <w:rsid w:val="481EEAE5"/>
    <w:rsid w:val="481FA05B"/>
    <w:rsid w:val="4823445E"/>
    <w:rsid w:val="4829310B"/>
    <w:rsid w:val="4838A9C9"/>
    <w:rsid w:val="483DD9B1"/>
    <w:rsid w:val="4840CE87"/>
    <w:rsid w:val="4850F347"/>
    <w:rsid w:val="485AD9D6"/>
    <w:rsid w:val="4882D58B"/>
    <w:rsid w:val="488A09C6"/>
    <w:rsid w:val="48A63E4B"/>
    <w:rsid w:val="48AA9E46"/>
    <w:rsid w:val="48AB4565"/>
    <w:rsid w:val="48B468ED"/>
    <w:rsid w:val="48B541D2"/>
    <w:rsid w:val="48CFE510"/>
    <w:rsid w:val="48CFEB5E"/>
    <w:rsid w:val="48F4DE8A"/>
    <w:rsid w:val="48FB1DC2"/>
    <w:rsid w:val="48FC4253"/>
    <w:rsid w:val="48FFCBBB"/>
    <w:rsid w:val="4912BA14"/>
    <w:rsid w:val="4914F40F"/>
    <w:rsid w:val="4923F444"/>
    <w:rsid w:val="49344B8E"/>
    <w:rsid w:val="4939D037"/>
    <w:rsid w:val="495EB763"/>
    <w:rsid w:val="49712A8C"/>
    <w:rsid w:val="497AA53F"/>
    <w:rsid w:val="497AD853"/>
    <w:rsid w:val="498292C5"/>
    <w:rsid w:val="498A9F07"/>
    <w:rsid w:val="499298BF"/>
    <w:rsid w:val="49A5CFD8"/>
    <w:rsid w:val="49AFC7ED"/>
    <w:rsid w:val="49E7042E"/>
    <w:rsid w:val="49F91FA9"/>
    <w:rsid w:val="4A000135"/>
    <w:rsid w:val="4A07D185"/>
    <w:rsid w:val="4A1B657D"/>
    <w:rsid w:val="4A1C823B"/>
    <w:rsid w:val="4A236C79"/>
    <w:rsid w:val="4A27F01E"/>
    <w:rsid w:val="4A28F0D8"/>
    <w:rsid w:val="4A3B1C2A"/>
    <w:rsid w:val="4A44ED69"/>
    <w:rsid w:val="4A48AC0F"/>
    <w:rsid w:val="4A5A14BE"/>
    <w:rsid w:val="4A809C30"/>
    <w:rsid w:val="4AA1FBE7"/>
    <w:rsid w:val="4AA6059B"/>
    <w:rsid w:val="4AA71223"/>
    <w:rsid w:val="4AAB30BF"/>
    <w:rsid w:val="4AAC37F1"/>
    <w:rsid w:val="4ABD80BC"/>
    <w:rsid w:val="4AD79CB3"/>
    <w:rsid w:val="4B0C443E"/>
    <w:rsid w:val="4B0D2E21"/>
    <w:rsid w:val="4B103F87"/>
    <w:rsid w:val="4B2EECC3"/>
    <w:rsid w:val="4B73D4A1"/>
    <w:rsid w:val="4B79BD8A"/>
    <w:rsid w:val="4B87AFD1"/>
    <w:rsid w:val="4B980FEB"/>
    <w:rsid w:val="4BADE155"/>
    <w:rsid w:val="4BC71363"/>
    <w:rsid w:val="4BD33D30"/>
    <w:rsid w:val="4BDEE7B7"/>
    <w:rsid w:val="4C028270"/>
    <w:rsid w:val="4C49B446"/>
    <w:rsid w:val="4C736D14"/>
    <w:rsid w:val="4C94B0F0"/>
    <w:rsid w:val="4C99D3B0"/>
    <w:rsid w:val="4CA52692"/>
    <w:rsid w:val="4CB27915"/>
    <w:rsid w:val="4CBA3387"/>
    <w:rsid w:val="4CD08AF0"/>
    <w:rsid w:val="4CD19B1A"/>
    <w:rsid w:val="4CDCE674"/>
    <w:rsid w:val="4CFE0108"/>
    <w:rsid w:val="4CFE2214"/>
    <w:rsid w:val="4D059E0E"/>
    <w:rsid w:val="4D1619E9"/>
    <w:rsid w:val="4D30D908"/>
    <w:rsid w:val="4D45294A"/>
    <w:rsid w:val="4D548F0F"/>
    <w:rsid w:val="4D751AB2"/>
    <w:rsid w:val="4D849857"/>
    <w:rsid w:val="4D9274B6"/>
    <w:rsid w:val="4DC5EF2F"/>
    <w:rsid w:val="4DD33CDE"/>
    <w:rsid w:val="4DED4550"/>
    <w:rsid w:val="4DF06EC6"/>
    <w:rsid w:val="4E1039D7"/>
    <w:rsid w:val="4E151A1B"/>
    <w:rsid w:val="4E1F8E3B"/>
    <w:rsid w:val="4E32A4AA"/>
    <w:rsid w:val="4E5A8720"/>
    <w:rsid w:val="4E6ED1FE"/>
    <w:rsid w:val="4E796178"/>
    <w:rsid w:val="4E9CEABA"/>
    <w:rsid w:val="4E9FB718"/>
    <w:rsid w:val="4EA77F62"/>
    <w:rsid w:val="4EA9179C"/>
    <w:rsid w:val="4EBFF260"/>
    <w:rsid w:val="4EEED92B"/>
    <w:rsid w:val="4EF496A3"/>
    <w:rsid w:val="4EF946A9"/>
    <w:rsid w:val="4F0C0549"/>
    <w:rsid w:val="4F109FBF"/>
    <w:rsid w:val="4F239A8B"/>
    <w:rsid w:val="4F2F4784"/>
    <w:rsid w:val="4F3B2761"/>
    <w:rsid w:val="4F569550"/>
    <w:rsid w:val="4F7043CC"/>
    <w:rsid w:val="4F7A31F7"/>
    <w:rsid w:val="4F80A473"/>
    <w:rsid w:val="4F9FC613"/>
    <w:rsid w:val="4FA5C6DC"/>
    <w:rsid w:val="4FC2466F"/>
    <w:rsid w:val="5019EC9E"/>
    <w:rsid w:val="501A796C"/>
    <w:rsid w:val="5024015E"/>
    <w:rsid w:val="50311C54"/>
    <w:rsid w:val="503E7197"/>
    <w:rsid w:val="505C1D13"/>
    <w:rsid w:val="50708AAB"/>
    <w:rsid w:val="507D535D"/>
    <w:rsid w:val="5085833F"/>
    <w:rsid w:val="50B2118C"/>
    <w:rsid w:val="50FC5224"/>
    <w:rsid w:val="50FFB8CF"/>
    <w:rsid w:val="510647A7"/>
    <w:rsid w:val="51113D6B"/>
    <w:rsid w:val="51121FC8"/>
    <w:rsid w:val="5119C3A2"/>
    <w:rsid w:val="511AC607"/>
    <w:rsid w:val="5156FC19"/>
    <w:rsid w:val="5157EDF3"/>
    <w:rsid w:val="5171F500"/>
    <w:rsid w:val="517DEF36"/>
    <w:rsid w:val="517F0446"/>
    <w:rsid w:val="5191827E"/>
    <w:rsid w:val="519AF6FC"/>
    <w:rsid w:val="51B0E1BD"/>
    <w:rsid w:val="51C10490"/>
    <w:rsid w:val="51D286EA"/>
    <w:rsid w:val="51E0F825"/>
    <w:rsid w:val="51E9745C"/>
    <w:rsid w:val="51F4CA39"/>
    <w:rsid w:val="51F4EF99"/>
    <w:rsid w:val="521923BE"/>
    <w:rsid w:val="52404F0B"/>
    <w:rsid w:val="52468E5E"/>
    <w:rsid w:val="525A8ABB"/>
    <w:rsid w:val="5270A981"/>
    <w:rsid w:val="528B0C9C"/>
    <w:rsid w:val="5290FD0F"/>
    <w:rsid w:val="52CD756A"/>
    <w:rsid w:val="52D549B1"/>
    <w:rsid w:val="52E62D60"/>
    <w:rsid w:val="530B2BC6"/>
    <w:rsid w:val="53104CAE"/>
    <w:rsid w:val="5310F17D"/>
    <w:rsid w:val="5322534A"/>
    <w:rsid w:val="53266AED"/>
    <w:rsid w:val="53341B01"/>
    <w:rsid w:val="53388030"/>
    <w:rsid w:val="533962BD"/>
    <w:rsid w:val="533A4358"/>
    <w:rsid w:val="53456E1E"/>
    <w:rsid w:val="5348F380"/>
    <w:rsid w:val="536026E7"/>
    <w:rsid w:val="5369E764"/>
    <w:rsid w:val="5382B034"/>
    <w:rsid w:val="53A0B1FB"/>
    <w:rsid w:val="53A23A07"/>
    <w:rsid w:val="53B7E8DB"/>
    <w:rsid w:val="53C272F4"/>
    <w:rsid w:val="53C73C41"/>
    <w:rsid w:val="53C7F303"/>
    <w:rsid w:val="53DC4E31"/>
    <w:rsid w:val="53E565FE"/>
    <w:rsid w:val="53E6C251"/>
    <w:rsid w:val="53E7899D"/>
    <w:rsid w:val="53E86B81"/>
    <w:rsid w:val="53EF202D"/>
    <w:rsid w:val="54031124"/>
    <w:rsid w:val="540A0431"/>
    <w:rsid w:val="541A1A9C"/>
    <w:rsid w:val="542B9F92"/>
    <w:rsid w:val="5430682F"/>
    <w:rsid w:val="54391A4A"/>
    <w:rsid w:val="544C2E01"/>
    <w:rsid w:val="5459811C"/>
    <w:rsid w:val="54700EF9"/>
    <w:rsid w:val="547F7B5B"/>
    <w:rsid w:val="5498A3B8"/>
    <w:rsid w:val="54A1187E"/>
    <w:rsid w:val="54A6EB45"/>
    <w:rsid w:val="54AC1632"/>
    <w:rsid w:val="54BCA4CC"/>
    <w:rsid w:val="54C96157"/>
    <w:rsid w:val="54E38AD4"/>
    <w:rsid w:val="5504A2F7"/>
    <w:rsid w:val="550A51F9"/>
    <w:rsid w:val="5511E2BA"/>
    <w:rsid w:val="55327C18"/>
    <w:rsid w:val="553589A2"/>
    <w:rsid w:val="553F26AB"/>
    <w:rsid w:val="55485C41"/>
    <w:rsid w:val="554BD6EA"/>
    <w:rsid w:val="55563D75"/>
    <w:rsid w:val="5558D647"/>
    <w:rsid w:val="555FEE7A"/>
    <w:rsid w:val="556AB1BD"/>
    <w:rsid w:val="556E1E9F"/>
    <w:rsid w:val="558359FE"/>
    <w:rsid w:val="558C4BC4"/>
    <w:rsid w:val="558D42D0"/>
    <w:rsid w:val="55A98B9E"/>
    <w:rsid w:val="55AF8CB1"/>
    <w:rsid w:val="55BF44A6"/>
    <w:rsid w:val="55E3B06A"/>
    <w:rsid w:val="55F5517D"/>
    <w:rsid w:val="55FC3400"/>
    <w:rsid w:val="5611D868"/>
    <w:rsid w:val="561693AF"/>
    <w:rsid w:val="5621F286"/>
    <w:rsid w:val="5645A415"/>
    <w:rsid w:val="5647DE1C"/>
    <w:rsid w:val="565951FC"/>
    <w:rsid w:val="5683C29D"/>
    <w:rsid w:val="5685037B"/>
    <w:rsid w:val="568BDBFD"/>
    <w:rsid w:val="5699297F"/>
    <w:rsid w:val="56E7D345"/>
    <w:rsid w:val="56E8DD24"/>
    <w:rsid w:val="56FB8835"/>
    <w:rsid w:val="57264386"/>
    <w:rsid w:val="5730E5A4"/>
    <w:rsid w:val="5730F6FC"/>
    <w:rsid w:val="57319D1D"/>
    <w:rsid w:val="5734DB35"/>
    <w:rsid w:val="5741328D"/>
    <w:rsid w:val="576337FE"/>
    <w:rsid w:val="57637580"/>
    <w:rsid w:val="576F6BD9"/>
    <w:rsid w:val="57771955"/>
    <w:rsid w:val="577B61EA"/>
    <w:rsid w:val="5798AF1A"/>
    <w:rsid w:val="57E3E28B"/>
    <w:rsid w:val="57F0AF2C"/>
    <w:rsid w:val="5808CC67"/>
    <w:rsid w:val="580A97E1"/>
    <w:rsid w:val="580B9637"/>
    <w:rsid w:val="581C67C2"/>
    <w:rsid w:val="58281862"/>
    <w:rsid w:val="585843BB"/>
    <w:rsid w:val="586B690F"/>
    <w:rsid w:val="58733085"/>
    <w:rsid w:val="587E9D1D"/>
    <w:rsid w:val="588C814B"/>
    <w:rsid w:val="589B78E9"/>
    <w:rsid w:val="58A25585"/>
    <w:rsid w:val="58AA7C44"/>
    <w:rsid w:val="58ABFE8F"/>
    <w:rsid w:val="58B78718"/>
    <w:rsid w:val="58D6916E"/>
    <w:rsid w:val="58E40A63"/>
    <w:rsid w:val="58E8EEAF"/>
    <w:rsid w:val="58E9AB6C"/>
    <w:rsid w:val="590553EA"/>
    <w:rsid w:val="5908EE23"/>
    <w:rsid w:val="5912E9B6"/>
    <w:rsid w:val="592A9478"/>
    <w:rsid w:val="594071FD"/>
    <w:rsid w:val="5943BCD5"/>
    <w:rsid w:val="594E212B"/>
    <w:rsid w:val="5977C940"/>
    <w:rsid w:val="597A4BBB"/>
    <w:rsid w:val="59E7F996"/>
    <w:rsid w:val="59E89299"/>
    <w:rsid w:val="59F4AC11"/>
    <w:rsid w:val="5A1DD8DA"/>
    <w:rsid w:val="5A42A424"/>
    <w:rsid w:val="5A4B016F"/>
    <w:rsid w:val="5A5014F8"/>
    <w:rsid w:val="5A5FBCE7"/>
    <w:rsid w:val="5A6918C8"/>
    <w:rsid w:val="5A69F38A"/>
    <w:rsid w:val="5A8373A0"/>
    <w:rsid w:val="5A987A5F"/>
    <w:rsid w:val="5AACF650"/>
    <w:rsid w:val="5AB67CC6"/>
    <w:rsid w:val="5ACBC858"/>
    <w:rsid w:val="5ACD7404"/>
    <w:rsid w:val="5AF80381"/>
    <w:rsid w:val="5B43A9A7"/>
    <w:rsid w:val="5B45553D"/>
    <w:rsid w:val="5B4A75C8"/>
    <w:rsid w:val="5B5F43E2"/>
    <w:rsid w:val="5B65ECC0"/>
    <w:rsid w:val="5B768DF6"/>
    <w:rsid w:val="5B7C0BDF"/>
    <w:rsid w:val="5B7D8887"/>
    <w:rsid w:val="5B7EC677"/>
    <w:rsid w:val="5B922785"/>
    <w:rsid w:val="5B9F5F2A"/>
    <w:rsid w:val="5BF29B82"/>
    <w:rsid w:val="5BF47409"/>
    <w:rsid w:val="5BFF7E79"/>
    <w:rsid w:val="5C046E81"/>
    <w:rsid w:val="5C053C1B"/>
    <w:rsid w:val="5C252C81"/>
    <w:rsid w:val="5C2B61E7"/>
    <w:rsid w:val="5C362AFE"/>
    <w:rsid w:val="5C3DB03E"/>
    <w:rsid w:val="5C3FBBA9"/>
    <w:rsid w:val="5C48C6B1"/>
    <w:rsid w:val="5C4F0095"/>
    <w:rsid w:val="5C56E3FF"/>
    <w:rsid w:val="5C642ECA"/>
    <w:rsid w:val="5C6BAC83"/>
    <w:rsid w:val="5C811BEC"/>
    <w:rsid w:val="5C943BBF"/>
    <w:rsid w:val="5CA92541"/>
    <w:rsid w:val="5CB31927"/>
    <w:rsid w:val="5CBC11F9"/>
    <w:rsid w:val="5CC2A56B"/>
    <w:rsid w:val="5CC58651"/>
    <w:rsid w:val="5CE9C93F"/>
    <w:rsid w:val="5D0C5547"/>
    <w:rsid w:val="5D20D9A1"/>
    <w:rsid w:val="5D282ADD"/>
    <w:rsid w:val="5D3D5257"/>
    <w:rsid w:val="5D72E2E5"/>
    <w:rsid w:val="5D7310ED"/>
    <w:rsid w:val="5D7B0207"/>
    <w:rsid w:val="5DAAF1E7"/>
    <w:rsid w:val="5DB24630"/>
    <w:rsid w:val="5DB79476"/>
    <w:rsid w:val="5DBE4419"/>
    <w:rsid w:val="5DCB0194"/>
    <w:rsid w:val="5DDE859C"/>
    <w:rsid w:val="5DDFB013"/>
    <w:rsid w:val="5DF7ADF9"/>
    <w:rsid w:val="5DFEE6AA"/>
    <w:rsid w:val="5E1C953B"/>
    <w:rsid w:val="5E21C27F"/>
    <w:rsid w:val="5E254442"/>
    <w:rsid w:val="5E2A7497"/>
    <w:rsid w:val="5E2DC4F1"/>
    <w:rsid w:val="5E2E08BC"/>
    <w:rsid w:val="5E332B6B"/>
    <w:rsid w:val="5E4A995D"/>
    <w:rsid w:val="5E695392"/>
    <w:rsid w:val="5E8F1941"/>
    <w:rsid w:val="5EC3FB3E"/>
    <w:rsid w:val="5EC57BC0"/>
    <w:rsid w:val="5ECA5B09"/>
    <w:rsid w:val="5ECD2A9C"/>
    <w:rsid w:val="5ED19C54"/>
    <w:rsid w:val="5ED257CB"/>
    <w:rsid w:val="5F0A54DE"/>
    <w:rsid w:val="5F0F2B40"/>
    <w:rsid w:val="5F145ED5"/>
    <w:rsid w:val="5F1F0126"/>
    <w:rsid w:val="5F2352F5"/>
    <w:rsid w:val="5F266E8D"/>
    <w:rsid w:val="5F3C00A2"/>
    <w:rsid w:val="5F478C5B"/>
    <w:rsid w:val="5F506530"/>
    <w:rsid w:val="5F564DC4"/>
    <w:rsid w:val="5F699F39"/>
    <w:rsid w:val="5F69FF5B"/>
    <w:rsid w:val="5F702CF4"/>
    <w:rsid w:val="5F7A3739"/>
    <w:rsid w:val="5F7B24D1"/>
    <w:rsid w:val="5F7CA70E"/>
    <w:rsid w:val="5FAB08B5"/>
    <w:rsid w:val="5FB0FBC7"/>
    <w:rsid w:val="5FB3601A"/>
    <w:rsid w:val="5FB7FEB7"/>
    <w:rsid w:val="5FCA1B88"/>
    <w:rsid w:val="5FCEFBCC"/>
    <w:rsid w:val="5FD4BF87"/>
    <w:rsid w:val="5FD59537"/>
    <w:rsid w:val="5FED15F1"/>
    <w:rsid w:val="5FF0AFDD"/>
    <w:rsid w:val="5FFF277D"/>
    <w:rsid w:val="6017F1DB"/>
    <w:rsid w:val="602FDAC4"/>
    <w:rsid w:val="60379F8B"/>
    <w:rsid w:val="603B737F"/>
    <w:rsid w:val="60588718"/>
    <w:rsid w:val="608D3C3F"/>
    <w:rsid w:val="6098D6A0"/>
    <w:rsid w:val="609B88EE"/>
    <w:rsid w:val="609B9739"/>
    <w:rsid w:val="60B1FBB9"/>
    <w:rsid w:val="60B29F35"/>
    <w:rsid w:val="60B5F0F5"/>
    <w:rsid w:val="60BAA274"/>
    <w:rsid w:val="60C25FDB"/>
    <w:rsid w:val="60CC632F"/>
    <w:rsid w:val="60E4ED8C"/>
    <w:rsid w:val="60EC3AB7"/>
    <w:rsid w:val="6105F039"/>
    <w:rsid w:val="6116079A"/>
    <w:rsid w:val="6118776F"/>
    <w:rsid w:val="61362DDB"/>
    <w:rsid w:val="616ACC2D"/>
    <w:rsid w:val="6177196E"/>
    <w:rsid w:val="61A15916"/>
    <w:rsid w:val="61A8E57F"/>
    <w:rsid w:val="61B354CC"/>
    <w:rsid w:val="61B4F421"/>
    <w:rsid w:val="61C820C2"/>
    <w:rsid w:val="61D08B9E"/>
    <w:rsid w:val="61D73D65"/>
    <w:rsid w:val="61E11CF1"/>
    <w:rsid w:val="61E2DDE8"/>
    <w:rsid w:val="6202681E"/>
    <w:rsid w:val="6203317E"/>
    <w:rsid w:val="621E0CB1"/>
    <w:rsid w:val="62485FF3"/>
    <w:rsid w:val="625A93E3"/>
    <w:rsid w:val="62645472"/>
    <w:rsid w:val="62925C5C"/>
    <w:rsid w:val="629C4FF8"/>
    <w:rsid w:val="62A1C09A"/>
    <w:rsid w:val="62A83901"/>
    <w:rsid w:val="62AC4FCB"/>
    <w:rsid w:val="62B1F6BF"/>
    <w:rsid w:val="62CA954A"/>
    <w:rsid w:val="62D112CA"/>
    <w:rsid w:val="62D57A57"/>
    <w:rsid w:val="62D6DA3D"/>
    <w:rsid w:val="62E3E770"/>
    <w:rsid w:val="62E93497"/>
    <w:rsid w:val="62FFBA0C"/>
    <w:rsid w:val="6300A544"/>
    <w:rsid w:val="63366A40"/>
    <w:rsid w:val="6341EE30"/>
    <w:rsid w:val="6361D27F"/>
    <w:rsid w:val="63621258"/>
    <w:rsid w:val="6379FBE8"/>
    <w:rsid w:val="63946EA0"/>
    <w:rsid w:val="639BD7F7"/>
    <w:rsid w:val="63A65C48"/>
    <w:rsid w:val="63AA10C5"/>
    <w:rsid w:val="63CC2035"/>
    <w:rsid w:val="63D0095C"/>
    <w:rsid w:val="63DB33C3"/>
    <w:rsid w:val="63EF7102"/>
    <w:rsid w:val="63F8B3A4"/>
    <w:rsid w:val="63F9DFB0"/>
    <w:rsid w:val="6401319C"/>
    <w:rsid w:val="640E8CB3"/>
    <w:rsid w:val="6410968A"/>
    <w:rsid w:val="6410C558"/>
    <w:rsid w:val="6425A9E2"/>
    <w:rsid w:val="642AED74"/>
    <w:rsid w:val="642F236E"/>
    <w:rsid w:val="643E38AC"/>
    <w:rsid w:val="644DEC1D"/>
    <w:rsid w:val="64528737"/>
    <w:rsid w:val="6472B8E3"/>
    <w:rsid w:val="64786716"/>
    <w:rsid w:val="6498CB1C"/>
    <w:rsid w:val="649A4C85"/>
    <w:rsid w:val="64B8C626"/>
    <w:rsid w:val="64CD1490"/>
    <w:rsid w:val="64E5AC67"/>
    <w:rsid w:val="650F7FCF"/>
    <w:rsid w:val="65291DA2"/>
    <w:rsid w:val="6531E168"/>
    <w:rsid w:val="6538EE2F"/>
    <w:rsid w:val="654F6D1F"/>
    <w:rsid w:val="655D937C"/>
    <w:rsid w:val="65650DAB"/>
    <w:rsid w:val="65737E71"/>
    <w:rsid w:val="658A6BA2"/>
    <w:rsid w:val="658C61C5"/>
    <w:rsid w:val="65918A90"/>
    <w:rsid w:val="659A5422"/>
    <w:rsid w:val="65BBD5B4"/>
    <w:rsid w:val="65C08287"/>
    <w:rsid w:val="65C58F48"/>
    <w:rsid w:val="65CEF03C"/>
    <w:rsid w:val="65D9F08C"/>
    <w:rsid w:val="65DA5ECD"/>
    <w:rsid w:val="65E01DC3"/>
    <w:rsid w:val="65F817D0"/>
    <w:rsid w:val="65FFB6FC"/>
    <w:rsid w:val="660454AE"/>
    <w:rsid w:val="6605CCA8"/>
    <w:rsid w:val="6607603F"/>
    <w:rsid w:val="66372CFB"/>
    <w:rsid w:val="6654B230"/>
    <w:rsid w:val="6656EF22"/>
    <w:rsid w:val="66590593"/>
    <w:rsid w:val="665BB076"/>
    <w:rsid w:val="665ECCD2"/>
    <w:rsid w:val="6665FEC0"/>
    <w:rsid w:val="666AE034"/>
    <w:rsid w:val="668258E3"/>
    <w:rsid w:val="66952794"/>
    <w:rsid w:val="66957EFF"/>
    <w:rsid w:val="66A1E450"/>
    <w:rsid w:val="66A525FF"/>
    <w:rsid w:val="66B03269"/>
    <w:rsid w:val="66B3BC8A"/>
    <w:rsid w:val="66BFE4FE"/>
    <w:rsid w:val="66CC2501"/>
    <w:rsid w:val="66DD8235"/>
    <w:rsid w:val="66E1930A"/>
    <w:rsid w:val="66E4C934"/>
    <w:rsid w:val="66E96FE7"/>
    <w:rsid w:val="672456AD"/>
    <w:rsid w:val="672B9F0D"/>
    <w:rsid w:val="672BA358"/>
    <w:rsid w:val="673A2C0C"/>
    <w:rsid w:val="673F0912"/>
    <w:rsid w:val="674EB21F"/>
    <w:rsid w:val="6764082B"/>
    <w:rsid w:val="676C141A"/>
    <w:rsid w:val="6786FCB2"/>
    <w:rsid w:val="67932FF5"/>
    <w:rsid w:val="679B0FA0"/>
    <w:rsid w:val="679C48C7"/>
    <w:rsid w:val="679E903F"/>
    <w:rsid w:val="67A4FE95"/>
    <w:rsid w:val="67A6E171"/>
    <w:rsid w:val="67AB2C71"/>
    <w:rsid w:val="67AD630B"/>
    <w:rsid w:val="67D46E17"/>
    <w:rsid w:val="67EE9A51"/>
    <w:rsid w:val="67F06596"/>
    <w:rsid w:val="67F85802"/>
    <w:rsid w:val="68180ADF"/>
    <w:rsid w:val="6818C010"/>
    <w:rsid w:val="68267815"/>
    <w:rsid w:val="683E8CAF"/>
    <w:rsid w:val="686F40B1"/>
    <w:rsid w:val="6871AD46"/>
    <w:rsid w:val="68844429"/>
    <w:rsid w:val="68854048"/>
    <w:rsid w:val="68854F5C"/>
    <w:rsid w:val="68A407F9"/>
    <w:rsid w:val="68A47D59"/>
    <w:rsid w:val="68C930AE"/>
    <w:rsid w:val="68D115DB"/>
    <w:rsid w:val="6910E1A1"/>
    <w:rsid w:val="6946FCD2"/>
    <w:rsid w:val="6948D933"/>
    <w:rsid w:val="6956A27A"/>
    <w:rsid w:val="6959E086"/>
    <w:rsid w:val="6959F5A5"/>
    <w:rsid w:val="695F4A4B"/>
    <w:rsid w:val="696E8298"/>
    <w:rsid w:val="6991C555"/>
    <w:rsid w:val="6999575F"/>
    <w:rsid w:val="69A0043E"/>
    <w:rsid w:val="69AD1516"/>
    <w:rsid w:val="69BF44EE"/>
    <w:rsid w:val="69CB0EBB"/>
    <w:rsid w:val="69D2859C"/>
    <w:rsid w:val="6A079CB6"/>
    <w:rsid w:val="6A19A9E2"/>
    <w:rsid w:val="6A1A08FE"/>
    <w:rsid w:val="6A1D88E0"/>
    <w:rsid w:val="6A4559A6"/>
    <w:rsid w:val="6A59817B"/>
    <w:rsid w:val="6A604917"/>
    <w:rsid w:val="6A71421C"/>
    <w:rsid w:val="6A89A3C4"/>
    <w:rsid w:val="6A9F4965"/>
    <w:rsid w:val="6AA5F097"/>
    <w:rsid w:val="6AA9796F"/>
    <w:rsid w:val="6AF1CA3A"/>
    <w:rsid w:val="6AFE9930"/>
    <w:rsid w:val="6B1FFA59"/>
    <w:rsid w:val="6B254B5B"/>
    <w:rsid w:val="6B3FF7BE"/>
    <w:rsid w:val="6B4E7B2F"/>
    <w:rsid w:val="6B68CEB0"/>
    <w:rsid w:val="6B72A5C8"/>
    <w:rsid w:val="6B739B01"/>
    <w:rsid w:val="6B7F2E61"/>
    <w:rsid w:val="6B9A99E1"/>
    <w:rsid w:val="6BA8BADC"/>
    <w:rsid w:val="6BA9665A"/>
    <w:rsid w:val="6BB4E4F4"/>
    <w:rsid w:val="6BBEB554"/>
    <w:rsid w:val="6BDA4B19"/>
    <w:rsid w:val="6BF24B9E"/>
    <w:rsid w:val="6BFDB235"/>
    <w:rsid w:val="6C0C2275"/>
    <w:rsid w:val="6C2D2AEF"/>
    <w:rsid w:val="6C386F55"/>
    <w:rsid w:val="6C413114"/>
    <w:rsid w:val="6C66BF35"/>
    <w:rsid w:val="6C69302A"/>
    <w:rsid w:val="6C785904"/>
    <w:rsid w:val="6C8050E6"/>
    <w:rsid w:val="6C956CD9"/>
    <w:rsid w:val="6C9996FF"/>
    <w:rsid w:val="6CA16A6A"/>
    <w:rsid w:val="6CA6DEA0"/>
    <w:rsid w:val="6CBC0D7E"/>
    <w:rsid w:val="6CC3D80B"/>
    <w:rsid w:val="6CD681C3"/>
    <w:rsid w:val="6CDEA11F"/>
    <w:rsid w:val="6D187789"/>
    <w:rsid w:val="6D2E0159"/>
    <w:rsid w:val="6D675925"/>
    <w:rsid w:val="6D8308D2"/>
    <w:rsid w:val="6D87EAA5"/>
    <w:rsid w:val="6D8B095E"/>
    <w:rsid w:val="6D91223D"/>
    <w:rsid w:val="6D9FF3D0"/>
    <w:rsid w:val="6DADBCD1"/>
    <w:rsid w:val="6DB5AE82"/>
    <w:rsid w:val="6DC22E09"/>
    <w:rsid w:val="6DC40163"/>
    <w:rsid w:val="6E10DE8D"/>
    <w:rsid w:val="6E200A50"/>
    <w:rsid w:val="6E378ABD"/>
    <w:rsid w:val="6E527C1F"/>
    <w:rsid w:val="6E5AE078"/>
    <w:rsid w:val="6E63367E"/>
    <w:rsid w:val="6E6C2663"/>
    <w:rsid w:val="6E730724"/>
    <w:rsid w:val="6E826505"/>
    <w:rsid w:val="6E8F560D"/>
    <w:rsid w:val="6E9E6BC4"/>
    <w:rsid w:val="6EC53E06"/>
    <w:rsid w:val="6EC5B6B0"/>
    <w:rsid w:val="6ED8F7CB"/>
    <w:rsid w:val="6EE1AC71"/>
    <w:rsid w:val="6EE26A9B"/>
    <w:rsid w:val="6EF1E0A7"/>
    <w:rsid w:val="6EF96A34"/>
    <w:rsid w:val="6F103308"/>
    <w:rsid w:val="6F1A242F"/>
    <w:rsid w:val="6F314DE8"/>
    <w:rsid w:val="6F4951D4"/>
    <w:rsid w:val="6F4BAB3B"/>
    <w:rsid w:val="6F4C997F"/>
    <w:rsid w:val="6F5A2093"/>
    <w:rsid w:val="6F661517"/>
    <w:rsid w:val="6F6FB802"/>
    <w:rsid w:val="6F7B474F"/>
    <w:rsid w:val="6F8A1D23"/>
    <w:rsid w:val="6F905B03"/>
    <w:rsid w:val="6F9079C7"/>
    <w:rsid w:val="6F98B48D"/>
    <w:rsid w:val="6F9D15F9"/>
    <w:rsid w:val="6FACAEEE"/>
    <w:rsid w:val="6FACD5F5"/>
    <w:rsid w:val="6FB105D8"/>
    <w:rsid w:val="6FDDAB7C"/>
    <w:rsid w:val="6FE64950"/>
    <w:rsid w:val="6FF6B2E4"/>
    <w:rsid w:val="6FFEFAB2"/>
    <w:rsid w:val="701D2355"/>
    <w:rsid w:val="703D14C7"/>
    <w:rsid w:val="70454EAE"/>
    <w:rsid w:val="7048DF55"/>
    <w:rsid w:val="70693BD0"/>
    <w:rsid w:val="706C3ED4"/>
    <w:rsid w:val="707867B1"/>
    <w:rsid w:val="7078A120"/>
    <w:rsid w:val="707C2BFF"/>
    <w:rsid w:val="7080FFE4"/>
    <w:rsid w:val="70956407"/>
    <w:rsid w:val="70AFE494"/>
    <w:rsid w:val="70B16288"/>
    <w:rsid w:val="70BAD962"/>
    <w:rsid w:val="70BF3A5B"/>
    <w:rsid w:val="70C61A21"/>
    <w:rsid w:val="70C84E8F"/>
    <w:rsid w:val="70CC14BF"/>
    <w:rsid w:val="70F9CECB"/>
    <w:rsid w:val="70FB8688"/>
    <w:rsid w:val="710CD4F0"/>
    <w:rsid w:val="711B4AF2"/>
    <w:rsid w:val="7135F5ED"/>
    <w:rsid w:val="716C7039"/>
    <w:rsid w:val="7173D960"/>
    <w:rsid w:val="7175BBE2"/>
    <w:rsid w:val="717BDB8D"/>
    <w:rsid w:val="71844DE8"/>
    <w:rsid w:val="7186E444"/>
    <w:rsid w:val="7191B45C"/>
    <w:rsid w:val="71B6CB05"/>
    <w:rsid w:val="71B97FB4"/>
    <w:rsid w:val="71BB0FC5"/>
    <w:rsid w:val="71BEF37A"/>
    <w:rsid w:val="71DD1CA3"/>
    <w:rsid w:val="71DDE2E5"/>
    <w:rsid w:val="71E95C04"/>
    <w:rsid w:val="71EDC80D"/>
    <w:rsid w:val="71F360B6"/>
    <w:rsid w:val="72147181"/>
    <w:rsid w:val="722649C6"/>
    <w:rsid w:val="7228C284"/>
    <w:rsid w:val="722A6856"/>
    <w:rsid w:val="722EE80D"/>
    <w:rsid w:val="723239F8"/>
    <w:rsid w:val="726B5AFC"/>
    <w:rsid w:val="726BCE5F"/>
    <w:rsid w:val="726EEE6E"/>
    <w:rsid w:val="726FD2A6"/>
    <w:rsid w:val="72BB0B38"/>
    <w:rsid w:val="72C188B2"/>
    <w:rsid w:val="72CE1BE2"/>
    <w:rsid w:val="72D53B1E"/>
    <w:rsid w:val="72DD334D"/>
    <w:rsid w:val="72DEC65B"/>
    <w:rsid w:val="72F0061B"/>
    <w:rsid w:val="72F3F6AD"/>
    <w:rsid w:val="7329D3E2"/>
    <w:rsid w:val="732D7A71"/>
    <w:rsid w:val="7345C347"/>
    <w:rsid w:val="7367BEDB"/>
    <w:rsid w:val="73684C3C"/>
    <w:rsid w:val="7373FD8B"/>
    <w:rsid w:val="7381F778"/>
    <w:rsid w:val="738F3117"/>
    <w:rsid w:val="73A9E3B7"/>
    <w:rsid w:val="73BE7EE4"/>
    <w:rsid w:val="73C1D302"/>
    <w:rsid w:val="73D762BE"/>
    <w:rsid w:val="73DAA117"/>
    <w:rsid w:val="73E05834"/>
    <w:rsid w:val="73F7B37E"/>
    <w:rsid w:val="7404BF0B"/>
    <w:rsid w:val="7411EC61"/>
    <w:rsid w:val="74146959"/>
    <w:rsid w:val="741AB748"/>
    <w:rsid w:val="7448CE58"/>
    <w:rsid w:val="74689B9A"/>
    <w:rsid w:val="7478FA56"/>
    <w:rsid w:val="747E75BC"/>
    <w:rsid w:val="74A5CFD6"/>
    <w:rsid w:val="74ABF5C0"/>
    <w:rsid w:val="74B97627"/>
    <w:rsid w:val="74BBA136"/>
    <w:rsid w:val="74C8BDA6"/>
    <w:rsid w:val="74D058D1"/>
    <w:rsid w:val="74D60E72"/>
    <w:rsid w:val="7505E56F"/>
    <w:rsid w:val="752A6BA7"/>
    <w:rsid w:val="752B0178"/>
    <w:rsid w:val="752C266A"/>
    <w:rsid w:val="7547507A"/>
    <w:rsid w:val="7549FCD6"/>
    <w:rsid w:val="75514E12"/>
    <w:rsid w:val="756745C9"/>
    <w:rsid w:val="75744047"/>
    <w:rsid w:val="7581DC53"/>
    <w:rsid w:val="758D66D3"/>
    <w:rsid w:val="75918E9C"/>
    <w:rsid w:val="759F2A57"/>
    <w:rsid w:val="75A18752"/>
    <w:rsid w:val="75AA562E"/>
    <w:rsid w:val="75AA9D2B"/>
    <w:rsid w:val="75B0B5DE"/>
    <w:rsid w:val="75C0680F"/>
    <w:rsid w:val="75CE779B"/>
    <w:rsid w:val="75E80DBE"/>
    <w:rsid w:val="75F156AF"/>
    <w:rsid w:val="75F48F47"/>
    <w:rsid w:val="7607EE31"/>
    <w:rsid w:val="76096565"/>
    <w:rsid w:val="76517D31"/>
    <w:rsid w:val="76599079"/>
    <w:rsid w:val="76695A20"/>
    <w:rsid w:val="76759708"/>
    <w:rsid w:val="767F00BC"/>
    <w:rsid w:val="768CF0D7"/>
    <w:rsid w:val="76932DEE"/>
    <w:rsid w:val="769CDCC1"/>
    <w:rsid w:val="76A15603"/>
    <w:rsid w:val="76C34FC4"/>
    <w:rsid w:val="76D3275E"/>
    <w:rsid w:val="76F35F7A"/>
    <w:rsid w:val="7710352B"/>
    <w:rsid w:val="772A1B6C"/>
    <w:rsid w:val="772E3025"/>
    <w:rsid w:val="77425F91"/>
    <w:rsid w:val="774C863F"/>
    <w:rsid w:val="774FB2AF"/>
    <w:rsid w:val="77597FEA"/>
    <w:rsid w:val="7794D366"/>
    <w:rsid w:val="77AAF6EB"/>
    <w:rsid w:val="77ADE37E"/>
    <w:rsid w:val="77B1A4D0"/>
    <w:rsid w:val="77B25424"/>
    <w:rsid w:val="77B4DE52"/>
    <w:rsid w:val="77C4F2C1"/>
    <w:rsid w:val="77C797C0"/>
    <w:rsid w:val="77DB658A"/>
    <w:rsid w:val="77E0DD17"/>
    <w:rsid w:val="77EB0ECC"/>
    <w:rsid w:val="77F6C89B"/>
    <w:rsid w:val="77FDB51A"/>
    <w:rsid w:val="78178FED"/>
    <w:rsid w:val="7824F98C"/>
    <w:rsid w:val="78312BC3"/>
    <w:rsid w:val="78530DD2"/>
    <w:rsid w:val="78587BB9"/>
    <w:rsid w:val="78649039"/>
    <w:rsid w:val="7865BF3D"/>
    <w:rsid w:val="7871F70B"/>
    <w:rsid w:val="787C389D"/>
    <w:rsid w:val="7891CF44"/>
    <w:rsid w:val="789DECF1"/>
    <w:rsid w:val="78A33CEC"/>
    <w:rsid w:val="78A64976"/>
    <w:rsid w:val="78DD2A45"/>
    <w:rsid w:val="78F1D676"/>
    <w:rsid w:val="78F62544"/>
    <w:rsid w:val="78F642AF"/>
    <w:rsid w:val="790E143F"/>
    <w:rsid w:val="793F2ACF"/>
    <w:rsid w:val="7946C74C"/>
    <w:rsid w:val="795D0D51"/>
    <w:rsid w:val="797E0C3C"/>
    <w:rsid w:val="79835B68"/>
    <w:rsid w:val="7990E21A"/>
    <w:rsid w:val="79A3C9F4"/>
    <w:rsid w:val="79AADD3E"/>
    <w:rsid w:val="79B2AF0B"/>
    <w:rsid w:val="79BCF251"/>
    <w:rsid w:val="79DD3F0B"/>
    <w:rsid w:val="79DF781C"/>
    <w:rsid w:val="79DFB195"/>
    <w:rsid w:val="79E404A2"/>
    <w:rsid w:val="79EB971C"/>
    <w:rsid w:val="7A00609A"/>
    <w:rsid w:val="7A13211A"/>
    <w:rsid w:val="7A1AE8DB"/>
    <w:rsid w:val="7A24BF35"/>
    <w:rsid w:val="7A2A993F"/>
    <w:rsid w:val="7A2BB212"/>
    <w:rsid w:val="7A2CB3D0"/>
    <w:rsid w:val="7A381F45"/>
    <w:rsid w:val="7A4219D7"/>
    <w:rsid w:val="7A43C46E"/>
    <w:rsid w:val="7A5B5E98"/>
    <w:rsid w:val="7A5D4484"/>
    <w:rsid w:val="7A6512C2"/>
    <w:rsid w:val="7A7514C2"/>
    <w:rsid w:val="7A7A1622"/>
    <w:rsid w:val="7A7B28EC"/>
    <w:rsid w:val="7A9D45A3"/>
    <w:rsid w:val="7A9F98B9"/>
    <w:rsid w:val="7AC504D1"/>
    <w:rsid w:val="7AE5D7CE"/>
    <w:rsid w:val="7B059AD2"/>
    <w:rsid w:val="7B0FB985"/>
    <w:rsid w:val="7B2A4E26"/>
    <w:rsid w:val="7B2A9D14"/>
    <w:rsid w:val="7B3F9A55"/>
    <w:rsid w:val="7B435CAB"/>
    <w:rsid w:val="7B59DF94"/>
    <w:rsid w:val="7B84AA5E"/>
    <w:rsid w:val="7B903E4A"/>
    <w:rsid w:val="7BBD084B"/>
    <w:rsid w:val="7BC6D09D"/>
    <w:rsid w:val="7BCAB500"/>
    <w:rsid w:val="7BCF59FB"/>
    <w:rsid w:val="7BD2B8C7"/>
    <w:rsid w:val="7C00D990"/>
    <w:rsid w:val="7C09DA88"/>
    <w:rsid w:val="7C16B4EC"/>
    <w:rsid w:val="7C269C99"/>
    <w:rsid w:val="7C514B10"/>
    <w:rsid w:val="7C6916EE"/>
    <w:rsid w:val="7C909188"/>
    <w:rsid w:val="7C9E372B"/>
    <w:rsid w:val="7CA67E8B"/>
    <w:rsid w:val="7CAAC441"/>
    <w:rsid w:val="7CB267C7"/>
    <w:rsid w:val="7CB5FC75"/>
    <w:rsid w:val="7CC371D4"/>
    <w:rsid w:val="7CC604AF"/>
    <w:rsid w:val="7CC66D75"/>
    <w:rsid w:val="7CD4EB1E"/>
    <w:rsid w:val="7CDC8798"/>
    <w:rsid w:val="7CDFDD34"/>
    <w:rsid w:val="7CE10CAA"/>
    <w:rsid w:val="7CECA58D"/>
    <w:rsid w:val="7D01BBF0"/>
    <w:rsid w:val="7D1603B0"/>
    <w:rsid w:val="7D40BE92"/>
    <w:rsid w:val="7D45682E"/>
    <w:rsid w:val="7D5C5FF7"/>
    <w:rsid w:val="7D61D6CE"/>
    <w:rsid w:val="7D676023"/>
    <w:rsid w:val="7D6B10F4"/>
    <w:rsid w:val="7D6E7AE3"/>
    <w:rsid w:val="7D705893"/>
    <w:rsid w:val="7D92B0C1"/>
    <w:rsid w:val="7D9AA309"/>
    <w:rsid w:val="7D9E4426"/>
    <w:rsid w:val="7DA0CAD7"/>
    <w:rsid w:val="7DC1147B"/>
    <w:rsid w:val="7DC3DD0C"/>
    <w:rsid w:val="7DCE0AE6"/>
    <w:rsid w:val="7DCE68E5"/>
    <w:rsid w:val="7DCF718D"/>
    <w:rsid w:val="7DD1E5A9"/>
    <w:rsid w:val="7DD97E49"/>
    <w:rsid w:val="7DDB1A33"/>
    <w:rsid w:val="7DE258C7"/>
    <w:rsid w:val="7DF5B076"/>
    <w:rsid w:val="7DFFA3CF"/>
    <w:rsid w:val="7E0BBF5F"/>
    <w:rsid w:val="7E1FD19E"/>
    <w:rsid w:val="7E30D281"/>
    <w:rsid w:val="7E58C35C"/>
    <w:rsid w:val="7E6AD8A1"/>
    <w:rsid w:val="7E7C25B0"/>
    <w:rsid w:val="7E7CEE37"/>
    <w:rsid w:val="7E84EED0"/>
    <w:rsid w:val="7E983650"/>
    <w:rsid w:val="7E9E3FD3"/>
    <w:rsid w:val="7EBD24F1"/>
    <w:rsid w:val="7EE6F581"/>
    <w:rsid w:val="7EF45334"/>
    <w:rsid w:val="7F00CC1D"/>
    <w:rsid w:val="7F06FABD"/>
    <w:rsid w:val="7F1252B9"/>
    <w:rsid w:val="7F2FC80E"/>
    <w:rsid w:val="7F42C819"/>
    <w:rsid w:val="7F4A069B"/>
    <w:rsid w:val="7F4D8745"/>
    <w:rsid w:val="7F80411D"/>
    <w:rsid w:val="7F9E54F2"/>
    <w:rsid w:val="7FB650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05F99"/>
  <w15:chartTrackingRefBased/>
  <w15:docId w15:val="{2BCC3139-2F72-8242-B10C-C17BCC97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1B5"/>
    <w:pPr>
      <w:spacing w:after="0" w:line="240" w:lineRule="auto"/>
    </w:pPr>
    <w:rPr>
      <w:rFonts w:ascii="Times New Roman" w:eastAsia="Times New Roman" w:hAnsi="Times New Roman" w:cs="Times New Roman"/>
      <w:sz w:val="24"/>
      <w:szCs w:val="24"/>
      <w:lang w:val="es-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paragraph" w:styleId="Encabezado">
    <w:name w:val="header"/>
    <w:basedOn w:val="Normal"/>
    <w:link w:val="EncabezadoCar"/>
    <w:uiPriority w:val="99"/>
    <w:unhideWhenUsed/>
    <w:rsid w:val="00B645A0"/>
    <w:pPr>
      <w:tabs>
        <w:tab w:val="center" w:pos="4680"/>
        <w:tab w:val="right" w:pos="9360"/>
      </w:tabs>
    </w:pPr>
  </w:style>
  <w:style w:type="character" w:customStyle="1" w:styleId="EncabezadoCar">
    <w:name w:val="Encabezado Car"/>
    <w:basedOn w:val="Fuentedeprrafopredeter"/>
    <w:link w:val="Encabezado"/>
    <w:uiPriority w:val="99"/>
    <w:rsid w:val="00B645A0"/>
  </w:style>
  <w:style w:type="paragraph" w:styleId="Piedepgina">
    <w:name w:val="footer"/>
    <w:basedOn w:val="Normal"/>
    <w:link w:val="PiedepginaCar"/>
    <w:uiPriority w:val="99"/>
    <w:unhideWhenUsed/>
    <w:rsid w:val="00B645A0"/>
    <w:pPr>
      <w:tabs>
        <w:tab w:val="center" w:pos="4680"/>
        <w:tab w:val="right" w:pos="9360"/>
      </w:tabs>
    </w:pPr>
  </w:style>
  <w:style w:type="character" w:customStyle="1" w:styleId="PiedepginaCar">
    <w:name w:val="Pie de página Car"/>
    <w:basedOn w:val="Fuentedeprrafopredeter"/>
    <w:link w:val="Piedepgina"/>
    <w:uiPriority w:val="99"/>
    <w:rsid w:val="00B645A0"/>
  </w:style>
  <w:style w:type="character" w:styleId="Refdecomentario">
    <w:name w:val="annotation reference"/>
    <w:basedOn w:val="Fuentedeprrafopredeter"/>
    <w:uiPriority w:val="99"/>
    <w:semiHidden/>
    <w:unhideWhenUsed/>
    <w:rsid w:val="00C84904"/>
    <w:rPr>
      <w:sz w:val="16"/>
      <w:szCs w:val="16"/>
    </w:rPr>
  </w:style>
  <w:style w:type="paragraph" w:styleId="Textocomentario">
    <w:name w:val="annotation text"/>
    <w:basedOn w:val="Normal"/>
    <w:link w:val="TextocomentarioCar"/>
    <w:uiPriority w:val="99"/>
    <w:unhideWhenUsed/>
    <w:rsid w:val="00C84904"/>
    <w:rPr>
      <w:sz w:val="20"/>
      <w:szCs w:val="20"/>
    </w:rPr>
  </w:style>
  <w:style w:type="character" w:customStyle="1" w:styleId="TextocomentarioCar">
    <w:name w:val="Texto comentario Car"/>
    <w:basedOn w:val="Fuentedeprrafopredeter"/>
    <w:link w:val="Textocomentario"/>
    <w:uiPriority w:val="99"/>
    <w:rsid w:val="00C84904"/>
    <w:rPr>
      <w:sz w:val="20"/>
      <w:szCs w:val="20"/>
    </w:rPr>
  </w:style>
  <w:style w:type="paragraph" w:styleId="Asuntodelcomentario">
    <w:name w:val="annotation subject"/>
    <w:basedOn w:val="Textocomentario"/>
    <w:next w:val="Textocomentario"/>
    <w:link w:val="AsuntodelcomentarioCar"/>
    <w:uiPriority w:val="99"/>
    <w:semiHidden/>
    <w:unhideWhenUsed/>
    <w:rsid w:val="00C84904"/>
    <w:rPr>
      <w:b/>
      <w:bCs/>
    </w:rPr>
  </w:style>
  <w:style w:type="character" w:customStyle="1" w:styleId="AsuntodelcomentarioCar">
    <w:name w:val="Asunto del comentario Car"/>
    <w:basedOn w:val="TextocomentarioCar"/>
    <w:link w:val="Asuntodelcomentario"/>
    <w:uiPriority w:val="99"/>
    <w:semiHidden/>
    <w:rsid w:val="00C84904"/>
    <w:rPr>
      <w:b/>
      <w:bCs/>
      <w:sz w:val="20"/>
      <w:szCs w:val="20"/>
    </w:rPr>
  </w:style>
  <w:style w:type="paragraph" w:styleId="Textodeglobo">
    <w:name w:val="Balloon Text"/>
    <w:basedOn w:val="Normal"/>
    <w:link w:val="TextodegloboCar"/>
    <w:uiPriority w:val="99"/>
    <w:semiHidden/>
    <w:unhideWhenUsed/>
    <w:rsid w:val="00C8490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4904"/>
    <w:rPr>
      <w:rFonts w:ascii="Segoe UI" w:hAnsi="Segoe UI" w:cs="Segoe UI"/>
      <w:sz w:val="18"/>
      <w:szCs w:val="18"/>
    </w:rPr>
  </w:style>
  <w:style w:type="paragraph" w:customStyle="1" w:styleId="paragraph">
    <w:name w:val="paragraph"/>
    <w:basedOn w:val="Normal"/>
    <w:rsid w:val="00B34AFD"/>
    <w:pPr>
      <w:spacing w:before="100" w:beforeAutospacing="1" w:after="100" w:afterAutospacing="1"/>
    </w:pPr>
    <w:rPr>
      <w:lang w:val="es-PR" w:eastAsia="es-PR"/>
    </w:rPr>
  </w:style>
  <w:style w:type="character" w:customStyle="1" w:styleId="normaltextrun">
    <w:name w:val="normaltextrun"/>
    <w:basedOn w:val="Fuentedeprrafopredeter"/>
    <w:rsid w:val="00B34AFD"/>
  </w:style>
  <w:style w:type="character" w:customStyle="1" w:styleId="eop">
    <w:name w:val="eop"/>
    <w:basedOn w:val="Fuentedeprrafopredeter"/>
    <w:rsid w:val="00B34AFD"/>
  </w:style>
  <w:style w:type="character" w:customStyle="1" w:styleId="spellingerror">
    <w:name w:val="spellingerror"/>
    <w:basedOn w:val="Fuentedeprrafopredeter"/>
    <w:rsid w:val="00B34AFD"/>
  </w:style>
  <w:style w:type="character" w:styleId="Hipervnculo">
    <w:name w:val="Hyperlink"/>
    <w:basedOn w:val="Fuentedeprrafopredeter"/>
    <w:uiPriority w:val="99"/>
    <w:unhideWhenUsed/>
    <w:rsid w:val="00B34AFD"/>
    <w:rPr>
      <w:color w:val="0563C1" w:themeColor="hyperlink"/>
      <w:u w:val="single"/>
    </w:rPr>
  </w:style>
  <w:style w:type="paragraph" w:customStyle="1" w:styleId="list-group-item">
    <w:name w:val="list-group-item"/>
    <w:basedOn w:val="Normal"/>
    <w:rsid w:val="0064331D"/>
    <w:pPr>
      <w:spacing w:before="100" w:beforeAutospacing="1" w:after="100" w:afterAutospacing="1"/>
    </w:pPr>
    <w:rPr>
      <w:lang w:val="es-PR" w:eastAsia="es-PR"/>
    </w:rPr>
  </w:style>
  <w:style w:type="character" w:customStyle="1" w:styleId="item-content">
    <w:name w:val="item-content"/>
    <w:basedOn w:val="Fuentedeprrafopredeter"/>
    <w:rsid w:val="0064331D"/>
  </w:style>
  <w:style w:type="character" w:styleId="Textoennegrita">
    <w:name w:val="Strong"/>
    <w:basedOn w:val="Fuentedeprrafopredeter"/>
    <w:uiPriority w:val="22"/>
    <w:qFormat/>
    <w:rsid w:val="00CC5509"/>
    <w:rPr>
      <w:b/>
      <w:bCs/>
    </w:rPr>
  </w:style>
  <w:style w:type="paragraph" w:styleId="Textonotapie">
    <w:name w:val="footnote text"/>
    <w:basedOn w:val="Normal"/>
    <w:link w:val="TextonotapieCar"/>
    <w:uiPriority w:val="99"/>
    <w:semiHidden/>
    <w:unhideWhenUsed/>
    <w:rsid w:val="004D4FF2"/>
    <w:rPr>
      <w:sz w:val="20"/>
      <w:szCs w:val="20"/>
    </w:rPr>
  </w:style>
  <w:style w:type="character" w:customStyle="1" w:styleId="TextonotapieCar">
    <w:name w:val="Texto nota pie Car"/>
    <w:basedOn w:val="Fuentedeprrafopredeter"/>
    <w:link w:val="Textonotapie"/>
    <w:uiPriority w:val="99"/>
    <w:semiHidden/>
    <w:rsid w:val="004D4FF2"/>
    <w:rPr>
      <w:sz w:val="20"/>
      <w:szCs w:val="20"/>
    </w:rPr>
  </w:style>
  <w:style w:type="character" w:styleId="Refdenotaalpie">
    <w:name w:val="footnote reference"/>
    <w:basedOn w:val="Fuentedeprrafopredeter"/>
    <w:uiPriority w:val="99"/>
    <w:semiHidden/>
    <w:unhideWhenUsed/>
    <w:rsid w:val="004D4FF2"/>
    <w:rPr>
      <w:vertAlign w:val="superscript"/>
    </w:rPr>
  </w:style>
  <w:style w:type="character" w:styleId="nfasis">
    <w:name w:val="Emphasis"/>
    <w:basedOn w:val="Fuentedeprrafopredeter"/>
    <w:uiPriority w:val="20"/>
    <w:qFormat/>
    <w:rsid w:val="003040D2"/>
    <w:rPr>
      <w:i/>
      <w:iCs/>
    </w:rPr>
  </w:style>
  <w:style w:type="paragraph" w:styleId="NormalWeb">
    <w:name w:val="Normal (Web)"/>
    <w:basedOn w:val="Normal"/>
    <w:uiPriority w:val="99"/>
    <w:semiHidden/>
    <w:unhideWhenUsed/>
    <w:rsid w:val="000174E9"/>
    <w:pPr>
      <w:spacing w:before="100" w:beforeAutospacing="1" w:after="100" w:afterAutospacing="1"/>
    </w:pPr>
    <w:rPr>
      <w:lang w:val="es-PR" w:eastAsia="es-PR"/>
    </w:rPr>
  </w:style>
  <w:style w:type="table" w:styleId="Tablaconcuadrculaclara">
    <w:name w:val="Grid Table Light"/>
    <w:basedOn w:val="Tablanormal"/>
    <w:uiPriority w:val="40"/>
    <w:rsid w:val="00E516D2"/>
    <w:pPr>
      <w:spacing w:after="0" w:line="240" w:lineRule="auto"/>
    </w:pPr>
    <w:rPr>
      <w:lang w:val="es-P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156C8F"/>
    <w:pPr>
      <w:spacing w:after="0" w:line="240" w:lineRule="auto"/>
    </w:pPr>
  </w:style>
  <w:style w:type="table" w:styleId="Tablaconcuadrcula">
    <w:name w:val="Table Grid"/>
    <w:basedOn w:val="Tablanormal"/>
    <w:uiPriority w:val="39"/>
    <w:rsid w:val="007079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Fuentedeprrafopredeter"/>
    <w:uiPriority w:val="99"/>
    <w:unhideWhenUsed/>
    <w:rsid w:val="00A34EEC"/>
    <w:rPr>
      <w:color w:val="2B579A"/>
      <w:shd w:val="clear" w:color="auto" w:fill="E1DFDD"/>
    </w:rPr>
  </w:style>
  <w:style w:type="character" w:customStyle="1" w:styleId="Mencinsinresolver1">
    <w:name w:val="Mención sin resolver1"/>
    <w:basedOn w:val="Fuentedeprrafopredeter"/>
    <w:uiPriority w:val="99"/>
    <w:semiHidden/>
    <w:unhideWhenUsed/>
    <w:rsid w:val="006E4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823">
      <w:bodyDiv w:val="1"/>
      <w:marLeft w:val="0"/>
      <w:marRight w:val="0"/>
      <w:marTop w:val="0"/>
      <w:marBottom w:val="0"/>
      <w:divBdr>
        <w:top w:val="none" w:sz="0" w:space="0" w:color="auto"/>
        <w:left w:val="none" w:sz="0" w:space="0" w:color="auto"/>
        <w:bottom w:val="none" w:sz="0" w:space="0" w:color="auto"/>
        <w:right w:val="none" w:sz="0" w:space="0" w:color="auto"/>
      </w:divBdr>
    </w:div>
    <w:div w:id="11566110">
      <w:bodyDiv w:val="1"/>
      <w:marLeft w:val="0"/>
      <w:marRight w:val="0"/>
      <w:marTop w:val="0"/>
      <w:marBottom w:val="0"/>
      <w:divBdr>
        <w:top w:val="none" w:sz="0" w:space="0" w:color="auto"/>
        <w:left w:val="none" w:sz="0" w:space="0" w:color="auto"/>
        <w:bottom w:val="none" w:sz="0" w:space="0" w:color="auto"/>
        <w:right w:val="none" w:sz="0" w:space="0" w:color="auto"/>
      </w:divBdr>
    </w:div>
    <w:div w:id="12073640">
      <w:bodyDiv w:val="1"/>
      <w:marLeft w:val="0"/>
      <w:marRight w:val="0"/>
      <w:marTop w:val="0"/>
      <w:marBottom w:val="0"/>
      <w:divBdr>
        <w:top w:val="none" w:sz="0" w:space="0" w:color="auto"/>
        <w:left w:val="none" w:sz="0" w:space="0" w:color="auto"/>
        <w:bottom w:val="none" w:sz="0" w:space="0" w:color="auto"/>
        <w:right w:val="none" w:sz="0" w:space="0" w:color="auto"/>
      </w:divBdr>
    </w:div>
    <w:div w:id="20473762">
      <w:bodyDiv w:val="1"/>
      <w:marLeft w:val="0"/>
      <w:marRight w:val="0"/>
      <w:marTop w:val="0"/>
      <w:marBottom w:val="0"/>
      <w:divBdr>
        <w:top w:val="none" w:sz="0" w:space="0" w:color="auto"/>
        <w:left w:val="none" w:sz="0" w:space="0" w:color="auto"/>
        <w:bottom w:val="none" w:sz="0" w:space="0" w:color="auto"/>
        <w:right w:val="none" w:sz="0" w:space="0" w:color="auto"/>
      </w:divBdr>
    </w:div>
    <w:div w:id="100607851">
      <w:bodyDiv w:val="1"/>
      <w:marLeft w:val="0"/>
      <w:marRight w:val="0"/>
      <w:marTop w:val="0"/>
      <w:marBottom w:val="0"/>
      <w:divBdr>
        <w:top w:val="none" w:sz="0" w:space="0" w:color="auto"/>
        <w:left w:val="none" w:sz="0" w:space="0" w:color="auto"/>
        <w:bottom w:val="none" w:sz="0" w:space="0" w:color="auto"/>
        <w:right w:val="none" w:sz="0" w:space="0" w:color="auto"/>
      </w:divBdr>
    </w:div>
    <w:div w:id="115293907">
      <w:bodyDiv w:val="1"/>
      <w:marLeft w:val="0"/>
      <w:marRight w:val="0"/>
      <w:marTop w:val="0"/>
      <w:marBottom w:val="0"/>
      <w:divBdr>
        <w:top w:val="none" w:sz="0" w:space="0" w:color="auto"/>
        <w:left w:val="none" w:sz="0" w:space="0" w:color="auto"/>
        <w:bottom w:val="none" w:sz="0" w:space="0" w:color="auto"/>
        <w:right w:val="none" w:sz="0" w:space="0" w:color="auto"/>
      </w:divBdr>
    </w:div>
    <w:div w:id="238488244">
      <w:bodyDiv w:val="1"/>
      <w:marLeft w:val="0"/>
      <w:marRight w:val="0"/>
      <w:marTop w:val="0"/>
      <w:marBottom w:val="0"/>
      <w:divBdr>
        <w:top w:val="none" w:sz="0" w:space="0" w:color="auto"/>
        <w:left w:val="none" w:sz="0" w:space="0" w:color="auto"/>
        <w:bottom w:val="none" w:sz="0" w:space="0" w:color="auto"/>
        <w:right w:val="none" w:sz="0" w:space="0" w:color="auto"/>
      </w:divBdr>
    </w:div>
    <w:div w:id="284434475">
      <w:bodyDiv w:val="1"/>
      <w:marLeft w:val="0"/>
      <w:marRight w:val="0"/>
      <w:marTop w:val="0"/>
      <w:marBottom w:val="0"/>
      <w:divBdr>
        <w:top w:val="none" w:sz="0" w:space="0" w:color="auto"/>
        <w:left w:val="none" w:sz="0" w:space="0" w:color="auto"/>
        <w:bottom w:val="none" w:sz="0" w:space="0" w:color="auto"/>
        <w:right w:val="none" w:sz="0" w:space="0" w:color="auto"/>
      </w:divBdr>
    </w:div>
    <w:div w:id="330328361">
      <w:bodyDiv w:val="1"/>
      <w:marLeft w:val="0"/>
      <w:marRight w:val="0"/>
      <w:marTop w:val="0"/>
      <w:marBottom w:val="0"/>
      <w:divBdr>
        <w:top w:val="none" w:sz="0" w:space="0" w:color="auto"/>
        <w:left w:val="none" w:sz="0" w:space="0" w:color="auto"/>
        <w:bottom w:val="none" w:sz="0" w:space="0" w:color="auto"/>
        <w:right w:val="none" w:sz="0" w:space="0" w:color="auto"/>
      </w:divBdr>
    </w:div>
    <w:div w:id="353771758">
      <w:bodyDiv w:val="1"/>
      <w:marLeft w:val="0"/>
      <w:marRight w:val="0"/>
      <w:marTop w:val="0"/>
      <w:marBottom w:val="0"/>
      <w:divBdr>
        <w:top w:val="none" w:sz="0" w:space="0" w:color="auto"/>
        <w:left w:val="none" w:sz="0" w:space="0" w:color="auto"/>
        <w:bottom w:val="none" w:sz="0" w:space="0" w:color="auto"/>
        <w:right w:val="none" w:sz="0" w:space="0" w:color="auto"/>
      </w:divBdr>
    </w:div>
    <w:div w:id="413746625">
      <w:bodyDiv w:val="1"/>
      <w:marLeft w:val="0"/>
      <w:marRight w:val="0"/>
      <w:marTop w:val="0"/>
      <w:marBottom w:val="0"/>
      <w:divBdr>
        <w:top w:val="none" w:sz="0" w:space="0" w:color="auto"/>
        <w:left w:val="none" w:sz="0" w:space="0" w:color="auto"/>
        <w:bottom w:val="none" w:sz="0" w:space="0" w:color="auto"/>
        <w:right w:val="none" w:sz="0" w:space="0" w:color="auto"/>
      </w:divBdr>
    </w:div>
    <w:div w:id="524441776">
      <w:bodyDiv w:val="1"/>
      <w:marLeft w:val="0"/>
      <w:marRight w:val="0"/>
      <w:marTop w:val="0"/>
      <w:marBottom w:val="0"/>
      <w:divBdr>
        <w:top w:val="none" w:sz="0" w:space="0" w:color="auto"/>
        <w:left w:val="none" w:sz="0" w:space="0" w:color="auto"/>
        <w:bottom w:val="none" w:sz="0" w:space="0" w:color="auto"/>
        <w:right w:val="none" w:sz="0" w:space="0" w:color="auto"/>
      </w:divBdr>
    </w:div>
    <w:div w:id="600797059">
      <w:bodyDiv w:val="1"/>
      <w:marLeft w:val="0"/>
      <w:marRight w:val="0"/>
      <w:marTop w:val="0"/>
      <w:marBottom w:val="0"/>
      <w:divBdr>
        <w:top w:val="none" w:sz="0" w:space="0" w:color="auto"/>
        <w:left w:val="none" w:sz="0" w:space="0" w:color="auto"/>
        <w:bottom w:val="none" w:sz="0" w:space="0" w:color="auto"/>
        <w:right w:val="none" w:sz="0" w:space="0" w:color="auto"/>
      </w:divBdr>
      <w:divsChild>
        <w:div w:id="452210760">
          <w:marLeft w:val="0"/>
          <w:marRight w:val="0"/>
          <w:marTop w:val="0"/>
          <w:marBottom w:val="0"/>
          <w:divBdr>
            <w:top w:val="none" w:sz="0" w:space="0" w:color="auto"/>
            <w:left w:val="none" w:sz="0" w:space="0" w:color="auto"/>
            <w:bottom w:val="none" w:sz="0" w:space="0" w:color="auto"/>
            <w:right w:val="none" w:sz="0" w:space="0" w:color="auto"/>
          </w:divBdr>
        </w:div>
        <w:div w:id="1476945928">
          <w:marLeft w:val="0"/>
          <w:marRight w:val="0"/>
          <w:marTop w:val="0"/>
          <w:marBottom w:val="0"/>
          <w:divBdr>
            <w:top w:val="none" w:sz="0" w:space="0" w:color="auto"/>
            <w:left w:val="none" w:sz="0" w:space="0" w:color="auto"/>
            <w:bottom w:val="none" w:sz="0" w:space="0" w:color="auto"/>
            <w:right w:val="none" w:sz="0" w:space="0" w:color="auto"/>
          </w:divBdr>
        </w:div>
        <w:div w:id="1669401513">
          <w:marLeft w:val="0"/>
          <w:marRight w:val="0"/>
          <w:marTop w:val="0"/>
          <w:marBottom w:val="0"/>
          <w:divBdr>
            <w:top w:val="none" w:sz="0" w:space="0" w:color="auto"/>
            <w:left w:val="none" w:sz="0" w:space="0" w:color="auto"/>
            <w:bottom w:val="none" w:sz="0" w:space="0" w:color="auto"/>
            <w:right w:val="none" w:sz="0" w:space="0" w:color="auto"/>
          </w:divBdr>
        </w:div>
      </w:divsChild>
    </w:div>
    <w:div w:id="739211363">
      <w:bodyDiv w:val="1"/>
      <w:marLeft w:val="0"/>
      <w:marRight w:val="0"/>
      <w:marTop w:val="0"/>
      <w:marBottom w:val="0"/>
      <w:divBdr>
        <w:top w:val="none" w:sz="0" w:space="0" w:color="auto"/>
        <w:left w:val="none" w:sz="0" w:space="0" w:color="auto"/>
        <w:bottom w:val="none" w:sz="0" w:space="0" w:color="auto"/>
        <w:right w:val="none" w:sz="0" w:space="0" w:color="auto"/>
      </w:divBdr>
    </w:div>
    <w:div w:id="757287536">
      <w:bodyDiv w:val="1"/>
      <w:marLeft w:val="0"/>
      <w:marRight w:val="0"/>
      <w:marTop w:val="0"/>
      <w:marBottom w:val="0"/>
      <w:divBdr>
        <w:top w:val="none" w:sz="0" w:space="0" w:color="auto"/>
        <w:left w:val="none" w:sz="0" w:space="0" w:color="auto"/>
        <w:bottom w:val="none" w:sz="0" w:space="0" w:color="auto"/>
        <w:right w:val="none" w:sz="0" w:space="0" w:color="auto"/>
      </w:divBdr>
    </w:div>
    <w:div w:id="779300142">
      <w:bodyDiv w:val="1"/>
      <w:marLeft w:val="0"/>
      <w:marRight w:val="0"/>
      <w:marTop w:val="0"/>
      <w:marBottom w:val="0"/>
      <w:divBdr>
        <w:top w:val="none" w:sz="0" w:space="0" w:color="auto"/>
        <w:left w:val="none" w:sz="0" w:space="0" w:color="auto"/>
        <w:bottom w:val="none" w:sz="0" w:space="0" w:color="auto"/>
        <w:right w:val="none" w:sz="0" w:space="0" w:color="auto"/>
      </w:divBdr>
    </w:div>
    <w:div w:id="839657653">
      <w:bodyDiv w:val="1"/>
      <w:marLeft w:val="0"/>
      <w:marRight w:val="0"/>
      <w:marTop w:val="0"/>
      <w:marBottom w:val="0"/>
      <w:divBdr>
        <w:top w:val="none" w:sz="0" w:space="0" w:color="auto"/>
        <w:left w:val="none" w:sz="0" w:space="0" w:color="auto"/>
        <w:bottom w:val="none" w:sz="0" w:space="0" w:color="auto"/>
        <w:right w:val="none" w:sz="0" w:space="0" w:color="auto"/>
      </w:divBdr>
    </w:div>
    <w:div w:id="843713860">
      <w:bodyDiv w:val="1"/>
      <w:marLeft w:val="0"/>
      <w:marRight w:val="0"/>
      <w:marTop w:val="0"/>
      <w:marBottom w:val="0"/>
      <w:divBdr>
        <w:top w:val="none" w:sz="0" w:space="0" w:color="auto"/>
        <w:left w:val="none" w:sz="0" w:space="0" w:color="auto"/>
        <w:bottom w:val="none" w:sz="0" w:space="0" w:color="auto"/>
        <w:right w:val="none" w:sz="0" w:space="0" w:color="auto"/>
      </w:divBdr>
      <w:divsChild>
        <w:div w:id="62915623">
          <w:marLeft w:val="0"/>
          <w:marRight w:val="0"/>
          <w:marTop w:val="0"/>
          <w:marBottom w:val="0"/>
          <w:divBdr>
            <w:top w:val="none" w:sz="0" w:space="0" w:color="auto"/>
            <w:left w:val="none" w:sz="0" w:space="0" w:color="auto"/>
            <w:bottom w:val="none" w:sz="0" w:space="0" w:color="auto"/>
            <w:right w:val="none" w:sz="0" w:space="0" w:color="auto"/>
          </w:divBdr>
          <w:divsChild>
            <w:div w:id="622612452">
              <w:marLeft w:val="0"/>
              <w:marRight w:val="0"/>
              <w:marTop w:val="0"/>
              <w:marBottom w:val="0"/>
              <w:divBdr>
                <w:top w:val="none" w:sz="0" w:space="0" w:color="auto"/>
                <w:left w:val="none" w:sz="0" w:space="0" w:color="auto"/>
                <w:bottom w:val="none" w:sz="0" w:space="0" w:color="auto"/>
                <w:right w:val="none" w:sz="0" w:space="0" w:color="auto"/>
              </w:divBdr>
            </w:div>
            <w:div w:id="1310400707">
              <w:marLeft w:val="0"/>
              <w:marRight w:val="0"/>
              <w:marTop w:val="0"/>
              <w:marBottom w:val="0"/>
              <w:divBdr>
                <w:top w:val="none" w:sz="0" w:space="0" w:color="auto"/>
                <w:left w:val="none" w:sz="0" w:space="0" w:color="auto"/>
                <w:bottom w:val="none" w:sz="0" w:space="0" w:color="auto"/>
                <w:right w:val="none" w:sz="0" w:space="0" w:color="auto"/>
              </w:divBdr>
            </w:div>
            <w:div w:id="1332298016">
              <w:marLeft w:val="0"/>
              <w:marRight w:val="0"/>
              <w:marTop w:val="0"/>
              <w:marBottom w:val="0"/>
              <w:divBdr>
                <w:top w:val="none" w:sz="0" w:space="0" w:color="auto"/>
                <w:left w:val="none" w:sz="0" w:space="0" w:color="auto"/>
                <w:bottom w:val="none" w:sz="0" w:space="0" w:color="auto"/>
                <w:right w:val="none" w:sz="0" w:space="0" w:color="auto"/>
              </w:divBdr>
            </w:div>
            <w:div w:id="1457061907">
              <w:marLeft w:val="0"/>
              <w:marRight w:val="0"/>
              <w:marTop w:val="0"/>
              <w:marBottom w:val="0"/>
              <w:divBdr>
                <w:top w:val="none" w:sz="0" w:space="0" w:color="auto"/>
                <w:left w:val="none" w:sz="0" w:space="0" w:color="auto"/>
                <w:bottom w:val="none" w:sz="0" w:space="0" w:color="auto"/>
                <w:right w:val="none" w:sz="0" w:space="0" w:color="auto"/>
              </w:divBdr>
            </w:div>
            <w:div w:id="1585533544">
              <w:marLeft w:val="0"/>
              <w:marRight w:val="0"/>
              <w:marTop w:val="0"/>
              <w:marBottom w:val="0"/>
              <w:divBdr>
                <w:top w:val="none" w:sz="0" w:space="0" w:color="auto"/>
                <w:left w:val="none" w:sz="0" w:space="0" w:color="auto"/>
                <w:bottom w:val="none" w:sz="0" w:space="0" w:color="auto"/>
                <w:right w:val="none" w:sz="0" w:space="0" w:color="auto"/>
              </w:divBdr>
            </w:div>
          </w:divsChild>
        </w:div>
        <w:div w:id="95908346">
          <w:marLeft w:val="0"/>
          <w:marRight w:val="0"/>
          <w:marTop w:val="0"/>
          <w:marBottom w:val="0"/>
          <w:divBdr>
            <w:top w:val="none" w:sz="0" w:space="0" w:color="auto"/>
            <w:left w:val="none" w:sz="0" w:space="0" w:color="auto"/>
            <w:bottom w:val="none" w:sz="0" w:space="0" w:color="auto"/>
            <w:right w:val="none" w:sz="0" w:space="0" w:color="auto"/>
          </w:divBdr>
          <w:divsChild>
            <w:div w:id="216405802">
              <w:marLeft w:val="0"/>
              <w:marRight w:val="0"/>
              <w:marTop w:val="0"/>
              <w:marBottom w:val="0"/>
              <w:divBdr>
                <w:top w:val="none" w:sz="0" w:space="0" w:color="auto"/>
                <w:left w:val="none" w:sz="0" w:space="0" w:color="auto"/>
                <w:bottom w:val="none" w:sz="0" w:space="0" w:color="auto"/>
                <w:right w:val="none" w:sz="0" w:space="0" w:color="auto"/>
              </w:divBdr>
            </w:div>
            <w:div w:id="1092973582">
              <w:marLeft w:val="0"/>
              <w:marRight w:val="0"/>
              <w:marTop w:val="0"/>
              <w:marBottom w:val="0"/>
              <w:divBdr>
                <w:top w:val="none" w:sz="0" w:space="0" w:color="auto"/>
                <w:left w:val="none" w:sz="0" w:space="0" w:color="auto"/>
                <w:bottom w:val="none" w:sz="0" w:space="0" w:color="auto"/>
                <w:right w:val="none" w:sz="0" w:space="0" w:color="auto"/>
              </w:divBdr>
            </w:div>
            <w:div w:id="1690329461">
              <w:marLeft w:val="0"/>
              <w:marRight w:val="0"/>
              <w:marTop w:val="0"/>
              <w:marBottom w:val="0"/>
              <w:divBdr>
                <w:top w:val="none" w:sz="0" w:space="0" w:color="auto"/>
                <w:left w:val="none" w:sz="0" w:space="0" w:color="auto"/>
                <w:bottom w:val="none" w:sz="0" w:space="0" w:color="auto"/>
                <w:right w:val="none" w:sz="0" w:space="0" w:color="auto"/>
              </w:divBdr>
            </w:div>
            <w:div w:id="1759521411">
              <w:marLeft w:val="0"/>
              <w:marRight w:val="0"/>
              <w:marTop w:val="0"/>
              <w:marBottom w:val="0"/>
              <w:divBdr>
                <w:top w:val="none" w:sz="0" w:space="0" w:color="auto"/>
                <w:left w:val="none" w:sz="0" w:space="0" w:color="auto"/>
                <w:bottom w:val="none" w:sz="0" w:space="0" w:color="auto"/>
                <w:right w:val="none" w:sz="0" w:space="0" w:color="auto"/>
              </w:divBdr>
            </w:div>
            <w:div w:id="1877615381">
              <w:marLeft w:val="0"/>
              <w:marRight w:val="0"/>
              <w:marTop w:val="0"/>
              <w:marBottom w:val="0"/>
              <w:divBdr>
                <w:top w:val="none" w:sz="0" w:space="0" w:color="auto"/>
                <w:left w:val="none" w:sz="0" w:space="0" w:color="auto"/>
                <w:bottom w:val="none" w:sz="0" w:space="0" w:color="auto"/>
                <w:right w:val="none" w:sz="0" w:space="0" w:color="auto"/>
              </w:divBdr>
            </w:div>
          </w:divsChild>
        </w:div>
        <w:div w:id="129132452">
          <w:marLeft w:val="0"/>
          <w:marRight w:val="0"/>
          <w:marTop w:val="0"/>
          <w:marBottom w:val="0"/>
          <w:divBdr>
            <w:top w:val="none" w:sz="0" w:space="0" w:color="auto"/>
            <w:left w:val="none" w:sz="0" w:space="0" w:color="auto"/>
            <w:bottom w:val="none" w:sz="0" w:space="0" w:color="auto"/>
            <w:right w:val="none" w:sz="0" w:space="0" w:color="auto"/>
          </w:divBdr>
          <w:divsChild>
            <w:div w:id="791706599">
              <w:marLeft w:val="0"/>
              <w:marRight w:val="0"/>
              <w:marTop w:val="0"/>
              <w:marBottom w:val="0"/>
              <w:divBdr>
                <w:top w:val="none" w:sz="0" w:space="0" w:color="auto"/>
                <w:left w:val="none" w:sz="0" w:space="0" w:color="auto"/>
                <w:bottom w:val="none" w:sz="0" w:space="0" w:color="auto"/>
                <w:right w:val="none" w:sz="0" w:space="0" w:color="auto"/>
              </w:divBdr>
            </w:div>
          </w:divsChild>
        </w:div>
        <w:div w:id="146633595">
          <w:marLeft w:val="0"/>
          <w:marRight w:val="0"/>
          <w:marTop w:val="0"/>
          <w:marBottom w:val="0"/>
          <w:divBdr>
            <w:top w:val="none" w:sz="0" w:space="0" w:color="auto"/>
            <w:left w:val="none" w:sz="0" w:space="0" w:color="auto"/>
            <w:bottom w:val="none" w:sz="0" w:space="0" w:color="auto"/>
            <w:right w:val="none" w:sz="0" w:space="0" w:color="auto"/>
          </w:divBdr>
          <w:divsChild>
            <w:div w:id="801115137">
              <w:marLeft w:val="0"/>
              <w:marRight w:val="0"/>
              <w:marTop w:val="0"/>
              <w:marBottom w:val="0"/>
              <w:divBdr>
                <w:top w:val="none" w:sz="0" w:space="0" w:color="auto"/>
                <w:left w:val="none" w:sz="0" w:space="0" w:color="auto"/>
                <w:bottom w:val="none" w:sz="0" w:space="0" w:color="auto"/>
                <w:right w:val="none" w:sz="0" w:space="0" w:color="auto"/>
              </w:divBdr>
            </w:div>
            <w:div w:id="845096474">
              <w:marLeft w:val="0"/>
              <w:marRight w:val="0"/>
              <w:marTop w:val="0"/>
              <w:marBottom w:val="0"/>
              <w:divBdr>
                <w:top w:val="none" w:sz="0" w:space="0" w:color="auto"/>
                <w:left w:val="none" w:sz="0" w:space="0" w:color="auto"/>
                <w:bottom w:val="none" w:sz="0" w:space="0" w:color="auto"/>
                <w:right w:val="none" w:sz="0" w:space="0" w:color="auto"/>
              </w:divBdr>
            </w:div>
            <w:div w:id="1054353523">
              <w:marLeft w:val="0"/>
              <w:marRight w:val="0"/>
              <w:marTop w:val="0"/>
              <w:marBottom w:val="0"/>
              <w:divBdr>
                <w:top w:val="none" w:sz="0" w:space="0" w:color="auto"/>
                <w:left w:val="none" w:sz="0" w:space="0" w:color="auto"/>
                <w:bottom w:val="none" w:sz="0" w:space="0" w:color="auto"/>
                <w:right w:val="none" w:sz="0" w:space="0" w:color="auto"/>
              </w:divBdr>
            </w:div>
            <w:div w:id="1267691212">
              <w:marLeft w:val="0"/>
              <w:marRight w:val="0"/>
              <w:marTop w:val="0"/>
              <w:marBottom w:val="0"/>
              <w:divBdr>
                <w:top w:val="none" w:sz="0" w:space="0" w:color="auto"/>
                <w:left w:val="none" w:sz="0" w:space="0" w:color="auto"/>
                <w:bottom w:val="none" w:sz="0" w:space="0" w:color="auto"/>
                <w:right w:val="none" w:sz="0" w:space="0" w:color="auto"/>
              </w:divBdr>
            </w:div>
            <w:div w:id="1453093194">
              <w:marLeft w:val="0"/>
              <w:marRight w:val="0"/>
              <w:marTop w:val="0"/>
              <w:marBottom w:val="0"/>
              <w:divBdr>
                <w:top w:val="none" w:sz="0" w:space="0" w:color="auto"/>
                <w:left w:val="none" w:sz="0" w:space="0" w:color="auto"/>
                <w:bottom w:val="none" w:sz="0" w:space="0" w:color="auto"/>
                <w:right w:val="none" w:sz="0" w:space="0" w:color="auto"/>
              </w:divBdr>
            </w:div>
          </w:divsChild>
        </w:div>
        <w:div w:id="158154393">
          <w:marLeft w:val="0"/>
          <w:marRight w:val="0"/>
          <w:marTop w:val="0"/>
          <w:marBottom w:val="0"/>
          <w:divBdr>
            <w:top w:val="none" w:sz="0" w:space="0" w:color="auto"/>
            <w:left w:val="none" w:sz="0" w:space="0" w:color="auto"/>
            <w:bottom w:val="none" w:sz="0" w:space="0" w:color="auto"/>
            <w:right w:val="none" w:sz="0" w:space="0" w:color="auto"/>
          </w:divBdr>
          <w:divsChild>
            <w:div w:id="575434198">
              <w:marLeft w:val="0"/>
              <w:marRight w:val="0"/>
              <w:marTop w:val="0"/>
              <w:marBottom w:val="0"/>
              <w:divBdr>
                <w:top w:val="none" w:sz="0" w:space="0" w:color="auto"/>
                <w:left w:val="none" w:sz="0" w:space="0" w:color="auto"/>
                <w:bottom w:val="none" w:sz="0" w:space="0" w:color="auto"/>
                <w:right w:val="none" w:sz="0" w:space="0" w:color="auto"/>
              </w:divBdr>
            </w:div>
            <w:div w:id="698243325">
              <w:marLeft w:val="0"/>
              <w:marRight w:val="0"/>
              <w:marTop w:val="0"/>
              <w:marBottom w:val="0"/>
              <w:divBdr>
                <w:top w:val="none" w:sz="0" w:space="0" w:color="auto"/>
                <w:left w:val="none" w:sz="0" w:space="0" w:color="auto"/>
                <w:bottom w:val="none" w:sz="0" w:space="0" w:color="auto"/>
                <w:right w:val="none" w:sz="0" w:space="0" w:color="auto"/>
              </w:divBdr>
            </w:div>
            <w:div w:id="761101329">
              <w:marLeft w:val="0"/>
              <w:marRight w:val="0"/>
              <w:marTop w:val="0"/>
              <w:marBottom w:val="0"/>
              <w:divBdr>
                <w:top w:val="none" w:sz="0" w:space="0" w:color="auto"/>
                <w:left w:val="none" w:sz="0" w:space="0" w:color="auto"/>
                <w:bottom w:val="none" w:sz="0" w:space="0" w:color="auto"/>
                <w:right w:val="none" w:sz="0" w:space="0" w:color="auto"/>
              </w:divBdr>
            </w:div>
            <w:div w:id="1867013978">
              <w:marLeft w:val="0"/>
              <w:marRight w:val="0"/>
              <w:marTop w:val="0"/>
              <w:marBottom w:val="0"/>
              <w:divBdr>
                <w:top w:val="none" w:sz="0" w:space="0" w:color="auto"/>
                <w:left w:val="none" w:sz="0" w:space="0" w:color="auto"/>
                <w:bottom w:val="none" w:sz="0" w:space="0" w:color="auto"/>
                <w:right w:val="none" w:sz="0" w:space="0" w:color="auto"/>
              </w:divBdr>
            </w:div>
            <w:div w:id="2023512632">
              <w:marLeft w:val="0"/>
              <w:marRight w:val="0"/>
              <w:marTop w:val="0"/>
              <w:marBottom w:val="0"/>
              <w:divBdr>
                <w:top w:val="none" w:sz="0" w:space="0" w:color="auto"/>
                <w:left w:val="none" w:sz="0" w:space="0" w:color="auto"/>
                <w:bottom w:val="none" w:sz="0" w:space="0" w:color="auto"/>
                <w:right w:val="none" w:sz="0" w:space="0" w:color="auto"/>
              </w:divBdr>
            </w:div>
          </w:divsChild>
        </w:div>
        <w:div w:id="194854631">
          <w:marLeft w:val="0"/>
          <w:marRight w:val="0"/>
          <w:marTop w:val="0"/>
          <w:marBottom w:val="0"/>
          <w:divBdr>
            <w:top w:val="none" w:sz="0" w:space="0" w:color="auto"/>
            <w:left w:val="none" w:sz="0" w:space="0" w:color="auto"/>
            <w:bottom w:val="none" w:sz="0" w:space="0" w:color="auto"/>
            <w:right w:val="none" w:sz="0" w:space="0" w:color="auto"/>
          </w:divBdr>
          <w:divsChild>
            <w:div w:id="2001153051">
              <w:marLeft w:val="0"/>
              <w:marRight w:val="0"/>
              <w:marTop w:val="0"/>
              <w:marBottom w:val="0"/>
              <w:divBdr>
                <w:top w:val="none" w:sz="0" w:space="0" w:color="auto"/>
                <w:left w:val="none" w:sz="0" w:space="0" w:color="auto"/>
                <w:bottom w:val="none" w:sz="0" w:space="0" w:color="auto"/>
                <w:right w:val="none" w:sz="0" w:space="0" w:color="auto"/>
              </w:divBdr>
            </w:div>
          </w:divsChild>
        </w:div>
        <w:div w:id="214587441">
          <w:marLeft w:val="0"/>
          <w:marRight w:val="0"/>
          <w:marTop w:val="0"/>
          <w:marBottom w:val="0"/>
          <w:divBdr>
            <w:top w:val="none" w:sz="0" w:space="0" w:color="auto"/>
            <w:left w:val="none" w:sz="0" w:space="0" w:color="auto"/>
            <w:bottom w:val="none" w:sz="0" w:space="0" w:color="auto"/>
            <w:right w:val="none" w:sz="0" w:space="0" w:color="auto"/>
          </w:divBdr>
          <w:divsChild>
            <w:div w:id="766389183">
              <w:marLeft w:val="0"/>
              <w:marRight w:val="0"/>
              <w:marTop w:val="0"/>
              <w:marBottom w:val="0"/>
              <w:divBdr>
                <w:top w:val="none" w:sz="0" w:space="0" w:color="auto"/>
                <w:left w:val="none" w:sz="0" w:space="0" w:color="auto"/>
                <w:bottom w:val="none" w:sz="0" w:space="0" w:color="auto"/>
                <w:right w:val="none" w:sz="0" w:space="0" w:color="auto"/>
              </w:divBdr>
            </w:div>
            <w:div w:id="1130905291">
              <w:marLeft w:val="0"/>
              <w:marRight w:val="0"/>
              <w:marTop w:val="0"/>
              <w:marBottom w:val="0"/>
              <w:divBdr>
                <w:top w:val="none" w:sz="0" w:space="0" w:color="auto"/>
                <w:left w:val="none" w:sz="0" w:space="0" w:color="auto"/>
                <w:bottom w:val="none" w:sz="0" w:space="0" w:color="auto"/>
                <w:right w:val="none" w:sz="0" w:space="0" w:color="auto"/>
              </w:divBdr>
            </w:div>
            <w:div w:id="1453549953">
              <w:marLeft w:val="0"/>
              <w:marRight w:val="0"/>
              <w:marTop w:val="0"/>
              <w:marBottom w:val="0"/>
              <w:divBdr>
                <w:top w:val="none" w:sz="0" w:space="0" w:color="auto"/>
                <w:left w:val="none" w:sz="0" w:space="0" w:color="auto"/>
                <w:bottom w:val="none" w:sz="0" w:space="0" w:color="auto"/>
                <w:right w:val="none" w:sz="0" w:space="0" w:color="auto"/>
              </w:divBdr>
            </w:div>
            <w:div w:id="1477604861">
              <w:marLeft w:val="0"/>
              <w:marRight w:val="0"/>
              <w:marTop w:val="0"/>
              <w:marBottom w:val="0"/>
              <w:divBdr>
                <w:top w:val="none" w:sz="0" w:space="0" w:color="auto"/>
                <w:left w:val="none" w:sz="0" w:space="0" w:color="auto"/>
                <w:bottom w:val="none" w:sz="0" w:space="0" w:color="auto"/>
                <w:right w:val="none" w:sz="0" w:space="0" w:color="auto"/>
              </w:divBdr>
            </w:div>
            <w:div w:id="1595359720">
              <w:marLeft w:val="0"/>
              <w:marRight w:val="0"/>
              <w:marTop w:val="0"/>
              <w:marBottom w:val="0"/>
              <w:divBdr>
                <w:top w:val="none" w:sz="0" w:space="0" w:color="auto"/>
                <w:left w:val="none" w:sz="0" w:space="0" w:color="auto"/>
                <w:bottom w:val="none" w:sz="0" w:space="0" w:color="auto"/>
                <w:right w:val="none" w:sz="0" w:space="0" w:color="auto"/>
              </w:divBdr>
            </w:div>
          </w:divsChild>
        </w:div>
        <w:div w:id="246430094">
          <w:marLeft w:val="0"/>
          <w:marRight w:val="0"/>
          <w:marTop w:val="0"/>
          <w:marBottom w:val="0"/>
          <w:divBdr>
            <w:top w:val="none" w:sz="0" w:space="0" w:color="auto"/>
            <w:left w:val="none" w:sz="0" w:space="0" w:color="auto"/>
            <w:bottom w:val="none" w:sz="0" w:space="0" w:color="auto"/>
            <w:right w:val="none" w:sz="0" w:space="0" w:color="auto"/>
          </w:divBdr>
          <w:divsChild>
            <w:div w:id="526142978">
              <w:marLeft w:val="0"/>
              <w:marRight w:val="0"/>
              <w:marTop w:val="0"/>
              <w:marBottom w:val="0"/>
              <w:divBdr>
                <w:top w:val="none" w:sz="0" w:space="0" w:color="auto"/>
                <w:left w:val="none" w:sz="0" w:space="0" w:color="auto"/>
                <w:bottom w:val="none" w:sz="0" w:space="0" w:color="auto"/>
                <w:right w:val="none" w:sz="0" w:space="0" w:color="auto"/>
              </w:divBdr>
            </w:div>
            <w:div w:id="922300249">
              <w:marLeft w:val="0"/>
              <w:marRight w:val="0"/>
              <w:marTop w:val="0"/>
              <w:marBottom w:val="0"/>
              <w:divBdr>
                <w:top w:val="none" w:sz="0" w:space="0" w:color="auto"/>
                <w:left w:val="none" w:sz="0" w:space="0" w:color="auto"/>
                <w:bottom w:val="none" w:sz="0" w:space="0" w:color="auto"/>
                <w:right w:val="none" w:sz="0" w:space="0" w:color="auto"/>
              </w:divBdr>
            </w:div>
            <w:div w:id="923951695">
              <w:marLeft w:val="0"/>
              <w:marRight w:val="0"/>
              <w:marTop w:val="0"/>
              <w:marBottom w:val="0"/>
              <w:divBdr>
                <w:top w:val="none" w:sz="0" w:space="0" w:color="auto"/>
                <w:left w:val="none" w:sz="0" w:space="0" w:color="auto"/>
                <w:bottom w:val="none" w:sz="0" w:space="0" w:color="auto"/>
                <w:right w:val="none" w:sz="0" w:space="0" w:color="auto"/>
              </w:divBdr>
            </w:div>
            <w:div w:id="1971933137">
              <w:marLeft w:val="0"/>
              <w:marRight w:val="0"/>
              <w:marTop w:val="0"/>
              <w:marBottom w:val="0"/>
              <w:divBdr>
                <w:top w:val="none" w:sz="0" w:space="0" w:color="auto"/>
                <w:left w:val="none" w:sz="0" w:space="0" w:color="auto"/>
                <w:bottom w:val="none" w:sz="0" w:space="0" w:color="auto"/>
                <w:right w:val="none" w:sz="0" w:space="0" w:color="auto"/>
              </w:divBdr>
            </w:div>
            <w:div w:id="2011593409">
              <w:marLeft w:val="0"/>
              <w:marRight w:val="0"/>
              <w:marTop w:val="0"/>
              <w:marBottom w:val="0"/>
              <w:divBdr>
                <w:top w:val="none" w:sz="0" w:space="0" w:color="auto"/>
                <w:left w:val="none" w:sz="0" w:space="0" w:color="auto"/>
                <w:bottom w:val="none" w:sz="0" w:space="0" w:color="auto"/>
                <w:right w:val="none" w:sz="0" w:space="0" w:color="auto"/>
              </w:divBdr>
            </w:div>
          </w:divsChild>
        </w:div>
        <w:div w:id="349141496">
          <w:marLeft w:val="0"/>
          <w:marRight w:val="0"/>
          <w:marTop w:val="0"/>
          <w:marBottom w:val="0"/>
          <w:divBdr>
            <w:top w:val="none" w:sz="0" w:space="0" w:color="auto"/>
            <w:left w:val="none" w:sz="0" w:space="0" w:color="auto"/>
            <w:bottom w:val="none" w:sz="0" w:space="0" w:color="auto"/>
            <w:right w:val="none" w:sz="0" w:space="0" w:color="auto"/>
          </w:divBdr>
          <w:divsChild>
            <w:div w:id="491146003">
              <w:marLeft w:val="0"/>
              <w:marRight w:val="0"/>
              <w:marTop w:val="0"/>
              <w:marBottom w:val="0"/>
              <w:divBdr>
                <w:top w:val="none" w:sz="0" w:space="0" w:color="auto"/>
                <w:left w:val="none" w:sz="0" w:space="0" w:color="auto"/>
                <w:bottom w:val="none" w:sz="0" w:space="0" w:color="auto"/>
                <w:right w:val="none" w:sz="0" w:space="0" w:color="auto"/>
              </w:divBdr>
            </w:div>
            <w:div w:id="523792559">
              <w:marLeft w:val="0"/>
              <w:marRight w:val="0"/>
              <w:marTop w:val="0"/>
              <w:marBottom w:val="0"/>
              <w:divBdr>
                <w:top w:val="none" w:sz="0" w:space="0" w:color="auto"/>
                <w:left w:val="none" w:sz="0" w:space="0" w:color="auto"/>
                <w:bottom w:val="none" w:sz="0" w:space="0" w:color="auto"/>
                <w:right w:val="none" w:sz="0" w:space="0" w:color="auto"/>
              </w:divBdr>
            </w:div>
            <w:div w:id="629016994">
              <w:marLeft w:val="0"/>
              <w:marRight w:val="0"/>
              <w:marTop w:val="0"/>
              <w:marBottom w:val="0"/>
              <w:divBdr>
                <w:top w:val="none" w:sz="0" w:space="0" w:color="auto"/>
                <w:left w:val="none" w:sz="0" w:space="0" w:color="auto"/>
                <w:bottom w:val="none" w:sz="0" w:space="0" w:color="auto"/>
                <w:right w:val="none" w:sz="0" w:space="0" w:color="auto"/>
              </w:divBdr>
            </w:div>
          </w:divsChild>
        </w:div>
        <w:div w:id="460880184">
          <w:marLeft w:val="0"/>
          <w:marRight w:val="0"/>
          <w:marTop w:val="0"/>
          <w:marBottom w:val="0"/>
          <w:divBdr>
            <w:top w:val="none" w:sz="0" w:space="0" w:color="auto"/>
            <w:left w:val="none" w:sz="0" w:space="0" w:color="auto"/>
            <w:bottom w:val="none" w:sz="0" w:space="0" w:color="auto"/>
            <w:right w:val="none" w:sz="0" w:space="0" w:color="auto"/>
          </w:divBdr>
          <w:divsChild>
            <w:div w:id="370804844">
              <w:marLeft w:val="0"/>
              <w:marRight w:val="0"/>
              <w:marTop w:val="0"/>
              <w:marBottom w:val="0"/>
              <w:divBdr>
                <w:top w:val="none" w:sz="0" w:space="0" w:color="auto"/>
                <w:left w:val="none" w:sz="0" w:space="0" w:color="auto"/>
                <w:bottom w:val="none" w:sz="0" w:space="0" w:color="auto"/>
                <w:right w:val="none" w:sz="0" w:space="0" w:color="auto"/>
              </w:divBdr>
            </w:div>
            <w:div w:id="1856993515">
              <w:marLeft w:val="0"/>
              <w:marRight w:val="0"/>
              <w:marTop w:val="0"/>
              <w:marBottom w:val="0"/>
              <w:divBdr>
                <w:top w:val="none" w:sz="0" w:space="0" w:color="auto"/>
                <w:left w:val="none" w:sz="0" w:space="0" w:color="auto"/>
                <w:bottom w:val="none" w:sz="0" w:space="0" w:color="auto"/>
                <w:right w:val="none" w:sz="0" w:space="0" w:color="auto"/>
              </w:divBdr>
            </w:div>
            <w:div w:id="1894847859">
              <w:marLeft w:val="0"/>
              <w:marRight w:val="0"/>
              <w:marTop w:val="0"/>
              <w:marBottom w:val="0"/>
              <w:divBdr>
                <w:top w:val="none" w:sz="0" w:space="0" w:color="auto"/>
                <w:left w:val="none" w:sz="0" w:space="0" w:color="auto"/>
                <w:bottom w:val="none" w:sz="0" w:space="0" w:color="auto"/>
                <w:right w:val="none" w:sz="0" w:space="0" w:color="auto"/>
              </w:divBdr>
            </w:div>
            <w:div w:id="1991400004">
              <w:marLeft w:val="0"/>
              <w:marRight w:val="0"/>
              <w:marTop w:val="0"/>
              <w:marBottom w:val="0"/>
              <w:divBdr>
                <w:top w:val="none" w:sz="0" w:space="0" w:color="auto"/>
                <w:left w:val="none" w:sz="0" w:space="0" w:color="auto"/>
                <w:bottom w:val="none" w:sz="0" w:space="0" w:color="auto"/>
                <w:right w:val="none" w:sz="0" w:space="0" w:color="auto"/>
              </w:divBdr>
            </w:div>
            <w:div w:id="2000382929">
              <w:marLeft w:val="0"/>
              <w:marRight w:val="0"/>
              <w:marTop w:val="0"/>
              <w:marBottom w:val="0"/>
              <w:divBdr>
                <w:top w:val="none" w:sz="0" w:space="0" w:color="auto"/>
                <w:left w:val="none" w:sz="0" w:space="0" w:color="auto"/>
                <w:bottom w:val="none" w:sz="0" w:space="0" w:color="auto"/>
                <w:right w:val="none" w:sz="0" w:space="0" w:color="auto"/>
              </w:divBdr>
            </w:div>
          </w:divsChild>
        </w:div>
        <w:div w:id="485629312">
          <w:marLeft w:val="0"/>
          <w:marRight w:val="0"/>
          <w:marTop w:val="0"/>
          <w:marBottom w:val="0"/>
          <w:divBdr>
            <w:top w:val="none" w:sz="0" w:space="0" w:color="auto"/>
            <w:left w:val="none" w:sz="0" w:space="0" w:color="auto"/>
            <w:bottom w:val="none" w:sz="0" w:space="0" w:color="auto"/>
            <w:right w:val="none" w:sz="0" w:space="0" w:color="auto"/>
          </w:divBdr>
          <w:divsChild>
            <w:div w:id="316231166">
              <w:marLeft w:val="0"/>
              <w:marRight w:val="0"/>
              <w:marTop w:val="0"/>
              <w:marBottom w:val="0"/>
              <w:divBdr>
                <w:top w:val="none" w:sz="0" w:space="0" w:color="auto"/>
                <w:left w:val="none" w:sz="0" w:space="0" w:color="auto"/>
                <w:bottom w:val="none" w:sz="0" w:space="0" w:color="auto"/>
                <w:right w:val="none" w:sz="0" w:space="0" w:color="auto"/>
              </w:divBdr>
            </w:div>
            <w:div w:id="810632555">
              <w:marLeft w:val="0"/>
              <w:marRight w:val="0"/>
              <w:marTop w:val="0"/>
              <w:marBottom w:val="0"/>
              <w:divBdr>
                <w:top w:val="none" w:sz="0" w:space="0" w:color="auto"/>
                <w:left w:val="none" w:sz="0" w:space="0" w:color="auto"/>
                <w:bottom w:val="none" w:sz="0" w:space="0" w:color="auto"/>
                <w:right w:val="none" w:sz="0" w:space="0" w:color="auto"/>
              </w:divBdr>
            </w:div>
            <w:div w:id="948391652">
              <w:marLeft w:val="0"/>
              <w:marRight w:val="0"/>
              <w:marTop w:val="0"/>
              <w:marBottom w:val="0"/>
              <w:divBdr>
                <w:top w:val="none" w:sz="0" w:space="0" w:color="auto"/>
                <w:left w:val="none" w:sz="0" w:space="0" w:color="auto"/>
                <w:bottom w:val="none" w:sz="0" w:space="0" w:color="auto"/>
                <w:right w:val="none" w:sz="0" w:space="0" w:color="auto"/>
              </w:divBdr>
            </w:div>
            <w:div w:id="1104888212">
              <w:marLeft w:val="0"/>
              <w:marRight w:val="0"/>
              <w:marTop w:val="0"/>
              <w:marBottom w:val="0"/>
              <w:divBdr>
                <w:top w:val="none" w:sz="0" w:space="0" w:color="auto"/>
                <w:left w:val="none" w:sz="0" w:space="0" w:color="auto"/>
                <w:bottom w:val="none" w:sz="0" w:space="0" w:color="auto"/>
                <w:right w:val="none" w:sz="0" w:space="0" w:color="auto"/>
              </w:divBdr>
            </w:div>
            <w:div w:id="1980569795">
              <w:marLeft w:val="0"/>
              <w:marRight w:val="0"/>
              <w:marTop w:val="0"/>
              <w:marBottom w:val="0"/>
              <w:divBdr>
                <w:top w:val="none" w:sz="0" w:space="0" w:color="auto"/>
                <w:left w:val="none" w:sz="0" w:space="0" w:color="auto"/>
                <w:bottom w:val="none" w:sz="0" w:space="0" w:color="auto"/>
                <w:right w:val="none" w:sz="0" w:space="0" w:color="auto"/>
              </w:divBdr>
            </w:div>
          </w:divsChild>
        </w:div>
        <w:div w:id="489642752">
          <w:marLeft w:val="0"/>
          <w:marRight w:val="0"/>
          <w:marTop w:val="0"/>
          <w:marBottom w:val="0"/>
          <w:divBdr>
            <w:top w:val="none" w:sz="0" w:space="0" w:color="auto"/>
            <w:left w:val="none" w:sz="0" w:space="0" w:color="auto"/>
            <w:bottom w:val="none" w:sz="0" w:space="0" w:color="auto"/>
            <w:right w:val="none" w:sz="0" w:space="0" w:color="auto"/>
          </w:divBdr>
          <w:divsChild>
            <w:div w:id="387847590">
              <w:marLeft w:val="0"/>
              <w:marRight w:val="0"/>
              <w:marTop w:val="0"/>
              <w:marBottom w:val="0"/>
              <w:divBdr>
                <w:top w:val="none" w:sz="0" w:space="0" w:color="auto"/>
                <w:left w:val="none" w:sz="0" w:space="0" w:color="auto"/>
                <w:bottom w:val="none" w:sz="0" w:space="0" w:color="auto"/>
                <w:right w:val="none" w:sz="0" w:space="0" w:color="auto"/>
              </w:divBdr>
            </w:div>
          </w:divsChild>
        </w:div>
        <w:div w:id="490364459">
          <w:marLeft w:val="0"/>
          <w:marRight w:val="0"/>
          <w:marTop w:val="0"/>
          <w:marBottom w:val="0"/>
          <w:divBdr>
            <w:top w:val="none" w:sz="0" w:space="0" w:color="auto"/>
            <w:left w:val="none" w:sz="0" w:space="0" w:color="auto"/>
            <w:bottom w:val="none" w:sz="0" w:space="0" w:color="auto"/>
            <w:right w:val="none" w:sz="0" w:space="0" w:color="auto"/>
          </w:divBdr>
          <w:divsChild>
            <w:div w:id="56320678">
              <w:marLeft w:val="0"/>
              <w:marRight w:val="0"/>
              <w:marTop w:val="0"/>
              <w:marBottom w:val="0"/>
              <w:divBdr>
                <w:top w:val="none" w:sz="0" w:space="0" w:color="auto"/>
                <w:left w:val="none" w:sz="0" w:space="0" w:color="auto"/>
                <w:bottom w:val="none" w:sz="0" w:space="0" w:color="auto"/>
                <w:right w:val="none" w:sz="0" w:space="0" w:color="auto"/>
              </w:divBdr>
            </w:div>
            <w:div w:id="144325939">
              <w:marLeft w:val="0"/>
              <w:marRight w:val="0"/>
              <w:marTop w:val="0"/>
              <w:marBottom w:val="0"/>
              <w:divBdr>
                <w:top w:val="none" w:sz="0" w:space="0" w:color="auto"/>
                <w:left w:val="none" w:sz="0" w:space="0" w:color="auto"/>
                <w:bottom w:val="none" w:sz="0" w:space="0" w:color="auto"/>
                <w:right w:val="none" w:sz="0" w:space="0" w:color="auto"/>
              </w:divBdr>
            </w:div>
            <w:div w:id="1225026633">
              <w:marLeft w:val="0"/>
              <w:marRight w:val="0"/>
              <w:marTop w:val="0"/>
              <w:marBottom w:val="0"/>
              <w:divBdr>
                <w:top w:val="none" w:sz="0" w:space="0" w:color="auto"/>
                <w:left w:val="none" w:sz="0" w:space="0" w:color="auto"/>
                <w:bottom w:val="none" w:sz="0" w:space="0" w:color="auto"/>
                <w:right w:val="none" w:sz="0" w:space="0" w:color="auto"/>
              </w:divBdr>
            </w:div>
            <w:div w:id="1656185720">
              <w:marLeft w:val="0"/>
              <w:marRight w:val="0"/>
              <w:marTop w:val="0"/>
              <w:marBottom w:val="0"/>
              <w:divBdr>
                <w:top w:val="none" w:sz="0" w:space="0" w:color="auto"/>
                <w:left w:val="none" w:sz="0" w:space="0" w:color="auto"/>
                <w:bottom w:val="none" w:sz="0" w:space="0" w:color="auto"/>
                <w:right w:val="none" w:sz="0" w:space="0" w:color="auto"/>
              </w:divBdr>
            </w:div>
            <w:div w:id="2061394889">
              <w:marLeft w:val="0"/>
              <w:marRight w:val="0"/>
              <w:marTop w:val="0"/>
              <w:marBottom w:val="0"/>
              <w:divBdr>
                <w:top w:val="none" w:sz="0" w:space="0" w:color="auto"/>
                <w:left w:val="none" w:sz="0" w:space="0" w:color="auto"/>
                <w:bottom w:val="none" w:sz="0" w:space="0" w:color="auto"/>
                <w:right w:val="none" w:sz="0" w:space="0" w:color="auto"/>
              </w:divBdr>
            </w:div>
          </w:divsChild>
        </w:div>
        <w:div w:id="505097282">
          <w:marLeft w:val="0"/>
          <w:marRight w:val="0"/>
          <w:marTop w:val="0"/>
          <w:marBottom w:val="0"/>
          <w:divBdr>
            <w:top w:val="none" w:sz="0" w:space="0" w:color="auto"/>
            <w:left w:val="none" w:sz="0" w:space="0" w:color="auto"/>
            <w:bottom w:val="none" w:sz="0" w:space="0" w:color="auto"/>
            <w:right w:val="none" w:sz="0" w:space="0" w:color="auto"/>
          </w:divBdr>
          <w:divsChild>
            <w:div w:id="489098011">
              <w:marLeft w:val="0"/>
              <w:marRight w:val="0"/>
              <w:marTop w:val="0"/>
              <w:marBottom w:val="0"/>
              <w:divBdr>
                <w:top w:val="none" w:sz="0" w:space="0" w:color="auto"/>
                <w:left w:val="none" w:sz="0" w:space="0" w:color="auto"/>
                <w:bottom w:val="none" w:sz="0" w:space="0" w:color="auto"/>
                <w:right w:val="none" w:sz="0" w:space="0" w:color="auto"/>
              </w:divBdr>
            </w:div>
          </w:divsChild>
        </w:div>
        <w:div w:id="545718284">
          <w:marLeft w:val="0"/>
          <w:marRight w:val="0"/>
          <w:marTop w:val="0"/>
          <w:marBottom w:val="0"/>
          <w:divBdr>
            <w:top w:val="none" w:sz="0" w:space="0" w:color="auto"/>
            <w:left w:val="none" w:sz="0" w:space="0" w:color="auto"/>
            <w:bottom w:val="none" w:sz="0" w:space="0" w:color="auto"/>
            <w:right w:val="none" w:sz="0" w:space="0" w:color="auto"/>
          </w:divBdr>
          <w:divsChild>
            <w:div w:id="242495349">
              <w:marLeft w:val="0"/>
              <w:marRight w:val="0"/>
              <w:marTop w:val="0"/>
              <w:marBottom w:val="0"/>
              <w:divBdr>
                <w:top w:val="none" w:sz="0" w:space="0" w:color="auto"/>
                <w:left w:val="none" w:sz="0" w:space="0" w:color="auto"/>
                <w:bottom w:val="none" w:sz="0" w:space="0" w:color="auto"/>
                <w:right w:val="none" w:sz="0" w:space="0" w:color="auto"/>
              </w:divBdr>
            </w:div>
            <w:div w:id="768626678">
              <w:marLeft w:val="0"/>
              <w:marRight w:val="0"/>
              <w:marTop w:val="0"/>
              <w:marBottom w:val="0"/>
              <w:divBdr>
                <w:top w:val="none" w:sz="0" w:space="0" w:color="auto"/>
                <w:left w:val="none" w:sz="0" w:space="0" w:color="auto"/>
                <w:bottom w:val="none" w:sz="0" w:space="0" w:color="auto"/>
                <w:right w:val="none" w:sz="0" w:space="0" w:color="auto"/>
              </w:divBdr>
            </w:div>
            <w:div w:id="994645581">
              <w:marLeft w:val="0"/>
              <w:marRight w:val="0"/>
              <w:marTop w:val="0"/>
              <w:marBottom w:val="0"/>
              <w:divBdr>
                <w:top w:val="none" w:sz="0" w:space="0" w:color="auto"/>
                <w:left w:val="none" w:sz="0" w:space="0" w:color="auto"/>
                <w:bottom w:val="none" w:sz="0" w:space="0" w:color="auto"/>
                <w:right w:val="none" w:sz="0" w:space="0" w:color="auto"/>
              </w:divBdr>
            </w:div>
            <w:div w:id="1329209735">
              <w:marLeft w:val="0"/>
              <w:marRight w:val="0"/>
              <w:marTop w:val="0"/>
              <w:marBottom w:val="0"/>
              <w:divBdr>
                <w:top w:val="none" w:sz="0" w:space="0" w:color="auto"/>
                <w:left w:val="none" w:sz="0" w:space="0" w:color="auto"/>
                <w:bottom w:val="none" w:sz="0" w:space="0" w:color="auto"/>
                <w:right w:val="none" w:sz="0" w:space="0" w:color="auto"/>
              </w:divBdr>
            </w:div>
            <w:div w:id="1385255360">
              <w:marLeft w:val="0"/>
              <w:marRight w:val="0"/>
              <w:marTop w:val="0"/>
              <w:marBottom w:val="0"/>
              <w:divBdr>
                <w:top w:val="none" w:sz="0" w:space="0" w:color="auto"/>
                <w:left w:val="none" w:sz="0" w:space="0" w:color="auto"/>
                <w:bottom w:val="none" w:sz="0" w:space="0" w:color="auto"/>
                <w:right w:val="none" w:sz="0" w:space="0" w:color="auto"/>
              </w:divBdr>
            </w:div>
          </w:divsChild>
        </w:div>
        <w:div w:id="694111767">
          <w:marLeft w:val="0"/>
          <w:marRight w:val="0"/>
          <w:marTop w:val="0"/>
          <w:marBottom w:val="0"/>
          <w:divBdr>
            <w:top w:val="none" w:sz="0" w:space="0" w:color="auto"/>
            <w:left w:val="none" w:sz="0" w:space="0" w:color="auto"/>
            <w:bottom w:val="none" w:sz="0" w:space="0" w:color="auto"/>
            <w:right w:val="none" w:sz="0" w:space="0" w:color="auto"/>
          </w:divBdr>
          <w:divsChild>
            <w:div w:id="269170901">
              <w:marLeft w:val="0"/>
              <w:marRight w:val="0"/>
              <w:marTop w:val="0"/>
              <w:marBottom w:val="0"/>
              <w:divBdr>
                <w:top w:val="none" w:sz="0" w:space="0" w:color="auto"/>
                <w:left w:val="none" w:sz="0" w:space="0" w:color="auto"/>
                <w:bottom w:val="none" w:sz="0" w:space="0" w:color="auto"/>
                <w:right w:val="none" w:sz="0" w:space="0" w:color="auto"/>
              </w:divBdr>
            </w:div>
            <w:div w:id="272057657">
              <w:marLeft w:val="0"/>
              <w:marRight w:val="0"/>
              <w:marTop w:val="0"/>
              <w:marBottom w:val="0"/>
              <w:divBdr>
                <w:top w:val="none" w:sz="0" w:space="0" w:color="auto"/>
                <w:left w:val="none" w:sz="0" w:space="0" w:color="auto"/>
                <w:bottom w:val="none" w:sz="0" w:space="0" w:color="auto"/>
                <w:right w:val="none" w:sz="0" w:space="0" w:color="auto"/>
              </w:divBdr>
            </w:div>
            <w:div w:id="393234080">
              <w:marLeft w:val="0"/>
              <w:marRight w:val="0"/>
              <w:marTop w:val="0"/>
              <w:marBottom w:val="0"/>
              <w:divBdr>
                <w:top w:val="none" w:sz="0" w:space="0" w:color="auto"/>
                <w:left w:val="none" w:sz="0" w:space="0" w:color="auto"/>
                <w:bottom w:val="none" w:sz="0" w:space="0" w:color="auto"/>
                <w:right w:val="none" w:sz="0" w:space="0" w:color="auto"/>
              </w:divBdr>
            </w:div>
            <w:div w:id="750351549">
              <w:marLeft w:val="0"/>
              <w:marRight w:val="0"/>
              <w:marTop w:val="0"/>
              <w:marBottom w:val="0"/>
              <w:divBdr>
                <w:top w:val="none" w:sz="0" w:space="0" w:color="auto"/>
                <w:left w:val="none" w:sz="0" w:space="0" w:color="auto"/>
                <w:bottom w:val="none" w:sz="0" w:space="0" w:color="auto"/>
                <w:right w:val="none" w:sz="0" w:space="0" w:color="auto"/>
              </w:divBdr>
            </w:div>
            <w:div w:id="994838711">
              <w:marLeft w:val="0"/>
              <w:marRight w:val="0"/>
              <w:marTop w:val="0"/>
              <w:marBottom w:val="0"/>
              <w:divBdr>
                <w:top w:val="none" w:sz="0" w:space="0" w:color="auto"/>
                <w:left w:val="none" w:sz="0" w:space="0" w:color="auto"/>
                <w:bottom w:val="none" w:sz="0" w:space="0" w:color="auto"/>
                <w:right w:val="none" w:sz="0" w:space="0" w:color="auto"/>
              </w:divBdr>
            </w:div>
          </w:divsChild>
        </w:div>
        <w:div w:id="739865873">
          <w:marLeft w:val="0"/>
          <w:marRight w:val="0"/>
          <w:marTop w:val="0"/>
          <w:marBottom w:val="0"/>
          <w:divBdr>
            <w:top w:val="none" w:sz="0" w:space="0" w:color="auto"/>
            <w:left w:val="none" w:sz="0" w:space="0" w:color="auto"/>
            <w:bottom w:val="none" w:sz="0" w:space="0" w:color="auto"/>
            <w:right w:val="none" w:sz="0" w:space="0" w:color="auto"/>
          </w:divBdr>
          <w:divsChild>
            <w:div w:id="326591336">
              <w:marLeft w:val="0"/>
              <w:marRight w:val="0"/>
              <w:marTop w:val="0"/>
              <w:marBottom w:val="0"/>
              <w:divBdr>
                <w:top w:val="none" w:sz="0" w:space="0" w:color="auto"/>
                <w:left w:val="none" w:sz="0" w:space="0" w:color="auto"/>
                <w:bottom w:val="none" w:sz="0" w:space="0" w:color="auto"/>
                <w:right w:val="none" w:sz="0" w:space="0" w:color="auto"/>
              </w:divBdr>
            </w:div>
            <w:div w:id="560556769">
              <w:marLeft w:val="0"/>
              <w:marRight w:val="0"/>
              <w:marTop w:val="0"/>
              <w:marBottom w:val="0"/>
              <w:divBdr>
                <w:top w:val="none" w:sz="0" w:space="0" w:color="auto"/>
                <w:left w:val="none" w:sz="0" w:space="0" w:color="auto"/>
                <w:bottom w:val="none" w:sz="0" w:space="0" w:color="auto"/>
                <w:right w:val="none" w:sz="0" w:space="0" w:color="auto"/>
              </w:divBdr>
            </w:div>
            <w:div w:id="1260602006">
              <w:marLeft w:val="0"/>
              <w:marRight w:val="0"/>
              <w:marTop w:val="0"/>
              <w:marBottom w:val="0"/>
              <w:divBdr>
                <w:top w:val="none" w:sz="0" w:space="0" w:color="auto"/>
                <w:left w:val="none" w:sz="0" w:space="0" w:color="auto"/>
                <w:bottom w:val="none" w:sz="0" w:space="0" w:color="auto"/>
                <w:right w:val="none" w:sz="0" w:space="0" w:color="auto"/>
              </w:divBdr>
            </w:div>
            <w:div w:id="1995983639">
              <w:marLeft w:val="0"/>
              <w:marRight w:val="0"/>
              <w:marTop w:val="0"/>
              <w:marBottom w:val="0"/>
              <w:divBdr>
                <w:top w:val="none" w:sz="0" w:space="0" w:color="auto"/>
                <w:left w:val="none" w:sz="0" w:space="0" w:color="auto"/>
                <w:bottom w:val="none" w:sz="0" w:space="0" w:color="auto"/>
                <w:right w:val="none" w:sz="0" w:space="0" w:color="auto"/>
              </w:divBdr>
            </w:div>
            <w:div w:id="2048598654">
              <w:marLeft w:val="0"/>
              <w:marRight w:val="0"/>
              <w:marTop w:val="0"/>
              <w:marBottom w:val="0"/>
              <w:divBdr>
                <w:top w:val="none" w:sz="0" w:space="0" w:color="auto"/>
                <w:left w:val="none" w:sz="0" w:space="0" w:color="auto"/>
                <w:bottom w:val="none" w:sz="0" w:space="0" w:color="auto"/>
                <w:right w:val="none" w:sz="0" w:space="0" w:color="auto"/>
              </w:divBdr>
            </w:div>
          </w:divsChild>
        </w:div>
        <w:div w:id="801771393">
          <w:marLeft w:val="0"/>
          <w:marRight w:val="0"/>
          <w:marTop w:val="0"/>
          <w:marBottom w:val="0"/>
          <w:divBdr>
            <w:top w:val="none" w:sz="0" w:space="0" w:color="auto"/>
            <w:left w:val="none" w:sz="0" w:space="0" w:color="auto"/>
            <w:bottom w:val="none" w:sz="0" w:space="0" w:color="auto"/>
            <w:right w:val="none" w:sz="0" w:space="0" w:color="auto"/>
          </w:divBdr>
          <w:divsChild>
            <w:div w:id="1603612059">
              <w:marLeft w:val="0"/>
              <w:marRight w:val="0"/>
              <w:marTop w:val="0"/>
              <w:marBottom w:val="0"/>
              <w:divBdr>
                <w:top w:val="none" w:sz="0" w:space="0" w:color="auto"/>
                <w:left w:val="none" w:sz="0" w:space="0" w:color="auto"/>
                <w:bottom w:val="none" w:sz="0" w:space="0" w:color="auto"/>
                <w:right w:val="none" w:sz="0" w:space="0" w:color="auto"/>
              </w:divBdr>
            </w:div>
          </w:divsChild>
        </w:div>
        <w:div w:id="950818701">
          <w:marLeft w:val="0"/>
          <w:marRight w:val="0"/>
          <w:marTop w:val="0"/>
          <w:marBottom w:val="0"/>
          <w:divBdr>
            <w:top w:val="none" w:sz="0" w:space="0" w:color="auto"/>
            <w:left w:val="none" w:sz="0" w:space="0" w:color="auto"/>
            <w:bottom w:val="none" w:sz="0" w:space="0" w:color="auto"/>
            <w:right w:val="none" w:sz="0" w:space="0" w:color="auto"/>
          </w:divBdr>
          <w:divsChild>
            <w:div w:id="518128034">
              <w:marLeft w:val="0"/>
              <w:marRight w:val="0"/>
              <w:marTop w:val="0"/>
              <w:marBottom w:val="0"/>
              <w:divBdr>
                <w:top w:val="none" w:sz="0" w:space="0" w:color="auto"/>
                <w:left w:val="none" w:sz="0" w:space="0" w:color="auto"/>
                <w:bottom w:val="none" w:sz="0" w:space="0" w:color="auto"/>
                <w:right w:val="none" w:sz="0" w:space="0" w:color="auto"/>
              </w:divBdr>
            </w:div>
            <w:div w:id="1467310196">
              <w:marLeft w:val="0"/>
              <w:marRight w:val="0"/>
              <w:marTop w:val="0"/>
              <w:marBottom w:val="0"/>
              <w:divBdr>
                <w:top w:val="none" w:sz="0" w:space="0" w:color="auto"/>
                <w:left w:val="none" w:sz="0" w:space="0" w:color="auto"/>
                <w:bottom w:val="none" w:sz="0" w:space="0" w:color="auto"/>
                <w:right w:val="none" w:sz="0" w:space="0" w:color="auto"/>
              </w:divBdr>
            </w:div>
            <w:div w:id="1675957324">
              <w:marLeft w:val="0"/>
              <w:marRight w:val="0"/>
              <w:marTop w:val="0"/>
              <w:marBottom w:val="0"/>
              <w:divBdr>
                <w:top w:val="none" w:sz="0" w:space="0" w:color="auto"/>
                <w:left w:val="none" w:sz="0" w:space="0" w:color="auto"/>
                <w:bottom w:val="none" w:sz="0" w:space="0" w:color="auto"/>
                <w:right w:val="none" w:sz="0" w:space="0" w:color="auto"/>
              </w:divBdr>
            </w:div>
            <w:div w:id="1822845223">
              <w:marLeft w:val="0"/>
              <w:marRight w:val="0"/>
              <w:marTop w:val="0"/>
              <w:marBottom w:val="0"/>
              <w:divBdr>
                <w:top w:val="none" w:sz="0" w:space="0" w:color="auto"/>
                <w:left w:val="none" w:sz="0" w:space="0" w:color="auto"/>
                <w:bottom w:val="none" w:sz="0" w:space="0" w:color="auto"/>
                <w:right w:val="none" w:sz="0" w:space="0" w:color="auto"/>
              </w:divBdr>
            </w:div>
            <w:div w:id="1931037791">
              <w:marLeft w:val="0"/>
              <w:marRight w:val="0"/>
              <w:marTop w:val="0"/>
              <w:marBottom w:val="0"/>
              <w:divBdr>
                <w:top w:val="none" w:sz="0" w:space="0" w:color="auto"/>
                <w:left w:val="none" w:sz="0" w:space="0" w:color="auto"/>
                <w:bottom w:val="none" w:sz="0" w:space="0" w:color="auto"/>
                <w:right w:val="none" w:sz="0" w:space="0" w:color="auto"/>
              </w:divBdr>
            </w:div>
          </w:divsChild>
        </w:div>
        <w:div w:id="978270613">
          <w:marLeft w:val="0"/>
          <w:marRight w:val="0"/>
          <w:marTop w:val="0"/>
          <w:marBottom w:val="0"/>
          <w:divBdr>
            <w:top w:val="none" w:sz="0" w:space="0" w:color="auto"/>
            <w:left w:val="none" w:sz="0" w:space="0" w:color="auto"/>
            <w:bottom w:val="none" w:sz="0" w:space="0" w:color="auto"/>
            <w:right w:val="none" w:sz="0" w:space="0" w:color="auto"/>
          </w:divBdr>
          <w:divsChild>
            <w:div w:id="2038848483">
              <w:marLeft w:val="0"/>
              <w:marRight w:val="0"/>
              <w:marTop w:val="0"/>
              <w:marBottom w:val="0"/>
              <w:divBdr>
                <w:top w:val="none" w:sz="0" w:space="0" w:color="auto"/>
                <w:left w:val="none" w:sz="0" w:space="0" w:color="auto"/>
                <w:bottom w:val="none" w:sz="0" w:space="0" w:color="auto"/>
                <w:right w:val="none" w:sz="0" w:space="0" w:color="auto"/>
              </w:divBdr>
            </w:div>
          </w:divsChild>
        </w:div>
        <w:div w:id="980113963">
          <w:marLeft w:val="0"/>
          <w:marRight w:val="0"/>
          <w:marTop w:val="0"/>
          <w:marBottom w:val="0"/>
          <w:divBdr>
            <w:top w:val="none" w:sz="0" w:space="0" w:color="auto"/>
            <w:left w:val="none" w:sz="0" w:space="0" w:color="auto"/>
            <w:bottom w:val="none" w:sz="0" w:space="0" w:color="auto"/>
            <w:right w:val="none" w:sz="0" w:space="0" w:color="auto"/>
          </w:divBdr>
          <w:divsChild>
            <w:div w:id="96488718">
              <w:marLeft w:val="0"/>
              <w:marRight w:val="0"/>
              <w:marTop w:val="0"/>
              <w:marBottom w:val="0"/>
              <w:divBdr>
                <w:top w:val="none" w:sz="0" w:space="0" w:color="auto"/>
                <w:left w:val="none" w:sz="0" w:space="0" w:color="auto"/>
                <w:bottom w:val="none" w:sz="0" w:space="0" w:color="auto"/>
                <w:right w:val="none" w:sz="0" w:space="0" w:color="auto"/>
              </w:divBdr>
            </w:div>
            <w:div w:id="318660599">
              <w:marLeft w:val="0"/>
              <w:marRight w:val="0"/>
              <w:marTop w:val="0"/>
              <w:marBottom w:val="0"/>
              <w:divBdr>
                <w:top w:val="none" w:sz="0" w:space="0" w:color="auto"/>
                <w:left w:val="none" w:sz="0" w:space="0" w:color="auto"/>
                <w:bottom w:val="none" w:sz="0" w:space="0" w:color="auto"/>
                <w:right w:val="none" w:sz="0" w:space="0" w:color="auto"/>
              </w:divBdr>
            </w:div>
            <w:div w:id="329792247">
              <w:marLeft w:val="0"/>
              <w:marRight w:val="0"/>
              <w:marTop w:val="0"/>
              <w:marBottom w:val="0"/>
              <w:divBdr>
                <w:top w:val="none" w:sz="0" w:space="0" w:color="auto"/>
                <w:left w:val="none" w:sz="0" w:space="0" w:color="auto"/>
                <w:bottom w:val="none" w:sz="0" w:space="0" w:color="auto"/>
                <w:right w:val="none" w:sz="0" w:space="0" w:color="auto"/>
              </w:divBdr>
            </w:div>
            <w:div w:id="433286423">
              <w:marLeft w:val="0"/>
              <w:marRight w:val="0"/>
              <w:marTop w:val="0"/>
              <w:marBottom w:val="0"/>
              <w:divBdr>
                <w:top w:val="none" w:sz="0" w:space="0" w:color="auto"/>
                <w:left w:val="none" w:sz="0" w:space="0" w:color="auto"/>
                <w:bottom w:val="none" w:sz="0" w:space="0" w:color="auto"/>
                <w:right w:val="none" w:sz="0" w:space="0" w:color="auto"/>
              </w:divBdr>
            </w:div>
            <w:div w:id="1942839334">
              <w:marLeft w:val="0"/>
              <w:marRight w:val="0"/>
              <w:marTop w:val="0"/>
              <w:marBottom w:val="0"/>
              <w:divBdr>
                <w:top w:val="none" w:sz="0" w:space="0" w:color="auto"/>
                <w:left w:val="none" w:sz="0" w:space="0" w:color="auto"/>
                <w:bottom w:val="none" w:sz="0" w:space="0" w:color="auto"/>
                <w:right w:val="none" w:sz="0" w:space="0" w:color="auto"/>
              </w:divBdr>
            </w:div>
          </w:divsChild>
        </w:div>
        <w:div w:id="1056776654">
          <w:marLeft w:val="0"/>
          <w:marRight w:val="0"/>
          <w:marTop w:val="0"/>
          <w:marBottom w:val="0"/>
          <w:divBdr>
            <w:top w:val="none" w:sz="0" w:space="0" w:color="auto"/>
            <w:left w:val="none" w:sz="0" w:space="0" w:color="auto"/>
            <w:bottom w:val="none" w:sz="0" w:space="0" w:color="auto"/>
            <w:right w:val="none" w:sz="0" w:space="0" w:color="auto"/>
          </w:divBdr>
          <w:divsChild>
            <w:div w:id="573659529">
              <w:marLeft w:val="0"/>
              <w:marRight w:val="0"/>
              <w:marTop w:val="0"/>
              <w:marBottom w:val="0"/>
              <w:divBdr>
                <w:top w:val="none" w:sz="0" w:space="0" w:color="auto"/>
                <w:left w:val="none" w:sz="0" w:space="0" w:color="auto"/>
                <w:bottom w:val="none" w:sz="0" w:space="0" w:color="auto"/>
                <w:right w:val="none" w:sz="0" w:space="0" w:color="auto"/>
              </w:divBdr>
            </w:div>
            <w:div w:id="787435377">
              <w:marLeft w:val="0"/>
              <w:marRight w:val="0"/>
              <w:marTop w:val="0"/>
              <w:marBottom w:val="0"/>
              <w:divBdr>
                <w:top w:val="none" w:sz="0" w:space="0" w:color="auto"/>
                <w:left w:val="none" w:sz="0" w:space="0" w:color="auto"/>
                <w:bottom w:val="none" w:sz="0" w:space="0" w:color="auto"/>
                <w:right w:val="none" w:sz="0" w:space="0" w:color="auto"/>
              </w:divBdr>
            </w:div>
            <w:div w:id="1095639053">
              <w:marLeft w:val="0"/>
              <w:marRight w:val="0"/>
              <w:marTop w:val="0"/>
              <w:marBottom w:val="0"/>
              <w:divBdr>
                <w:top w:val="none" w:sz="0" w:space="0" w:color="auto"/>
                <w:left w:val="none" w:sz="0" w:space="0" w:color="auto"/>
                <w:bottom w:val="none" w:sz="0" w:space="0" w:color="auto"/>
                <w:right w:val="none" w:sz="0" w:space="0" w:color="auto"/>
              </w:divBdr>
            </w:div>
            <w:div w:id="1166238670">
              <w:marLeft w:val="0"/>
              <w:marRight w:val="0"/>
              <w:marTop w:val="0"/>
              <w:marBottom w:val="0"/>
              <w:divBdr>
                <w:top w:val="none" w:sz="0" w:space="0" w:color="auto"/>
                <w:left w:val="none" w:sz="0" w:space="0" w:color="auto"/>
                <w:bottom w:val="none" w:sz="0" w:space="0" w:color="auto"/>
                <w:right w:val="none" w:sz="0" w:space="0" w:color="auto"/>
              </w:divBdr>
            </w:div>
            <w:div w:id="2033410540">
              <w:marLeft w:val="0"/>
              <w:marRight w:val="0"/>
              <w:marTop w:val="0"/>
              <w:marBottom w:val="0"/>
              <w:divBdr>
                <w:top w:val="none" w:sz="0" w:space="0" w:color="auto"/>
                <w:left w:val="none" w:sz="0" w:space="0" w:color="auto"/>
                <w:bottom w:val="none" w:sz="0" w:space="0" w:color="auto"/>
                <w:right w:val="none" w:sz="0" w:space="0" w:color="auto"/>
              </w:divBdr>
            </w:div>
          </w:divsChild>
        </w:div>
        <w:div w:id="1127314403">
          <w:marLeft w:val="0"/>
          <w:marRight w:val="0"/>
          <w:marTop w:val="0"/>
          <w:marBottom w:val="0"/>
          <w:divBdr>
            <w:top w:val="none" w:sz="0" w:space="0" w:color="auto"/>
            <w:left w:val="none" w:sz="0" w:space="0" w:color="auto"/>
            <w:bottom w:val="none" w:sz="0" w:space="0" w:color="auto"/>
            <w:right w:val="none" w:sz="0" w:space="0" w:color="auto"/>
          </w:divBdr>
          <w:divsChild>
            <w:div w:id="313917575">
              <w:marLeft w:val="0"/>
              <w:marRight w:val="0"/>
              <w:marTop w:val="0"/>
              <w:marBottom w:val="0"/>
              <w:divBdr>
                <w:top w:val="none" w:sz="0" w:space="0" w:color="auto"/>
                <w:left w:val="none" w:sz="0" w:space="0" w:color="auto"/>
                <w:bottom w:val="none" w:sz="0" w:space="0" w:color="auto"/>
                <w:right w:val="none" w:sz="0" w:space="0" w:color="auto"/>
              </w:divBdr>
            </w:div>
          </w:divsChild>
        </w:div>
        <w:div w:id="1268805203">
          <w:marLeft w:val="0"/>
          <w:marRight w:val="0"/>
          <w:marTop w:val="0"/>
          <w:marBottom w:val="0"/>
          <w:divBdr>
            <w:top w:val="none" w:sz="0" w:space="0" w:color="auto"/>
            <w:left w:val="none" w:sz="0" w:space="0" w:color="auto"/>
            <w:bottom w:val="none" w:sz="0" w:space="0" w:color="auto"/>
            <w:right w:val="none" w:sz="0" w:space="0" w:color="auto"/>
          </w:divBdr>
          <w:divsChild>
            <w:div w:id="607742169">
              <w:marLeft w:val="0"/>
              <w:marRight w:val="0"/>
              <w:marTop w:val="0"/>
              <w:marBottom w:val="0"/>
              <w:divBdr>
                <w:top w:val="none" w:sz="0" w:space="0" w:color="auto"/>
                <w:left w:val="none" w:sz="0" w:space="0" w:color="auto"/>
                <w:bottom w:val="none" w:sz="0" w:space="0" w:color="auto"/>
                <w:right w:val="none" w:sz="0" w:space="0" w:color="auto"/>
              </w:divBdr>
            </w:div>
            <w:div w:id="962034169">
              <w:marLeft w:val="0"/>
              <w:marRight w:val="0"/>
              <w:marTop w:val="0"/>
              <w:marBottom w:val="0"/>
              <w:divBdr>
                <w:top w:val="none" w:sz="0" w:space="0" w:color="auto"/>
                <w:left w:val="none" w:sz="0" w:space="0" w:color="auto"/>
                <w:bottom w:val="none" w:sz="0" w:space="0" w:color="auto"/>
                <w:right w:val="none" w:sz="0" w:space="0" w:color="auto"/>
              </w:divBdr>
            </w:div>
            <w:div w:id="1627808403">
              <w:marLeft w:val="0"/>
              <w:marRight w:val="0"/>
              <w:marTop w:val="0"/>
              <w:marBottom w:val="0"/>
              <w:divBdr>
                <w:top w:val="none" w:sz="0" w:space="0" w:color="auto"/>
                <w:left w:val="none" w:sz="0" w:space="0" w:color="auto"/>
                <w:bottom w:val="none" w:sz="0" w:space="0" w:color="auto"/>
                <w:right w:val="none" w:sz="0" w:space="0" w:color="auto"/>
              </w:divBdr>
            </w:div>
            <w:div w:id="1776750515">
              <w:marLeft w:val="0"/>
              <w:marRight w:val="0"/>
              <w:marTop w:val="0"/>
              <w:marBottom w:val="0"/>
              <w:divBdr>
                <w:top w:val="none" w:sz="0" w:space="0" w:color="auto"/>
                <w:left w:val="none" w:sz="0" w:space="0" w:color="auto"/>
                <w:bottom w:val="none" w:sz="0" w:space="0" w:color="auto"/>
                <w:right w:val="none" w:sz="0" w:space="0" w:color="auto"/>
              </w:divBdr>
            </w:div>
          </w:divsChild>
        </w:div>
        <w:div w:id="1316030296">
          <w:marLeft w:val="0"/>
          <w:marRight w:val="0"/>
          <w:marTop w:val="0"/>
          <w:marBottom w:val="0"/>
          <w:divBdr>
            <w:top w:val="none" w:sz="0" w:space="0" w:color="auto"/>
            <w:left w:val="none" w:sz="0" w:space="0" w:color="auto"/>
            <w:bottom w:val="none" w:sz="0" w:space="0" w:color="auto"/>
            <w:right w:val="none" w:sz="0" w:space="0" w:color="auto"/>
          </w:divBdr>
          <w:divsChild>
            <w:div w:id="1162045676">
              <w:marLeft w:val="0"/>
              <w:marRight w:val="0"/>
              <w:marTop w:val="0"/>
              <w:marBottom w:val="0"/>
              <w:divBdr>
                <w:top w:val="none" w:sz="0" w:space="0" w:color="auto"/>
                <w:left w:val="none" w:sz="0" w:space="0" w:color="auto"/>
                <w:bottom w:val="none" w:sz="0" w:space="0" w:color="auto"/>
                <w:right w:val="none" w:sz="0" w:space="0" w:color="auto"/>
              </w:divBdr>
            </w:div>
          </w:divsChild>
        </w:div>
        <w:div w:id="1482041308">
          <w:marLeft w:val="0"/>
          <w:marRight w:val="0"/>
          <w:marTop w:val="0"/>
          <w:marBottom w:val="0"/>
          <w:divBdr>
            <w:top w:val="none" w:sz="0" w:space="0" w:color="auto"/>
            <w:left w:val="none" w:sz="0" w:space="0" w:color="auto"/>
            <w:bottom w:val="none" w:sz="0" w:space="0" w:color="auto"/>
            <w:right w:val="none" w:sz="0" w:space="0" w:color="auto"/>
          </w:divBdr>
          <w:divsChild>
            <w:div w:id="1880893602">
              <w:marLeft w:val="0"/>
              <w:marRight w:val="0"/>
              <w:marTop w:val="0"/>
              <w:marBottom w:val="0"/>
              <w:divBdr>
                <w:top w:val="none" w:sz="0" w:space="0" w:color="auto"/>
                <w:left w:val="none" w:sz="0" w:space="0" w:color="auto"/>
                <w:bottom w:val="none" w:sz="0" w:space="0" w:color="auto"/>
                <w:right w:val="none" w:sz="0" w:space="0" w:color="auto"/>
              </w:divBdr>
            </w:div>
          </w:divsChild>
        </w:div>
        <w:div w:id="1497108005">
          <w:marLeft w:val="0"/>
          <w:marRight w:val="0"/>
          <w:marTop w:val="0"/>
          <w:marBottom w:val="0"/>
          <w:divBdr>
            <w:top w:val="none" w:sz="0" w:space="0" w:color="auto"/>
            <w:left w:val="none" w:sz="0" w:space="0" w:color="auto"/>
            <w:bottom w:val="none" w:sz="0" w:space="0" w:color="auto"/>
            <w:right w:val="none" w:sz="0" w:space="0" w:color="auto"/>
          </w:divBdr>
          <w:divsChild>
            <w:div w:id="166210252">
              <w:marLeft w:val="0"/>
              <w:marRight w:val="0"/>
              <w:marTop w:val="0"/>
              <w:marBottom w:val="0"/>
              <w:divBdr>
                <w:top w:val="none" w:sz="0" w:space="0" w:color="auto"/>
                <w:left w:val="none" w:sz="0" w:space="0" w:color="auto"/>
                <w:bottom w:val="none" w:sz="0" w:space="0" w:color="auto"/>
                <w:right w:val="none" w:sz="0" w:space="0" w:color="auto"/>
              </w:divBdr>
            </w:div>
            <w:div w:id="1111976312">
              <w:marLeft w:val="0"/>
              <w:marRight w:val="0"/>
              <w:marTop w:val="0"/>
              <w:marBottom w:val="0"/>
              <w:divBdr>
                <w:top w:val="none" w:sz="0" w:space="0" w:color="auto"/>
                <w:left w:val="none" w:sz="0" w:space="0" w:color="auto"/>
                <w:bottom w:val="none" w:sz="0" w:space="0" w:color="auto"/>
                <w:right w:val="none" w:sz="0" w:space="0" w:color="auto"/>
              </w:divBdr>
            </w:div>
            <w:div w:id="1554195013">
              <w:marLeft w:val="0"/>
              <w:marRight w:val="0"/>
              <w:marTop w:val="0"/>
              <w:marBottom w:val="0"/>
              <w:divBdr>
                <w:top w:val="none" w:sz="0" w:space="0" w:color="auto"/>
                <w:left w:val="none" w:sz="0" w:space="0" w:color="auto"/>
                <w:bottom w:val="none" w:sz="0" w:space="0" w:color="auto"/>
                <w:right w:val="none" w:sz="0" w:space="0" w:color="auto"/>
              </w:divBdr>
            </w:div>
            <w:div w:id="1966961555">
              <w:marLeft w:val="0"/>
              <w:marRight w:val="0"/>
              <w:marTop w:val="0"/>
              <w:marBottom w:val="0"/>
              <w:divBdr>
                <w:top w:val="none" w:sz="0" w:space="0" w:color="auto"/>
                <w:left w:val="none" w:sz="0" w:space="0" w:color="auto"/>
                <w:bottom w:val="none" w:sz="0" w:space="0" w:color="auto"/>
                <w:right w:val="none" w:sz="0" w:space="0" w:color="auto"/>
              </w:divBdr>
            </w:div>
            <w:div w:id="2143620570">
              <w:marLeft w:val="0"/>
              <w:marRight w:val="0"/>
              <w:marTop w:val="0"/>
              <w:marBottom w:val="0"/>
              <w:divBdr>
                <w:top w:val="none" w:sz="0" w:space="0" w:color="auto"/>
                <w:left w:val="none" w:sz="0" w:space="0" w:color="auto"/>
                <w:bottom w:val="none" w:sz="0" w:space="0" w:color="auto"/>
                <w:right w:val="none" w:sz="0" w:space="0" w:color="auto"/>
              </w:divBdr>
            </w:div>
          </w:divsChild>
        </w:div>
        <w:div w:id="1669481611">
          <w:marLeft w:val="0"/>
          <w:marRight w:val="0"/>
          <w:marTop w:val="0"/>
          <w:marBottom w:val="0"/>
          <w:divBdr>
            <w:top w:val="none" w:sz="0" w:space="0" w:color="auto"/>
            <w:left w:val="none" w:sz="0" w:space="0" w:color="auto"/>
            <w:bottom w:val="none" w:sz="0" w:space="0" w:color="auto"/>
            <w:right w:val="none" w:sz="0" w:space="0" w:color="auto"/>
          </w:divBdr>
          <w:divsChild>
            <w:div w:id="230778152">
              <w:marLeft w:val="0"/>
              <w:marRight w:val="0"/>
              <w:marTop w:val="0"/>
              <w:marBottom w:val="0"/>
              <w:divBdr>
                <w:top w:val="none" w:sz="0" w:space="0" w:color="auto"/>
                <w:left w:val="none" w:sz="0" w:space="0" w:color="auto"/>
                <w:bottom w:val="none" w:sz="0" w:space="0" w:color="auto"/>
                <w:right w:val="none" w:sz="0" w:space="0" w:color="auto"/>
              </w:divBdr>
            </w:div>
            <w:div w:id="385757512">
              <w:marLeft w:val="0"/>
              <w:marRight w:val="0"/>
              <w:marTop w:val="0"/>
              <w:marBottom w:val="0"/>
              <w:divBdr>
                <w:top w:val="none" w:sz="0" w:space="0" w:color="auto"/>
                <w:left w:val="none" w:sz="0" w:space="0" w:color="auto"/>
                <w:bottom w:val="none" w:sz="0" w:space="0" w:color="auto"/>
                <w:right w:val="none" w:sz="0" w:space="0" w:color="auto"/>
              </w:divBdr>
            </w:div>
            <w:div w:id="521355795">
              <w:marLeft w:val="0"/>
              <w:marRight w:val="0"/>
              <w:marTop w:val="0"/>
              <w:marBottom w:val="0"/>
              <w:divBdr>
                <w:top w:val="none" w:sz="0" w:space="0" w:color="auto"/>
                <w:left w:val="none" w:sz="0" w:space="0" w:color="auto"/>
                <w:bottom w:val="none" w:sz="0" w:space="0" w:color="auto"/>
                <w:right w:val="none" w:sz="0" w:space="0" w:color="auto"/>
              </w:divBdr>
            </w:div>
            <w:div w:id="884949144">
              <w:marLeft w:val="0"/>
              <w:marRight w:val="0"/>
              <w:marTop w:val="0"/>
              <w:marBottom w:val="0"/>
              <w:divBdr>
                <w:top w:val="none" w:sz="0" w:space="0" w:color="auto"/>
                <w:left w:val="none" w:sz="0" w:space="0" w:color="auto"/>
                <w:bottom w:val="none" w:sz="0" w:space="0" w:color="auto"/>
                <w:right w:val="none" w:sz="0" w:space="0" w:color="auto"/>
              </w:divBdr>
            </w:div>
            <w:div w:id="1306619631">
              <w:marLeft w:val="0"/>
              <w:marRight w:val="0"/>
              <w:marTop w:val="0"/>
              <w:marBottom w:val="0"/>
              <w:divBdr>
                <w:top w:val="none" w:sz="0" w:space="0" w:color="auto"/>
                <w:left w:val="none" w:sz="0" w:space="0" w:color="auto"/>
                <w:bottom w:val="none" w:sz="0" w:space="0" w:color="auto"/>
                <w:right w:val="none" w:sz="0" w:space="0" w:color="auto"/>
              </w:divBdr>
            </w:div>
          </w:divsChild>
        </w:div>
        <w:div w:id="1691369095">
          <w:marLeft w:val="0"/>
          <w:marRight w:val="0"/>
          <w:marTop w:val="0"/>
          <w:marBottom w:val="0"/>
          <w:divBdr>
            <w:top w:val="none" w:sz="0" w:space="0" w:color="auto"/>
            <w:left w:val="none" w:sz="0" w:space="0" w:color="auto"/>
            <w:bottom w:val="none" w:sz="0" w:space="0" w:color="auto"/>
            <w:right w:val="none" w:sz="0" w:space="0" w:color="auto"/>
          </w:divBdr>
          <w:divsChild>
            <w:div w:id="390470407">
              <w:marLeft w:val="0"/>
              <w:marRight w:val="0"/>
              <w:marTop w:val="0"/>
              <w:marBottom w:val="0"/>
              <w:divBdr>
                <w:top w:val="none" w:sz="0" w:space="0" w:color="auto"/>
                <w:left w:val="none" w:sz="0" w:space="0" w:color="auto"/>
                <w:bottom w:val="none" w:sz="0" w:space="0" w:color="auto"/>
                <w:right w:val="none" w:sz="0" w:space="0" w:color="auto"/>
              </w:divBdr>
            </w:div>
          </w:divsChild>
        </w:div>
        <w:div w:id="1693872209">
          <w:marLeft w:val="0"/>
          <w:marRight w:val="0"/>
          <w:marTop w:val="0"/>
          <w:marBottom w:val="0"/>
          <w:divBdr>
            <w:top w:val="none" w:sz="0" w:space="0" w:color="auto"/>
            <w:left w:val="none" w:sz="0" w:space="0" w:color="auto"/>
            <w:bottom w:val="none" w:sz="0" w:space="0" w:color="auto"/>
            <w:right w:val="none" w:sz="0" w:space="0" w:color="auto"/>
          </w:divBdr>
          <w:divsChild>
            <w:div w:id="281230072">
              <w:marLeft w:val="0"/>
              <w:marRight w:val="0"/>
              <w:marTop w:val="0"/>
              <w:marBottom w:val="0"/>
              <w:divBdr>
                <w:top w:val="none" w:sz="0" w:space="0" w:color="auto"/>
                <w:left w:val="none" w:sz="0" w:space="0" w:color="auto"/>
                <w:bottom w:val="none" w:sz="0" w:space="0" w:color="auto"/>
                <w:right w:val="none" w:sz="0" w:space="0" w:color="auto"/>
              </w:divBdr>
            </w:div>
            <w:div w:id="770249051">
              <w:marLeft w:val="0"/>
              <w:marRight w:val="0"/>
              <w:marTop w:val="0"/>
              <w:marBottom w:val="0"/>
              <w:divBdr>
                <w:top w:val="none" w:sz="0" w:space="0" w:color="auto"/>
                <w:left w:val="none" w:sz="0" w:space="0" w:color="auto"/>
                <w:bottom w:val="none" w:sz="0" w:space="0" w:color="auto"/>
                <w:right w:val="none" w:sz="0" w:space="0" w:color="auto"/>
              </w:divBdr>
            </w:div>
            <w:div w:id="1198738760">
              <w:marLeft w:val="0"/>
              <w:marRight w:val="0"/>
              <w:marTop w:val="0"/>
              <w:marBottom w:val="0"/>
              <w:divBdr>
                <w:top w:val="none" w:sz="0" w:space="0" w:color="auto"/>
                <w:left w:val="none" w:sz="0" w:space="0" w:color="auto"/>
                <w:bottom w:val="none" w:sz="0" w:space="0" w:color="auto"/>
                <w:right w:val="none" w:sz="0" w:space="0" w:color="auto"/>
              </w:divBdr>
            </w:div>
            <w:div w:id="1226990872">
              <w:marLeft w:val="0"/>
              <w:marRight w:val="0"/>
              <w:marTop w:val="0"/>
              <w:marBottom w:val="0"/>
              <w:divBdr>
                <w:top w:val="none" w:sz="0" w:space="0" w:color="auto"/>
                <w:left w:val="none" w:sz="0" w:space="0" w:color="auto"/>
                <w:bottom w:val="none" w:sz="0" w:space="0" w:color="auto"/>
                <w:right w:val="none" w:sz="0" w:space="0" w:color="auto"/>
              </w:divBdr>
            </w:div>
            <w:div w:id="1443378558">
              <w:marLeft w:val="0"/>
              <w:marRight w:val="0"/>
              <w:marTop w:val="0"/>
              <w:marBottom w:val="0"/>
              <w:divBdr>
                <w:top w:val="none" w:sz="0" w:space="0" w:color="auto"/>
                <w:left w:val="none" w:sz="0" w:space="0" w:color="auto"/>
                <w:bottom w:val="none" w:sz="0" w:space="0" w:color="auto"/>
                <w:right w:val="none" w:sz="0" w:space="0" w:color="auto"/>
              </w:divBdr>
            </w:div>
          </w:divsChild>
        </w:div>
        <w:div w:id="1802764321">
          <w:marLeft w:val="0"/>
          <w:marRight w:val="0"/>
          <w:marTop w:val="0"/>
          <w:marBottom w:val="0"/>
          <w:divBdr>
            <w:top w:val="none" w:sz="0" w:space="0" w:color="auto"/>
            <w:left w:val="none" w:sz="0" w:space="0" w:color="auto"/>
            <w:bottom w:val="none" w:sz="0" w:space="0" w:color="auto"/>
            <w:right w:val="none" w:sz="0" w:space="0" w:color="auto"/>
          </w:divBdr>
          <w:divsChild>
            <w:div w:id="115686183">
              <w:marLeft w:val="0"/>
              <w:marRight w:val="0"/>
              <w:marTop w:val="0"/>
              <w:marBottom w:val="0"/>
              <w:divBdr>
                <w:top w:val="none" w:sz="0" w:space="0" w:color="auto"/>
                <w:left w:val="none" w:sz="0" w:space="0" w:color="auto"/>
                <w:bottom w:val="none" w:sz="0" w:space="0" w:color="auto"/>
                <w:right w:val="none" w:sz="0" w:space="0" w:color="auto"/>
              </w:divBdr>
            </w:div>
          </w:divsChild>
        </w:div>
        <w:div w:id="1901087970">
          <w:marLeft w:val="0"/>
          <w:marRight w:val="0"/>
          <w:marTop w:val="0"/>
          <w:marBottom w:val="0"/>
          <w:divBdr>
            <w:top w:val="none" w:sz="0" w:space="0" w:color="auto"/>
            <w:left w:val="none" w:sz="0" w:space="0" w:color="auto"/>
            <w:bottom w:val="none" w:sz="0" w:space="0" w:color="auto"/>
            <w:right w:val="none" w:sz="0" w:space="0" w:color="auto"/>
          </w:divBdr>
          <w:divsChild>
            <w:div w:id="27923084">
              <w:marLeft w:val="0"/>
              <w:marRight w:val="0"/>
              <w:marTop w:val="0"/>
              <w:marBottom w:val="0"/>
              <w:divBdr>
                <w:top w:val="none" w:sz="0" w:space="0" w:color="auto"/>
                <w:left w:val="none" w:sz="0" w:space="0" w:color="auto"/>
                <w:bottom w:val="none" w:sz="0" w:space="0" w:color="auto"/>
                <w:right w:val="none" w:sz="0" w:space="0" w:color="auto"/>
              </w:divBdr>
            </w:div>
            <w:div w:id="1251043538">
              <w:marLeft w:val="0"/>
              <w:marRight w:val="0"/>
              <w:marTop w:val="0"/>
              <w:marBottom w:val="0"/>
              <w:divBdr>
                <w:top w:val="none" w:sz="0" w:space="0" w:color="auto"/>
                <w:left w:val="none" w:sz="0" w:space="0" w:color="auto"/>
                <w:bottom w:val="none" w:sz="0" w:space="0" w:color="auto"/>
                <w:right w:val="none" w:sz="0" w:space="0" w:color="auto"/>
              </w:divBdr>
            </w:div>
            <w:div w:id="1297224735">
              <w:marLeft w:val="0"/>
              <w:marRight w:val="0"/>
              <w:marTop w:val="0"/>
              <w:marBottom w:val="0"/>
              <w:divBdr>
                <w:top w:val="none" w:sz="0" w:space="0" w:color="auto"/>
                <w:left w:val="none" w:sz="0" w:space="0" w:color="auto"/>
                <w:bottom w:val="none" w:sz="0" w:space="0" w:color="auto"/>
                <w:right w:val="none" w:sz="0" w:space="0" w:color="auto"/>
              </w:divBdr>
            </w:div>
            <w:div w:id="1583372168">
              <w:marLeft w:val="0"/>
              <w:marRight w:val="0"/>
              <w:marTop w:val="0"/>
              <w:marBottom w:val="0"/>
              <w:divBdr>
                <w:top w:val="none" w:sz="0" w:space="0" w:color="auto"/>
                <w:left w:val="none" w:sz="0" w:space="0" w:color="auto"/>
                <w:bottom w:val="none" w:sz="0" w:space="0" w:color="auto"/>
                <w:right w:val="none" w:sz="0" w:space="0" w:color="auto"/>
              </w:divBdr>
            </w:div>
            <w:div w:id="2114855613">
              <w:marLeft w:val="0"/>
              <w:marRight w:val="0"/>
              <w:marTop w:val="0"/>
              <w:marBottom w:val="0"/>
              <w:divBdr>
                <w:top w:val="none" w:sz="0" w:space="0" w:color="auto"/>
                <w:left w:val="none" w:sz="0" w:space="0" w:color="auto"/>
                <w:bottom w:val="none" w:sz="0" w:space="0" w:color="auto"/>
                <w:right w:val="none" w:sz="0" w:space="0" w:color="auto"/>
              </w:divBdr>
            </w:div>
          </w:divsChild>
        </w:div>
        <w:div w:id="2002342805">
          <w:marLeft w:val="0"/>
          <w:marRight w:val="0"/>
          <w:marTop w:val="0"/>
          <w:marBottom w:val="0"/>
          <w:divBdr>
            <w:top w:val="none" w:sz="0" w:space="0" w:color="auto"/>
            <w:left w:val="none" w:sz="0" w:space="0" w:color="auto"/>
            <w:bottom w:val="none" w:sz="0" w:space="0" w:color="auto"/>
            <w:right w:val="none" w:sz="0" w:space="0" w:color="auto"/>
          </w:divBdr>
          <w:divsChild>
            <w:div w:id="210653983">
              <w:marLeft w:val="0"/>
              <w:marRight w:val="0"/>
              <w:marTop w:val="0"/>
              <w:marBottom w:val="0"/>
              <w:divBdr>
                <w:top w:val="none" w:sz="0" w:space="0" w:color="auto"/>
                <w:left w:val="none" w:sz="0" w:space="0" w:color="auto"/>
                <w:bottom w:val="none" w:sz="0" w:space="0" w:color="auto"/>
                <w:right w:val="none" w:sz="0" w:space="0" w:color="auto"/>
              </w:divBdr>
            </w:div>
            <w:div w:id="426972802">
              <w:marLeft w:val="0"/>
              <w:marRight w:val="0"/>
              <w:marTop w:val="0"/>
              <w:marBottom w:val="0"/>
              <w:divBdr>
                <w:top w:val="none" w:sz="0" w:space="0" w:color="auto"/>
                <w:left w:val="none" w:sz="0" w:space="0" w:color="auto"/>
                <w:bottom w:val="none" w:sz="0" w:space="0" w:color="auto"/>
                <w:right w:val="none" w:sz="0" w:space="0" w:color="auto"/>
              </w:divBdr>
            </w:div>
            <w:div w:id="586039655">
              <w:marLeft w:val="0"/>
              <w:marRight w:val="0"/>
              <w:marTop w:val="0"/>
              <w:marBottom w:val="0"/>
              <w:divBdr>
                <w:top w:val="none" w:sz="0" w:space="0" w:color="auto"/>
                <w:left w:val="none" w:sz="0" w:space="0" w:color="auto"/>
                <w:bottom w:val="none" w:sz="0" w:space="0" w:color="auto"/>
                <w:right w:val="none" w:sz="0" w:space="0" w:color="auto"/>
              </w:divBdr>
            </w:div>
            <w:div w:id="1305699399">
              <w:marLeft w:val="0"/>
              <w:marRight w:val="0"/>
              <w:marTop w:val="0"/>
              <w:marBottom w:val="0"/>
              <w:divBdr>
                <w:top w:val="none" w:sz="0" w:space="0" w:color="auto"/>
                <w:left w:val="none" w:sz="0" w:space="0" w:color="auto"/>
                <w:bottom w:val="none" w:sz="0" w:space="0" w:color="auto"/>
                <w:right w:val="none" w:sz="0" w:space="0" w:color="auto"/>
              </w:divBdr>
            </w:div>
            <w:div w:id="1873959359">
              <w:marLeft w:val="0"/>
              <w:marRight w:val="0"/>
              <w:marTop w:val="0"/>
              <w:marBottom w:val="0"/>
              <w:divBdr>
                <w:top w:val="none" w:sz="0" w:space="0" w:color="auto"/>
                <w:left w:val="none" w:sz="0" w:space="0" w:color="auto"/>
                <w:bottom w:val="none" w:sz="0" w:space="0" w:color="auto"/>
                <w:right w:val="none" w:sz="0" w:space="0" w:color="auto"/>
              </w:divBdr>
            </w:div>
          </w:divsChild>
        </w:div>
        <w:div w:id="2109034414">
          <w:marLeft w:val="0"/>
          <w:marRight w:val="0"/>
          <w:marTop w:val="0"/>
          <w:marBottom w:val="0"/>
          <w:divBdr>
            <w:top w:val="none" w:sz="0" w:space="0" w:color="auto"/>
            <w:left w:val="none" w:sz="0" w:space="0" w:color="auto"/>
            <w:bottom w:val="none" w:sz="0" w:space="0" w:color="auto"/>
            <w:right w:val="none" w:sz="0" w:space="0" w:color="auto"/>
          </w:divBdr>
          <w:divsChild>
            <w:div w:id="216092274">
              <w:marLeft w:val="0"/>
              <w:marRight w:val="0"/>
              <w:marTop w:val="0"/>
              <w:marBottom w:val="0"/>
              <w:divBdr>
                <w:top w:val="none" w:sz="0" w:space="0" w:color="auto"/>
                <w:left w:val="none" w:sz="0" w:space="0" w:color="auto"/>
                <w:bottom w:val="none" w:sz="0" w:space="0" w:color="auto"/>
                <w:right w:val="none" w:sz="0" w:space="0" w:color="auto"/>
              </w:divBdr>
            </w:div>
            <w:div w:id="1612273510">
              <w:marLeft w:val="0"/>
              <w:marRight w:val="0"/>
              <w:marTop w:val="0"/>
              <w:marBottom w:val="0"/>
              <w:divBdr>
                <w:top w:val="none" w:sz="0" w:space="0" w:color="auto"/>
                <w:left w:val="none" w:sz="0" w:space="0" w:color="auto"/>
                <w:bottom w:val="none" w:sz="0" w:space="0" w:color="auto"/>
                <w:right w:val="none" w:sz="0" w:space="0" w:color="auto"/>
              </w:divBdr>
            </w:div>
            <w:div w:id="1865051159">
              <w:marLeft w:val="0"/>
              <w:marRight w:val="0"/>
              <w:marTop w:val="0"/>
              <w:marBottom w:val="0"/>
              <w:divBdr>
                <w:top w:val="none" w:sz="0" w:space="0" w:color="auto"/>
                <w:left w:val="none" w:sz="0" w:space="0" w:color="auto"/>
                <w:bottom w:val="none" w:sz="0" w:space="0" w:color="auto"/>
                <w:right w:val="none" w:sz="0" w:space="0" w:color="auto"/>
              </w:divBdr>
            </w:div>
            <w:div w:id="1922255499">
              <w:marLeft w:val="0"/>
              <w:marRight w:val="0"/>
              <w:marTop w:val="0"/>
              <w:marBottom w:val="0"/>
              <w:divBdr>
                <w:top w:val="none" w:sz="0" w:space="0" w:color="auto"/>
                <w:left w:val="none" w:sz="0" w:space="0" w:color="auto"/>
                <w:bottom w:val="none" w:sz="0" w:space="0" w:color="auto"/>
                <w:right w:val="none" w:sz="0" w:space="0" w:color="auto"/>
              </w:divBdr>
            </w:div>
            <w:div w:id="1939948419">
              <w:marLeft w:val="0"/>
              <w:marRight w:val="0"/>
              <w:marTop w:val="0"/>
              <w:marBottom w:val="0"/>
              <w:divBdr>
                <w:top w:val="none" w:sz="0" w:space="0" w:color="auto"/>
                <w:left w:val="none" w:sz="0" w:space="0" w:color="auto"/>
                <w:bottom w:val="none" w:sz="0" w:space="0" w:color="auto"/>
                <w:right w:val="none" w:sz="0" w:space="0" w:color="auto"/>
              </w:divBdr>
            </w:div>
          </w:divsChild>
        </w:div>
        <w:div w:id="2123916612">
          <w:marLeft w:val="0"/>
          <w:marRight w:val="0"/>
          <w:marTop w:val="0"/>
          <w:marBottom w:val="0"/>
          <w:divBdr>
            <w:top w:val="none" w:sz="0" w:space="0" w:color="auto"/>
            <w:left w:val="none" w:sz="0" w:space="0" w:color="auto"/>
            <w:bottom w:val="none" w:sz="0" w:space="0" w:color="auto"/>
            <w:right w:val="none" w:sz="0" w:space="0" w:color="auto"/>
          </w:divBdr>
          <w:divsChild>
            <w:div w:id="168907810">
              <w:marLeft w:val="0"/>
              <w:marRight w:val="0"/>
              <w:marTop w:val="0"/>
              <w:marBottom w:val="0"/>
              <w:divBdr>
                <w:top w:val="none" w:sz="0" w:space="0" w:color="auto"/>
                <w:left w:val="none" w:sz="0" w:space="0" w:color="auto"/>
                <w:bottom w:val="none" w:sz="0" w:space="0" w:color="auto"/>
                <w:right w:val="none" w:sz="0" w:space="0" w:color="auto"/>
              </w:divBdr>
            </w:div>
            <w:div w:id="1299143960">
              <w:marLeft w:val="0"/>
              <w:marRight w:val="0"/>
              <w:marTop w:val="0"/>
              <w:marBottom w:val="0"/>
              <w:divBdr>
                <w:top w:val="none" w:sz="0" w:space="0" w:color="auto"/>
                <w:left w:val="none" w:sz="0" w:space="0" w:color="auto"/>
                <w:bottom w:val="none" w:sz="0" w:space="0" w:color="auto"/>
                <w:right w:val="none" w:sz="0" w:space="0" w:color="auto"/>
              </w:divBdr>
            </w:div>
            <w:div w:id="1456752622">
              <w:marLeft w:val="0"/>
              <w:marRight w:val="0"/>
              <w:marTop w:val="0"/>
              <w:marBottom w:val="0"/>
              <w:divBdr>
                <w:top w:val="none" w:sz="0" w:space="0" w:color="auto"/>
                <w:left w:val="none" w:sz="0" w:space="0" w:color="auto"/>
                <w:bottom w:val="none" w:sz="0" w:space="0" w:color="auto"/>
                <w:right w:val="none" w:sz="0" w:space="0" w:color="auto"/>
              </w:divBdr>
            </w:div>
            <w:div w:id="1943224654">
              <w:marLeft w:val="0"/>
              <w:marRight w:val="0"/>
              <w:marTop w:val="0"/>
              <w:marBottom w:val="0"/>
              <w:divBdr>
                <w:top w:val="none" w:sz="0" w:space="0" w:color="auto"/>
                <w:left w:val="none" w:sz="0" w:space="0" w:color="auto"/>
                <w:bottom w:val="none" w:sz="0" w:space="0" w:color="auto"/>
                <w:right w:val="none" w:sz="0" w:space="0" w:color="auto"/>
              </w:divBdr>
            </w:div>
            <w:div w:id="2108694181">
              <w:marLeft w:val="0"/>
              <w:marRight w:val="0"/>
              <w:marTop w:val="0"/>
              <w:marBottom w:val="0"/>
              <w:divBdr>
                <w:top w:val="none" w:sz="0" w:space="0" w:color="auto"/>
                <w:left w:val="none" w:sz="0" w:space="0" w:color="auto"/>
                <w:bottom w:val="none" w:sz="0" w:space="0" w:color="auto"/>
                <w:right w:val="none" w:sz="0" w:space="0" w:color="auto"/>
              </w:divBdr>
            </w:div>
          </w:divsChild>
        </w:div>
        <w:div w:id="2146387849">
          <w:marLeft w:val="0"/>
          <w:marRight w:val="0"/>
          <w:marTop w:val="0"/>
          <w:marBottom w:val="0"/>
          <w:divBdr>
            <w:top w:val="none" w:sz="0" w:space="0" w:color="auto"/>
            <w:left w:val="none" w:sz="0" w:space="0" w:color="auto"/>
            <w:bottom w:val="none" w:sz="0" w:space="0" w:color="auto"/>
            <w:right w:val="none" w:sz="0" w:space="0" w:color="auto"/>
          </w:divBdr>
          <w:divsChild>
            <w:div w:id="144919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1962">
      <w:bodyDiv w:val="1"/>
      <w:marLeft w:val="0"/>
      <w:marRight w:val="0"/>
      <w:marTop w:val="0"/>
      <w:marBottom w:val="0"/>
      <w:divBdr>
        <w:top w:val="none" w:sz="0" w:space="0" w:color="auto"/>
        <w:left w:val="none" w:sz="0" w:space="0" w:color="auto"/>
        <w:bottom w:val="none" w:sz="0" w:space="0" w:color="auto"/>
        <w:right w:val="none" w:sz="0" w:space="0" w:color="auto"/>
      </w:divBdr>
    </w:div>
    <w:div w:id="928656391">
      <w:bodyDiv w:val="1"/>
      <w:marLeft w:val="0"/>
      <w:marRight w:val="0"/>
      <w:marTop w:val="0"/>
      <w:marBottom w:val="0"/>
      <w:divBdr>
        <w:top w:val="none" w:sz="0" w:space="0" w:color="auto"/>
        <w:left w:val="none" w:sz="0" w:space="0" w:color="auto"/>
        <w:bottom w:val="none" w:sz="0" w:space="0" w:color="auto"/>
        <w:right w:val="none" w:sz="0" w:space="0" w:color="auto"/>
      </w:divBdr>
    </w:div>
    <w:div w:id="1044790467">
      <w:bodyDiv w:val="1"/>
      <w:marLeft w:val="0"/>
      <w:marRight w:val="0"/>
      <w:marTop w:val="0"/>
      <w:marBottom w:val="0"/>
      <w:divBdr>
        <w:top w:val="none" w:sz="0" w:space="0" w:color="auto"/>
        <w:left w:val="none" w:sz="0" w:space="0" w:color="auto"/>
        <w:bottom w:val="none" w:sz="0" w:space="0" w:color="auto"/>
        <w:right w:val="none" w:sz="0" w:space="0" w:color="auto"/>
      </w:divBdr>
    </w:div>
    <w:div w:id="1341275117">
      <w:bodyDiv w:val="1"/>
      <w:marLeft w:val="0"/>
      <w:marRight w:val="0"/>
      <w:marTop w:val="0"/>
      <w:marBottom w:val="0"/>
      <w:divBdr>
        <w:top w:val="none" w:sz="0" w:space="0" w:color="auto"/>
        <w:left w:val="none" w:sz="0" w:space="0" w:color="auto"/>
        <w:bottom w:val="none" w:sz="0" w:space="0" w:color="auto"/>
        <w:right w:val="none" w:sz="0" w:space="0" w:color="auto"/>
      </w:divBdr>
    </w:div>
    <w:div w:id="1345590423">
      <w:bodyDiv w:val="1"/>
      <w:marLeft w:val="0"/>
      <w:marRight w:val="0"/>
      <w:marTop w:val="0"/>
      <w:marBottom w:val="0"/>
      <w:divBdr>
        <w:top w:val="none" w:sz="0" w:space="0" w:color="auto"/>
        <w:left w:val="none" w:sz="0" w:space="0" w:color="auto"/>
        <w:bottom w:val="none" w:sz="0" w:space="0" w:color="auto"/>
        <w:right w:val="none" w:sz="0" w:space="0" w:color="auto"/>
      </w:divBdr>
    </w:div>
    <w:div w:id="1347517538">
      <w:bodyDiv w:val="1"/>
      <w:marLeft w:val="0"/>
      <w:marRight w:val="0"/>
      <w:marTop w:val="0"/>
      <w:marBottom w:val="0"/>
      <w:divBdr>
        <w:top w:val="none" w:sz="0" w:space="0" w:color="auto"/>
        <w:left w:val="none" w:sz="0" w:space="0" w:color="auto"/>
        <w:bottom w:val="none" w:sz="0" w:space="0" w:color="auto"/>
        <w:right w:val="none" w:sz="0" w:space="0" w:color="auto"/>
      </w:divBdr>
    </w:div>
    <w:div w:id="1359697979">
      <w:bodyDiv w:val="1"/>
      <w:marLeft w:val="0"/>
      <w:marRight w:val="0"/>
      <w:marTop w:val="0"/>
      <w:marBottom w:val="0"/>
      <w:divBdr>
        <w:top w:val="none" w:sz="0" w:space="0" w:color="auto"/>
        <w:left w:val="none" w:sz="0" w:space="0" w:color="auto"/>
        <w:bottom w:val="none" w:sz="0" w:space="0" w:color="auto"/>
        <w:right w:val="none" w:sz="0" w:space="0" w:color="auto"/>
      </w:divBdr>
      <w:divsChild>
        <w:div w:id="1252006102">
          <w:marLeft w:val="0"/>
          <w:marRight w:val="0"/>
          <w:marTop w:val="0"/>
          <w:marBottom w:val="0"/>
          <w:divBdr>
            <w:top w:val="none" w:sz="0" w:space="0" w:color="auto"/>
            <w:left w:val="none" w:sz="0" w:space="0" w:color="auto"/>
            <w:bottom w:val="none" w:sz="0" w:space="0" w:color="auto"/>
            <w:right w:val="none" w:sz="0" w:space="0" w:color="auto"/>
          </w:divBdr>
        </w:div>
      </w:divsChild>
    </w:div>
    <w:div w:id="1359770379">
      <w:bodyDiv w:val="1"/>
      <w:marLeft w:val="0"/>
      <w:marRight w:val="0"/>
      <w:marTop w:val="0"/>
      <w:marBottom w:val="0"/>
      <w:divBdr>
        <w:top w:val="none" w:sz="0" w:space="0" w:color="auto"/>
        <w:left w:val="none" w:sz="0" w:space="0" w:color="auto"/>
        <w:bottom w:val="none" w:sz="0" w:space="0" w:color="auto"/>
        <w:right w:val="none" w:sz="0" w:space="0" w:color="auto"/>
      </w:divBdr>
    </w:div>
    <w:div w:id="1387878000">
      <w:bodyDiv w:val="1"/>
      <w:marLeft w:val="0"/>
      <w:marRight w:val="0"/>
      <w:marTop w:val="0"/>
      <w:marBottom w:val="0"/>
      <w:divBdr>
        <w:top w:val="none" w:sz="0" w:space="0" w:color="auto"/>
        <w:left w:val="none" w:sz="0" w:space="0" w:color="auto"/>
        <w:bottom w:val="none" w:sz="0" w:space="0" w:color="auto"/>
        <w:right w:val="none" w:sz="0" w:space="0" w:color="auto"/>
      </w:divBdr>
    </w:div>
    <w:div w:id="1403330290">
      <w:bodyDiv w:val="1"/>
      <w:marLeft w:val="0"/>
      <w:marRight w:val="0"/>
      <w:marTop w:val="0"/>
      <w:marBottom w:val="0"/>
      <w:divBdr>
        <w:top w:val="none" w:sz="0" w:space="0" w:color="auto"/>
        <w:left w:val="none" w:sz="0" w:space="0" w:color="auto"/>
        <w:bottom w:val="none" w:sz="0" w:space="0" w:color="auto"/>
        <w:right w:val="none" w:sz="0" w:space="0" w:color="auto"/>
      </w:divBdr>
    </w:div>
    <w:div w:id="1433668621">
      <w:bodyDiv w:val="1"/>
      <w:marLeft w:val="0"/>
      <w:marRight w:val="0"/>
      <w:marTop w:val="0"/>
      <w:marBottom w:val="0"/>
      <w:divBdr>
        <w:top w:val="none" w:sz="0" w:space="0" w:color="auto"/>
        <w:left w:val="none" w:sz="0" w:space="0" w:color="auto"/>
        <w:bottom w:val="none" w:sz="0" w:space="0" w:color="auto"/>
        <w:right w:val="none" w:sz="0" w:space="0" w:color="auto"/>
      </w:divBdr>
    </w:div>
    <w:div w:id="1506895721">
      <w:bodyDiv w:val="1"/>
      <w:marLeft w:val="0"/>
      <w:marRight w:val="0"/>
      <w:marTop w:val="0"/>
      <w:marBottom w:val="0"/>
      <w:divBdr>
        <w:top w:val="none" w:sz="0" w:space="0" w:color="auto"/>
        <w:left w:val="none" w:sz="0" w:space="0" w:color="auto"/>
        <w:bottom w:val="none" w:sz="0" w:space="0" w:color="auto"/>
        <w:right w:val="none" w:sz="0" w:space="0" w:color="auto"/>
      </w:divBdr>
    </w:div>
    <w:div w:id="1535999878">
      <w:bodyDiv w:val="1"/>
      <w:marLeft w:val="0"/>
      <w:marRight w:val="0"/>
      <w:marTop w:val="0"/>
      <w:marBottom w:val="0"/>
      <w:divBdr>
        <w:top w:val="none" w:sz="0" w:space="0" w:color="auto"/>
        <w:left w:val="none" w:sz="0" w:space="0" w:color="auto"/>
        <w:bottom w:val="none" w:sz="0" w:space="0" w:color="auto"/>
        <w:right w:val="none" w:sz="0" w:space="0" w:color="auto"/>
      </w:divBdr>
    </w:div>
    <w:div w:id="1548495280">
      <w:bodyDiv w:val="1"/>
      <w:marLeft w:val="0"/>
      <w:marRight w:val="0"/>
      <w:marTop w:val="0"/>
      <w:marBottom w:val="0"/>
      <w:divBdr>
        <w:top w:val="none" w:sz="0" w:space="0" w:color="auto"/>
        <w:left w:val="none" w:sz="0" w:space="0" w:color="auto"/>
        <w:bottom w:val="none" w:sz="0" w:space="0" w:color="auto"/>
        <w:right w:val="none" w:sz="0" w:space="0" w:color="auto"/>
      </w:divBdr>
    </w:div>
    <w:div w:id="1556811651">
      <w:bodyDiv w:val="1"/>
      <w:marLeft w:val="0"/>
      <w:marRight w:val="0"/>
      <w:marTop w:val="0"/>
      <w:marBottom w:val="0"/>
      <w:divBdr>
        <w:top w:val="none" w:sz="0" w:space="0" w:color="auto"/>
        <w:left w:val="none" w:sz="0" w:space="0" w:color="auto"/>
        <w:bottom w:val="none" w:sz="0" w:space="0" w:color="auto"/>
        <w:right w:val="none" w:sz="0" w:space="0" w:color="auto"/>
      </w:divBdr>
    </w:div>
    <w:div w:id="1686784844">
      <w:bodyDiv w:val="1"/>
      <w:marLeft w:val="0"/>
      <w:marRight w:val="0"/>
      <w:marTop w:val="0"/>
      <w:marBottom w:val="0"/>
      <w:divBdr>
        <w:top w:val="none" w:sz="0" w:space="0" w:color="auto"/>
        <w:left w:val="none" w:sz="0" w:space="0" w:color="auto"/>
        <w:bottom w:val="none" w:sz="0" w:space="0" w:color="auto"/>
        <w:right w:val="none" w:sz="0" w:space="0" w:color="auto"/>
      </w:divBdr>
    </w:div>
    <w:div w:id="1713112066">
      <w:bodyDiv w:val="1"/>
      <w:marLeft w:val="0"/>
      <w:marRight w:val="0"/>
      <w:marTop w:val="0"/>
      <w:marBottom w:val="0"/>
      <w:divBdr>
        <w:top w:val="none" w:sz="0" w:space="0" w:color="auto"/>
        <w:left w:val="none" w:sz="0" w:space="0" w:color="auto"/>
        <w:bottom w:val="none" w:sz="0" w:space="0" w:color="auto"/>
        <w:right w:val="none" w:sz="0" w:space="0" w:color="auto"/>
      </w:divBdr>
    </w:div>
    <w:div w:id="1717777612">
      <w:bodyDiv w:val="1"/>
      <w:marLeft w:val="0"/>
      <w:marRight w:val="0"/>
      <w:marTop w:val="0"/>
      <w:marBottom w:val="0"/>
      <w:divBdr>
        <w:top w:val="none" w:sz="0" w:space="0" w:color="auto"/>
        <w:left w:val="none" w:sz="0" w:space="0" w:color="auto"/>
        <w:bottom w:val="none" w:sz="0" w:space="0" w:color="auto"/>
        <w:right w:val="none" w:sz="0" w:space="0" w:color="auto"/>
      </w:divBdr>
    </w:div>
    <w:div w:id="1717896173">
      <w:bodyDiv w:val="1"/>
      <w:marLeft w:val="0"/>
      <w:marRight w:val="0"/>
      <w:marTop w:val="0"/>
      <w:marBottom w:val="0"/>
      <w:divBdr>
        <w:top w:val="none" w:sz="0" w:space="0" w:color="auto"/>
        <w:left w:val="none" w:sz="0" w:space="0" w:color="auto"/>
        <w:bottom w:val="none" w:sz="0" w:space="0" w:color="auto"/>
        <w:right w:val="none" w:sz="0" w:space="0" w:color="auto"/>
      </w:divBdr>
    </w:div>
    <w:div w:id="1860585344">
      <w:bodyDiv w:val="1"/>
      <w:marLeft w:val="0"/>
      <w:marRight w:val="0"/>
      <w:marTop w:val="0"/>
      <w:marBottom w:val="0"/>
      <w:divBdr>
        <w:top w:val="none" w:sz="0" w:space="0" w:color="auto"/>
        <w:left w:val="none" w:sz="0" w:space="0" w:color="auto"/>
        <w:bottom w:val="none" w:sz="0" w:space="0" w:color="auto"/>
        <w:right w:val="none" w:sz="0" w:space="0" w:color="auto"/>
      </w:divBdr>
    </w:div>
    <w:div w:id="1881935794">
      <w:bodyDiv w:val="1"/>
      <w:marLeft w:val="0"/>
      <w:marRight w:val="0"/>
      <w:marTop w:val="0"/>
      <w:marBottom w:val="0"/>
      <w:divBdr>
        <w:top w:val="none" w:sz="0" w:space="0" w:color="auto"/>
        <w:left w:val="none" w:sz="0" w:space="0" w:color="auto"/>
        <w:bottom w:val="none" w:sz="0" w:space="0" w:color="auto"/>
        <w:right w:val="none" w:sz="0" w:space="0" w:color="auto"/>
      </w:divBdr>
    </w:div>
    <w:div w:id="1903515843">
      <w:bodyDiv w:val="1"/>
      <w:marLeft w:val="0"/>
      <w:marRight w:val="0"/>
      <w:marTop w:val="0"/>
      <w:marBottom w:val="0"/>
      <w:divBdr>
        <w:top w:val="none" w:sz="0" w:space="0" w:color="auto"/>
        <w:left w:val="none" w:sz="0" w:space="0" w:color="auto"/>
        <w:bottom w:val="none" w:sz="0" w:space="0" w:color="auto"/>
        <w:right w:val="none" w:sz="0" w:space="0" w:color="auto"/>
      </w:divBdr>
    </w:div>
    <w:div w:id="1932279570">
      <w:bodyDiv w:val="1"/>
      <w:marLeft w:val="0"/>
      <w:marRight w:val="0"/>
      <w:marTop w:val="0"/>
      <w:marBottom w:val="0"/>
      <w:divBdr>
        <w:top w:val="none" w:sz="0" w:space="0" w:color="auto"/>
        <w:left w:val="none" w:sz="0" w:space="0" w:color="auto"/>
        <w:bottom w:val="none" w:sz="0" w:space="0" w:color="auto"/>
        <w:right w:val="none" w:sz="0" w:space="0" w:color="auto"/>
      </w:divBdr>
    </w:div>
    <w:div w:id="1989747887">
      <w:bodyDiv w:val="1"/>
      <w:marLeft w:val="0"/>
      <w:marRight w:val="0"/>
      <w:marTop w:val="0"/>
      <w:marBottom w:val="0"/>
      <w:divBdr>
        <w:top w:val="none" w:sz="0" w:space="0" w:color="auto"/>
        <w:left w:val="none" w:sz="0" w:space="0" w:color="auto"/>
        <w:bottom w:val="none" w:sz="0" w:space="0" w:color="auto"/>
        <w:right w:val="none" w:sz="0" w:space="0" w:color="auto"/>
      </w:divBdr>
    </w:div>
    <w:div w:id="20059333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'Graficos y Tabla en el artículo'!$C$8</c:f>
              <c:strCache>
                <c:ptCount val="1"/>
                <c:pt idx="0">
                  <c:v>sin intentos suicidas</c:v>
                </c:pt>
              </c:strCache>
            </c:strRef>
          </c:tx>
          <c:spPr>
            <a:solidFill>
              <a:schemeClr val="accent1"/>
            </a:solidFill>
            <a:ln>
              <a:noFill/>
            </a:ln>
            <a:effectLst/>
            <a:sp3d/>
          </c:spPr>
          <c:invertIfNegative val="0"/>
          <c:dLbls>
            <c:dLbl>
              <c:idx val="0"/>
              <c:layout>
                <c:manualLayout>
                  <c:x val="1.38888888888888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CF-B047-8F10-F5223F01FA4F}"/>
                </c:ext>
              </c:extLst>
            </c:dLbl>
            <c:dLbl>
              <c:idx val="1"/>
              <c:layout>
                <c:manualLayout>
                  <c:x val="1.6666666666666666E-2"/>
                  <c:y val="-8.487556272013328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CF-B047-8F10-F5223F01FA4F}"/>
                </c:ext>
              </c:extLst>
            </c:dLbl>
            <c:dLbl>
              <c:idx val="2"/>
              <c:layout>
                <c:manualLayout>
                  <c:x val="1.38888888888887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CF-B047-8F10-F5223F01FA4F}"/>
                </c:ext>
              </c:extLst>
            </c:dLbl>
            <c:dLbl>
              <c:idx val="3"/>
              <c:layout>
                <c:manualLayout>
                  <c:x val="1.255405752343635E-2"/>
                  <c:y val="-3.828972754291727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CF-B047-8F10-F5223F01FA4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'Graficos y Tabla en el artículo'!$D$5:$G$7</c:f>
              <c:multiLvlStrCache>
                <c:ptCount val="4"/>
                <c:lvl>
                  <c:pt idx="0">
                    <c:v>%</c:v>
                  </c:pt>
                  <c:pt idx="1">
                    <c:v>%</c:v>
                  </c:pt>
                  <c:pt idx="2">
                    <c:v>%</c:v>
                  </c:pt>
                  <c:pt idx="3">
                    <c:v>%</c:v>
                  </c:pt>
                </c:lvl>
                <c:lvl>
                  <c:pt idx="0">
                    <c:v>sin ideas suicidas</c:v>
                  </c:pt>
                  <c:pt idx="1">
                    <c:v>con ideas suicidas</c:v>
                  </c:pt>
                  <c:pt idx="2">
                    <c:v>sin ideas suicidas</c:v>
                  </c:pt>
                  <c:pt idx="3">
                    <c:v>con ideas suicidas</c:v>
                  </c:pt>
                </c:lvl>
                <c:lvl>
                  <c:pt idx="0">
                    <c:v>sin CASIS (n = 3,753)</c:v>
                  </c:pt>
                  <c:pt idx="2">
                    <c:v>con CASIS (n = 1,201)</c:v>
                  </c:pt>
                </c:lvl>
              </c:multiLvlStrCache>
            </c:multiLvlStrRef>
          </c:cat>
          <c:val>
            <c:numRef>
              <c:f>'Graficos y Tabla en el artículo'!$D$8:$G$8</c:f>
              <c:numCache>
                <c:formatCode>#,##0.0</c:formatCode>
                <c:ptCount val="4"/>
                <c:pt idx="0">
                  <c:v>76.632027711164397</c:v>
                </c:pt>
                <c:pt idx="1">
                  <c:v>18.784972022382092</c:v>
                </c:pt>
                <c:pt idx="2">
                  <c:v>22.481265611990008</c:v>
                </c:pt>
                <c:pt idx="3">
                  <c:v>44.213155703580348</c:v>
                </c:pt>
              </c:numCache>
            </c:numRef>
          </c:val>
          <c:extLst>
            <c:ext xmlns:c16="http://schemas.microsoft.com/office/drawing/2014/chart" uri="{C3380CC4-5D6E-409C-BE32-E72D297353CC}">
              <c16:uniqueId val="{00000004-2FCF-B047-8F10-F5223F01FA4F}"/>
            </c:ext>
          </c:extLst>
        </c:ser>
        <c:ser>
          <c:idx val="1"/>
          <c:order val="1"/>
          <c:tx>
            <c:strRef>
              <c:f>'Graficos y Tabla en el artículo'!$C$9</c:f>
              <c:strCache>
                <c:ptCount val="1"/>
                <c:pt idx="0">
                  <c:v>con intentos suicidas</c:v>
                </c:pt>
              </c:strCache>
            </c:strRef>
          </c:tx>
          <c:spPr>
            <a:solidFill>
              <a:schemeClr val="accent2"/>
            </a:solidFill>
            <a:ln>
              <a:noFill/>
            </a:ln>
            <a:effectLst/>
            <a:sp3d/>
          </c:spPr>
          <c:invertIfNegative val="0"/>
          <c:dLbls>
            <c:dLbl>
              <c:idx val="0"/>
              <c:layout>
                <c:manualLayout>
                  <c:x val="1.111111111111111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FCF-B047-8F10-F5223F01FA4F}"/>
                </c:ext>
              </c:extLst>
            </c:dLbl>
            <c:dLbl>
              <c:idx val="1"/>
              <c:layout>
                <c:manualLayout>
                  <c:x val="1.666666666666666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FCF-B047-8F10-F5223F01FA4F}"/>
                </c:ext>
              </c:extLst>
            </c:dLbl>
            <c:dLbl>
              <c:idx val="2"/>
              <c:layout>
                <c:manualLayout>
                  <c:x val="2.0779192724366166E-2"/>
                  <c:y val="-4.62968444733881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FCF-B047-8F10-F5223F01FA4F}"/>
                </c:ext>
              </c:extLst>
            </c:dLbl>
            <c:dLbl>
              <c:idx val="3"/>
              <c:layout>
                <c:manualLayout>
                  <c:x val="1.866882024362339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FCF-B047-8F10-F5223F01FA4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'Graficos y Tabla en el artículo'!$D$5:$G$7</c:f>
              <c:multiLvlStrCache>
                <c:ptCount val="4"/>
                <c:lvl>
                  <c:pt idx="0">
                    <c:v>%</c:v>
                  </c:pt>
                  <c:pt idx="1">
                    <c:v>%</c:v>
                  </c:pt>
                  <c:pt idx="2">
                    <c:v>%</c:v>
                  </c:pt>
                  <c:pt idx="3">
                    <c:v>%</c:v>
                  </c:pt>
                </c:lvl>
                <c:lvl>
                  <c:pt idx="0">
                    <c:v>sin ideas suicidas</c:v>
                  </c:pt>
                  <c:pt idx="1">
                    <c:v>con ideas suicidas</c:v>
                  </c:pt>
                  <c:pt idx="2">
                    <c:v>sin ideas suicidas</c:v>
                  </c:pt>
                  <c:pt idx="3">
                    <c:v>con ideas suicidas</c:v>
                  </c:pt>
                </c:lvl>
                <c:lvl>
                  <c:pt idx="0">
                    <c:v>sin CASIS (n = 3,753)</c:v>
                  </c:pt>
                  <c:pt idx="2">
                    <c:v>con CASIS (n = 1,201)</c:v>
                  </c:pt>
                </c:lvl>
              </c:multiLvlStrCache>
            </c:multiLvlStrRef>
          </c:cat>
          <c:val>
            <c:numRef>
              <c:f>'Graficos y Tabla en el artículo'!$D$9:$G$9</c:f>
              <c:numCache>
                <c:formatCode>#,##0.0</c:formatCode>
                <c:ptCount val="4"/>
                <c:pt idx="0">
                  <c:v>0.29309885424993337</c:v>
                </c:pt>
                <c:pt idx="1">
                  <c:v>4.2899014122035704</c:v>
                </c:pt>
                <c:pt idx="2">
                  <c:v>0.24979184013322231</c:v>
                </c:pt>
                <c:pt idx="3">
                  <c:v>33.055786844296421</c:v>
                </c:pt>
              </c:numCache>
            </c:numRef>
          </c:val>
          <c:extLst>
            <c:ext xmlns:c16="http://schemas.microsoft.com/office/drawing/2014/chart" uri="{C3380CC4-5D6E-409C-BE32-E72D297353CC}">
              <c16:uniqueId val="{00000009-2FCF-B047-8F10-F5223F01FA4F}"/>
            </c:ext>
          </c:extLst>
        </c:ser>
        <c:dLbls>
          <c:showLegendKey val="0"/>
          <c:showVal val="0"/>
          <c:showCatName val="0"/>
          <c:showSerName val="0"/>
          <c:showPercent val="0"/>
          <c:showBubbleSize val="0"/>
        </c:dLbls>
        <c:gapWidth val="150"/>
        <c:shape val="box"/>
        <c:axId val="466909439"/>
        <c:axId val="657037231"/>
        <c:axId val="0"/>
      </c:bar3DChart>
      <c:catAx>
        <c:axId val="46690943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crossAx val="657037231"/>
        <c:crosses val="autoZero"/>
        <c:auto val="1"/>
        <c:lblAlgn val="ctr"/>
        <c:lblOffset val="100"/>
        <c:noMultiLvlLbl val="0"/>
      </c:catAx>
      <c:valAx>
        <c:axId val="657037231"/>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US"/>
          </a:p>
        </c:txPr>
        <c:crossAx val="4669094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68635a-f66c-48dc-bc91-c0e1220221fc" xsi:nil="true"/>
    <lcf76f155ced4ddcb4097134ff3c332f xmlns="7c4c3dc4-5165-4754-9be8-cb98b856b91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5B2E20CD3880A499401D29621B036BA" ma:contentTypeVersion="13" ma:contentTypeDescription="Crear nuevo documento." ma:contentTypeScope="" ma:versionID="18ff905e0a42ea3c223abfc80cb66150">
  <xsd:schema xmlns:xsd="http://www.w3.org/2001/XMLSchema" xmlns:xs="http://www.w3.org/2001/XMLSchema" xmlns:p="http://schemas.microsoft.com/office/2006/metadata/properties" xmlns:ns2="7c4c3dc4-5165-4754-9be8-cb98b856b910" xmlns:ns3="4c68635a-f66c-48dc-bc91-c0e1220221fc" targetNamespace="http://schemas.microsoft.com/office/2006/metadata/properties" ma:root="true" ma:fieldsID="3c40be5bed3cff75adfd660b7ea30274" ns2:_="" ns3:_="">
    <xsd:import namespace="7c4c3dc4-5165-4754-9be8-cb98b856b910"/>
    <xsd:import namespace="4c68635a-f66c-48dc-bc91-c0e1220221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c3dc4-5165-4754-9be8-cb98b856b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cc414726-6ae4-4cb5-99f3-fdc6235cc8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68635a-f66c-48dc-bc91-c0e1220221f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51e95dbd-ec38-4b55-8f8e-847e8729d33b}" ma:internalName="TaxCatchAll" ma:showField="CatchAllData" ma:web="4c68635a-f66c-48dc-bc91-c0e1220221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CC2ED-0B02-43B1-A2D0-A114A57CCFE6}">
  <ds:schemaRefs>
    <ds:schemaRef ds:uri="http://schemas.openxmlformats.org/officeDocument/2006/bibliography"/>
  </ds:schemaRefs>
</ds:datastoreItem>
</file>

<file path=customXml/itemProps2.xml><?xml version="1.0" encoding="utf-8"?>
<ds:datastoreItem xmlns:ds="http://schemas.openxmlformats.org/officeDocument/2006/customXml" ds:itemID="{A7351114-88AD-487C-8B59-1A2EAC2D706F}">
  <ds:schemaRefs>
    <ds:schemaRef ds:uri="http://schemas.microsoft.com/office/2006/metadata/properties"/>
    <ds:schemaRef ds:uri="http://schemas.microsoft.com/office/infopath/2007/PartnerControls"/>
    <ds:schemaRef ds:uri="4c68635a-f66c-48dc-bc91-c0e1220221fc"/>
    <ds:schemaRef ds:uri="7c4c3dc4-5165-4754-9be8-cb98b856b910"/>
  </ds:schemaRefs>
</ds:datastoreItem>
</file>

<file path=customXml/itemProps3.xml><?xml version="1.0" encoding="utf-8"?>
<ds:datastoreItem xmlns:ds="http://schemas.openxmlformats.org/officeDocument/2006/customXml" ds:itemID="{2579E811-8676-4B3A-A56F-559E80F0FFC7}">
  <ds:schemaRefs>
    <ds:schemaRef ds:uri="http://schemas.microsoft.com/sharepoint/v3/contenttype/forms"/>
  </ds:schemaRefs>
</ds:datastoreItem>
</file>

<file path=customXml/itemProps4.xml><?xml version="1.0" encoding="utf-8"?>
<ds:datastoreItem xmlns:ds="http://schemas.openxmlformats.org/officeDocument/2006/customXml" ds:itemID="{BF20BAAD-FF1C-4D2B-8F22-962684EB2D72}"/>
</file>

<file path=docProps/app.xml><?xml version="1.0" encoding="utf-8"?>
<Properties xmlns="http://schemas.openxmlformats.org/officeDocument/2006/extended-properties" xmlns:vt="http://schemas.openxmlformats.org/officeDocument/2006/docPropsVTypes">
  <Template>Normal.dotm</Template>
  <TotalTime>1</TotalTime>
  <Pages>24</Pages>
  <Words>35601</Words>
  <Characters>195808</Characters>
  <Application>Microsoft Office Word</Application>
  <DocSecurity>0</DocSecurity>
  <Lines>1631</Lines>
  <Paragraphs>461</Paragraphs>
  <ScaleCrop>false</ScaleCrop>
  <Company/>
  <LinksUpToDate>false</LinksUpToDate>
  <CharactersWithSpaces>230948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 JIMENEZ CHAFEY</dc:creator>
  <cp:keywords/>
  <dc:description/>
  <cp:lastModifiedBy>MARIA I. JIMENEZ CHAFEY</cp:lastModifiedBy>
  <cp:revision>2</cp:revision>
  <cp:lastPrinted>2022-03-11T21:30:00Z</cp:lastPrinted>
  <dcterms:created xsi:type="dcterms:W3CDTF">2022-10-14T15:49:00Z</dcterms:created>
  <dcterms:modified xsi:type="dcterms:W3CDTF">2022-10-14T15:49:00Z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0x01010015B2E20CD3880A499401D29621B036BA</vt:lpwstr>
  </property>
  <property fmtid="{D5CDD505-2E9C-101B-9397-08002B2CF9AE}" pid="3" name="MediaServiceImageTags">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Document_1">
    <vt:lpwstr>True</vt:lpwstr>
  </property>
  <property fmtid="{D5CDD505-2E9C-101B-9397-08002B2CF9AE}" pid="16" name="Mendeley Unique User Id_1">
    <vt:lpwstr>7a284ca4-9c3a-3aa1-8db4-97bf2a9d9556</vt:lpwstr>
  </property>
  <property fmtid="{D5CDD505-2E9C-101B-9397-08002B2CF9AE}" pid="17" name="Mendeley Citation Style_1">
    <vt:lpwstr>http://www.zotero.org/styles/apa</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