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3745CDF1" w:rsidR="00742E4A" w:rsidRPr="00237D22" w:rsidRDefault="00153DC5" w:rsidP="000811F4">
      <w:pPr>
        <w:pStyle w:val="Titulodeartculo"/>
        <w:rPr>
          <w:lang w:val="en-US" w:eastAsia="pt-BR"/>
        </w:rPr>
      </w:pPr>
      <w:r w:rsidRPr="00237D22">
        <w:rPr>
          <w:lang w:val="en-US"/>
        </w:rPr>
        <w:t xml:space="preserve"> </w:t>
      </w:r>
      <w:r w:rsidR="00EC65A7" w:rsidRPr="00237D22">
        <w:rPr>
          <w:lang w:val="en-US"/>
        </w:rPr>
        <w:t xml:space="preserve">The Impact of Organizational Climate </w:t>
      </w:r>
      <w:r w:rsidR="009408AF">
        <w:rPr>
          <w:lang w:val="en-US"/>
        </w:rPr>
        <w:t>for</w:t>
      </w:r>
      <w:r w:rsidR="00EC65A7" w:rsidRPr="00237D22">
        <w:rPr>
          <w:lang w:val="en-US"/>
        </w:rPr>
        <w:t xml:space="preserve"> LGBT People on Burnout: The Mediating Role of Quality of Work Life</w:t>
      </w:r>
    </w:p>
    <w:p w14:paraId="166E5255" w14:textId="2E8511A3" w:rsidR="00C413D4" w:rsidRPr="00237D22" w:rsidRDefault="00C413D4" w:rsidP="00DE1119">
      <w:pPr>
        <w:rPr>
          <w:b/>
          <w:lang w:val="en-US"/>
        </w:rPr>
      </w:pPr>
    </w:p>
    <w:p w14:paraId="6C942DCA" w14:textId="77777777" w:rsidR="00B845A1" w:rsidRPr="00237D22" w:rsidRDefault="00B845A1" w:rsidP="00C413D4">
      <w:pPr>
        <w:rPr>
          <w:i/>
          <w:sz w:val="28"/>
          <w:szCs w:val="28"/>
          <w:lang w:val="en-US"/>
        </w:rPr>
      </w:pPr>
    </w:p>
    <w:p w14:paraId="0BAD9FA3" w14:textId="098C1666" w:rsidR="00C413D4" w:rsidRPr="00237D22" w:rsidRDefault="00C413D4" w:rsidP="00C413D4">
      <w:pPr>
        <w:rPr>
          <w:rFonts w:ascii="Times" w:hAnsi="Times"/>
          <w:i/>
          <w:sz w:val="28"/>
          <w:szCs w:val="28"/>
          <w:lang w:val="en-US"/>
        </w:rPr>
      </w:pPr>
      <w:r w:rsidRPr="000811F4">
        <w:rPr>
          <w:noProof/>
          <w:lang w:val="pt-BR"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237D22" w:rsidRDefault="00C413D4" w:rsidP="00C413D4">
      <w:pPr>
        <w:rPr>
          <w:b/>
          <w:sz w:val="20"/>
          <w:szCs w:val="20"/>
          <w:lang w:val="en-US"/>
        </w:rPr>
      </w:pPr>
    </w:p>
    <w:p w14:paraId="61F0B918" w14:textId="7AB7DCB9" w:rsidR="00C43335" w:rsidRPr="00161F2C" w:rsidRDefault="00C413D4" w:rsidP="00C43335">
      <w:pPr>
        <w:pStyle w:val="TtuloResumen"/>
        <w:rPr>
          <w:lang w:val="en-US"/>
        </w:rPr>
      </w:pPr>
      <w:r w:rsidRPr="00161F2C">
        <w:rPr>
          <w:lang w:val="en-US"/>
        </w:rPr>
        <w:t>Abstract</w:t>
      </w:r>
    </w:p>
    <w:p w14:paraId="2E32F36E" w14:textId="1F00379F" w:rsidR="00EC65A7" w:rsidRPr="000811F4" w:rsidRDefault="00EC65A7" w:rsidP="003E023A">
      <w:pPr>
        <w:jc w:val="both"/>
        <w:rPr>
          <w:sz w:val="20"/>
          <w:szCs w:val="20"/>
          <w:lang w:val="en-US"/>
        </w:rPr>
      </w:pPr>
      <w:r w:rsidRPr="000811F4">
        <w:rPr>
          <w:sz w:val="20"/>
          <w:szCs w:val="20"/>
          <w:lang w:val="en-US"/>
        </w:rPr>
        <w:t xml:space="preserve">This study aims to describe and </w:t>
      </w:r>
      <w:r w:rsidR="00161F2C" w:rsidRPr="00161F2C">
        <w:rPr>
          <w:sz w:val="20"/>
          <w:szCs w:val="20"/>
          <w:lang w:val="en-US"/>
        </w:rPr>
        <w:t>analyze</w:t>
      </w:r>
      <w:r w:rsidRPr="000811F4">
        <w:rPr>
          <w:sz w:val="20"/>
          <w:szCs w:val="20"/>
          <w:lang w:val="en-US"/>
        </w:rPr>
        <w:t xml:space="preserve"> the relationships between the organizational climate </w:t>
      </w:r>
      <w:r w:rsidR="009408AF">
        <w:rPr>
          <w:sz w:val="20"/>
          <w:szCs w:val="20"/>
          <w:lang w:val="en-US"/>
        </w:rPr>
        <w:t>for</w:t>
      </w:r>
      <w:r w:rsidRPr="000811F4">
        <w:rPr>
          <w:sz w:val="20"/>
          <w:szCs w:val="20"/>
          <w:lang w:val="en-US"/>
        </w:rPr>
        <w:t xml:space="preserve"> LGBT people, the quality of work life (</w:t>
      </w:r>
      <w:proofErr w:type="spellStart"/>
      <w:r w:rsidRPr="000811F4">
        <w:rPr>
          <w:sz w:val="20"/>
          <w:szCs w:val="20"/>
          <w:lang w:val="en-US"/>
        </w:rPr>
        <w:t>QoWL</w:t>
      </w:r>
      <w:proofErr w:type="spellEnd"/>
      <w:r w:rsidRPr="000811F4">
        <w:rPr>
          <w:sz w:val="20"/>
          <w:szCs w:val="20"/>
          <w:lang w:val="en-US"/>
        </w:rPr>
        <w:t xml:space="preserve">) and burnout in a sample of 256 Portuguese and Brazilian workers. The mediating role of </w:t>
      </w:r>
      <w:proofErr w:type="spellStart"/>
      <w:r w:rsidRPr="000811F4">
        <w:rPr>
          <w:sz w:val="20"/>
          <w:szCs w:val="20"/>
          <w:lang w:val="en-US"/>
        </w:rPr>
        <w:t>QoWL</w:t>
      </w:r>
      <w:proofErr w:type="spellEnd"/>
      <w:r w:rsidRPr="000811F4">
        <w:rPr>
          <w:sz w:val="20"/>
          <w:szCs w:val="20"/>
          <w:lang w:val="en-US"/>
        </w:rPr>
        <w:t xml:space="preserve"> in the relationship between climate and burnout is </w:t>
      </w:r>
      <w:r w:rsidR="00161F2C" w:rsidRPr="00161F2C">
        <w:rPr>
          <w:sz w:val="20"/>
          <w:szCs w:val="20"/>
          <w:lang w:val="en-US"/>
        </w:rPr>
        <w:t>analyzed</w:t>
      </w:r>
      <w:r w:rsidRPr="000811F4">
        <w:rPr>
          <w:sz w:val="20"/>
          <w:szCs w:val="20"/>
          <w:lang w:val="en-US"/>
        </w:rPr>
        <w:t xml:space="preserve"> and the variables under study are compared considering participants’ sexual orientation. Significant differences in terms of sexual orientation were found in burnout and </w:t>
      </w:r>
      <w:proofErr w:type="spellStart"/>
      <w:r w:rsidRPr="000811F4">
        <w:rPr>
          <w:sz w:val="20"/>
          <w:szCs w:val="20"/>
          <w:lang w:val="en-US"/>
        </w:rPr>
        <w:t>QoWL</w:t>
      </w:r>
      <w:proofErr w:type="spellEnd"/>
      <w:r w:rsidRPr="000811F4">
        <w:rPr>
          <w:sz w:val="20"/>
          <w:szCs w:val="20"/>
          <w:lang w:val="en-US"/>
        </w:rPr>
        <w:t xml:space="preserve">. The results also indicate that an inclusive climate has a significant negative impact on burnout and a positive impact on </w:t>
      </w:r>
      <w:proofErr w:type="spellStart"/>
      <w:r w:rsidRPr="000811F4">
        <w:rPr>
          <w:sz w:val="20"/>
          <w:szCs w:val="20"/>
          <w:lang w:val="en-US"/>
        </w:rPr>
        <w:t>QoWL</w:t>
      </w:r>
      <w:proofErr w:type="spellEnd"/>
      <w:r w:rsidRPr="000811F4">
        <w:rPr>
          <w:sz w:val="20"/>
          <w:szCs w:val="20"/>
          <w:lang w:val="en-US"/>
        </w:rPr>
        <w:t xml:space="preserve">, that the increase in </w:t>
      </w:r>
      <w:proofErr w:type="spellStart"/>
      <w:r w:rsidRPr="000811F4">
        <w:rPr>
          <w:sz w:val="20"/>
          <w:szCs w:val="20"/>
          <w:lang w:val="en-US"/>
        </w:rPr>
        <w:t>QoWL</w:t>
      </w:r>
      <w:proofErr w:type="spellEnd"/>
      <w:r w:rsidRPr="000811F4">
        <w:rPr>
          <w:sz w:val="20"/>
          <w:szCs w:val="20"/>
          <w:lang w:val="en-US"/>
        </w:rPr>
        <w:t xml:space="preserve"> has a significant negative impact on burnout and that it mediates the relationship between climate and burnout.</w:t>
      </w:r>
    </w:p>
    <w:p w14:paraId="547103FF" w14:textId="77777777" w:rsidR="00C413D4" w:rsidRPr="000811F4" w:rsidRDefault="00C413D4" w:rsidP="00C413D4">
      <w:pPr>
        <w:rPr>
          <w:sz w:val="20"/>
          <w:szCs w:val="20"/>
          <w:lang w:val="en-US"/>
        </w:rPr>
      </w:pPr>
    </w:p>
    <w:p w14:paraId="0EB33005" w14:textId="77777777" w:rsidR="00C413D4" w:rsidRPr="00161F2C" w:rsidRDefault="00C413D4" w:rsidP="00C413D4">
      <w:pPr>
        <w:rPr>
          <w:b/>
          <w:sz w:val="20"/>
          <w:szCs w:val="20"/>
          <w:lang w:val="en-US"/>
        </w:rPr>
      </w:pPr>
      <w:r w:rsidRPr="00161F2C">
        <w:rPr>
          <w:b/>
          <w:sz w:val="20"/>
          <w:szCs w:val="20"/>
          <w:lang w:val="en-US"/>
        </w:rPr>
        <w:t>Keywords</w:t>
      </w:r>
    </w:p>
    <w:p w14:paraId="120FF658" w14:textId="0A087A94" w:rsidR="00153DC5" w:rsidRPr="00161F2C" w:rsidRDefault="00EC65A7" w:rsidP="007A7C7C">
      <w:pPr>
        <w:jc w:val="both"/>
        <w:rPr>
          <w:bCs/>
          <w:sz w:val="20"/>
          <w:szCs w:val="20"/>
          <w:lang w:val="en-US"/>
        </w:rPr>
      </w:pPr>
      <w:r w:rsidRPr="00161F2C">
        <w:rPr>
          <w:bCs/>
          <w:sz w:val="20"/>
          <w:szCs w:val="20"/>
          <w:lang w:val="en-US"/>
        </w:rPr>
        <w:t>Organizational Climate</w:t>
      </w:r>
      <w:r w:rsidR="00B02133" w:rsidRPr="00161F2C">
        <w:rPr>
          <w:bCs/>
          <w:sz w:val="20"/>
          <w:szCs w:val="20"/>
          <w:lang w:val="en-US"/>
        </w:rPr>
        <w:t xml:space="preserve">; </w:t>
      </w:r>
      <w:r w:rsidRPr="00161F2C">
        <w:rPr>
          <w:bCs/>
          <w:sz w:val="20"/>
          <w:szCs w:val="20"/>
          <w:lang w:val="en-US"/>
        </w:rPr>
        <w:t>LGBT</w:t>
      </w:r>
      <w:r w:rsidR="00B02133" w:rsidRPr="00161F2C">
        <w:rPr>
          <w:bCs/>
          <w:sz w:val="20"/>
          <w:szCs w:val="20"/>
          <w:lang w:val="en-US"/>
        </w:rPr>
        <w:t xml:space="preserve">; </w:t>
      </w:r>
      <w:r w:rsidRPr="00161F2C">
        <w:rPr>
          <w:bCs/>
          <w:sz w:val="20"/>
          <w:szCs w:val="20"/>
          <w:lang w:val="en-US"/>
        </w:rPr>
        <w:t>Quality of Work Life</w:t>
      </w:r>
      <w:r w:rsidR="00B02133" w:rsidRPr="00161F2C">
        <w:rPr>
          <w:bCs/>
          <w:sz w:val="20"/>
          <w:szCs w:val="20"/>
          <w:lang w:val="en-US"/>
        </w:rPr>
        <w:t xml:space="preserve">; </w:t>
      </w:r>
      <w:r w:rsidRPr="00161F2C">
        <w:rPr>
          <w:bCs/>
          <w:sz w:val="20"/>
          <w:szCs w:val="20"/>
          <w:lang w:val="en-US"/>
        </w:rPr>
        <w:t>Well-Being</w:t>
      </w:r>
      <w:r w:rsidR="00B02133" w:rsidRPr="00161F2C">
        <w:rPr>
          <w:bCs/>
          <w:sz w:val="20"/>
          <w:szCs w:val="20"/>
          <w:lang w:val="en-US"/>
        </w:rPr>
        <w:t xml:space="preserve">; </w:t>
      </w:r>
      <w:r w:rsidRPr="00161F2C">
        <w:rPr>
          <w:bCs/>
          <w:sz w:val="20"/>
          <w:szCs w:val="20"/>
          <w:lang w:val="en-US"/>
        </w:rPr>
        <w:t>Burnout</w:t>
      </w:r>
    </w:p>
    <w:p w14:paraId="3C2A8692" w14:textId="46796CA0" w:rsidR="00153DC5" w:rsidRPr="00237D22" w:rsidRDefault="00153DC5" w:rsidP="007A7C7C">
      <w:pPr>
        <w:jc w:val="both"/>
        <w:rPr>
          <w:bCs/>
          <w:sz w:val="20"/>
          <w:szCs w:val="20"/>
          <w:lang w:val="en-US"/>
        </w:rPr>
      </w:pPr>
    </w:p>
    <w:p w14:paraId="1D18B459" w14:textId="23E322E9" w:rsidR="009E37BF" w:rsidRPr="000811F4" w:rsidRDefault="009E37BF" w:rsidP="009E37BF">
      <w:pPr>
        <w:pBdr>
          <w:top w:val="nil"/>
          <w:left w:val="nil"/>
          <w:bottom w:val="nil"/>
          <w:right w:val="nil"/>
          <w:between w:val="nil"/>
        </w:pBdr>
        <w:spacing w:after="120"/>
        <w:jc w:val="center"/>
        <w:rPr>
          <w:b/>
          <w:smallCaps/>
          <w:color w:val="000000"/>
          <w:sz w:val="20"/>
          <w:szCs w:val="20"/>
          <w:lang w:val="pt-BR"/>
        </w:rPr>
      </w:pPr>
      <w:r w:rsidRPr="00237D22">
        <w:rPr>
          <w:b/>
          <w:smallCaps/>
          <w:color w:val="000000"/>
          <w:sz w:val="20"/>
          <w:szCs w:val="20"/>
          <w:lang w:val="en-US"/>
        </w:rPr>
        <w:t xml:space="preserve"> </w:t>
      </w:r>
      <w:r w:rsidRPr="000811F4">
        <w:rPr>
          <w:b/>
          <w:smallCaps/>
          <w:color w:val="000000"/>
          <w:sz w:val="20"/>
          <w:szCs w:val="20"/>
          <w:lang w:val="pt-BR"/>
        </w:rPr>
        <w:t>Resumo</w:t>
      </w:r>
    </w:p>
    <w:p w14:paraId="3B8191EA" w14:textId="77777777" w:rsidR="003E023A" w:rsidRPr="000811F4" w:rsidRDefault="003E023A" w:rsidP="003E023A">
      <w:pPr>
        <w:jc w:val="both"/>
        <w:rPr>
          <w:sz w:val="20"/>
          <w:szCs w:val="20"/>
          <w:lang w:val="pt-BR"/>
        </w:rPr>
      </w:pPr>
      <w:r w:rsidRPr="000811F4">
        <w:rPr>
          <w:sz w:val="20"/>
          <w:szCs w:val="20"/>
          <w:lang w:val="pt-BR"/>
        </w:rPr>
        <w:t>Este estudo tem como objetivo descrever e analisar as relações existentes entre o clima organizacional face às pessoas LGBT, a qualidade de vida no trabalho (</w:t>
      </w:r>
      <w:proofErr w:type="spellStart"/>
      <w:r w:rsidRPr="000811F4">
        <w:rPr>
          <w:sz w:val="20"/>
          <w:szCs w:val="20"/>
          <w:lang w:val="pt-BR"/>
        </w:rPr>
        <w:t>QdVT</w:t>
      </w:r>
      <w:proofErr w:type="spellEnd"/>
      <w:r w:rsidRPr="000811F4">
        <w:rPr>
          <w:sz w:val="20"/>
          <w:szCs w:val="20"/>
          <w:lang w:val="pt-BR"/>
        </w:rPr>
        <w:t xml:space="preserve">) e o </w:t>
      </w:r>
      <w:r w:rsidRPr="000811F4">
        <w:rPr>
          <w:i/>
          <w:iCs/>
          <w:sz w:val="20"/>
          <w:szCs w:val="20"/>
          <w:lang w:val="pt-BR"/>
        </w:rPr>
        <w:t>burnout</w:t>
      </w:r>
      <w:r w:rsidRPr="000811F4">
        <w:rPr>
          <w:sz w:val="20"/>
          <w:szCs w:val="20"/>
          <w:lang w:val="pt-BR"/>
        </w:rPr>
        <w:t xml:space="preserve"> numa amostra de 256 trabalhadores portugueses e brasileiros. Analisa-se o papel mediador da </w:t>
      </w:r>
      <w:proofErr w:type="spellStart"/>
      <w:r w:rsidRPr="000811F4">
        <w:rPr>
          <w:sz w:val="20"/>
          <w:szCs w:val="20"/>
          <w:lang w:val="pt-BR"/>
        </w:rPr>
        <w:t>QdVT</w:t>
      </w:r>
      <w:proofErr w:type="spellEnd"/>
      <w:r w:rsidRPr="000811F4">
        <w:rPr>
          <w:sz w:val="20"/>
          <w:szCs w:val="20"/>
          <w:lang w:val="pt-BR"/>
        </w:rPr>
        <w:t xml:space="preserve"> na relação entre o clima e burnout e compara-se, em função da orientação sexual, as variáveis em estudo. Diferenças significativas em função da orientação sexual foram encontradas no burnout e </w:t>
      </w:r>
      <w:proofErr w:type="spellStart"/>
      <w:r w:rsidRPr="000811F4">
        <w:rPr>
          <w:sz w:val="20"/>
          <w:szCs w:val="20"/>
          <w:lang w:val="pt-BR"/>
        </w:rPr>
        <w:t>QdVT</w:t>
      </w:r>
      <w:proofErr w:type="spellEnd"/>
      <w:r w:rsidRPr="000811F4">
        <w:rPr>
          <w:sz w:val="20"/>
          <w:szCs w:val="20"/>
          <w:lang w:val="pt-BR"/>
        </w:rPr>
        <w:t xml:space="preserve">. Os resultados indicam também que um clima inclusivo tem um impacto significativo negativo no burnout e positivo na </w:t>
      </w:r>
      <w:proofErr w:type="spellStart"/>
      <w:r w:rsidRPr="000811F4">
        <w:rPr>
          <w:sz w:val="20"/>
          <w:szCs w:val="20"/>
          <w:lang w:val="pt-BR"/>
        </w:rPr>
        <w:t>QdVT</w:t>
      </w:r>
      <w:proofErr w:type="spellEnd"/>
      <w:r w:rsidRPr="000811F4">
        <w:rPr>
          <w:sz w:val="20"/>
          <w:szCs w:val="20"/>
          <w:lang w:val="pt-BR"/>
        </w:rPr>
        <w:t xml:space="preserve">, que o aumento da </w:t>
      </w:r>
      <w:proofErr w:type="spellStart"/>
      <w:r w:rsidRPr="000811F4">
        <w:rPr>
          <w:sz w:val="20"/>
          <w:szCs w:val="20"/>
          <w:lang w:val="pt-BR"/>
        </w:rPr>
        <w:t>QdVT</w:t>
      </w:r>
      <w:proofErr w:type="spellEnd"/>
      <w:r w:rsidRPr="000811F4">
        <w:rPr>
          <w:sz w:val="20"/>
          <w:szCs w:val="20"/>
          <w:lang w:val="pt-BR"/>
        </w:rPr>
        <w:t xml:space="preserve"> tem um impacto significativo negativo no burnout e que esta é mediadora da relação entre o clima e o burnout. </w:t>
      </w:r>
    </w:p>
    <w:p w14:paraId="32A22B7A" w14:textId="77777777" w:rsidR="009E37BF" w:rsidRPr="000811F4" w:rsidRDefault="009E37BF" w:rsidP="009E37BF">
      <w:pPr>
        <w:rPr>
          <w:sz w:val="20"/>
          <w:szCs w:val="20"/>
          <w:lang w:val="pt-BR"/>
        </w:rPr>
      </w:pPr>
    </w:p>
    <w:p w14:paraId="126AA7B0" w14:textId="1F7523CB" w:rsidR="009E37BF" w:rsidRPr="000811F4" w:rsidRDefault="009E37BF" w:rsidP="009E37BF">
      <w:pPr>
        <w:jc w:val="both"/>
        <w:rPr>
          <w:b/>
          <w:sz w:val="20"/>
          <w:szCs w:val="20"/>
          <w:lang w:val="pt-BR"/>
        </w:rPr>
      </w:pPr>
      <w:r w:rsidRPr="000811F4">
        <w:rPr>
          <w:b/>
          <w:sz w:val="20"/>
          <w:szCs w:val="20"/>
          <w:lang w:val="pt-BR"/>
        </w:rPr>
        <w:t>Palavras-chave</w:t>
      </w:r>
    </w:p>
    <w:p w14:paraId="7189B82D" w14:textId="3ACA0346" w:rsidR="00E55124" w:rsidRPr="00C175CE" w:rsidRDefault="003E023A" w:rsidP="009E37BF">
      <w:pPr>
        <w:jc w:val="both"/>
        <w:rPr>
          <w:bCs/>
          <w:sz w:val="20"/>
          <w:szCs w:val="20"/>
          <w:lang w:val="pt-BR"/>
        </w:rPr>
      </w:pPr>
      <w:r w:rsidRPr="00C175CE">
        <w:rPr>
          <w:sz w:val="20"/>
          <w:szCs w:val="20"/>
          <w:lang w:val="pt-BR"/>
        </w:rPr>
        <w:t>Clima Organizacional</w:t>
      </w:r>
      <w:r w:rsidR="009E37BF" w:rsidRPr="00C175CE">
        <w:rPr>
          <w:sz w:val="20"/>
          <w:szCs w:val="20"/>
          <w:lang w:val="pt-BR"/>
        </w:rPr>
        <w:t xml:space="preserve">; </w:t>
      </w:r>
      <w:r w:rsidRPr="00C175CE">
        <w:rPr>
          <w:sz w:val="20"/>
          <w:szCs w:val="20"/>
          <w:lang w:val="pt-BR"/>
        </w:rPr>
        <w:t>LGBT</w:t>
      </w:r>
      <w:r w:rsidR="009E37BF" w:rsidRPr="00C175CE">
        <w:rPr>
          <w:sz w:val="20"/>
          <w:szCs w:val="20"/>
          <w:lang w:val="pt-BR"/>
        </w:rPr>
        <w:t xml:space="preserve">; </w:t>
      </w:r>
      <w:r w:rsidRPr="00C175CE">
        <w:rPr>
          <w:sz w:val="20"/>
          <w:szCs w:val="20"/>
          <w:lang w:val="pt-BR"/>
        </w:rPr>
        <w:t>Qualidade de Vida no Trabalho; Bem-Estar; Burnout</w:t>
      </w:r>
      <w:r w:rsidR="009E37BF" w:rsidRPr="00C175CE">
        <w:rPr>
          <w:bCs/>
          <w:noProof/>
          <w:sz w:val="20"/>
          <w:szCs w:val="20"/>
          <w:lang w:val="pt-BR"/>
        </w:rPr>
        <w:t xml:space="preserve"> </w:t>
      </w:r>
      <w:r w:rsidR="00E55124" w:rsidRPr="00C175CE">
        <w:rPr>
          <w:bCs/>
          <w:noProof/>
          <w:sz w:val="20"/>
          <w:szCs w:val="20"/>
          <w:lang w:val="pt-BR"/>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C175CE" w:rsidRDefault="00483D6B" w:rsidP="00B6522A">
      <w:pPr>
        <w:rPr>
          <w:b/>
          <w:lang w:val="pt-BR"/>
        </w:rPr>
      </w:pPr>
    </w:p>
    <w:p w14:paraId="3F538DA7" w14:textId="26A72684" w:rsidR="00153DC5" w:rsidRPr="000811F4" w:rsidRDefault="0059034C" w:rsidP="007A7CDC">
      <w:pPr>
        <w:pStyle w:val="Ttuloprincipiodeartculo"/>
      </w:pPr>
      <w:r w:rsidRPr="000811F4">
        <w:br w:type="page"/>
      </w:r>
      <w:r w:rsidR="003E023A" w:rsidRPr="000811F4">
        <w:lastRenderedPageBreak/>
        <w:t>O Impacto do Clima Organizacional Face às Pessoas LGBT no Burnout: O Papel Mediador da Qualidade de Vida Relacionada com o Trabalho</w:t>
      </w:r>
    </w:p>
    <w:p w14:paraId="4FA726CB" w14:textId="7D6832AC" w:rsidR="006A1BA2" w:rsidRPr="000811F4" w:rsidRDefault="00153DC5" w:rsidP="00CE7D65">
      <w:pPr>
        <w:pStyle w:val="Ttulosinternos"/>
        <w:rPr>
          <w:bCs/>
          <w:lang w:val="pt-BR"/>
        </w:rPr>
      </w:pPr>
      <w:r w:rsidRPr="000811F4">
        <w:rPr>
          <w:lang w:val="pt-BR"/>
        </w:rPr>
        <w:t>Introdu</w:t>
      </w:r>
      <w:r w:rsidR="003E023A" w:rsidRPr="000811F4">
        <w:rPr>
          <w:lang w:val="pt-BR"/>
        </w:rPr>
        <w:t>ção</w:t>
      </w:r>
    </w:p>
    <w:p w14:paraId="4C68DC2F" w14:textId="512CF276" w:rsidR="003E023A" w:rsidRPr="000811F4" w:rsidRDefault="003E023A" w:rsidP="000811F4">
      <w:pPr>
        <w:pStyle w:val="Prrafocomn"/>
        <w:rPr>
          <w:lang w:val="pt-PT"/>
        </w:rPr>
      </w:pPr>
      <w:bookmarkStart w:id="0" w:name="_Toc109399827"/>
      <w:r w:rsidRPr="000811F4">
        <w:rPr>
          <w:lang w:val="pt-BR"/>
        </w:rPr>
        <w:tab/>
      </w:r>
      <w:r w:rsidR="002E3EE6" w:rsidRPr="000811F4">
        <w:rPr>
          <w:lang w:val="pt-BR"/>
        </w:rPr>
        <w:t xml:space="preserve">Atualmente, o trabalho assume um papel fulcral na vida de qualquer indivíduo criando bases para a construção da sua realidade sociocultural </w:t>
      </w:r>
      <w:r w:rsidR="002E3EE6" w:rsidRPr="000811F4">
        <w:rPr>
          <w:lang w:val="pt-BR"/>
        </w:rPr>
        <w:fldChar w:fldCharType="begin" w:fldLock="1"/>
      </w:r>
      <w:r w:rsidR="002E3EE6" w:rsidRPr="000811F4">
        <w:rPr>
          <w:lang w:val="pt-BR"/>
        </w:rPr>
        <w:instrText>ADDIN CSL_CITATION {"citationItems":[{"id":"ITEM-1","itemData":{"ISBN":"9788576389484","author":[{"dropping-particle":"","family":"Moreira","given":"Elen Gongora","non-dropping-particle":"","parse-names":false,"suffix":""}],"id":"ITEM-1","issued":{"date-parts":[["2008"]]},"publisher":"IESDE Brasil S.A.","title":"Clima Organizacional","type":"book"},"uris":["http://www.mendeley.com/documents/?uuid=5755e466-1a14-40fc-a691-1ed1be43631f"]}],"mendeley":{"formattedCitation":"(Moreira, 2008)","plainTextFormattedCitation":"(Moreira, 2008)","previouslyFormattedCitation":"(Moreira, 2008)"},"properties":{"noteIndex":0},"schema":"https://github.com/citation-style-language/schema/raw/master/csl-citation.json"}</w:instrText>
      </w:r>
      <w:r w:rsidR="002E3EE6" w:rsidRPr="000811F4">
        <w:rPr>
          <w:lang w:val="pt-BR"/>
        </w:rPr>
        <w:fldChar w:fldCharType="separate"/>
      </w:r>
      <w:r w:rsidR="002E3EE6" w:rsidRPr="000811F4">
        <w:rPr>
          <w:noProof/>
          <w:lang w:val="pt-BR"/>
        </w:rPr>
        <w:t>(Moreira, 2008)</w:t>
      </w:r>
      <w:r w:rsidR="002E3EE6" w:rsidRPr="000811F4">
        <w:rPr>
          <w:lang w:val="pt-BR"/>
        </w:rPr>
        <w:fldChar w:fldCharType="end"/>
      </w:r>
      <w:r w:rsidR="002E3EE6" w:rsidRPr="000811F4">
        <w:rPr>
          <w:lang w:val="pt-BR"/>
        </w:rPr>
        <w:t xml:space="preserve">. </w:t>
      </w:r>
      <w:r w:rsidR="00237D22">
        <w:rPr>
          <w:lang w:val="pt-BR"/>
        </w:rPr>
        <w:t>Dada a importância do trabalho,</w:t>
      </w:r>
      <w:r w:rsidR="002E3EE6" w:rsidRPr="000811F4">
        <w:rPr>
          <w:lang w:val="pt-BR"/>
        </w:rPr>
        <w:t xml:space="preserve"> os indivíduos procuram organizações que respeitem as suas necessidades, sendo o clima organizacional proporcionado um dos aspetos mais </w:t>
      </w:r>
      <w:r w:rsidR="00237D22">
        <w:rPr>
          <w:lang w:val="pt-BR"/>
        </w:rPr>
        <w:t>relevantes</w:t>
      </w:r>
      <w:r w:rsidR="00237D22" w:rsidRPr="000811F4">
        <w:rPr>
          <w:lang w:val="pt-BR"/>
        </w:rPr>
        <w:t xml:space="preserve"> </w:t>
      </w:r>
      <w:r w:rsidR="002E3EE6" w:rsidRPr="000811F4">
        <w:rPr>
          <w:lang w:val="pt-BR"/>
        </w:rPr>
        <w:fldChar w:fldCharType="begin" w:fldLock="1"/>
      </w:r>
      <w:r w:rsidR="002E3EE6" w:rsidRPr="000811F4">
        <w:rPr>
          <w:lang w:val="pt-BR"/>
        </w:rPr>
        <w:instrText>ADDIN CSL_CITATION {"citationItems":[{"id":"ITEM-1","itemData":{"ISBN":"9788576389484","author":[{"dropping-particle":"","family":"Moreira","given":"Elen Gongora","non-dropping-particle":"","parse-names":false,"suffix":""}],"id":"ITEM-1","issued":{"date-parts":[["2008"]]},"publisher":"IESDE Brasil S.A.","title":"Clima Organizacional","type":"book"},"uris":["http://www.mendeley.com/documents/?uuid=5755e466-1a14-40fc-a691-1ed1be43631f"]}],"mendeley":{"formattedCitation":"(Moreira, 2008)","plainTextFormattedCitation":"(Moreira, 2008)","previouslyFormattedCitation":"(Moreira, 2008)"},"properties":{"noteIndex":0},"schema":"https://github.com/citation-style-language/schema/raw/master/csl-citation.json"}</w:instrText>
      </w:r>
      <w:r w:rsidR="002E3EE6" w:rsidRPr="000811F4">
        <w:rPr>
          <w:lang w:val="pt-BR"/>
        </w:rPr>
        <w:fldChar w:fldCharType="separate"/>
      </w:r>
      <w:r w:rsidR="002E3EE6" w:rsidRPr="000811F4">
        <w:rPr>
          <w:noProof/>
          <w:lang w:val="pt-BR"/>
        </w:rPr>
        <w:t>(Moreira, 2008)</w:t>
      </w:r>
      <w:r w:rsidR="002E3EE6" w:rsidRPr="000811F4">
        <w:rPr>
          <w:lang w:val="pt-BR"/>
        </w:rPr>
        <w:fldChar w:fldCharType="end"/>
      </w:r>
      <w:r w:rsidR="002E3EE6" w:rsidRPr="000811F4">
        <w:rPr>
          <w:lang w:val="pt-BR"/>
        </w:rPr>
        <w:t xml:space="preserve">. </w:t>
      </w:r>
      <w:r w:rsidRPr="000811F4">
        <w:rPr>
          <w:lang w:val="pt-BR"/>
        </w:rPr>
        <w:t xml:space="preserve">O clima organizacional pode ser definido como a soma dos processos e atividades dentro de uma organização conforme são percebidos pelos seus funcionários, incluindo mas não se limitando a políticas, relações e práticas realizadas </w:t>
      </w:r>
      <w:r w:rsidRPr="000811F4">
        <w:rPr>
          <w:lang w:val="pt-BR"/>
        </w:rPr>
        <w:fldChar w:fldCharType="begin" w:fldLock="1"/>
      </w:r>
      <w:r w:rsidRPr="000811F4">
        <w:rPr>
          <w:lang w:val="pt-BR"/>
        </w:rPr>
        <w:instrText>ADDIN CSL_CITATION {"citationItems":[{"id":"ITEM-1","itemData":{"ISBN":"0-203-34212-7","author":[{"dropping-particle":"","family":"Griffin","given":"M. A.","non-dropping-particle":"","parse-names":false,"suffix":""},{"dropping-particle":"","family":"Hart","given":"P. M.","non-dropping-particle":"","parse-names":false,"suffix":""},{"dropping-particle":"","family":"Wilson-Evered","given":"E.","non-dropping-particle":"","parse-names":false,"suffix":""}],"chapter-number":"2","container-title":"Healthy and Productive Work: An International Perspective","editor":[{"dropping-particle":"","family":"Murphy","given":"Lawrence R.","non-dropping-particle":"","parse-names":false,"suffix":""},{"dropping-particle":"","family":"Cooper","given":"Cary L.","non-dropping-particle":"","parse-names":false,"suffix":""}],"id":"ITEM-1","issued":{"date-parts":[["2000"]]},"page":"15-36","publisher":"Taylor &amp; Francis","title":"Using employee opinion surveys to improve organizational health","type":"chapter"},"uris":["http://www.mendeley.com/documents/?uuid=c20fbc26-3e3e-4fe6-afc7-9457b0c26829"]}],"mendeley":{"formattedCitation":"(Griffin et al., 2000)","plainTextFormattedCitation":"(Griffin et al., 2000)","previouslyFormattedCitation":"(Griffin et al., 2000)"},"properties":{"noteIndex":0},"schema":"https://github.com/citation-style-language/schema/raw/master/csl-citation.json"}</w:instrText>
      </w:r>
      <w:r w:rsidRPr="000811F4">
        <w:rPr>
          <w:lang w:val="pt-BR"/>
        </w:rPr>
        <w:fldChar w:fldCharType="separate"/>
      </w:r>
      <w:r w:rsidRPr="000811F4">
        <w:rPr>
          <w:noProof/>
          <w:lang w:val="pt-BR"/>
        </w:rPr>
        <w:t>(Griffin et al., 2000)</w:t>
      </w:r>
      <w:r w:rsidRPr="000811F4">
        <w:rPr>
          <w:lang w:val="pt-BR"/>
        </w:rPr>
        <w:fldChar w:fldCharType="end"/>
      </w:r>
      <w:r w:rsidRPr="000811F4">
        <w:rPr>
          <w:lang w:val="pt-BR"/>
        </w:rPr>
        <w:t xml:space="preserve">. Este pode afetar o recrutamento, integração, compromisso, </w:t>
      </w:r>
      <w:r w:rsidR="0092327B" w:rsidRPr="000811F4">
        <w:rPr>
          <w:i/>
          <w:iCs/>
          <w:lang w:val="pt-BR"/>
        </w:rPr>
        <w:t>estresse</w:t>
      </w:r>
      <w:r w:rsidRPr="000811F4">
        <w:rPr>
          <w:lang w:val="pt-BR"/>
        </w:rPr>
        <w:t xml:space="preserve"> </w:t>
      </w:r>
      <w:r w:rsidRPr="000811F4">
        <w:rPr>
          <w:lang w:val="pt-BR"/>
        </w:rPr>
        <w:fldChar w:fldCharType="begin" w:fldLock="1"/>
      </w:r>
      <w:r w:rsidRPr="000811F4">
        <w:rPr>
          <w:lang w:val="pt-BR"/>
        </w:rPr>
        <w:instrText>ADDIN CSL_CITATION {"citationItems":[{"id":"ITEM-1","itemData":{"DOI":"10.1177/1069072703257722","ISSN":"10690727","abstract":"Workplace climate refers to formal and informal organizational characteristics contributing to employee welfare. Workplace climates for lesbian, gay, bisexual, and transgendered (LGBT) employees range from actively supportive to openly hostile. An instrument measuring LGBT workplace climate will enable research on vocational adjustment of LGBT workers and will benefit practitioners doing vocational counseling and consultants working to improve corporate environments. Three rounds of data collection contributed to the construction and validation of the LGBT Climate Inventory (LGBTCI). Use of qualitative data in item construction contributes to content validity. Factor analysis suggests that the LGBTCI measures a single construct. Measures of related constructs (work satisfaction and discrimination) correlate moderately with the LGBTCI, supporting its construct validity. The LGBTCI demonstrates excellent internal and test-retest reliability.","author":[{"dropping-particle":"","family":"Liddle","given":"Becky J.","non-dropping-particle":"","parse-names":false,"suffix":""},{"dropping-particle":"","family":"Luzzo","given":"Darrell Anthony","non-dropping-particle":"","parse-names":false,"suffix":""},{"dropping-particle":"","family":"Hauenstein","given":"Anita L.","non-dropping-particle":"","parse-names":false,"suffix":""},{"dropping-particle":"","family":"Schuck","given":"Kelly","non-dropping-particle":"","parse-names":false,"suffix":""}],"container-title":"Journal of Career Assessment","id":"ITEM-1","issue":"1","issued":{"date-parts":[["2004"]]},"page":"33-50","title":"Construction and Validation of the Lesbian, Gay, Bisexual, and Transgendered Climate Inventory","type":"article-journal","volume":"12"},"uris":["http://www.mendeley.com/documents/?uuid=c16ef29c-274c-46e3-b962-4e10d9c7e90b"]}],"mendeley":{"formattedCitation":"(Liddle et al., 2004)","plainTextFormattedCitation":"(Liddle et al., 2004)","previouslyFormattedCitation":"(Liddle et al., 2004)"},"properties":{"noteIndex":0},"schema":"https://github.com/citation-style-language/schema/raw/master/csl-citation.json"}</w:instrText>
      </w:r>
      <w:r w:rsidRPr="000811F4">
        <w:rPr>
          <w:lang w:val="pt-BR"/>
        </w:rPr>
        <w:fldChar w:fldCharType="separate"/>
      </w:r>
      <w:r w:rsidRPr="000811F4">
        <w:rPr>
          <w:noProof/>
          <w:lang w:val="pt-BR"/>
        </w:rPr>
        <w:t>(Liddle et al., 2004)</w:t>
      </w:r>
      <w:r w:rsidRPr="000811F4">
        <w:rPr>
          <w:lang w:val="pt-BR"/>
        </w:rPr>
        <w:fldChar w:fldCharType="end"/>
      </w:r>
      <w:r w:rsidR="00013F20" w:rsidRPr="000811F4">
        <w:rPr>
          <w:lang w:val="pt-BR"/>
        </w:rPr>
        <w:t xml:space="preserve"> </w:t>
      </w:r>
      <w:r w:rsidRPr="000811F4">
        <w:rPr>
          <w:lang w:val="pt-BR"/>
        </w:rPr>
        <w:t xml:space="preserve">e produtividade dos trabalhadores </w:t>
      </w:r>
      <w:r w:rsidRPr="000811F4">
        <w:rPr>
          <w:lang w:val="pt-BR"/>
        </w:rPr>
        <w:fldChar w:fldCharType="begin" w:fldLock="1"/>
      </w:r>
      <w:r w:rsidRPr="000811F4">
        <w:rPr>
          <w:lang w:val="pt-BR"/>
        </w:rPr>
        <w:instrText>ADDIN CSL_CITATION {"citationItems":[{"id":"ITEM-1","itemData":{"DOI":"10.1177/1069072703257722","ISSN":"10690727","abstract":"Workplace climate refers to formal and informal organizational characteristics contributing to employee welfare. Workplace climates for lesbian, gay, bisexual, and transgendered (LGBT) employees range from actively supportive to openly hostile. An instrument measuring LGBT workplace climate will enable research on vocational adjustment of LGBT workers and will benefit practitioners doing vocational counseling and consultants working to improve corporate environments. Three rounds of data collection contributed to the construction and validation of the LGBT Climate Inventory (LGBTCI). Use of qualitative data in item construction contributes to content validity. Factor analysis suggests that the LGBTCI measures a single construct. Measures of related constructs (work satisfaction and discrimination) correlate moderately with the LGBTCI, supporting its construct validity. The LGBTCI demonstrates excellent internal and test-retest reliability.","author":[{"dropping-particle":"","family":"Liddle","given":"Becky J.","non-dropping-particle":"","parse-names":false,"suffix":""},{"dropping-particle":"","family":"Luzzo","given":"Darrell Anthony","non-dropping-particle":"","parse-names":false,"suffix":""},{"dropping-particle":"","family":"Hauenstein","given":"Anita L.","non-dropping-particle":"","parse-names":false,"suffix":""},{"dropping-particle":"","family":"Schuck","given":"Kelly","non-dropping-particle":"","parse-names":false,"suffix":""}],"container-title":"Journal of Career Assessment","id":"ITEM-1","issue":"1","issued":{"date-parts":[["2004"]]},"page":"33-50","title":"Construction and Validation of the Lesbian, Gay, Bisexual, and Transgendered Climate Inventory","type":"article-journal","volume":"12"},"uris":["http://www.mendeley.com/documents/?uuid=c16ef29c-274c-46e3-b962-4e10d9c7e90b"]},{"id":"ITEM-2","itemData":{"DOI":"10.3390/ijerph17207364","ISSN":"16604601","PMID":"33050197","abstract":"The purpose of this study was to validate the construct and reliability of an instrument to assess the work environment as a single tool based on quality of life (QL), quality of work life (QWL), and organizational climate (OC). The methodology tested the construct validity through Exploratory Factor Analysis (EFA) and reliability through Cronbach’s alpha. The EFA returned a Kaiser–Meyer–Olkin (KMO) value of 0.917; which demonstrated that the data were adequate for the factor analysis; and a significant Bartlett’s test of sphericity (χ2 = 7465.349; Df = 1225; p ≤ 0.000). After the EFA; the varimax rotation method was employed for a factor through commonality analysis; reducing the 14 ini</w:instrText>
      </w:r>
      <w:r w:rsidRPr="000811F4">
        <w:rPr>
          <w:lang w:val="pt-PT"/>
        </w:rPr>
        <w:instrText>tial factors to 10. Only question 30 presented commonality lower than 0.5; and the other questions returned values higher than 0.5 in the commonality analysis. Regarding the reliability of the instrument; all of the questions presented reliability as the values varied between 0.953 and 0.956. Thus; the instrument demonstrated construct validity and reliability.","author":[{"dropping-particle":"","family":"Ahrens","given":"Rudy de Barros","non-dropping-particle":"","parse-names":false,"suffix":""},{"dropping-particle":"","family":"Lirani","given":"Luciana da Silva","non-dropping-particle":"","parse-names":false,"suffix":""},{"dropping-particle":"","family":"Francisco","given":"Antonio Carlos","non-dropping-particle":"de","parse-names":false,"suffix":""}],"container-title":"International Journal of Environmental Research and Public Health","id":"ITEM-2","issue":"20","issued":{"date-parts":[["2020"]]},"page":"1-19","title":"Construct validity and reliability of the work environment assessment instrument WE-10","type":"article-journal","volume":"17"},"uris":["http://www.mendeley.com/documents/?uuid=c59b93b1-f55a-49af-bea1-1401f268ad01"]}],"mendeley":{"formattedCitation":"(Ahrens et al., 2020; Liddle et al., 2004)","plainTextFormattedCitation":"(Ahrens et al., 2020; Liddle et al., 2004)","previouslyFormattedCitation":"(Ahrens et al., 2020; Liddle et al., 2004)"},"properties":{"noteIndex":0},"schema":"https://github.com/citation-style-language/schema/raw/master/csl-citation.json"}</w:instrText>
      </w:r>
      <w:r w:rsidRPr="000811F4">
        <w:rPr>
          <w:lang w:val="pt-BR"/>
        </w:rPr>
        <w:fldChar w:fldCharType="separate"/>
      </w:r>
      <w:r w:rsidRPr="000811F4">
        <w:rPr>
          <w:noProof/>
          <w:lang w:val="pt-PT"/>
        </w:rPr>
        <w:t>(Ahrens et al., 2020; Liddle et al., 2004)</w:t>
      </w:r>
      <w:r w:rsidRPr="000811F4">
        <w:rPr>
          <w:lang w:val="pt-BR"/>
        </w:rPr>
        <w:fldChar w:fldCharType="end"/>
      </w:r>
      <w:r w:rsidRPr="000811F4">
        <w:rPr>
          <w:lang w:val="pt-PT"/>
        </w:rPr>
        <w:t>.</w:t>
      </w:r>
    </w:p>
    <w:p w14:paraId="6DD3CC44" w14:textId="572171DB" w:rsidR="003E023A" w:rsidRPr="000811F4" w:rsidRDefault="003E023A" w:rsidP="000811F4">
      <w:pPr>
        <w:pStyle w:val="Prrafocomn"/>
        <w:rPr>
          <w:lang w:val="pt-BR"/>
        </w:rPr>
      </w:pPr>
      <w:r w:rsidRPr="000811F4">
        <w:rPr>
          <w:lang w:val="pt-PT"/>
        </w:rPr>
        <w:tab/>
        <w:t xml:space="preserve">Uma parte das forças de trabalho é representada por trabalhadores pertencentes à comunidade lésbica, </w:t>
      </w:r>
      <w:r w:rsidRPr="000811F4">
        <w:rPr>
          <w:i/>
          <w:iCs/>
          <w:lang w:val="pt-PT"/>
        </w:rPr>
        <w:t>gay</w:t>
      </w:r>
      <w:r w:rsidRPr="000811F4">
        <w:rPr>
          <w:lang w:val="pt-PT"/>
        </w:rPr>
        <w:t xml:space="preserve">, bissexual e transgénero (LGBT) </w:t>
      </w:r>
      <w:r w:rsidRPr="000811F4">
        <w:rPr>
          <w:lang w:val="pt-BR"/>
        </w:rPr>
        <w:fldChar w:fldCharType="begin" w:fldLock="1"/>
      </w:r>
      <w:r w:rsidRPr="000811F4">
        <w:rPr>
          <w:lang w:val="pt-PT"/>
        </w:rPr>
        <w:instrText>ADDIN CSL_CITATION {"citationItems":[{"id":"ITEM-1","itemData":{"DOI":"10.1002/hrm.21873","ISSN":"1099050X","abstract":"The past decade has witnessed a rise in the visibility of the lesbian, gay, bisexual, and transgender (LGBT) community. This has resulted in some organizational researchers focusing their attention on workplace issues facing LGBT employees. While empirical research has been appropriately focused on examining the impact of workplace factors on the work lives of LGBT individuals, no research has examined these empirical relationships cumulatively. The purpose of this study was to conduct a comprehensive review and meta-analysis of the outcomes associated with three workplace contextual supports (formal LGBT policies and practices, LGBT-supportive climate, and supportive workplace relationships) and to compare the relative influence of these workplace supports on outcomes. Outcomes were grouped into four categories: (a) work attitudes, (b) psychological strain, (c) disclosure, and (d) perceived discrimination. Results show that supportive workplace relationships were more strongly related to work attitudes and strain, whereas LGBT supportive climate was more strongly related to disclosure and perceived discrimination compared to the other supports. Our findings also revealed a number of insights concerning the measurement, research design, and sample characteristics of the studies in the present review. Based on these results, we offer an agenda for future research.","author":[{"dropping-particle":"","family":"Webster","given":"Jennica R.","non-dropping-particle":"","parse-names":false,"suffix":""},{"dropping-particle":"","family":"Adams","given":"Gary A.","non-dropping-particle":"","parse-names":false,"suffix":""},{"dropping-particle":"","family":"Maranto","given":"Cheryl L.","non-dropping-particle":"","parse-names":false,"suffix":""},{"dropping-particle":"","family":"Sawyer","given":"Katina","non-dropping-particle":"","parse-names":false,"suffix":""},{"dropping-particle":"","family":"Thoroughgood","given":"Christian","non-dropping-particle":"","parse-names":false,"suffix":""}],"container-title":"Human Resource Management","id":"ITEM-1","issue":"1","issued":{"date-parts":[["2018"]]},"page":"193-210","title":"Workplace contextual supports for LGBT employees: A review, meta-analysis, and agenda for future research","type":"article-journal","volume":"57"},"uris":["http://www.mendeley.com/documents/?uuid=bb6c9b5e-8bce-42be-b444-6a50f6b3cdf2"]}],"mendeley":{"formattedCitation":"(Webster et al., 2018)","plainTextFormattedCitation":"(Webster et al., 2018)","previouslyFormattedCitation":"(Webster et al., 2018)"},"properties":{"noteIndex":0},"schema":"https://github.com/citation-style-language/schema/raw/master/csl-citation.json"}</w:instrText>
      </w:r>
      <w:r w:rsidRPr="000811F4">
        <w:rPr>
          <w:lang w:val="pt-BR"/>
        </w:rPr>
        <w:fldChar w:fldCharType="separate"/>
      </w:r>
      <w:r w:rsidRPr="000811F4">
        <w:rPr>
          <w:noProof/>
          <w:lang w:val="pt-PT"/>
        </w:rPr>
        <w:t>(Webster et al., 2018)</w:t>
      </w:r>
      <w:r w:rsidRPr="000811F4">
        <w:rPr>
          <w:lang w:val="pt-BR"/>
        </w:rPr>
        <w:fldChar w:fldCharType="end"/>
      </w:r>
      <w:r w:rsidRPr="000811F4">
        <w:rPr>
          <w:lang w:val="pt-PT"/>
        </w:rPr>
        <w:t xml:space="preserve">. </w:t>
      </w:r>
      <w:r w:rsidR="00C175CE" w:rsidRPr="000811F4">
        <w:rPr>
          <w:lang w:val="pt-BR"/>
        </w:rPr>
        <w:t>N</w:t>
      </w:r>
      <w:r w:rsidRPr="000811F4">
        <w:rPr>
          <w:lang w:val="pt-BR"/>
        </w:rPr>
        <w:t xml:space="preserve">os Estados Unidos, por exemplo, estima-se que 4% da sua população trabalhadora se integra nesta comunidade </w:t>
      </w:r>
      <w:r w:rsidRPr="000811F4">
        <w:rPr>
          <w:lang w:val="pt-BR"/>
        </w:rPr>
        <w:fldChar w:fldCharType="begin" w:fldLock="1"/>
      </w:r>
      <w:r w:rsidRPr="000811F4">
        <w:rPr>
          <w:lang w:val="pt-BR"/>
        </w:rPr>
        <w:instrText>ADDIN CSL_CITATION {"citationItems":[{"id":"ITEM-1","itemData":{"author":[{"dropping-particle":"","family":"Hasenbush","given":"Amira","non-dropping-particle":"","parse-names":false,"suffix":""},{"dropping-particle":"","family":"Mallory","given":"Christy","non-dropping-particle":"","parse-names":false,"suffix":""}],"id":"ITEM-1","issued":{"date-parts":[["2014"]]},"number-of-pages":"1-15","title":"Employment Discrimination Based on Sexual Orientation and Gender Identity in Ohio","type":"report"},"uris":["http://www.mendeley.com/documents/?uuid=31f2ef7a-29a3-4a02-a5f1-18f9f96c84dc"]}],"mendeley":{"formattedCitation":"(Hasenbush &amp; Mallory, 2014)","plainTextFormattedCitation":"(Hasenbush &amp; Mallory, 2014)","previouslyFormattedCitation":"(Hasenbush &amp; Mallory, 2014)"},"properties":{"noteIndex":0},"schema":"https://github.com/citation-style-language/schema/raw/master/csl-citation.json"}</w:instrText>
      </w:r>
      <w:r w:rsidRPr="000811F4">
        <w:rPr>
          <w:lang w:val="pt-BR"/>
        </w:rPr>
        <w:fldChar w:fldCharType="separate"/>
      </w:r>
      <w:r w:rsidRPr="000811F4">
        <w:rPr>
          <w:noProof/>
          <w:lang w:val="pt-BR"/>
        </w:rPr>
        <w:t>(Hasenbush &amp; Mallory, 2014)</w:t>
      </w:r>
      <w:r w:rsidRPr="000811F4">
        <w:rPr>
          <w:lang w:val="pt-BR"/>
        </w:rPr>
        <w:fldChar w:fldCharType="end"/>
      </w:r>
      <w:r w:rsidRPr="000811F4">
        <w:rPr>
          <w:lang w:val="pt-BR"/>
        </w:rPr>
        <w:t xml:space="preserve">. Um clima organizacional </w:t>
      </w:r>
      <w:r w:rsidR="00C175CE" w:rsidRPr="000811F4">
        <w:rPr>
          <w:lang w:val="pt-BR"/>
        </w:rPr>
        <w:t xml:space="preserve">se suporte </w:t>
      </w:r>
      <w:r w:rsidRPr="000811F4">
        <w:rPr>
          <w:lang w:val="pt-BR"/>
        </w:rPr>
        <w:t xml:space="preserve">para </w:t>
      </w:r>
      <w:r w:rsidR="00C175CE" w:rsidRPr="000811F4">
        <w:rPr>
          <w:lang w:val="pt-BR"/>
        </w:rPr>
        <w:t>elementos desta comunidade</w:t>
      </w:r>
      <w:r w:rsidRPr="000811F4">
        <w:rPr>
          <w:lang w:val="pt-BR"/>
        </w:rPr>
        <w:t xml:space="preserve"> pode ser um propulsor de maior satisfação no trabalho </w:t>
      </w:r>
      <w:r w:rsidRPr="000811F4">
        <w:rPr>
          <w:lang w:val="pt-BR"/>
        </w:rPr>
        <w:fldChar w:fldCharType="begin" w:fldLock="1"/>
      </w:r>
      <w:r w:rsidRPr="000811F4">
        <w:rPr>
          <w:lang w:val="pt-BR"/>
        </w:rPr>
        <w:instrText>ADDIN CSL_CITATION {"citationItems":[{"id":"ITEM-1","itemData":{"DOI":"10.1037/a0033346","ISSN":"00220167","PMID":"23815632","abstract":"The links of minority stressors (workplace discrimination, expectations of stigma, internalized heterosexism, and identity management strategies) with psychological distress and job satisfaction were examined in a sample of 326 sexual minority employees. Drawing from minority stress theory and the literature on the vocational experiences of sexual minority people, patterns of mediation and moderation were tested. Minority stressors were associated with greater distress and lower job satisfaction. A mediation model was supported in which the links of discrimination and internalized heterosexism with psychological distress were mediated by a concealment-focused identity management strategy (i.e., avoiding), and the links of discrimination, expectations of stigma, and internalized heterosexism with job satisfaction were mediated by a disclosure-focused identity management strategy (i.e., integrating). Tests of moderation indicated that for sexual minority women (but not men), the positive association of discrimination with distress was stronger at higher levels of internalized heterosexism than at lower levels</w:instrText>
      </w:r>
      <w:r w:rsidRPr="00601BFA">
        <w:rPr>
          <w:lang w:val="pt-PT"/>
        </w:rPr>
        <w:instrText>. In addition, lower levels of internalized heterosexism and concealment strategies (i</w:instrText>
      </w:r>
      <w:r w:rsidRPr="000811F4">
        <w:rPr>
          <w:lang w:val="pt-PT"/>
        </w:rPr>
        <w:instrText>.e., counterfeiting and avoiding) and higher levels of a disclosure strategy (i.e., integrating) were associated with higher job satisfaction in the context of low discrimination, but this buffering effect disappeared as level of discrimination increased. The implications of these findings for minority stress research are discussed, and clinical recommendations are made. © 2013 American Psychological Association.","author":[{"dropping-particle":"","family":"Velez","given":"Brandon L.","non-dropping-particle":"","parse-names":false,"suffix":""},{"dropping-particle":"","family":"Moradi","given":"Bonnie","non-dropping-particle":"","parse-names":false,"suffix":""},{"dropping-particle":"","family":"Brewster","given":"Melanie E.","non-dropping-particle":"","parse-names":false,"suffix":""}],"container-title":"Journal of Counseling Psychology","id":"ITEM-1","issue":"4","issued":{"date-parts":[["2013"]]},"page":"532-542","title":"Testing the tenets of minority stress theory in workplace contexts","type":"article-journal","volume":"60"},"uris":["http://www.mendeley.com/documents/?uuid=753f9ffe-beb1-4d46-98ad-f290ac81bd4d"]}],"mendeley":{"formattedCitation":"(Velez et al., 2013)","plainTextFormattedCitation":"(Velez et al., 2013)","previouslyFormattedCitation":"(Velez et al., 2013)"},"properties":{"noteIndex":0},"schema":"https://github.com/citation-style-language/schema/raw/master/csl-citation.json"}</w:instrText>
      </w:r>
      <w:r w:rsidRPr="000811F4">
        <w:rPr>
          <w:lang w:val="pt-BR"/>
        </w:rPr>
        <w:fldChar w:fldCharType="separate"/>
      </w:r>
      <w:r w:rsidRPr="000811F4">
        <w:rPr>
          <w:noProof/>
          <w:lang w:val="pt-PT"/>
        </w:rPr>
        <w:t>(Velez et al., 2013)</w:t>
      </w:r>
      <w:r w:rsidRPr="000811F4">
        <w:rPr>
          <w:lang w:val="pt-BR"/>
        </w:rPr>
        <w:fldChar w:fldCharType="end"/>
      </w:r>
      <w:r w:rsidRPr="000811F4">
        <w:rPr>
          <w:lang w:val="pt-PT"/>
        </w:rPr>
        <w:t xml:space="preserve">. </w:t>
      </w:r>
      <w:r w:rsidRPr="00601BFA">
        <w:rPr>
          <w:lang w:val="pt-PT"/>
        </w:rPr>
        <w:t xml:space="preserve">Este tipo de clima refere-se ao grau em que uma organização fornece apoio instrumental e psicossocial </w:t>
      </w:r>
      <w:r w:rsidRPr="000811F4">
        <w:rPr>
          <w:lang w:val="pt-BR"/>
        </w:rPr>
        <w:fldChar w:fldCharType="begin" w:fldLock="1"/>
      </w:r>
      <w:r w:rsidRPr="00601BFA">
        <w:rPr>
          <w:lang w:val="pt-PT"/>
        </w:rPr>
        <w:instrText>ADDIN CSL_CITATION {"citationItems":[{"id":"ITEM-1","itemData":{"DOI":"10.1002/hrm.20210","ISSN":"00904848","author":[{"dropping-particle":"","family":"Huffman","given":"Ann H.","non-dropping-particle":"","parse-names":false,"suffix":""},{"dropping-particle":"","family":"Watrous-Rodriguez","given":"Kristen M.","non-dropping-particle":"","parse-names":false,"suffix":""},{"dropping-particle":"","family":"King","given":"Eden B.","non-dropping-particle":"","parse-names":false,"suffix":""}],"container-title":"Human Resource Management","id":"ITEM-1","issue":"2","issued":{"date-parts":[["2008"]]},"page":"237-253","title":"Supporting a diverse workforce: What type of support is most meaningful for lesbian and gay employees?","type":"article-journal","volume":"47"},"uris":["http://www.mendeley.com/documents/?uuid=d0374e0f-1562-4e12-a6bd-47556584466c"]}],"mendeley":{"formattedCitation":"(Huffman et al., 2008)","plainTextFormattedCitation":"(Huffman et al., 2008)","previouslyFormattedCitation":"(Huffman et al., 2008)"},"properties":{"noteIndex":0},"schema":"https://github.com/citation-style-language/schema/raw/master/csl-citation.json"}</w:instrText>
      </w:r>
      <w:r w:rsidRPr="000811F4">
        <w:rPr>
          <w:lang w:val="pt-BR"/>
        </w:rPr>
        <w:fldChar w:fldCharType="separate"/>
      </w:r>
      <w:r w:rsidRPr="00601BFA">
        <w:rPr>
          <w:noProof/>
          <w:lang w:val="pt-PT"/>
        </w:rPr>
        <w:t>(Huffman et al., 2008)</w:t>
      </w:r>
      <w:r w:rsidRPr="000811F4">
        <w:rPr>
          <w:lang w:val="pt-BR"/>
        </w:rPr>
        <w:fldChar w:fldCharType="end"/>
      </w:r>
      <w:r w:rsidRPr="00601BFA">
        <w:rPr>
          <w:lang w:val="pt-PT"/>
        </w:rPr>
        <w:t xml:space="preserve"> a esta comunidade, criando um ambiente global de inclusão </w:t>
      </w:r>
      <w:r w:rsidRPr="000811F4">
        <w:rPr>
          <w:lang w:val="pt-BR"/>
        </w:rPr>
        <w:fldChar w:fldCharType="begin" w:fldLock="1"/>
      </w:r>
      <w:r w:rsidRPr="00601BFA">
        <w:rPr>
          <w:lang w:val="pt-PT"/>
        </w:rPr>
        <w:instrText>ADDIN CSL_CITATION {"citationItems":[{"id":"ITEM-1","itemData":{"DOI":"10.1177/1069072703257722","ISSN":"10690727","abstract":"Workplace climate refers to f</w:instrText>
      </w:r>
      <w:r w:rsidRPr="000811F4">
        <w:rPr>
          <w:lang w:val="pt-BR"/>
        </w:rPr>
        <w:instrText>ormal and informal organizational characteristics contributing to employee welfare. Workplace climates for lesbian, gay, bisexual, and transgendered (LGBT) employees range from actively supportive to openly hostile. An instrument measuring LGBT workplace climate will enable research on vocational adjustment of LGBT workers and will benefit practitioners doing vocational counseling and consultants working to improve corporate environments. Three rounds of data collection contributed to the construction and validation of the LGBT Climate Inventory (LGBTCI). Use of qualitative data in item construction contributes to content validity. Factor analysis suggests that the LGBTCI measures a single construct. Measures of related constructs (work satisfaction and discrimination) correlate moderately with the LGBTCI, supporting its construct validity. The LGBTCI demonstrates excellent internal and test-retest reliability.","author":[{"dropping-particle":"","family":"Liddle","given":"Becky J.","non-dropping-particle":"","parse-names":false,"suffix":""},{"dropping-particle":"","family":"Luzzo","given":"Darrell Anthony","non-dropping-particle":"","parse-names":false,"suffix":""},{"dropping-particle":"","family":"Hauenstein","given":"Anita L.","non-dropping-particle":"","parse-names":false,"suffix":""},{"dropping-particle":"","family":"Schuck","given":"Kelly","non-dropping-particle":"","parse-names":false,"suffix":""}],"container-title":"Journal of Career Assessment","id":"ITEM-1","issue":"1","issued":{"date-parts":[["2004"]]},"page":"33-50","title":"Construction and Validation of the Lesbian, Gay, Bisexual, and Transgendered Climate Inventory","type":"article-journal","volume":"12"},"uris":["http://www.mendeley.com/documents/?uuid=c16ef29c-274c-46e3-b962-4e10d9c7e90b"]}],"mendeley":{"formattedCitation":"(Liddle et al., 2004)","plainTextFormattedCitation":"(Liddle et al., 2004)","previouslyFormattedCitation":"(Liddle et al., 2004)"},"properties":{"noteIndex":0},"schema":"https://github.com/citation-style-language/schema/raw/master/csl-citation.json"}</w:instrText>
      </w:r>
      <w:r w:rsidRPr="000811F4">
        <w:rPr>
          <w:lang w:val="pt-BR"/>
        </w:rPr>
        <w:fldChar w:fldCharType="separate"/>
      </w:r>
      <w:r w:rsidRPr="000811F4">
        <w:rPr>
          <w:noProof/>
          <w:lang w:val="pt-BR"/>
        </w:rPr>
        <w:t>(Liddle et al., 2004)</w:t>
      </w:r>
      <w:r w:rsidRPr="000811F4">
        <w:rPr>
          <w:lang w:val="pt-BR"/>
        </w:rPr>
        <w:fldChar w:fldCharType="end"/>
      </w:r>
      <w:r w:rsidRPr="000811F4">
        <w:rPr>
          <w:lang w:val="pt-BR"/>
        </w:rPr>
        <w:t xml:space="preserve"> e refletindo um ambiente geral de aceitação da identidade sexual de alguém </w:t>
      </w:r>
      <w:r w:rsidRPr="000811F4">
        <w:rPr>
          <w:lang w:val="pt-BR"/>
        </w:rPr>
        <w:fldChar w:fldCharType="begin" w:fldLock="1"/>
      </w:r>
      <w:r w:rsidRPr="000811F4">
        <w:rPr>
          <w:lang w:val="pt-BR"/>
        </w:rPr>
        <w:instrText>ADDIN CSL_CITATION {"citationItems":[{"id":"ITEM-1","itemData":{"DOI":"10.1002/hrm.20210","ISSN":"00904848","author":[{"dropping-particle":"","family":"Huffman","given":"Ann H.","non-dropping-particle":"","parse-names":false,"suffix":""},{"dropping-particle":"","family":"Watrous-Rodriguez","given":"Kristen M.","non-dropping-particle":"","parse-names":false,"suffix":""},{"dropping-particle":"","family":"King","given":"Eden B.","non-dropping-particle":"","parse-names":false,"suffix":""}],"container-title":"Human Resource Management","id":"ITEM-1","issue":"2","issued":{"date-parts":[["2008"]]},"page":"237-253","title":"Supporting a diverse workforce: What type of support is most meaningful for lesbian and gay employees?","type":"article-journal","volume":"47"},"uris":["http://www.mendeley.com/documents/?uuid=d0374e0f-1562-4e12-a6bd-47556584466c"]}],"mendeley":{"formattedCitation":"(Huffman et al., 2008)","plainTextFormattedCitation":"(Huffman et al., 2008)","previouslyFormattedCitation":"(Huffman et al., 2008)"},"properties":{"noteIndex":0},"schema":"https://github.com/citation-style-language/schema/raw/master/csl-citation.json"}</w:instrText>
      </w:r>
      <w:r w:rsidRPr="000811F4">
        <w:rPr>
          <w:lang w:val="pt-BR"/>
        </w:rPr>
        <w:fldChar w:fldCharType="separate"/>
      </w:r>
      <w:r w:rsidRPr="000811F4">
        <w:rPr>
          <w:noProof/>
          <w:lang w:val="pt-BR"/>
        </w:rPr>
        <w:t>(Huffman et al., 2008)</w:t>
      </w:r>
      <w:r w:rsidRPr="000811F4">
        <w:rPr>
          <w:lang w:val="pt-BR"/>
        </w:rPr>
        <w:fldChar w:fldCharType="end"/>
      </w:r>
      <w:r w:rsidRPr="000811F4">
        <w:rPr>
          <w:lang w:val="pt-BR"/>
        </w:rPr>
        <w:t xml:space="preserve">. </w:t>
      </w:r>
      <w:r w:rsidR="00C175CE" w:rsidRPr="000811F4">
        <w:rPr>
          <w:lang w:val="pt-BR"/>
        </w:rPr>
        <w:t>A percepção, por parte de trabalhadores gays e lésbicas, de</w:t>
      </w:r>
      <w:r w:rsidRPr="000811F4">
        <w:rPr>
          <w:lang w:val="pt-BR"/>
        </w:rPr>
        <w:t xml:space="preserve"> um clima de maior suporte, </w:t>
      </w:r>
      <w:r w:rsidR="00C175CE">
        <w:rPr>
          <w:lang w:val="pt-BR"/>
        </w:rPr>
        <w:t>relaciona-se com</w:t>
      </w:r>
      <w:r w:rsidR="00C175CE" w:rsidRPr="000811F4">
        <w:rPr>
          <w:lang w:val="pt-BR"/>
        </w:rPr>
        <w:t xml:space="preserve"> </w:t>
      </w:r>
      <w:r w:rsidRPr="000811F4">
        <w:rPr>
          <w:lang w:val="pt-BR"/>
        </w:rPr>
        <w:t xml:space="preserve">menores níveis de ansiedade em ambientes de trabalho com maiores exigências  </w:t>
      </w:r>
      <w:r w:rsidRPr="000811F4">
        <w:rPr>
          <w:lang w:val="pt-BR"/>
        </w:rPr>
        <w:fldChar w:fldCharType="begin" w:fldLock="1"/>
      </w:r>
      <w:r w:rsidRPr="000811F4">
        <w:rPr>
          <w:lang w:val="pt-BR"/>
        </w:rPr>
        <w:instrText>ADDIN CSL_CITATION {"citationItems":[{"id":"ITEM-1","itemData":{"DOI":"10.1111/fare.12042","ISSN":"01976664","abstract":"This is the first study to examine the relationship between work conditions and mental health in dual-earner lesbian/gay parents (N = 86). How time- and strain-based demands (work hours, job urgency) and supportive resources (supervisor support, lesbian, gay, bisexual [LGB]-friendly workplace climate) are examined, as well as outness at work and internalized homophobia, and how they relate to depressive and anxious symptoms. Supervisor support was negatively related to mental health problems, such that parents with greater support reported fewer depressive/anxious symptoms. The relationship between urgency and mental health depended on climate: working a high-urgency job was associated with more depressive symptoms for parents in very LGB-unfriendly workplaces, and with fewer anxious symptoms for parents in very LGB-friendly workplaces. The relationship between outness and mental health depended on internalized homophobia: being very out at work was associated with higher depressive/anxious symptoms for parents reporting high internalized homophobia. Gay men reported higher levels of symptoms than lesbians. © 2013 by the National Council on Family Relations.","author":[{"dropping-particle":"","family":"Goldberg","given":"Abbie E.","non-dropping-particle":"","parse-names":false,"suffix":""},{"dropping-particle":"","family":"Smith","given":"Julianna Z.","non-dropping-particle":"","parse-names":false,"suffix":""}],"container-title":"Family Relations","id":"ITEM-1","issue":"5","issued":{"date-parts":[["2013"]]},"page":"727-740","title":"Work conditions and mental health in lesbian and gay dual-earner parents","type":"article-journal","volume":"62"},"uris":["http://www.mendeley.com/documents/?uuid=170b454a-b678-44ee-82a9-52cc78909820"]}],"mendeley":{"formattedCitation":"(Goldberg &amp; Smith, 2013)","plainTextFormattedCitation":"(Goldberg &amp; Smith, 2013)","previouslyFormattedCitation":"(Goldberg &amp; Smith, 2013)"},"properties":{"noteIndex":0},"schema":"https://github.com/citation-style-language/schema/raw/master/csl-citation.json"}</w:instrText>
      </w:r>
      <w:r w:rsidRPr="000811F4">
        <w:rPr>
          <w:lang w:val="pt-BR"/>
        </w:rPr>
        <w:fldChar w:fldCharType="separate"/>
      </w:r>
      <w:r w:rsidRPr="000811F4">
        <w:rPr>
          <w:noProof/>
          <w:lang w:val="pt-BR"/>
        </w:rPr>
        <w:t>(Goldberg &amp; Smith, 2013)</w:t>
      </w:r>
      <w:r w:rsidRPr="000811F4">
        <w:rPr>
          <w:lang w:val="pt-BR"/>
        </w:rPr>
        <w:fldChar w:fldCharType="end"/>
      </w:r>
      <w:r w:rsidRPr="000811F4">
        <w:rPr>
          <w:lang w:val="pt-BR"/>
        </w:rPr>
        <w:t xml:space="preserve">. </w:t>
      </w:r>
      <w:r w:rsidR="0073564A">
        <w:rPr>
          <w:lang w:val="pt-BR"/>
        </w:rPr>
        <w:t>Por outro lado,</w:t>
      </w:r>
      <w:r w:rsidR="0073564A" w:rsidRPr="0091071C">
        <w:rPr>
          <w:lang w:val="pt-BR"/>
        </w:rPr>
        <w:t xml:space="preserve"> um clima organizacional face à comunidade LGBT menos inclusivo tem implicações noutros indivíduos que não apenas os trabalhadores. </w:t>
      </w:r>
      <w:r w:rsidR="0073564A" w:rsidRPr="0091071C">
        <w:rPr>
          <w:lang w:val="pt-BR"/>
        </w:rPr>
        <w:fldChar w:fldCharType="begin" w:fldLock="1"/>
      </w:r>
      <w:r w:rsidR="0073564A" w:rsidRPr="0091071C">
        <w:rPr>
          <w:lang w:val="pt-BR"/>
        </w:rPr>
        <w:instrText>ADDIN CSL_CITATION {"citationItems":[{"id":"ITEM-1","itemData":{"DOI":"10.3102/0002831208314764","ISSN":"00028312","abstract":"Gay, lesbian, bisexual, and transgendered (GLBT) public school educators' rights have not been clearly delineated by the courts. As such, the outcomes in legal controversies involving adverse employment consequences based on teachers' sexual orientation have varied somewhat across jurisdictions and have been decided on a case-by-case basis. To examine the evolving law in this arena, this article analyzes all litigation pertaining to GLBT educators and antidiscrimination statutory provisions in all 50 states. By identifying and examining federal and state protections, this research contributes to an understanding of the role that legal requirements play in protecting GLBT public employees. Based on the comprehensive analysis of litigation and legislation, this article offers model statutory language to protect GLBT public employees. © 2008 AERA.","author":[{"dropping-particle":"","family":"Eckes","given":"Suzanne E.","non-dropping-particle":"","parse-names":false,"suffix":""},{"dropping-particle":"","family":"McCarthy","given":"Martha M.","non-dropping-particle":"","parse-names":false,"suffix":""}],"container-title":"American Educational Research Journal","id":"ITEM-1","issue":"3","issued":{"date-parts":[["2008"]]},"page":"530-554","title":"GLBT teachers: The evolving legal protections","type":"article-journal","volume":"45"},"uris":["http://www.mendeley.com/documents/?uuid=e6eb8fb5-fce9-4990-81bc-e54d9bdfa2cc"]}],"mendeley":{"formattedCitation":"(Eckes &amp; McCarthy, 2008)","manualFormatting":"Eckes e McCarthy (2008)","plainTextFormattedCitation":"(Eckes &amp; McCarthy, 2008)","previouslyFormattedCitation":"(Eckes &amp; McCarthy, 2008)"},"properties":{"noteIndex":0},"schema":"https://github.com/citation-style-language/schema/raw/master/csl-citation.json"}</w:instrText>
      </w:r>
      <w:r w:rsidR="0073564A" w:rsidRPr="0091071C">
        <w:rPr>
          <w:lang w:val="pt-BR"/>
        </w:rPr>
        <w:fldChar w:fldCharType="separate"/>
      </w:r>
      <w:r w:rsidR="0073564A" w:rsidRPr="0091071C">
        <w:rPr>
          <w:noProof/>
          <w:lang w:val="pt-BR"/>
        </w:rPr>
        <w:t>Eckes e McCarthy (2008)</w:t>
      </w:r>
      <w:r w:rsidR="0073564A" w:rsidRPr="0091071C">
        <w:rPr>
          <w:lang w:val="pt-BR"/>
        </w:rPr>
        <w:fldChar w:fldCharType="end"/>
      </w:r>
      <w:r w:rsidR="0073564A" w:rsidRPr="0091071C">
        <w:rPr>
          <w:lang w:val="pt-BR"/>
        </w:rPr>
        <w:t xml:space="preserve"> reportam que um clima que discrimina docentes LGBT, além de causar danos aos mesmos, é prejudicial para os alunos que assistem a comportamentos discriminatórios. </w:t>
      </w:r>
      <w:r w:rsidR="0073564A" w:rsidRPr="0091071C">
        <w:rPr>
          <w:lang w:val="pt-BR"/>
        </w:rPr>
        <w:fldChar w:fldCharType="begin" w:fldLock="1"/>
      </w:r>
      <w:r w:rsidR="0073564A" w:rsidRPr="0091071C">
        <w:rPr>
          <w:lang w:val="pt-BR"/>
        </w:rPr>
        <w:instrText>ADDIN CSL_CITATION {"citationItems":[{"id":"ITEM-1","itemData":{"DOI":"10.1080/00918369.2011.614902","ISSN":"00918369","PMID":"22029561","abstract":"Little is known about the experiences of lesbian, gay, bisexual, and transgender (LGBT) physicians in the workplace. There is little formal education in medical school about LGBT issues, and some heterosexual physicians have negative attitudes about caring for LGBT patients or working with LGBT coworkers, setting the stage for an exclusive and unwelcoming workplace. The current study used an online survey to assess a convenience sample of 427 LGBT physicians from a database of a national LGBT healthcare organization, as well as a snowball sample generated from the members of the database. Although rates of discriminatory behaviors had decreased since earlier reports, 10% reported that they were denied referrals from heterosexual colleagues, 15% had been harassed by a colleague, 22% had been socially ostracized, 65% had heard derogatory comments about LGBT individuals, 34% had witnessed discriminatory care of an LGBT patient, 36% had witnessed disrespect toward an LGBT patient's partner, and 27% had witnessed discriminatory treatment of an LGBT coworker. Few had received any formal education on LGBT issues in medical school or residency. It appears that medical schools and health care workplaces continue to ignore LGBT issues and operate in discriminatory fashion far too often. © 2011 Copyright Taylor and Francis Group, LLC.","author":[{"dropping-particle":"","family":"Eliason","given":"Michele J.","non-dropping-particle":"","parse-names":false,"suffix":""},{"dropping-particle":"","family":"Dibble","given":"Suzanne L.","non-dropping-particle":"","parse-names":false,"suffix":""},{"dropping-particle":"","family":"Robertson","given":"Patricia A.","non-dropping-particle":"","parse-names":false,"suffix":""}],"container-title":"Journal of Homosexuality","id":"ITEM-1","issue":"10","issued":{"date-parts":[["2011"]]},"page":"1355-1371","title":"Lesbian, Gay, Bisexual, and Transgender (LGBT) Physicians' Experiences in the Workplace","type":"article-journal","volume":"58"},"uris":["http://www.mendeley.com/documents/?uuid=70db35ea-3c2c-4226-bbfa-bd4cf7252227"]}],"mendeley":{"formattedCitation":"(Eliason et al., 2011)","manualFormatting":"Eliason et al. (2011","plainTextFormattedCitation":"(Eliason et al., 2011)","previouslyFormattedCitation":"(Eliason et al., 2011)"},"properties":{"noteIndex":0},"schema":"https://github.com/citation-style-language/schema/raw/master/csl-citation.json"}</w:instrText>
      </w:r>
      <w:r w:rsidR="0073564A" w:rsidRPr="0091071C">
        <w:rPr>
          <w:lang w:val="pt-BR"/>
        </w:rPr>
        <w:fldChar w:fldCharType="separate"/>
      </w:r>
      <w:r w:rsidR="0073564A" w:rsidRPr="0091071C">
        <w:rPr>
          <w:noProof/>
          <w:lang w:val="pt-BR"/>
        </w:rPr>
        <w:t>Eliason et al. (2011</w:t>
      </w:r>
      <w:r w:rsidR="0073564A" w:rsidRPr="0091071C">
        <w:rPr>
          <w:lang w:val="pt-BR"/>
        </w:rPr>
        <w:fldChar w:fldCharType="end"/>
      </w:r>
      <w:r w:rsidR="0073564A" w:rsidRPr="0091071C">
        <w:rPr>
          <w:lang w:val="pt-BR"/>
        </w:rPr>
        <w:t xml:space="preserve">) evidenciam a existência de um clima discriminatório a pessoas LGBT nas instituições de saúde, manifestado através de políticas que excluem funcionários e pacientes pertencentes à comunidade, comentários depreciativos e atitudes que afetam a atividade profissional de médicos LGBT (e.g., falta de encaminhamentos por colegas heterossexuais). Trabalhadores heterossexuais também demonstram ser afetados de forma negativa ao trabalhar em locais que não possuam um </w:t>
      </w:r>
      <w:r w:rsidR="0073564A" w:rsidRPr="0091071C">
        <w:rPr>
          <w:lang w:val="pt-BR"/>
        </w:rPr>
        <w:lastRenderedPageBreak/>
        <w:t xml:space="preserve">clima organizacional inclusivo a minorias sexuais, resultando em prejuízos no seu bem-estar e atitudes negativas no trabalho </w:t>
      </w:r>
      <w:r w:rsidR="0073564A" w:rsidRPr="0091071C">
        <w:rPr>
          <w:lang w:val="pt-BR"/>
        </w:rPr>
        <w:fldChar w:fldCharType="begin" w:fldLock="1"/>
      </w:r>
      <w:r w:rsidR="0073564A" w:rsidRPr="0091071C">
        <w:rPr>
          <w:lang w:val="pt-BR"/>
        </w:rPr>
        <w:instrText>ADDIN CSL_CITATION {"citationItems":[{"id":"ITEM-1","itemData":{"DOI":"10.1002/smi.2817","ISSN":"15322998","PMID":"29856117","abstract":"This study examined the relationship between ambient workplace heterosexism, emotional reactions (i.e., fear and anger), and outcomes for sexual minority and heterosexual employees. Five hundred thirty-six restaurant employees (68% female, 77% White) completed an online survey assessing the variables of interest. Results showed that greater experiences of ambient workplace heterosexism were associated with heightened fear and anger and, in turn, with heightened psychological distress (for fear) and greater physical health complaints, turnover intentions, and lowered job satisfaction (for anger). Fear also mediated the relationship between ambient workplace heterosexism and psychological distress. In addition, sexual orientation moderated the relationship between ambient workplace heterosexism and fear such that sexual minority employees reported more fear than heterosexuals with greater ambient heterosexism. These effects occurred after controlling for personal experiences of interpersonal discrimination. Our findings suggest that ambient workplace heterosexism can be harmful to all employees, not only sexual minorities or targeted individuals.","author":[{"dropping-particle":"","family":"Miner","given":"Kathi N.","non-dropping-particle":"","parse-names":false,"suffix":""},{"dropping-particle":"","family":"Costa","given":"Paula L.","non-dropping-particle":"","parse-names":false,"suffix":""}],"container-title":"Stress and Health","id":"ITEM-1","issue":"4","issued":{"date-parts":[["2018"]]},"page":"563-572","title":"Ambient workplace heterosexism: Implications for sexual minority and heterosexual employees","type":"article-journal","volume":"34"},"uris":["http://www.mendeley.com/documents/?uuid=b42ba7bb-964c-4e63-8d37-89692a25191a"]}],"mendeley":{"formattedCitation":"(Miner &amp; Costa, 2018)","plainTextFormattedCitation":"(Miner &amp; Costa, 2018)","previouslyFormattedCitation":"(Miner &amp; Costa, 2018)"},"properties":{"noteIndex":0},"schema":"https://github.com/citation-style-language/schema/raw/master/csl-citation.json"}</w:instrText>
      </w:r>
      <w:r w:rsidR="0073564A" w:rsidRPr="0091071C">
        <w:rPr>
          <w:lang w:val="pt-BR"/>
        </w:rPr>
        <w:fldChar w:fldCharType="separate"/>
      </w:r>
      <w:r w:rsidR="0073564A" w:rsidRPr="0091071C">
        <w:rPr>
          <w:noProof/>
          <w:lang w:val="pt-BR"/>
        </w:rPr>
        <w:t>(Miner &amp; Costa, 2018)</w:t>
      </w:r>
      <w:r w:rsidR="0073564A" w:rsidRPr="0091071C">
        <w:rPr>
          <w:lang w:val="pt-BR"/>
        </w:rPr>
        <w:fldChar w:fldCharType="end"/>
      </w:r>
      <w:r w:rsidR="0073564A" w:rsidRPr="0091071C">
        <w:rPr>
          <w:lang w:val="pt-BR"/>
        </w:rPr>
        <w:t>.</w:t>
      </w:r>
    </w:p>
    <w:p w14:paraId="71503AB2" w14:textId="70552D47" w:rsidR="003E023A" w:rsidRPr="000811F4" w:rsidRDefault="003E023A" w:rsidP="003E023A">
      <w:pPr>
        <w:pStyle w:val="Prrafocomn"/>
        <w:rPr>
          <w:lang w:val="pt-BR"/>
        </w:rPr>
      </w:pPr>
      <w:r w:rsidRPr="000811F4">
        <w:rPr>
          <w:lang w:val="pt-BR"/>
        </w:rPr>
        <w:tab/>
        <w:t>Apesar</w:t>
      </w:r>
      <w:r w:rsidR="006E44A6" w:rsidRPr="000811F4">
        <w:rPr>
          <w:lang w:val="pt-BR"/>
        </w:rPr>
        <w:t xml:space="preserve"> </w:t>
      </w:r>
      <w:r w:rsidRPr="000811F4">
        <w:rPr>
          <w:lang w:val="pt-BR"/>
        </w:rPr>
        <w:t xml:space="preserve">das vantagens que um clima organizacional inclusivo tem nos indivíduos e organizações, trabalhadores lésbicas, gays, bissexuais ou outras pessoas identificadas como </w:t>
      </w:r>
      <w:r w:rsidRPr="000811F4">
        <w:rPr>
          <w:i/>
          <w:iCs/>
          <w:lang w:val="pt-BR"/>
        </w:rPr>
        <w:t>queer</w:t>
      </w:r>
      <w:r w:rsidRPr="000811F4">
        <w:rPr>
          <w:lang w:val="pt-BR"/>
        </w:rPr>
        <w:t xml:space="preserve"> (LGBQ) ainda enfrentam barreiras desproporcionais e discriminação no local de trabalho </w:t>
      </w:r>
      <w:r w:rsidRPr="000811F4">
        <w:rPr>
          <w:lang w:val="pt-BR"/>
        </w:rPr>
        <w:fldChar w:fldCharType="begin" w:fldLock="1"/>
      </w:r>
      <w:r w:rsidRPr="000811F4">
        <w:rPr>
          <w:lang w:val="pt-BR"/>
        </w:rPr>
        <w:instrText>ADDIN CSL_CITATION {"citationItems":[{"id":"ITEM-1","itemData":{"DOI":"10.1111/jftr.12246","ISSN":"17562589","abstract":"Minority stress theory posits that stress processes specific to a sexual minority orientation can affect the psychological health and well-being of lesbian, gay, bisexual, or queer-identified (LGBQ) individuals. In the workplace, LGBQ employees experiencing minority stress report poor mental health outcomes and decreased job satisfaction and commitment. However, few scholars have examined the cross-contextual effects minority stressors that individuals experience in the workplace may have on couples. That is, given the literature highlighting the work-family interface, how do minority stressors at work affect the sexual minority employee within the family dynamics of same-sex couples at home? The purpose of this article is to propose a multi-theoretical approach which includes elements of minority stress theory and work–family border theory to guide future research in examining the cross-contextual effects of minority stress for couple- and family-level outcomes.","author":[{"dropping-particle":"","family":"Holman","given":"Elizabeth Grace","non-dropping-particle":"","parse-names":false,"suffix":""}],"container-title":"Journal of Family Theory and Review","id":"ITEM-1","issue":"1","issued":{"date-parts":[["2018"]]},"page":"165-180","title":"Theoretical Extensions of Minority Stress Theory for Sexual Minority Individuals in the Workplace: A Cross-Contextual Understanding of Minority Stress Processes","type":"article-journal","volume":"10"},"uris":["http://www.mendeley.com/documents/?uuid=9269fdc5-2ab7-4ff0-af57-8a2f23ab0ae1"]}],"mendeley":{"formattedCitation":"(Holman, 2018)","plainTextFormattedCitation":"(Holman, 2018)","previouslyFormattedCitation":"(Holman, 2018)"},"properties":{"noteIndex":0},"schema":"https://github.com/citation-style-language/schema/raw/master/csl-citation.json"}</w:instrText>
      </w:r>
      <w:r w:rsidRPr="000811F4">
        <w:rPr>
          <w:lang w:val="pt-BR"/>
        </w:rPr>
        <w:fldChar w:fldCharType="separate"/>
      </w:r>
      <w:r w:rsidRPr="000811F4">
        <w:rPr>
          <w:noProof/>
          <w:lang w:val="pt-BR"/>
        </w:rPr>
        <w:t>(Holman, 2018)</w:t>
      </w:r>
      <w:r w:rsidRPr="000811F4">
        <w:rPr>
          <w:lang w:val="pt-BR"/>
        </w:rPr>
        <w:fldChar w:fldCharType="end"/>
      </w:r>
      <w:r w:rsidRPr="000811F4">
        <w:rPr>
          <w:lang w:val="pt-BR"/>
        </w:rPr>
        <w:t xml:space="preserve"> apresentando maior risco de tratamento injusto, opressão ou mesmo violência </w:t>
      </w:r>
      <w:r w:rsidRPr="000811F4">
        <w:rPr>
          <w:lang w:val="pt-BR"/>
        </w:rPr>
        <w:fldChar w:fldCharType="begin" w:fldLock="1"/>
      </w:r>
      <w:r w:rsidRPr="000811F4">
        <w:rPr>
          <w:lang w:val="pt-BR"/>
        </w:rPr>
        <w:instrText>ADDIN CSL_CITATION {"citationItems":[{"id":"ITEM-1","itemData":{"DOI":"10.1002/hrm.21873","ISSN":"1099050X","abstract":"The past decade has witnessed a rise in the visibility of the lesbian, gay, bisexual, and transgender (LGBT) community. This has resulted in some organizational researchers focusing their attention on workplace issues facing LGBT employees. While empirical research has been appropriately focused on examining the impact of workplace factors on the work lives of LGBT individuals, no research has examined these empirical relationships cumulatively. The purpose of this study was to conduct a comprehensive review and meta-analysis of the outcomes associated with three workplace contextual supports (formal LGBT policies and practices, LGBT-supportive climate, and supportive workplace relationships) and to compare the relative influence of these workplace supports on outcomes. Outcomes were grouped into four categories: (a) work attitudes, (b) psychological strain, (c) disclosure, and (d) perceived discrimination. Results show that supportive workplace relationships were more strongly related to work attitudes and strain, whereas LGBT supportive climate was more strongly related to disclosure and perceived discrimination compared to the other supports. Our findings also revealed a number of insights concerning the measurement, research design, and sample characteristics of the studies in the present review. Based on these results, we offer an agenda for future research.","author":[{"dropping-particle":"","family":"Webster","given":"Jennica R.","non-dropping-particle":"","parse-names":false,"suffix":""},{"dropping-particle":"","family":"Adams","given":"Gary A.","non-dropping-particle":"","parse-names":false,"suffix":""},{"dropping-particle":"","family":"Maranto","given":"Cheryl L.","non-dropping-particle":"","parse-names":false,"suffix":""},{"dropping-particle":"","family":"Sawyer","given":"Katina","non-dropping-particle":"","parse-names":false,"suffix":""},{"dropping-particle":"","family":"Thoroughgood","given":"Christian","non-dropping-particle":"","parse-names":false,"suffix":""}],"container-title":"Human Resource Management","id":"ITEM-1","issue":"1","issued":{"date-parts":[["2018"]]},"page":"193-210","title":"Workplace contextual supports for LGBT employees: A review, meta-analysis, and agenda for future research","type":"article-journal","volume":"57"},"uris":["http://www.mendeley.com/documents/?uuid=bb6c9b5e-8bce-42be-b444-6a50f6b3cdf2"]}],"mendeley":{"formattedCitation":"(Webster et al., 2018)","plainTextFormattedCitation":"(Webster et al., 2018)","previouslyFormattedCitation":"(Webster et al., 2018)"},"properties":{"noteIndex":0},"schema":"https://github.com/citation-style-language/schema/raw/master/csl-citation.json"}</w:instrText>
      </w:r>
      <w:r w:rsidRPr="000811F4">
        <w:rPr>
          <w:lang w:val="pt-BR"/>
        </w:rPr>
        <w:fldChar w:fldCharType="separate"/>
      </w:r>
      <w:r w:rsidRPr="000811F4">
        <w:rPr>
          <w:noProof/>
          <w:lang w:val="pt-BR"/>
        </w:rPr>
        <w:t>(Webster et al., 2018)</w:t>
      </w:r>
      <w:r w:rsidRPr="000811F4">
        <w:rPr>
          <w:lang w:val="pt-BR"/>
        </w:rPr>
        <w:fldChar w:fldCharType="end"/>
      </w:r>
      <w:r w:rsidRPr="000811F4">
        <w:rPr>
          <w:lang w:val="pt-BR"/>
        </w:rPr>
        <w:t xml:space="preserve">. Comparados com os seus colegas heterossexuais, trabalhadores pertencentes a minorias sexuais reportam maiores níveis de discriminação e assédio nos seus locais de trabalho </w:t>
      </w:r>
      <w:r w:rsidRPr="000811F4">
        <w:rPr>
          <w:lang w:val="pt-BR"/>
        </w:rPr>
        <w:fldChar w:fldCharType="begin" w:fldLock="1"/>
      </w:r>
      <w:r w:rsidRPr="000811F4">
        <w:rPr>
          <w:lang w:val="pt-BR"/>
        </w:rPr>
        <w:instrText>ADDIN CSL_CITATION {"citationItems":[{"id":"ITEM-1","itemData":{"DOI":"10.1002/smi.2913","ISSN":"15322998","PMID":"31755638","abstract":"In the workplace, people who identify as sexual minorities experience elevated levels of incivility, discrimination, and a general lack of protection from unfair workplace practices. These difficulties can then lead to adverse physical, psychological, and social outcomes. Internalized homonegativity may contribute to these negative outcomes as well. Psychological flexibility has been associated with improved psychological and physical health. The current study is a cross-sectional assessment of adults who identify as sexual minorities (n = 312) examining the relation among work stress, well-being, psychological flexibility, and internalized homonegativity. It was hypothesized that greater work stress would be related to lower well-being, lower psychological flexibility, and higher internalized homonegativity. Further, it was hypothesized that internalized homonegativity and psychological flexibility would mediate the relation between work stress and well-being. Results indicated that psychological flexibility was a significant mediator between work stress and well-being, but internalized homonegativity was not. This suggests that psychological flexibility could be a useful tool for sexual minorities to respond effectively in difficult workplace situations.","author":[{"dropping-particle":"","family":"Singh","given":"Rajinder Sonia","non-dropping-particle":"","parse-names":false,"suffix":""},{"dropping-particle":"","family":"O'Brien","given":"William H.","non-dropping-particle":"","parse-names":false,"suffix":""}],"container-title":"Stress and Health","id":"ITEM-1","issue":"1","issued":{"date-parts":[["2020"]]},"page":"59-74","title":"The impact of work stress on sexual minority employees: Could psychological flexibility be a helpful solution?","type":"article-journal","volume":"36"},"uris":["http://www.mendeley.com/documents/?uuid=10e5a395-a532-4249-a07c-f047e46e41f1"]},{"id":"ITEM-2","itemData":{"DOI":"10.1177/0018726712457795","ISBN":"0018726712","ISSN":"00187267","abstract":"Social divisions on the basis of sexuality are continually reinforced and contested in organizational environments. Previous studies have focused on the workplace as a problematic environment for lesbian, gay, bisexual and queer-identifying (LGBQ) workers. In this article, I examine young workers' experiences of witnessing the exchange of homophobic expressions, commentary and humour at work. Qualitative findings are presented from an exploratory study of young LGBQ people's experiences in Australian organizations. Three core themes are discussed: (i) young workers' location as periphery witnesses to homophobic exchanges, discussions and humour; (ii) the constraints experienced by young LGBQ workers in having to 'manage' their sexuality at work; and (iii) young workers' attempts to refute and reject homophobic discourse in work relationships. Based on these findings, I conclude that witnessing the exchange of homophobic commentary can constrain how young workers express their sexuality at work while also mobilizing young workers to question homophobic discourse. © The Author(s) 2012.","author":[{"dropping-particle":"","family":"Willis","given":"Paul","non-dropping-particle":"","parse-names":false,"suffix":""}],"container-title":"Human Relations","id":"ITEM-2","issue":"12","issued":{"date-parts":[["2012"]]},"page":"1589-1610","title":"Witnesses on the periphery: Young lesbian, gay, bisexual and queer employees witnessing homophobic exchanges in Australian workplaces","type":"article-journal","volume":"65"},"uris":["http://www.mendeley.com/documents/?uuid=801613c0-7e08-4ec4-93f6-4c00031a7ce4"]},{"id":"ITEM-3","itemData":{"DOI":"10.1002/job.765","ISBN":"978-1-4673-9897-8","ISSN":"08943796","PMID":"18837629","abstract":"Modern work is frequently characterized by jobs where adaptive performance (AP) is crucial for employees to succeed in light of new or altered task demands. This recognition has fueled growing interest in AP as a di- mension of workplace performance. To this point, however, research on AP has evolved from disparate per- spectives and methods, resulting in fragmentation and a less than coherent knowledge base. This paper presents a comprehensive review of research studies regarding the nomological network of individual AP. In doing so, we synthesize the current knowledge base surrounding correlates of AP, elucidate current ambi- guities, and suggest directions for future research efforts. We conclude that although the extant AP literature has amassed a critical body of studies linking various predictors to successful AP outcomes, much remains unknown, most critically regarding the implications of different methods of assessing AP, the effects of dif- ferent types of changes in the task environment, the process of AP, and the steps organizations can take to foster AP among their employees. We hope that our synthesis and analysis paves the way for efforts to ad- dress these important questions. Copyright © 2014 John Wiley &amp; Sons, Ltd.","author":[{"dropping-particle":"","family":"Ryan","given":"Ann Marie","non-dropping-particle":"","parse-names":false,"suffix":""},{"dropping-particle":"","family":"Wessel","given":"Jennifer Leah","non-dropping-particle":"","parse-names":false,"suffix":""}],"container-title":"Journal of Organizational Behavior","id":"ITEM-3","issue":"4","issued":{"date-parts":[["2012","5"]]},"page":"488-509","title":"Sexual orientation harassment in the workplace: When do observers intervene?","type":"article-journal","volume":"33"},"uris":["http://www.mendeley.com/documents/?uuid=733e1cfb-9284-4d17-87ea-041795dc39a7"]}],"mendeley":{"formattedCitation":"(Ryan &amp; Wessel, 2012; Singh &amp; O’Brien, 2020; Willis, 2012)","plainTextFormattedCitation":"(Ryan &amp; Wessel, 2012; Singh &amp; O’Brien, 2020; Willis, 2012)","previouslyFormattedCitation":"(Ryan &amp; Wessel, 2012; Singh &amp; O’Brien, 2020; Willis, 2012)"},"properties":{"noteIndex":0},"schema":"https://github.com/citation-style-language/schema/raw/master/csl-citation.json"}</w:instrText>
      </w:r>
      <w:r w:rsidRPr="000811F4">
        <w:rPr>
          <w:lang w:val="pt-BR"/>
        </w:rPr>
        <w:fldChar w:fldCharType="separate"/>
      </w:r>
      <w:r w:rsidRPr="000811F4">
        <w:rPr>
          <w:noProof/>
          <w:lang w:val="pt-BR"/>
        </w:rPr>
        <w:t>(Ryan &amp; Wessel, 2012; Singh &amp; O’Brien, 2020; Willis, 2012)</w:t>
      </w:r>
      <w:r w:rsidRPr="000811F4">
        <w:rPr>
          <w:lang w:val="pt-BR"/>
        </w:rPr>
        <w:fldChar w:fldCharType="end"/>
      </w:r>
      <w:r w:rsidRPr="000811F4">
        <w:rPr>
          <w:lang w:val="pt-BR"/>
        </w:rPr>
        <w:t xml:space="preserve"> relacionando-se com uma diminuição na</w:t>
      </w:r>
      <w:r w:rsidR="004D2E9A" w:rsidRPr="000811F4">
        <w:rPr>
          <w:lang w:val="pt-BR"/>
        </w:rPr>
        <w:t xml:space="preserve"> sua</w:t>
      </w:r>
      <w:r w:rsidRPr="000811F4">
        <w:rPr>
          <w:lang w:val="pt-BR"/>
        </w:rPr>
        <w:t xml:space="preserve"> saúde mental </w:t>
      </w:r>
      <w:r w:rsidRPr="000811F4">
        <w:rPr>
          <w:lang w:val="pt-BR"/>
        </w:rPr>
        <w:fldChar w:fldCharType="begin" w:fldLock="1"/>
      </w:r>
      <w:r w:rsidRPr="000811F4">
        <w:rPr>
          <w:lang w:val="pt-BR"/>
        </w:rPr>
        <w:instrText>ADDIN CSL_CITATION {"citationItems":[{"id":"ITEM-1","itemData":{"DOI":"10.1037/a0033346","ISSN":"00220167","PMID":"23815632","abstract":"The links of minority stressors (workplace discrimination, expectations of stigma, internalized heterosexism, and identity management strategies) with psychological distress and job satisfaction were examined in a sample of 326 sexual minority employees. Drawing from minority stress theory and the literature on the vocational experiences of sexual minority people, patterns of mediation and moderation were tested. Minority stressors were associated with greater distress and lower job satisfaction. A mediation model was supported in which the links of discrimination and internalized heterosexism with psychological distress were mediated by a concealment-focused identity management strategy (i.e., avoiding), and the links of discrimination, expectations of stigma, and internalized heterosexism with job satisfaction were mediated by a disclosure-focused identity management strategy (i.e., integrating). Tests of moderation indicated that for sexual minority women (but not men), the positive association of discrimination with distress was stronger at higher levels of internalized heterosexism than at lower levels. In addition, lower levels of internalized heterosexism and concealment strategies (i.e., counterfeiting and avoiding) and higher levels of a disclosure strategy (i.e., integrating) were associated with higher job satisfaction in the context of low discrimination, but this buffering effect disappeared as level of discrimination increased. The implications of these findings for minority stress research are discussed, and clinical recommendations are made. © 2013 American Psychological Association.","author":[{"dropping-particle":"","family":"Velez","given":"Brandon L.","non-dropping-particle":"","parse-names":false,"suffix":""},{"dropping-particle":"","family":"Moradi","given":"Bonnie","non-dropping-particle":"","parse-names":false,"suffix":""},{"dropping-particle":"","family":"Brewster","given":"Melanie E.","non-dropping-particle":"","parse-names":false,"suffix":""}],"container-title":"Journal of Counseling Psychology","id":"ITEM-1","issue":"4","issued":{"date-parts":[["2013"]]},"page":"532-542","title":"Testing the tenets of minority stress theory in workplace contexts","type":"article-journal","volume":"60"},"uris":["http://www.mendeley.com/documents/?uuid=753f9ffe-beb1-4d46-98ad-f290ac81bd4d"]},{"id":"ITEM-2","itemData":{"DOI":"10.1002/hrm.21873","ISSN":"1099050X","abstract":"The past decade has witnessed a rise in the visibility of the lesbian, gay, bisexual, and transgender (LGBT) community. This has resulted in some organizational researchers focusing their attention on workplace issues facing LGBT employees. While empirical research has been appropriately focused on examining the impact of workplace factors on the work lives of LGBT individuals, no research has examined these empirical relationships cumulatively. The purpose of this study was to conduct a comprehensive review and meta-analysis of the outcomes associated with three workplace contextual supports (formal LGBT policies and practices, LGBT-supportive climate, and supportive workplace relationships) and to compare the relative influence of these workplace supports on outcomes. Outcomes were grouped into four categories: (a) work attitudes, (b) psychological strain, (c) disclosure, and (d) perceived discrimination. Results show that supportive workplace relationships were more strongly related to work attitudes and strain, whereas LGBT supportive climate was more strongly related to disclosure and perceived discrimination compared to the other supports. Our findings also revealed a number of insights concerning the measurement, research design, and sample characteristics of the studies in the present review. Based on these results, we offer an agenda for future research.","author":[{"dropping-particle":"","family":"Webster","given":"Jennica R.","non-dropping-particle":"","parse-names":false,"suffix":""},{"dropping-particle":"","family":"Adams","given":"Gary A.","non-dropping-particle":"","parse-names":false,"suffix":""},{"dropping-particle":"","family":"Maranto","given":"Cheryl L.","non-dropping-particle":"","parse-names":false,"suffix":""},{"dropping-particle":"","family":"Sawyer","given":"Katina","non-dropping-particle":"","parse-names":false,"suffix":""},{"dropping-particle":"","family":"Thoroughgood","given":"Christian","non-dropping-particle":"","parse-names":false,"suffix":""}],"container-title":"Human Resource Management","id":"ITEM-2","issue":"1","issued":{"date-parts":[["2018"]]},"page":"193-210","title":"Workplace contextual supports for LGBT employees: A review, meta-analysis, and agenda for future research","type":"article-journal","volume":"57"},"uris":["http://www.mendeley.com/documents/?uuid=bb6c9b5e-8bce-42be-b444-6a50f6b3cdf2"]}],"mendeley":{"formattedCitation":"(Velez et al., 2013; Webster et al., 2018)","plainTextFormattedCitation":"(Velez et al., 2013; Webster et al., 2018)","previouslyFormattedCitation":"(Velez et al., 2013; Webster et al., 2018)"},"properties":{"noteIndex":0},"schema":"https://github.com/citation-style-language/schema/raw/master/csl-citation.json"}</w:instrText>
      </w:r>
      <w:r w:rsidRPr="000811F4">
        <w:rPr>
          <w:lang w:val="pt-BR"/>
        </w:rPr>
        <w:fldChar w:fldCharType="separate"/>
      </w:r>
      <w:r w:rsidRPr="000811F4">
        <w:rPr>
          <w:noProof/>
          <w:lang w:val="pt-BR"/>
        </w:rPr>
        <w:t>(Velez et al., 2013; Webster et al., 2018)</w:t>
      </w:r>
      <w:r w:rsidRPr="000811F4">
        <w:rPr>
          <w:lang w:val="pt-BR"/>
        </w:rPr>
        <w:fldChar w:fldCharType="end"/>
      </w:r>
      <w:r w:rsidRPr="000811F4">
        <w:rPr>
          <w:lang w:val="pt-BR"/>
        </w:rPr>
        <w:t>. Este tipo de interações no local de trabalho pode levar a riscos significativos para a qualidade de vida no trabalho (</w:t>
      </w:r>
      <w:proofErr w:type="spellStart"/>
      <w:r w:rsidRPr="000811F4">
        <w:rPr>
          <w:lang w:val="pt-BR"/>
        </w:rPr>
        <w:t>QdVT</w:t>
      </w:r>
      <w:proofErr w:type="spellEnd"/>
      <w:r w:rsidRPr="000811F4">
        <w:rPr>
          <w:lang w:val="pt-BR"/>
        </w:rPr>
        <w:t xml:space="preserve">) dos trabalhadores (Webster et al., 2018) </w:t>
      </w:r>
      <w:r w:rsidR="00C175CE">
        <w:rPr>
          <w:lang w:val="pt-BR"/>
        </w:rPr>
        <w:t>bem como a</w:t>
      </w:r>
      <w:r w:rsidRPr="000811F4">
        <w:rPr>
          <w:lang w:val="pt-BR"/>
        </w:rPr>
        <w:t xml:space="preserve"> problemas de cariz físico, psicológico e comportamental, entre eles,</w:t>
      </w:r>
      <w:r w:rsidR="00C175CE">
        <w:rPr>
          <w:lang w:val="pt-BR"/>
        </w:rPr>
        <w:t xml:space="preserve"> o</w:t>
      </w:r>
      <w:r w:rsidRPr="000811F4">
        <w:rPr>
          <w:lang w:val="pt-BR"/>
        </w:rPr>
        <w:t xml:space="preserve"> </w:t>
      </w:r>
      <w:r w:rsidRPr="000811F4">
        <w:rPr>
          <w:i/>
          <w:iCs/>
          <w:lang w:val="pt-BR"/>
        </w:rPr>
        <w:t>burnout</w:t>
      </w:r>
      <w:r w:rsidRPr="000811F4">
        <w:rPr>
          <w:lang w:val="pt-BR"/>
        </w:rPr>
        <w:t xml:space="preserve"> (Singh &amp; O’Brien, 2020).</w:t>
      </w:r>
    </w:p>
    <w:p w14:paraId="52E9B3AC" w14:textId="2B7A8B0C" w:rsidR="003E023A" w:rsidRPr="000811F4" w:rsidRDefault="003E023A" w:rsidP="003E023A">
      <w:pPr>
        <w:pStyle w:val="Prrafocomn"/>
        <w:rPr>
          <w:i/>
          <w:iCs/>
          <w:lang w:val="pt-BR"/>
        </w:rPr>
      </w:pPr>
      <w:r w:rsidRPr="000811F4">
        <w:rPr>
          <w:lang w:val="pt-BR"/>
        </w:rPr>
        <w:tab/>
        <w:t xml:space="preserve">No que diz respeito à </w:t>
      </w:r>
      <w:proofErr w:type="spellStart"/>
      <w:r w:rsidRPr="000811F4">
        <w:rPr>
          <w:lang w:val="pt-BR"/>
        </w:rPr>
        <w:t>QdVT</w:t>
      </w:r>
      <w:proofErr w:type="spellEnd"/>
      <w:r w:rsidRPr="000811F4">
        <w:rPr>
          <w:lang w:val="pt-BR"/>
        </w:rPr>
        <w:t xml:space="preserve">, esta pode ser definida como a medida em que um trabalhador de uma organização se encontra satisfeito com as suas necessidades de cariz pessoal e profissional, por meio da sua participação no seu local de trabalho, enquanto tenta atingir os objetivos estabelecidos pela organização na qual trabalha </w:t>
      </w:r>
      <w:r w:rsidRPr="000811F4">
        <w:rPr>
          <w:lang w:val="pt-BR"/>
        </w:rPr>
        <w:fldChar w:fldCharType="begin" w:fldLock="1"/>
      </w:r>
      <w:r w:rsidRPr="000811F4">
        <w:rPr>
          <w:lang w:val="pt-BR"/>
        </w:rPr>
        <w:instrText>ADDIN CSL_CITATION {"citationItems":[{"id":"ITEM-1","itemData":{"abstract":"Background: Nowadays Quality of Work Life is drawing more importance globally, organizations are facing many issues related to human resource of which, employee stability is one of the major problem and addressing it is a top most priority. Amongst various reasons for employee stability the Quality of Work Life is one among them. Quality of work Life is a multidimensional construct and it has been influenced by many variables. Objective: To develop a valid and reliable scale by considering the significant dimensions of Quality of Work Life of employees in Mechanical Manufacturing Small and Medium sized Enterprises (SMEs) in Karnataka, India Methodology: A survey using a questionnaire was conducted among 1092 employees working in Mechanical Manufacturing SMEs. The data collected was subjected to principal component factor analysis with varimax rotation using SPSS16. Results and conclusion: The following nine significant dimensions were identified based on factor analysis: Work environment, Organization culture and climate, Relation and co-operation, Training and development, Compensation and Rewards, Facilities, Job satisfaction and Job security, Autonomy of work and Adequacy of resources. Further analysis revealed that, these nine dimensions together explained 82.24% of the total variance.","author":[{"dropping-particle":"","family":"Swamy","given":"Devappa Renuka","non-dropping-particle":"","parse-names":false,"suffix":""},{"dropping-particle":"","family":"Nanjundeswaraswamy","given":"T S","non-dropping-particle":"","parse-names":false,"suffix":""},{"dropping-particle":"","family":"Rashmi","given":"Srinivas","non-dropping-particle":"","parse-names":false,"suffix":""}],"container-title":"International Journal of Caring Sciences","id":"ITEM-1","issue":"2","issued":{"date-parts":[["2015"]]},"page":"281-300","title":"Quality of Work Life: Scale Development and Validation","type":"article-journal","volume":"8"},"uris":["http://www.mendeley.com/documents/?uuid=4cc5f1c8-7413-47d8-9c45-cda0141cf6aa"]}],"mendeley":{"formattedCitation":"(Swamy et al., 2015)","plainTextFormattedCitation":"(Swamy et al., 2015)","previouslyFormattedCitation":"(Swamy et al., 2015)"},"properties":{"noteIndex":0},"schema":"https://github.com/citation-style-language/schema/raw/master/csl-citation.json"}</w:instrText>
      </w:r>
      <w:r w:rsidRPr="000811F4">
        <w:rPr>
          <w:lang w:val="pt-BR"/>
        </w:rPr>
        <w:fldChar w:fldCharType="separate"/>
      </w:r>
      <w:r w:rsidRPr="000811F4">
        <w:rPr>
          <w:noProof/>
          <w:lang w:val="pt-BR"/>
        </w:rPr>
        <w:t>(Swamy et al., 2015)</w:t>
      </w:r>
      <w:r w:rsidRPr="000811F4">
        <w:rPr>
          <w:lang w:val="pt-BR"/>
        </w:rPr>
        <w:fldChar w:fldCharType="end"/>
      </w:r>
      <w:r w:rsidRPr="000811F4">
        <w:rPr>
          <w:lang w:val="pt-BR"/>
        </w:rPr>
        <w:t xml:space="preserve">. Esta pode ser afetada pelos níveis de satisfação com o trabalho e oportunidades de carreira, sentimentos gerais de felicidade e satisfação com a vida, equilíbrio entre trabalho e vida pessoal, </w:t>
      </w:r>
      <w:r w:rsidR="0073564A" w:rsidRPr="0073564A">
        <w:rPr>
          <w:lang w:val="pt-BR"/>
        </w:rPr>
        <w:t>percepção</w:t>
      </w:r>
      <w:r w:rsidRPr="000811F4">
        <w:rPr>
          <w:lang w:val="pt-BR"/>
        </w:rPr>
        <w:t xml:space="preserve"> de pressão e/ou </w:t>
      </w:r>
      <w:r w:rsidR="0092327B" w:rsidRPr="000811F4">
        <w:rPr>
          <w:lang w:val="pt-BR"/>
        </w:rPr>
        <w:t>estresse</w:t>
      </w:r>
      <w:r w:rsidRPr="000811F4">
        <w:rPr>
          <w:lang w:val="pt-BR"/>
        </w:rPr>
        <w:t xml:space="preserve"> excessivo no local de trabalho, sensação de controlo sobre as decisões no trabalho e pelo próprio ambiente de trabalho </w:t>
      </w:r>
      <w:r w:rsidRPr="000811F4">
        <w:rPr>
          <w:lang w:val="pt-BR"/>
        </w:rPr>
        <w:fldChar w:fldCharType="begin" w:fldLock="1"/>
      </w:r>
      <w:r w:rsidRPr="000811F4">
        <w:rPr>
          <w:lang w:val="pt-BR"/>
        </w:rPr>
        <w:instrText>ADDIN CSL_CITATION {"citationItems":[{"id":"ITEM-1","itemData":{"ISBN":"9781861376626","ISSN":"17275148","author":[{"dropping-particle":"","family":"Easton","given":"Simon","non-dropping-particle":"","parse-names":false,"suffix":""},{"dropping-particle":"Van","family":"Laar","given":"Darren","non-dropping-particle":"","parse-names":false,"suffix":""}],"edition":"Second","id":"ITEM-1","issued":{"date-parts":[["2018"]]},"publisher":"University of Portsmouth","title":"User Manual for the Work-Related Quality of Life (WRQoL) Scale: A Measure of Quality of Working Life","type":"book"},"uris":["http://www.mendeley.com/documents/?uuid=37d8b912-a8d1-4c80-9729-78530dd9e481"]},{"id":"ITEM-2","itemData":{"DOI":"10.17265/2159-5542/2013.10.006","ISSN":"21595542","author":[{"dropping-particle":"","family":"Easton","given":"Simon","non-dropping-particle":"","parse-names":false,"suffix":""},{"dropping-particle":"Van","family":"Laar","given":"Darren","non-dropping-particle":"","parse-names":false,"suffix":""}],"container-title":"Journal of Psychology Research","id":"ITEM-2","issue":"10","issued":{"date-parts":[["2013","10","28"]]},"page":"596-605","title":"QoWL (Quality of Working Life)—What, How, and Why?","type":"article-journal","volume":"3"},"uris":["http://www.mendeley.com/documents/?uuid=45928c8a-3e54-4553-b033-eec075dc5879"]}],"mendeley":{"formattedCitation":"(Easton &amp; Laar, 2013, 2018)","plainTextFormattedCitation":"(Easton &amp; Laar, 2013, 2018)","previouslyFormattedCitation":"(Easton &amp; Laar, 2013, 2018)"},"properties":{"noteIndex":0},"schema":"https://github.com/citation-style-language/schema/raw/master/csl-citation.json"}</w:instrText>
      </w:r>
      <w:r w:rsidRPr="000811F4">
        <w:rPr>
          <w:lang w:val="pt-BR"/>
        </w:rPr>
        <w:fldChar w:fldCharType="separate"/>
      </w:r>
      <w:r w:rsidRPr="000811F4">
        <w:rPr>
          <w:noProof/>
          <w:lang w:val="pt-BR"/>
        </w:rPr>
        <w:t>(Easton &amp; Laar, 2013, 2018)</w:t>
      </w:r>
      <w:r w:rsidRPr="000811F4">
        <w:rPr>
          <w:lang w:val="pt-BR"/>
        </w:rPr>
        <w:fldChar w:fldCharType="end"/>
      </w:r>
      <w:r w:rsidRPr="000811F4">
        <w:rPr>
          <w:lang w:val="pt-BR"/>
        </w:rPr>
        <w:t>.</w:t>
      </w:r>
      <w:r w:rsidRPr="000811F4">
        <w:rPr>
          <w:i/>
          <w:iCs/>
          <w:lang w:val="pt-BR"/>
        </w:rPr>
        <w:t xml:space="preserve"> </w:t>
      </w:r>
    </w:p>
    <w:p w14:paraId="542A3D32" w14:textId="0D7B20EF" w:rsidR="00CE7D65" w:rsidRPr="000811F4" w:rsidRDefault="0073564A" w:rsidP="0037200E">
      <w:pPr>
        <w:pStyle w:val="Prrafocomn"/>
        <w:spacing w:after="240"/>
        <w:rPr>
          <w:lang w:val="pt-PT"/>
        </w:rPr>
      </w:pPr>
      <w:r w:rsidRPr="000811F4">
        <w:rPr>
          <w:lang w:val="pt-BR"/>
        </w:rPr>
        <w:t>Quanto</w:t>
      </w:r>
      <w:r w:rsidR="003E023A" w:rsidRPr="000811F4">
        <w:rPr>
          <w:lang w:val="pt-BR"/>
        </w:rPr>
        <w:t xml:space="preserve"> ao burnout</w:t>
      </w:r>
      <w:r>
        <w:rPr>
          <w:lang w:val="pt-BR"/>
        </w:rPr>
        <w:t>,</w:t>
      </w:r>
      <w:r w:rsidR="0037200E" w:rsidRPr="000811F4">
        <w:rPr>
          <w:lang w:val="pt-BR"/>
        </w:rPr>
        <w:t xml:space="preserve"> este</w:t>
      </w:r>
      <w:r w:rsidR="003E023A" w:rsidRPr="000811F4">
        <w:rPr>
          <w:i/>
          <w:iCs/>
          <w:lang w:val="pt-BR"/>
        </w:rPr>
        <w:t xml:space="preserve"> </w:t>
      </w:r>
      <w:r w:rsidR="003E023A" w:rsidRPr="000811F4">
        <w:rPr>
          <w:lang w:val="pt-BR"/>
        </w:rPr>
        <w:t xml:space="preserve">tem sido </w:t>
      </w:r>
      <w:r w:rsidRPr="000811F4">
        <w:rPr>
          <w:lang w:val="pt-BR"/>
        </w:rPr>
        <w:t>conceptualizad</w:t>
      </w:r>
      <w:r>
        <w:rPr>
          <w:lang w:val="pt-BR"/>
        </w:rPr>
        <w:t>o</w:t>
      </w:r>
      <w:r w:rsidRPr="000811F4">
        <w:rPr>
          <w:lang w:val="pt-BR"/>
        </w:rPr>
        <w:t xml:space="preserve"> </w:t>
      </w:r>
      <w:r w:rsidR="003E023A" w:rsidRPr="000811F4">
        <w:rPr>
          <w:lang w:val="pt-BR"/>
        </w:rPr>
        <w:t xml:space="preserve">como “um estado de exaustão relacionada com o trabalho que ocorre entre os trabalhadores, que é caracterizada por um cansaço extremo, habilidade de regular processos cognitivos e emocionais reduzida, e distanciamento mental” </w:t>
      </w:r>
      <w:r w:rsidR="003E023A" w:rsidRPr="000811F4">
        <w:rPr>
          <w:lang w:val="pt-BR"/>
        </w:rPr>
        <w:fldChar w:fldCharType="begin" w:fldLock="1"/>
      </w:r>
      <w:r w:rsidR="003E023A" w:rsidRPr="000811F4">
        <w:rPr>
          <w:lang w:val="pt-BR"/>
        </w:rPr>
        <w:instrText>ADDIN CSL_CITATION {"citationItems":[{"id":"ITEM-1","itemData":{"author":[{"dropping-particle":"","family":"Schaufeli","given":"Wilmar B.","non-dropping-particle":"","parse-names":false,"suffix":""},{"dropping-particle":"","family":"Witter","given":"Hans","non-dropping-particle":"De","parse-names":false,"suffix":""},{"dropping-particle":"","family":"Desart","given":"Steffie","non-dropping-particle":"","parse-names":false,"suffix":""}],"id":"ITEM-1","issued":{"date-parts":[["2020"]]},"number-of-pages":"1-110","publisher":"KU Leuven, Belgium: Unpublished internal report","title":"Manual Burnout Assessment Tool (BAT) - Version 2.0","type":"book"},"locator":"28","uris":["http://www.mendeley.com/documents/?uuid=be36eb5b-4546-4a89-ad9b-ca24a3a5f363"]}],"mendeley":{"formattedCitation":"(Schaufeli et al., 2020, p. 28)","plainTextFormattedCitation":"(Schaufeli et al., 2020, p. 28)","previouslyFormattedCitation":"(Schaufeli et al., 2020, p. 28)"},"properties":{"noteIndex":0},"schema":"https://github.com/citation-style-language/schema/raw/master/csl-citation.json"}</w:instrText>
      </w:r>
      <w:r w:rsidR="003E023A" w:rsidRPr="000811F4">
        <w:rPr>
          <w:lang w:val="pt-BR"/>
        </w:rPr>
        <w:fldChar w:fldCharType="separate"/>
      </w:r>
      <w:r w:rsidR="003E023A" w:rsidRPr="000811F4">
        <w:rPr>
          <w:noProof/>
          <w:lang w:val="pt-BR"/>
        </w:rPr>
        <w:t>(Schaufeli et al., 2020, p. 28)</w:t>
      </w:r>
      <w:r w:rsidR="003E023A" w:rsidRPr="000811F4">
        <w:rPr>
          <w:lang w:val="pt-BR"/>
        </w:rPr>
        <w:fldChar w:fldCharType="end"/>
      </w:r>
      <w:r w:rsidR="003E023A" w:rsidRPr="000811F4">
        <w:rPr>
          <w:lang w:val="pt-BR"/>
        </w:rPr>
        <w:t xml:space="preserve">. De acordo com </w:t>
      </w:r>
      <w:proofErr w:type="spellStart"/>
      <w:r w:rsidR="003E023A" w:rsidRPr="000811F4">
        <w:rPr>
          <w:lang w:val="pt-BR"/>
        </w:rPr>
        <w:t>Schaufeli</w:t>
      </w:r>
      <w:proofErr w:type="spellEnd"/>
      <w:r w:rsidR="003E023A" w:rsidRPr="000811F4">
        <w:rPr>
          <w:lang w:val="pt-BR"/>
        </w:rPr>
        <w:t xml:space="preserve"> et al. (2020), estas dimensões do burnout são acompanhadas ainda por humor deprimido e sintomatologia não específica de angústia psicológica e queixas psicossomáticas. O burnout tem sido associado a (1) maior absentismo e intenções de deixar o emprego </w:t>
      </w:r>
      <w:r w:rsidR="003E023A" w:rsidRPr="000811F4">
        <w:rPr>
          <w:lang w:val="pt-BR"/>
        </w:rPr>
        <w:fldChar w:fldCharType="begin" w:fldLock="1"/>
      </w:r>
      <w:r w:rsidR="003E023A" w:rsidRPr="000811F4">
        <w:rPr>
          <w:lang w:val="pt-BR"/>
        </w:rPr>
        <w:instrText>ADDIN CSL_CITATION {"citationItems":[{"id":"ITEM-1","itemData":{"DOI":"10.1146/annurev.psych.52.1.397","ISSN":"0066-4308","abstract":"▪ Abstract Burnout is a prolonged response to chronic emotional and interpersonal stressors on the job, and is defined by the three dimensions of exhaustion, cynicism, and inefficacy. The past 25 years of research has established the complexity of the construct, and places the individual stress experience within a larger organizational context of people's relation to their work. Recently, the work on burnout has expanded internationally and has led to new conceptual models. The focus on engagement, the positive antithesis of burnout, promises to yield new perspectives on interventions to alleviate burnout. The social focus of burnout, the solid research basis concerning the syndrome, and its specific ties to the work domain make a distinct and valuable contribution to people's health and well-being.","author":[{"dropping-particle":"","family":"Maslach","given":"Christina","non-dropping-particle":"","parse-names":false,"suffix":""},{"dropping-particle":"","family":"Schaufeli","given":"Wilmar B","non-dropping-particle":"","parse-names":false,"suffix":""},{"dropping-particle":"","family":"Leiter","given":"Michael P","non-dropping-particle":"","parse-names":false,"suffix":""}],"container-title":"Annual Review of Psychology","id":"ITEM-1","issue":"1","issued":{"date-parts":[["2001","2"]]},"page":"397-422","title":"Job Burnout","type":"article-journal","volume":"52"},"uris":["http://www.mendeley.com/documents/?uuid=5d691da3-30ea-42f2-a44c-50f5d71a026d"]}],"mendeley":{"formattedCitation":"(Maslach et al., 2001)","plainTextFormattedCitation":"(Maslach et al., 2001)","previouslyFormattedCitation":"(Maslach et al., 2001)"},"properties":{"noteIndex":0},"schema":"https://github.com/citation-style-language/schema/raw/master/csl-citation.json"}</w:instrText>
      </w:r>
      <w:r w:rsidR="003E023A" w:rsidRPr="000811F4">
        <w:rPr>
          <w:lang w:val="pt-BR"/>
        </w:rPr>
        <w:fldChar w:fldCharType="separate"/>
      </w:r>
      <w:r w:rsidR="003E023A" w:rsidRPr="000811F4">
        <w:rPr>
          <w:noProof/>
          <w:lang w:val="pt-BR"/>
        </w:rPr>
        <w:t>(Maslach et al., 2001)</w:t>
      </w:r>
      <w:r w:rsidR="003E023A" w:rsidRPr="000811F4">
        <w:rPr>
          <w:lang w:val="pt-BR"/>
        </w:rPr>
        <w:fldChar w:fldCharType="end"/>
      </w:r>
      <w:r w:rsidR="003E023A" w:rsidRPr="000811F4">
        <w:rPr>
          <w:lang w:val="pt-BR"/>
        </w:rPr>
        <w:t xml:space="preserve">; (2) menor produtividade, satisfação no trabalho e comprometimento para com a organização </w:t>
      </w:r>
      <w:r w:rsidR="003E023A" w:rsidRPr="000811F4">
        <w:rPr>
          <w:lang w:val="pt-BR"/>
        </w:rPr>
        <w:fldChar w:fldCharType="begin" w:fldLock="1"/>
      </w:r>
      <w:r w:rsidR="003E023A" w:rsidRPr="000811F4">
        <w:rPr>
          <w:lang w:val="pt-BR"/>
        </w:rPr>
        <w:instrText>ADDIN CSL_CITATION {"citationItems":[{"id":"ITEM-1","itemData":{"DOI":"10.1146/annurev.psych.52.1.397","ISSN":"0066-4308","abstract":"▪ Abstract Burnout is a prolonged response to chronic emotional and interpersonal stressors on the job, and is defined by the three dimensions of exhaustion, cynicism, and inefficacy. The past 25 years of research has established the complexity of the construct, and places the individual stress experience within a larger organizational context of people's relation to their work. Recently, the work on burnout has expanded internationally and has led to new conceptual models. The focus on engagement, the positive antithesis of burnout, promises to yield new perspectives on interventions to alleviate burnout. The social focus of burnout, the solid research basis concerning the syndrome, and its specific ties to the work domain make a distinct and valuable contribution to people's health and well-being.","author":[{"dropping-particle":"","family":"Maslach","given":"Christina","non-dropping-particle":"","parse-names":false,"suffix":""},{"dropping-particle":"","family":"Schaufeli","given":"Wilmar B","non-dropping-particle":"","parse-names":false,"suffix":""},{"dropping-particle":"","family":"Leiter","given":"Michael P","non-dropping-particle":"","parse-names":false,"suffix":""}],"container-title":"Annual Review of Psychology","id":"ITEM-1","issue":"1","issued":{"date-parts":[["2001","2"]]},"page":"397-422","title":"Job Burnout","type":"article-journal","volume":"52"},"uris":["http://www.mendeley.com/documents/?uuid=5d691da3-30ea-42f2-a44c-50f5d71a026d"]},{"id":"ITEM-2","itemData":{"DOI":"10.1002/wps.20311","ISSN":"20515545","PMID":"27265691","abstract":"The experience of burnout has been the focus of much research during the past few decades. Measures have been developed, as have various theoretical models, and research studies from many countries have contributed to a better understanding of the causes and consequences of this occupationally-specific dysphoria. The majority of this work has focused on human service occupations, and particularly health care. Research on the burnout experience for psychiatrists mirrors much of the broader literature, in terms of both sources and outcomes of burnout. But it has also identified some of the unique stressors that mental health professionals face when they are dealing with especially difficult or violent clients. Current issues of particular relevance for psychiatry include the links between burnout and mental illness, the attempts to redefine burnout as simply exhaustion, and the relative dearth of evaluative research on potential interventions to treat and/or prevent burnout. Given that the treatment goal for burnout is usually to enable people to return to their job, and to be successful in their work, psychiatry could make an important contribution by identifying the treatment strategies that would be most effective in achieving that goal.","author":[{"dropping-particle":"","family":"Maslach","given":"Christina","non-dropping-particle":"","parse-names":false,"suffix":""},{"dropping-particle":"","family":"Leiter","given":"Michael P.","non-dropping-particle":"","parse-names":false,"suffix":""}],"container-title":"World Psychiatry","id":"ITEM-2","issue":"2","issued":{"date-parts":[["2016"]]},"page":"103-111","title":"Understanding the burnout experience: Recent research and its implications for psychiatry","type":"article-journal","volume":"15"},"uris":["http://www.mendeley.com/documents/?uuid=e620f826-0ca6-4920-ab99-0558e0c13ac0"]}],"mendeley":{"formattedCitation":"(Maslach et al., 2001; Maslach &amp; Leiter, 2016)","plainTextFormattedCitation":"(Maslach et al., 2001; Maslach &amp; Leiter, 2016)","previouslyFormattedCitation":"(Maslach et al., 2001; Maslach &amp; Leiter, 2016)"},"properties":{"noteIndex":0},"schema":"https://github.com/citation-style-language/schema/raw/master/csl-citation.json"}</w:instrText>
      </w:r>
      <w:r w:rsidR="003E023A" w:rsidRPr="000811F4">
        <w:rPr>
          <w:lang w:val="pt-BR"/>
        </w:rPr>
        <w:fldChar w:fldCharType="separate"/>
      </w:r>
      <w:r w:rsidR="003E023A" w:rsidRPr="000811F4">
        <w:rPr>
          <w:noProof/>
          <w:lang w:val="pt-BR"/>
        </w:rPr>
        <w:t>(Maslach et al., 2001; Maslach &amp; Leiter, 2016)</w:t>
      </w:r>
      <w:r w:rsidR="003E023A" w:rsidRPr="000811F4">
        <w:rPr>
          <w:lang w:val="pt-BR"/>
        </w:rPr>
        <w:fldChar w:fldCharType="end"/>
      </w:r>
      <w:r w:rsidR="0037200E" w:rsidRPr="000811F4">
        <w:rPr>
          <w:lang w:val="pt-BR"/>
        </w:rPr>
        <w:t xml:space="preserve"> e</w:t>
      </w:r>
      <w:r w:rsidR="003E023A" w:rsidRPr="000811F4">
        <w:rPr>
          <w:lang w:val="pt-BR"/>
        </w:rPr>
        <w:t xml:space="preserve"> (3)  menor eficácia no trabalho e precipitação de efeitos negativos em termos da saúde </w:t>
      </w:r>
      <w:r w:rsidR="003E023A" w:rsidRPr="000811F4">
        <w:rPr>
          <w:lang w:val="pt-BR"/>
        </w:rPr>
        <w:lastRenderedPageBreak/>
        <w:t xml:space="preserve">mental do trabalhador como ansiedade, diminuição da autoestima e depressão </w:t>
      </w:r>
      <w:r w:rsidR="003E023A" w:rsidRPr="000811F4">
        <w:rPr>
          <w:lang w:val="pt-BR"/>
        </w:rPr>
        <w:fldChar w:fldCharType="begin" w:fldLock="1"/>
      </w:r>
      <w:r w:rsidR="003E023A" w:rsidRPr="000811F4">
        <w:rPr>
          <w:lang w:val="pt-BR"/>
        </w:rPr>
        <w:instrText>ADDIN CSL_CITATION {"citationItems":[{"id":"ITEM-1","itemData":{"DOI":"10.1146/annurev.psych.52.1.397","ISSN":"0066-4308","abstract":"▪ Abstract Burnout is a prolonged response to chronic emotional and interpersonal stressors on the job, and is defined by the three dimensions of exhaustion, cynicism, and inefficacy. The past 25 years of research has established the complexity of the construct</w:instrText>
      </w:r>
      <w:r w:rsidR="003E023A" w:rsidRPr="000811F4">
        <w:rPr>
          <w:lang w:val="pt-PT"/>
        </w:rPr>
        <w:instrText>, and places the individual stress experience within a larger organizational context of people's relation to their work. Recently, the work on burnout has expanded internationally and has led to new conceptual models. The focus on engagement, the positive antithesis of burnout, promises to yield new perspectives on interventions to alleviate burnout. The social focus of burnout, the solid research basis concerning the syndrome, and its specific ties to the work domain make a distinct and valuable contribution to people's health and well-being.","author":[{"dropping-particle":"","family":"Maslach","given":"Christina","non-dropping-particle":"","parse-names":false,"suffix":""},{"dropping-particle":"","family":"Schaufeli","given":"Wilmar B","non-dropping-particle":"","parse-names":false,"suffix":""},{"dropping-particle":"","family":"Leiter","given":"Michael P","non-dropping-particle":"","parse-names":false,"suffix":""}],"container-title":"Annual Review of Psychology","id":"ITEM-1","issue":"1","issued":{"date-parts":[["2001","2"]]},"page":"397-422","title":"Job Burnout","type":"article-journal","volume":"52"},"uris":["http://www.mendeley.com/documents/?uuid=5d691da3-30ea-42f2-a44c-50f5d71a026d"]}],"mendeley":{"formattedCitation":"(Maslach et al., 2001)","plainTextFormattedCitation":"(Maslach et al., 2001)","previouslyFormattedCitation":"(Maslach et al., 2001)"},"properties":{"noteIndex":0},"schema":"https://github.com/citation-style-language/schema/raw/master/csl-citation.json"}</w:instrText>
      </w:r>
      <w:r w:rsidR="003E023A" w:rsidRPr="000811F4">
        <w:rPr>
          <w:lang w:val="pt-BR"/>
        </w:rPr>
        <w:fldChar w:fldCharType="separate"/>
      </w:r>
      <w:r w:rsidR="003E023A" w:rsidRPr="000811F4">
        <w:rPr>
          <w:noProof/>
          <w:lang w:val="pt-PT"/>
        </w:rPr>
        <w:t>(Maslach et al., 2001)</w:t>
      </w:r>
      <w:r w:rsidR="003E023A" w:rsidRPr="000811F4">
        <w:rPr>
          <w:lang w:val="pt-BR"/>
        </w:rPr>
        <w:fldChar w:fldCharType="end"/>
      </w:r>
      <w:r w:rsidR="003E023A" w:rsidRPr="000811F4">
        <w:rPr>
          <w:lang w:val="pt-PT"/>
        </w:rPr>
        <w:t>.</w:t>
      </w:r>
      <w:bookmarkEnd w:id="0"/>
    </w:p>
    <w:p w14:paraId="458B0677" w14:textId="34BBFAD3" w:rsidR="00C120F6" w:rsidRPr="000811F4" w:rsidRDefault="003E023A" w:rsidP="006A4379">
      <w:pPr>
        <w:pStyle w:val="SubtituloInterno"/>
      </w:pPr>
      <w:r w:rsidRPr="000811F4">
        <w:t>Clima Organizacional face à</w:t>
      </w:r>
      <w:r w:rsidR="00C120F6" w:rsidRPr="000811F4">
        <w:t xml:space="preserve"> comunidade</w:t>
      </w:r>
      <w:r w:rsidRPr="000811F4">
        <w:t xml:space="preserve"> LGBT e </w:t>
      </w:r>
      <w:proofErr w:type="spellStart"/>
      <w:r w:rsidRPr="000811F4">
        <w:t>Burnout</w:t>
      </w:r>
      <w:proofErr w:type="spellEnd"/>
    </w:p>
    <w:p w14:paraId="1037D5C5" w14:textId="294E6CEE" w:rsidR="00C120F6" w:rsidRPr="000811F4" w:rsidRDefault="00C120F6" w:rsidP="00CD328B">
      <w:pPr>
        <w:spacing w:after="240" w:line="360" w:lineRule="auto"/>
        <w:jc w:val="both"/>
        <w:rPr>
          <w:lang w:val="pt-BR"/>
        </w:rPr>
      </w:pPr>
      <w:r w:rsidRPr="000811F4">
        <w:rPr>
          <w:lang w:val="pt-PT"/>
        </w:rPr>
        <w:tab/>
      </w:r>
      <w:r w:rsidR="0073564A">
        <w:rPr>
          <w:lang w:val="pt-BR"/>
        </w:rPr>
        <w:t>A</w:t>
      </w:r>
      <w:r w:rsidRPr="000811F4">
        <w:rPr>
          <w:lang w:val="pt-BR"/>
        </w:rPr>
        <w:t xml:space="preserve"> literatura tem </w:t>
      </w:r>
      <w:r w:rsidR="0073564A">
        <w:rPr>
          <w:lang w:val="pt-BR"/>
        </w:rPr>
        <w:t>evidenciado</w:t>
      </w:r>
      <w:r w:rsidRPr="000811F4">
        <w:rPr>
          <w:lang w:val="pt-BR"/>
        </w:rPr>
        <w:t xml:space="preserve"> a existência de uma relação negativa </w:t>
      </w:r>
      <w:r w:rsidR="0073564A" w:rsidRPr="00F1274A">
        <w:rPr>
          <w:lang w:val="pt-BR"/>
        </w:rPr>
        <w:t>entre clima organizacional e burnout</w:t>
      </w:r>
      <w:r w:rsidR="0073564A" w:rsidRPr="0073564A">
        <w:rPr>
          <w:lang w:val="pt-BR"/>
        </w:rPr>
        <w:t xml:space="preserve"> </w:t>
      </w:r>
      <w:r w:rsidRPr="000811F4">
        <w:rPr>
          <w:lang w:val="pt-BR"/>
        </w:rPr>
        <w:fldChar w:fldCharType="begin" w:fldLock="1"/>
      </w:r>
      <w:r w:rsidRPr="000811F4">
        <w:rPr>
          <w:lang w:val="pt-BR"/>
        </w:rPr>
        <w:instrText>ADDIN CSL_CITATION {"citationItems":[{"id":"ITEM-1","itemData":{"DOI":"10.3390/ijerph16101792","ISSN":"1660-4601","PMID":"31117168","abstract":"The Job Demands-Resources (JD-R) model is an integrative theoretical framework for monitoring workplaces with the aim to increase job engagement and prevent burnout. This framework is of great interest since the management of job resources and demands can negatively affect employees, especially in organisational contexts characterised by high job demands. This study uses the job demands-resources model to investigate the relationships between organisational climate, role stress, and employee well-being (burnout and job satisfaction) in public organisations. This is a descriptive, cross-sectional study. The research participants are 442 public employees. A structural equation model was developed (organisational climate, job satisfaction, burnout, role stress). These confirm that organisational climate is correlated with role stress (−0.594), job satisfaction (0.746), and burnout (−0.408), while role stress is correlated with burnout (0.953) and job satisfaction (−0.685). Finally, there is a correlation between burnout and job satisfaction that is negative and significant (−0.664). The study confirms that a positive organisational climate could lead to less stressed and burned-out workers and, at the same time, to more satisfied employees with improved well-being.","author":[{"dropping-particle":"","family":"Pecino","given":"Vicente","non-dropping-particle":"","parse-names":false,"suffix":""},{"dropping-particle":"","family":"Mañas","given":"Miguel A.","non-dropping-particle":"","parse-names":false,"suffix":""},{"dropping-particle":"","family":"Díaz-Fúnez","given":"Pedro A.","non-dropping-particle":"","parse-names":false,"suffix":""},{"dropping-particle":"","family":"Aguilar-Parra","given":"José M.","non-dropping-particle":"","parse-names":false,"suffix":""},{"dropping-particle":"","family":"Padilla-Góngora","given":"David","non-dropping-particle":"","parse-names":false,"suffix":""},{"dropping-particle":"","family":"López-Liria","given":"Remedios","non-dropping-particle":"","parse-names":false,"suffix":""}],"container-title":"International Journal of Environmental Research and Public Health","id":"ITEM-1","issue":"10","issued":{"date-parts":[["2019","5","21"]]},"title":"Organisational Climate, Role Stress, and Public Employees’ Job Satisfaction","type":"article-journal","volume":"16"},"uris":["http://www.mendeley.com/documents/?uuid=ffbba0d5-9576-4e08-bf1d-1d2c980dcbf2"]},{"id":"ITEM-2","itemData":{"DOI":"10.1111/jonm.13137","ISSN":"13652834","PMID":"32853432","abstract":"Aim: To elucidate the orientation of burnout prevention in line with the experience level of nurses by examining the impact of organisational climate on burnout by nursing experience level. Background: While the relationship between a nurse and the organisation where they work changes depending on the nurse's experience level, there is a dearth of research that takes into account the nursing experience level in exploring the relationship between organisational climate and burnout. Method: A cross-sectional questionnaire survey was conducted with 1,102 nurses. Nursing experience was divided into six levels. Two scales for organisational climate and the Maslach burnout inventory were used. Results: There were effects between the organisational climate and exhaustion/depersonalization, depending on the experience level. Novices with low scores for head nurses’ considerations towards staff felt the highest level of emotional exhaustion. For advanced beginners, a sense of control significantly determined emotional exhaustion. Conclusions: There was a difference in the relationship between organisational climate and burnout in experience level, suggesting different intervention directions. Implications for Nursing Management: There is a direction of intervention suitable for each experience level, suggesting the need to respond to each accordingly.","author":[{"dropping-particle":"","family":"Tsukamoto","given":"Naoko","non-dropping-particle":"","parse-names":false,"suffix":""},{"dropping-particle":"","family":"Kudo","given":"Mikiko","non-dropping-particle":"","parse-names":false,"suffix":""},{"dropping-particle":"","family":"Katagiri","given":"Yukiko","non-dropping-particle":"","parse-names":false,"suffix":""},{"dropping-particle":"","family":"Watanabe","given":"Aya","non-dropping-particle":"","parse-names":false,"suffix":""},{"dropping-particle":"","family":"Funaki","given":"Yuka","non-dropping-particle":"","parse-names":false,"suffix":""},{"dropping-particle":"","family":"Hirata","given":"Akemi","non-dropping-particle":"","parse-names":false,"suffix":""}],"container-title":"Journal of Nursing Management","id":"ITEM-2","issue":"2","issued":{"date-parts":[["2021"]]},"page":"194-205","title":"Differences in the effects of organisational climate on burnout according to nurses’ level of experience","type":"article-journal","volume":"29"},"uris":["http://www.mendeley.com/documents/?uuid=9b386607-0df2-42ae-8dbb-4425669b2c24"]},{"id":"ITEM-3","itemData":{"DOI":"10.1002/1348-9585.12079","ISSN":"13489585","PMID":"31407446","abstract":"Objectives: This study explored the relationship between organizational climate, job stress, workplace burnout, and retention of pharmacists. This study adopted a cross-sectional design and conducted a questionnaire survey of pharmacists working at three teaching hospitals (a district teaching hospital, a regional teaching hospital, and a medical center). Methods: The sampling criteria were a license to practice pharmacy and a willingness to sign a written consent form to participate in this study. Results: One hundred ten questionnaires were distributed, of which 101 contained valid responses, yielding a valid return rate of 91.82%. A significant correlation was evident between organizational climate, job stress, workplace burnout, and retention. Hierarchical regression analysis revealed that demographic variables, organizational climate, job stress, and workplace burnout had a predictive power of 55.6% for retention (F = 9.712***, P &lt;.001). Organizational climate had a significant positive correlated with retention (β = 0.401*, P &lt;.001). Conclusions: The results of this study can help hospitals to create a friendly and healthy workplace, instruct hospital managers how to improve their organizational climates, and reduce pharmacists’ job stress and workpl</w:instrText>
      </w:r>
      <w:r w:rsidRPr="000811F4">
        <w:rPr>
          <w:lang w:val="es-CO"/>
        </w:rPr>
        <w:instrText>ace burnout, thereby enhancing the quality of pharmacy service and medication safety and eventually improving pharmacists’ intention to stay.","author":[{"dropping-particle":"","family":"Lan","given":"Yu Li","non-dropping-particle":"","parse-names":false,"suffix":""},{"dropping-particle":"","family":"Huang","given":"Wan Tsui","non-dropping-particle":"","parse-names":false,"suffix":""},{"dropping-particle":"","family":"Kao","given":"Chi Lan","non-dropping-particle":"","parse-names":false,"suffix":""},{"dropping-particle":"","family":"Wang","given":"Hui Jung","non-dropping-particle":"","parse-names":false,"suffix":""}],"container-title":"Journal of Occupational Health","id":"ITEM-3","issue":"1","issued":{"date-parts":[["2020"]]},"page":"1-9","title":"The relationship between organizational climate, job stress, workplace burnout, and retention of pharmacists","type":"article-journal","volume":"62"},"uris":["http://www.mendeley.com/documents/?uuid=e7683737-5daf-47bf-9fe3-32f741126707"]}],"mendeley":{"formattedCitation":"(Lan et al., 2020; Pecino et al., 2019; Tsukamoto et al., 2021)","manualFormatting":"(e.g., Lan et al., 2020; Pecino et al., 2019; Tsukamoto et al., 2021)","plainTextFormattedCitation":"(Lan et al., 2020; Pecino et al., 2019; Tsukamoto et al., 2021)","previouslyFormattedCitation":"(Lan et al., 2020; Pecino et al., 2019; Tsukamoto et al., 2021)"},"properties":{"noteIndex":0},"schema":"https://github.com/citation-style-language/schema/raw/master/csl-citation.json"}</w:instrText>
      </w:r>
      <w:r w:rsidRPr="000811F4">
        <w:rPr>
          <w:lang w:val="pt-BR"/>
        </w:rPr>
        <w:fldChar w:fldCharType="separate"/>
      </w:r>
      <w:r w:rsidRPr="000811F4">
        <w:rPr>
          <w:noProof/>
          <w:lang w:val="es-CO"/>
        </w:rPr>
        <w:t>(e.g., Lan et al., 2020; Pecino et al., 2019; Tsukamoto et al., 2021)</w:t>
      </w:r>
      <w:r w:rsidRPr="000811F4">
        <w:rPr>
          <w:lang w:val="pt-BR"/>
        </w:rPr>
        <w:fldChar w:fldCharType="end"/>
      </w:r>
      <w:r w:rsidR="0073564A" w:rsidRPr="000811F4">
        <w:rPr>
          <w:lang w:val="es-CO"/>
        </w:rPr>
        <w:t>.</w:t>
      </w:r>
      <w:r w:rsidRPr="000811F4">
        <w:rPr>
          <w:lang w:val="es-CO"/>
        </w:rPr>
        <w:t xml:space="preserve"> </w:t>
      </w:r>
      <w:r w:rsidR="0073564A">
        <w:rPr>
          <w:lang w:val="pt-BR"/>
        </w:rPr>
        <w:t>N</w:t>
      </w:r>
      <w:r w:rsidR="0073564A" w:rsidRPr="000811F4">
        <w:rPr>
          <w:lang w:val="pt-BR"/>
        </w:rPr>
        <w:t xml:space="preserve">o </w:t>
      </w:r>
      <w:r w:rsidRPr="000811F4">
        <w:rPr>
          <w:lang w:val="pt-BR"/>
        </w:rPr>
        <w:t xml:space="preserve">entanto, parece haver poucos estudos que se debrucem sobre o impacto específico </w:t>
      </w:r>
      <w:r w:rsidR="0073564A">
        <w:rPr>
          <w:lang w:val="pt-BR"/>
        </w:rPr>
        <w:t>d</w:t>
      </w:r>
      <w:r w:rsidRPr="000811F4">
        <w:rPr>
          <w:lang w:val="pt-BR"/>
        </w:rPr>
        <w:t xml:space="preserve">o clima organizacional face à comunidade LGBT no burnout. </w:t>
      </w:r>
      <w:r w:rsidRPr="000811F4">
        <w:rPr>
          <w:lang w:val="pt-BR"/>
        </w:rPr>
        <w:fldChar w:fldCharType="begin" w:fldLock="1"/>
      </w:r>
      <w:r w:rsidRPr="000811F4">
        <w:rPr>
          <w:lang w:val="pt-BR"/>
        </w:rPr>
        <w:instrText>ADDIN CSL_CITATION {"citationItems":[{"id":"ITEM-1","itemData":{"DOI":"10.1002/smi.2913","ISSN":"15322998","PMID":"31755638","abstract":"In the workplace, people who identify as sexual minorities experience elevated levels of incivility, discrimination, and a general lack of protection from unfair workplace practices. These difficulties can then lead to adverse physical, psychological, and social outcomes. Internalized homonegativity may contribute to these negative outcomes as well. Psychological flexibility has been associated with improved psychological and physical health. The current study is a cross-sectional assessment of adults who identify as sexual minorities (n = 312) examining the relation among work stress, well-being, psychological flexibility, and internalized homonegativity. It was hypothesized that greater work stress would be related to lower well-being, lower psychological flexibility, and higher internalized homonegativity. Further, it was hypothesized that internalized homonegativity and psychological flexibility would mediate the relation between work stress and well-being. Results indicated that psychological flexibility was a significant mediator between work stress and well-being, but internalized homonegativity was not. This suggests that psychological flexibility could be a useful tool for sexual minorities to respond effectively in difficult workplace situations.","author":[{"dropping-particle":"","family":"Singh","given":"Rajinder Sonia","non-dropping-particle":"","parse-names":false,"suffix":""},{"dropping-particle":"","family":"O'Brien","given":"William H.","non-dropping-particle":"","parse-names":false,"suffix":""}],"container-title":"Stress and Health","id":"ITEM-1","issue":"1","issued":{"date-parts":[["2020"]]},"page":"59-74","title":"The impact of work stress on sexual minority employees: Could psychological flexibility be a helpful solution?","type":"article-journal","volume":"36"},"uris":["http://www.mendeley.com/documents/?uuid=10e5a395-a532-4249-a07c-f047e46e41f1"]}],"mendeley":{"formattedCitation":"(Singh &amp; O’Brien, 2020)","manualFormatting":"Singh e O’Brien (2020)","plainTextFormattedCitation":"(Singh &amp; O’Brien, 2020)","previouslyFormattedCitation":"(Singh &amp; O’Brien, 2020)"},"properties":{"noteIndex":0},"schema":"https://github.com/citation-style-language/schema/raw/master/csl-citation.json"}</w:instrText>
      </w:r>
      <w:r w:rsidRPr="000811F4">
        <w:rPr>
          <w:lang w:val="pt-BR"/>
        </w:rPr>
        <w:fldChar w:fldCharType="separate"/>
      </w:r>
      <w:r w:rsidRPr="000811F4">
        <w:rPr>
          <w:noProof/>
          <w:lang w:val="pt-BR"/>
        </w:rPr>
        <w:t>Singh e O’Brien (2020)</w:t>
      </w:r>
      <w:r w:rsidRPr="000811F4">
        <w:rPr>
          <w:lang w:val="pt-BR"/>
        </w:rPr>
        <w:fldChar w:fldCharType="end"/>
      </w:r>
      <w:r w:rsidRPr="000811F4">
        <w:rPr>
          <w:lang w:val="pt-BR"/>
        </w:rPr>
        <w:t xml:space="preserve"> reportam que maior incivilidade e um clima de trabalho menos inclusivo para pessoas LGBT se encontram associados a um aumento do burnout. </w:t>
      </w:r>
      <w:r w:rsidRPr="000811F4">
        <w:rPr>
          <w:lang w:val="pt-BR"/>
        </w:rPr>
        <w:fldChar w:fldCharType="begin" w:fldLock="1"/>
      </w:r>
      <w:r w:rsidRPr="000811F4">
        <w:rPr>
          <w:lang w:val="pt-BR"/>
        </w:rPr>
        <w:instrText>ADDIN CSL_CITATION {"citationItems":[{"id":"ITEM-1","itemData":{"DOI":"10.1037/lhb0000087","ISSN":"01477307","PMID":"24933169","abstract":"This project investigated the incidence, interplay, and impact of gender-and sexuality-based harassment, as experienced by lesbian, gay, bisexual, and queer (LGBQ) employees in higher education. Unlike much queer empirical research, participants in this study were residents of noncoastal regions of the U.S. that are predominantly White, rural, and conservative (i.e., â€œred statesâ€). They completed surveys about their harassment experiences (gender harassment-sexist, gender harassment-policing, and heterosexist harassment), perceived support systems (from supervisors and organizations), and job attitudes (job burnout, job stress, and job satisfaction). Results showed that gender harassment-both sexist and policing subtypes-rarely occurred absent heterosexist harassment, and vice versa. Harassment severity (experiencing moderate to high levels of all three harassment types) was significantly associated with greater levels of job burnout (both disengagement and exhaustion) and job dissatisfaction. Even infrequent experiences of harassment related to large increases in the â€œthreatâ€ variety of job stress (i.e., sense of feeling hassled and overwhelmed on the job). Additionally, employees who perceived the lowest organizational support reported the most harassment. We interpret results in light of research on organizational behavior and LGBQ psychology. Moreover, we discuss our findings in the context of Title VII, currently interpreted to protect against harassment based on gender, sex, and sex stereotyping, but not sexual orientation. Our results can inform several possible avenues of expanding gay civil rights in employment: broadening judicial interpretations of Title VII, passing new legislation (e.g., the Employment Non-Discrimination Act, or ENDA), and strengthening organizational supports and policies that protect against sexuality-based abuses. © 2014 American Psychological Association.","author":[{"dropping-particle":"","family":"Rabelo","given":"Verónica Caridad","non-dropping-particle":"","parse-names":false,"suffix":""},{"dropping-particle":"","family":"Cortina","given":"Lilia M.","non-dropping-particle":"","parse-names":false,"suffix":""}],"container-title":"Law and Human Behavior","id":"ITEM-1","issue":"4","issued":{"date-parts":[["2014"]]},"page":"378-391","title":"Two sides of the same coin: Gender harassment and heterosexist harassment in LGBQ work lives","type":"article-journal","volume":"38"},"uris":["http://www.mendeley.com/documents/?uuid=e15cf0d3-cbce-4869-933e-25e1f634cad2"]}],"mendeley":{"formattedCitation":"(Rabelo &amp; Cortina, 2014)","manualFormatting":"Rabelo e Cortina (2014)","plainTextFormattedCitation":"(Rabelo &amp; Cortina, 2014)","previouslyFormattedCitation":"(Rabelo &amp; Cortina, 2014)"},"properties":{"noteIndex":0},"schema":"https://github.com/citation-style-language/schema/raw/master/csl-citation.json"}</w:instrText>
      </w:r>
      <w:r w:rsidRPr="000811F4">
        <w:rPr>
          <w:lang w:val="pt-BR"/>
        </w:rPr>
        <w:fldChar w:fldCharType="separate"/>
      </w:r>
      <w:r w:rsidRPr="000811F4">
        <w:rPr>
          <w:noProof/>
          <w:lang w:val="pt-BR"/>
        </w:rPr>
        <w:t>Rabelo e Cortina (2014)</w:t>
      </w:r>
      <w:r w:rsidRPr="000811F4">
        <w:rPr>
          <w:lang w:val="pt-BR"/>
        </w:rPr>
        <w:fldChar w:fldCharType="end"/>
      </w:r>
      <w:r w:rsidRPr="000811F4">
        <w:rPr>
          <w:lang w:val="pt-BR"/>
        </w:rPr>
        <w:t xml:space="preserve"> referem que trabalhadores em climas de assédio a pessoas LGBQ apresentam maiores níveis de burnout, traduzidos por maiores níveis de exaustão e menores níveis de motivação e identificação com o trabalho que desenvolvem.</w:t>
      </w:r>
    </w:p>
    <w:p w14:paraId="0386A911" w14:textId="3027C266" w:rsidR="00C120F6" w:rsidRPr="000811F4" w:rsidRDefault="00C120F6" w:rsidP="006A4379">
      <w:pPr>
        <w:pStyle w:val="SubtituloInterno"/>
        <w:rPr>
          <w:lang w:val="pt-BR"/>
        </w:rPr>
      </w:pPr>
      <w:r w:rsidRPr="000811F4">
        <w:rPr>
          <w:lang w:val="pt-BR"/>
        </w:rPr>
        <w:t xml:space="preserve"> </w:t>
      </w:r>
      <w:bookmarkStart w:id="1" w:name="_Hlk116566429"/>
      <w:r w:rsidRPr="000811F4">
        <w:rPr>
          <w:lang w:val="pt-BR"/>
        </w:rPr>
        <w:t xml:space="preserve">Clima Organizacional face à comunidade LGBT e </w:t>
      </w:r>
      <w:bookmarkStart w:id="2" w:name="_Hlk116566387"/>
      <w:r w:rsidRPr="000811F4">
        <w:rPr>
          <w:lang w:val="pt-BR"/>
        </w:rPr>
        <w:t>Qualidade de Vida no Trabalho</w:t>
      </w:r>
      <w:bookmarkEnd w:id="1"/>
      <w:bookmarkEnd w:id="2"/>
    </w:p>
    <w:p w14:paraId="65339C99" w14:textId="20A08579" w:rsidR="00C120F6" w:rsidRPr="000811F4" w:rsidRDefault="00C120F6" w:rsidP="00C120F6">
      <w:pPr>
        <w:spacing w:line="360" w:lineRule="auto"/>
        <w:jc w:val="both"/>
        <w:rPr>
          <w:lang w:val="pt-BR"/>
        </w:rPr>
      </w:pPr>
      <w:r w:rsidRPr="000811F4">
        <w:rPr>
          <w:lang w:val="pt-BR"/>
        </w:rPr>
        <w:tab/>
        <w:t>A literatura tem apresentado evidências para a existência de uma relação</w:t>
      </w:r>
      <w:r w:rsidR="0073564A">
        <w:rPr>
          <w:lang w:val="pt-BR"/>
        </w:rPr>
        <w:t xml:space="preserve"> positiva</w:t>
      </w:r>
      <w:r w:rsidRPr="000811F4">
        <w:rPr>
          <w:lang w:val="pt-BR"/>
        </w:rPr>
        <w:t xml:space="preserve"> entre o clima organizacional experienciado pelos trabalhadores e a sua </w:t>
      </w:r>
      <w:proofErr w:type="spellStart"/>
      <w:r w:rsidRPr="000811F4">
        <w:rPr>
          <w:lang w:val="pt-BR"/>
        </w:rPr>
        <w:t>QdVT</w:t>
      </w:r>
      <w:proofErr w:type="spellEnd"/>
      <w:r w:rsidRPr="000811F4">
        <w:rPr>
          <w:lang w:val="pt-BR"/>
        </w:rPr>
        <w:t xml:space="preserve">, </w:t>
      </w:r>
      <w:r w:rsidR="0073564A">
        <w:rPr>
          <w:lang w:val="pt-BR"/>
        </w:rPr>
        <w:t>com</w:t>
      </w:r>
      <w:r w:rsidR="0073564A" w:rsidRPr="000811F4">
        <w:rPr>
          <w:lang w:val="pt-BR"/>
        </w:rPr>
        <w:t xml:space="preserve"> </w:t>
      </w:r>
      <w:r w:rsidRPr="000811F4">
        <w:rPr>
          <w:lang w:val="pt-BR"/>
        </w:rPr>
        <w:t xml:space="preserve">implicações no bem-estar, produtividade e satisfação no local de trabalho </w:t>
      </w:r>
      <w:r w:rsidRPr="000811F4">
        <w:rPr>
          <w:lang w:val="pt-BR"/>
        </w:rPr>
        <w:fldChar w:fldCharType="begin" w:fldLock="1"/>
      </w:r>
      <w:r w:rsidRPr="000811F4">
        <w:rPr>
          <w:lang w:val="pt-BR"/>
        </w:rPr>
        <w:instrText>ADDIN CSL_CITATION {"citationItems":[{"id":"ITEM-1","itemData":{"DOI":"10.3390/ijerph17207364","ISSN":"16604601","PMID":"33050197","abstract":"The purpose of this study was to validate the construct and reliability of an instrument to assess the work environment as a single tool based on quality of life (QL), quality of work life (QWL), and organizational climate (OC). The methodology tested the construct validity through Exploratory Factor Analysis (EFA) and reliability through Cronbach’s alpha. The EFA returned a Kaiser–Meyer–Olkin (KMO) value of 0.917; which demonstrated that the data were adequate for the factor analysis; and a significant Bartlett’s test of sphericity (χ2 = 7465.349; Df = 1225; p ≤ 0.000). After the EFA; the varimax rotation method was employed for a factor through commonality analysis; reducing the 14 initial factors to 10. Only question 30 presented commonality lower than 0.5; and the other questions returned values higher than 0.5 in the commonality analysis. Regarding the reliability of the instrument; all of the questions presented reliability as the values varied between 0.953 and 0.956. Thus; the instrument demonstrated construct validity and reliability.","author":[{"dropping-particle":"","family":"Ahrens","given":"Rudy de Barros","non-dropping-particle":"","parse-names":false,"suffix":""},{"dropping-particle":"","family":"Lirani","given":"Luciana da Silva","non-dropping-particle":"","parse-names":false,"suffix":""},{"dropping-particle":"","family":"Francisco","given":"Antonio Carlos","non-dropping-particle":"de","parse-names":false,"suffix":""}],"container-title":"International Journal of Environmental Research and Public Health","id":"ITEM-1","issue":"20","issued":{"date-parts":[["2020"]]},"page":"1-19","title":"Construct validity and reliability of the work environment assessment instrument WE-10","type":"article-journal","volume":"17"},"uris":["http://www.mendeley.com/documents/?uuid=c59b93b1-f55a-49af-bea1-1401f268ad01"]}],"mendeley":{"formattedCitation":"(Ahrens et al., 2020)","plainTextFormattedCitation":"(Ahrens et al., 2020)","previouslyFormattedCitation":"(Ahrens et al., 2020)"},"properties":{"noteIndex":0},"schema":"https://github.com/citation-style-language/schema/raw/master/csl-citation.json"}</w:instrText>
      </w:r>
      <w:r w:rsidRPr="000811F4">
        <w:rPr>
          <w:lang w:val="pt-BR"/>
        </w:rPr>
        <w:fldChar w:fldCharType="separate"/>
      </w:r>
      <w:r w:rsidRPr="000811F4">
        <w:rPr>
          <w:noProof/>
          <w:lang w:val="pt-BR"/>
        </w:rPr>
        <w:t>(Ahrens et al., 2020)</w:t>
      </w:r>
      <w:r w:rsidRPr="000811F4">
        <w:rPr>
          <w:lang w:val="pt-BR"/>
        </w:rPr>
        <w:fldChar w:fldCharType="end"/>
      </w:r>
      <w:r w:rsidRPr="000811F4">
        <w:rPr>
          <w:lang w:val="pt-BR"/>
        </w:rPr>
        <w:t xml:space="preserve">. </w:t>
      </w:r>
      <w:r w:rsidRPr="000811F4">
        <w:rPr>
          <w:lang w:val="pt-BR"/>
        </w:rPr>
        <w:fldChar w:fldCharType="begin" w:fldLock="1"/>
      </w:r>
      <w:r w:rsidRPr="000811F4">
        <w:rPr>
          <w:lang w:val="pt-BR"/>
        </w:rPr>
        <w:instrText>ADDIN CSL_CITATION {"citationItems":[{"id":"ITEM-1","itemData":{"DOI":"10.1002/cdq.12030","ISSN":"08894019","abstract":"Previous research on calling has resulted in a model that relates living a calling to life satisfaction through job satisfaction and life meaning. However, no research has examined this model in a lesbian, gay, bisexual (LGB) population. With a sample of 171 sexual minority adults, the current study aimed to (a) test the fit of an established model of living a calling and life satisfaction and (b) examine how having a supportive LGB workplace climate functioned within this model. Results revealed an excellent fit of the model and that a supportive LGB workplace climate predicted both living a calling and job satisfaction. In addition, the relation of living a calling to life satisfaction was fully mediated by life meaning and job satisfaction, and the relation of climate to life satisfaction was mediated by job satisfaction. These results suggest an expansion of the potential utility of the calling construct to an LGB population.","author":[{"dropping-particle":"","family":"Allan","given":"Blake A.","non-dropping-particle":"","parse-names":false,"suffix":""},{"dropping-particle":"","family":"Tebbe","given":"Elliot A.","non-dropping-particle":"","parse-names":false,"suffix":""},{"dropping-particle":"","family":"Duffy","given":"Ryan D.","non-dropping-particle":"","parse-names":false,"suffix":""},{"dropping-particle":"","family":"Autin","given":"Kelsey L.","non-dropping-particle":"","parse-names":false,"suffix":""}],"container-title":"The Career Development Quarterly","id":"ITEM-1","issue":"4","issued":{"date-parts":[["2015","12"]]},"page":"306-319","title":"Living a Calling, Life Satisfaction, and Workplace Climate Among a Lesbian, Gay, and Bisexual Population","type":"article-journal","volume":"63"},"uris":["http://www.mendeley.com/documents/?uuid=08441728-f7aa-4a32-8efc-5bfc87e5901c"]}],"mendeley":{"formattedCitation":"(Allan et al., 2015)","manualFormatting":"Allan et al. (2015)","plainTextFormattedCitation":"(Allan et al., 2015)","previouslyFormattedCitation":"(Allan et al., 2015)"},"properties":{"noteIndex":0},"schema":"https://github.com/citation-style-language/schema/raw/master/csl-citation.json"}</w:instrText>
      </w:r>
      <w:r w:rsidRPr="000811F4">
        <w:rPr>
          <w:lang w:val="pt-BR"/>
        </w:rPr>
        <w:fldChar w:fldCharType="separate"/>
      </w:r>
      <w:r w:rsidRPr="000811F4">
        <w:rPr>
          <w:noProof/>
          <w:lang w:val="pt-BR"/>
        </w:rPr>
        <w:t>Allan et al. (2015)</w:t>
      </w:r>
      <w:r w:rsidRPr="000811F4">
        <w:rPr>
          <w:lang w:val="pt-BR"/>
        </w:rPr>
        <w:fldChar w:fldCharType="end"/>
      </w:r>
      <w:r w:rsidRPr="000811F4">
        <w:rPr>
          <w:lang w:val="pt-BR"/>
        </w:rPr>
        <w:t xml:space="preserve"> referem que um clima de suporte a trabalhadores lésbicas, gays e bissexuais (LGB) é preditor de uma maior satisfação com o trabalho e, indiretamente, maior satisfação com a vida. </w:t>
      </w:r>
      <w:r w:rsidRPr="000811F4">
        <w:rPr>
          <w:lang w:val="pt-BR"/>
        </w:rPr>
        <w:fldChar w:fldCharType="begin" w:fldLock="1"/>
      </w:r>
      <w:r w:rsidRPr="000811F4">
        <w:rPr>
          <w:lang w:val="pt-BR"/>
        </w:rPr>
        <w:instrText>ADDIN CSL_CITATION {"citationItems":[{"id":"ITEM-1","itemData":{"DOI":"10.1108/IJWHM-01-2019-0003","ISSN":"1753836X","abstract":"Purpose: The purpose of this study is to assess the relationship between incivility and two organizational and personal attitudes, namely, perceived ethical climate and perceived quality of work-life of nurses, in the framework of organizational climate. Design/methodology/approach: Quantitative data of 148 nurses working in a medium-sized hospital in Israel were collected. Furthermore, qualitative data were collected through semi-structured interviews with 12 nurses and 14 doctors from the same hospital, constructing a mixed-method approach. Findings: Findings revealed that witnessing or experiencing incivility affected the nurses' perception of the ethical climate of their work unit and their perceived quality of their work-life. Additionally, we found that the relationship between incivility and nurses' perceived quality of work-life was partially mediated through their perceived ethical climate. The qualitative data supported some of the findings. Originality/value: The article stretches the incivility theory beyond its dyadic boundaries, prominently showing the spillover effect of incivility as an organizational problem. Additionally, it offers some evidence-based support for the multidimensionality of incivility, strengthening the need for a construct cleanup.","author":[{"dropping-particle":"","family":"Itzkovich","given":"Yariv","non-dropping-particle":"","parse-names":false,"suffix":""},{"dropping-particle":"","family":"Dolev","given":"Niva","non-dropping-particle":"","parse-names":false,"suffix":""},{"dropping-particle":"","family":"Shnapper-Cohen","given":"Moran","non-dropping-particle":"","parse-names":false,"suffix":""}],"container-title":"International Journal of Workplace Health Management","id":"ITEM-1","issue":"3","issued":{"date-parts":[["2020"]]},"page":"301-319","title":"Does incivility impact the quality of work-life and ethical climate of nurses?","type":"article-journal","volume":"13"},"uris":["http://www.mendeley.com/documents/?uuid=e6684aab-9489-444e-98ca-64e666df1359"]}],"mendeley":{"formattedCitation":"(Itzkovich et al., 2020)","manualFormatting":"Itzkovich et al. (2020)","plainTextFormattedCitation":"(Itzkovich et al., 2020)","previouslyFormattedCitation":"(Itzkovich et al., 2020)"},"properties":{"noteIndex":0},"schema":"https://github.com/citation-style-language/schema/raw/master/csl-citation.json"}</w:instrText>
      </w:r>
      <w:r w:rsidRPr="000811F4">
        <w:rPr>
          <w:lang w:val="pt-BR"/>
        </w:rPr>
        <w:fldChar w:fldCharType="separate"/>
      </w:r>
      <w:r w:rsidRPr="000811F4">
        <w:rPr>
          <w:noProof/>
          <w:lang w:val="pt-BR"/>
        </w:rPr>
        <w:t>Itzkovich et al. (2020)</w:t>
      </w:r>
      <w:r w:rsidRPr="000811F4">
        <w:rPr>
          <w:lang w:val="pt-BR"/>
        </w:rPr>
        <w:fldChar w:fldCharType="end"/>
      </w:r>
      <w:r w:rsidRPr="000811F4">
        <w:rPr>
          <w:lang w:val="pt-BR"/>
        </w:rPr>
        <w:t xml:space="preserve"> </w:t>
      </w:r>
      <w:r w:rsidR="0073564A">
        <w:rPr>
          <w:lang w:val="pt-BR"/>
        </w:rPr>
        <w:t>indicam</w:t>
      </w:r>
      <w:r w:rsidRPr="000811F4">
        <w:rPr>
          <w:lang w:val="pt-BR"/>
        </w:rPr>
        <w:t xml:space="preserve">, por exemplo, que quando o clima organizacional, especificamente um clima não ético, é </w:t>
      </w:r>
      <w:r w:rsidR="00E0426F" w:rsidRPr="00E0426F">
        <w:rPr>
          <w:lang w:val="pt-BR"/>
        </w:rPr>
        <w:t>percepcionado</w:t>
      </w:r>
      <w:r w:rsidRPr="000811F4">
        <w:rPr>
          <w:lang w:val="pt-BR"/>
        </w:rPr>
        <w:t xml:space="preserve"> por enfermeiros de forma negativa</w:t>
      </w:r>
      <w:r w:rsidR="00E0426F">
        <w:rPr>
          <w:lang w:val="pt-BR"/>
        </w:rPr>
        <w:t>, estes reportam menor</w:t>
      </w:r>
      <w:r w:rsidRPr="000811F4">
        <w:rPr>
          <w:lang w:val="pt-BR"/>
        </w:rPr>
        <w:t xml:space="preserve"> </w:t>
      </w:r>
      <w:proofErr w:type="spellStart"/>
      <w:r w:rsidRPr="000811F4">
        <w:rPr>
          <w:lang w:val="pt-BR"/>
        </w:rPr>
        <w:t>QdVT</w:t>
      </w:r>
      <w:proofErr w:type="spellEnd"/>
      <w:r w:rsidRPr="000811F4">
        <w:rPr>
          <w:lang w:val="pt-BR"/>
        </w:rPr>
        <w:t xml:space="preserve">. Também um clima organizacional discriminatório de trabalhadores pertencentes a minorias sexuais pode influenciar a </w:t>
      </w:r>
      <w:r w:rsidR="00161F2C" w:rsidRPr="00161F2C">
        <w:rPr>
          <w:lang w:val="pt-BR"/>
        </w:rPr>
        <w:t>percepção</w:t>
      </w:r>
      <w:r w:rsidRPr="000811F4">
        <w:rPr>
          <w:lang w:val="pt-BR"/>
        </w:rPr>
        <w:t xml:space="preserve"> de </w:t>
      </w:r>
      <w:proofErr w:type="spellStart"/>
      <w:r w:rsidRPr="000811F4">
        <w:rPr>
          <w:lang w:val="pt-BR"/>
        </w:rPr>
        <w:t>QdVT</w:t>
      </w:r>
      <w:proofErr w:type="spellEnd"/>
      <w:r w:rsidRPr="000811F4">
        <w:rPr>
          <w:lang w:val="pt-BR"/>
        </w:rPr>
        <w:t xml:space="preserve"> </w:t>
      </w:r>
      <w:r w:rsidRPr="000811F4">
        <w:rPr>
          <w:lang w:val="pt-BR"/>
        </w:rPr>
        <w:fldChar w:fldCharType="begin" w:fldLock="1"/>
      </w:r>
      <w:r w:rsidRPr="000811F4">
        <w:rPr>
          <w:lang w:val="pt-BR"/>
        </w:rPr>
        <w:instrText>ADDIN CSL_CITATION {"citationItems":[{"id":"ITEM-1","itemData":{"DOI":"10.3390/bs11050058","ISSN":"2076328X","PMID":"33922411","abstract":"In the face of the COVID-19 pandemic and the exceptional situation that has been experi-enced on a global scale since 2020, it is essential to assess the impact of COVID-19 in several areas and domains. Therefore, this research seeks to evaluate the impact of COVID-19 on work-related quality of life (WRQoL) in a Portuguese-speaking sample, through the lens of sexual orientation. One thousand, five hundred and seventy-seven individuals participated in this study, of which 1396 (88.5%) self-identified as heterosexual, 95 (6.0%) as gay or lesbian, and 87 (5.5%) as bisexual. Participants responded to the “Work-Related Quality of Life” scale, the “Fear of COVID-19” scale, and the “Negative Impact of COVID-19” scale. Bisexuals scored higher on “Fear of COVID-19” and “Negative Impact of COVID-19” than heterosexual, and gay, or lesbian participants. Differences between sexual orientations for all dimensions of WRQoL were found: heterosexual participants scored higher on general well-being, home–work interface, career satisfaction, working conditions, and lower on stress at work, compared to bisexual, and gay, or lesbian participants. Gay or lesbian participants scored lower than heterosexual and bisexual participants on career satisfaction and working conditions. Sexual orientation, the fear of COVID-19, and the negative impact of COVID-19 were significant predictors of overall WRQoL (explaining 13% of variance). Moderation analysis also showed that sexual orientation is a significant moderator of the association between the fear of COVID-19, the negative impact of COVID-19, and WRQoL. LGB people (especially bisexuals) suffer more severe impacts of COVID-19 and have lower WRQoL than heterosexual people. Inevitably, this has consequences in terms of mental health and overall quality of life for sexual minorities, thus reinforcing the need to adopt inclusive policies in organizations and companies to improve their WRQoL.","author":[{"dropping-particle":"","family":"Mendes","given":"Cindy","non-dropping-particle":"","parse-names":false,"suffix":""},{"dropping-particle":"","family":"Pereira","given":"Henrique","non-dropping-particle":"","parse-names":false,"suffix":""}],"container-title":"Behavioral Sciences","id":"ITEM-1","issue":"5","issued":{"date-parts":[["2021"]]},"page":"1-13","title":"Assessing the impact of covid-19 on work-related quality of life through the lens of sexual orientation","type":"article-journal","volume":"11"},"uris":["http://www.mendeley.com/documents/?uuid=d8b6ecd3-e805-47f5-9652-8e99af0dd718"]}],"mendeley":{"formattedCitation":"(Mendes &amp; Pereira, 2021)","plainTextFormattedCitation":"(Mendes &amp; Pereira, 2021)","previouslyFormattedCitation":"(Mendes &amp; Pereira, 2021)"},"properties":{"noteIndex":0},"schema":"https://github.com/citation-style-language/schema/raw/master/csl-citation.json"}</w:instrText>
      </w:r>
      <w:r w:rsidRPr="000811F4">
        <w:rPr>
          <w:lang w:val="pt-BR"/>
        </w:rPr>
        <w:fldChar w:fldCharType="separate"/>
      </w:r>
      <w:r w:rsidRPr="000811F4">
        <w:rPr>
          <w:noProof/>
          <w:lang w:val="pt-BR"/>
        </w:rPr>
        <w:t>(Mendes &amp; Pereira, 2021)</w:t>
      </w:r>
      <w:r w:rsidRPr="000811F4">
        <w:rPr>
          <w:lang w:val="pt-BR"/>
        </w:rPr>
        <w:fldChar w:fldCharType="end"/>
      </w:r>
      <w:r w:rsidRPr="000811F4">
        <w:rPr>
          <w:lang w:val="pt-BR"/>
        </w:rPr>
        <w:t xml:space="preserve">. </w:t>
      </w:r>
    </w:p>
    <w:p w14:paraId="28FCF96F" w14:textId="52DCD44A" w:rsidR="00CD328B" w:rsidRPr="000811F4" w:rsidRDefault="00C120F6" w:rsidP="00541558">
      <w:pPr>
        <w:spacing w:line="360" w:lineRule="auto"/>
        <w:jc w:val="both"/>
        <w:rPr>
          <w:lang w:val="pt-BR"/>
        </w:rPr>
      </w:pPr>
      <w:r w:rsidRPr="000811F4">
        <w:rPr>
          <w:lang w:val="pt-BR"/>
        </w:rPr>
        <w:tab/>
      </w:r>
      <w:r w:rsidR="00E0426F">
        <w:rPr>
          <w:lang w:val="pt-BR"/>
        </w:rPr>
        <w:t>Uma vez</w:t>
      </w:r>
      <w:r w:rsidRPr="000811F4">
        <w:rPr>
          <w:lang w:val="pt-BR"/>
        </w:rPr>
        <w:t xml:space="preserve"> que grande parte dos trabalhadores pertencentes a minorias sexuais </w:t>
      </w:r>
      <w:r w:rsidR="0095606B" w:rsidRPr="000811F4">
        <w:rPr>
          <w:lang w:val="pt-BR"/>
        </w:rPr>
        <w:t>trabalha</w:t>
      </w:r>
      <w:r w:rsidRPr="000811F4">
        <w:rPr>
          <w:lang w:val="pt-BR"/>
        </w:rPr>
        <w:t xml:space="preserve"> em locais heteronormativos</w:t>
      </w:r>
      <w:r w:rsidR="00E0426F">
        <w:rPr>
          <w:lang w:val="pt-BR"/>
        </w:rPr>
        <w:t>,</w:t>
      </w:r>
      <w:r w:rsidRPr="000811F4">
        <w:rPr>
          <w:lang w:val="pt-BR"/>
        </w:rPr>
        <w:t xml:space="preserve"> que podem ter um clima discriminatório </w:t>
      </w:r>
      <w:r w:rsidRPr="000811F4">
        <w:rPr>
          <w:lang w:val="pt-BR"/>
        </w:rPr>
        <w:fldChar w:fldCharType="begin" w:fldLock="1"/>
      </w:r>
      <w:r w:rsidRPr="000811F4">
        <w:rPr>
          <w:lang w:val="pt-BR"/>
        </w:rPr>
        <w:instrText>ADDIN CSL_CITATION {"citationItems":[{"id":"ITEM-1","itemData":{"DOI":"10.1002/smi.2817","ISSN":"15322998","PMID":"29856117","abstract":"This study examined the relationship between ambient workplace heterosexism, emotional reactions (i.e., fear and anger), and outcomes for sexual minority and heterosexual employees. Five hundred thirty-six restaurant employees (68% female, 77% White) completed an online survey assessing the variables of interest. Results showed that greater experiences of ambient workplace heterosexism were associated with heightened fear and anger and, in turn, with heightened psychological distress (for fear) and greater physical health complaints, turnover intentions, and lowered job satisfaction (for anger). Fear also mediated the relationship between ambient workplace heterosexism and psychological distress. In addition, sexual orientation moderated the relationship between ambient workplace heterosexism and fear such that sexual minority employees reported more fear than heterosexuals with greater ambient heterosexism. These effects occurred after controlling for personal experiences of interpersonal discrimination. Our findings suggest that ambient workplace heterosexism can be harmful to all employees, not only sexual minorities or targeted individuals.","author":[{"dropping-particle":"","family":"Miner","given":"Kathi N.","non-dropping-particle":"","parse-names":false,"suffix":""},{"dropping-particle":"","family":"Costa","given":"Paula L.","non-dropping-particle":"","parse-names":false,"suffix":""}],"container-title":"Stress and Health","id":"ITEM-1","issue":"4","issued":{"date-parts":[["2018"]]},"page":"563-572","title":"Ambient workplace heterosexism: Implications for sexual minority and heterosexual employees","type":"article-journal","volume":"34"},"uris":["http://www.mendeley.com/documents/?uuid=b42ba7bb-964c-4e63-8d37-89692a25191a"]}],"mendeley":{"formattedCitation":"(Miner &amp; Costa, 2018)","plainTextFormattedCitation":"(Miner &amp; Costa, 2018)","previouslyFormattedCitation":"(Miner &amp; Costa, 2018)"},"properties":{"noteIndex":0},"schema":"https://github.com/citation-style-language/schema/raw/master/csl-citation.json"}</w:instrText>
      </w:r>
      <w:r w:rsidRPr="000811F4">
        <w:rPr>
          <w:lang w:val="pt-BR"/>
        </w:rPr>
        <w:fldChar w:fldCharType="separate"/>
      </w:r>
      <w:r w:rsidRPr="000811F4">
        <w:rPr>
          <w:noProof/>
          <w:lang w:val="pt-BR"/>
        </w:rPr>
        <w:t>(Miner &amp; Costa, 2018)</w:t>
      </w:r>
      <w:r w:rsidRPr="000811F4">
        <w:rPr>
          <w:lang w:val="pt-BR"/>
        </w:rPr>
        <w:fldChar w:fldCharType="end"/>
      </w:r>
      <w:r w:rsidR="00E0426F">
        <w:rPr>
          <w:lang w:val="pt-BR"/>
        </w:rPr>
        <w:t>, e</w:t>
      </w:r>
      <w:r w:rsidR="0095606B" w:rsidRPr="000811F4">
        <w:rPr>
          <w:lang w:val="pt-BR"/>
        </w:rPr>
        <w:t xml:space="preserve">ste </w:t>
      </w:r>
      <w:r w:rsidR="002C4B3E" w:rsidRPr="000811F4">
        <w:rPr>
          <w:lang w:val="pt-BR"/>
        </w:rPr>
        <w:t>pode</w:t>
      </w:r>
      <w:r w:rsidRPr="000811F4">
        <w:rPr>
          <w:lang w:val="pt-BR"/>
        </w:rPr>
        <w:t xml:space="preserve"> influenciar, por exemplo, a decisão do trabalhador assumir a sua orientação sexual no local de trabalho (</w:t>
      </w:r>
      <w:r w:rsidRPr="000811F4">
        <w:rPr>
          <w:lang w:val="pt-BR"/>
        </w:rPr>
        <w:fldChar w:fldCharType="begin" w:fldLock="1"/>
      </w:r>
      <w:r w:rsidRPr="000811F4">
        <w:rPr>
          <w:lang w:val="pt-BR"/>
        </w:rPr>
        <w:instrText>ADDIN CSL_CITATION {"citationItems":[{"id":"ITEM-1","itemData":{"DOI":"10.1080/00918369.2021.1933784","ISSN":"0091-8369","abstract":"This French study aimed to explore the links between different dimensions of perceived workplace discrimination (i.e., perceived heterosexist events, workplace climate toward LGBT employees, organizational policies against discrimination) and disclosure of one’s homosexuality at work among 234 lesbian and gay employees. Drawing on the theoretical model of an active and plural socialization, we postulated that prior experiences of coming out across different life domains (i.e., family, work, friends) moderated these links. Findings from the Web-based internet survey revealed that prior negative coming out experiences with friends moderated these links, but in a different way whether individuals were faced with personal discrimination (i.e., heterosexist events) or with a more general discrimination risk (i.e., workplace climate, organizational policies). Theoretical and practical implications of these results are discussed in the field of work and organizational psychology.","author":[{"dropping-particle":"","family":"Thuillier","given":"J.","non-dropping-particle":"","parse-names":false,"suffix":""},{"dropping-particle":"","family":"Almudever","given":"B.","non-dropping-particle":"","parse-names":false,"suffix":""},{"dropping-particle":"","family":"Croity-Belz","given":"S.","non-dropping-particle":"","parse-names":false,"suffix":""}],"container-title":"Journal of Homosexuality","id":"ITEM-1","issued":{"date-parts":[["2021","8","19"]]},"page":"1-23","publisher":"Routledge","title":"Perceived Workplace Discrimination and Disclosure at Work among Lesbian and Gay Employees: The Role of Prior Coming Out Experiences in Different Life Domains","type":"article-journal"},"uris":["http://www.mendeley.com/documents/?uuid=3ef0971a-869a-4390-b5b8-0887020ac102"]},{"id":"ITEM-2","itemData":{"DOI":"10.1177/2041386617734582","ISSN":"20413866","abstract":"Disclosure of sexual orientation in the workplace is a communication exchange wherein an individual reveals his/her sexual orientation to coworkers, to one extent or another. Although there have been a number of empirical studies on disclosure in the workplace, the literature has never been systematically reviewed. The current study meta-analyzed 24 primary studies in order to elucidate the relationship between workplace sexual orientation disclosure and individual, relational, and organizational correlates. Results indicated that disclosure is most strongly related to organizational climate, suggesting that the organization has a substantial impact on individual disclosure decisions.","author":[{"dropping-particle":"","family":"Wax","given":"Amy","non-dropping-particle":"","parse-names":false,"suffix":""},{"dropping-particle":"","family":"Coletti","given":"Kimberlee K.","non-dropping-particle":"","parse-names":false,"suffix":""},{"dropping-particle":"","family":"Ogaz","given":"Joseph W.","non-dropping-particle":"","parse-names":false,"suffix":""}],"container-title":"Organizational Psychology Review","id":"ITEM-2","issue":"1","issued":{"date-parts":[["2018"]]},"page":"3-30","title":"The benefit of full disclosure: A meta-analysis of the implications of coming out at work","type":"article-journal","volume":"8"},"uris":["http://www.mendeley.com/documents/?uuid=de42c9d1-e31e-47a5-b484-f075e6aa7704"]},{"id":"ITEM-3","itemData":{"DOI":"10.1080/00918369.2021.1917219","ISSN":"0091-8369","abstract":"Concealing a sexual minority identity at work has been linked to adverse health and employment outcomes. The authors of this paper examine whether LGBQ employee levels of concealment from coworkers and supervisors are linked to perceived workplace climate and LGBQ-identity centrality. Rainbow Illinois 2010–2011 data were used; N = 319 LGBQ full or part-time employees. Multiple regression with moderation was used to test the hypotheses. Support and hostility in the workplace each had a negative main effect on concealment from coworkers as well as supervisors. The interaction between support and centrality was also significant. LGBQ employees who placed greater importance on their sexual orientation were more likely to disclose that identity to supervisors in the face of hostility than those with less central identities. Thus, sexual minorities may be more responsive to workplace climate when they have more central identities.","author":[{"dropping-particle":"","family":"Holman","given":"Elizabeth Grace","non-dropping-particle":"","parse-names":false,"suffix":""},{"dropping-particle":"","family":"Ogolsky","given":"Brian G.","non-dropping-particle":"","parse-names":false,"suffix":""},{"dropping-particle":"","family":"Oswald","given":"Ramona Faith","non-dropping-particle":"","parse-names":false,"suffix":""}],"container-title":"Journal of Homosexuality","id":"ITEM-3","issued":{"date-parts":[["2021","4","19"]]},"page":"1-19","publisher":"Routledge","title":"Concealment of a Sexual Minority Identity in the Workplace: The Role of Workplace Climate and Identity Centrality","type":"article-journal"},"uris":["http://www.mendeley.com/documents/?uuid=15a67324-ffa2-488d-8f4d-a818efcf3d37"]}],"mendeley":{"formattedCitation":"(Holman et al., 2021; Thuillier et al., 2021; Wax et al., 2018)","manualFormatting":"Holman et al., 2021; Thuillier et al., 2021; Wax et al., 2018)","plainTextFormattedCitation":"(Holman et al., 2021; Thuillier et al., 2021; Wax et al., 2018)","previouslyFormattedCitation":"(Holman et al., 2021; Thuillier et al., 2021; Wax et al., 2018)"},"properties":{"noteIndex":0},"schema":"https://github.com/citation-style-language/schema/raw/master/csl-citation.json"}</w:instrText>
      </w:r>
      <w:r w:rsidRPr="000811F4">
        <w:rPr>
          <w:lang w:val="pt-BR"/>
        </w:rPr>
        <w:fldChar w:fldCharType="separate"/>
      </w:r>
      <w:r w:rsidRPr="000811F4">
        <w:rPr>
          <w:noProof/>
          <w:lang w:val="pt-BR"/>
        </w:rPr>
        <w:t>Holman et al., 2021; Thuillier et al., 2021; Wax et al., 2018)</w:t>
      </w:r>
      <w:r w:rsidRPr="000811F4">
        <w:rPr>
          <w:lang w:val="pt-BR"/>
        </w:rPr>
        <w:fldChar w:fldCharType="end"/>
      </w:r>
      <w:r w:rsidR="0095606B" w:rsidRPr="000811F4">
        <w:rPr>
          <w:lang w:val="pt-BR"/>
        </w:rPr>
        <w:t xml:space="preserve"> levando</w:t>
      </w:r>
      <w:r w:rsidRPr="000811F4">
        <w:rPr>
          <w:lang w:val="pt-BR"/>
        </w:rPr>
        <w:t xml:space="preserve"> a consequências negativas para a autoestima, autoconfiança profissional e </w:t>
      </w:r>
      <w:r w:rsidR="0092327B" w:rsidRPr="000811F4">
        <w:rPr>
          <w:lang w:val="pt-BR"/>
        </w:rPr>
        <w:t>estresse</w:t>
      </w:r>
      <w:r w:rsidRPr="000811F4">
        <w:rPr>
          <w:lang w:val="pt-BR"/>
        </w:rPr>
        <w:t xml:space="preserve"> ocupacional </w:t>
      </w:r>
      <w:r w:rsidRPr="000811F4">
        <w:rPr>
          <w:lang w:val="pt-BR"/>
        </w:rPr>
        <w:fldChar w:fldCharType="begin" w:fldLock="1"/>
      </w:r>
      <w:r w:rsidRPr="000811F4">
        <w:rPr>
          <w:lang w:val="pt-BR"/>
        </w:rPr>
        <w:instrText>ADDIN CSL_CITATION {"citationItems":[{"id":"ITEM-1","itemData":{"DOI":"10.3390/socsci6010012","ISSN":"20760760","abstract":"Lesbian, gay, bisexual, and transgender (LGBT) individuals in U.S. workplaces often face disadvantages in pay, promotion, and inclusion and emergent research suggests that these disadvantages may be particularly pernicious within science and engineering environments. However, no research has systematically examined whether LGBT employees indeed encounter disadvantages in science, technology, engineering and math (STEM) organizations. Using representative data of over 30,000 workers employed in six STEM-related federal agencies (the Department of Energy, the Environmental Protection Agency, the National Science Foundation, NASA, the Nuclear Regulatory Commission, and the Department of Transportation), over 1000 of whom identify as LGBT, we compare the workplace experiences of LGBT employees in STEM-related federal agencies with those of their non-LGBT colleagues. Across numerous measures along two separate dimensions of workplace experiences-perceived treatment as employees and work satisfaction-LGBT employees in STEM agencies report systematically more negative workplace experiences than their non-LGBT colleagues. Exploring how these disadvantages vary by agency, supervisory status, age cohort, and gender, we find that LGBT persons have more positive experiences in regulatory agencies but that supervisory status does not improve LGBT persons' experiences, nor do the youngest LGBT employees fare better than their older LGBT colleagues. LGBT-identifying men and women report similar workplace disadvantages. We discuss the implications of these findings for STEM organizations and STEM inequality more broadly.","author":[{"dropping-particle":"","family":"Cech","given":"Erin A.","non-dropping-particle":"","parse-names":false,"suffix":""},{"dropping-particle":"V.","family":"Pham","given":"Michelle","non-dropping-particle":"","parse-names":false,"suffix":""}],"container-title":"Social Sciences","id":"ITEM-1","issue":"1","issued":{"date-parts":[["2017"]]},"title":"Queer in STEM organizations: Workplace disadvantages for LGBT employees in STEM related federal agencies","type":"article-journal","volume":"6"},"uris":["http://www.mendeley.com/documents/?uuid=741b2823-3620-477c-b903-6c35ebb071c2"]}],"mendeley":{"formattedCitation":"(Cech &amp; Pham, 2017)","plainTextFormattedCitation":"(Cech &amp; Pham, 2017)","previouslyFormattedCitation":"(Cech &amp; Pham, 2017)"},"properties":{"noteIndex":0},"schema":"https://github.com/citation-style-language/schema/raw/master/csl-citation.json"}</w:instrText>
      </w:r>
      <w:r w:rsidRPr="000811F4">
        <w:rPr>
          <w:lang w:val="pt-BR"/>
        </w:rPr>
        <w:fldChar w:fldCharType="separate"/>
      </w:r>
      <w:r w:rsidRPr="000811F4">
        <w:rPr>
          <w:noProof/>
          <w:lang w:val="pt-BR"/>
        </w:rPr>
        <w:t>(Cech &amp; Pham, 2017)</w:t>
      </w:r>
      <w:r w:rsidRPr="000811F4">
        <w:rPr>
          <w:lang w:val="pt-BR"/>
        </w:rPr>
        <w:fldChar w:fldCharType="end"/>
      </w:r>
      <w:r w:rsidRPr="000811F4">
        <w:rPr>
          <w:lang w:val="pt-BR"/>
        </w:rPr>
        <w:t xml:space="preserve"> dos trabalhadores </w:t>
      </w:r>
      <w:r w:rsidR="0095606B" w:rsidRPr="000811F4">
        <w:rPr>
          <w:lang w:val="pt-BR"/>
        </w:rPr>
        <w:t xml:space="preserve">e </w:t>
      </w:r>
      <w:r w:rsidRPr="000811F4">
        <w:rPr>
          <w:lang w:val="pt-BR"/>
        </w:rPr>
        <w:t xml:space="preserve">riscos significativos na sua saúde mental e </w:t>
      </w:r>
      <w:proofErr w:type="spellStart"/>
      <w:r w:rsidRPr="000811F4">
        <w:rPr>
          <w:lang w:val="pt-BR"/>
        </w:rPr>
        <w:t>QdVT</w:t>
      </w:r>
      <w:proofErr w:type="spellEnd"/>
      <w:r w:rsidRPr="000811F4">
        <w:rPr>
          <w:lang w:val="pt-BR"/>
        </w:rPr>
        <w:t xml:space="preserve"> </w:t>
      </w:r>
      <w:r w:rsidRPr="000811F4">
        <w:rPr>
          <w:lang w:val="pt-BR"/>
        </w:rPr>
        <w:fldChar w:fldCharType="begin" w:fldLock="1"/>
      </w:r>
      <w:r w:rsidRPr="000811F4">
        <w:rPr>
          <w:lang w:val="pt-BR"/>
        </w:rPr>
        <w:instrText>ADDIN CSL_CITATION {"citationItems":[{"id":"ITEM-1","itemData":{"DOI":"10.1002/hrm.21873","ISSN":"1099050X","abstract":"The past decade has witnessed a rise in the visibility of the lesbian, gay, bisexual, and transgender (LGBT) community. This has resulted in some organizational researchers focusing their attention on workplace issues facing LGBT employees. While empirical research has been appropriately focused on examining the impact of workplace factors on the work lives of LGBT individuals, no research has examined these empirical relationships cumulatively. The purpose of this study was to conduct a comprehensive review and meta-analysis of the outcomes associated with three workplace contextual supports (formal LGBT policies and practices, LGBT-supportive climate, and supportive workplace relationships) and to compare the relative influence of these workplace supports on outcomes. Outcomes were grouped into four categories: (a) work attitudes, (b) psychological strain, (c) disclosure, and (d) perceived discrimination. Results show that supportive workplace relationships were more strongly related to work attitudes and strain, whereas LGBT supportive climate was more strongly related to disclosure and perceived discrimination compared to the other supports. Our findings also revealed a number of insights concerning the measurement, research design, and sample characteristics of the studies in the present review. Based on these results, we offer an agenda for future research.","author":[{"dropping-particle":"","family":"Webster","given":"Jennica R.","non-dropping-particle":"","parse-names":false,"suffix":""},{"dropping-particle":"","family":"Adams","given":"Gary A.","non-dropping-particle":"","parse-names":false,"suffix":""},{"dropping-particle":"","family":"Maranto","given":"Cheryl L.","non-dropping-particle":"","parse-names":false,"suffix":""},{"dropping-particle":"","family":"Sawyer","given":"Katina","non-dropping-particle":"","parse-names":false,"suffix":""},{"dropping-particle":"","family":"Thoroughgood","given":"Christian","non-dropping-particle":"","parse-names":false,"suffix":""}],"container-title":"Human Resource Management","id":"ITEM-1","issue":"1","issued":{"date-parts":[["2018"]]},"page":"193-210","title":"Workplace contextual supports for LGBT employees: A review, meta-analysis, and agenda for future research","type":"article-journal","volume":"57"},"uris":["http://www.mendeley.com/documents/?uuid=bb6c9b5e-8bce-42be-b444-6a50f6b3cdf2"]}],"mendeley":{"formattedCitation":"(Webster et al., 2018)","plainTextFormattedCitation":"(Webster et al., 2018)","previouslyFormattedCitation":"(Webster et al., 2018)"},"properties":{"noteIndex":0},"schema":"https://github.com/citation-style-language/schema/raw/master/csl-citation.json"}</w:instrText>
      </w:r>
      <w:r w:rsidRPr="000811F4">
        <w:rPr>
          <w:lang w:val="pt-BR"/>
        </w:rPr>
        <w:fldChar w:fldCharType="separate"/>
      </w:r>
      <w:r w:rsidRPr="000811F4">
        <w:rPr>
          <w:noProof/>
          <w:lang w:val="pt-BR"/>
        </w:rPr>
        <w:t>(Webster et al., 2018)</w:t>
      </w:r>
      <w:r w:rsidRPr="000811F4">
        <w:rPr>
          <w:lang w:val="pt-BR"/>
        </w:rPr>
        <w:fldChar w:fldCharType="end"/>
      </w:r>
      <w:r w:rsidRPr="000811F4">
        <w:rPr>
          <w:lang w:val="pt-BR"/>
        </w:rPr>
        <w:t>.</w:t>
      </w:r>
    </w:p>
    <w:p w14:paraId="6A28E2E6" w14:textId="77777777" w:rsidR="00541558" w:rsidRPr="000811F4" w:rsidRDefault="00541558" w:rsidP="00D21A79">
      <w:pPr>
        <w:spacing w:line="360" w:lineRule="auto"/>
        <w:jc w:val="both"/>
        <w:rPr>
          <w:sz w:val="14"/>
          <w:szCs w:val="14"/>
          <w:lang w:val="pt-BR"/>
        </w:rPr>
      </w:pPr>
    </w:p>
    <w:p w14:paraId="042BD748" w14:textId="53EE24F0" w:rsidR="00796526" w:rsidRPr="000811F4" w:rsidRDefault="00541558" w:rsidP="006A4379">
      <w:pPr>
        <w:pStyle w:val="SubtituloInterno"/>
        <w:rPr>
          <w:lang w:val="pt-BR"/>
        </w:rPr>
      </w:pPr>
      <w:r w:rsidRPr="000811F4">
        <w:rPr>
          <w:lang w:val="pt-BR"/>
        </w:rPr>
        <w:t>Qualidade de Vida no Trabalho e Burnout</w:t>
      </w:r>
    </w:p>
    <w:p w14:paraId="1006FC0E" w14:textId="7CC90A26" w:rsidR="00796526" w:rsidRPr="000811F4" w:rsidRDefault="00796526" w:rsidP="00796526">
      <w:pPr>
        <w:spacing w:after="240" w:line="360" w:lineRule="auto"/>
        <w:ind w:firstLine="720"/>
        <w:jc w:val="both"/>
        <w:rPr>
          <w:lang w:val="pt-BR"/>
        </w:rPr>
      </w:pPr>
      <w:r w:rsidRPr="000811F4">
        <w:rPr>
          <w:lang w:val="pt-BR"/>
        </w:rPr>
        <w:lastRenderedPageBreak/>
        <w:t xml:space="preserve">Uma relação negativa entre a </w:t>
      </w:r>
      <w:proofErr w:type="spellStart"/>
      <w:r w:rsidRPr="000811F4">
        <w:rPr>
          <w:lang w:val="pt-BR"/>
        </w:rPr>
        <w:t>QdVT</w:t>
      </w:r>
      <w:proofErr w:type="spellEnd"/>
      <w:r w:rsidRPr="000811F4">
        <w:rPr>
          <w:lang w:val="pt-BR"/>
        </w:rPr>
        <w:t xml:space="preserve"> e o burnout tem sido evidenciada pela literatura </w:t>
      </w:r>
      <w:r w:rsidRPr="000811F4">
        <w:rPr>
          <w:lang w:val="pt-BR"/>
        </w:rPr>
        <w:fldChar w:fldCharType="begin" w:fldLock="1"/>
      </w:r>
      <w:r w:rsidRPr="000811F4">
        <w:rPr>
          <w:lang w:val="pt-BR"/>
        </w:rPr>
        <w:instrText>ADDIN CSL_CITATION {"citationItems":[{"id":"ITEM-1","itemData":{"DOI":"10.1177/1526924818817018","ISSN":"15269248","PMID":"30518310","abstract":"Background: A mixed-method study of role stress and work intensity among nurse practitioners (NPs) in mechanical circulatory support (MCS) programs in the United States reported a qualitative data related to burnout. We empirically investigated this phenomenon by pursuing the following specific aims: (1) describe levels of personal burnout (PB), work-related (WB) burnout, and client-related burnout (CB) and quality of work life (QOWL) among MCS-NPs; (2) determine the relationship between burnout and QOWL variables; and (3) identify which type of burnout is a predictor of QOWL. Methods: We employed an exploratory correlational research design. Demographics, work characteristics, and psychometrically robust measures of burnout and QOWL were completed by 47 MCS-NPs from various regions of the United States. Data were analyzed with descriptive and inferential statistics. Results: Higher levels of burnout (PB, WB, and CB) were associated with lower levels of QOWL (r = −.52 to −.64, P &lt;.001). Of the 3 types of burnout, WB burnout showed a significant predictor of QOWL (R2 =.44, P &lt;.01). Multiple regression models showed that a 1 point increase in mean score of WB would decrease a mean QOWL score by 0.64 after controlling the effect of PB and CB. Some dimensions of QOWL were associated with work/hospital characteristics (r &gt; −.30, P values &lt;.05). Conclusion: Work-related burnout is negatively associated with low QOWL among NPs. Hospital/work environment was contributing factors to high burnout and low QOWL. Further research is needed to confirm the findings including the effect of burnout and QOWL on patient and ventricular assist device program outcomes.","author":[{"dropping-particle":"","family":"Casida","given":"Jesus M.","non-dropping-particle":"","parse-names":false,"suffix":""},{"dropping-particle":"","family":"Combs","given":"Pamela","non-dropping-particle":"","parse-names":false,"suffix":""},{"dropping-particle":"","family":"Schroeder","given":"Sarah E.","non-dropping-particle":"","parse-names":false,"suffix":""},{"dropping-particle":"","family":"Johnson","given":"Caty","non-dropping-particle":"","parse-names":false,"suffix":""}],"container-title":"Progress in Transplantation","id":"ITEM-1","issue":"1","issued":{"date-parts":[["2019"]]},"page":"67-72","title":"Burnout and Quality of Work Life Among Nurse Practitioners in Ventricular Assist Device Programs in the United States","type":"article-journal","volume":"29"},"uris":["http://www.mendeley.com/documents/?uuid=8d230da8-405b-46c7-838f-d6c3d18fb956"]},{"id":"ITEM-2","itemData":{"DOI":"10.1177/0972063419835099","ISSN":"09730729","abstract":"The purpose of this study is to explore the mediating role of Quality of Work Life on Job Burnout and Job Satisfaction relationship. The present research constituted of 240 doctors belonging to 4 different states of India who were working in either in medical colleges, private hospitals or had their own private clinics. The data was assessed through statistical techniques like correlation, reliability and mediator regression analysis. The study results revealed that there is a significant and negative association between job burnout and job satisfaction, a significant and positive association between QWL and Job Satisfaction and a significant and negative relationship between Job Burnout and QWL. Doctors devote their lives to the practice of medicine, work sincerely in their pursuit to provide best care for patients. Hospital administration needs to encounter various imperative job demands that predict burnout by designing diverse interventions as all job demands cannot be condensed, also burnout can’t be entirely eradicated from the work place of doctors.","author":[{"dropping-particle":"","family":"Srivastava","given":"Shalini","non-dropping-particle":"","parse-names":false,"suffix":""},{"dropping-particle":"","family":"Misra","given":"Richa","non-dropping-particle":"","parse-names":false,"suffix":""},{"dropping-particle":"","family":"Madan","given":"Poornima","non-dropping-particle":"","parse-names":false,"suffix":""}],"container-title":"Journal of Health Management","id":"ITEM-2","issue":"2","issued":{"date-parts":[["2019"]]},"page":"210-229","title":"‘The Saviors Are Also Humans’: Understanding the Role of Quality of Work Life on Job Burnout and Job Satisfaction Relationship of Indian Doctors","type":"article-journal","volume":"21"},"uris":["http://www.mendeley.com/documents/?uuid=1dfa302e-83f8-4109-b7aa-f5dcb4c7ec97"]},{"id":"ITEM-3","itemData":{"DOI":"10.3389/fpsyg.2020.597624","ISSN":"16641078","PMID":"33329264","abstract":"Background: The healthcare system is among the institutions operating under the most challenging conditions during the period of outbreaks like pandemic which affects the whole world and leads to deaths. During pandemics that affect the society in terms of socioeconomic and mental aspects, the mental health of healthcare teams, who undertake a heavy social and work load, is affected by this situation. Aim: This research was conducted with the aim of determining the effect of stress, anxiety, and burnout levels of healthcare professionals (doctors, nurses, healthcare assistants) caring for COVID-19 patients on their quality of life. Method: The sample of the study consisted of a total of 240 healthcare professionals, determined by random sampling method among the healthcare professionals working in pandemic hospitals in Tokat city center, Turkey. Perceived Stress Scale, Spielberger State-Trait Anxiety Inventory, Maslach Burnout Inventory and Quality of Life Scale were used in the study conducted in the relational screening model. Findings: While the stress, trait anxiety, and quality of life mean scores of healthcare professionals who were female, married and had children were higher than the other groups, high, moderate, negative, and positive correlations were found among all variables. Conclusion: The research concluded that the stress, anxiety, and burnout of healthcare workers caring for COVID-19 patients affected their quality of life.","author":[{"dropping-particle":"","family":"Çelmeçe","given":"Nuriye","non-dropping-particle":"","parse-names":false,"suffix":""},{"dropping-particle":"","family":"Menekay","given":"Mustafa","non-dropping-particle":"","parse-names":false,"suffix":""}],"container-title":"Frontiers in Psychology","id":"ITEM-3","issue":"November","issued":{"date-parts":[["2020"]]},"page":"1-7","title":"The Effect of Stress, Anxiety and Burnout Levels of Healthcare Professionals Caring for COVID-19 Patients on Their Quality of Life","type":"article-journal","volume":"11"},"uris":["http://www.mendeley.com/documents/?uuid=cce0ae06-4b08-48f7-9c69-66655b1a9cf5"]}],"mendeley":{"formattedCitation":"(Casida et al., 2019; Çelmeçe &amp; Menekay, 2020; Srivastava et al., 2019)","plainTextFormattedCitation":"(Casida et al., 2019; Çelmeçe &amp; Menekay, 2020; Srivastava et al., 2019)","previouslyFormattedCitation":"(Casida et al., 2019; Çelmeçe &amp; Menekay, 2020; Srivastava et al., 2019)"},"properties":{"noteIndex":0},"schema":"https://github.com/citation-style-language/schema/raw/master/csl-citation.json"}</w:instrText>
      </w:r>
      <w:r w:rsidRPr="000811F4">
        <w:rPr>
          <w:lang w:val="pt-BR"/>
        </w:rPr>
        <w:fldChar w:fldCharType="separate"/>
      </w:r>
      <w:r w:rsidRPr="000811F4">
        <w:rPr>
          <w:noProof/>
          <w:lang w:val="pt-BR"/>
        </w:rPr>
        <w:t>(Casida et al., 2019; Çelmeçe &amp; Menekay, 2020; Srivastava et al., 2019)</w:t>
      </w:r>
      <w:r w:rsidRPr="000811F4">
        <w:rPr>
          <w:lang w:val="pt-BR"/>
        </w:rPr>
        <w:fldChar w:fldCharType="end"/>
      </w:r>
      <w:r w:rsidRPr="000811F4">
        <w:rPr>
          <w:lang w:val="pt-BR"/>
        </w:rPr>
        <w:t xml:space="preserve">. Desequilíbrios entre o indivíduo e diferentes áreas de trabalho como, por exemplo, o controlo no trabalho, a sua carga, recompensas e valores, podem afetar o burnout experienciado pelos trabalhadores e, consequentemente, afetar o seu desempenho, comportamento social e bem-estar pessoal </w:t>
      </w:r>
      <w:r w:rsidRPr="000811F4">
        <w:rPr>
          <w:lang w:val="pt-BR"/>
        </w:rPr>
        <w:fldChar w:fldCharType="begin" w:fldLock="1"/>
      </w:r>
      <w:r w:rsidRPr="000811F4">
        <w:rPr>
          <w:lang w:val="pt-BR"/>
        </w:rPr>
        <w:instrText>ADDIN CSL_CITATION {"citationItems":[{"id":"ITEM-1","itemData":{"DOI":"10.1002/wps.20311","ISSN":"20515545","PMID":"27265691","abstract":"The experience of burnout has been the focus of much research during the past few decades. Measures have been developed, as have various theoretical models, and research studies from many countries have contributed to a better understanding of the causes and consequences of this occupationally-specific dysphoria. The majority of this work has focused on human service occupations, and particularly health care. Research on the burnout experience for psychiatrists mirrors much of the broader literature, in terms of both sources and outcomes of burnout. But it has also identified some of the unique stressors that mental health professionals face when they are dealing with especially difficult or violent clients. Current issues of particular relevance for psychiatry include the links between burnout and mental illness, the attempts to redefine burnout as simply exhaustion, and the relative dearth of evaluative research on potential interventions to treat and/or prevent burnout. Given that the treatment goal for burnout is usually to enable people to return to their job, and to be successful in their work, psychiatry could make an important contribution by identifying the treatment strategies that would be most effective in achieving that goal.","author":[{"dropping-particle":"","family":"Maslach","given":"Christina","non-dropping-particle":"","parse-names":false,"suffix":""},{"dropping-particle":"","family":"Leiter","given":"Michael P.","non-dropping-particle":"","parse-names":false,"suffix":""}],"container-title":"World Psychiatry","id":"ITEM-1","issue":"2","issued":{"date-parts":[["2016"]]},"page":"103-111","title":"Understanding the burnout experience: Recent research and its implications for psychiatry","type":"article-journal","volume":"15"},"uris":["http://www.mendeley.com/documents/?uuid=e620f826-0ca6-4920-ab99-0558e0c13ac0"]}],"mendeley":{"formattedCitation":"(Maslach &amp; Leiter, 2016)","plainTextFormattedCitation":"(Maslach &amp; Leiter, 2016)","previouslyFormattedCitation":"(Maslach &amp; Leiter, 2016)"},"properties":{"noteIndex":0},"schema":"https://github.com/citation-style-language/schema/raw/master/csl-citation.json"}</w:instrText>
      </w:r>
      <w:r w:rsidRPr="000811F4">
        <w:rPr>
          <w:lang w:val="pt-BR"/>
        </w:rPr>
        <w:fldChar w:fldCharType="separate"/>
      </w:r>
      <w:r w:rsidRPr="000811F4">
        <w:rPr>
          <w:noProof/>
          <w:lang w:val="pt-BR"/>
        </w:rPr>
        <w:t>(Maslach &amp; Leiter, 2016)</w:t>
      </w:r>
      <w:r w:rsidRPr="000811F4">
        <w:rPr>
          <w:lang w:val="pt-BR"/>
        </w:rPr>
        <w:fldChar w:fldCharType="end"/>
      </w:r>
      <w:r w:rsidRPr="000811F4">
        <w:rPr>
          <w:lang w:val="pt-BR"/>
        </w:rPr>
        <w:t xml:space="preserve">. Esta associação negativa parece indicar que uma melhoria na </w:t>
      </w:r>
      <w:proofErr w:type="spellStart"/>
      <w:r w:rsidRPr="000811F4">
        <w:rPr>
          <w:lang w:val="pt-BR"/>
        </w:rPr>
        <w:t>QdVT</w:t>
      </w:r>
      <w:proofErr w:type="spellEnd"/>
      <w:r w:rsidRPr="000811F4">
        <w:rPr>
          <w:lang w:val="pt-BR"/>
        </w:rPr>
        <w:t xml:space="preserve"> pode ser um fator de diminuição de burnout</w:t>
      </w:r>
      <w:r w:rsidRPr="000811F4">
        <w:rPr>
          <w:i/>
          <w:iCs/>
          <w:lang w:val="pt-BR"/>
        </w:rPr>
        <w:t xml:space="preserve"> </w:t>
      </w:r>
      <w:r w:rsidRPr="000811F4">
        <w:rPr>
          <w:lang w:val="pt-BR"/>
        </w:rPr>
        <w:t xml:space="preserve">nos trabalhadores. De facto, </w:t>
      </w:r>
      <w:r w:rsidRPr="000811F4">
        <w:rPr>
          <w:lang w:val="pt-BR"/>
        </w:rPr>
        <w:fldChar w:fldCharType="begin" w:fldLock="1"/>
      </w:r>
      <w:r w:rsidRPr="000811F4">
        <w:rPr>
          <w:lang w:val="pt-BR"/>
        </w:rPr>
        <w:instrText>ADDIN CSL_CITATION {"citationItems":[{"id":"ITEM-1","itemData":{"DOI":"10.1080/20479700.2020.1728924","ISSN":"2047-9700","abstract":"Purpose: This research aimed to check the curtailment of depersonalization among the staff nurses in Malaysia in terms of the quality of work-life at the workplace provided by the healthcare organizations. Methods: This research used the self-reported adopted scales to collect data from 432 respondents before analysing the data with PLS-SEM. Results: The results showed that safe and healthy working condition, social integration at work, and the social relevance of work could significantly reduce the impact of depersonalization among the nurses in Malaysia. The effect of the constitution at work organization and work and life span had insignificantly affected the curtailment of the effects of depersonalization. The results of the PLS-SEM IPMA revealed that the most essential three dimensions of QWL that impacted depersonalization were safe and healthy working conditions, social relevance of work, and constitution at work organization. Implications: The managers of the healthcare industry must provide the necessary quality of work-life attributes to address the depersonalization of the nursing staff. The approach would make the nursing staff own the work responsibilities and improve their work performance at global level. The managerial implications and study limitation reported for future managerial and scholarly engagements.","author":[{"dropping-particle":"","family":"Permarupan","given":"P. Yukthamarani","non-dropping-particle":"","parse-names":false,"suffix":""},{"dropping-particle":"","family":"Mamun","given":"Abdullah","non-dropping-particle":"Al","parse-names":false,"suffix":""},{"dropping-particle":"","family":"Hayat","given":"Naeem","non-dropping-particle":"","parse-names":false,"suffix":""},{"dropping-particle":"","family":"Saufi","given":"Roselina Ahmad","non-dropping-particle":"","parse-names":false,"suffix":""},{"dropping-particle":"","family":"Samy","given":"Naresh Kumar","non-dropping-particle":"","parse-names":false,"suffix":""}],"container-title":"International Journal of Healthcare Management","id":"ITEM-1","issue":"4","issued":{"date-parts":[["2021","10","2"]]},"page":"1040-1049","publisher":"Taylor &amp; Francis","title":"Nursing management challenges: Effect of quality of work life on depersonalization","type":"article-journal","volume":"14"},"uris":["http://www.mendeley.com/documents/?uuid=45623ebb-3ec7-4fc4-b3d2-ea9b0c8cdcb3"]}],"mendeley":{"formattedCitation":"(Permarupan et al., 2021)","manualFormatting":"Permarupan et al. (2021)","plainTextFormattedCitation":"(Permarupan et al., 2021)","previouslyFormattedCitation":"(Permarupan et al., 2021)"},"properties":{"noteIndex":0},"schema":"https://github.com/citation-style-language/schema/raw/master/csl-citation.json"}</w:instrText>
      </w:r>
      <w:r w:rsidRPr="000811F4">
        <w:rPr>
          <w:lang w:val="pt-BR"/>
        </w:rPr>
        <w:fldChar w:fldCharType="separate"/>
      </w:r>
      <w:r w:rsidRPr="000811F4">
        <w:rPr>
          <w:noProof/>
          <w:lang w:val="pt-BR"/>
        </w:rPr>
        <w:t>Permarupan et al. (2021)</w:t>
      </w:r>
      <w:r w:rsidRPr="000811F4">
        <w:rPr>
          <w:lang w:val="pt-BR"/>
        </w:rPr>
        <w:fldChar w:fldCharType="end"/>
      </w:r>
      <w:r w:rsidRPr="000811F4">
        <w:rPr>
          <w:lang w:val="pt-BR"/>
        </w:rPr>
        <w:t xml:space="preserve">, num estudo realizado com enfermeiros na Malásia, reportam que condições de trabalho seguras e saudáveis, a integração social no trabalho e a relevância social do mesmo (elementos ligados à </w:t>
      </w:r>
      <w:proofErr w:type="spellStart"/>
      <w:r w:rsidRPr="000811F4">
        <w:rPr>
          <w:lang w:val="pt-BR"/>
        </w:rPr>
        <w:t>QdVT</w:t>
      </w:r>
      <w:proofErr w:type="spellEnd"/>
      <w:r w:rsidRPr="000811F4">
        <w:rPr>
          <w:lang w:val="pt-BR"/>
        </w:rPr>
        <w:t xml:space="preserve">) podem reduzir significativamente a despersonalização destes profissionais. Outro estudo, também realizado com enfermeiros da Malásia, indica que dimensões da </w:t>
      </w:r>
      <w:proofErr w:type="spellStart"/>
      <w:r w:rsidRPr="000811F4">
        <w:rPr>
          <w:lang w:val="pt-BR"/>
        </w:rPr>
        <w:t>QdVT</w:t>
      </w:r>
      <w:proofErr w:type="spellEnd"/>
      <w:r w:rsidRPr="000811F4">
        <w:rPr>
          <w:lang w:val="pt-BR"/>
        </w:rPr>
        <w:t xml:space="preserve"> como a integração social no trabalho, a relevância social do trabalho e o trabalho e o tempo de vida total reduzem significativamente a exaustão emocional </w:t>
      </w:r>
      <w:r w:rsidRPr="000811F4">
        <w:rPr>
          <w:lang w:val="pt-BR"/>
        </w:rPr>
        <w:fldChar w:fldCharType="begin" w:fldLock="1"/>
      </w:r>
      <w:r w:rsidRPr="000811F4">
        <w:rPr>
          <w:lang w:val="pt-BR"/>
        </w:rPr>
        <w:instrText>ADDIN CSL_CITATION {"citationItems":[{"id":"ITEM-1","itemData":{"DOI":"10.1080/15555240.2020.1720516","ISSN":"15555259","abstract":"This research aimed to check the curtailment of the emotional exhaustion among the staff nurses in Malaysia using the quality of work-life scale (QWL) at the workplace provided by the health care organizations. This research used self-reported adopted scales and collected data from 432 respondents analyzed with partial least square structural equation modeling (PLS-SEM). The results revealed that the social integration at work, social relevance of work, and work and total life span had significantly reduced the impact of emotional exhaustion among the nurses in Malaysia. The effects of the constitution at the work organization, the opportunity for growth and security, and work and life span can insignificantly affect the curtailment of emotional exhaustion. The results of the PLS-SEM importance-performance map analysis revealed that the most important four dimensions of QWL that influence the curtailment of emotional exhaustion were safe and healthy working conditions, social integration in the work organization, the social relevance of work, and constitution at the work organization. The managers of the health care industry must provide the necessary QWL attributes to address emotional exhaustion among nursing staff. By addressing the emotional exhaustion issue among the nursing staff, their work responsibilities and work performance can be enhanced.","author":[{"dropping-particle":"","family":"Permarupan","given":"P. Yukthamarani","non-dropping-particle":"","parse-names":false,"suffix":""},{"dropping-particle":"Al","family":"Mamun","given":"Abdullah","non-dropping-particle":"","parse-names":false,"suffix":""},{"dropping-particle":"","family":"Hayat","given":"Naeem","non-dropping-particle":"","parse-names":false,"suffix":""},{"dropping-particle":"","family":"Saufi","given":"Roselina Ahmad","non-dropping-particle":"","parse-names":false,"suffix":""},{"dropping-particle":"","family":"Samy","given":"Naresh Kumar","non-dropping-particle":"","parse-names":false,"suffix":""}],"container-title":"Journal of Workplace Behavioral Health","id":"ITEM-1","issue":"2","issued":{"date-parts":[["2020"]]},"page":"117-136","publisher":"Routledge","title":"Effects of quality of work-life on emotional exhaustion: A study among nurses in Malaysia","type":"article-journal","volume":"35"},"uris":["http://www.mendeley.com/documents/?uuid=fb191e1f-108a-45c2-bbf0-219fc39fb170"]}],"mendeley":{"formattedCitation":"(Permarupan et al., 2020)","plainTextFormattedCitation":"(Permarupan et al., 2020)","previouslyFormattedCitation":"(Permarupan et al., 2020)"},"properties":{"noteIndex":0},"schema":"https://github.com/citation-style-language/schema/raw/master/csl-citation.json"}</w:instrText>
      </w:r>
      <w:r w:rsidRPr="000811F4">
        <w:rPr>
          <w:lang w:val="pt-BR"/>
        </w:rPr>
        <w:fldChar w:fldCharType="separate"/>
      </w:r>
      <w:r w:rsidRPr="000811F4">
        <w:rPr>
          <w:noProof/>
          <w:lang w:val="pt-BR"/>
        </w:rPr>
        <w:t>(Permarupan et al., 2020)</w:t>
      </w:r>
      <w:r w:rsidRPr="000811F4">
        <w:rPr>
          <w:lang w:val="pt-BR"/>
        </w:rPr>
        <w:fldChar w:fldCharType="end"/>
      </w:r>
      <w:r w:rsidRPr="000811F4">
        <w:rPr>
          <w:lang w:val="pt-BR"/>
        </w:rPr>
        <w:t xml:space="preserve">.  Um estudo realizado com professores do ensino primário e secundário na China reporta que o </w:t>
      </w:r>
      <w:r w:rsidR="0092327B" w:rsidRPr="000811F4">
        <w:rPr>
          <w:lang w:val="pt-BR"/>
        </w:rPr>
        <w:t>estresse</w:t>
      </w:r>
      <w:r w:rsidRPr="000811F4">
        <w:rPr>
          <w:lang w:val="pt-BR"/>
        </w:rPr>
        <w:t xml:space="preserve"> no trabalho se encontra positivamente relacionado com os seus níveis de burnout </w:t>
      </w:r>
      <w:r w:rsidRPr="000811F4">
        <w:rPr>
          <w:lang w:val="pt-BR"/>
        </w:rPr>
        <w:fldChar w:fldCharType="begin" w:fldLock="1"/>
      </w:r>
      <w:r w:rsidRPr="000811F4">
        <w:rPr>
          <w:lang w:val="pt-BR"/>
        </w:rPr>
        <w:instrText>ADDIN CSL_CITATION {"citationItems":[{"id":"ITEM-1","itemData":{"DOI":"10.3389/fpsyg.2021.784243","ISSN":"16641078","abstract":"This study explored the relationship between teacher job stress and job burnout using a sample of 558 primary and secondary school teachers, who were administered with a teacher job stress scale, teacher job burnout scale, work–family conflict questionnaire, and general self-efficacy scale. The results showed that: (1) job stress had a significant predictive effect on work–family conflict and job burnout; (2) work–family conflict played a mediating role in the relationship between job stress and job burnout; (3) self-efficacy was found to play a moderating role in work–family conflict and job burnout. However, this indirect effect was stronger for teachers with high self-efficacy, which means that the protective effects of self-efficacy were limited. These findings add to research on the relationship between teacher job stress and job burnout, and provide ideas for teachers to balance work–family relationships and reduce job burnout.","author":[{"dropping-particle":"","family":"Zhao","given":"Weiguo","non-dropping-particle":"","parse-names":false,"suffix":""},{"dropping-particle":"","family":"Liao","given":"Xiangrui","non-dropping-particle":"","parse-names":false,"suffix":""},{"dropping-particle":"","family":"Li","given":"Qingtian","non-dropping-particle":"","parse-names":false,"suffix":""},{"dropping-particle":"","family":"Jiang","given":"Wenning","non-dropping-particle":"","parse-names":false,"suffix":""},{"dropping-particle":"","family":"Ding","given":"Wen","non-dropping-particle":"","parse-names":false,"suffix":""}],"container-title":"Frontiers in Psychology","id":"ITEM-1","issue":"January","issued":{"date-parts":[["2022"]]},"page":"1-9","title":"The Relationship Between Teacher Job Stress and Burnout: A Moderated Mediation Model","type":"article-journal","volume":"12"},"uris":["http://www.mendeley.com/documents/?uuid=166d553e-d8a6-48be-879d-79dfcc3be159"]}],"mendeley":{"formattedCitation":"(Zhao et al., 2022)","plainTextFormattedCitation":"(Zhao et al., 2022)","previouslyFormattedCitation":"(Zhao et al., 2022)"},"properties":{"noteIndex":0},"schema":"https://github.com/citation-style-language/schema/raw/master/csl-citation.json"}</w:instrText>
      </w:r>
      <w:r w:rsidRPr="000811F4">
        <w:rPr>
          <w:lang w:val="pt-BR"/>
        </w:rPr>
        <w:fldChar w:fldCharType="separate"/>
      </w:r>
      <w:r w:rsidRPr="000811F4">
        <w:rPr>
          <w:noProof/>
          <w:lang w:val="pt-BR"/>
        </w:rPr>
        <w:t>(Zhao et al., 2022)</w:t>
      </w:r>
      <w:r w:rsidRPr="000811F4">
        <w:rPr>
          <w:lang w:val="pt-BR"/>
        </w:rPr>
        <w:fldChar w:fldCharType="end"/>
      </w:r>
      <w:r w:rsidRPr="000811F4">
        <w:rPr>
          <w:lang w:val="pt-BR"/>
        </w:rPr>
        <w:t xml:space="preserve">. Esta mesma relação tem sido reportada por diversos estudos com populações variadas </w:t>
      </w:r>
      <w:r w:rsidRPr="000811F4">
        <w:rPr>
          <w:lang w:val="pt-BR"/>
        </w:rPr>
        <w:fldChar w:fldCharType="begin" w:fldLock="1"/>
      </w:r>
      <w:r w:rsidR="006E44A6" w:rsidRPr="000811F4">
        <w:rPr>
          <w:lang w:val="pt-BR"/>
        </w:rPr>
        <w:instrText xml:space="preserve">ADDIN CSL_CITATION {"citationItems":[{"id":"ITEM-1","itemData":{"DOI":"10.1016/j.rpto.2015.05.001","ISSN":"21740534","abstract":"Work stress has extremely significant consequences to the individual and to the organization (Barling, Kelloway, &amp; Frone, 2005). This study examined the relationship between perceived work stress, burnout, satisfaction at work, and turnover intentions. We hypothesized that a positive relationship would be found between work stress and burnout, and negative relationships would be found between burnout and satisfaction, and between satisfaction and turnover intentions. The sample included 124 hospital physicians. As expected, all our hypotheses were corroborated. Structural Equation Modeling (SEM) found that beyond the assumed direct relationships, burnout partially mediated between work stress and work satisfaction, and work satisfaction partially mediated the relationship between burnout and turnover intentions. The paper reviews the theoretical consequences and suggests ideas for future research.","author":[{"dropping-particle":"","family":"Tziner","given":"Aharon","non-dropping-particle":"","parse-names":false,"suffix":""},{"dropping-particle":"","family":"Rabenu","given":"Edna","non-dropping-particle":"","parse-names":false,"suffix":""},{"dropping-particle":"","family":"Radomski","given":"Ruth","non-dropping-particle":"","parse-names":false,"suffix":""},{"dropping-particle":"","family":"Belkin","given":"Alexander","non-dropping-particle":"","parse-names":false,"suffix":""}],"container-title":"Revista de Psicologia del Trabajo y de las Organizaciones","id":"ITEM-1","issue":"3","issued":{"date-parts":[["2015"]]},"page":"207-213","publisher":"Colegio Oficial de Psicólogos de Madrid","title":"Work stress and turnover intentions among hospital physicians: The mediating role of burnout and work satisfaction","type":"article-journal","volume":"31"},"uris":["http://www.mendeley.com/documents/?uuid=19402e55-bf7e-4897-8ce4-acd576c007ae"]},{"id":"ITEM-2","itemData":{"DOI":"10.3389/fpsyg.2020.597624","ISSN":"16641078","PMID":"33329264","abstract":"Background: The healthcare system is among the institutions operating under the most challenging conditions during the period of outbreaks like pandemic which affects the whole world and leads to deaths. During pandemics that affect the society in terms of socioeconomic and mental aspects, the mental health of healthcare teams, who undertake a heavy social and work load, is affected by this situation. Aim: This research was conducted with the aim of determining the effect of stress, anxiety, and burnout levels of healthcare professionals (doctors, nurses, healthcare assistants) caring for COVID-19 patients on their quality of life. Method: The sample of the study consisted of a total of 240 healthcare professionals, determined by random sampling method among the healthcare professionals working in pandemic hospitals in Tokat city center, Turkey. Perceived Stress Scale, Spielberger State-Trait Anxiety Inventory, Maslach Burnout Inventory and Quality of Life Scale were used in the study conducted in the relational screening model. Findings: While the stress, trait anxiety, and quality of life mean scores of healthcare professionals who were female, married and had children were higher than the other groups, high, moderate, negative, and positive correlations were found among all variables. Conclusion: The research concluded that the stress, anxiety, and burnout of healthcare workers caring for COVID-19 patients affected their quality of life.","author":[{"dropping-particle":"","family":"Çelmeçe","given":"Nuriye","non-dropping-particle":"","parse-names":false,"suffix":""},{"dropping-particle":"","family":"Menekay","given":"Mustafa","non-dropping-particle":"","parse-names":false,"suffix":""}],"container-title":"Frontiers in Psychology","id":"ITEM-2","issue":"November","issued":{"date-parts":[["2020"]]},"page":"1-7","title":"The Effect of Stress, Anxiety and Burnout Levels of Healthcare Professionals Caring for COVID-19 Patients on Their Quality of Life","type":"article-journal","volume":"11"},"uris":["http://www.mendeley.com/documents/?uuid=cce0ae06-4b08-48f7-9c69-66655b1a9cf5"]},{"id":"ITEM-3","itemData":{"DOI":"10.3389/fpsyg.2020.00036","ISSN":"16641078","abstract":"High turnover rate represents one of the most significant challenges the hotel industry faces. High turnover rates mean labor shortages, resulting in high costs of recruiting, staffing and training. Turnover also has a negative impact on service quality. Scholars continue to search for the root causes of turnover and propose solutions. To further understand employees’ turnover intention, this study reveals the role of stress on hotel front-line employees’ turnover intention through the mediation of burnout. Moreover, the study examines the moderating effect of service climate on the underlying mechanism that links role stress with turnover intention. Using a sample of 583 questionnaires from front-line hotel employees in South China, this study reveals that role stress as a four-dimensional construct (i.e., conflict, ambiguity, qualitative overload and quantitative overload) has a statistically significant impact on burnout, which leads to turnover intention. Burnout completely mediates the relationship between role stress and turnover intention, that is, employees under role stress do not resign immediately unless they experience high levels of burnout. In addition, service climate moderates the influence of role stress on burnout, suggesting a moderated mediation relationship. The study contributes to the organizational management literature by confirming the four dimensions of role stress and demonstrating how role stress impacts employees’ turnover intention. Furthermore, the critical effect of service climate is further investigated. Theoretical contributions and managerial implications are discussed based on the findings. the study also investigates the moderating effect of service climate on role stress (challenge-hindrance stressors) and burnout.","author":[{"dropping-particle":"","family":"Wen","given":"Biyan","non-dropping-particle":"","parse-names":false,"suffix":""},{"dropping-particle":"","family":"Zhou","given":"Xiaoman","non-dropping-particle":"","parse-names":false,"suffix":""},{"dropping-particle":"","family":"Hu","given":"Yaou","non-dropping-particle":"","parse-names":false,"suffix":""},{"dropping-particle":"","family":"Zhang","given":"Xiao","non-dropping-particle":"","parse-names":false,"suffix":""}],"container-title":"Frontiers in Psychology","id":"ITEM-3","issue":"January","issued":{"date-parts":[["2020"]]},"page":"1-13","title":"Role Stress and Turnover Intention of Front-Line Hotel Employees: The Roles of Burnout and Service Climate","type":"article-journal","volume":"11"},"uris":["http://www.mendeley.com/documents/?uuid=b0a811e7-367b-4051-9a7c-e2fb9d664ddd"]},{"id":"ITEM-4","itemData":{"DOI":"10.1016/j.ijchp.2016.04.001","ISSN":"16972600","abstract":"Background/Objective: The aim of this study was to investigate the relationship among perceived stress, burnout and depression in a sample of athletes. It was hypothesized that stress is an antecedent of burnout and depression a possible consequence of both stress and burnout. Method: A sample of 453 athletes participated in the study. Stress and depression were measured with Depression Anxiety Stress Scales (DASS) and athlete burnout with Athlete Burnout Questionnaire (ABQ). Data analysis was conducted under the approach of structural equation modelling (SEM). Results: The direct effects of stress on burnout and depression were .66 and .24, respectively, and the direct effect of burnout on depression .53, all of them significant (p&lt;.001). Stress accounted for 43% of the variance of burnout, and jointly stress and burnout for 50% of the variance of depression. Indexes of overall model fit were: χ2 (224)= 520.881 (p &lt; .001), χ2/df = 2.32, Goodness of fit index (GFI) = .91, Comparative fit index (CFI) = .89, Root mean square error of approximation (RMSEA) = .054 (90% confidence interval,048-.060), and Standardized Root Mean Square Residual (SRMR) = .063. Conclusions: This study provides evidence of the relationship among stress, burnout and depression in an only model.","author":[{"dropping-particle":"","family":"Francisco","given":"Cristina","non-dropping-particle":"De","parse-names":false,"suffix":""},{"dropping-particle":"","family":"Arce","given":"Constantino","non-dropping-particle":"","parse-names":false,"suffix":""},{"dropping-particle":"","family":"Vílchez","given":"María del Pilar","non-dropping-particle":"","parse-names":false,"suffix":""},{"dropping-particle":"","family":"Vales","given":"Ángel","non-dropping-particle":"","parse-names":false,"suffix":""}],"container-title":"International Journal of Clinical and Health Psychology","id":"ITEM-4","issue":"3","issued":{"date-parts":[["2016","9"]]},"page":"239-246","publisher":"Asociación Española de Psicología Conductual","title":"Antecedents and consequences of burnout in athletes: Perceived stress and depression","type":"article-journal","volume":"16"},"uris":["http://www.mendeley.com/documents/?uuid=e704e3bc-4dee-48df-a9e0-341cb827d0b3"]},{"id":"ITEM-5","itemData":{"DOI":"10.1016/j.ssci.2017.12.005","ISSN":"09257535","abstract":"Introduction Burnout, in the context of emotional exhaustion, cynicism and depersonalization, has resulted in detrimental effects to workers. The relationship with safety outcomes, however, has not been fully explored, particularly in the American fire service. The main focus of this study is to delineate the relationships between work stress, work-family conflict, burnout and firefighter safety behavior outcomes. Methods Data were collected from career firefighters in the southeastern United States (n = 208). Path analysis, which allows for the simultaneous modeling of regression relationships, was completed to assess the relationships between work stress, work-family conflict and burnout and the relationships between burnout and multiple firefighter safety behavior outcomes including compliance with personal protective equipment procedures, safe work practices and safety reporting and communication behavior. Results Analyses indicated that both work stress and work-family conflict predicted burnout and burnout negatively influenced personal protective equipment compliance, adherence to safety work practices, and safety reporting and communication. Conclusions Firefighter burnout significantly impacts firefighter safety performance. Firefighters are less likely to exhibit compliance oriented and self-protective behaviors, which may have </w:instrText>
      </w:r>
      <w:r w:rsidR="006E44A6" w:rsidRPr="000811F4">
        <w:rPr>
          <w:lang w:val="es-CO"/>
        </w:rPr>
        <w:instrText>implications on overall firefighter safety, health and wellbeing.","author":[{"dropping-particle":"","family":"Smith","given":"Todd D.","non-dropping-particle":"","parse-names":false,"suffix":""},{"dropping-particle":"","family":"Hughes","given":"Kevin","non-dropping-particle":"","parse-names":false,"suffix":""},{"dropping-particle":"","family":"DeJoy","given":"David M.","non-dropping-particle":"","parse-names":false,"suffix":""},{"dropping-particle":"","family":"Dyal","given":"Mari-Amanda","non-dropping-particle":"","parse-names":false,"suffix":""}],"container-title":"Safety Science","id":"ITEM-5","issued":{"date-parts":[["2018","3"]]},"page":"287-292","publisher":"Elsevier","title":"Assessment of relationships between work stress, work-family conflict, burnout and firefighter safety behavior outcomes","type":"article-journal","volume":"103"},"uris":["http://www.mendeley.com/documents/?uuid=7bb4e82d-9cdd-4c33-a80e-d328469bebda"]}],"mendeley":{"formattedCitation":"(Çelmeçe &amp; Menekay, 2020; De Francisco et al., 2016; Smith et al., 2018; Tziner et al., 2015; Wen et al., 2020)","plainTextFormattedCitation":"(Çelmeçe &amp; Menekay, 2020; De Francisco et al., 2016; Smith et al., 2018; Tziner et al., 2015; Wen et al., 2020)","previouslyFormattedCitation":"(Çelmeçe &amp; Menekay, 2020; De Francisco et al., 2016; Smith et al., 2018; Tziner et al., 2015; Wen et al., 2020)"},"properties":{"noteIndex":0},"schema":"https://github.com/citation-style-language/schema/raw/master/csl-citation.json"}</w:instrText>
      </w:r>
      <w:r w:rsidRPr="000811F4">
        <w:rPr>
          <w:lang w:val="pt-BR"/>
        </w:rPr>
        <w:fldChar w:fldCharType="separate"/>
      </w:r>
      <w:r w:rsidR="002B1763" w:rsidRPr="000811F4">
        <w:rPr>
          <w:noProof/>
          <w:lang w:val="es-CO"/>
        </w:rPr>
        <w:t>(Çelmeçe &amp; Menekay, 2020; De Francisco et al., 2016; Smith et al., 2018; Tziner et al., 2015; Wen et al., 2020)</w:t>
      </w:r>
      <w:r w:rsidRPr="000811F4">
        <w:rPr>
          <w:lang w:val="pt-BR"/>
        </w:rPr>
        <w:fldChar w:fldCharType="end"/>
      </w:r>
      <w:r w:rsidRPr="000811F4">
        <w:rPr>
          <w:lang w:val="es-CO"/>
        </w:rPr>
        <w:t xml:space="preserve">. </w:t>
      </w:r>
      <w:r w:rsidRPr="000811F4">
        <w:rPr>
          <w:lang w:val="pt-BR"/>
        </w:rPr>
        <w:t xml:space="preserve">A investigação recente apresenta ainda evidência do conflito trabalho-família (uma dimensão da </w:t>
      </w:r>
      <w:proofErr w:type="spellStart"/>
      <w:r w:rsidRPr="000811F4">
        <w:rPr>
          <w:lang w:val="pt-BR"/>
        </w:rPr>
        <w:t>QdVT</w:t>
      </w:r>
      <w:proofErr w:type="spellEnd"/>
      <w:r w:rsidRPr="000811F4">
        <w:rPr>
          <w:lang w:val="pt-BR"/>
        </w:rPr>
        <w:t xml:space="preserve">) enquanto preditor do burnout </w:t>
      </w:r>
      <w:r w:rsidRPr="000811F4">
        <w:rPr>
          <w:lang w:val="pt-BR"/>
        </w:rPr>
        <w:fldChar w:fldCharType="begin" w:fldLock="1"/>
      </w:r>
      <w:r w:rsidRPr="000811F4">
        <w:rPr>
          <w:lang w:val="pt-BR"/>
        </w:rPr>
        <w:instrText>ADDIN CSL_CITATION {"citationItems":[{"id":"ITEM-1","itemData":{"DOI":"10.3389/fpsyg.2021.784243","ISSN":"16641078","abstract":"This study explored the relationship between teacher job stress and job burnout using a sample of 558 primary and secondary school teachers, who were administered with a teacher job stress scale, teacher job burnout scale, work–family conflict questionnaire, and general self-efficacy scale. The results showed that: (1) job stress had a significant predictive effect on work–family conflict and job burnout; (2) work–family conflict played a mediating role in the relationship between job stress and job burnout; (3) self-efficacy was found to play a moderating role in work–family conflict and job burnout. However, this indirect effect was stronger for teachers with high self-efficacy, which means that the protective effects of self-efficacy were limited. These findings add to research on the relationship between teacher job stress and job burnout, and provide ideas for teachers to balance work–family relationships and reduce job burnout.","author":[{"dropping-particle":"","family":"Zhao","given":"Weiguo","non-dropping-particle":"","parse-names":false,"suffix":""},{"dropping-particle":"","family":"Liao","given":"Xiangrui","non-dropping-particle":"","parse-names":false,"suffix":""},{"dropping-particle":"","family":"Li","given":"Qingtian","non-dropping-particle":"","parse-names":false,"suffix":""},{"dropping-particle":"","family":"Jiang","given":"Wenning","non-dropping-particle":"","parse-names":false,"suffix":""},{"dropping-particle":"","family":"Ding","given":"Wen","non-dropping-particle":"","parse-names":false,"suffix":""}],"container-title":"Frontiers in Psychology","id":"ITEM-1","issue":"January","issued":{"date-parts":[["2022"]]},"page":"1-9","title":"The Relationship Between Teacher Job Stress and Burnout: A Moderated Mediation Model","type":"article-journal","volume":"12"},"uris":["http://www.mendeley.com/documents/?uuid=166d553e-d8a6-48be-879d-79dfcc3be159"]},{"id":"ITEM-2","itemData":{"DOI":"10.1016/j.ssci.2017.12.005","ISSN":"09257535","abstract":"Introduction Burnout, in the context of emotional exhaustion, cynicism and depersonalization, has resulted in detrimental effects to workers. The relationship with safety outcomes, however, has not been fully explored, particularly in the American fire service. The main focus of this study is to delineate the relationships between work stress, work-family conflict, burnout and firefighter safety behavior outcomes. Methods Data were collected from career firefighters in the southeastern United States (n = 208). Path analysis, which allows for the simultaneous modeling of regression relationships, was completed to assess the relationships between work stress, work-family conflict and burnout and the relationships between burnout and multiple firefighter safety behavior outcomes including compliance with personal protective equipment procedures, safe work practices and safety reporting and communication behavior. Results Analyses indicated that both work stress and work-family conflict predicted burnout and burnout negatively influenced personal protective equipment compliance, adherence to safety work practices, and safety reporting and communication. Conclusions Firefighter burnout significantly impacts firefighter safety performance. Firefighters are less likely to exhibit compliance oriented and self-protective behaviors, which may have implications on overall firefighter safety, health and wellbeing.","author":[{"dropping-particle":"","family":"Smith","given":"Todd D.","non-dropping-particle":"","parse-names":false,"suffix":""},{"dropping-particle":"","family":"Hughes","given":"Kevin","non-dropping-particle":"","parse-names":false,"suffix":""},{"dropping-particle":"","family":"DeJoy","given":"David M.","non-dropping-particle":"","parse-names":false,"suffix":""},{"dropping-particle":"","family":"Dyal","given":"Mari-Amanda","non-dropping-particle":"","parse-names":false,"suffix":""}],"container-title":"Safety Science","id":"ITEM-2","issued":{"date-parts":[["2018","3"]]},"page":"287-292","publisher":"Elsevier","title":"Assessment of relationships between work stress, work-family conflict, burnout and firefighter safety behavior outcomes","type":"article-journal","volume":"103"},"uris":["http://www.mendeley.com/documents/?uuid=7bb4e82d-9cdd-4c33-a80e-d328469bebda"]}],"mendeley":{"formattedCitation":"(Smith et al., 2018; Zhao et al., 2022)","plainTextFormattedCitation":"(Smith et al., 2018; Zhao et al., 2022)","previouslyFormattedCitation":"(Smith et al., 2018; Zhao et al., 2022)"},"properties":{"noteIndex":0},"schema":"https://github.com/citation-style-language/schema/raw/master/csl-citation.json"}</w:instrText>
      </w:r>
      <w:r w:rsidRPr="000811F4">
        <w:rPr>
          <w:lang w:val="pt-BR"/>
        </w:rPr>
        <w:fldChar w:fldCharType="separate"/>
      </w:r>
      <w:r w:rsidRPr="000811F4">
        <w:rPr>
          <w:noProof/>
          <w:lang w:val="pt-BR"/>
        </w:rPr>
        <w:t>(Smith et al., 2018; Zhao et al., 2022)</w:t>
      </w:r>
      <w:r w:rsidRPr="000811F4">
        <w:rPr>
          <w:lang w:val="pt-BR"/>
        </w:rPr>
        <w:fldChar w:fldCharType="end"/>
      </w:r>
      <w:r w:rsidRPr="000811F4">
        <w:rPr>
          <w:lang w:val="pt-BR"/>
        </w:rPr>
        <w:t xml:space="preserve">. Estes resultados enfatizam a importância que a </w:t>
      </w:r>
      <w:proofErr w:type="spellStart"/>
      <w:r w:rsidRPr="000811F4">
        <w:rPr>
          <w:lang w:val="pt-BR"/>
        </w:rPr>
        <w:t>QdVT</w:t>
      </w:r>
      <w:proofErr w:type="spellEnd"/>
      <w:r w:rsidRPr="000811F4">
        <w:rPr>
          <w:lang w:val="pt-BR"/>
        </w:rPr>
        <w:t xml:space="preserve"> e as suas dimensões têm na discussão da problemática da sintomatologia de burnout.</w:t>
      </w:r>
    </w:p>
    <w:p w14:paraId="15FFD1D5" w14:textId="278ED12A" w:rsidR="00796526" w:rsidRPr="000811F4" w:rsidRDefault="00796526" w:rsidP="00796526">
      <w:pPr>
        <w:pStyle w:val="Ttulosinternos"/>
        <w:rPr>
          <w:lang w:val="pt-BR"/>
        </w:rPr>
      </w:pPr>
      <w:r w:rsidRPr="000811F4">
        <w:rPr>
          <w:lang w:val="pt-BR"/>
        </w:rPr>
        <w:t>Objetivos e Hipóteses</w:t>
      </w:r>
    </w:p>
    <w:p w14:paraId="2BA333C4" w14:textId="479749E4" w:rsidR="00796526" w:rsidRPr="000811F4" w:rsidRDefault="00796526" w:rsidP="00D21A79">
      <w:pPr>
        <w:spacing w:line="360" w:lineRule="auto"/>
        <w:jc w:val="both"/>
        <w:rPr>
          <w:lang w:val="pt-BR"/>
        </w:rPr>
      </w:pPr>
      <w:r w:rsidRPr="000811F4">
        <w:rPr>
          <w:lang w:val="pt-BR"/>
        </w:rPr>
        <w:tab/>
        <w:t>Apesar da relação que se vem encontrando na literatura entre clima organizacional e burnout</w:t>
      </w:r>
      <w:r w:rsidR="00E0426F">
        <w:rPr>
          <w:lang w:val="pt-BR"/>
        </w:rPr>
        <w:t>,</w:t>
      </w:r>
      <w:r w:rsidRPr="000811F4">
        <w:rPr>
          <w:lang w:val="pt-BR"/>
        </w:rPr>
        <w:t xml:space="preserve"> parece existir uma quantidade reduzida de estudos que procurem abordar como é que o clima organizacional face à comunidade LGBT pode impactar os níveis de burnout. Face a esta lacuna e considerando a forte relação que se vem encontrando entre </w:t>
      </w:r>
      <w:proofErr w:type="spellStart"/>
      <w:r w:rsidRPr="000811F4">
        <w:rPr>
          <w:lang w:val="pt-BR"/>
        </w:rPr>
        <w:t>QdVT</w:t>
      </w:r>
      <w:proofErr w:type="spellEnd"/>
      <w:r w:rsidRPr="000811F4">
        <w:rPr>
          <w:lang w:val="pt-BR"/>
        </w:rPr>
        <w:t xml:space="preserve"> e burnout, o presente estudo apresenta como objetivos</w:t>
      </w:r>
      <w:r w:rsidR="00E0426F">
        <w:rPr>
          <w:lang w:val="pt-BR"/>
        </w:rPr>
        <w:t>:</w:t>
      </w:r>
      <w:r w:rsidR="0095606B" w:rsidRPr="000811F4">
        <w:rPr>
          <w:lang w:val="pt-BR"/>
        </w:rPr>
        <w:t xml:space="preserve"> (1) </w:t>
      </w:r>
      <w:r w:rsidRPr="000811F4">
        <w:rPr>
          <w:lang w:val="pt-BR"/>
        </w:rPr>
        <w:t xml:space="preserve">Analisar a relação entre o Clima Organizacional face às pessoas LGBT e a síndrome de Burnout; </w:t>
      </w:r>
      <w:r w:rsidR="0095606B" w:rsidRPr="000811F4">
        <w:rPr>
          <w:lang w:val="pt-BR"/>
        </w:rPr>
        <w:t xml:space="preserve">(2) </w:t>
      </w:r>
      <w:r w:rsidRPr="000811F4">
        <w:rPr>
          <w:lang w:val="pt-BR"/>
        </w:rPr>
        <w:t xml:space="preserve">Analisar a relação entre o Clima Organizacional face às pessoas LGBT e a </w:t>
      </w:r>
      <w:proofErr w:type="spellStart"/>
      <w:r w:rsidRPr="000811F4">
        <w:rPr>
          <w:lang w:val="pt-BR"/>
        </w:rPr>
        <w:t>QdVT</w:t>
      </w:r>
      <w:proofErr w:type="spellEnd"/>
      <w:r w:rsidRPr="000811F4">
        <w:rPr>
          <w:lang w:val="pt-BR"/>
        </w:rPr>
        <w:t>;</w:t>
      </w:r>
      <w:r w:rsidR="0095606B" w:rsidRPr="000811F4">
        <w:rPr>
          <w:lang w:val="pt-BR"/>
        </w:rPr>
        <w:t xml:space="preserve"> (3) </w:t>
      </w:r>
      <w:r w:rsidRPr="000811F4">
        <w:rPr>
          <w:lang w:val="pt-BR"/>
        </w:rPr>
        <w:t xml:space="preserve">Analisar a relação entre a </w:t>
      </w:r>
      <w:proofErr w:type="spellStart"/>
      <w:r w:rsidRPr="000811F4">
        <w:rPr>
          <w:lang w:val="pt-BR"/>
        </w:rPr>
        <w:t>QdVT</w:t>
      </w:r>
      <w:proofErr w:type="spellEnd"/>
      <w:r w:rsidRPr="000811F4">
        <w:rPr>
          <w:lang w:val="pt-BR"/>
        </w:rPr>
        <w:t xml:space="preserve"> e a síndrome de Burnout; </w:t>
      </w:r>
      <w:r w:rsidR="0095606B" w:rsidRPr="000811F4">
        <w:rPr>
          <w:lang w:val="pt-BR"/>
        </w:rPr>
        <w:t xml:space="preserve">(4) </w:t>
      </w:r>
      <w:r w:rsidRPr="000811F4">
        <w:rPr>
          <w:lang w:val="pt-BR"/>
        </w:rPr>
        <w:t xml:space="preserve">Analisar o papel mediador da </w:t>
      </w:r>
      <w:proofErr w:type="spellStart"/>
      <w:r w:rsidRPr="000811F4">
        <w:rPr>
          <w:lang w:val="pt-BR"/>
        </w:rPr>
        <w:t>QdVT</w:t>
      </w:r>
      <w:proofErr w:type="spellEnd"/>
      <w:r w:rsidRPr="000811F4">
        <w:rPr>
          <w:lang w:val="pt-BR"/>
        </w:rPr>
        <w:t xml:space="preserve"> na relação entre o Clima Organizacional face às pessoas </w:t>
      </w:r>
      <w:r w:rsidRPr="000811F4">
        <w:rPr>
          <w:lang w:val="pt-BR"/>
        </w:rPr>
        <w:lastRenderedPageBreak/>
        <w:t xml:space="preserve">LGBT e a síndrome de Burnout; </w:t>
      </w:r>
      <w:r w:rsidR="0095606B" w:rsidRPr="000811F4">
        <w:rPr>
          <w:lang w:val="pt-BR"/>
        </w:rPr>
        <w:t xml:space="preserve">(5) </w:t>
      </w:r>
      <w:r w:rsidRPr="000811F4">
        <w:rPr>
          <w:lang w:val="pt-BR"/>
        </w:rPr>
        <w:t xml:space="preserve">Comparar os níveis de Burnout, </w:t>
      </w:r>
      <w:r w:rsidR="00E0426F" w:rsidRPr="00E0426F">
        <w:rPr>
          <w:lang w:val="pt-BR"/>
        </w:rPr>
        <w:t>percepção</w:t>
      </w:r>
      <w:r w:rsidRPr="000811F4">
        <w:rPr>
          <w:lang w:val="pt-BR"/>
        </w:rPr>
        <w:t xml:space="preserve"> da </w:t>
      </w:r>
      <w:proofErr w:type="spellStart"/>
      <w:r w:rsidRPr="000811F4">
        <w:rPr>
          <w:lang w:val="pt-BR"/>
        </w:rPr>
        <w:t>QdVT</w:t>
      </w:r>
      <w:proofErr w:type="spellEnd"/>
      <w:r w:rsidRPr="000811F4">
        <w:rPr>
          <w:lang w:val="pt-BR"/>
        </w:rPr>
        <w:t xml:space="preserve"> e do Clima Organizacional face às pessoas LGBT em função da orientação sexual.</w:t>
      </w:r>
    </w:p>
    <w:p w14:paraId="1E614B9A" w14:textId="46229C33" w:rsidR="00796526" w:rsidRPr="000811F4" w:rsidRDefault="00796526" w:rsidP="00796526">
      <w:pPr>
        <w:spacing w:line="360" w:lineRule="auto"/>
        <w:jc w:val="both"/>
        <w:rPr>
          <w:lang w:val="pt-BR"/>
        </w:rPr>
      </w:pPr>
      <w:r w:rsidRPr="000811F4">
        <w:rPr>
          <w:lang w:val="pt-BR"/>
        </w:rPr>
        <w:tab/>
        <w:t>Considerando a literatura consultada, coloca-se em hipótese que</w:t>
      </w:r>
      <w:r w:rsidR="0095606B" w:rsidRPr="000811F4">
        <w:rPr>
          <w:i/>
          <w:iCs/>
          <w:lang w:val="pt-BR"/>
        </w:rPr>
        <w:t xml:space="preserve"> </w:t>
      </w:r>
      <w:r w:rsidR="0095606B" w:rsidRPr="000811F4">
        <w:rPr>
          <w:lang w:val="pt-BR"/>
        </w:rPr>
        <w:t>(</w:t>
      </w:r>
      <w:r w:rsidRPr="000811F4">
        <w:rPr>
          <w:i/>
          <w:iCs/>
          <w:lang w:val="pt-BR"/>
        </w:rPr>
        <w:t>H</w:t>
      </w:r>
      <w:r w:rsidRPr="000811F4">
        <w:rPr>
          <w:vertAlign w:val="subscript"/>
          <w:lang w:val="pt-BR"/>
        </w:rPr>
        <w:t>1</w:t>
      </w:r>
      <w:r w:rsidR="0095606B" w:rsidRPr="000811F4">
        <w:rPr>
          <w:lang w:val="pt-BR"/>
        </w:rPr>
        <w:t>)</w:t>
      </w:r>
      <w:r w:rsidRPr="000811F4">
        <w:rPr>
          <w:lang w:val="pt-BR"/>
        </w:rPr>
        <w:t xml:space="preserve"> Um Clima Organizacional inclusivo face às pessoas LGBT tem um impacto significativo negativo no Burnout;</w:t>
      </w:r>
      <w:r w:rsidR="0095606B" w:rsidRPr="000811F4">
        <w:rPr>
          <w:i/>
          <w:iCs/>
          <w:lang w:val="pt-BR"/>
        </w:rPr>
        <w:t xml:space="preserve"> </w:t>
      </w:r>
      <w:r w:rsidR="0095606B" w:rsidRPr="000811F4">
        <w:rPr>
          <w:lang w:val="pt-BR"/>
        </w:rPr>
        <w:t>(</w:t>
      </w:r>
      <w:r w:rsidRPr="000811F4">
        <w:rPr>
          <w:i/>
          <w:iCs/>
          <w:lang w:val="pt-BR"/>
        </w:rPr>
        <w:t>H</w:t>
      </w:r>
      <w:r w:rsidRPr="000811F4">
        <w:rPr>
          <w:vertAlign w:val="subscript"/>
          <w:lang w:val="pt-BR"/>
        </w:rPr>
        <w:t>2</w:t>
      </w:r>
      <w:r w:rsidR="0095606B" w:rsidRPr="000811F4">
        <w:rPr>
          <w:lang w:val="pt-BR"/>
        </w:rPr>
        <w:t xml:space="preserve">) </w:t>
      </w:r>
      <w:r w:rsidRPr="000811F4">
        <w:rPr>
          <w:lang w:val="pt-BR"/>
        </w:rPr>
        <w:t xml:space="preserve">Um Clima Organizacional inclusivo face às pessoas LGBT tem um impacto significativo positivo na </w:t>
      </w:r>
      <w:proofErr w:type="spellStart"/>
      <w:r w:rsidRPr="000811F4">
        <w:rPr>
          <w:lang w:val="pt-BR"/>
        </w:rPr>
        <w:t>QdVT</w:t>
      </w:r>
      <w:proofErr w:type="spellEnd"/>
      <w:r w:rsidRPr="000811F4">
        <w:rPr>
          <w:lang w:val="pt-BR"/>
        </w:rPr>
        <w:t>;</w:t>
      </w:r>
      <w:r w:rsidR="0095606B" w:rsidRPr="000811F4">
        <w:rPr>
          <w:i/>
          <w:iCs/>
          <w:lang w:val="pt-BR"/>
        </w:rPr>
        <w:t xml:space="preserve"> </w:t>
      </w:r>
      <w:r w:rsidR="0095606B" w:rsidRPr="000811F4">
        <w:rPr>
          <w:lang w:val="pt-BR"/>
        </w:rPr>
        <w:t>(</w:t>
      </w:r>
      <w:r w:rsidRPr="000811F4">
        <w:rPr>
          <w:i/>
          <w:iCs/>
          <w:lang w:val="pt-BR"/>
        </w:rPr>
        <w:t>H</w:t>
      </w:r>
      <w:r w:rsidRPr="000811F4">
        <w:rPr>
          <w:vertAlign w:val="subscript"/>
          <w:lang w:val="pt-BR"/>
        </w:rPr>
        <w:t>3</w:t>
      </w:r>
      <w:r w:rsidR="0095606B" w:rsidRPr="000811F4">
        <w:rPr>
          <w:lang w:val="pt-BR"/>
        </w:rPr>
        <w:t>)</w:t>
      </w:r>
      <w:r w:rsidRPr="000811F4">
        <w:rPr>
          <w:lang w:val="pt-BR"/>
        </w:rPr>
        <w:t xml:space="preserve"> O aumento da </w:t>
      </w:r>
      <w:proofErr w:type="spellStart"/>
      <w:r w:rsidRPr="000811F4">
        <w:rPr>
          <w:lang w:val="pt-BR"/>
        </w:rPr>
        <w:t>QdVT</w:t>
      </w:r>
      <w:proofErr w:type="spellEnd"/>
      <w:r w:rsidRPr="000811F4">
        <w:rPr>
          <w:lang w:val="pt-BR"/>
        </w:rPr>
        <w:t xml:space="preserve"> tem um impacto significativo negativo no Burnout;</w:t>
      </w:r>
      <w:r w:rsidR="0095606B" w:rsidRPr="000811F4">
        <w:rPr>
          <w:i/>
          <w:iCs/>
          <w:lang w:val="pt-BR"/>
        </w:rPr>
        <w:t xml:space="preserve"> </w:t>
      </w:r>
      <w:r w:rsidR="0095606B" w:rsidRPr="000811F4">
        <w:rPr>
          <w:lang w:val="pt-BR"/>
        </w:rPr>
        <w:t>(</w:t>
      </w:r>
      <w:r w:rsidRPr="000811F4">
        <w:rPr>
          <w:i/>
          <w:iCs/>
          <w:lang w:val="pt-BR"/>
        </w:rPr>
        <w:t>H</w:t>
      </w:r>
      <w:r w:rsidRPr="000811F4">
        <w:rPr>
          <w:vertAlign w:val="subscript"/>
          <w:lang w:val="pt-BR"/>
        </w:rPr>
        <w:t>4</w:t>
      </w:r>
      <w:r w:rsidR="0095606B" w:rsidRPr="000811F4">
        <w:rPr>
          <w:lang w:val="pt-BR"/>
        </w:rPr>
        <w:t>)</w:t>
      </w:r>
      <w:r w:rsidRPr="000811F4">
        <w:rPr>
          <w:lang w:val="pt-BR"/>
        </w:rPr>
        <w:t xml:space="preserve"> A </w:t>
      </w:r>
      <w:proofErr w:type="spellStart"/>
      <w:r w:rsidRPr="000811F4">
        <w:rPr>
          <w:lang w:val="pt-BR"/>
        </w:rPr>
        <w:t>QdVT</w:t>
      </w:r>
      <w:proofErr w:type="spellEnd"/>
      <w:r w:rsidRPr="000811F4">
        <w:rPr>
          <w:lang w:val="pt-BR"/>
        </w:rPr>
        <w:t xml:space="preserve"> é mediadora da relação entre o Clima Organizacional face às pessoas LGBT e o Burnout.</w:t>
      </w:r>
    </w:p>
    <w:p w14:paraId="2FBF2428" w14:textId="55072534" w:rsidR="00870A9E" w:rsidRPr="000811F4" w:rsidRDefault="00796526" w:rsidP="00392139">
      <w:pPr>
        <w:spacing w:line="360" w:lineRule="auto"/>
        <w:jc w:val="both"/>
        <w:rPr>
          <w:lang w:val="pt-BR"/>
        </w:rPr>
      </w:pPr>
      <w:r w:rsidRPr="000811F4">
        <w:rPr>
          <w:lang w:val="pt-BR"/>
        </w:rPr>
        <w:tab/>
        <w:t>A Figura 1</w:t>
      </w:r>
      <w:r w:rsidRPr="000811F4">
        <w:rPr>
          <w:b/>
          <w:bCs/>
          <w:lang w:val="pt-BR"/>
        </w:rPr>
        <w:t xml:space="preserve"> </w:t>
      </w:r>
      <w:r w:rsidRPr="000811F4">
        <w:rPr>
          <w:lang w:val="pt-BR"/>
        </w:rPr>
        <w:t>esquematiza o modelo de mediação proposto.</w:t>
      </w:r>
    </w:p>
    <w:p w14:paraId="592DFE3D" w14:textId="6A51721B" w:rsidR="00392139" w:rsidRPr="000811F4" w:rsidRDefault="00EE28A7" w:rsidP="00392139">
      <w:pPr>
        <w:spacing w:line="360" w:lineRule="auto"/>
        <w:jc w:val="both"/>
        <w:rPr>
          <w:sz w:val="20"/>
          <w:szCs w:val="20"/>
          <w:lang w:val="pt-BR"/>
        </w:rPr>
      </w:pPr>
      <w:r w:rsidRPr="000811F4">
        <w:rPr>
          <w:sz w:val="20"/>
          <w:szCs w:val="20"/>
          <w:lang w:val="pt-BR"/>
        </w:rPr>
        <w:t>Figura 1</w:t>
      </w:r>
    </w:p>
    <w:p w14:paraId="48B96131" w14:textId="2E84BF9E" w:rsidR="00575541" w:rsidRPr="000811F4" w:rsidRDefault="002B1763" w:rsidP="00EE28A7">
      <w:pPr>
        <w:spacing w:after="240" w:line="360" w:lineRule="auto"/>
        <w:jc w:val="both"/>
        <w:rPr>
          <w:i/>
          <w:iCs/>
          <w:sz w:val="20"/>
          <w:szCs w:val="20"/>
          <w:lang w:val="pt-BR"/>
        </w:rPr>
      </w:pPr>
      <w:r w:rsidRPr="000811F4">
        <w:rPr>
          <w:rFonts w:ascii="Georgia" w:hAnsi="Georgia"/>
          <w:i/>
          <w:iCs/>
          <w:noProof/>
          <w:sz w:val="20"/>
          <w:szCs w:val="20"/>
          <w:lang w:val="pt-BR"/>
        </w:rPr>
        <w:drawing>
          <wp:anchor distT="0" distB="0" distL="114300" distR="114300" simplePos="0" relativeHeight="251703296" behindDoc="1" locked="0" layoutInCell="1" allowOverlap="1" wp14:anchorId="7DF0B57F" wp14:editId="406B2D46">
            <wp:simplePos x="0" y="0"/>
            <wp:positionH relativeFrom="column">
              <wp:posOffset>228600</wp:posOffset>
            </wp:positionH>
            <wp:positionV relativeFrom="paragraph">
              <wp:posOffset>433070</wp:posOffset>
            </wp:positionV>
            <wp:extent cx="5495925" cy="1390650"/>
            <wp:effectExtent l="0" t="0" r="9525" b="0"/>
            <wp:wrapTight wrapText="bothSides">
              <wp:wrapPolygon edited="0">
                <wp:start x="0" y="0"/>
                <wp:lineTo x="0" y="21304"/>
                <wp:lineTo x="21563" y="21304"/>
                <wp:lineTo x="21563" y="0"/>
                <wp:lineTo x="0" y="0"/>
              </wp:wrapPolygon>
            </wp:wrapTight>
            <wp:docPr id="198" name="Imagem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m 198"/>
                    <pic:cNvPicPr/>
                  </pic:nvPicPr>
                  <pic:blipFill rotWithShape="1">
                    <a:blip r:embed="rId11"/>
                    <a:srcRect l="3525" t="10965" r="4006" b="8991"/>
                    <a:stretch/>
                  </pic:blipFill>
                  <pic:spPr bwMode="auto">
                    <a:xfrm>
                      <a:off x="0" y="0"/>
                      <a:ext cx="5495925" cy="1390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28A7" w:rsidRPr="000811F4">
        <w:rPr>
          <w:i/>
          <w:iCs/>
          <w:sz w:val="20"/>
          <w:szCs w:val="20"/>
          <w:lang w:val="pt-BR"/>
        </w:rPr>
        <w:t xml:space="preserve">Modelo de Mediação entre Clima Organizacional face às pessoas LGBT, </w:t>
      </w:r>
      <w:proofErr w:type="spellStart"/>
      <w:r w:rsidR="00EE28A7" w:rsidRPr="000811F4">
        <w:rPr>
          <w:i/>
          <w:iCs/>
          <w:sz w:val="20"/>
          <w:szCs w:val="20"/>
          <w:lang w:val="pt-BR"/>
        </w:rPr>
        <w:t>QdVT</w:t>
      </w:r>
      <w:proofErr w:type="spellEnd"/>
      <w:r w:rsidR="00EE28A7" w:rsidRPr="000811F4">
        <w:rPr>
          <w:i/>
          <w:iCs/>
          <w:sz w:val="20"/>
          <w:szCs w:val="20"/>
          <w:lang w:val="pt-BR"/>
        </w:rPr>
        <w:t xml:space="preserve"> e Burnout</w:t>
      </w:r>
    </w:p>
    <w:p w14:paraId="641013BA" w14:textId="77777777" w:rsidR="00692250" w:rsidRPr="000811F4" w:rsidRDefault="00692250" w:rsidP="00D21A79">
      <w:pPr>
        <w:pStyle w:val="Ttulosinternos"/>
        <w:spacing w:after="0" w:afterAutospacing="0"/>
        <w:rPr>
          <w:lang w:val="pt-BR"/>
        </w:rPr>
      </w:pPr>
    </w:p>
    <w:p w14:paraId="228ADCF4" w14:textId="441B3D6B" w:rsidR="009850BE" w:rsidRPr="000811F4" w:rsidRDefault="001516ED" w:rsidP="00D21A79">
      <w:pPr>
        <w:pStyle w:val="Ttulosinternos"/>
        <w:spacing w:before="0" w:beforeAutospacing="0"/>
        <w:rPr>
          <w:lang w:val="pt-BR"/>
        </w:rPr>
      </w:pPr>
      <w:r w:rsidRPr="000811F4">
        <w:rPr>
          <w:lang w:val="pt-BR"/>
        </w:rPr>
        <w:t>M</w:t>
      </w:r>
      <w:r w:rsidR="00EE28A7" w:rsidRPr="000811F4">
        <w:rPr>
          <w:lang w:val="pt-BR"/>
        </w:rPr>
        <w:t>étodo</w:t>
      </w:r>
    </w:p>
    <w:p w14:paraId="2F19162A" w14:textId="3C59A19F" w:rsidR="006F7E7E" w:rsidRPr="000811F4" w:rsidRDefault="005B5614" w:rsidP="006A4379">
      <w:pPr>
        <w:pStyle w:val="SubtituloInterno"/>
        <w:rPr>
          <w:rFonts w:eastAsia="Calibri"/>
          <w:lang w:val="pt-BR"/>
        </w:rPr>
      </w:pPr>
      <w:r w:rsidRPr="000811F4">
        <w:rPr>
          <w:rFonts w:eastAsia="Calibri"/>
          <w:lang w:val="pt-BR"/>
        </w:rPr>
        <w:t>Participant</w:t>
      </w:r>
      <w:r w:rsidR="00EE28A7" w:rsidRPr="000811F4">
        <w:rPr>
          <w:rFonts w:eastAsia="Calibri"/>
          <w:lang w:val="pt-BR"/>
        </w:rPr>
        <w:t>e</w:t>
      </w:r>
      <w:r w:rsidRPr="000811F4">
        <w:rPr>
          <w:rFonts w:eastAsia="Calibri"/>
          <w:lang w:val="pt-BR"/>
        </w:rPr>
        <w:t>s</w:t>
      </w:r>
    </w:p>
    <w:p w14:paraId="130D72B7" w14:textId="08DF1E95" w:rsidR="00862727" w:rsidRPr="000811F4" w:rsidRDefault="00EE28A7" w:rsidP="000811F4">
      <w:pPr>
        <w:pStyle w:val="Prrafocomn"/>
        <w:rPr>
          <w:lang w:val="pt-BR" w:eastAsia="en-US"/>
        </w:rPr>
      </w:pPr>
      <w:r w:rsidRPr="000811F4">
        <w:rPr>
          <w:lang w:val="pt-BR" w:eastAsia="en-US"/>
        </w:rPr>
        <w:t>O presente estudo é constituído por 256 participantes, pertencentes à população ativa, com idades compreendidas entre os 20 e os 70 anos de idade (</w:t>
      </w:r>
      <w:r w:rsidRPr="000811F4">
        <w:rPr>
          <w:i/>
          <w:iCs/>
          <w:lang w:val="pt-BR" w:eastAsia="en-US"/>
        </w:rPr>
        <w:t>M</w:t>
      </w:r>
      <w:r w:rsidRPr="000811F4">
        <w:rPr>
          <w:lang w:val="pt-BR" w:eastAsia="en-US"/>
        </w:rPr>
        <w:t xml:space="preserve"> = 38.87; </w:t>
      </w:r>
      <w:r w:rsidRPr="000811F4">
        <w:rPr>
          <w:i/>
          <w:iCs/>
          <w:lang w:val="pt-BR" w:eastAsia="en-US"/>
        </w:rPr>
        <w:t>DP</w:t>
      </w:r>
      <w:r w:rsidRPr="000811F4">
        <w:rPr>
          <w:lang w:val="pt-BR" w:eastAsia="en-US"/>
        </w:rPr>
        <w:t xml:space="preserve"> = 11.330). A média do tempo de experiência profissional na função atual é de 122.78 meses (</w:t>
      </w:r>
      <w:r w:rsidRPr="000811F4">
        <w:rPr>
          <w:i/>
          <w:iCs/>
          <w:lang w:val="pt-BR" w:eastAsia="en-US"/>
        </w:rPr>
        <w:t>DP</w:t>
      </w:r>
      <w:r w:rsidRPr="000811F4">
        <w:rPr>
          <w:lang w:val="pt-BR" w:eastAsia="en-US"/>
        </w:rPr>
        <w:t xml:space="preserve"> = 125.27), com uma carga horária semanal média de 38.88 horas (</w:t>
      </w:r>
      <w:r w:rsidRPr="000811F4">
        <w:rPr>
          <w:i/>
          <w:iCs/>
          <w:lang w:val="pt-BR" w:eastAsia="en-US"/>
        </w:rPr>
        <w:t>DP</w:t>
      </w:r>
      <w:r w:rsidRPr="000811F4">
        <w:rPr>
          <w:lang w:val="pt-BR" w:eastAsia="en-US"/>
        </w:rPr>
        <w:t xml:space="preserve"> = 13.54). </w:t>
      </w:r>
      <w:r w:rsidRPr="000811F4">
        <w:rPr>
          <w:lang w:val="pt-BR" w:eastAsia="en-US"/>
        </w:rPr>
        <w:tab/>
      </w:r>
      <w:r w:rsidR="00056CFA" w:rsidRPr="000811F4">
        <w:rPr>
          <w:lang w:val="pt-BR" w:eastAsia="en-US"/>
        </w:rPr>
        <w:t>Na</w:t>
      </w:r>
      <w:r w:rsidR="00CD283E" w:rsidRPr="000811F4">
        <w:rPr>
          <w:lang w:val="pt-BR" w:eastAsia="en-US"/>
        </w:rPr>
        <w:t xml:space="preserve"> Tabela 1</w:t>
      </w:r>
      <w:r w:rsidR="00056CFA" w:rsidRPr="000811F4">
        <w:rPr>
          <w:lang w:val="pt-BR" w:eastAsia="en-US"/>
        </w:rPr>
        <w:t xml:space="preserve"> são sistematizadas as principais características sociodemográficas da amostra</w:t>
      </w:r>
      <w:r w:rsidR="00CD283E" w:rsidRPr="000811F4">
        <w:rPr>
          <w:lang w:val="pt-BR" w:eastAsia="en-US"/>
        </w:rPr>
        <w:t>.</w:t>
      </w:r>
    </w:p>
    <w:p w14:paraId="0504104A" w14:textId="20C50C74" w:rsidR="00EE28A7" w:rsidRPr="000811F4" w:rsidRDefault="00EE28A7" w:rsidP="00EE28A7">
      <w:pPr>
        <w:pStyle w:val="Prrafocomn"/>
        <w:spacing w:after="240"/>
        <w:ind w:firstLine="0"/>
        <w:rPr>
          <w:sz w:val="20"/>
          <w:szCs w:val="20"/>
          <w:lang w:val="pt-BR" w:eastAsia="en-US"/>
        </w:rPr>
      </w:pPr>
      <w:bookmarkStart w:id="3" w:name="_Hlk117097386"/>
      <w:r w:rsidRPr="000811F4">
        <w:rPr>
          <w:sz w:val="20"/>
          <w:szCs w:val="20"/>
          <w:lang w:val="pt-BR" w:eastAsia="en-US"/>
        </w:rPr>
        <w:t>Tabela 1</w:t>
      </w:r>
    </w:p>
    <w:p w14:paraId="451C0A83" w14:textId="651A9480" w:rsidR="00886654" w:rsidRPr="000811F4" w:rsidRDefault="00EE28A7" w:rsidP="00886654">
      <w:pPr>
        <w:pStyle w:val="Prrafocomn"/>
        <w:ind w:firstLine="0"/>
        <w:rPr>
          <w:i/>
          <w:iCs/>
          <w:sz w:val="20"/>
          <w:szCs w:val="20"/>
          <w:lang w:val="pt-BR" w:eastAsia="en-US"/>
        </w:rPr>
      </w:pPr>
      <w:r w:rsidRPr="000811F4">
        <w:rPr>
          <w:i/>
          <w:iCs/>
          <w:sz w:val="20"/>
          <w:szCs w:val="20"/>
          <w:lang w:val="pt-BR" w:eastAsia="en-US"/>
        </w:rPr>
        <w:t>Características Sociodemográficas da amostra</w:t>
      </w:r>
    </w:p>
    <w:bookmarkEnd w:id="3"/>
    <w:tbl>
      <w:tblPr>
        <w:tblW w:w="0" w:type="auto"/>
        <w:tblBorders>
          <w:top w:val="single" w:sz="4" w:space="0" w:color="auto"/>
          <w:bottom w:val="single" w:sz="4" w:space="0" w:color="auto"/>
        </w:tblBorders>
        <w:tblLayout w:type="fixed"/>
        <w:tblLook w:val="04A0" w:firstRow="1" w:lastRow="0" w:firstColumn="1" w:lastColumn="0" w:noHBand="0" w:noVBand="1"/>
      </w:tblPr>
      <w:tblGrid>
        <w:gridCol w:w="2461"/>
        <w:gridCol w:w="2993"/>
        <w:gridCol w:w="1477"/>
        <w:gridCol w:w="2327"/>
      </w:tblGrid>
      <w:tr w:rsidR="00CD283E" w:rsidRPr="00C175CE" w14:paraId="6EA3B037" w14:textId="77777777" w:rsidTr="000811F4">
        <w:tc>
          <w:tcPr>
            <w:tcW w:w="2461" w:type="dxa"/>
            <w:tcBorders>
              <w:top w:val="single" w:sz="4" w:space="0" w:color="auto"/>
              <w:bottom w:val="single" w:sz="4" w:space="0" w:color="auto"/>
            </w:tcBorders>
            <w:shd w:val="clear" w:color="auto" w:fill="auto"/>
          </w:tcPr>
          <w:p w14:paraId="0CE451B4" w14:textId="77777777" w:rsidR="00CD283E" w:rsidRPr="000811F4" w:rsidRDefault="00CD283E" w:rsidP="000811F4">
            <w:pPr>
              <w:spacing w:line="360" w:lineRule="auto"/>
              <w:jc w:val="center"/>
              <w:rPr>
                <w:rFonts w:eastAsia="Calibri"/>
                <w:sz w:val="20"/>
                <w:szCs w:val="20"/>
                <w:lang w:val="pt-BR" w:eastAsia="en-US"/>
              </w:rPr>
            </w:pPr>
          </w:p>
        </w:tc>
        <w:tc>
          <w:tcPr>
            <w:tcW w:w="2993" w:type="dxa"/>
            <w:tcBorders>
              <w:top w:val="single" w:sz="4" w:space="0" w:color="auto"/>
              <w:bottom w:val="single" w:sz="4" w:space="0" w:color="auto"/>
            </w:tcBorders>
            <w:shd w:val="clear" w:color="auto" w:fill="auto"/>
            <w:vAlign w:val="center"/>
          </w:tcPr>
          <w:p w14:paraId="2E1F0F3A" w14:textId="77777777" w:rsidR="00CD283E" w:rsidRPr="000811F4" w:rsidRDefault="00CD283E" w:rsidP="000811F4">
            <w:pPr>
              <w:spacing w:line="360" w:lineRule="auto"/>
              <w:jc w:val="center"/>
              <w:rPr>
                <w:rFonts w:eastAsia="Calibri"/>
                <w:sz w:val="20"/>
                <w:szCs w:val="20"/>
                <w:lang w:val="pt-BR" w:eastAsia="en-US"/>
              </w:rPr>
            </w:pPr>
          </w:p>
        </w:tc>
        <w:tc>
          <w:tcPr>
            <w:tcW w:w="1477" w:type="dxa"/>
            <w:tcBorders>
              <w:top w:val="single" w:sz="4" w:space="0" w:color="auto"/>
              <w:bottom w:val="single" w:sz="4" w:space="0" w:color="auto"/>
            </w:tcBorders>
            <w:shd w:val="clear" w:color="auto" w:fill="auto"/>
            <w:vAlign w:val="center"/>
          </w:tcPr>
          <w:p w14:paraId="7897FDAE" w14:textId="77777777" w:rsidR="00CD283E" w:rsidRPr="000811F4" w:rsidRDefault="00CD283E" w:rsidP="000811F4">
            <w:pPr>
              <w:spacing w:line="360" w:lineRule="auto"/>
              <w:jc w:val="center"/>
              <w:rPr>
                <w:rFonts w:eastAsia="Calibri"/>
                <w:b/>
                <w:bCs/>
                <w:sz w:val="20"/>
                <w:szCs w:val="20"/>
                <w:lang w:val="pt-BR" w:eastAsia="en-US"/>
              </w:rPr>
            </w:pPr>
            <w:r w:rsidRPr="000811F4">
              <w:rPr>
                <w:rFonts w:eastAsia="Calibri"/>
                <w:b/>
                <w:bCs/>
                <w:sz w:val="20"/>
                <w:szCs w:val="20"/>
                <w:lang w:val="pt-BR" w:eastAsia="en-US"/>
              </w:rPr>
              <w:t>Frequência (</w:t>
            </w:r>
            <w:r w:rsidRPr="000811F4">
              <w:rPr>
                <w:rFonts w:eastAsia="Calibri"/>
                <w:b/>
                <w:bCs/>
                <w:i/>
                <w:iCs/>
                <w:sz w:val="20"/>
                <w:szCs w:val="20"/>
                <w:lang w:val="pt-BR" w:eastAsia="en-US"/>
              </w:rPr>
              <w:t>n</w:t>
            </w:r>
            <w:r w:rsidRPr="000811F4">
              <w:rPr>
                <w:rFonts w:eastAsia="Calibri"/>
                <w:b/>
                <w:bCs/>
                <w:sz w:val="20"/>
                <w:szCs w:val="20"/>
                <w:lang w:val="pt-BR" w:eastAsia="en-US"/>
              </w:rPr>
              <w:t>)</w:t>
            </w:r>
          </w:p>
        </w:tc>
        <w:tc>
          <w:tcPr>
            <w:tcW w:w="2327" w:type="dxa"/>
            <w:tcBorders>
              <w:top w:val="single" w:sz="4" w:space="0" w:color="auto"/>
              <w:bottom w:val="single" w:sz="4" w:space="0" w:color="auto"/>
            </w:tcBorders>
            <w:shd w:val="clear" w:color="auto" w:fill="auto"/>
            <w:vAlign w:val="center"/>
          </w:tcPr>
          <w:p w14:paraId="79EC05B3" w14:textId="77777777" w:rsidR="00CD283E" w:rsidRPr="000811F4" w:rsidRDefault="00CD283E" w:rsidP="000811F4">
            <w:pPr>
              <w:spacing w:line="360" w:lineRule="auto"/>
              <w:jc w:val="center"/>
              <w:rPr>
                <w:rFonts w:eastAsia="Calibri"/>
                <w:b/>
                <w:bCs/>
                <w:sz w:val="20"/>
                <w:szCs w:val="20"/>
                <w:lang w:val="pt-BR" w:eastAsia="en-US"/>
              </w:rPr>
            </w:pPr>
            <w:r w:rsidRPr="000811F4">
              <w:rPr>
                <w:rFonts w:eastAsia="Calibri"/>
                <w:b/>
                <w:bCs/>
                <w:sz w:val="20"/>
                <w:szCs w:val="20"/>
                <w:lang w:val="pt-BR" w:eastAsia="en-US"/>
              </w:rPr>
              <w:t>Percentagem Válida (%)</w:t>
            </w:r>
          </w:p>
        </w:tc>
      </w:tr>
      <w:tr w:rsidR="00970705" w:rsidRPr="00C175CE" w14:paraId="0EBEDAA5" w14:textId="77777777" w:rsidTr="000811F4">
        <w:tc>
          <w:tcPr>
            <w:tcW w:w="2461" w:type="dxa"/>
            <w:vMerge w:val="restart"/>
            <w:tcBorders>
              <w:top w:val="single" w:sz="4" w:space="0" w:color="auto"/>
              <w:bottom w:val="nil"/>
            </w:tcBorders>
            <w:shd w:val="clear" w:color="auto" w:fill="auto"/>
            <w:vAlign w:val="center"/>
          </w:tcPr>
          <w:p w14:paraId="18AC287E" w14:textId="77777777" w:rsidR="00970705" w:rsidRPr="000811F4" w:rsidRDefault="00970705" w:rsidP="000811F4">
            <w:pPr>
              <w:spacing w:line="360" w:lineRule="auto"/>
              <w:jc w:val="center"/>
              <w:rPr>
                <w:rFonts w:eastAsia="Calibri"/>
                <w:b/>
                <w:bCs/>
                <w:strike/>
                <w:color w:val="FF0000"/>
                <w:sz w:val="20"/>
                <w:szCs w:val="20"/>
                <w:lang w:val="pt-BR" w:eastAsia="en-US"/>
              </w:rPr>
            </w:pPr>
            <w:r w:rsidRPr="000811F4">
              <w:rPr>
                <w:rFonts w:eastAsia="Calibri"/>
                <w:b/>
                <w:bCs/>
                <w:sz w:val="20"/>
                <w:szCs w:val="20"/>
                <w:lang w:val="pt-BR" w:eastAsia="en-US"/>
              </w:rPr>
              <w:t>Género</w:t>
            </w:r>
          </w:p>
        </w:tc>
        <w:tc>
          <w:tcPr>
            <w:tcW w:w="2993" w:type="dxa"/>
            <w:tcBorders>
              <w:top w:val="single" w:sz="4" w:space="0" w:color="auto"/>
              <w:bottom w:val="nil"/>
            </w:tcBorders>
            <w:shd w:val="clear" w:color="auto" w:fill="auto"/>
            <w:vAlign w:val="center"/>
          </w:tcPr>
          <w:p w14:paraId="0DFA7500" w14:textId="11F52643" w:rsidR="00970705" w:rsidRPr="000811F4" w:rsidRDefault="00970705" w:rsidP="000811F4">
            <w:pPr>
              <w:spacing w:line="360" w:lineRule="auto"/>
              <w:jc w:val="center"/>
              <w:rPr>
                <w:rFonts w:eastAsia="Calibri"/>
                <w:strike/>
                <w:color w:val="FF0000"/>
                <w:sz w:val="20"/>
                <w:szCs w:val="20"/>
                <w:lang w:val="pt-BR" w:eastAsia="en-US"/>
              </w:rPr>
            </w:pPr>
            <w:r w:rsidRPr="000811F4">
              <w:rPr>
                <w:rFonts w:eastAsia="Calibri"/>
                <w:sz w:val="20"/>
                <w:szCs w:val="20"/>
                <w:lang w:val="pt-BR" w:eastAsia="en-US"/>
              </w:rPr>
              <w:t>Homem</w:t>
            </w:r>
          </w:p>
        </w:tc>
        <w:tc>
          <w:tcPr>
            <w:tcW w:w="1477" w:type="dxa"/>
            <w:tcBorders>
              <w:top w:val="single" w:sz="4" w:space="0" w:color="auto"/>
              <w:bottom w:val="nil"/>
            </w:tcBorders>
            <w:shd w:val="clear" w:color="auto" w:fill="auto"/>
            <w:vAlign w:val="center"/>
          </w:tcPr>
          <w:p w14:paraId="01E714DF" w14:textId="45B7838F" w:rsidR="00970705" w:rsidRPr="000811F4" w:rsidRDefault="00970705" w:rsidP="000811F4">
            <w:pPr>
              <w:spacing w:line="360" w:lineRule="auto"/>
              <w:jc w:val="center"/>
              <w:rPr>
                <w:rFonts w:eastAsia="Calibri"/>
                <w:strike/>
                <w:color w:val="FF0000"/>
                <w:sz w:val="20"/>
                <w:szCs w:val="20"/>
                <w:lang w:val="pt-BR" w:eastAsia="en-US"/>
              </w:rPr>
            </w:pPr>
            <w:r w:rsidRPr="000811F4">
              <w:rPr>
                <w:rFonts w:eastAsia="Calibri"/>
                <w:sz w:val="20"/>
                <w:szCs w:val="20"/>
                <w:lang w:val="pt-BR" w:eastAsia="en-US"/>
              </w:rPr>
              <w:t>110</w:t>
            </w:r>
          </w:p>
        </w:tc>
        <w:tc>
          <w:tcPr>
            <w:tcW w:w="2327" w:type="dxa"/>
            <w:tcBorders>
              <w:top w:val="single" w:sz="4" w:space="0" w:color="auto"/>
              <w:bottom w:val="nil"/>
            </w:tcBorders>
            <w:shd w:val="clear" w:color="auto" w:fill="auto"/>
            <w:vAlign w:val="center"/>
          </w:tcPr>
          <w:p w14:paraId="568A3277" w14:textId="04266F5A" w:rsidR="00970705" w:rsidRPr="000811F4" w:rsidRDefault="00970705" w:rsidP="000811F4">
            <w:pPr>
              <w:spacing w:line="360" w:lineRule="auto"/>
              <w:jc w:val="center"/>
              <w:rPr>
                <w:rFonts w:eastAsia="Calibri"/>
                <w:strike/>
                <w:color w:val="FF0000"/>
                <w:sz w:val="20"/>
                <w:szCs w:val="20"/>
                <w:lang w:val="pt-BR" w:eastAsia="en-US"/>
              </w:rPr>
            </w:pPr>
            <w:r w:rsidRPr="000811F4">
              <w:rPr>
                <w:rFonts w:eastAsia="Calibri"/>
                <w:sz w:val="20"/>
                <w:szCs w:val="20"/>
                <w:lang w:val="pt-BR" w:eastAsia="en-US"/>
              </w:rPr>
              <w:t>43.8</w:t>
            </w:r>
          </w:p>
        </w:tc>
      </w:tr>
      <w:tr w:rsidR="00970705" w:rsidRPr="00C175CE" w14:paraId="65E34BA4" w14:textId="77777777" w:rsidTr="000811F4">
        <w:tc>
          <w:tcPr>
            <w:tcW w:w="2461" w:type="dxa"/>
            <w:vMerge/>
            <w:tcBorders>
              <w:top w:val="nil"/>
              <w:bottom w:val="single" w:sz="4" w:space="0" w:color="auto"/>
            </w:tcBorders>
            <w:shd w:val="clear" w:color="auto" w:fill="auto"/>
          </w:tcPr>
          <w:p w14:paraId="7A905F78" w14:textId="77777777" w:rsidR="00970705" w:rsidRPr="000811F4" w:rsidRDefault="00970705" w:rsidP="000811F4">
            <w:pPr>
              <w:spacing w:line="360" w:lineRule="auto"/>
              <w:jc w:val="center"/>
              <w:rPr>
                <w:rFonts w:eastAsia="Calibri"/>
                <w:b/>
                <w:bCs/>
                <w:sz w:val="20"/>
                <w:szCs w:val="20"/>
                <w:lang w:val="pt-BR" w:eastAsia="en-US"/>
              </w:rPr>
            </w:pPr>
          </w:p>
        </w:tc>
        <w:tc>
          <w:tcPr>
            <w:tcW w:w="2993" w:type="dxa"/>
            <w:tcBorders>
              <w:top w:val="nil"/>
              <w:bottom w:val="single" w:sz="4" w:space="0" w:color="auto"/>
            </w:tcBorders>
            <w:shd w:val="clear" w:color="auto" w:fill="auto"/>
            <w:vAlign w:val="center"/>
          </w:tcPr>
          <w:p w14:paraId="0FAB834C" w14:textId="1F41AE6E" w:rsidR="00970705" w:rsidRPr="000811F4" w:rsidRDefault="00970705" w:rsidP="000811F4">
            <w:pPr>
              <w:spacing w:line="360" w:lineRule="auto"/>
              <w:jc w:val="center"/>
              <w:rPr>
                <w:rFonts w:eastAsia="Calibri"/>
                <w:sz w:val="20"/>
                <w:szCs w:val="20"/>
                <w:lang w:val="pt-BR" w:eastAsia="en-US"/>
              </w:rPr>
            </w:pPr>
            <w:r w:rsidRPr="000811F4">
              <w:rPr>
                <w:rFonts w:eastAsia="Calibri"/>
                <w:sz w:val="20"/>
                <w:szCs w:val="20"/>
                <w:lang w:val="pt-BR" w:eastAsia="en-US"/>
              </w:rPr>
              <w:t>Mulher</w:t>
            </w:r>
          </w:p>
        </w:tc>
        <w:tc>
          <w:tcPr>
            <w:tcW w:w="1477" w:type="dxa"/>
            <w:tcBorders>
              <w:top w:val="nil"/>
              <w:bottom w:val="single" w:sz="4" w:space="0" w:color="auto"/>
            </w:tcBorders>
            <w:shd w:val="clear" w:color="auto" w:fill="auto"/>
            <w:vAlign w:val="center"/>
          </w:tcPr>
          <w:p w14:paraId="41D8A219" w14:textId="78905AC6" w:rsidR="00970705" w:rsidRPr="000811F4" w:rsidRDefault="00970705" w:rsidP="000811F4">
            <w:pPr>
              <w:spacing w:line="360" w:lineRule="auto"/>
              <w:jc w:val="center"/>
              <w:rPr>
                <w:rFonts w:eastAsia="Calibri"/>
                <w:sz w:val="20"/>
                <w:szCs w:val="20"/>
                <w:lang w:val="pt-BR" w:eastAsia="en-US"/>
              </w:rPr>
            </w:pPr>
            <w:r w:rsidRPr="000811F4">
              <w:rPr>
                <w:rFonts w:eastAsia="Calibri"/>
                <w:sz w:val="20"/>
                <w:szCs w:val="20"/>
                <w:lang w:val="pt-BR" w:eastAsia="en-US"/>
              </w:rPr>
              <w:t>141</w:t>
            </w:r>
          </w:p>
        </w:tc>
        <w:tc>
          <w:tcPr>
            <w:tcW w:w="2327" w:type="dxa"/>
            <w:tcBorders>
              <w:top w:val="nil"/>
              <w:bottom w:val="single" w:sz="4" w:space="0" w:color="auto"/>
            </w:tcBorders>
            <w:shd w:val="clear" w:color="auto" w:fill="auto"/>
            <w:vAlign w:val="center"/>
          </w:tcPr>
          <w:p w14:paraId="2ECF685C" w14:textId="177D58AA" w:rsidR="00970705" w:rsidRPr="000811F4" w:rsidRDefault="00970705" w:rsidP="000811F4">
            <w:pPr>
              <w:spacing w:line="360" w:lineRule="auto"/>
              <w:jc w:val="center"/>
              <w:rPr>
                <w:rFonts w:eastAsia="Calibri"/>
                <w:sz w:val="20"/>
                <w:szCs w:val="20"/>
                <w:lang w:val="pt-BR" w:eastAsia="en-US"/>
              </w:rPr>
            </w:pPr>
            <w:r w:rsidRPr="000811F4">
              <w:rPr>
                <w:rFonts w:eastAsia="Calibri"/>
                <w:sz w:val="20"/>
                <w:szCs w:val="20"/>
                <w:lang w:val="pt-BR" w:eastAsia="en-US"/>
              </w:rPr>
              <w:t>56.2</w:t>
            </w:r>
          </w:p>
        </w:tc>
      </w:tr>
      <w:tr w:rsidR="00970705" w:rsidRPr="00C175CE" w14:paraId="01DCAC4C" w14:textId="77777777" w:rsidTr="000811F4">
        <w:tc>
          <w:tcPr>
            <w:tcW w:w="2461" w:type="dxa"/>
            <w:vMerge w:val="restart"/>
            <w:tcBorders>
              <w:top w:val="single" w:sz="4" w:space="0" w:color="auto"/>
              <w:bottom w:val="nil"/>
            </w:tcBorders>
            <w:shd w:val="clear" w:color="auto" w:fill="auto"/>
            <w:vAlign w:val="center"/>
          </w:tcPr>
          <w:p w14:paraId="4AD6B67F" w14:textId="77777777" w:rsidR="00970705" w:rsidRPr="000811F4" w:rsidRDefault="00970705" w:rsidP="000811F4">
            <w:pPr>
              <w:spacing w:line="360" w:lineRule="auto"/>
              <w:jc w:val="center"/>
              <w:rPr>
                <w:rFonts w:eastAsia="Calibri"/>
                <w:b/>
                <w:bCs/>
                <w:sz w:val="20"/>
                <w:szCs w:val="20"/>
                <w:lang w:val="pt-BR" w:eastAsia="en-US"/>
              </w:rPr>
            </w:pPr>
            <w:r w:rsidRPr="000811F4">
              <w:rPr>
                <w:rFonts w:eastAsia="Calibri"/>
                <w:b/>
                <w:bCs/>
                <w:sz w:val="20"/>
                <w:szCs w:val="20"/>
                <w:lang w:val="pt-BR" w:eastAsia="en-US"/>
              </w:rPr>
              <w:t>Orientação Sexual</w:t>
            </w:r>
          </w:p>
        </w:tc>
        <w:tc>
          <w:tcPr>
            <w:tcW w:w="2993" w:type="dxa"/>
            <w:tcBorders>
              <w:top w:val="single" w:sz="4" w:space="0" w:color="auto"/>
              <w:bottom w:val="nil"/>
            </w:tcBorders>
            <w:shd w:val="clear" w:color="auto" w:fill="auto"/>
            <w:vAlign w:val="center"/>
          </w:tcPr>
          <w:p w14:paraId="07DDB945" w14:textId="19194458" w:rsidR="00970705" w:rsidRPr="000811F4" w:rsidRDefault="00970705" w:rsidP="000811F4">
            <w:pPr>
              <w:spacing w:line="360" w:lineRule="auto"/>
              <w:jc w:val="center"/>
              <w:rPr>
                <w:rFonts w:eastAsia="Calibri"/>
                <w:i/>
                <w:iCs/>
                <w:sz w:val="20"/>
                <w:szCs w:val="20"/>
                <w:lang w:val="pt-BR" w:eastAsia="en-US"/>
              </w:rPr>
            </w:pPr>
            <w:r w:rsidRPr="000811F4">
              <w:rPr>
                <w:rFonts w:eastAsia="Calibri"/>
                <w:sz w:val="20"/>
                <w:szCs w:val="20"/>
                <w:lang w:val="pt-BR" w:eastAsia="en-US"/>
              </w:rPr>
              <w:t>Heterossexual</w:t>
            </w:r>
          </w:p>
        </w:tc>
        <w:tc>
          <w:tcPr>
            <w:tcW w:w="1477" w:type="dxa"/>
            <w:tcBorders>
              <w:top w:val="single" w:sz="4" w:space="0" w:color="auto"/>
              <w:bottom w:val="nil"/>
            </w:tcBorders>
            <w:shd w:val="clear" w:color="auto" w:fill="auto"/>
            <w:vAlign w:val="center"/>
          </w:tcPr>
          <w:p w14:paraId="0956F48A" w14:textId="20FF44DE" w:rsidR="00970705" w:rsidRPr="000811F4" w:rsidRDefault="00970705" w:rsidP="000811F4">
            <w:pPr>
              <w:spacing w:line="360" w:lineRule="auto"/>
              <w:jc w:val="center"/>
              <w:rPr>
                <w:rFonts w:eastAsia="Calibri"/>
                <w:sz w:val="20"/>
                <w:szCs w:val="20"/>
                <w:lang w:val="pt-BR" w:eastAsia="en-US"/>
              </w:rPr>
            </w:pPr>
            <w:r w:rsidRPr="000811F4">
              <w:rPr>
                <w:rFonts w:eastAsia="Calibri"/>
                <w:sz w:val="20"/>
                <w:szCs w:val="20"/>
                <w:lang w:val="pt-BR" w:eastAsia="en-US"/>
              </w:rPr>
              <w:t>147</w:t>
            </w:r>
          </w:p>
        </w:tc>
        <w:tc>
          <w:tcPr>
            <w:tcW w:w="2327" w:type="dxa"/>
            <w:tcBorders>
              <w:top w:val="single" w:sz="4" w:space="0" w:color="auto"/>
              <w:bottom w:val="nil"/>
            </w:tcBorders>
            <w:shd w:val="clear" w:color="auto" w:fill="auto"/>
            <w:vAlign w:val="center"/>
          </w:tcPr>
          <w:p w14:paraId="5EA1D7B2" w14:textId="272C2D44" w:rsidR="00970705" w:rsidRPr="000811F4" w:rsidRDefault="00970705" w:rsidP="000811F4">
            <w:pPr>
              <w:spacing w:line="360" w:lineRule="auto"/>
              <w:jc w:val="center"/>
              <w:rPr>
                <w:rFonts w:eastAsia="Calibri"/>
                <w:sz w:val="20"/>
                <w:szCs w:val="20"/>
                <w:lang w:val="pt-BR" w:eastAsia="en-US"/>
              </w:rPr>
            </w:pPr>
            <w:r w:rsidRPr="000811F4">
              <w:rPr>
                <w:rFonts w:eastAsia="Calibri"/>
                <w:sz w:val="20"/>
                <w:szCs w:val="20"/>
                <w:lang w:val="pt-BR" w:eastAsia="en-US"/>
              </w:rPr>
              <w:t>57.4</w:t>
            </w:r>
          </w:p>
        </w:tc>
      </w:tr>
      <w:tr w:rsidR="00970705" w:rsidRPr="00C175CE" w14:paraId="54B7BC88" w14:textId="77777777" w:rsidTr="000811F4">
        <w:tc>
          <w:tcPr>
            <w:tcW w:w="2461" w:type="dxa"/>
            <w:vMerge/>
            <w:tcBorders>
              <w:top w:val="nil"/>
              <w:bottom w:val="nil"/>
            </w:tcBorders>
            <w:shd w:val="clear" w:color="auto" w:fill="auto"/>
          </w:tcPr>
          <w:p w14:paraId="426104F0" w14:textId="77777777" w:rsidR="00970705" w:rsidRPr="000811F4" w:rsidRDefault="00970705" w:rsidP="000811F4">
            <w:pPr>
              <w:spacing w:line="360" w:lineRule="auto"/>
              <w:jc w:val="center"/>
              <w:rPr>
                <w:rFonts w:eastAsia="Calibri"/>
                <w:b/>
                <w:bCs/>
                <w:sz w:val="20"/>
                <w:szCs w:val="20"/>
                <w:lang w:val="pt-BR" w:eastAsia="en-US"/>
              </w:rPr>
            </w:pPr>
          </w:p>
        </w:tc>
        <w:tc>
          <w:tcPr>
            <w:tcW w:w="2993" w:type="dxa"/>
            <w:tcBorders>
              <w:top w:val="nil"/>
              <w:bottom w:val="nil"/>
            </w:tcBorders>
            <w:shd w:val="clear" w:color="auto" w:fill="auto"/>
            <w:vAlign w:val="center"/>
          </w:tcPr>
          <w:p w14:paraId="1F0744F4" w14:textId="5E4EC48B" w:rsidR="00970705" w:rsidRPr="000811F4" w:rsidRDefault="00970705" w:rsidP="000811F4">
            <w:pPr>
              <w:spacing w:line="360" w:lineRule="auto"/>
              <w:jc w:val="center"/>
              <w:rPr>
                <w:rFonts w:eastAsia="Calibri"/>
                <w:sz w:val="20"/>
                <w:szCs w:val="20"/>
                <w:lang w:val="pt-BR" w:eastAsia="en-US"/>
              </w:rPr>
            </w:pPr>
            <w:r w:rsidRPr="000811F4">
              <w:rPr>
                <w:rFonts w:eastAsia="Calibri"/>
                <w:sz w:val="20"/>
                <w:szCs w:val="20"/>
                <w:lang w:val="pt-BR" w:eastAsia="en-US"/>
              </w:rPr>
              <w:t>Homossexual</w:t>
            </w:r>
          </w:p>
        </w:tc>
        <w:tc>
          <w:tcPr>
            <w:tcW w:w="1477" w:type="dxa"/>
            <w:tcBorders>
              <w:top w:val="nil"/>
              <w:bottom w:val="nil"/>
            </w:tcBorders>
            <w:shd w:val="clear" w:color="auto" w:fill="auto"/>
            <w:vAlign w:val="center"/>
          </w:tcPr>
          <w:p w14:paraId="74ED0F57" w14:textId="5C4C85D4" w:rsidR="00970705" w:rsidRPr="000811F4" w:rsidRDefault="00970705" w:rsidP="000811F4">
            <w:pPr>
              <w:spacing w:line="360" w:lineRule="auto"/>
              <w:jc w:val="center"/>
              <w:rPr>
                <w:rFonts w:eastAsia="Calibri"/>
                <w:sz w:val="20"/>
                <w:szCs w:val="20"/>
                <w:lang w:val="pt-BR" w:eastAsia="en-US"/>
              </w:rPr>
            </w:pPr>
            <w:r w:rsidRPr="000811F4">
              <w:rPr>
                <w:rFonts w:eastAsia="Calibri"/>
                <w:sz w:val="20"/>
                <w:szCs w:val="20"/>
                <w:lang w:val="pt-BR" w:eastAsia="en-US"/>
              </w:rPr>
              <w:t>64</w:t>
            </w:r>
          </w:p>
        </w:tc>
        <w:tc>
          <w:tcPr>
            <w:tcW w:w="2327" w:type="dxa"/>
            <w:tcBorders>
              <w:top w:val="nil"/>
              <w:bottom w:val="nil"/>
            </w:tcBorders>
            <w:shd w:val="clear" w:color="auto" w:fill="auto"/>
            <w:vAlign w:val="center"/>
          </w:tcPr>
          <w:p w14:paraId="4572807B" w14:textId="41D60E6C" w:rsidR="00970705" w:rsidRPr="000811F4" w:rsidRDefault="00970705" w:rsidP="000811F4">
            <w:pPr>
              <w:spacing w:line="360" w:lineRule="auto"/>
              <w:jc w:val="center"/>
              <w:rPr>
                <w:rFonts w:eastAsia="Calibri"/>
                <w:sz w:val="20"/>
                <w:szCs w:val="20"/>
                <w:lang w:val="pt-BR" w:eastAsia="en-US"/>
              </w:rPr>
            </w:pPr>
            <w:r w:rsidRPr="000811F4">
              <w:rPr>
                <w:rFonts w:eastAsia="Calibri"/>
                <w:sz w:val="20"/>
                <w:szCs w:val="20"/>
                <w:lang w:val="pt-BR" w:eastAsia="en-US"/>
              </w:rPr>
              <w:t>25</w:t>
            </w:r>
          </w:p>
        </w:tc>
      </w:tr>
      <w:tr w:rsidR="00970705" w:rsidRPr="00C175CE" w14:paraId="488C17F3" w14:textId="77777777" w:rsidTr="000811F4">
        <w:tc>
          <w:tcPr>
            <w:tcW w:w="2461" w:type="dxa"/>
            <w:vMerge/>
            <w:tcBorders>
              <w:top w:val="nil"/>
              <w:bottom w:val="nil"/>
            </w:tcBorders>
            <w:shd w:val="clear" w:color="auto" w:fill="auto"/>
          </w:tcPr>
          <w:p w14:paraId="50F0812B" w14:textId="77777777" w:rsidR="00970705" w:rsidRPr="000811F4" w:rsidRDefault="00970705" w:rsidP="000811F4">
            <w:pPr>
              <w:spacing w:line="360" w:lineRule="auto"/>
              <w:jc w:val="center"/>
              <w:rPr>
                <w:rFonts w:eastAsia="Calibri"/>
                <w:b/>
                <w:bCs/>
                <w:sz w:val="20"/>
                <w:szCs w:val="20"/>
                <w:lang w:val="pt-BR" w:eastAsia="en-US"/>
              </w:rPr>
            </w:pPr>
          </w:p>
        </w:tc>
        <w:tc>
          <w:tcPr>
            <w:tcW w:w="2993" w:type="dxa"/>
            <w:tcBorders>
              <w:top w:val="nil"/>
              <w:bottom w:val="nil"/>
            </w:tcBorders>
            <w:shd w:val="clear" w:color="auto" w:fill="auto"/>
            <w:vAlign w:val="center"/>
          </w:tcPr>
          <w:p w14:paraId="35982F21" w14:textId="02B9F625" w:rsidR="00970705" w:rsidRPr="000811F4" w:rsidRDefault="00970705" w:rsidP="000811F4">
            <w:pPr>
              <w:spacing w:line="360" w:lineRule="auto"/>
              <w:jc w:val="center"/>
              <w:rPr>
                <w:rFonts w:eastAsia="Calibri"/>
                <w:sz w:val="20"/>
                <w:szCs w:val="20"/>
                <w:lang w:val="pt-BR" w:eastAsia="en-US"/>
              </w:rPr>
            </w:pPr>
            <w:r w:rsidRPr="000811F4">
              <w:rPr>
                <w:rFonts w:eastAsia="Calibri"/>
                <w:sz w:val="20"/>
                <w:szCs w:val="20"/>
                <w:lang w:val="pt-BR" w:eastAsia="en-US"/>
              </w:rPr>
              <w:t>Bissexual</w:t>
            </w:r>
          </w:p>
        </w:tc>
        <w:tc>
          <w:tcPr>
            <w:tcW w:w="1477" w:type="dxa"/>
            <w:tcBorders>
              <w:top w:val="nil"/>
              <w:bottom w:val="nil"/>
            </w:tcBorders>
            <w:shd w:val="clear" w:color="auto" w:fill="auto"/>
            <w:vAlign w:val="center"/>
          </w:tcPr>
          <w:p w14:paraId="2A54DD08" w14:textId="4C29A1DC" w:rsidR="00970705" w:rsidRPr="000811F4" w:rsidRDefault="00970705" w:rsidP="000811F4">
            <w:pPr>
              <w:spacing w:line="360" w:lineRule="auto"/>
              <w:jc w:val="center"/>
              <w:rPr>
                <w:rFonts w:eastAsia="Calibri"/>
                <w:sz w:val="20"/>
                <w:szCs w:val="20"/>
                <w:lang w:val="pt-BR" w:eastAsia="en-US"/>
              </w:rPr>
            </w:pPr>
            <w:r w:rsidRPr="000811F4">
              <w:rPr>
                <w:rFonts w:eastAsia="Calibri"/>
                <w:sz w:val="20"/>
                <w:szCs w:val="20"/>
                <w:lang w:val="pt-BR" w:eastAsia="en-US"/>
              </w:rPr>
              <w:t>37</w:t>
            </w:r>
          </w:p>
        </w:tc>
        <w:tc>
          <w:tcPr>
            <w:tcW w:w="2327" w:type="dxa"/>
            <w:tcBorders>
              <w:top w:val="nil"/>
              <w:bottom w:val="nil"/>
            </w:tcBorders>
            <w:shd w:val="clear" w:color="auto" w:fill="auto"/>
            <w:vAlign w:val="center"/>
          </w:tcPr>
          <w:p w14:paraId="14B03FCB" w14:textId="19879427" w:rsidR="00970705" w:rsidRPr="000811F4" w:rsidRDefault="00970705" w:rsidP="000811F4">
            <w:pPr>
              <w:spacing w:line="360" w:lineRule="auto"/>
              <w:jc w:val="center"/>
              <w:rPr>
                <w:rFonts w:eastAsia="Calibri"/>
                <w:sz w:val="20"/>
                <w:szCs w:val="20"/>
                <w:lang w:val="pt-BR" w:eastAsia="en-US"/>
              </w:rPr>
            </w:pPr>
            <w:r w:rsidRPr="000811F4">
              <w:rPr>
                <w:rFonts w:eastAsia="Calibri"/>
                <w:sz w:val="20"/>
                <w:szCs w:val="20"/>
                <w:lang w:val="pt-BR" w:eastAsia="en-US"/>
              </w:rPr>
              <w:t>14.5</w:t>
            </w:r>
          </w:p>
        </w:tc>
      </w:tr>
      <w:tr w:rsidR="00970705" w:rsidRPr="00C175CE" w14:paraId="1A650B4F" w14:textId="77777777" w:rsidTr="000811F4">
        <w:tc>
          <w:tcPr>
            <w:tcW w:w="2461" w:type="dxa"/>
            <w:vMerge/>
            <w:tcBorders>
              <w:top w:val="nil"/>
              <w:bottom w:val="nil"/>
            </w:tcBorders>
            <w:shd w:val="clear" w:color="auto" w:fill="auto"/>
          </w:tcPr>
          <w:p w14:paraId="7386BE78" w14:textId="77777777" w:rsidR="00970705" w:rsidRPr="000811F4" w:rsidRDefault="00970705" w:rsidP="000811F4">
            <w:pPr>
              <w:spacing w:line="360" w:lineRule="auto"/>
              <w:jc w:val="center"/>
              <w:rPr>
                <w:rFonts w:eastAsia="Calibri"/>
                <w:b/>
                <w:bCs/>
                <w:sz w:val="20"/>
                <w:szCs w:val="20"/>
                <w:lang w:val="pt-BR" w:eastAsia="en-US"/>
              </w:rPr>
            </w:pPr>
          </w:p>
        </w:tc>
        <w:tc>
          <w:tcPr>
            <w:tcW w:w="2993" w:type="dxa"/>
            <w:tcBorders>
              <w:top w:val="nil"/>
              <w:bottom w:val="nil"/>
            </w:tcBorders>
            <w:shd w:val="clear" w:color="auto" w:fill="auto"/>
            <w:vAlign w:val="center"/>
          </w:tcPr>
          <w:p w14:paraId="1345E8EC" w14:textId="3BFE20C6" w:rsidR="00970705" w:rsidRPr="000811F4" w:rsidRDefault="00970705" w:rsidP="000811F4">
            <w:pPr>
              <w:spacing w:line="360" w:lineRule="auto"/>
              <w:jc w:val="center"/>
              <w:rPr>
                <w:rFonts w:eastAsia="Calibri"/>
                <w:sz w:val="20"/>
                <w:szCs w:val="20"/>
                <w:lang w:val="pt-BR" w:eastAsia="en-US"/>
              </w:rPr>
            </w:pPr>
            <w:r w:rsidRPr="000811F4">
              <w:rPr>
                <w:rFonts w:eastAsia="Calibri"/>
                <w:sz w:val="20"/>
                <w:szCs w:val="20"/>
                <w:lang w:val="pt-BR" w:eastAsia="en-US"/>
              </w:rPr>
              <w:t>Pansexual</w:t>
            </w:r>
          </w:p>
        </w:tc>
        <w:tc>
          <w:tcPr>
            <w:tcW w:w="1477" w:type="dxa"/>
            <w:tcBorders>
              <w:top w:val="nil"/>
              <w:bottom w:val="nil"/>
            </w:tcBorders>
            <w:shd w:val="clear" w:color="auto" w:fill="auto"/>
            <w:vAlign w:val="center"/>
          </w:tcPr>
          <w:p w14:paraId="7C056BCA" w14:textId="02718C0C" w:rsidR="00970705" w:rsidRPr="000811F4" w:rsidRDefault="00970705" w:rsidP="000811F4">
            <w:pPr>
              <w:spacing w:line="360" w:lineRule="auto"/>
              <w:jc w:val="center"/>
              <w:rPr>
                <w:rFonts w:eastAsia="Calibri"/>
                <w:sz w:val="20"/>
                <w:szCs w:val="20"/>
                <w:lang w:val="pt-BR" w:eastAsia="en-US"/>
              </w:rPr>
            </w:pPr>
            <w:r w:rsidRPr="000811F4">
              <w:rPr>
                <w:rFonts w:eastAsia="Calibri"/>
                <w:sz w:val="20"/>
                <w:szCs w:val="20"/>
                <w:lang w:val="pt-BR" w:eastAsia="en-US"/>
              </w:rPr>
              <w:t>6</w:t>
            </w:r>
          </w:p>
        </w:tc>
        <w:tc>
          <w:tcPr>
            <w:tcW w:w="2327" w:type="dxa"/>
            <w:tcBorders>
              <w:top w:val="nil"/>
              <w:bottom w:val="nil"/>
            </w:tcBorders>
            <w:shd w:val="clear" w:color="auto" w:fill="auto"/>
            <w:vAlign w:val="center"/>
          </w:tcPr>
          <w:p w14:paraId="77051E37" w14:textId="2D7943EC" w:rsidR="00970705" w:rsidRPr="000811F4" w:rsidRDefault="00970705" w:rsidP="000811F4">
            <w:pPr>
              <w:spacing w:line="360" w:lineRule="auto"/>
              <w:jc w:val="center"/>
              <w:rPr>
                <w:rFonts w:eastAsia="Calibri"/>
                <w:sz w:val="20"/>
                <w:szCs w:val="20"/>
                <w:lang w:val="pt-BR" w:eastAsia="en-US"/>
              </w:rPr>
            </w:pPr>
            <w:r w:rsidRPr="000811F4">
              <w:rPr>
                <w:rFonts w:eastAsia="Calibri"/>
                <w:sz w:val="20"/>
                <w:szCs w:val="20"/>
                <w:lang w:val="pt-BR" w:eastAsia="en-US"/>
              </w:rPr>
              <w:t>2.3</w:t>
            </w:r>
          </w:p>
        </w:tc>
      </w:tr>
      <w:tr w:rsidR="00970705" w:rsidRPr="00C175CE" w14:paraId="55D0EA85" w14:textId="77777777" w:rsidTr="000811F4">
        <w:tc>
          <w:tcPr>
            <w:tcW w:w="2461" w:type="dxa"/>
            <w:vMerge/>
            <w:tcBorders>
              <w:top w:val="nil"/>
              <w:bottom w:val="single" w:sz="4" w:space="0" w:color="auto"/>
            </w:tcBorders>
            <w:shd w:val="clear" w:color="auto" w:fill="auto"/>
          </w:tcPr>
          <w:p w14:paraId="30802C3D" w14:textId="77777777" w:rsidR="00970705" w:rsidRPr="000811F4" w:rsidRDefault="00970705" w:rsidP="000811F4">
            <w:pPr>
              <w:spacing w:line="360" w:lineRule="auto"/>
              <w:jc w:val="center"/>
              <w:rPr>
                <w:rFonts w:eastAsia="Calibri"/>
                <w:b/>
                <w:bCs/>
                <w:sz w:val="20"/>
                <w:szCs w:val="20"/>
                <w:lang w:val="pt-BR" w:eastAsia="en-US"/>
              </w:rPr>
            </w:pPr>
          </w:p>
        </w:tc>
        <w:tc>
          <w:tcPr>
            <w:tcW w:w="2993" w:type="dxa"/>
            <w:tcBorders>
              <w:top w:val="nil"/>
              <w:bottom w:val="single" w:sz="4" w:space="0" w:color="auto"/>
            </w:tcBorders>
            <w:shd w:val="clear" w:color="auto" w:fill="auto"/>
            <w:vAlign w:val="center"/>
          </w:tcPr>
          <w:p w14:paraId="402DED09" w14:textId="1A155F67" w:rsidR="00970705" w:rsidRPr="000811F4" w:rsidRDefault="00970705" w:rsidP="000811F4">
            <w:pPr>
              <w:spacing w:line="360" w:lineRule="auto"/>
              <w:jc w:val="center"/>
              <w:rPr>
                <w:rFonts w:eastAsia="Calibri"/>
                <w:sz w:val="20"/>
                <w:szCs w:val="20"/>
                <w:lang w:val="pt-BR" w:eastAsia="en-US"/>
              </w:rPr>
            </w:pPr>
            <w:r w:rsidRPr="000811F4">
              <w:rPr>
                <w:rFonts w:eastAsia="Calibri"/>
                <w:sz w:val="20"/>
                <w:szCs w:val="20"/>
                <w:lang w:val="pt-BR" w:eastAsia="en-US"/>
              </w:rPr>
              <w:t>Assexual</w:t>
            </w:r>
          </w:p>
        </w:tc>
        <w:tc>
          <w:tcPr>
            <w:tcW w:w="1477" w:type="dxa"/>
            <w:tcBorders>
              <w:top w:val="nil"/>
              <w:bottom w:val="single" w:sz="4" w:space="0" w:color="auto"/>
            </w:tcBorders>
            <w:shd w:val="clear" w:color="auto" w:fill="auto"/>
            <w:vAlign w:val="center"/>
          </w:tcPr>
          <w:p w14:paraId="3CEB5A0C" w14:textId="0C1DFAC0" w:rsidR="00970705" w:rsidRPr="000811F4" w:rsidRDefault="00970705" w:rsidP="000811F4">
            <w:pPr>
              <w:spacing w:line="360" w:lineRule="auto"/>
              <w:jc w:val="center"/>
              <w:rPr>
                <w:rFonts w:eastAsia="Calibri"/>
                <w:sz w:val="20"/>
                <w:szCs w:val="20"/>
                <w:lang w:val="pt-BR" w:eastAsia="en-US"/>
              </w:rPr>
            </w:pPr>
            <w:r w:rsidRPr="000811F4">
              <w:rPr>
                <w:rFonts w:eastAsia="Calibri"/>
                <w:sz w:val="20"/>
                <w:szCs w:val="20"/>
                <w:lang w:val="pt-BR" w:eastAsia="en-US"/>
              </w:rPr>
              <w:t>2</w:t>
            </w:r>
          </w:p>
        </w:tc>
        <w:tc>
          <w:tcPr>
            <w:tcW w:w="2327" w:type="dxa"/>
            <w:tcBorders>
              <w:top w:val="nil"/>
              <w:bottom w:val="single" w:sz="4" w:space="0" w:color="auto"/>
            </w:tcBorders>
            <w:shd w:val="clear" w:color="auto" w:fill="auto"/>
            <w:vAlign w:val="center"/>
          </w:tcPr>
          <w:p w14:paraId="2BEA47CA" w14:textId="14DF218B" w:rsidR="00970705" w:rsidRPr="000811F4" w:rsidRDefault="00970705" w:rsidP="000811F4">
            <w:pPr>
              <w:spacing w:line="360" w:lineRule="auto"/>
              <w:jc w:val="center"/>
              <w:rPr>
                <w:rFonts w:eastAsia="Calibri"/>
                <w:sz w:val="20"/>
                <w:szCs w:val="20"/>
                <w:lang w:val="pt-BR" w:eastAsia="en-US"/>
              </w:rPr>
            </w:pPr>
            <w:r w:rsidRPr="000811F4">
              <w:rPr>
                <w:rFonts w:eastAsia="Calibri"/>
                <w:sz w:val="20"/>
                <w:szCs w:val="20"/>
                <w:lang w:val="pt-BR" w:eastAsia="en-US"/>
              </w:rPr>
              <w:t>.8</w:t>
            </w:r>
          </w:p>
        </w:tc>
      </w:tr>
      <w:tr w:rsidR="00970705" w:rsidRPr="00C175CE" w14:paraId="4B2BE5B4" w14:textId="77777777" w:rsidTr="000811F4">
        <w:tc>
          <w:tcPr>
            <w:tcW w:w="2461" w:type="dxa"/>
            <w:vMerge w:val="restart"/>
            <w:tcBorders>
              <w:top w:val="single" w:sz="4" w:space="0" w:color="auto"/>
            </w:tcBorders>
            <w:shd w:val="clear" w:color="auto" w:fill="auto"/>
            <w:vAlign w:val="center"/>
          </w:tcPr>
          <w:p w14:paraId="09CA90EA" w14:textId="77777777" w:rsidR="00970705" w:rsidRPr="000811F4" w:rsidRDefault="00970705" w:rsidP="000811F4">
            <w:pPr>
              <w:spacing w:line="360" w:lineRule="auto"/>
              <w:jc w:val="center"/>
              <w:rPr>
                <w:rFonts w:eastAsia="Calibri"/>
                <w:b/>
                <w:bCs/>
                <w:sz w:val="20"/>
                <w:szCs w:val="20"/>
                <w:lang w:val="pt-BR" w:eastAsia="en-US"/>
              </w:rPr>
            </w:pPr>
            <w:r w:rsidRPr="000811F4">
              <w:rPr>
                <w:rFonts w:eastAsia="Calibri"/>
                <w:b/>
                <w:bCs/>
                <w:sz w:val="20"/>
                <w:szCs w:val="20"/>
                <w:lang w:val="pt-BR" w:eastAsia="en-US"/>
              </w:rPr>
              <w:t>Nacionalidade</w:t>
            </w:r>
          </w:p>
        </w:tc>
        <w:tc>
          <w:tcPr>
            <w:tcW w:w="2993" w:type="dxa"/>
            <w:tcBorders>
              <w:top w:val="single" w:sz="4" w:space="0" w:color="auto"/>
            </w:tcBorders>
            <w:shd w:val="clear" w:color="auto" w:fill="auto"/>
            <w:vAlign w:val="center"/>
          </w:tcPr>
          <w:p w14:paraId="0E12F335" w14:textId="7502C4BB" w:rsidR="00970705" w:rsidRPr="000811F4" w:rsidRDefault="00970705" w:rsidP="000811F4">
            <w:pPr>
              <w:spacing w:line="360" w:lineRule="auto"/>
              <w:jc w:val="center"/>
              <w:rPr>
                <w:rFonts w:eastAsia="Calibri"/>
                <w:sz w:val="20"/>
                <w:szCs w:val="20"/>
                <w:lang w:val="pt-BR" w:eastAsia="en-US"/>
              </w:rPr>
            </w:pPr>
            <w:r w:rsidRPr="000811F4">
              <w:rPr>
                <w:rFonts w:eastAsia="Calibri"/>
                <w:sz w:val="20"/>
                <w:szCs w:val="20"/>
                <w:lang w:val="pt-BR" w:eastAsia="en-US"/>
              </w:rPr>
              <w:t>Portuguesa</w:t>
            </w:r>
          </w:p>
        </w:tc>
        <w:tc>
          <w:tcPr>
            <w:tcW w:w="1477" w:type="dxa"/>
            <w:tcBorders>
              <w:top w:val="single" w:sz="4" w:space="0" w:color="auto"/>
            </w:tcBorders>
            <w:shd w:val="clear" w:color="auto" w:fill="auto"/>
            <w:vAlign w:val="center"/>
          </w:tcPr>
          <w:p w14:paraId="5C054B6E" w14:textId="58A26FEA" w:rsidR="00970705" w:rsidRPr="000811F4" w:rsidRDefault="00970705" w:rsidP="000811F4">
            <w:pPr>
              <w:spacing w:line="360" w:lineRule="auto"/>
              <w:jc w:val="center"/>
              <w:rPr>
                <w:rFonts w:eastAsia="Calibri"/>
                <w:sz w:val="20"/>
                <w:szCs w:val="20"/>
                <w:lang w:val="pt-BR" w:eastAsia="en-US"/>
              </w:rPr>
            </w:pPr>
            <w:r w:rsidRPr="000811F4">
              <w:rPr>
                <w:rFonts w:eastAsia="Calibri"/>
                <w:sz w:val="20"/>
                <w:szCs w:val="20"/>
                <w:lang w:val="pt-BR" w:eastAsia="en-US"/>
              </w:rPr>
              <w:t>156</w:t>
            </w:r>
          </w:p>
        </w:tc>
        <w:tc>
          <w:tcPr>
            <w:tcW w:w="2327" w:type="dxa"/>
            <w:tcBorders>
              <w:top w:val="single" w:sz="4" w:space="0" w:color="auto"/>
            </w:tcBorders>
            <w:shd w:val="clear" w:color="auto" w:fill="auto"/>
            <w:vAlign w:val="center"/>
          </w:tcPr>
          <w:p w14:paraId="22E520E6" w14:textId="5C4A8FCE" w:rsidR="00970705" w:rsidRPr="000811F4" w:rsidRDefault="00970705" w:rsidP="000811F4">
            <w:pPr>
              <w:spacing w:line="360" w:lineRule="auto"/>
              <w:jc w:val="center"/>
              <w:rPr>
                <w:rFonts w:eastAsia="Calibri"/>
                <w:sz w:val="20"/>
                <w:szCs w:val="20"/>
                <w:lang w:val="pt-BR" w:eastAsia="en-US"/>
              </w:rPr>
            </w:pPr>
            <w:r w:rsidRPr="000811F4">
              <w:rPr>
                <w:rFonts w:eastAsia="Calibri"/>
                <w:sz w:val="20"/>
                <w:szCs w:val="20"/>
                <w:lang w:val="pt-BR" w:eastAsia="en-US"/>
              </w:rPr>
              <w:t>61.2</w:t>
            </w:r>
          </w:p>
        </w:tc>
      </w:tr>
      <w:tr w:rsidR="00970705" w:rsidRPr="00C175CE" w14:paraId="66B5BBEE" w14:textId="77777777" w:rsidTr="000811F4">
        <w:tc>
          <w:tcPr>
            <w:tcW w:w="2461" w:type="dxa"/>
            <w:vMerge/>
            <w:shd w:val="clear" w:color="auto" w:fill="auto"/>
          </w:tcPr>
          <w:p w14:paraId="70D5D398" w14:textId="77777777" w:rsidR="00970705" w:rsidRPr="000811F4" w:rsidRDefault="00970705" w:rsidP="000811F4">
            <w:pPr>
              <w:spacing w:line="360" w:lineRule="auto"/>
              <w:jc w:val="center"/>
              <w:rPr>
                <w:rFonts w:eastAsia="Calibri"/>
                <w:b/>
                <w:bCs/>
                <w:sz w:val="20"/>
                <w:szCs w:val="20"/>
                <w:lang w:val="pt-BR" w:eastAsia="en-US"/>
              </w:rPr>
            </w:pPr>
          </w:p>
        </w:tc>
        <w:tc>
          <w:tcPr>
            <w:tcW w:w="2993" w:type="dxa"/>
            <w:shd w:val="clear" w:color="auto" w:fill="auto"/>
            <w:vAlign w:val="center"/>
          </w:tcPr>
          <w:p w14:paraId="56236A26" w14:textId="556D1691" w:rsidR="00970705" w:rsidRPr="000811F4" w:rsidRDefault="00970705" w:rsidP="000811F4">
            <w:pPr>
              <w:spacing w:line="360" w:lineRule="auto"/>
              <w:jc w:val="center"/>
              <w:rPr>
                <w:rFonts w:eastAsia="Calibri"/>
                <w:sz w:val="20"/>
                <w:szCs w:val="20"/>
                <w:lang w:val="pt-BR" w:eastAsia="en-US"/>
              </w:rPr>
            </w:pPr>
            <w:r w:rsidRPr="000811F4">
              <w:rPr>
                <w:rFonts w:eastAsia="Calibri"/>
                <w:sz w:val="20"/>
                <w:szCs w:val="20"/>
                <w:lang w:val="pt-BR" w:eastAsia="en-US"/>
              </w:rPr>
              <w:t>Brasileira</w:t>
            </w:r>
          </w:p>
        </w:tc>
        <w:tc>
          <w:tcPr>
            <w:tcW w:w="1477" w:type="dxa"/>
            <w:shd w:val="clear" w:color="auto" w:fill="auto"/>
            <w:vAlign w:val="center"/>
          </w:tcPr>
          <w:p w14:paraId="27AC1E6E" w14:textId="5668BCC6" w:rsidR="00970705" w:rsidRPr="000811F4" w:rsidRDefault="00970705" w:rsidP="000811F4">
            <w:pPr>
              <w:spacing w:line="360" w:lineRule="auto"/>
              <w:jc w:val="center"/>
              <w:rPr>
                <w:rFonts w:eastAsia="Calibri"/>
                <w:sz w:val="20"/>
                <w:szCs w:val="20"/>
                <w:lang w:val="pt-BR" w:eastAsia="en-US"/>
              </w:rPr>
            </w:pPr>
            <w:r w:rsidRPr="000811F4">
              <w:rPr>
                <w:rFonts w:eastAsia="Calibri"/>
                <w:sz w:val="20"/>
                <w:szCs w:val="20"/>
                <w:lang w:val="pt-BR" w:eastAsia="en-US"/>
              </w:rPr>
              <w:t>96</w:t>
            </w:r>
          </w:p>
        </w:tc>
        <w:tc>
          <w:tcPr>
            <w:tcW w:w="2327" w:type="dxa"/>
            <w:shd w:val="clear" w:color="auto" w:fill="auto"/>
            <w:vAlign w:val="center"/>
          </w:tcPr>
          <w:p w14:paraId="111827A6" w14:textId="66B9D691" w:rsidR="00970705" w:rsidRPr="000811F4" w:rsidRDefault="00970705" w:rsidP="000811F4">
            <w:pPr>
              <w:spacing w:line="360" w:lineRule="auto"/>
              <w:jc w:val="center"/>
              <w:rPr>
                <w:rFonts w:eastAsia="Calibri"/>
                <w:sz w:val="20"/>
                <w:szCs w:val="20"/>
                <w:lang w:val="pt-BR" w:eastAsia="en-US"/>
              </w:rPr>
            </w:pPr>
            <w:r w:rsidRPr="000811F4">
              <w:rPr>
                <w:rFonts w:eastAsia="Calibri"/>
                <w:sz w:val="20"/>
                <w:szCs w:val="20"/>
                <w:lang w:val="pt-BR" w:eastAsia="en-US"/>
              </w:rPr>
              <w:t>37.6</w:t>
            </w:r>
          </w:p>
        </w:tc>
      </w:tr>
      <w:tr w:rsidR="00970705" w:rsidRPr="00C175CE" w14:paraId="76FA1B1E" w14:textId="77777777" w:rsidTr="000811F4">
        <w:tc>
          <w:tcPr>
            <w:tcW w:w="2461" w:type="dxa"/>
            <w:vMerge/>
            <w:tcBorders>
              <w:bottom w:val="single" w:sz="4" w:space="0" w:color="auto"/>
            </w:tcBorders>
            <w:shd w:val="clear" w:color="auto" w:fill="auto"/>
          </w:tcPr>
          <w:p w14:paraId="56EBF365" w14:textId="77777777" w:rsidR="00970705" w:rsidRPr="000811F4" w:rsidRDefault="00970705" w:rsidP="000811F4">
            <w:pPr>
              <w:spacing w:line="360" w:lineRule="auto"/>
              <w:jc w:val="center"/>
              <w:rPr>
                <w:rFonts w:eastAsia="Calibri"/>
                <w:b/>
                <w:bCs/>
                <w:sz w:val="20"/>
                <w:szCs w:val="20"/>
                <w:lang w:val="pt-BR" w:eastAsia="en-US"/>
              </w:rPr>
            </w:pPr>
          </w:p>
        </w:tc>
        <w:tc>
          <w:tcPr>
            <w:tcW w:w="2993" w:type="dxa"/>
            <w:tcBorders>
              <w:bottom w:val="single" w:sz="4" w:space="0" w:color="auto"/>
            </w:tcBorders>
            <w:shd w:val="clear" w:color="auto" w:fill="auto"/>
            <w:vAlign w:val="center"/>
          </w:tcPr>
          <w:p w14:paraId="34E5604E" w14:textId="603767EF" w:rsidR="00970705" w:rsidRPr="000811F4" w:rsidRDefault="00970705" w:rsidP="000811F4">
            <w:pPr>
              <w:spacing w:line="360" w:lineRule="auto"/>
              <w:jc w:val="center"/>
              <w:rPr>
                <w:rFonts w:eastAsia="Calibri"/>
                <w:sz w:val="20"/>
                <w:szCs w:val="20"/>
                <w:lang w:val="pt-BR" w:eastAsia="en-US"/>
              </w:rPr>
            </w:pPr>
            <w:r w:rsidRPr="000811F4">
              <w:rPr>
                <w:rFonts w:eastAsia="Calibri"/>
                <w:sz w:val="20"/>
                <w:szCs w:val="20"/>
                <w:lang w:val="pt-BR" w:eastAsia="en-US"/>
              </w:rPr>
              <w:t>Outra</w:t>
            </w:r>
          </w:p>
        </w:tc>
        <w:tc>
          <w:tcPr>
            <w:tcW w:w="1477" w:type="dxa"/>
            <w:tcBorders>
              <w:bottom w:val="single" w:sz="4" w:space="0" w:color="auto"/>
            </w:tcBorders>
            <w:shd w:val="clear" w:color="auto" w:fill="auto"/>
            <w:vAlign w:val="center"/>
          </w:tcPr>
          <w:p w14:paraId="5EAC586A" w14:textId="45434525" w:rsidR="00970705" w:rsidRPr="000811F4" w:rsidRDefault="00970705" w:rsidP="000811F4">
            <w:pPr>
              <w:spacing w:line="360" w:lineRule="auto"/>
              <w:jc w:val="center"/>
              <w:rPr>
                <w:rFonts w:eastAsia="Calibri"/>
                <w:sz w:val="20"/>
                <w:szCs w:val="20"/>
                <w:lang w:val="pt-BR" w:eastAsia="en-US"/>
              </w:rPr>
            </w:pPr>
            <w:r w:rsidRPr="000811F4">
              <w:rPr>
                <w:rFonts w:eastAsia="Calibri"/>
                <w:sz w:val="20"/>
                <w:szCs w:val="20"/>
                <w:lang w:val="pt-BR" w:eastAsia="en-US"/>
              </w:rPr>
              <w:t>3</w:t>
            </w:r>
          </w:p>
        </w:tc>
        <w:tc>
          <w:tcPr>
            <w:tcW w:w="2327" w:type="dxa"/>
            <w:tcBorders>
              <w:bottom w:val="single" w:sz="4" w:space="0" w:color="auto"/>
            </w:tcBorders>
            <w:shd w:val="clear" w:color="auto" w:fill="auto"/>
            <w:vAlign w:val="center"/>
          </w:tcPr>
          <w:p w14:paraId="14C8D0AC" w14:textId="101F0F9C" w:rsidR="00970705" w:rsidRPr="000811F4" w:rsidRDefault="00970705" w:rsidP="000811F4">
            <w:pPr>
              <w:spacing w:line="360" w:lineRule="auto"/>
              <w:jc w:val="center"/>
              <w:rPr>
                <w:rFonts w:eastAsia="Calibri"/>
                <w:sz w:val="20"/>
                <w:szCs w:val="20"/>
                <w:lang w:val="pt-BR" w:eastAsia="en-US"/>
              </w:rPr>
            </w:pPr>
            <w:r w:rsidRPr="000811F4">
              <w:rPr>
                <w:rFonts w:eastAsia="Calibri"/>
                <w:sz w:val="20"/>
                <w:szCs w:val="20"/>
                <w:lang w:val="pt-BR" w:eastAsia="en-US"/>
              </w:rPr>
              <w:t>1.2</w:t>
            </w:r>
          </w:p>
        </w:tc>
      </w:tr>
      <w:tr w:rsidR="00056CFA" w:rsidRPr="00C175CE" w14:paraId="066EA130" w14:textId="77777777" w:rsidTr="000811F4">
        <w:tc>
          <w:tcPr>
            <w:tcW w:w="2461" w:type="dxa"/>
            <w:vMerge w:val="restart"/>
            <w:tcBorders>
              <w:top w:val="single" w:sz="4" w:space="0" w:color="auto"/>
              <w:bottom w:val="nil"/>
            </w:tcBorders>
            <w:shd w:val="clear" w:color="auto" w:fill="auto"/>
            <w:vAlign w:val="center"/>
          </w:tcPr>
          <w:p w14:paraId="6E181589" w14:textId="0FC36A8C" w:rsidR="00056CFA" w:rsidRPr="000811F4" w:rsidRDefault="00056CFA" w:rsidP="000811F4">
            <w:pPr>
              <w:spacing w:line="360" w:lineRule="auto"/>
              <w:jc w:val="center"/>
              <w:rPr>
                <w:rFonts w:eastAsia="Calibri"/>
                <w:b/>
                <w:bCs/>
                <w:sz w:val="20"/>
                <w:szCs w:val="20"/>
                <w:lang w:val="pt-BR" w:eastAsia="en-US"/>
              </w:rPr>
            </w:pPr>
            <w:r w:rsidRPr="000811F4">
              <w:rPr>
                <w:rFonts w:eastAsia="Calibri"/>
                <w:b/>
                <w:bCs/>
                <w:sz w:val="20"/>
                <w:szCs w:val="20"/>
                <w:lang w:val="pt-BR" w:eastAsia="en-US"/>
              </w:rPr>
              <w:t>País onde vive</w:t>
            </w:r>
          </w:p>
        </w:tc>
        <w:tc>
          <w:tcPr>
            <w:tcW w:w="2993" w:type="dxa"/>
            <w:tcBorders>
              <w:top w:val="single" w:sz="4" w:space="0" w:color="auto"/>
              <w:bottom w:val="nil"/>
            </w:tcBorders>
            <w:shd w:val="clear" w:color="auto" w:fill="auto"/>
            <w:vAlign w:val="center"/>
          </w:tcPr>
          <w:p w14:paraId="7A73A775" w14:textId="5503BF2F"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Portugal</w:t>
            </w:r>
          </w:p>
        </w:tc>
        <w:tc>
          <w:tcPr>
            <w:tcW w:w="1477" w:type="dxa"/>
            <w:tcBorders>
              <w:top w:val="single" w:sz="4" w:space="0" w:color="auto"/>
              <w:bottom w:val="nil"/>
            </w:tcBorders>
            <w:shd w:val="clear" w:color="auto" w:fill="auto"/>
            <w:vAlign w:val="center"/>
          </w:tcPr>
          <w:p w14:paraId="1F5FE34B" w14:textId="6C213790"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164</w:t>
            </w:r>
          </w:p>
        </w:tc>
        <w:tc>
          <w:tcPr>
            <w:tcW w:w="2327" w:type="dxa"/>
            <w:tcBorders>
              <w:top w:val="single" w:sz="4" w:space="0" w:color="auto"/>
              <w:bottom w:val="nil"/>
            </w:tcBorders>
            <w:shd w:val="clear" w:color="auto" w:fill="auto"/>
            <w:vAlign w:val="center"/>
          </w:tcPr>
          <w:p w14:paraId="4D887147" w14:textId="0B2705D9"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64.1</w:t>
            </w:r>
          </w:p>
        </w:tc>
      </w:tr>
      <w:tr w:rsidR="00161F2C" w:rsidRPr="00161F2C" w14:paraId="0AD36F69" w14:textId="77777777" w:rsidTr="00161F2C">
        <w:tc>
          <w:tcPr>
            <w:tcW w:w="2461" w:type="dxa"/>
            <w:vMerge/>
            <w:tcBorders>
              <w:top w:val="nil"/>
              <w:bottom w:val="single" w:sz="4" w:space="0" w:color="auto"/>
            </w:tcBorders>
            <w:shd w:val="clear" w:color="auto" w:fill="auto"/>
          </w:tcPr>
          <w:p w14:paraId="5752E0EA" w14:textId="77777777" w:rsidR="00056CFA" w:rsidRPr="000811F4" w:rsidRDefault="00056CFA" w:rsidP="000811F4">
            <w:pPr>
              <w:spacing w:line="360" w:lineRule="auto"/>
              <w:jc w:val="center"/>
              <w:rPr>
                <w:rFonts w:eastAsia="Calibri"/>
                <w:b/>
                <w:bCs/>
                <w:sz w:val="20"/>
                <w:szCs w:val="20"/>
                <w:lang w:val="pt-BR" w:eastAsia="en-US"/>
              </w:rPr>
            </w:pPr>
          </w:p>
        </w:tc>
        <w:tc>
          <w:tcPr>
            <w:tcW w:w="2993" w:type="dxa"/>
            <w:tcBorders>
              <w:top w:val="nil"/>
              <w:bottom w:val="single" w:sz="4" w:space="0" w:color="auto"/>
            </w:tcBorders>
            <w:shd w:val="clear" w:color="auto" w:fill="auto"/>
            <w:vAlign w:val="center"/>
          </w:tcPr>
          <w:p w14:paraId="218B52CB" w14:textId="6E036926"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Brasil</w:t>
            </w:r>
          </w:p>
        </w:tc>
        <w:tc>
          <w:tcPr>
            <w:tcW w:w="1477" w:type="dxa"/>
            <w:tcBorders>
              <w:top w:val="nil"/>
              <w:bottom w:val="single" w:sz="4" w:space="0" w:color="auto"/>
            </w:tcBorders>
            <w:shd w:val="clear" w:color="auto" w:fill="auto"/>
            <w:vAlign w:val="center"/>
          </w:tcPr>
          <w:p w14:paraId="78F3EACB" w14:textId="112A33A3"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92</w:t>
            </w:r>
          </w:p>
        </w:tc>
        <w:tc>
          <w:tcPr>
            <w:tcW w:w="2327" w:type="dxa"/>
            <w:tcBorders>
              <w:top w:val="nil"/>
              <w:bottom w:val="single" w:sz="4" w:space="0" w:color="auto"/>
            </w:tcBorders>
            <w:shd w:val="clear" w:color="auto" w:fill="auto"/>
            <w:vAlign w:val="center"/>
          </w:tcPr>
          <w:p w14:paraId="40835EAA" w14:textId="5ADDE450"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35.9</w:t>
            </w:r>
          </w:p>
        </w:tc>
      </w:tr>
      <w:tr w:rsidR="00056CFA" w:rsidRPr="00C175CE" w14:paraId="156FE246" w14:textId="77777777" w:rsidTr="000811F4">
        <w:tc>
          <w:tcPr>
            <w:tcW w:w="2461" w:type="dxa"/>
            <w:vMerge w:val="restart"/>
            <w:tcBorders>
              <w:top w:val="single" w:sz="4" w:space="0" w:color="auto"/>
              <w:bottom w:val="nil"/>
            </w:tcBorders>
            <w:shd w:val="clear" w:color="auto" w:fill="auto"/>
            <w:vAlign w:val="center"/>
          </w:tcPr>
          <w:p w14:paraId="5D2A7398" w14:textId="77777777" w:rsidR="00056CFA" w:rsidRPr="000811F4" w:rsidRDefault="00056CFA" w:rsidP="000811F4">
            <w:pPr>
              <w:spacing w:line="360" w:lineRule="auto"/>
              <w:jc w:val="center"/>
              <w:rPr>
                <w:rFonts w:eastAsia="Calibri"/>
                <w:b/>
                <w:bCs/>
                <w:sz w:val="20"/>
                <w:szCs w:val="20"/>
                <w:lang w:val="pt-BR" w:eastAsia="en-US"/>
              </w:rPr>
            </w:pPr>
            <w:r w:rsidRPr="000811F4">
              <w:rPr>
                <w:rFonts w:eastAsia="Calibri"/>
                <w:b/>
                <w:bCs/>
                <w:sz w:val="20"/>
                <w:szCs w:val="20"/>
                <w:lang w:val="pt-BR" w:eastAsia="en-US"/>
              </w:rPr>
              <w:t>Estado Marital</w:t>
            </w:r>
          </w:p>
        </w:tc>
        <w:tc>
          <w:tcPr>
            <w:tcW w:w="2993" w:type="dxa"/>
            <w:tcBorders>
              <w:top w:val="single" w:sz="4" w:space="0" w:color="auto"/>
              <w:bottom w:val="nil"/>
            </w:tcBorders>
            <w:shd w:val="clear" w:color="auto" w:fill="auto"/>
            <w:vAlign w:val="center"/>
          </w:tcPr>
          <w:p w14:paraId="023ABC80" w14:textId="380B32C2"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Solteiro/a</w:t>
            </w:r>
          </w:p>
        </w:tc>
        <w:tc>
          <w:tcPr>
            <w:tcW w:w="1477" w:type="dxa"/>
            <w:tcBorders>
              <w:top w:val="single" w:sz="4" w:space="0" w:color="auto"/>
              <w:bottom w:val="nil"/>
            </w:tcBorders>
            <w:shd w:val="clear" w:color="auto" w:fill="auto"/>
            <w:vAlign w:val="center"/>
          </w:tcPr>
          <w:p w14:paraId="1875120A" w14:textId="74EF2F2E"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115</w:t>
            </w:r>
          </w:p>
        </w:tc>
        <w:tc>
          <w:tcPr>
            <w:tcW w:w="2327" w:type="dxa"/>
            <w:tcBorders>
              <w:top w:val="single" w:sz="4" w:space="0" w:color="auto"/>
              <w:bottom w:val="nil"/>
            </w:tcBorders>
            <w:shd w:val="clear" w:color="auto" w:fill="auto"/>
            <w:vAlign w:val="center"/>
          </w:tcPr>
          <w:p w14:paraId="54CE9D28" w14:textId="3676A618"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44.9</w:t>
            </w:r>
          </w:p>
        </w:tc>
      </w:tr>
      <w:tr w:rsidR="00056CFA" w:rsidRPr="00C175CE" w14:paraId="0ECD544D" w14:textId="77777777" w:rsidTr="000811F4">
        <w:tc>
          <w:tcPr>
            <w:tcW w:w="2461" w:type="dxa"/>
            <w:vMerge/>
            <w:tcBorders>
              <w:top w:val="nil"/>
              <w:bottom w:val="nil"/>
            </w:tcBorders>
            <w:shd w:val="clear" w:color="auto" w:fill="auto"/>
          </w:tcPr>
          <w:p w14:paraId="6EC9441C" w14:textId="77777777" w:rsidR="00056CFA" w:rsidRPr="000811F4" w:rsidRDefault="00056CFA" w:rsidP="000811F4">
            <w:pPr>
              <w:spacing w:line="360" w:lineRule="auto"/>
              <w:jc w:val="center"/>
              <w:rPr>
                <w:rFonts w:eastAsia="Calibri"/>
                <w:b/>
                <w:bCs/>
                <w:sz w:val="20"/>
                <w:szCs w:val="20"/>
                <w:lang w:val="pt-BR" w:eastAsia="en-US"/>
              </w:rPr>
            </w:pPr>
          </w:p>
        </w:tc>
        <w:tc>
          <w:tcPr>
            <w:tcW w:w="2993" w:type="dxa"/>
            <w:tcBorders>
              <w:top w:val="nil"/>
              <w:bottom w:val="nil"/>
            </w:tcBorders>
            <w:shd w:val="clear" w:color="auto" w:fill="auto"/>
            <w:vAlign w:val="center"/>
          </w:tcPr>
          <w:p w14:paraId="3A46D43E" w14:textId="7003940A"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Casado/a</w:t>
            </w:r>
          </w:p>
        </w:tc>
        <w:tc>
          <w:tcPr>
            <w:tcW w:w="1477" w:type="dxa"/>
            <w:tcBorders>
              <w:top w:val="nil"/>
              <w:bottom w:val="nil"/>
            </w:tcBorders>
            <w:shd w:val="clear" w:color="auto" w:fill="auto"/>
            <w:vAlign w:val="center"/>
          </w:tcPr>
          <w:p w14:paraId="4A4921EB" w14:textId="1B51C828"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72</w:t>
            </w:r>
          </w:p>
        </w:tc>
        <w:tc>
          <w:tcPr>
            <w:tcW w:w="2327" w:type="dxa"/>
            <w:tcBorders>
              <w:top w:val="nil"/>
              <w:bottom w:val="nil"/>
            </w:tcBorders>
            <w:shd w:val="clear" w:color="auto" w:fill="auto"/>
            <w:vAlign w:val="center"/>
          </w:tcPr>
          <w:p w14:paraId="72A71494" w14:textId="10917CAD"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28.1</w:t>
            </w:r>
          </w:p>
        </w:tc>
      </w:tr>
      <w:tr w:rsidR="00056CFA" w:rsidRPr="00C175CE" w14:paraId="1219DC8E" w14:textId="77777777" w:rsidTr="000811F4">
        <w:tc>
          <w:tcPr>
            <w:tcW w:w="2461" w:type="dxa"/>
            <w:vMerge/>
            <w:tcBorders>
              <w:top w:val="nil"/>
              <w:bottom w:val="nil"/>
            </w:tcBorders>
            <w:shd w:val="clear" w:color="auto" w:fill="auto"/>
          </w:tcPr>
          <w:p w14:paraId="741C1EEE" w14:textId="77777777" w:rsidR="00056CFA" w:rsidRPr="000811F4" w:rsidRDefault="00056CFA" w:rsidP="000811F4">
            <w:pPr>
              <w:spacing w:line="360" w:lineRule="auto"/>
              <w:jc w:val="center"/>
              <w:rPr>
                <w:rFonts w:eastAsia="Calibri"/>
                <w:b/>
                <w:bCs/>
                <w:sz w:val="20"/>
                <w:szCs w:val="20"/>
                <w:lang w:val="pt-BR" w:eastAsia="en-US"/>
              </w:rPr>
            </w:pPr>
          </w:p>
        </w:tc>
        <w:tc>
          <w:tcPr>
            <w:tcW w:w="2993" w:type="dxa"/>
            <w:tcBorders>
              <w:top w:val="nil"/>
              <w:bottom w:val="nil"/>
            </w:tcBorders>
            <w:shd w:val="clear" w:color="auto" w:fill="auto"/>
            <w:vAlign w:val="center"/>
          </w:tcPr>
          <w:p w14:paraId="75DB9801" w14:textId="680409FC"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União de Facto</w:t>
            </w:r>
          </w:p>
        </w:tc>
        <w:tc>
          <w:tcPr>
            <w:tcW w:w="1477" w:type="dxa"/>
            <w:tcBorders>
              <w:top w:val="nil"/>
              <w:bottom w:val="nil"/>
            </w:tcBorders>
            <w:shd w:val="clear" w:color="auto" w:fill="auto"/>
            <w:vAlign w:val="center"/>
          </w:tcPr>
          <w:p w14:paraId="04634ED6" w14:textId="30CCDB92"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49</w:t>
            </w:r>
          </w:p>
        </w:tc>
        <w:tc>
          <w:tcPr>
            <w:tcW w:w="2327" w:type="dxa"/>
            <w:tcBorders>
              <w:top w:val="nil"/>
              <w:bottom w:val="nil"/>
            </w:tcBorders>
            <w:shd w:val="clear" w:color="auto" w:fill="auto"/>
            <w:vAlign w:val="center"/>
          </w:tcPr>
          <w:p w14:paraId="70D40D94" w14:textId="53B0F9CF"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19.1</w:t>
            </w:r>
          </w:p>
        </w:tc>
      </w:tr>
      <w:tr w:rsidR="00056CFA" w:rsidRPr="00C175CE" w14:paraId="444D28A2" w14:textId="77777777" w:rsidTr="000811F4">
        <w:tc>
          <w:tcPr>
            <w:tcW w:w="2461" w:type="dxa"/>
            <w:vMerge/>
            <w:tcBorders>
              <w:top w:val="nil"/>
              <w:bottom w:val="nil"/>
            </w:tcBorders>
            <w:shd w:val="clear" w:color="auto" w:fill="auto"/>
          </w:tcPr>
          <w:p w14:paraId="4212939D" w14:textId="77777777" w:rsidR="00056CFA" w:rsidRPr="000811F4" w:rsidRDefault="00056CFA" w:rsidP="000811F4">
            <w:pPr>
              <w:spacing w:line="360" w:lineRule="auto"/>
              <w:jc w:val="center"/>
              <w:rPr>
                <w:rFonts w:eastAsia="Calibri"/>
                <w:b/>
                <w:bCs/>
                <w:sz w:val="20"/>
                <w:szCs w:val="20"/>
                <w:lang w:val="pt-BR" w:eastAsia="en-US"/>
              </w:rPr>
            </w:pPr>
          </w:p>
        </w:tc>
        <w:tc>
          <w:tcPr>
            <w:tcW w:w="2993" w:type="dxa"/>
            <w:tcBorders>
              <w:top w:val="nil"/>
              <w:bottom w:val="nil"/>
            </w:tcBorders>
            <w:shd w:val="clear" w:color="auto" w:fill="auto"/>
            <w:vAlign w:val="center"/>
          </w:tcPr>
          <w:p w14:paraId="5DB5C40D" w14:textId="2CDF2042"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Divorciado/a-Separado/a</w:t>
            </w:r>
          </w:p>
        </w:tc>
        <w:tc>
          <w:tcPr>
            <w:tcW w:w="1477" w:type="dxa"/>
            <w:tcBorders>
              <w:top w:val="nil"/>
              <w:bottom w:val="nil"/>
            </w:tcBorders>
            <w:shd w:val="clear" w:color="auto" w:fill="auto"/>
            <w:vAlign w:val="center"/>
          </w:tcPr>
          <w:p w14:paraId="212F14A5" w14:textId="76554AD8"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19</w:t>
            </w:r>
          </w:p>
        </w:tc>
        <w:tc>
          <w:tcPr>
            <w:tcW w:w="2327" w:type="dxa"/>
            <w:tcBorders>
              <w:top w:val="nil"/>
              <w:bottom w:val="nil"/>
            </w:tcBorders>
            <w:shd w:val="clear" w:color="auto" w:fill="auto"/>
            <w:vAlign w:val="center"/>
          </w:tcPr>
          <w:p w14:paraId="2637C354" w14:textId="147BEDB0"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7.4</w:t>
            </w:r>
          </w:p>
        </w:tc>
      </w:tr>
      <w:tr w:rsidR="00056CFA" w:rsidRPr="00C175CE" w14:paraId="1ADD6E6C" w14:textId="77777777" w:rsidTr="000811F4">
        <w:tc>
          <w:tcPr>
            <w:tcW w:w="2461" w:type="dxa"/>
            <w:vMerge/>
            <w:tcBorders>
              <w:top w:val="nil"/>
              <w:bottom w:val="single" w:sz="4" w:space="0" w:color="auto"/>
            </w:tcBorders>
            <w:shd w:val="clear" w:color="auto" w:fill="auto"/>
          </w:tcPr>
          <w:p w14:paraId="26B652B9" w14:textId="77777777" w:rsidR="00056CFA" w:rsidRPr="000811F4" w:rsidRDefault="00056CFA" w:rsidP="000811F4">
            <w:pPr>
              <w:spacing w:line="360" w:lineRule="auto"/>
              <w:jc w:val="center"/>
              <w:rPr>
                <w:rFonts w:eastAsia="Calibri"/>
                <w:b/>
                <w:bCs/>
                <w:sz w:val="20"/>
                <w:szCs w:val="20"/>
                <w:lang w:val="pt-BR" w:eastAsia="en-US"/>
              </w:rPr>
            </w:pPr>
          </w:p>
        </w:tc>
        <w:tc>
          <w:tcPr>
            <w:tcW w:w="2993" w:type="dxa"/>
            <w:tcBorders>
              <w:top w:val="nil"/>
              <w:bottom w:val="single" w:sz="4" w:space="0" w:color="auto"/>
            </w:tcBorders>
            <w:shd w:val="clear" w:color="auto" w:fill="auto"/>
            <w:vAlign w:val="center"/>
          </w:tcPr>
          <w:p w14:paraId="3B9051CF" w14:textId="6E7B61AD"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Viúvo/a</w:t>
            </w:r>
          </w:p>
        </w:tc>
        <w:tc>
          <w:tcPr>
            <w:tcW w:w="1477" w:type="dxa"/>
            <w:tcBorders>
              <w:top w:val="nil"/>
              <w:bottom w:val="single" w:sz="4" w:space="0" w:color="auto"/>
            </w:tcBorders>
            <w:shd w:val="clear" w:color="auto" w:fill="auto"/>
            <w:vAlign w:val="center"/>
          </w:tcPr>
          <w:p w14:paraId="2A9F3A6F" w14:textId="6F55D185"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1</w:t>
            </w:r>
          </w:p>
        </w:tc>
        <w:tc>
          <w:tcPr>
            <w:tcW w:w="2327" w:type="dxa"/>
            <w:tcBorders>
              <w:top w:val="nil"/>
              <w:bottom w:val="single" w:sz="4" w:space="0" w:color="auto"/>
            </w:tcBorders>
            <w:shd w:val="clear" w:color="auto" w:fill="auto"/>
            <w:vAlign w:val="center"/>
          </w:tcPr>
          <w:p w14:paraId="39916BB2" w14:textId="6EC54425"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.4</w:t>
            </w:r>
          </w:p>
        </w:tc>
      </w:tr>
      <w:tr w:rsidR="00056CFA" w:rsidRPr="00C175CE" w14:paraId="53F09336" w14:textId="77777777" w:rsidTr="000811F4">
        <w:tc>
          <w:tcPr>
            <w:tcW w:w="2461" w:type="dxa"/>
            <w:vMerge w:val="restart"/>
            <w:tcBorders>
              <w:top w:val="single" w:sz="4" w:space="0" w:color="auto"/>
              <w:bottom w:val="nil"/>
            </w:tcBorders>
            <w:shd w:val="clear" w:color="auto" w:fill="auto"/>
            <w:vAlign w:val="center"/>
          </w:tcPr>
          <w:p w14:paraId="7E3522C2" w14:textId="77777777" w:rsidR="00056CFA" w:rsidRPr="000811F4" w:rsidRDefault="00056CFA" w:rsidP="000811F4">
            <w:pPr>
              <w:spacing w:line="360" w:lineRule="auto"/>
              <w:jc w:val="center"/>
              <w:rPr>
                <w:rFonts w:eastAsia="Calibri"/>
                <w:b/>
                <w:bCs/>
                <w:sz w:val="20"/>
                <w:szCs w:val="20"/>
                <w:lang w:val="pt-BR" w:eastAsia="en-US"/>
              </w:rPr>
            </w:pPr>
            <w:r w:rsidRPr="000811F4">
              <w:rPr>
                <w:rFonts w:eastAsia="Calibri"/>
                <w:b/>
                <w:bCs/>
                <w:sz w:val="20"/>
                <w:szCs w:val="20"/>
                <w:lang w:val="pt-BR" w:eastAsia="en-US"/>
              </w:rPr>
              <w:t>Habilitações Académicas</w:t>
            </w:r>
          </w:p>
        </w:tc>
        <w:tc>
          <w:tcPr>
            <w:tcW w:w="2993" w:type="dxa"/>
            <w:tcBorders>
              <w:top w:val="single" w:sz="4" w:space="0" w:color="auto"/>
              <w:bottom w:val="nil"/>
            </w:tcBorders>
            <w:shd w:val="clear" w:color="auto" w:fill="auto"/>
            <w:vAlign w:val="center"/>
          </w:tcPr>
          <w:p w14:paraId="124F5B52" w14:textId="65197408"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Até 9 anos de escolaridade</w:t>
            </w:r>
          </w:p>
        </w:tc>
        <w:tc>
          <w:tcPr>
            <w:tcW w:w="1477" w:type="dxa"/>
            <w:tcBorders>
              <w:top w:val="single" w:sz="4" w:space="0" w:color="auto"/>
              <w:bottom w:val="nil"/>
            </w:tcBorders>
            <w:shd w:val="clear" w:color="auto" w:fill="auto"/>
            <w:vAlign w:val="center"/>
          </w:tcPr>
          <w:p w14:paraId="51D8B001" w14:textId="15A0F4AD"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7</w:t>
            </w:r>
          </w:p>
        </w:tc>
        <w:tc>
          <w:tcPr>
            <w:tcW w:w="2327" w:type="dxa"/>
            <w:tcBorders>
              <w:top w:val="single" w:sz="4" w:space="0" w:color="auto"/>
              <w:bottom w:val="nil"/>
            </w:tcBorders>
            <w:shd w:val="clear" w:color="auto" w:fill="auto"/>
            <w:vAlign w:val="center"/>
          </w:tcPr>
          <w:p w14:paraId="4BDC0D21" w14:textId="051D0A9C"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2.7</w:t>
            </w:r>
          </w:p>
        </w:tc>
      </w:tr>
      <w:tr w:rsidR="00056CFA" w:rsidRPr="00C175CE" w14:paraId="06090642" w14:textId="77777777" w:rsidTr="000811F4">
        <w:tc>
          <w:tcPr>
            <w:tcW w:w="2461" w:type="dxa"/>
            <w:vMerge/>
            <w:tcBorders>
              <w:top w:val="nil"/>
              <w:bottom w:val="nil"/>
            </w:tcBorders>
            <w:shd w:val="clear" w:color="auto" w:fill="auto"/>
          </w:tcPr>
          <w:p w14:paraId="45ECDE22" w14:textId="77777777" w:rsidR="00056CFA" w:rsidRPr="000811F4" w:rsidRDefault="00056CFA" w:rsidP="000811F4">
            <w:pPr>
              <w:spacing w:line="360" w:lineRule="auto"/>
              <w:jc w:val="center"/>
              <w:rPr>
                <w:rFonts w:eastAsia="Calibri"/>
                <w:b/>
                <w:bCs/>
                <w:sz w:val="20"/>
                <w:szCs w:val="20"/>
                <w:lang w:val="pt-BR" w:eastAsia="en-US"/>
              </w:rPr>
            </w:pPr>
          </w:p>
        </w:tc>
        <w:tc>
          <w:tcPr>
            <w:tcW w:w="2993" w:type="dxa"/>
            <w:tcBorders>
              <w:top w:val="nil"/>
              <w:bottom w:val="nil"/>
            </w:tcBorders>
            <w:shd w:val="clear" w:color="auto" w:fill="auto"/>
            <w:vAlign w:val="center"/>
          </w:tcPr>
          <w:p w14:paraId="2B128FF3" w14:textId="7A356FE9"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Até 12 anos de escolaridade</w:t>
            </w:r>
          </w:p>
        </w:tc>
        <w:tc>
          <w:tcPr>
            <w:tcW w:w="1477" w:type="dxa"/>
            <w:tcBorders>
              <w:top w:val="nil"/>
              <w:bottom w:val="nil"/>
            </w:tcBorders>
            <w:shd w:val="clear" w:color="auto" w:fill="auto"/>
            <w:vAlign w:val="center"/>
          </w:tcPr>
          <w:p w14:paraId="02292FB4" w14:textId="0735DCD3"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34</w:t>
            </w:r>
          </w:p>
        </w:tc>
        <w:tc>
          <w:tcPr>
            <w:tcW w:w="2327" w:type="dxa"/>
            <w:tcBorders>
              <w:top w:val="nil"/>
              <w:bottom w:val="nil"/>
            </w:tcBorders>
            <w:shd w:val="clear" w:color="auto" w:fill="auto"/>
            <w:vAlign w:val="center"/>
          </w:tcPr>
          <w:p w14:paraId="0117B861" w14:textId="65A3DF1E"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13.3</w:t>
            </w:r>
          </w:p>
        </w:tc>
      </w:tr>
      <w:tr w:rsidR="00056CFA" w:rsidRPr="00C175CE" w14:paraId="29F81F37" w14:textId="77777777" w:rsidTr="000811F4">
        <w:tc>
          <w:tcPr>
            <w:tcW w:w="2461" w:type="dxa"/>
            <w:vMerge/>
            <w:tcBorders>
              <w:top w:val="nil"/>
              <w:bottom w:val="nil"/>
            </w:tcBorders>
            <w:shd w:val="clear" w:color="auto" w:fill="auto"/>
          </w:tcPr>
          <w:p w14:paraId="1EFCAD8E" w14:textId="77777777" w:rsidR="00056CFA" w:rsidRPr="000811F4" w:rsidRDefault="00056CFA" w:rsidP="000811F4">
            <w:pPr>
              <w:spacing w:line="360" w:lineRule="auto"/>
              <w:jc w:val="center"/>
              <w:rPr>
                <w:rFonts w:eastAsia="Calibri"/>
                <w:b/>
                <w:bCs/>
                <w:sz w:val="20"/>
                <w:szCs w:val="20"/>
                <w:lang w:val="pt-BR" w:eastAsia="en-US"/>
              </w:rPr>
            </w:pPr>
          </w:p>
        </w:tc>
        <w:tc>
          <w:tcPr>
            <w:tcW w:w="2993" w:type="dxa"/>
            <w:tcBorders>
              <w:top w:val="nil"/>
              <w:bottom w:val="nil"/>
            </w:tcBorders>
            <w:shd w:val="clear" w:color="auto" w:fill="auto"/>
            <w:vAlign w:val="center"/>
          </w:tcPr>
          <w:p w14:paraId="5E9ADF99" w14:textId="75E596A1"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Licenciatura</w:t>
            </w:r>
          </w:p>
        </w:tc>
        <w:tc>
          <w:tcPr>
            <w:tcW w:w="1477" w:type="dxa"/>
            <w:tcBorders>
              <w:top w:val="nil"/>
              <w:bottom w:val="nil"/>
            </w:tcBorders>
            <w:shd w:val="clear" w:color="auto" w:fill="auto"/>
            <w:vAlign w:val="center"/>
          </w:tcPr>
          <w:p w14:paraId="7680E791" w14:textId="4582C900"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76</w:t>
            </w:r>
          </w:p>
        </w:tc>
        <w:tc>
          <w:tcPr>
            <w:tcW w:w="2327" w:type="dxa"/>
            <w:tcBorders>
              <w:top w:val="nil"/>
              <w:bottom w:val="nil"/>
            </w:tcBorders>
            <w:shd w:val="clear" w:color="auto" w:fill="auto"/>
            <w:vAlign w:val="center"/>
          </w:tcPr>
          <w:p w14:paraId="4A409099" w14:textId="45D66782"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29.7</w:t>
            </w:r>
          </w:p>
        </w:tc>
      </w:tr>
      <w:tr w:rsidR="00056CFA" w:rsidRPr="00C175CE" w14:paraId="2A302243" w14:textId="77777777" w:rsidTr="000811F4">
        <w:tc>
          <w:tcPr>
            <w:tcW w:w="2461" w:type="dxa"/>
            <w:vMerge/>
            <w:tcBorders>
              <w:top w:val="nil"/>
              <w:bottom w:val="nil"/>
            </w:tcBorders>
            <w:shd w:val="clear" w:color="auto" w:fill="auto"/>
          </w:tcPr>
          <w:p w14:paraId="2ED24E75" w14:textId="77777777" w:rsidR="00056CFA" w:rsidRPr="000811F4" w:rsidRDefault="00056CFA" w:rsidP="000811F4">
            <w:pPr>
              <w:spacing w:line="360" w:lineRule="auto"/>
              <w:jc w:val="center"/>
              <w:rPr>
                <w:rFonts w:eastAsia="Calibri"/>
                <w:b/>
                <w:bCs/>
                <w:sz w:val="20"/>
                <w:szCs w:val="20"/>
                <w:lang w:val="pt-BR" w:eastAsia="en-US"/>
              </w:rPr>
            </w:pPr>
          </w:p>
        </w:tc>
        <w:tc>
          <w:tcPr>
            <w:tcW w:w="2993" w:type="dxa"/>
            <w:tcBorders>
              <w:top w:val="nil"/>
              <w:bottom w:val="nil"/>
            </w:tcBorders>
            <w:shd w:val="clear" w:color="auto" w:fill="auto"/>
            <w:vAlign w:val="center"/>
          </w:tcPr>
          <w:p w14:paraId="5518B14C" w14:textId="0CDB2BAF"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Pós-graduação ou Mestrado</w:t>
            </w:r>
          </w:p>
        </w:tc>
        <w:tc>
          <w:tcPr>
            <w:tcW w:w="1477" w:type="dxa"/>
            <w:tcBorders>
              <w:top w:val="nil"/>
              <w:bottom w:val="nil"/>
            </w:tcBorders>
            <w:shd w:val="clear" w:color="auto" w:fill="auto"/>
            <w:vAlign w:val="center"/>
          </w:tcPr>
          <w:p w14:paraId="2F56A5CC" w14:textId="757D50B2"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88</w:t>
            </w:r>
          </w:p>
        </w:tc>
        <w:tc>
          <w:tcPr>
            <w:tcW w:w="2327" w:type="dxa"/>
            <w:tcBorders>
              <w:top w:val="nil"/>
              <w:bottom w:val="nil"/>
            </w:tcBorders>
            <w:shd w:val="clear" w:color="auto" w:fill="auto"/>
            <w:vAlign w:val="center"/>
          </w:tcPr>
          <w:p w14:paraId="2A23603F" w14:textId="6A9B8240"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34.4</w:t>
            </w:r>
          </w:p>
        </w:tc>
      </w:tr>
      <w:tr w:rsidR="00056CFA" w:rsidRPr="00C175CE" w14:paraId="75D933EE" w14:textId="77777777" w:rsidTr="000811F4">
        <w:tc>
          <w:tcPr>
            <w:tcW w:w="2461" w:type="dxa"/>
            <w:vMerge/>
            <w:tcBorders>
              <w:top w:val="nil"/>
              <w:bottom w:val="nil"/>
            </w:tcBorders>
            <w:shd w:val="clear" w:color="auto" w:fill="auto"/>
          </w:tcPr>
          <w:p w14:paraId="370D1AEE" w14:textId="77777777" w:rsidR="00056CFA" w:rsidRPr="000811F4" w:rsidRDefault="00056CFA" w:rsidP="000811F4">
            <w:pPr>
              <w:spacing w:line="360" w:lineRule="auto"/>
              <w:jc w:val="center"/>
              <w:rPr>
                <w:rFonts w:eastAsia="Calibri"/>
                <w:b/>
                <w:bCs/>
                <w:sz w:val="20"/>
                <w:szCs w:val="20"/>
                <w:lang w:val="pt-BR" w:eastAsia="en-US"/>
              </w:rPr>
            </w:pPr>
          </w:p>
        </w:tc>
        <w:tc>
          <w:tcPr>
            <w:tcW w:w="2993" w:type="dxa"/>
            <w:tcBorders>
              <w:top w:val="nil"/>
              <w:bottom w:val="nil"/>
            </w:tcBorders>
            <w:shd w:val="clear" w:color="auto" w:fill="auto"/>
            <w:vAlign w:val="center"/>
          </w:tcPr>
          <w:p w14:paraId="0CCEFC86" w14:textId="533783F3"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Doutoramento</w:t>
            </w:r>
          </w:p>
        </w:tc>
        <w:tc>
          <w:tcPr>
            <w:tcW w:w="1477" w:type="dxa"/>
            <w:tcBorders>
              <w:top w:val="nil"/>
              <w:bottom w:val="nil"/>
            </w:tcBorders>
            <w:shd w:val="clear" w:color="auto" w:fill="auto"/>
            <w:vAlign w:val="center"/>
          </w:tcPr>
          <w:p w14:paraId="7BBA4EE8" w14:textId="736F1D97"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46</w:t>
            </w:r>
          </w:p>
        </w:tc>
        <w:tc>
          <w:tcPr>
            <w:tcW w:w="2327" w:type="dxa"/>
            <w:tcBorders>
              <w:top w:val="nil"/>
              <w:bottom w:val="nil"/>
            </w:tcBorders>
            <w:shd w:val="clear" w:color="auto" w:fill="auto"/>
            <w:vAlign w:val="center"/>
          </w:tcPr>
          <w:p w14:paraId="35721D42" w14:textId="69D96FCB"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18</w:t>
            </w:r>
          </w:p>
        </w:tc>
      </w:tr>
      <w:tr w:rsidR="00056CFA" w:rsidRPr="00C175CE" w14:paraId="7C80C479" w14:textId="77777777" w:rsidTr="000811F4">
        <w:tc>
          <w:tcPr>
            <w:tcW w:w="2461" w:type="dxa"/>
            <w:vMerge/>
            <w:tcBorders>
              <w:top w:val="nil"/>
              <w:bottom w:val="single" w:sz="4" w:space="0" w:color="auto"/>
            </w:tcBorders>
            <w:shd w:val="clear" w:color="auto" w:fill="auto"/>
          </w:tcPr>
          <w:p w14:paraId="28AA3231" w14:textId="77777777" w:rsidR="00056CFA" w:rsidRPr="000811F4" w:rsidRDefault="00056CFA" w:rsidP="000811F4">
            <w:pPr>
              <w:spacing w:line="360" w:lineRule="auto"/>
              <w:jc w:val="center"/>
              <w:rPr>
                <w:rFonts w:eastAsia="Calibri"/>
                <w:b/>
                <w:bCs/>
                <w:sz w:val="20"/>
                <w:szCs w:val="20"/>
                <w:lang w:val="pt-BR" w:eastAsia="en-US"/>
              </w:rPr>
            </w:pPr>
          </w:p>
        </w:tc>
        <w:tc>
          <w:tcPr>
            <w:tcW w:w="2993" w:type="dxa"/>
            <w:tcBorders>
              <w:top w:val="nil"/>
              <w:bottom w:val="single" w:sz="4" w:space="0" w:color="auto"/>
            </w:tcBorders>
            <w:shd w:val="clear" w:color="auto" w:fill="auto"/>
            <w:vAlign w:val="center"/>
          </w:tcPr>
          <w:p w14:paraId="245437AD" w14:textId="25823BF2"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Outra</w:t>
            </w:r>
          </w:p>
        </w:tc>
        <w:tc>
          <w:tcPr>
            <w:tcW w:w="1477" w:type="dxa"/>
            <w:tcBorders>
              <w:top w:val="nil"/>
              <w:bottom w:val="single" w:sz="4" w:space="0" w:color="auto"/>
            </w:tcBorders>
            <w:shd w:val="clear" w:color="auto" w:fill="auto"/>
            <w:vAlign w:val="center"/>
          </w:tcPr>
          <w:p w14:paraId="4DE8B253" w14:textId="3F304FA6"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5</w:t>
            </w:r>
          </w:p>
        </w:tc>
        <w:tc>
          <w:tcPr>
            <w:tcW w:w="2327" w:type="dxa"/>
            <w:tcBorders>
              <w:top w:val="nil"/>
              <w:bottom w:val="single" w:sz="4" w:space="0" w:color="auto"/>
            </w:tcBorders>
            <w:shd w:val="clear" w:color="auto" w:fill="auto"/>
            <w:vAlign w:val="center"/>
          </w:tcPr>
          <w:p w14:paraId="730E091E" w14:textId="28475260" w:rsidR="00056CFA" w:rsidRPr="000811F4" w:rsidRDefault="00056CFA" w:rsidP="000811F4">
            <w:pPr>
              <w:spacing w:line="360" w:lineRule="auto"/>
              <w:jc w:val="center"/>
              <w:rPr>
                <w:rFonts w:eastAsia="Calibri"/>
                <w:sz w:val="20"/>
                <w:szCs w:val="20"/>
                <w:lang w:val="pt-BR" w:eastAsia="en-US"/>
              </w:rPr>
            </w:pPr>
            <w:r w:rsidRPr="000811F4">
              <w:rPr>
                <w:rFonts w:eastAsia="Calibri"/>
                <w:sz w:val="20"/>
                <w:szCs w:val="20"/>
                <w:lang w:val="pt-BR" w:eastAsia="en-US"/>
              </w:rPr>
              <w:t>2</w:t>
            </w:r>
          </w:p>
        </w:tc>
      </w:tr>
      <w:tr w:rsidR="00D93CA4" w:rsidRPr="00C175CE" w14:paraId="285189A2" w14:textId="77777777" w:rsidTr="000811F4">
        <w:tc>
          <w:tcPr>
            <w:tcW w:w="2461" w:type="dxa"/>
            <w:vMerge w:val="restart"/>
            <w:tcBorders>
              <w:top w:val="single" w:sz="4" w:space="0" w:color="auto"/>
              <w:bottom w:val="nil"/>
            </w:tcBorders>
            <w:shd w:val="clear" w:color="auto" w:fill="auto"/>
            <w:vAlign w:val="center"/>
          </w:tcPr>
          <w:p w14:paraId="4F4C71DB" w14:textId="77777777" w:rsidR="00D93CA4" w:rsidRPr="000811F4" w:rsidRDefault="00D93CA4" w:rsidP="000811F4">
            <w:pPr>
              <w:spacing w:line="360" w:lineRule="auto"/>
              <w:jc w:val="center"/>
              <w:rPr>
                <w:rFonts w:eastAsia="Calibri"/>
                <w:b/>
                <w:bCs/>
                <w:sz w:val="20"/>
                <w:szCs w:val="20"/>
                <w:lang w:val="pt-BR" w:eastAsia="en-US"/>
              </w:rPr>
            </w:pPr>
            <w:r w:rsidRPr="000811F4">
              <w:rPr>
                <w:rFonts w:eastAsia="Calibri"/>
                <w:b/>
                <w:bCs/>
                <w:sz w:val="20"/>
                <w:szCs w:val="20"/>
                <w:lang w:val="pt-BR" w:eastAsia="en-US"/>
              </w:rPr>
              <w:t>Local de Residência</w:t>
            </w:r>
          </w:p>
        </w:tc>
        <w:tc>
          <w:tcPr>
            <w:tcW w:w="2993" w:type="dxa"/>
            <w:tcBorders>
              <w:top w:val="single" w:sz="4" w:space="0" w:color="auto"/>
              <w:bottom w:val="nil"/>
            </w:tcBorders>
            <w:shd w:val="clear" w:color="auto" w:fill="auto"/>
            <w:vAlign w:val="center"/>
          </w:tcPr>
          <w:p w14:paraId="1F6A3009" w14:textId="5D4FE720"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Pequeno Meio Rural</w:t>
            </w:r>
          </w:p>
        </w:tc>
        <w:tc>
          <w:tcPr>
            <w:tcW w:w="1477" w:type="dxa"/>
            <w:tcBorders>
              <w:top w:val="single" w:sz="4" w:space="0" w:color="auto"/>
              <w:bottom w:val="nil"/>
            </w:tcBorders>
            <w:shd w:val="clear" w:color="auto" w:fill="auto"/>
            <w:vAlign w:val="center"/>
          </w:tcPr>
          <w:p w14:paraId="223E412F" w14:textId="1499BC91"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13</w:t>
            </w:r>
          </w:p>
        </w:tc>
        <w:tc>
          <w:tcPr>
            <w:tcW w:w="2327" w:type="dxa"/>
            <w:tcBorders>
              <w:top w:val="single" w:sz="4" w:space="0" w:color="auto"/>
              <w:bottom w:val="nil"/>
            </w:tcBorders>
            <w:shd w:val="clear" w:color="auto" w:fill="auto"/>
            <w:vAlign w:val="center"/>
          </w:tcPr>
          <w:p w14:paraId="12E64E2B" w14:textId="28A5FF2B"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5.1</w:t>
            </w:r>
          </w:p>
        </w:tc>
      </w:tr>
      <w:tr w:rsidR="00D93CA4" w:rsidRPr="00C175CE" w14:paraId="26B2042B" w14:textId="77777777" w:rsidTr="000811F4">
        <w:tc>
          <w:tcPr>
            <w:tcW w:w="2461" w:type="dxa"/>
            <w:vMerge/>
            <w:tcBorders>
              <w:top w:val="nil"/>
              <w:bottom w:val="nil"/>
            </w:tcBorders>
            <w:shd w:val="clear" w:color="auto" w:fill="auto"/>
          </w:tcPr>
          <w:p w14:paraId="23026155" w14:textId="77777777" w:rsidR="00D93CA4" w:rsidRPr="000811F4" w:rsidRDefault="00D93CA4" w:rsidP="000811F4">
            <w:pPr>
              <w:spacing w:line="360" w:lineRule="auto"/>
              <w:jc w:val="center"/>
              <w:rPr>
                <w:rFonts w:eastAsia="Calibri"/>
                <w:b/>
                <w:bCs/>
                <w:sz w:val="20"/>
                <w:szCs w:val="20"/>
                <w:lang w:val="pt-BR" w:eastAsia="en-US"/>
              </w:rPr>
            </w:pPr>
          </w:p>
        </w:tc>
        <w:tc>
          <w:tcPr>
            <w:tcW w:w="2993" w:type="dxa"/>
            <w:tcBorders>
              <w:top w:val="nil"/>
              <w:bottom w:val="nil"/>
            </w:tcBorders>
            <w:shd w:val="clear" w:color="auto" w:fill="auto"/>
            <w:vAlign w:val="center"/>
          </w:tcPr>
          <w:p w14:paraId="2D5CB274" w14:textId="5CFE8BEA"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Grande Meio Rural</w:t>
            </w:r>
          </w:p>
        </w:tc>
        <w:tc>
          <w:tcPr>
            <w:tcW w:w="1477" w:type="dxa"/>
            <w:tcBorders>
              <w:top w:val="nil"/>
              <w:bottom w:val="nil"/>
            </w:tcBorders>
            <w:shd w:val="clear" w:color="auto" w:fill="auto"/>
            <w:vAlign w:val="center"/>
          </w:tcPr>
          <w:p w14:paraId="5836C4EF" w14:textId="3CCC6797"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21</w:t>
            </w:r>
          </w:p>
        </w:tc>
        <w:tc>
          <w:tcPr>
            <w:tcW w:w="2327" w:type="dxa"/>
            <w:tcBorders>
              <w:top w:val="nil"/>
              <w:bottom w:val="nil"/>
            </w:tcBorders>
            <w:shd w:val="clear" w:color="auto" w:fill="auto"/>
            <w:vAlign w:val="center"/>
          </w:tcPr>
          <w:p w14:paraId="482DF8E3" w14:textId="21FF1EA8"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8.2</w:t>
            </w:r>
          </w:p>
        </w:tc>
      </w:tr>
      <w:tr w:rsidR="00D93CA4" w:rsidRPr="00C175CE" w14:paraId="7819E71D" w14:textId="77777777" w:rsidTr="000811F4">
        <w:tc>
          <w:tcPr>
            <w:tcW w:w="2461" w:type="dxa"/>
            <w:vMerge/>
            <w:tcBorders>
              <w:top w:val="nil"/>
              <w:bottom w:val="nil"/>
            </w:tcBorders>
            <w:shd w:val="clear" w:color="auto" w:fill="auto"/>
          </w:tcPr>
          <w:p w14:paraId="6E4F3C7F" w14:textId="77777777" w:rsidR="00D93CA4" w:rsidRPr="000811F4" w:rsidRDefault="00D93CA4" w:rsidP="000811F4">
            <w:pPr>
              <w:spacing w:line="360" w:lineRule="auto"/>
              <w:jc w:val="center"/>
              <w:rPr>
                <w:rFonts w:eastAsia="Calibri"/>
                <w:b/>
                <w:bCs/>
                <w:sz w:val="20"/>
                <w:szCs w:val="20"/>
                <w:lang w:val="pt-BR" w:eastAsia="en-US"/>
              </w:rPr>
            </w:pPr>
          </w:p>
        </w:tc>
        <w:tc>
          <w:tcPr>
            <w:tcW w:w="2993" w:type="dxa"/>
            <w:tcBorders>
              <w:top w:val="nil"/>
              <w:bottom w:val="nil"/>
            </w:tcBorders>
            <w:shd w:val="clear" w:color="auto" w:fill="auto"/>
            <w:vAlign w:val="center"/>
          </w:tcPr>
          <w:p w14:paraId="70D0D5D6" w14:textId="060FB506"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Pequena Cidade</w:t>
            </w:r>
          </w:p>
        </w:tc>
        <w:tc>
          <w:tcPr>
            <w:tcW w:w="1477" w:type="dxa"/>
            <w:tcBorders>
              <w:top w:val="nil"/>
              <w:bottom w:val="nil"/>
            </w:tcBorders>
            <w:shd w:val="clear" w:color="auto" w:fill="auto"/>
            <w:vAlign w:val="center"/>
          </w:tcPr>
          <w:p w14:paraId="16A85CC5" w14:textId="1BBD726A"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106</w:t>
            </w:r>
          </w:p>
        </w:tc>
        <w:tc>
          <w:tcPr>
            <w:tcW w:w="2327" w:type="dxa"/>
            <w:tcBorders>
              <w:top w:val="nil"/>
              <w:bottom w:val="nil"/>
            </w:tcBorders>
            <w:shd w:val="clear" w:color="auto" w:fill="auto"/>
            <w:vAlign w:val="center"/>
          </w:tcPr>
          <w:p w14:paraId="53FBA5F1" w14:textId="31191B07"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41.4</w:t>
            </w:r>
          </w:p>
        </w:tc>
      </w:tr>
      <w:tr w:rsidR="00D93CA4" w:rsidRPr="00C175CE" w14:paraId="104879D8" w14:textId="77777777" w:rsidTr="000811F4">
        <w:tc>
          <w:tcPr>
            <w:tcW w:w="2461" w:type="dxa"/>
            <w:vMerge/>
            <w:tcBorders>
              <w:top w:val="nil"/>
              <w:bottom w:val="nil"/>
            </w:tcBorders>
            <w:shd w:val="clear" w:color="auto" w:fill="auto"/>
          </w:tcPr>
          <w:p w14:paraId="37E9FF74" w14:textId="77777777" w:rsidR="00D93CA4" w:rsidRPr="000811F4" w:rsidRDefault="00D93CA4" w:rsidP="000811F4">
            <w:pPr>
              <w:spacing w:line="360" w:lineRule="auto"/>
              <w:jc w:val="center"/>
              <w:rPr>
                <w:rFonts w:eastAsia="Calibri"/>
                <w:b/>
                <w:bCs/>
                <w:sz w:val="20"/>
                <w:szCs w:val="20"/>
                <w:lang w:val="pt-BR" w:eastAsia="en-US"/>
              </w:rPr>
            </w:pPr>
          </w:p>
        </w:tc>
        <w:tc>
          <w:tcPr>
            <w:tcW w:w="2993" w:type="dxa"/>
            <w:tcBorders>
              <w:top w:val="nil"/>
              <w:bottom w:val="nil"/>
            </w:tcBorders>
            <w:shd w:val="clear" w:color="auto" w:fill="auto"/>
            <w:vAlign w:val="center"/>
          </w:tcPr>
          <w:p w14:paraId="26F9DD42" w14:textId="4C2FB6E6"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Grande Cidade</w:t>
            </w:r>
          </w:p>
        </w:tc>
        <w:tc>
          <w:tcPr>
            <w:tcW w:w="1477" w:type="dxa"/>
            <w:tcBorders>
              <w:top w:val="nil"/>
              <w:bottom w:val="nil"/>
            </w:tcBorders>
            <w:shd w:val="clear" w:color="auto" w:fill="auto"/>
            <w:vAlign w:val="center"/>
          </w:tcPr>
          <w:p w14:paraId="5AA9F7D4" w14:textId="37A08E6A"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113</w:t>
            </w:r>
          </w:p>
        </w:tc>
        <w:tc>
          <w:tcPr>
            <w:tcW w:w="2327" w:type="dxa"/>
            <w:tcBorders>
              <w:top w:val="nil"/>
              <w:bottom w:val="nil"/>
            </w:tcBorders>
            <w:shd w:val="clear" w:color="auto" w:fill="auto"/>
            <w:vAlign w:val="center"/>
          </w:tcPr>
          <w:p w14:paraId="45956B76" w14:textId="39D97410"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44.1</w:t>
            </w:r>
          </w:p>
        </w:tc>
      </w:tr>
      <w:tr w:rsidR="00D93CA4" w:rsidRPr="00C175CE" w14:paraId="7F3E22ED" w14:textId="77777777" w:rsidTr="000811F4">
        <w:tc>
          <w:tcPr>
            <w:tcW w:w="2461" w:type="dxa"/>
            <w:vMerge/>
            <w:tcBorders>
              <w:top w:val="nil"/>
              <w:bottom w:val="single" w:sz="4" w:space="0" w:color="auto"/>
            </w:tcBorders>
            <w:shd w:val="clear" w:color="auto" w:fill="auto"/>
          </w:tcPr>
          <w:p w14:paraId="4776FD21" w14:textId="77777777" w:rsidR="00D93CA4" w:rsidRPr="000811F4" w:rsidRDefault="00D93CA4" w:rsidP="000811F4">
            <w:pPr>
              <w:spacing w:line="360" w:lineRule="auto"/>
              <w:jc w:val="center"/>
              <w:rPr>
                <w:rFonts w:eastAsia="Calibri"/>
                <w:b/>
                <w:bCs/>
                <w:sz w:val="20"/>
                <w:szCs w:val="20"/>
                <w:lang w:val="pt-BR" w:eastAsia="en-US"/>
              </w:rPr>
            </w:pPr>
          </w:p>
        </w:tc>
        <w:tc>
          <w:tcPr>
            <w:tcW w:w="2993" w:type="dxa"/>
            <w:tcBorders>
              <w:top w:val="nil"/>
              <w:bottom w:val="single" w:sz="4" w:space="0" w:color="auto"/>
            </w:tcBorders>
            <w:shd w:val="clear" w:color="auto" w:fill="auto"/>
            <w:vAlign w:val="center"/>
          </w:tcPr>
          <w:p w14:paraId="3AD9B487" w14:textId="405A48C5"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Outro</w:t>
            </w:r>
          </w:p>
        </w:tc>
        <w:tc>
          <w:tcPr>
            <w:tcW w:w="1477" w:type="dxa"/>
            <w:tcBorders>
              <w:top w:val="nil"/>
              <w:bottom w:val="single" w:sz="4" w:space="0" w:color="auto"/>
            </w:tcBorders>
            <w:shd w:val="clear" w:color="auto" w:fill="auto"/>
            <w:vAlign w:val="center"/>
          </w:tcPr>
          <w:p w14:paraId="4CEF7B34" w14:textId="5EF2A72B"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3</w:t>
            </w:r>
          </w:p>
        </w:tc>
        <w:tc>
          <w:tcPr>
            <w:tcW w:w="2327" w:type="dxa"/>
            <w:tcBorders>
              <w:top w:val="nil"/>
              <w:bottom w:val="single" w:sz="4" w:space="0" w:color="auto"/>
            </w:tcBorders>
            <w:shd w:val="clear" w:color="auto" w:fill="auto"/>
            <w:vAlign w:val="center"/>
          </w:tcPr>
          <w:p w14:paraId="1A5663C4" w14:textId="29E3D96C"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1.2</w:t>
            </w:r>
          </w:p>
        </w:tc>
      </w:tr>
      <w:tr w:rsidR="00D93CA4" w:rsidRPr="00C175CE" w14:paraId="52326EC1" w14:textId="77777777" w:rsidTr="000811F4">
        <w:tc>
          <w:tcPr>
            <w:tcW w:w="2461" w:type="dxa"/>
            <w:vMerge w:val="restart"/>
            <w:tcBorders>
              <w:top w:val="single" w:sz="4" w:space="0" w:color="auto"/>
              <w:bottom w:val="nil"/>
            </w:tcBorders>
            <w:shd w:val="clear" w:color="auto" w:fill="auto"/>
            <w:vAlign w:val="center"/>
          </w:tcPr>
          <w:p w14:paraId="70CB1087" w14:textId="39F70F40" w:rsidR="00D93CA4" w:rsidRPr="000811F4" w:rsidRDefault="00D93CA4" w:rsidP="000811F4">
            <w:pPr>
              <w:spacing w:line="360" w:lineRule="auto"/>
              <w:jc w:val="center"/>
              <w:rPr>
                <w:rFonts w:eastAsia="Calibri"/>
                <w:b/>
                <w:bCs/>
                <w:sz w:val="20"/>
                <w:szCs w:val="20"/>
                <w:lang w:val="pt-BR" w:eastAsia="en-US"/>
              </w:rPr>
            </w:pPr>
            <w:r w:rsidRPr="000811F4">
              <w:rPr>
                <w:rFonts w:eastAsia="Calibri"/>
                <w:b/>
                <w:bCs/>
                <w:sz w:val="20"/>
                <w:szCs w:val="20"/>
                <w:lang w:val="pt-BR" w:eastAsia="en-US"/>
              </w:rPr>
              <w:t>Estatuto Socioeconómico</w:t>
            </w:r>
          </w:p>
        </w:tc>
        <w:tc>
          <w:tcPr>
            <w:tcW w:w="2993" w:type="dxa"/>
            <w:tcBorders>
              <w:top w:val="single" w:sz="4" w:space="0" w:color="auto"/>
              <w:bottom w:val="nil"/>
            </w:tcBorders>
            <w:shd w:val="clear" w:color="auto" w:fill="auto"/>
            <w:vAlign w:val="center"/>
          </w:tcPr>
          <w:p w14:paraId="3945F105" w14:textId="65F87C9B"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Baixo</w:t>
            </w:r>
          </w:p>
        </w:tc>
        <w:tc>
          <w:tcPr>
            <w:tcW w:w="1477" w:type="dxa"/>
            <w:tcBorders>
              <w:top w:val="single" w:sz="4" w:space="0" w:color="auto"/>
              <w:bottom w:val="nil"/>
            </w:tcBorders>
            <w:shd w:val="clear" w:color="auto" w:fill="auto"/>
            <w:vAlign w:val="center"/>
          </w:tcPr>
          <w:p w14:paraId="4B3C2EE6" w14:textId="086FB16B"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9</w:t>
            </w:r>
          </w:p>
        </w:tc>
        <w:tc>
          <w:tcPr>
            <w:tcW w:w="2327" w:type="dxa"/>
            <w:tcBorders>
              <w:top w:val="single" w:sz="4" w:space="0" w:color="auto"/>
              <w:bottom w:val="nil"/>
            </w:tcBorders>
            <w:shd w:val="clear" w:color="auto" w:fill="auto"/>
            <w:vAlign w:val="center"/>
          </w:tcPr>
          <w:p w14:paraId="5EDFFE7A" w14:textId="7529F8C4"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3.5</w:t>
            </w:r>
          </w:p>
        </w:tc>
      </w:tr>
      <w:tr w:rsidR="00D93CA4" w:rsidRPr="00C175CE" w14:paraId="00CFFFA0" w14:textId="77777777" w:rsidTr="000811F4">
        <w:tc>
          <w:tcPr>
            <w:tcW w:w="2461" w:type="dxa"/>
            <w:vMerge/>
            <w:tcBorders>
              <w:top w:val="nil"/>
              <w:bottom w:val="nil"/>
            </w:tcBorders>
            <w:shd w:val="clear" w:color="auto" w:fill="auto"/>
          </w:tcPr>
          <w:p w14:paraId="73CFB32F" w14:textId="673D6921" w:rsidR="00D93CA4" w:rsidRPr="000811F4" w:rsidRDefault="00D93CA4" w:rsidP="000811F4">
            <w:pPr>
              <w:spacing w:line="360" w:lineRule="auto"/>
              <w:jc w:val="center"/>
              <w:rPr>
                <w:rFonts w:eastAsia="Calibri"/>
                <w:b/>
                <w:bCs/>
                <w:sz w:val="20"/>
                <w:szCs w:val="20"/>
                <w:lang w:val="pt-BR" w:eastAsia="en-US"/>
              </w:rPr>
            </w:pPr>
          </w:p>
        </w:tc>
        <w:tc>
          <w:tcPr>
            <w:tcW w:w="2993" w:type="dxa"/>
            <w:tcBorders>
              <w:top w:val="nil"/>
              <w:bottom w:val="nil"/>
            </w:tcBorders>
            <w:shd w:val="clear" w:color="auto" w:fill="auto"/>
            <w:vAlign w:val="center"/>
          </w:tcPr>
          <w:p w14:paraId="021A0073" w14:textId="0D6358C0"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Baixo-médio</w:t>
            </w:r>
          </w:p>
        </w:tc>
        <w:tc>
          <w:tcPr>
            <w:tcW w:w="1477" w:type="dxa"/>
            <w:tcBorders>
              <w:top w:val="nil"/>
              <w:bottom w:val="nil"/>
            </w:tcBorders>
            <w:shd w:val="clear" w:color="auto" w:fill="auto"/>
            <w:vAlign w:val="center"/>
          </w:tcPr>
          <w:p w14:paraId="3A8FDE52" w14:textId="27F7B478"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57</w:t>
            </w:r>
          </w:p>
        </w:tc>
        <w:tc>
          <w:tcPr>
            <w:tcW w:w="2327" w:type="dxa"/>
            <w:tcBorders>
              <w:top w:val="nil"/>
              <w:bottom w:val="nil"/>
            </w:tcBorders>
            <w:shd w:val="clear" w:color="auto" w:fill="auto"/>
            <w:vAlign w:val="center"/>
          </w:tcPr>
          <w:p w14:paraId="3C50BF84" w14:textId="2BD40094"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22.3</w:t>
            </w:r>
          </w:p>
        </w:tc>
      </w:tr>
      <w:tr w:rsidR="00D93CA4" w:rsidRPr="00C175CE" w14:paraId="12F4B9BE" w14:textId="77777777" w:rsidTr="000811F4">
        <w:tc>
          <w:tcPr>
            <w:tcW w:w="2461" w:type="dxa"/>
            <w:vMerge/>
            <w:tcBorders>
              <w:top w:val="nil"/>
              <w:bottom w:val="nil"/>
            </w:tcBorders>
            <w:shd w:val="clear" w:color="auto" w:fill="auto"/>
          </w:tcPr>
          <w:p w14:paraId="468E5A57" w14:textId="0DF03147" w:rsidR="00D93CA4" w:rsidRPr="000811F4" w:rsidRDefault="00D93CA4" w:rsidP="000811F4">
            <w:pPr>
              <w:spacing w:line="360" w:lineRule="auto"/>
              <w:jc w:val="center"/>
              <w:rPr>
                <w:rFonts w:eastAsia="Calibri"/>
                <w:b/>
                <w:bCs/>
                <w:sz w:val="20"/>
                <w:szCs w:val="20"/>
                <w:lang w:val="pt-BR" w:eastAsia="en-US"/>
              </w:rPr>
            </w:pPr>
          </w:p>
        </w:tc>
        <w:tc>
          <w:tcPr>
            <w:tcW w:w="2993" w:type="dxa"/>
            <w:tcBorders>
              <w:top w:val="nil"/>
              <w:bottom w:val="nil"/>
            </w:tcBorders>
            <w:shd w:val="clear" w:color="auto" w:fill="auto"/>
            <w:vAlign w:val="center"/>
          </w:tcPr>
          <w:p w14:paraId="5E2CA4CE" w14:textId="73768712"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Médio</w:t>
            </w:r>
          </w:p>
        </w:tc>
        <w:tc>
          <w:tcPr>
            <w:tcW w:w="1477" w:type="dxa"/>
            <w:tcBorders>
              <w:top w:val="nil"/>
              <w:bottom w:val="nil"/>
            </w:tcBorders>
            <w:shd w:val="clear" w:color="auto" w:fill="auto"/>
            <w:vAlign w:val="center"/>
          </w:tcPr>
          <w:p w14:paraId="71BB5909" w14:textId="229DBA26"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153</w:t>
            </w:r>
          </w:p>
        </w:tc>
        <w:tc>
          <w:tcPr>
            <w:tcW w:w="2327" w:type="dxa"/>
            <w:tcBorders>
              <w:top w:val="nil"/>
              <w:bottom w:val="nil"/>
            </w:tcBorders>
            <w:shd w:val="clear" w:color="auto" w:fill="auto"/>
            <w:vAlign w:val="center"/>
          </w:tcPr>
          <w:p w14:paraId="3B53A52E" w14:textId="51EA1571"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59.8</w:t>
            </w:r>
          </w:p>
        </w:tc>
      </w:tr>
      <w:tr w:rsidR="00D93CA4" w:rsidRPr="00C175CE" w14:paraId="2FF791E4" w14:textId="77777777" w:rsidTr="000811F4">
        <w:tc>
          <w:tcPr>
            <w:tcW w:w="2461" w:type="dxa"/>
            <w:vMerge/>
            <w:tcBorders>
              <w:top w:val="nil"/>
              <w:bottom w:val="nil"/>
            </w:tcBorders>
            <w:shd w:val="clear" w:color="auto" w:fill="auto"/>
          </w:tcPr>
          <w:p w14:paraId="5186744E" w14:textId="61F6129A" w:rsidR="00D93CA4" w:rsidRPr="000811F4" w:rsidRDefault="00D93CA4" w:rsidP="000811F4">
            <w:pPr>
              <w:spacing w:line="360" w:lineRule="auto"/>
              <w:jc w:val="center"/>
              <w:rPr>
                <w:rFonts w:eastAsia="Calibri"/>
                <w:b/>
                <w:bCs/>
                <w:sz w:val="20"/>
                <w:szCs w:val="20"/>
                <w:lang w:val="pt-BR" w:eastAsia="en-US"/>
              </w:rPr>
            </w:pPr>
          </w:p>
        </w:tc>
        <w:tc>
          <w:tcPr>
            <w:tcW w:w="2993" w:type="dxa"/>
            <w:tcBorders>
              <w:top w:val="nil"/>
              <w:bottom w:val="nil"/>
            </w:tcBorders>
            <w:shd w:val="clear" w:color="auto" w:fill="auto"/>
            <w:vAlign w:val="center"/>
          </w:tcPr>
          <w:p w14:paraId="2E28BCB6" w14:textId="17A9BAAD"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Médio-alto</w:t>
            </w:r>
          </w:p>
        </w:tc>
        <w:tc>
          <w:tcPr>
            <w:tcW w:w="1477" w:type="dxa"/>
            <w:tcBorders>
              <w:top w:val="nil"/>
              <w:bottom w:val="nil"/>
            </w:tcBorders>
            <w:shd w:val="clear" w:color="auto" w:fill="auto"/>
            <w:vAlign w:val="center"/>
          </w:tcPr>
          <w:p w14:paraId="6BDC6CEE" w14:textId="2E8911E7"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33</w:t>
            </w:r>
          </w:p>
        </w:tc>
        <w:tc>
          <w:tcPr>
            <w:tcW w:w="2327" w:type="dxa"/>
            <w:tcBorders>
              <w:top w:val="nil"/>
              <w:bottom w:val="nil"/>
            </w:tcBorders>
            <w:shd w:val="clear" w:color="auto" w:fill="auto"/>
            <w:vAlign w:val="center"/>
          </w:tcPr>
          <w:p w14:paraId="024BC600" w14:textId="01712000"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12.9</w:t>
            </w:r>
          </w:p>
        </w:tc>
      </w:tr>
      <w:tr w:rsidR="00D93CA4" w:rsidRPr="00C175CE" w14:paraId="7ACB2D61" w14:textId="77777777" w:rsidTr="000811F4">
        <w:tc>
          <w:tcPr>
            <w:tcW w:w="2461" w:type="dxa"/>
            <w:vMerge/>
            <w:tcBorders>
              <w:top w:val="nil"/>
              <w:bottom w:val="single" w:sz="4" w:space="0" w:color="auto"/>
            </w:tcBorders>
            <w:shd w:val="clear" w:color="auto" w:fill="auto"/>
          </w:tcPr>
          <w:p w14:paraId="5B19E6AA" w14:textId="6B569989" w:rsidR="00D93CA4" w:rsidRPr="000811F4" w:rsidRDefault="00D93CA4" w:rsidP="000811F4">
            <w:pPr>
              <w:spacing w:line="360" w:lineRule="auto"/>
              <w:jc w:val="center"/>
              <w:rPr>
                <w:rFonts w:eastAsia="Calibri"/>
                <w:b/>
                <w:bCs/>
                <w:sz w:val="20"/>
                <w:szCs w:val="20"/>
                <w:lang w:val="pt-BR" w:eastAsia="en-US"/>
              </w:rPr>
            </w:pPr>
          </w:p>
        </w:tc>
        <w:tc>
          <w:tcPr>
            <w:tcW w:w="2993" w:type="dxa"/>
            <w:tcBorders>
              <w:top w:val="nil"/>
              <w:bottom w:val="single" w:sz="4" w:space="0" w:color="auto"/>
            </w:tcBorders>
            <w:shd w:val="clear" w:color="auto" w:fill="auto"/>
            <w:vAlign w:val="center"/>
          </w:tcPr>
          <w:p w14:paraId="3CFD088A" w14:textId="71EA25C8"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Alto</w:t>
            </w:r>
          </w:p>
        </w:tc>
        <w:tc>
          <w:tcPr>
            <w:tcW w:w="1477" w:type="dxa"/>
            <w:tcBorders>
              <w:top w:val="nil"/>
              <w:bottom w:val="single" w:sz="4" w:space="0" w:color="auto"/>
            </w:tcBorders>
            <w:shd w:val="clear" w:color="auto" w:fill="auto"/>
            <w:vAlign w:val="center"/>
          </w:tcPr>
          <w:p w14:paraId="777E28CB" w14:textId="145B0032"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4</w:t>
            </w:r>
          </w:p>
        </w:tc>
        <w:tc>
          <w:tcPr>
            <w:tcW w:w="2327" w:type="dxa"/>
            <w:tcBorders>
              <w:top w:val="nil"/>
              <w:bottom w:val="single" w:sz="4" w:space="0" w:color="auto"/>
            </w:tcBorders>
            <w:shd w:val="clear" w:color="auto" w:fill="auto"/>
            <w:vAlign w:val="center"/>
          </w:tcPr>
          <w:p w14:paraId="49FFF0F1" w14:textId="77777777" w:rsidR="00D93CA4" w:rsidRPr="000811F4" w:rsidRDefault="00D93CA4" w:rsidP="000811F4">
            <w:pPr>
              <w:spacing w:line="360" w:lineRule="auto"/>
              <w:jc w:val="center"/>
              <w:rPr>
                <w:rFonts w:eastAsia="Calibri"/>
                <w:sz w:val="20"/>
                <w:szCs w:val="20"/>
                <w:lang w:val="pt-BR" w:eastAsia="en-US"/>
              </w:rPr>
            </w:pPr>
            <w:r w:rsidRPr="000811F4">
              <w:rPr>
                <w:rFonts w:eastAsia="Calibri"/>
                <w:sz w:val="20"/>
                <w:szCs w:val="20"/>
                <w:lang w:val="pt-BR" w:eastAsia="en-US"/>
              </w:rPr>
              <w:t>1.6</w:t>
            </w:r>
          </w:p>
        </w:tc>
      </w:tr>
      <w:tr w:rsidR="005B3FF9" w:rsidRPr="00C175CE" w14:paraId="3872761E" w14:textId="77777777" w:rsidTr="000811F4">
        <w:tc>
          <w:tcPr>
            <w:tcW w:w="2461" w:type="dxa"/>
            <w:vMerge w:val="restart"/>
            <w:tcBorders>
              <w:top w:val="single" w:sz="4" w:space="0" w:color="auto"/>
              <w:bottom w:val="nil"/>
            </w:tcBorders>
            <w:shd w:val="clear" w:color="auto" w:fill="auto"/>
            <w:vAlign w:val="center"/>
          </w:tcPr>
          <w:p w14:paraId="23766C3F" w14:textId="55B3AC9A" w:rsidR="005B3FF9" w:rsidRPr="000811F4" w:rsidRDefault="005B3FF9" w:rsidP="000811F4">
            <w:pPr>
              <w:spacing w:line="360" w:lineRule="auto"/>
              <w:jc w:val="center"/>
              <w:rPr>
                <w:rFonts w:eastAsia="Calibri"/>
                <w:b/>
                <w:bCs/>
                <w:sz w:val="20"/>
                <w:szCs w:val="20"/>
                <w:lang w:val="pt-BR" w:eastAsia="en-US"/>
              </w:rPr>
            </w:pPr>
            <w:r w:rsidRPr="000811F4">
              <w:rPr>
                <w:rFonts w:eastAsia="Calibri"/>
                <w:b/>
                <w:bCs/>
                <w:sz w:val="20"/>
                <w:szCs w:val="20"/>
                <w:lang w:val="pt-BR" w:eastAsia="en-US"/>
              </w:rPr>
              <w:t>Situação Profissional</w:t>
            </w:r>
          </w:p>
        </w:tc>
        <w:tc>
          <w:tcPr>
            <w:tcW w:w="2993" w:type="dxa"/>
            <w:tcBorders>
              <w:top w:val="single" w:sz="4" w:space="0" w:color="auto"/>
              <w:bottom w:val="nil"/>
            </w:tcBorders>
            <w:shd w:val="clear" w:color="auto" w:fill="auto"/>
            <w:vAlign w:val="center"/>
          </w:tcPr>
          <w:p w14:paraId="11237E30" w14:textId="06582011" w:rsidR="005B3FF9" w:rsidRPr="000811F4" w:rsidDel="00D93CA4" w:rsidRDefault="005B3FF9" w:rsidP="000811F4">
            <w:pPr>
              <w:spacing w:line="360" w:lineRule="auto"/>
              <w:jc w:val="center"/>
              <w:rPr>
                <w:rFonts w:eastAsia="Calibri"/>
                <w:sz w:val="20"/>
                <w:szCs w:val="20"/>
                <w:lang w:val="pt-BR" w:eastAsia="en-US"/>
              </w:rPr>
            </w:pPr>
            <w:r w:rsidRPr="000811F4">
              <w:rPr>
                <w:rFonts w:eastAsia="Calibri"/>
                <w:sz w:val="20"/>
                <w:szCs w:val="20"/>
                <w:lang w:val="pt-BR" w:eastAsia="en-US"/>
              </w:rPr>
              <w:t>Trabalhador/</w:t>
            </w:r>
            <w:proofErr w:type="spellStart"/>
            <w:r w:rsidRPr="000811F4">
              <w:rPr>
                <w:rFonts w:eastAsia="Calibri"/>
                <w:sz w:val="20"/>
                <w:szCs w:val="20"/>
                <w:lang w:val="pt-BR" w:eastAsia="en-US"/>
              </w:rPr>
              <w:t>a-estudante</w:t>
            </w:r>
            <w:proofErr w:type="spellEnd"/>
          </w:p>
        </w:tc>
        <w:tc>
          <w:tcPr>
            <w:tcW w:w="1477" w:type="dxa"/>
            <w:tcBorders>
              <w:top w:val="single" w:sz="4" w:space="0" w:color="auto"/>
              <w:bottom w:val="nil"/>
            </w:tcBorders>
            <w:shd w:val="clear" w:color="auto" w:fill="auto"/>
            <w:vAlign w:val="center"/>
          </w:tcPr>
          <w:p w14:paraId="19ACADFD" w14:textId="53EEADB2" w:rsidR="005B3FF9" w:rsidRPr="000811F4" w:rsidDel="00D93CA4" w:rsidRDefault="005B3FF9" w:rsidP="000811F4">
            <w:pPr>
              <w:spacing w:line="360" w:lineRule="auto"/>
              <w:jc w:val="center"/>
              <w:rPr>
                <w:rFonts w:eastAsia="Calibri"/>
                <w:sz w:val="20"/>
                <w:szCs w:val="20"/>
                <w:lang w:val="pt-BR" w:eastAsia="en-US"/>
              </w:rPr>
            </w:pPr>
            <w:r w:rsidRPr="000811F4">
              <w:rPr>
                <w:rFonts w:eastAsia="Calibri"/>
                <w:sz w:val="20"/>
                <w:szCs w:val="20"/>
                <w:lang w:val="pt-BR" w:eastAsia="en-US"/>
              </w:rPr>
              <w:t>43</w:t>
            </w:r>
          </w:p>
        </w:tc>
        <w:tc>
          <w:tcPr>
            <w:tcW w:w="2327" w:type="dxa"/>
            <w:tcBorders>
              <w:top w:val="single" w:sz="4" w:space="0" w:color="auto"/>
              <w:bottom w:val="nil"/>
            </w:tcBorders>
            <w:shd w:val="clear" w:color="auto" w:fill="auto"/>
            <w:vAlign w:val="center"/>
          </w:tcPr>
          <w:p w14:paraId="109B7F61" w14:textId="1B2C28DF" w:rsidR="005B3FF9" w:rsidRPr="000811F4" w:rsidDel="00D93CA4" w:rsidRDefault="005B3FF9" w:rsidP="000811F4">
            <w:pPr>
              <w:spacing w:line="360" w:lineRule="auto"/>
              <w:jc w:val="center"/>
              <w:rPr>
                <w:rFonts w:eastAsia="Calibri"/>
                <w:sz w:val="20"/>
                <w:szCs w:val="20"/>
                <w:lang w:val="pt-BR" w:eastAsia="en-US"/>
              </w:rPr>
            </w:pPr>
            <w:r w:rsidRPr="000811F4">
              <w:rPr>
                <w:rFonts w:eastAsia="Calibri"/>
                <w:sz w:val="20"/>
                <w:szCs w:val="20"/>
                <w:lang w:val="pt-BR" w:eastAsia="en-US"/>
              </w:rPr>
              <w:t>16.8</w:t>
            </w:r>
          </w:p>
        </w:tc>
      </w:tr>
      <w:tr w:rsidR="005B3FF9" w:rsidRPr="00C175CE" w14:paraId="325B1A73" w14:textId="77777777" w:rsidTr="000811F4">
        <w:tc>
          <w:tcPr>
            <w:tcW w:w="2461" w:type="dxa"/>
            <w:vMerge/>
            <w:tcBorders>
              <w:top w:val="nil"/>
              <w:bottom w:val="nil"/>
            </w:tcBorders>
            <w:shd w:val="clear" w:color="auto" w:fill="auto"/>
          </w:tcPr>
          <w:p w14:paraId="1A2A3A7D" w14:textId="47319F28" w:rsidR="005B3FF9" w:rsidRPr="000811F4" w:rsidRDefault="005B3FF9" w:rsidP="000811F4">
            <w:pPr>
              <w:spacing w:line="360" w:lineRule="auto"/>
              <w:jc w:val="center"/>
              <w:rPr>
                <w:rFonts w:eastAsia="Calibri"/>
                <w:b/>
                <w:bCs/>
                <w:sz w:val="20"/>
                <w:szCs w:val="20"/>
                <w:lang w:val="pt-BR" w:eastAsia="en-US"/>
              </w:rPr>
            </w:pPr>
          </w:p>
        </w:tc>
        <w:tc>
          <w:tcPr>
            <w:tcW w:w="2993" w:type="dxa"/>
            <w:tcBorders>
              <w:top w:val="nil"/>
              <w:bottom w:val="nil"/>
            </w:tcBorders>
            <w:shd w:val="clear" w:color="auto" w:fill="auto"/>
            <w:vAlign w:val="center"/>
          </w:tcPr>
          <w:p w14:paraId="61127BDD" w14:textId="52F2A800" w:rsidR="005B3FF9" w:rsidRPr="000811F4" w:rsidDel="00D93CA4" w:rsidRDefault="005B3FF9" w:rsidP="000811F4">
            <w:pPr>
              <w:spacing w:line="360" w:lineRule="auto"/>
              <w:jc w:val="center"/>
              <w:rPr>
                <w:rFonts w:eastAsia="Calibri"/>
                <w:sz w:val="20"/>
                <w:szCs w:val="20"/>
                <w:lang w:val="pt-BR" w:eastAsia="en-US"/>
              </w:rPr>
            </w:pPr>
            <w:r w:rsidRPr="000811F4">
              <w:rPr>
                <w:rFonts w:eastAsia="Calibri"/>
                <w:sz w:val="20"/>
                <w:szCs w:val="20"/>
                <w:lang w:val="pt-BR" w:eastAsia="en-US"/>
              </w:rPr>
              <w:t>Trabalhador/a por conta própria</w:t>
            </w:r>
          </w:p>
        </w:tc>
        <w:tc>
          <w:tcPr>
            <w:tcW w:w="1477" w:type="dxa"/>
            <w:tcBorders>
              <w:top w:val="nil"/>
              <w:bottom w:val="nil"/>
            </w:tcBorders>
            <w:shd w:val="clear" w:color="auto" w:fill="auto"/>
            <w:vAlign w:val="center"/>
          </w:tcPr>
          <w:p w14:paraId="1D26BECE" w14:textId="0C9516D4" w:rsidR="005B3FF9" w:rsidRPr="000811F4" w:rsidDel="00D93CA4" w:rsidRDefault="005B3FF9" w:rsidP="000811F4">
            <w:pPr>
              <w:spacing w:line="360" w:lineRule="auto"/>
              <w:jc w:val="center"/>
              <w:rPr>
                <w:rFonts w:eastAsia="Calibri"/>
                <w:sz w:val="20"/>
                <w:szCs w:val="20"/>
                <w:lang w:val="pt-BR" w:eastAsia="en-US"/>
              </w:rPr>
            </w:pPr>
            <w:r w:rsidRPr="000811F4">
              <w:rPr>
                <w:rFonts w:eastAsia="Calibri"/>
                <w:sz w:val="20"/>
                <w:szCs w:val="20"/>
                <w:lang w:val="pt-BR" w:eastAsia="en-US"/>
              </w:rPr>
              <w:t>33</w:t>
            </w:r>
          </w:p>
        </w:tc>
        <w:tc>
          <w:tcPr>
            <w:tcW w:w="2327" w:type="dxa"/>
            <w:tcBorders>
              <w:top w:val="nil"/>
              <w:bottom w:val="nil"/>
            </w:tcBorders>
            <w:shd w:val="clear" w:color="auto" w:fill="auto"/>
            <w:vAlign w:val="center"/>
          </w:tcPr>
          <w:p w14:paraId="72729F6D" w14:textId="29AA6646" w:rsidR="005B3FF9" w:rsidRPr="000811F4" w:rsidDel="00D93CA4" w:rsidRDefault="005B3FF9" w:rsidP="000811F4">
            <w:pPr>
              <w:spacing w:line="360" w:lineRule="auto"/>
              <w:jc w:val="center"/>
              <w:rPr>
                <w:rFonts w:eastAsia="Calibri"/>
                <w:sz w:val="20"/>
                <w:szCs w:val="20"/>
                <w:lang w:val="pt-BR" w:eastAsia="en-US"/>
              </w:rPr>
            </w:pPr>
            <w:r w:rsidRPr="000811F4">
              <w:rPr>
                <w:rFonts w:eastAsia="Calibri"/>
                <w:sz w:val="20"/>
                <w:szCs w:val="20"/>
                <w:lang w:val="pt-BR" w:eastAsia="en-US"/>
              </w:rPr>
              <w:t>12.9</w:t>
            </w:r>
          </w:p>
        </w:tc>
      </w:tr>
      <w:tr w:rsidR="005B3FF9" w:rsidRPr="00C175CE" w14:paraId="09A90E1B" w14:textId="77777777" w:rsidTr="000811F4">
        <w:tc>
          <w:tcPr>
            <w:tcW w:w="2461" w:type="dxa"/>
            <w:vMerge/>
            <w:tcBorders>
              <w:top w:val="nil"/>
              <w:bottom w:val="nil"/>
            </w:tcBorders>
            <w:shd w:val="clear" w:color="auto" w:fill="auto"/>
          </w:tcPr>
          <w:p w14:paraId="6C127F5F" w14:textId="41829BB4" w:rsidR="005B3FF9" w:rsidRPr="000811F4" w:rsidRDefault="005B3FF9" w:rsidP="000811F4">
            <w:pPr>
              <w:spacing w:line="360" w:lineRule="auto"/>
              <w:jc w:val="center"/>
              <w:rPr>
                <w:rFonts w:eastAsia="Calibri"/>
                <w:b/>
                <w:bCs/>
                <w:sz w:val="20"/>
                <w:szCs w:val="20"/>
                <w:lang w:val="pt-BR" w:eastAsia="en-US"/>
              </w:rPr>
            </w:pPr>
          </w:p>
        </w:tc>
        <w:tc>
          <w:tcPr>
            <w:tcW w:w="2993" w:type="dxa"/>
            <w:tcBorders>
              <w:top w:val="nil"/>
              <w:bottom w:val="nil"/>
            </w:tcBorders>
            <w:shd w:val="clear" w:color="auto" w:fill="auto"/>
            <w:vAlign w:val="center"/>
          </w:tcPr>
          <w:p w14:paraId="1CAD584C" w14:textId="073BF203" w:rsidR="005B3FF9" w:rsidRPr="000811F4" w:rsidDel="00D93CA4" w:rsidRDefault="005B3FF9" w:rsidP="000811F4">
            <w:pPr>
              <w:spacing w:line="360" w:lineRule="auto"/>
              <w:jc w:val="center"/>
              <w:rPr>
                <w:rFonts w:eastAsia="Calibri"/>
                <w:sz w:val="20"/>
                <w:szCs w:val="20"/>
                <w:lang w:val="pt-BR" w:eastAsia="en-US"/>
              </w:rPr>
            </w:pPr>
            <w:r w:rsidRPr="000811F4">
              <w:rPr>
                <w:rFonts w:eastAsia="Calibri"/>
                <w:sz w:val="20"/>
                <w:szCs w:val="20"/>
                <w:lang w:val="pt-BR" w:eastAsia="en-US"/>
              </w:rPr>
              <w:t>Trabalhador/a por conta de outrem</w:t>
            </w:r>
          </w:p>
        </w:tc>
        <w:tc>
          <w:tcPr>
            <w:tcW w:w="1477" w:type="dxa"/>
            <w:tcBorders>
              <w:top w:val="nil"/>
              <w:bottom w:val="nil"/>
            </w:tcBorders>
            <w:shd w:val="clear" w:color="auto" w:fill="auto"/>
            <w:vAlign w:val="center"/>
          </w:tcPr>
          <w:p w14:paraId="41212DF5" w14:textId="29E87700" w:rsidR="005B3FF9" w:rsidRPr="000811F4" w:rsidDel="00D93CA4" w:rsidRDefault="005B3FF9" w:rsidP="000811F4">
            <w:pPr>
              <w:spacing w:line="360" w:lineRule="auto"/>
              <w:jc w:val="center"/>
              <w:rPr>
                <w:rFonts w:eastAsia="Calibri"/>
                <w:sz w:val="20"/>
                <w:szCs w:val="20"/>
                <w:lang w:val="pt-BR" w:eastAsia="en-US"/>
              </w:rPr>
            </w:pPr>
            <w:r w:rsidRPr="000811F4">
              <w:rPr>
                <w:rFonts w:eastAsia="Calibri"/>
                <w:sz w:val="20"/>
                <w:szCs w:val="20"/>
                <w:lang w:val="pt-BR" w:eastAsia="en-US"/>
              </w:rPr>
              <w:t>176</w:t>
            </w:r>
          </w:p>
        </w:tc>
        <w:tc>
          <w:tcPr>
            <w:tcW w:w="2327" w:type="dxa"/>
            <w:tcBorders>
              <w:top w:val="nil"/>
              <w:bottom w:val="nil"/>
            </w:tcBorders>
            <w:shd w:val="clear" w:color="auto" w:fill="auto"/>
            <w:vAlign w:val="center"/>
          </w:tcPr>
          <w:p w14:paraId="30ECDB62" w14:textId="340BE060" w:rsidR="005B3FF9" w:rsidRPr="000811F4" w:rsidDel="00D93CA4" w:rsidRDefault="005B3FF9" w:rsidP="000811F4">
            <w:pPr>
              <w:spacing w:line="360" w:lineRule="auto"/>
              <w:jc w:val="center"/>
              <w:rPr>
                <w:rFonts w:eastAsia="Calibri"/>
                <w:sz w:val="20"/>
                <w:szCs w:val="20"/>
                <w:lang w:val="pt-BR" w:eastAsia="en-US"/>
              </w:rPr>
            </w:pPr>
            <w:r w:rsidRPr="000811F4">
              <w:rPr>
                <w:rFonts w:eastAsia="Calibri"/>
                <w:sz w:val="20"/>
                <w:szCs w:val="20"/>
                <w:lang w:val="pt-BR" w:eastAsia="en-US"/>
              </w:rPr>
              <w:t>68.8</w:t>
            </w:r>
          </w:p>
        </w:tc>
      </w:tr>
      <w:tr w:rsidR="005B3FF9" w:rsidRPr="00C175CE" w14:paraId="2FA40D96" w14:textId="77777777" w:rsidTr="000811F4">
        <w:tc>
          <w:tcPr>
            <w:tcW w:w="2461" w:type="dxa"/>
            <w:vMerge/>
            <w:tcBorders>
              <w:top w:val="nil"/>
              <w:bottom w:val="single" w:sz="4" w:space="0" w:color="auto"/>
            </w:tcBorders>
            <w:shd w:val="clear" w:color="auto" w:fill="auto"/>
          </w:tcPr>
          <w:p w14:paraId="5F98EEA7" w14:textId="2A1BC459" w:rsidR="005B3FF9" w:rsidRPr="000811F4" w:rsidRDefault="005B3FF9" w:rsidP="000811F4">
            <w:pPr>
              <w:spacing w:line="360" w:lineRule="auto"/>
              <w:jc w:val="center"/>
              <w:rPr>
                <w:rFonts w:eastAsia="Calibri"/>
                <w:b/>
                <w:bCs/>
                <w:sz w:val="20"/>
                <w:szCs w:val="20"/>
                <w:lang w:val="pt-BR" w:eastAsia="en-US"/>
              </w:rPr>
            </w:pPr>
          </w:p>
        </w:tc>
        <w:tc>
          <w:tcPr>
            <w:tcW w:w="2993" w:type="dxa"/>
            <w:tcBorders>
              <w:top w:val="nil"/>
              <w:bottom w:val="single" w:sz="4" w:space="0" w:color="auto"/>
            </w:tcBorders>
            <w:shd w:val="clear" w:color="auto" w:fill="auto"/>
            <w:vAlign w:val="center"/>
          </w:tcPr>
          <w:p w14:paraId="0CE26582" w14:textId="77777777" w:rsidR="005B3FF9" w:rsidRPr="000811F4" w:rsidRDefault="005B3FF9" w:rsidP="000811F4">
            <w:pPr>
              <w:spacing w:line="360" w:lineRule="auto"/>
              <w:jc w:val="center"/>
              <w:rPr>
                <w:rFonts w:eastAsia="Calibri"/>
                <w:sz w:val="20"/>
                <w:szCs w:val="20"/>
                <w:lang w:val="pt-BR" w:eastAsia="en-US"/>
              </w:rPr>
            </w:pPr>
            <w:r w:rsidRPr="000811F4">
              <w:rPr>
                <w:rFonts w:eastAsia="Calibri"/>
                <w:sz w:val="20"/>
                <w:szCs w:val="20"/>
                <w:lang w:val="pt-BR" w:eastAsia="en-US"/>
              </w:rPr>
              <w:t>Outra</w:t>
            </w:r>
          </w:p>
        </w:tc>
        <w:tc>
          <w:tcPr>
            <w:tcW w:w="1477" w:type="dxa"/>
            <w:tcBorders>
              <w:top w:val="nil"/>
              <w:bottom w:val="single" w:sz="4" w:space="0" w:color="auto"/>
            </w:tcBorders>
            <w:shd w:val="clear" w:color="auto" w:fill="auto"/>
            <w:vAlign w:val="center"/>
          </w:tcPr>
          <w:p w14:paraId="0347196A" w14:textId="77777777" w:rsidR="005B3FF9" w:rsidRPr="000811F4" w:rsidRDefault="005B3FF9" w:rsidP="000811F4">
            <w:pPr>
              <w:spacing w:line="360" w:lineRule="auto"/>
              <w:jc w:val="center"/>
              <w:rPr>
                <w:rFonts w:eastAsia="Calibri"/>
                <w:sz w:val="20"/>
                <w:szCs w:val="20"/>
                <w:lang w:val="pt-BR" w:eastAsia="en-US"/>
              </w:rPr>
            </w:pPr>
            <w:r w:rsidRPr="000811F4">
              <w:rPr>
                <w:rFonts w:eastAsia="Calibri"/>
                <w:sz w:val="20"/>
                <w:szCs w:val="20"/>
                <w:lang w:val="pt-BR" w:eastAsia="en-US"/>
              </w:rPr>
              <w:t>4</w:t>
            </w:r>
          </w:p>
        </w:tc>
        <w:tc>
          <w:tcPr>
            <w:tcW w:w="2327" w:type="dxa"/>
            <w:tcBorders>
              <w:top w:val="nil"/>
              <w:bottom w:val="single" w:sz="4" w:space="0" w:color="auto"/>
            </w:tcBorders>
            <w:shd w:val="clear" w:color="auto" w:fill="auto"/>
            <w:vAlign w:val="center"/>
          </w:tcPr>
          <w:p w14:paraId="7E5F78A3" w14:textId="77777777" w:rsidR="005B3FF9" w:rsidRPr="000811F4" w:rsidRDefault="005B3FF9" w:rsidP="000811F4">
            <w:pPr>
              <w:spacing w:line="360" w:lineRule="auto"/>
              <w:jc w:val="center"/>
              <w:rPr>
                <w:rFonts w:eastAsia="Calibri"/>
                <w:sz w:val="20"/>
                <w:szCs w:val="20"/>
                <w:lang w:val="pt-BR" w:eastAsia="en-US"/>
              </w:rPr>
            </w:pPr>
            <w:r w:rsidRPr="000811F4">
              <w:rPr>
                <w:rFonts w:eastAsia="Calibri"/>
                <w:sz w:val="20"/>
                <w:szCs w:val="20"/>
                <w:lang w:val="pt-BR" w:eastAsia="en-US"/>
              </w:rPr>
              <w:t>1.6</w:t>
            </w:r>
          </w:p>
        </w:tc>
      </w:tr>
      <w:tr w:rsidR="005B3FF9" w:rsidRPr="00C175CE" w14:paraId="1976E9BD" w14:textId="77777777" w:rsidTr="000811F4">
        <w:tc>
          <w:tcPr>
            <w:tcW w:w="2461" w:type="dxa"/>
            <w:vMerge w:val="restart"/>
            <w:tcBorders>
              <w:top w:val="single" w:sz="4" w:space="0" w:color="auto"/>
              <w:bottom w:val="nil"/>
            </w:tcBorders>
            <w:shd w:val="clear" w:color="auto" w:fill="auto"/>
            <w:vAlign w:val="center"/>
          </w:tcPr>
          <w:p w14:paraId="43A9FD72" w14:textId="1434EB5B" w:rsidR="005B3FF9" w:rsidRPr="000811F4" w:rsidRDefault="005B3FF9" w:rsidP="000811F4">
            <w:pPr>
              <w:spacing w:line="360" w:lineRule="auto"/>
              <w:jc w:val="center"/>
              <w:rPr>
                <w:rFonts w:eastAsia="Calibri"/>
                <w:b/>
                <w:bCs/>
                <w:sz w:val="20"/>
                <w:szCs w:val="20"/>
                <w:lang w:val="pt-BR" w:eastAsia="en-US"/>
              </w:rPr>
            </w:pPr>
            <w:r w:rsidRPr="000811F4">
              <w:rPr>
                <w:rFonts w:eastAsia="Calibri"/>
                <w:b/>
                <w:bCs/>
                <w:sz w:val="20"/>
                <w:szCs w:val="20"/>
                <w:lang w:val="pt-BR" w:eastAsia="en-US"/>
              </w:rPr>
              <w:t>Natureza da Organização</w:t>
            </w:r>
          </w:p>
        </w:tc>
        <w:tc>
          <w:tcPr>
            <w:tcW w:w="2993" w:type="dxa"/>
            <w:tcBorders>
              <w:top w:val="single" w:sz="4" w:space="0" w:color="auto"/>
              <w:bottom w:val="nil"/>
            </w:tcBorders>
            <w:shd w:val="clear" w:color="auto" w:fill="auto"/>
            <w:vAlign w:val="center"/>
          </w:tcPr>
          <w:p w14:paraId="6B6CE2F7" w14:textId="6A0027A7" w:rsidR="005B3FF9" w:rsidRPr="000811F4" w:rsidRDefault="005B3FF9" w:rsidP="000811F4">
            <w:pPr>
              <w:spacing w:line="360" w:lineRule="auto"/>
              <w:jc w:val="center"/>
              <w:rPr>
                <w:rFonts w:eastAsia="Calibri"/>
                <w:sz w:val="20"/>
                <w:szCs w:val="20"/>
                <w:lang w:val="pt-BR" w:eastAsia="en-US"/>
              </w:rPr>
            </w:pPr>
            <w:r w:rsidRPr="000811F4">
              <w:rPr>
                <w:rFonts w:eastAsia="Calibri"/>
                <w:sz w:val="20"/>
                <w:szCs w:val="20"/>
                <w:lang w:val="pt-BR" w:eastAsia="en-US"/>
              </w:rPr>
              <w:t>Pública</w:t>
            </w:r>
          </w:p>
        </w:tc>
        <w:tc>
          <w:tcPr>
            <w:tcW w:w="1477" w:type="dxa"/>
            <w:tcBorders>
              <w:top w:val="single" w:sz="4" w:space="0" w:color="auto"/>
              <w:bottom w:val="nil"/>
            </w:tcBorders>
            <w:shd w:val="clear" w:color="auto" w:fill="auto"/>
            <w:vAlign w:val="center"/>
          </w:tcPr>
          <w:p w14:paraId="4B4C14CB" w14:textId="01A27B4F" w:rsidR="005B3FF9" w:rsidRPr="000811F4" w:rsidRDefault="005B3FF9" w:rsidP="000811F4">
            <w:pPr>
              <w:spacing w:line="360" w:lineRule="auto"/>
              <w:jc w:val="center"/>
              <w:rPr>
                <w:rFonts w:eastAsia="Calibri"/>
                <w:sz w:val="20"/>
                <w:szCs w:val="20"/>
                <w:lang w:val="pt-BR" w:eastAsia="en-US"/>
              </w:rPr>
            </w:pPr>
            <w:r w:rsidRPr="000811F4">
              <w:rPr>
                <w:rFonts w:eastAsia="Calibri"/>
                <w:sz w:val="20"/>
                <w:szCs w:val="20"/>
                <w:lang w:val="pt-BR" w:eastAsia="en-US"/>
              </w:rPr>
              <w:t>104</w:t>
            </w:r>
          </w:p>
        </w:tc>
        <w:tc>
          <w:tcPr>
            <w:tcW w:w="2327" w:type="dxa"/>
            <w:tcBorders>
              <w:top w:val="single" w:sz="4" w:space="0" w:color="auto"/>
              <w:bottom w:val="nil"/>
            </w:tcBorders>
            <w:shd w:val="clear" w:color="auto" w:fill="auto"/>
            <w:vAlign w:val="center"/>
          </w:tcPr>
          <w:p w14:paraId="40C67B59" w14:textId="3E1D8FD3" w:rsidR="005B3FF9" w:rsidRPr="000811F4" w:rsidRDefault="005B3FF9" w:rsidP="000811F4">
            <w:pPr>
              <w:spacing w:line="360" w:lineRule="auto"/>
              <w:jc w:val="center"/>
              <w:rPr>
                <w:rFonts w:eastAsia="Calibri"/>
                <w:sz w:val="20"/>
                <w:szCs w:val="20"/>
                <w:lang w:val="pt-BR" w:eastAsia="en-US"/>
              </w:rPr>
            </w:pPr>
            <w:r w:rsidRPr="000811F4">
              <w:rPr>
                <w:rFonts w:eastAsia="Calibri"/>
                <w:sz w:val="20"/>
                <w:szCs w:val="20"/>
                <w:lang w:val="pt-BR" w:eastAsia="en-US"/>
              </w:rPr>
              <w:t>40.6</w:t>
            </w:r>
          </w:p>
        </w:tc>
      </w:tr>
      <w:tr w:rsidR="005B3FF9" w:rsidRPr="00C175CE" w14:paraId="0D96F01F" w14:textId="77777777" w:rsidTr="000811F4">
        <w:tc>
          <w:tcPr>
            <w:tcW w:w="2461" w:type="dxa"/>
            <w:vMerge/>
            <w:tcBorders>
              <w:top w:val="nil"/>
              <w:bottom w:val="nil"/>
            </w:tcBorders>
            <w:shd w:val="clear" w:color="auto" w:fill="auto"/>
          </w:tcPr>
          <w:p w14:paraId="28B3A5A8" w14:textId="283BABA7" w:rsidR="005B3FF9" w:rsidRPr="000811F4" w:rsidRDefault="005B3FF9" w:rsidP="000811F4">
            <w:pPr>
              <w:spacing w:line="360" w:lineRule="auto"/>
              <w:jc w:val="center"/>
              <w:rPr>
                <w:rFonts w:eastAsia="Calibri"/>
                <w:b/>
                <w:bCs/>
                <w:sz w:val="20"/>
                <w:szCs w:val="20"/>
                <w:lang w:val="pt-BR" w:eastAsia="en-US"/>
              </w:rPr>
            </w:pPr>
          </w:p>
        </w:tc>
        <w:tc>
          <w:tcPr>
            <w:tcW w:w="2993" w:type="dxa"/>
            <w:tcBorders>
              <w:top w:val="nil"/>
              <w:bottom w:val="nil"/>
            </w:tcBorders>
            <w:shd w:val="clear" w:color="auto" w:fill="auto"/>
            <w:vAlign w:val="center"/>
          </w:tcPr>
          <w:p w14:paraId="0EE6D64E" w14:textId="41BA697C" w:rsidR="005B3FF9" w:rsidRPr="000811F4" w:rsidDel="005B3FF9" w:rsidRDefault="005B3FF9" w:rsidP="000811F4">
            <w:pPr>
              <w:spacing w:line="360" w:lineRule="auto"/>
              <w:jc w:val="center"/>
              <w:rPr>
                <w:rFonts w:eastAsia="Calibri"/>
                <w:sz w:val="20"/>
                <w:szCs w:val="20"/>
                <w:lang w:val="pt-BR" w:eastAsia="en-US"/>
              </w:rPr>
            </w:pPr>
            <w:r w:rsidRPr="000811F4">
              <w:rPr>
                <w:rFonts w:eastAsia="Calibri"/>
                <w:sz w:val="20"/>
                <w:szCs w:val="20"/>
                <w:lang w:val="pt-BR" w:eastAsia="en-US"/>
              </w:rPr>
              <w:t>Privada</w:t>
            </w:r>
          </w:p>
        </w:tc>
        <w:tc>
          <w:tcPr>
            <w:tcW w:w="1477" w:type="dxa"/>
            <w:tcBorders>
              <w:top w:val="nil"/>
              <w:bottom w:val="nil"/>
            </w:tcBorders>
            <w:shd w:val="clear" w:color="auto" w:fill="auto"/>
            <w:vAlign w:val="center"/>
          </w:tcPr>
          <w:p w14:paraId="48B8319F" w14:textId="26BA7B2B" w:rsidR="005B3FF9" w:rsidRPr="000811F4" w:rsidDel="005B3FF9" w:rsidRDefault="005B3FF9" w:rsidP="000811F4">
            <w:pPr>
              <w:spacing w:line="360" w:lineRule="auto"/>
              <w:jc w:val="center"/>
              <w:rPr>
                <w:rFonts w:eastAsia="Calibri"/>
                <w:sz w:val="20"/>
                <w:szCs w:val="20"/>
                <w:lang w:val="pt-BR" w:eastAsia="en-US"/>
              </w:rPr>
            </w:pPr>
            <w:r w:rsidRPr="000811F4">
              <w:rPr>
                <w:rFonts w:eastAsia="Calibri"/>
                <w:sz w:val="20"/>
                <w:szCs w:val="20"/>
                <w:lang w:val="pt-BR" w:eastAsia="en-US"/>
              </w:rPr>
              <w:t>145</w:t>
            </w:r>
          </w:p>
        </w:tc>
        <w:tc>
          <w:tcPr>
            <w:tcW w:w="2327" w:type="dxa"/>
            <w:tcBorders>
              <w:top w:val="nil"/>
              <w:bottom w:val="nil"/>
            </w:tcBorders>
            <w:shd w:val="clear" w:color="auto" w:fill="auto"/>
            <w:vAlign w:val="center"/>
          </w:tcPr>
          <w:p w14:paraId="5D547EF2" w14:textId="464434C1" w:rsidR="005B3FF9" w:rsidRPr="000811F4" w:rsidDel="005B3FF9" w:rsidRDefault="005B3FF9" w:rsidP="000811F4">
            <w:pPr>
              <w:spacing w:line="360" w:lineRule="auto"/>
              <w:jc w:val="center"/>
              <w:rPr>
                <w:rFonts w:eastAsia="Calibri"/>
                <w:sz w:val="20"/>
                <w:szCs w:val="20"/>
                <w:lang w:val="pt-BR" w:eastAsia="en-US"/>
              </w:rPr>
            </w:pPr>
            <w:r w:rsidRPr="000811F4">
              <w:rPr>
                <w:rFonts w:eastAsia="Calibri"/>
                <w:sz w:val="20"/>
                <w:szCs w:val="20"/>
                <w:lang w:val="pt-BR" w:eastAsia="en-US"/>
              </w:rPr>
              <w:t>56.6</w:t>
            </w:r>
          </w:p>
        </w:tc>
      </w:tr>
      <w:tr w:rsidR="005B3FF9" w:rsidRPr="00C175CE" w14:paraId="59CFCA02" w14:textId="77777777" w:rsidTr="000811F4">
        <w:tc>
          <w:tcPr>
            <w:tcW w:w="2461" w:type="dxa"/>
            <w:vMerge/>
            <w:tcBorders>
              <w:top w:val="nil"/>
              <w:bottom w:val="single" w:sz="4" w:space="0" w:color="auto"/>
            </w:tcBorders>
            <w:shd w:val="clear" w:color="auto" w:fill="auto"/>
          </w:tcPr>
          <w:p w14:paraId="01F1BA6D" w14:textId="28637362" w:rsidR="005B3FF9" w:rsidRPr="000811F4" w:rsidRDefault="005B3FF9" w:rsidP="000811F4">
            <w:pPr>
              <w:spacing w:line="360" w:lineRule="auto"/>
              <w:jc w:val="center"/>
              <w:rPr>
                <w:rFonts w:eastAsia="Calibri"/>
                <w:b/>
                <w:bCs/>
                <w:color w:val="FF0000"/>
                <w:sz w:val="20"/>
                <w:szCs w:val="20"/>
                <w:lang w:val="pt-BR" w:eastAsia="en-US"/>
              </w:rPr>
            </w:pPr>
          </w:p>
        </w:tc>
        <w:tc>
          <w:tcPr>
            <w:tcW w:w="2993" w:type="dxa"/>
            <w:tcBorders>
              <w:top w:val="nil"/>
              <w:bottom w:val="single" w:sz="4" w:space="0" w:color="auto"/>
            </w:tcBorders>
            <w:shd w:val="clear" w:color="auto" w:fill="auto"/>
            <w:vAlign w:val="center"/>
          </w:tcPr>
          <w:p w14:paraId="7BFA32D7" w14:textId="5E466AA3" w:rsidR="005B3FF9" w:rsidRPr="000811F4" w:rsidRDefault="005B3FF9" w:rsidP="000811F4">
            <w:pPr>
              <w:spacing w:line="360" w:lineRule="auto"/>
              <w:jc w:val="center"/>
              <w:rPr>
                <w:rFonts w:eastAsia="Calibri"/>
                <w:color w:val="FF0000"/>
                <w:sz w:val="20"/>
                <w:szCs w:val="20"/>
                <w:lang w:val="pt-BR" w:eastAsia="en-US"/>
              </w:rPr>
            </w:pPr>
            <w:r w:rsidRPr="000811F4">
              <w:rPr>
                <w:rFonts w:eastAsia="Calibri"/>
                <w:sz w:val="20"/>
                <w:szCs w:val="20"/>
                <w:lang w:val="pt-BR" w:eastAsia="en-US"/>
              </w:rPr>
              <w:t>Pública e Privada</w:t>
            </w:r>
          </w:p>
        </w:tc>
        <w:tc>
          <w:tcPr>
            <w:tcW w:w="1477" w:type="dxa"/>
            <w:tcBorders>
              <w:top w:val="nil"/>
              <w:bottom w:val="single" w:sz="4" w:space="0" w:color="auto"/>
            </w:tcBorders>
            <w:shd w:val="clear" w:color="auto" w:fill="auto"/>
            <w:vAlign w:val="center"/>
          </w:tcPr>
          <w:p w14:paraId="089DDDEA" w14:textId="77777777" w:rsidR="005B3FF9" w:rsidRPr="000811F4" w:rsidRDefault="005B3FF9" w:rsidP="000811F4">
            <w:pPr>
              <w:spacing w:line="360" w:lineRule="auto"/>
              <w:jc w:val="center"/>
              <w:rPr>
                <w:rFonts w:eastAsia="Calibri"/>
                <w:color w:val="FF0000"/>
                <w:sz w:val="20"/>
                <w:szCs w:val="20"/>
                <w:lang w:val="pt-BR" w:eastAsia="en-US"/>
              </w:rPr>
            </w:pPr>
            <w:r w:rsidRPr="000811F4">
              <w:rPr>
                <w:rFonts w:eastAsia="Calibri"/>
                <w:sz w:val="20"/>
                <w:szCs w:val="20"/>
                <w:lang w:val="pt-BR" w:eastAsia="en-US"/>
              </w:rPr>
              <w:t>7</w:t>
            </w:r>
          </w:p>
        </w:tc>
        <w:tc>
          <w:tcPr>
            <w:tcW w:w="2327" w:type="dxa"/>
            <w:tcBorders>
              <w:top w:val="nil"/>
              <w:bottom w:val="single" w:sz="4" w:space="0" w:color="auto"/>
            </w:tcBorders>
            <w:shd w:val="clear" w:color="auto" w:fill="auto"/>
            <w:vAlign w:val="center"/>
          </w:tcPr>
          <w:p w14:paraId="6FF6600D" w14:textId="77777777" w:rsidR="005B3FF9" w:rsidRPr="000811F4" w:rsidRDefault="005B3FF9" w:rsidP="000811F4">
            <w:pPr>
              <w:spacing w:line="360" w:lineRule="auto"/>
              <w:jc w:val="center"/>
              <w:rPr>
                <w:rFonts w:eastAsia="Calibri"/>
                <w:color w:val="FF0000"/>
                <w:sz w:val="20"/>
                <w:szCs w:val="20"/>
                <w:lang w:val="pt-BR" w:eastAsia="en-US"/>
              </w:rPr>
            </w:pPr>
            <w:r w:rsidRPr="000811F4">
              <w:rPr>
                <w:rFonts w:eastAsia="Calibri"/>
                <w:sz w:val="20"/>
                <w:szCs w:val="20"/>
                <w:lang w:val="pt-BR" w:eastAsia="en-US"/>
              </w:rPr>
              <w:t>2.7</w:t>
            </w:r>
          </w:p>
        </w:tc>
      </w:tr>
      <w:tr w:rsidR="00046D5C" w:rsidRPr="00C175CE" w14:paraId="41B9E8B6" w14:textId="77777777" w:rsidTr="000811F4">
        <w:tc>
          <w:tcPr>
            <w:tcW w:w="2461" w:type="dxa"/>
            <w:vMerge w:val="restart"/>
            <w:tcBorders>
              <w:top w:val="single" w:sz="4" w:space="0" w:color="auto"/>
              <w:bottom w:val="nil"/>
            </w:tcBorders>
            <w:shd w:val="clear" w:color="auto" w:fill="auto"/>
            <w:vAlign w:val="center"/>
          </w:tcPr>
          <w:p w14:paraId="0454F4B6" w14:textId="6746FB44" w:rsidR="00046D5C" w:rsidRPr="000811F4" w:rsidRDefault="00046D5C" w:rsidP="000811F4">
            <w:pPr>
              <w:spacing w:line="360" w:lineRule="auto"/>
              <w:jc w:val="center"/>
              <w:rPr>
                <w:rFonts w:eastAsia="Calibri"/>
                <w:b/>
                <w:bCs/>
                <w:color w:val="FF0000"/>
                <w:sz w:val="20"/>
                <w:szCs w:val="20"/>
                <w:lang w:val="pt-BR" w:eastAsia="en-US"/>
              </w:rPr>
            </w:pPr>
            <w:r w:rsidRPr="000811F4">
              <w:rPr>
                <w:rFonts w:eastAsia="Calibri"/>
                <w:b/>
                <w:bCs/>
                <w:sz w:val="20"/>
                <w:szCs w:val="20"/>
                <w:lang w:val="pt-BR" w:eastAsia="en-US"/>
              </w:rPr>
              <w:lastRenderedPageBreak/>
              <w:t>Setor de Atividade</w:t>
            </w:r>
          </w:p>
        </w:tc>
        <w:tc>
          <w:tcPr>
            <w:tcW w:w="2993" w:type="dxa"/>
            <w:tcBorders>
              <w:top w:val="single" w:sz="4" w:space="0" w:color="auto"/>
              <w:bottom w:val="nil"/>
            </w:tcBorders>
            <w:shd w:val="clear" w:color="auto" w:fill="auto"/>
            <w:vAlign w:val="center"/>
          </w:tcPr>
          <w:p w14:paraId="4A3CA6E2" w14:textId="21956D24" w:rsidR="00046D5C" w:rsidRPr="000811F4" w:rsidDel="005B3FF9" w:rsidRDefault="00046D5C" w:rsidP="000811F4">
            <w:pPr>
              <w:spacing w:line="360" w:lineRule="auto"/>
              <w:jc w:val="center"/>
              <w:rPr>
                <w:rFonts w:eastAsia="Calibri"/>
                <w:sz w:val="20"/>
                <w:szCs w:val="20"/>
                <w:lang w:val="pt-BR" w:eastAsia="en-US"/>
              </w:rPr>
            </w:pPr>
            <w:r w:rsidRPr="000811F4">
              <w:rPr>
                <w:rFonts w:eastAsia="Calibri"/>
                <w:sz w:val="20"/>
                <w:szCs w:val="20"/>
                <w:lang w:val="pt-BR" w:eastAsia="en-US"/>
              </w:rPr>
              <w:t>Primário</w:t>
            </w:r>
          </w:p>
        </w:tc>
        <w:tc>
          <w:tcPr>
            <w:tcW w:w="1477" w:type="dxa"/>
            <w:tcBorders>
              <w:top w:val="single" w:sz="4" w:space="0" w:color="auto"/>
              <w:bottom w:val="nil"/>
            </w:tcBorders>
            <w:shd w:val="clear" w:color="auto" w:fill="auto"/>
            <w:vAlign w:val="center"/>
          </w:tcPr>
          <w:p w14:paraId="13DB11DB" w14:textId="02FE2A2D" w:rsidR="00046D5C" w:rsidRPr="000811F4" w:rsidDel="005B3FF9" w:rsidRDefault="00046D5C" w:rsidP="000811F4">
            <w:pPr>
              <w:spacing w:line="360" w:lineRule="auto"/>
              <w:jc w:val="center"/>
              <w:rPr>
                <w:rFonts w:eastAsia="Calibri"/>
                <w:sz w:val="20"/>
                <w:szCs w:val="20"/>
                <w:lang w:val="pt-BR" w:eastAsia="en-US"/>
              </w:rPr>
            </w:pPr>
            <w:r w:rsidRPr="000811F4">
              <w:rPr>
                <w:rFonts w:eastAsia="Calibri"/>
                <w:sz w:val="20"/>
                <w:szCs w:val="20"/>
                <w:lang w:val="pt-BR" w:eastAsia="en-US"/>
              </w:rPr>
              <w:t>6</w:t>
            </w:r>
          </w:p>
        </w:tc>
        <w:tc>
          <w:tcPr>
            <w:tcW w:w="2327" w:type="dxa"/>
            <w:tcBorders>
              <w:top w:val="single" w:sz="4" w:space="0" w:color="auto"/>
              <w:bottom w:val="nil"/>
            </w:tcBorders>
            <w:shd w:val="clear" w:color="auto" w:fill="auto"/>
            <w:vAlign w:val="center"/>
          </w:tcPr>
          <w:p w14:paraId="5648CBA9" w14:textId="7A0C6050" w:rsidR="00046D5C" w:rsidRPr="000811F4" w:rsidDel="005B3FF9" w:rsidRDefault="00046D5C" w:rsidP="000811F4">
            <w:pPr>
              <w:spacing w:line="360" w:lineRule="auto"/>
              <w:jc w:val="center"/>
              <w:rPr>
                <w:rFonts w:eastAsia="Calibri"/>
                <w:sz w:val="20"/>
                <w:szCs w:val="20"/>
                <w:lang w:val="pt-BR" w:eastAsia="en-US"/>
              </w:rPr>
            </w:pPr>
            <w:r w:rsidRPr="000811F4">
              <w:rPr>
                <w:rFonts w:eastAsia="Calibri"/>
                <w:sz w:val="20"/>
                <w:szCs w:val="20"/>
                <w:lang w:val="pt-BR" w:eastAsia="en-US"/>
              </w:rPr>
              <w:t>2.3</w:t>
            </w:r>
          </w:p>
        </w:tc>
      </w:tr>
      <w:tr w:rsidR="00046D5C" w:rsidRPr="00C175CE" w14:paraId="41F96FF3" w14:textId="77777777" w:rsidTr="000811F4">
        <w:tc>
          <w:tcPr>
            <w:tcW w:w="2461" w:type="dxa"/>
            <w:vMerge/>
            <w:tcBorders>
              <w:top w:val="nil"/>
              <w:bottom w:val="nil"/>
            </w:tcBorders>
            <w:shd w:val="clear" w:color="auto" w:fill="auto"/>
          </w:tcPr>
          <w:p w14:paraId="1421718D" w14:textId="5A1B6037" w:rsidR="00046D5C" w:rsidRPr="000811F4" w:rsidRDefault="00046D5C" w:rsidP="000811F4">
            <w:pPr>
              <w:spacing w:line="360" w:lineRule="auto"/>
              <w:jc w:val="center"/>
              <w:rPr>
                <w:rFonts w:eastAsia="Calibri"/>
                <w:b/>
                <w:bCs/>
                <w:color w:val="FF0000"/>
                <w:sz w:val="20"/>
                <w:szCs w:val="20"/>
                <w:lang w:val="pt-BR" w:eastAsia="en-US"/>
              </w:rPr>
            </w:pPr>
          </w:p>
        </w:tc>
        <w:tc>
          <w:tcPr>
            <w:tcW w:w="2993" w:type="dxa"/>
            <w:tcBorders>
              <w:top w:val="nil"/>
              <w:bottom w:val="nil"/>
            </w:tcBorders>
            <w:shd w:val="clear" w:color="auto" w:fill="auto"/>
            <w:vAlign w:val="center"/>
          </w:tcPr>
          <w:p w14:paraId="620DE31F" w14:textId="710854DA" w:rsidR="00046D5C" w:rsidRPr="000811F4" w:rsidDel="005B3FF9" w:rsidRDefault="00046D5C" w:rsidP="000811F4">
            <w:pPr>
              <w:spacing w:line="360" w:lineRule="auto"/>
              <w:jc w:val="center"/>
              <w:rPr>
                <w:rFonts w:eastAsia="Calibri"/>
                <w:sz w:val="20"/>
                <w:szCs w:val="20"/>
                <w:lang w:val="pt-BR" w:eastAsia="en-US"/>
              </w:rPr>
            </w:pPr>
            <w:r w:rsidRPr="000811F4">
              <w:rPr>
                <w:rFonts w:eastAsia="Calibri"/>
                <w:sz w:val="20"/>
                <w:szCs w:val="20"/>
                <w:lang w:val="pt-BR" w:eastAsia="en-US"/>
              </w:rPr>
              <w:t>Secundário</w:t>
            </w:r>
          </w:p>
        </w:tc>
        <w:tc>
          <w:tcPr>
            <w:tcW w:w="1477" w:type="dxa"/>
            <w:tcBorders>
              <w:top w:val="nil"/>
              <w:bottom w:val="nil"/>
            </w:tcBorders>
            <w:shd w:val="clear" w:color="auto" w:fill="auto"/>
            <w:vAlign w:val="center"/>
          </w:tcPr>
          <w:p w14:paraId="49CEFF3E" w14:textId="5837403C" w:rsidR="00046D5C" w:rsidRPr="000811F4" w:rsidDel="005B3FF9" w:rsidRDefault="00046D5C" w:rsidP="000811F4">
            <w:pPr>
              <w:spacing w:line="360" w:lineRule="auto"/>
              <w:jc w:val="center"/>
              <w:rPr>
                <w:rFonts w:eastAsia="Calibri"/>
                <w:sz w:val="20"/>
                <w:szCs w:val="20"/>
                <w:lang w:val="pt-BR" w:eastAsia="en-US"/>
              </w:rPr>
            </w:pPr>
            <w:r w:rsidRPr="000811F4">
              <w:rPr>
                <w:rFonts w:eastAsia="Calibri"/>
                <w:sz w:val="20"/>
                <w:szCs w:val="20"/>
                <w:lang w:val="pt-BR" w:eastAsia="en-US"/>
              </w:rPr>
              <w:t>23</w:t>
            </w:r>
          </w:p>
        </w:tc>
        <w:tc>
          <w:tcPr>
            <w:tcW w:w="2327" w:type="dxa"/>
            <w:tcBorders>
              <w:top w:val="nil"/>
              <w:bottom w:val="nil"/>
            </w:tcBorders>
            <w:shd w:val="clear" w:color="auto" w:fill="auto"/>
            <w:vAlign w:val="center"/>
          </w:tcPr>
          <w:p w14:paraId="2522C557" w14:textId="6A917C19" w:rsidR="00046D5C" w:rsidRPr="000811F4" w:rsidDel="005B3FF9" w:rsidRDefault="00046D5C" w:rsidP="000811F4">
            <w:pPr>
              <w:spacing w:line="360" w:lineRule="auto"/>
              <w:jc w:val="center"/>
              <w:rPr>
                <w:rFonts w:eastAsia="Calibri"/>
                <w:sz w:val="20"/>
                <w:szCs w:val="20"/>
                <w:lang w:val="pt-BR" w:eastAsia="en-US"/>
              </w:rPr>
            </w:pPr>
            <w:r w:rsidRPr="000811F4">
              <w:rPr>
                <w:rFonts w:eastAsia="Calibri"/>
                <w:sz w:val="20"/>
                <w:szCs w:val="20"/>
                <w:lang w:val="pt-BR" w:eastAsia="en-US"/>
              </w:rPr>
              <w:t>9</w:t>
            </w:r>
          </w:p>
        </w:tc>
      </w:tr>
      <w:tr w:rsidR="00046D5C" w:rsidRPr="00C175CE" w14:paraId="77A3A11D" w14:textId="77777777" w:rsidTr="000811F4">
        <w:tc>
          <w:tcPr>
            <w:tcW w:w="2461" w:type="dxa"/>
            <w:vMerge/>
            <w:tcBorders>
              <w:top w:val="nil"/>
              <w:bottom w:val="single" w:sz="4" w:space="0" w:color="auto"/>
            </w:tcBorders>
            <w:shd w:val="clear" w:color="auto" w:fill="auto"/>
          </w:tcPr>
          <w:p w14:paraId="13858F2A" w14:textId="2C261D66" w:rsidR="00046D5C" w:rsidRPr="000811F4" w:rsidRDefault="00046D5C" w:rsidP="000811F4">
            <w:pPr>
              <w:spacing w:line="360" w:lineRule="auto"/>
              <w:jc w:val="center"/>
              <w:rPr>
                <w:rFonts w:eastAsia="Calibri"/>
                <w:b/>
                <w:bCs/>
                <w:color w:val="FF0000"/>
                <w:sz w:val="20"/>
                <w:szCs w:val="20"/>
                <w:lang w:val="pt-BR" w:eastAsia="en-US"/>
              </w:rPr>
            </w:pPr>
          </w:p>
        </w:tc>
        <w:tc>
          <w:tcPr>
            <w:tcW w:w="2993" w:type="dxa"/>
            <w:tcBorders>
              <w:top w:val="nil"/>
              <w:bottom w:val="single" w:sz="4" w:space="0" w:color="auto"/>
            </w:tcBorders>
            <w:shd w:val="clear" w:color="auto" w:fill="auto"/>
            <w:vAlign w:val="center"/>
          </w:tcPr>
          <w:p w14:paraId="04352C8D" w14:textId="52D70576" w:rsidR="00046D5C" w:rsidRPr="000811F4" w:rsidRDefault="00046D5C" w:rsidP="000811F4">
            <w:pPr>
              <w:spacing w:line="360" w:lineRule="auto"/>
              <w:jc w:val="center"/>
              <w:rPr>
                <w:rFonts w:eastAsia="Calibri"/>
                <w:color w:val="FF0000"/>
                <w:sz w:val="20"/>
                <w:szCs w:val="20"/>
                <w:lang w:val="pt-BR" w:eastAsia="en-US"/>
              </w:rPr>
            </w:pPr>
            <w:r w:rsidRPr="000811F4">
              <w:rPr>
                <w:rFonts w:eastAsia="Calibri"/>
                <w:sz w:val="20"/>
                <w:szCs w:val="20"/>
                <w:lang w:val="pt-BR" w:eastAsia="en-US"/>
              </w:rPr>
              <w:t>Terciário</w:t>
            </w:r>
          </w:p>
        </w:tc>
        <w:tc>
          <w:tcPr>
            <w:tcW w:w="1477" w:type="dxa"/>
            <w:tcBorders>
              <w:top w:val="nil"/>
              <w:bottom w:val="single" w:sz="4" w:space="0" w:color="auto"/>
            </w:tcBorders>
            <w:shd w:val="clear" w:color="auto" w:fill="auto"/>
            <w:vAlign w:val="center"/>
          </w:tcPr>
          <w:p w14:paraId="77EC9188" w14:textId="77777777" w:rsidR="00046D5C" w:rsidRPr="000811F4" w:rsidRDefault="00046D5C" w:rsidP="000811F4">
            <w:pPr>
              <w:spacing w:line="360" w:lineRule="auto"/>
              <w:jc w:val="center"/>
              <w:rPr>
                <w:rFonts w:eastAsia="Calibri"/>
                <w:color w:val="FF0000"/>
                <w:sz w:val="20"/>
                <w:szCs w:val="20"/>
                <w:lang w:val="pt-BR" w:eastAsia="en-US"/>
              </w:rPr>
            </w:pPr>
            <w:r w:rsidRPr="000811F4">
              <w:rPr>
                <w:rFonts w:eastAsia="Calibri"/>
                <w:sz w:val="20"/>
                <w:szCs w:val="20"/>
                <w:lang w:val="pt-BR" w:eastAsia="en-US"/>
              </w:rPr>
              <w:t>227</w:t>
            </w:r>
          </w:p>
        </w:tc>
        <w:tc>
          <w:tcPr>
            <w:tcW w:w="2327" w:type="dxa"/>
            <w:tcBorders>
              <w:top w:val="nil"/>
              <w:bottom w:val="single" w:sz="4" w:space="0" w:color="auto"/>
            </w:tcBorders>
            <w:shd w:val="clear" w:color="auto" w:fill="auto"/>
            <w:vAlign w:val="center"/>
          </w:tcPr>
          <w:p w14:paraId="55CB69B8" w14:textId="77777777" w:rsidR="00046D5C" w:rsidRPr="000811F4" w:rsidRDefault="00046D5C" w:rsidP="000811F4">
            <w:pPr>
              <w:spacing w:line="360" w:lineRule="auto"/>
              <w:jc w:val="center"/>
              <w:rPr>
                <w:rFonts w:eastAsia="Calibri"/>
                <w:color w:val="FF0000"/>
                <w:sz w:val="20"/>
                <w:szCs w:val="20"/>
                <w:lang w:val="pt-BR" w:eastAsia="en-US"/>
              </w:rPr>
            </w:pPr>
            <w:r w:rsidRPr="000811F4">
              <w:rPr>
                <w:rFonts w:eastAsia="Calibri"/>
                <w:sz w:val="20"/>
                <w:szCs w:val="20"/>
                <w:lang w:val="pt-BR" w:eastAsia="en-US"/>
              </w:rPr>
              <w:t>88.7</w:t>
            </w:r>
          </w:p>
        </w:tc>
      </w:tr>
      <w:tr w:rsidR="00046D5C" w:rsidRPr="00C175CE" w14:paraId="148C2517" w14:textId="77777777" w:rsidTr="000811F4">
        <w:tc>
          <w:tcPr>
            <w:tcW w:w="2461" w:type="dxa"/>
            <w:vMerge w:val="restart"/>
            <w:tcBorders>
              <w:top w:val="single" w:sz="4" w:space="0" w:color="auto"/>
            </w:tcBorders>
            <w:shd w:val="clear" w:color="auto" w:fill="auto"/>
            <w:vAlign w:val="center"/>
          </w:tcPr>
          <w:p w14:paraId="539F4DCF" w14:textId="0956CC6A" w:rsidR="00046D5C" w:rsidRPr="000811F4" w:rsidRDefault="00046D5C" w:rsidP="000811F4">
            <w:pPr>
              <w:spacing w:line="360" w:lineRule="auto"/>
              <w:jc w:val="center"/>
              <w:rPr>
                <w:rFonts w:eastAsia="Calibri"/>
                <w:b/>
                <w:bCs/>
                <w:color w:val="FF0000"/>
                <w:sz w:val="20"/>
                <w:szCs w:val="20"/>
                <w:lang w:val="pt-BR" w:eastAsia="en-US"/>
              </w:rPr>
            </w:pPr>
            <w:r w:rsidRPr="000811F4">
              <w:rPr>
                <w:rFonts w:eastAsia="Calibri"/>
                <w:b/>
                <w:bCs/>
                <w:sz w:val="20"/>
                <w:szCs w:val="20"/>
                <w:lang w:val="pt-BR" w:eastAsia="en-US"/>
              </w:rPr>
              <w:t>Dimensão da Organização</w:t>
            </w:r>
          </w:p>
        </w:tc>
        <w:tc>
          <w:tcPr>
            <w:tcW w:w="2993" w:type="dxa"/>
            <w:tcBorders>
              <w:top w:val="single" w:sz="4" w:space="0" w:color="auto"/>
            </w:tcBorders>
            <w:shd w:val="clear" w:color="auto" w:fill="auto"/>
            <w:vAlign w:val="center"/>
          </w:tcPr>
          <w:p w14:paraId="2178F02B" w14:textId="513F3E8E" w:rsidR="00046D5C" w:rsidRPr="000811F4" w:rsidDel="00046D5C" w:rsidRDefault="00046D5C" w:rsidP="000811F4">
            <w:pPr>
              <w:spacing w:line="360" w:lineRule="auto"/>
              <w:jc w:val="center"/>
              <w:rPr>
                <w:rFonts w:eastAsia="Calibri"/>
                <w:sz w:val="20"/>
                <w:szCs w:val="20"/>
                <w:lang w:val="pt-BR" w:eastAsia="en-US"/>
              </w:rPr>
            </w:pPr>
            <w:r w:rsidRPr="000811F4">
              <w:rPr>
                <w:rFonts w:eastAsia="Calibri"/>
                <w:sz w:val="20"/>
                <w:szCs w:val="20"/>
                <w:lang w:val="pt-BR" w:eastAsia="en-US"/>
              </w:rPr>
              <w:t>Até 10 pessoas</w:t>
            </w:r>
          </w:p>
        </w:tc>
        <w:tc>
          <w:tcPr>
            <w:tcW w:w="1477" w:type="dxa"/>
            <w:tcBorders>
              <w:top w:val="single" w:sz="4" w:space="0" w:color="auto"/>
            </w:tcBorders>
            <w:shd w:val="clear" w:color="auto" w:fill="auto"/>
            <w:vAlign w:val="center"/>
          </w:tcPr>
          <w:p w14:paraId="37A25FAA" w14:textId="45B352C6" w:rsidR="00046D5C" w:rsidRPr="000811F4" w:rsidDel="00046D5C" w:rsidRDefault="00046D5C" w:rsidP="000811F4">
            <w:pPr>
              <w:spacing w:line="360" w:lineRule="auto"/>
              <w:jc w:val="center"/>
              <w:rPr>
                <w:rFonts w:eastAsia="Calibri"/>
                <w:sz w:val="20"/>
                <w:szCs w:val="20"/>
                <w:lang w:val="pt-BR" w:eastAsia="en-US"/>
              </w:rPr>
            </w:pPr>
            <w:r w:rsidRPr="000811F4">
              <w:rPr>
                <w:rFonts w:eastAsia="Calibri"/>
                <w:sz w:val="20"/>
                <w:szCs w:val="20"/>
                <w:lang w:val="pt-BR" w:eastAsia="en-US"/>
              </w:rPr>
              <w:t>55</w:t>
            </w:r>
          </w:p>
        </w:tc>
        <w:tc>
          <w:tcPr>
            <w:tcW w:w="2327" w:type="dxa"/>
            <w:tcBorders>
              <w:top w:val="single" w:sz="4" w:space="0" w:color="auto"/>
            </w:tcBorders>
            <w:shd w:val="clear" w:color="auto" w:fill="auto"/>
            <w:vAlign w:val="center"/>
          </w:tcPr>
          <w:p w14:paraId="6B3CBF84" w14:textId="2CCD75F7" w:rsidR="00046D5C" w:rsidRPr="000811F4" w:rsidDel="00046D5C" w:rsidRDefault="00046D5C" w:rsidP="000811F4">
            <w:pPr>
              <w:spacing w:line="360" w:lineRule="auto"/>
              <w:jc w:val="center"/>
              <w:rPr>
                <w:rFonts w:eastAsia="Calibri"/>
                <w:sz w:val="20"/>
                <w:szCs w:val="20"/>
                <w:lang w:val="pt-BR" w:eastAsia="en-US"/>
              </w:rPr>
            </w:pPr>
            <w:r w:rsidRPr="000811F4">
              <w:rPr>
                <w:rFonts w:eastAsia="Calibri"/>
                <w:sz w:val="20"/>
                <w:szCs w:val="20"/>
                <w:lang w:val="pt-BR" w:eastAsia="en-US"/>
              </w:rPr>
              <w:t>21.6</w:t>
            </w:r>
          </w:p>
        </w:tc>
      </w:tr>
      <w:tr w:rsidR="00046D5C" w:rsidRPr="00C175CE" w14:paraId="74E7CC5A" w14:textId="77777777" w:rsidTr="000811F4">
        <w:tc>
          <w:tcPr>
            <w:tcW w:w="2461" w:type="dxa"/>
            <w:vMerge/>
            <w:shd w:val="clear" w:color="auto" w:fill="auto"/>
          </w:tcPr>
          <w:p w14:paraId="5F7799D4" w14:textId="15B62FDC" w:rsidR="00046D5C" w:rsidRPr="000811F4" w:rsidRDefault="00046D5C" w:rsidP="000811F4">
            <w:pPr>
              <w:spacing w:line="360" w:lineRule="auto"/>
              <w:jc w:val="center"/>
              <w:rPr>
                <w:rFonts w:eastAsia="Calibri"/>
                <w:b/>
                <w:bCs/>
                <w:color w:val="FF0000"/>
                <w:sz w:val="20"/>
                <w:szCs w:val="20"/>
                <w:lang w:val="pt-BR" w:eastAsia="en-US"/>
              </w:rPr>
            </w:pPr>
          </w:p>
        </w:tc>
        <w:tc>
          <w:tcPr>
            <w:tcW w:w="2993" w:type="dxa"/>
            <w:shd w:val="clear" w:color="auto" w:fill="auto"/>
            <w:vAlign w:val="center"/>
          </w:tcPr>
          <w:p w14:paraId="0A5535E2" w14:textId="7F6B09AC" w:rsidR="00046D5C" w:rsidRPr="000811F4" w:rsidDel="00046D5C" w:rsidRDefault="00046D5C" w:rsidP="000811F4">
            <w:pPr>
              <w:spacing w:line="360" w:lineRule="auto"/>
              <w:jc w:val="center"/>
              <w:rPr>
                <w:rFonts w:eastAsia="Calibri"/>
                <w:sz w:val="20"/>
                <w:szCs w:val="20"/>
                <w:lang w:val="pt-BR" w:eastAsia="en-US"/>
              </w:rPr>
            </w:pPr>
            <w:r w:rsidRPr="000811F4">
              <w:rPr>
                <w:rFonts w:eastAsia="Calibri"/>
                <w:sz w:val="20"/>
                <w:szCs w:val="20"/>
                <w:lang w:val="pt-BR" w:eastAsia="en-US"/>
              </w:rPr>
              <w:t>11 a 250 pessoas</w:t>
            </w:r>
          </w:p>
        </w:tc>
        <w:tc>
          <w:tcPr>
            <w:tcW w:w="1477" w:type="dxa"/>
            <w:shd w:val="clear" w:color="auto" w:fill="auto"/>
            <w:vAlign w:val="center"/>
          </w:tcPr>
          <w:p w14:paraId="0200C6BE" w14:textId="25C73F38" w:rsidR="00046D5C" w:rsidRPr="000811F4" w:rsidDel="00046D5C" w:rsidRDefault="00046D5C" w:rsidP="000811F4">
            <w:pPr>
              <w:spacing w:line="360" w:lineRule="auto"/>
              <w:jc w:val="center"/>
              <w:rPr>
                <w:rFonts w:eastAsia="Calibri"/>
                <w:sz w:val="20"/>
                <w:szCs w:val="20"/>
                <w:lang w:val="pt-BR" w:eastAsia="en-US"/>
              </w:rPr>
            </w:pPr>
            <w:r w:rsidRPr="000811F4">
              <w:rPr>
                <w:rFonts w:eastAsia="Calibri"/>
                <w:sz w:val="20"/>
                <w:szCs w:val="20"/>
                <w:lang w:val="pt-BR" w:eastAsia="en-US"/>
              </w:rPr>
              <w:t>80</w:t>
            </w:r>
          </w:p>
        </w:tc>
        <w:tc>
          <w:tcPr>
            <w:tcW w:w="2327" w:type="dxa"/>
            <w:shd w:val="clear" w:color="auto" w:fill="auto"/>
            <w:vAlign w:val="center"/>
          </w:tcPr>
          <w:p w14:paraId="72D51DDE" w14:textId="532107BC" w:rsidR="00046D5C" w:rsidRPr="000811F4" w:rsidDel="00046D5C" w:rsidRDefault="00046D5C" w:rsidP="000811F4">
            <w:pPr>
              <w:spacing w:line="360" w:lineRule="auto"/>
              <w:jc w:val="center"/>
              <w:rPr>
                <w:rFonts w:eastAsia="Calibri"/>
                <w:sz w:val="20"/>
                <w:szCs w:val="20"/>
                <w:lang w:val="pt-BR" w:eastAsia="en-US"/>
              </w:rPr>
            </w:pPr>
            <w:r w:rsidRPr="000811F4">
              <w:rPr>
                <w:rFonts w:eastAsia="Calibri"/>
                <w:sz w:val="20"/>
                <w:szCs w:val="20"/>
                <w:lang w:val="pt-BR" w:eastAsia="en-US"/>
              </w:rPr>
              <w:t>31.4</w:t>
            </w:r>
          </w:p>
        </w:tc>
      </w:tr>
      <w:tr w:rsidR="00046D5C" w:rsidRPr="00C175CE" w14:paraId="53C57470" w14:textId="77777777" w:rsidTr="000811F4">
        <w:tc>
          <w:tcPr>
            <w:tcW w:w="2461" w:type="dxa"/>
            <w:vMerge/>
            <w:shd w:val="clear" w:color="auto" w:fill="auto"/>
          </w:tcPr>
          <w:p w14:paraId="7B978F74" w14:textId="662E29A5" w:rsidR="00046D5C" w:rsidRPr="000811F4" w:rsidRDefault="00046D5C" w:rsidP="000811F4">
            <w:pPr>
              <w:spacing w:line="360" w:lineRule="auto"/>
              <w:jc w:val="center"/>
              <w:rPr>
                <w:rFonts w:eastAsia="Calibri"/>
                <w:b/>
                <w:bCs/>
                <w:color w:val="FF0000"/>
                <w:sz w:val="20"/>
                <w:szCs w:val="20"/>
                <w:lang w:val="pt-BR" w:eastAsia="en-US"/>
              </w:rPr>
            </w:pPr>
          </w:p>
        </w:tc>
        <w:tc>
          <w:tcPr>
            <w:tcW w:w="2993" w:type="dxa"/>
            <w:shd w:val="clear" w:color="auto" w:fill="auto"/>
            <w:vAlign w:val="center"/>
          </w:tcPr>
          <w:p w14:paraId="0067519A" w14:textId="3B691C0D" w:rsidR="00046D5C" w:rsidRPr="000811F4" w:rsidDel="00046D5C" w:rsidRDefault="00046D5C" w:rsidP="000811F4">
            <w:pPr>
              <w:spacing w:line="360" w:lineRule="auto"/>
              <w:jc w:val="center"/>
              <w:rPr>
                <w:rFonts w:eastAsia="Calibri"/>
                <w:sz w:val="20"/>
                <w:szCs w:val="20"/>
                <w:lang w:val="pt-BR" w:eastAsia="en-US"/>
              </w:rPr>
            </w:pPr>
            <w:r w:rsidRPr="000811F4">
              <w:rPr>
                <w:rFonts w:eastAsia="Calibri"/>
                <w:sz w:val="20"/>
                <w:szCs w:val="20"/>
                <w:lang w:val="pt-BR" w:eastAsia="en-US"/>
              </w:rPr>
              <w:t>251 a 500 pessoas</w:t>
            </w:r>
          </w:p>
        </w:tc>
        <w:tc>
          <w:tcPr>
            <w:tcW w:w="1477" w:type="dxa"/>
            <w:shd w:val="clear" w:color="auto" w:fill="auto"/>
            <w:vAlign w:val="center"/>
          </w:tcPr>
          <w:p w14:paraId="16B2292F" w14:textId="381BBBDB" w:rsidR="00046D5C" w:rsidRPr="000811F4" w:rsidDel="00046D5C" w:rsidRDefault="00046D5C" w:rsidP="000811F4">
            <w:pPr>
              <w:spacing w:line="360" w:lineRule="auto"/>
              <w:jc w:val="center"/>
              <w:rPr>
                <w:rFonts w:eastAsia="Calibri"/>
                <w:sz w:val="20"/>
                <w:szCs w:val="20"/>
                <w:lang w:val="pt-BR" w:eastAsia="en-US"/>
              </w:rPr>
            </w:pPr>
            <w:r w:rsidRPr="000811F4">
              <w:rPr>
                <w:rFonts w:eastAsia="Calibri"/>
                <w:sz w:val="20"/>
                <w:szCs w:val="20"/>
                <w:lang w:val="pt-BR" w:eastAsia="en-US"/>
              </w:rPr>
              <w:t>25</w:t>
            </w:r>
          </w:p>
        </w:tc>
        <w:tc>
          <w:tcPr>
            <w:tcW w:w="2327" w:type="dxa"/>
            <w:shd w:val="clear" w:color="auto" w:fill="auto"/>
            <w:vAlign w:val="center"/>
          </w:tcPr>
          <w:p w14:paraId="4BE2B84E" w14:textId="143193A8" w:rsidR="00046D5C" w:rsidRPr="000811F4" w:rsidDel="00046D5C" w:rsidRDefault="00046D5C" w:rsidP="000811F4">
            <w:pPr>
              <w:spacing w:line="360" w:lineRule="auto"/>
              <w:jc w:val="center"/>
              <w:rPr>
                <w:rFonts w:eastAsia="Calibri"/>
                <w:sz w:val="20"/>
                <w:szCs w:val="20"/>
                <w:lang w:val="pt-BR" w:eastAsia="en-US"/>
              </w:rPr>
            </w:pPr>
            <w:r w:rsidRPr="000811F4">
              <w:rPr>
                <w:rFonts w:eastAsia="Calibri"/>
                <w:sz w:val="20"/>
                <w:szCs w:val="20"/>
                <w:lang w:val="pt-BR" w:eastAsia="en-US"/>
              </w:rPr>
              <w:t>9.8</w:t>
            </w:r>
          </w:p>
        </w:tc>
      </w:tr>
      <w:tr w:rsidR="00046D5C" w:rsidRPr="00C175CE" w14:paraId="6D43538A" w14:textId="77777777" w:rsidTr="000811F4">
        <w:tc>
          <w:tcPr>
            <w:tcW w:w="2461" w:type="dxa"/>
            <w:vMerge/>
            <w:shd w:val="clear" w:color="auto" w:fill="auto"/>
          </w:tcPr>
          <w:p w14:paraId="5B68DD9B" w14:textId="61DCBB67" w:rsidR="00046D5C" w:rsidRPr="000811F4" w:rsidRDefault="00046D5C" w:rsidP="000811F4">
            <w:pPr>
              <w:spacing w:line="360" w:lineRule="auto"/>
              <w:jc w:val="center"/>
              <w:rPr>
                <w:rFonts w:eastAsia="Calibri"/>
                <w:b/>
                <w:bCs/>
                <w:sz w:val="20"/>
                <w:szCs w:val="20"/>
                <w:lang w:val="pt-BR" w:eastAsia="en-US"/>
              </w:rPr>
            </w:pPr>
          </w:p>
        </w:tc>
        <w:tc>
          <w:tcPr>
            <w:tcW w:w="2993" w:type="dxa"/>
            <w:shd w:val="clear" w:color="auto" w:fill="auto"/>
            <w:vAlign w:val="center"/>
          </w:tcPr>
          <w:p w14:paraId="6FC81227" w14:textId="61D8DECF" w:rsidR="00046D5C" w:rsidRPr="000811F4" w:rsidRDefault="00046D5C" w:rsidP="000811F4">
            <w:pPr>
              <w:spacing w:line="360" w:lineRule="auto"/>
              <w:jc w:val="center"/>
              <w:rPr>
                <w:rFonts w:eastAsia="Calibri"/>
                <w:sz w:val="20"/>
                <w:szCs w:val="20"/>
                <w:lang w:val="pt-BR" w:eastAsia="en-US"/>
              </w:rPr>
            </w:pPr>
            <w:r w:rsidRPr="000811F4">
              <w:rPr>
                <w:rFonts w:eastAsia="Calibri"/>
                <w:sz w:val="20"/>
                <w:szCs w:val="20"/>
                <w:lang w:val="pt-BR" w:eastAsia="en-US"/>
              </w:rPr>
              <w:t>Mais de 501 pessoas</w:t>
            </w:r>
          </w:p>
        </w:tc>
        <w:tc>
          <w:tcPr>
            <w:tcW w:w="1477" w:type="dxa"/>
            <w:shd w:val="clear" w:color="auto" w:fill="auto"/>
            <w:vAlign w:val="center"/>
          </w:tcPr>
          <w:p w14:paraId="20EE49F4" w14:textId="0412482E" w:rsidR="00046D5C" w:rsidRPr="000811F4" w:rsidRDefault="00046D5C" w:rsidP="000811F4">
            <w:pPr>
              <w:spacing w:line="360" w:lineRule="auto"/>
              <w:jc w:val="center"/>
              <w:rPr>
                <w:rFonts w:eastAsia="Calibri"/>
                <w:sz w:val="20"/>
                <w:szCs w:val="20"/>
                <w:lang w:val="pt-BR" w:eastAsia="en-US"/>
              </w:rPr>
            </w:pPr>
            <w:r w:rsidRPr="000811F4">
              <w:rPr>
                <w:rFonts w:eastAsia="Calibri"/>
                <w:sz w:val="20"/>
                <w:szCs w:val="20"/>
                <w:lang w:val="pt-BR" w:eastAsia="en-US"/>
              </w:rPr>
              <w:t>95</w:t>
            </w:r>
          </w:p>
        </w:tc>
        <w:tc>
          <w:tcPr>
            <w:tcW w:w="2327" w:type="dxa"/>
            <w:shd w:val="clear" w:color="auto" w:fill="auto"/>
            <w:vAlign w:val="center"/>
          </w:tcPr>
          <w:p w14:paraId="2A4D29A4" w14:textId="064EFF4A" w:rsidR="00046D5C" w:rsidRPr="000811F4" w:rsidRDefault="00046D5C" w:rsidP="000811F4">
            <w:pPr>
              <w:spacing w:line="360" w:lineRule="auto"/>
              <w:jc w:val="center"/>
              <w:rPr>
                <w:rFonts w:eastAsia="Calibri"/>
                <w:sz w:val="20"/>
                <w:szCs w:val="20"/>
                <w:lang w:val="pt-BR" w:eastAsia="en-US"/>
              </w:rPr>
            </w:pPr>
            <w:r w:rsidRPr="000811F4">
              <w:rPr>
                <w:rFonts w:eastAsia="Calibri"/>
                <w:sz w:val="20"/>
                <w:szCs w:val="20"/>
                <w:lang w:val="pt-BR" w:eastAsia="en-US"/>
              </w:rPr>
              <w:t>37.3</w:t>
            </w:r>
          </w:p>
        </w:tc>
      </w:tr>
    </w:tbl>
    <w:p w14:paraId="6A1C4869" w14:textId="77777777" w:rsidR="006A4379" w:rsidRPr="000811F4" w:rsidRDefault="006A4379" w:rsidP="000811F4">
      <w:pPr>
        <w:spacing w:line="360" w:lineRule="auto"/>
        <w:rPr>
          <w:sz w:val="20"/>
          <w:szCs w:val="20"/>
          <w:lang w:val="pt-BR"/>
        </w:rPr>
      </w:pPr>
    </w:p>
    <w:p w14:paraId="28349660" w14:textId="6F226E9F" w:rsidR="00B31856" w:rsidRPr="000811F4" w:rsidRDefault="00277DD9" w:rsidP="006A4379">
      <w:pPr>
        <w:pStyle w:val="SubtituloInterno"/>
        <w:rPr>
          <w:lang w:val="pt-BR"/>
        </w:rPr>
      </w:pPr>
      <w:r w:rsidRPr="000811F4">
        <w:rPr>
          <w:lang w:val="pt-BR"/>
        </w:rPr>
        <w:t>Instrumentos</w:t>
      </w:r>
    </w:p>
    <w:p w14:paraId="591CEFDE" w14:textId="1FA46A83" w:rsidR="00B31856" w:rsidRPr="000811F4" w:rsidRDefault="00634F37" w:rsidP="00D21A79">
      <w:pPr>
        <w:spacing w:line="360" w:lineRule="auto"/>
        <w:ind w:firstLine="720"/>
        <w:jc w:val="both"/>
        <w:rPr>
          <w:rFonts w:eastAsia="Calibri"/>
          <w:lang w:val="pt-BR"/>
        </w:rPr>
      </w:pPr>
      <w:r w:rsidRPr="000811F4">
        <w:rPr>
          <w:i/>
          <w:iCs/>
          <w:lang w:val="pt-BR"/>
        </w:rPr>
        <w:t>Questionário Sociodemográfico</w:t>
      </w:r>
      <w:r w:rsidR="00B31856" w:rsidRPr="000811F4">
        <w:rPr>
          <w:i/>
          <w:iCs/>
          <w:lang w:val="pt-BR"/>
        </w:rPr>
        <w:t xml:space="preserve">. </w:t>
      </w:r>
      <w:r w:rsidRPr="000811F4">
        <w:rPr>
          <w:rFonts w:eastAsia="Calibri"/>
          <w:lang w:val="pt-BR" w:eastAsia="en-US"/>
        </w:rPr>
        <w:t>Um Questionário Sociodemográfico foi utilizado com o objetivo de caracterizar a amostra do presente estudo</w:t>
      </w:r>
      <w:r w:rsidR="00E0426F">
        <w:rPr>
          <w:rFonts w:eastAsia="Calibri"/>
          <w:lang w:val="pt-BR" w:eastAsia="en-US"/>
        </w:rPr>
        <w:t xml:space="preserve">, incluindo as variáveis apresentadas </w:t>
      </w:r>
      <w:r w:rsidR="007F298A" w:rsidRPr="000811F4">
        <w:rPr>
          <w:rFonts w:eastAsia="Calibri"/>
          <w:lang w:val="pt-BR" w:eastAsia="en-US"/>
        </w:rPr>
        <w:t>na Tabela 1</w:t>
      </w:r>
      <w:r w:rsidR="000B7B54" w:rsidRPr="000811F4">
        <w:rPr>
          <w:rFonts w:eastAsia="Calibri"/>
          <w:lang w:val="pt-BR" w:eastAsia="en-US"/>
        </w:rPr>
        <w:t>.</w:t>
      </w:r>
    </w:p>
    <w:p w14:paraId="59262E14" w14:textId="680BB35D" w:rsidR="00B31856" w:rsidRPr="000811F4" w:rsidRDefault="0092715B" w:rsidP="00D21A79">
      <w:pPr>
        <w:spacing w:line="360" w:lineRule="auto"/>
        <w:ind w:firstLine="720"/>
        <w:jc w:val="both"/>
        <w:rPr>
          <w:rFonts w:eastAsia="Calibri"/>
          <w:lang w:val="pt-BR"/>
        </w:rPr>
      </w:pPr>
      <w:r w:rsidRPr="000811F4">
        <w:rPr>
          <w:rFonts w:eastAsia="Calibri"/>
          <w:i/>
          <w:iCs/>
          <w:lang w:val="pt-BR"/>
        </w:rPr>
        <w:t>Burnout Assessment Tool (BAT)</w:t>
      </w:r>
      <w:r w:rsidR="00B31856" w:rsidRPr="000811F4">
        <w:rPr>
          <w:rFonts w:eastAsia="Calibri"/>
          <w:i/>
          <w:iCs/>
          <w:lang w:val="pt-BR"/>
        </w:rPr>
        <w:t>.</w:t>
      </w:r>
      <w:r w:rsidR="00B31856" w:rsidRPr="000811F4">
        <w:rPr>
          <w:rFonts w:eastAsia="Calibri"/>
          <w:lang w:val="pt-BR"/>
        </w:rPr>
        <w:t xml:space="preserve"> </w:t>
      </w:r>
      <w:r w:rsidR="0092327B" w:rsidRPr="000811F4">
        <w:rPr>
          <w:rFonts w:eastAsia="Calibri"/>
          <w:lang w:val="pt-BR"/>
        </w:rPr>
        <w:t>C</w:t>
      </w:r>
      <w:r w:rsidRPr="000811F4">
        <w:rPr>
          <w:rFonts w:eastAsia="Calibri"/>
          <w:lang w:val="pt-BR"/>
        </w:rPr>
        <w:t xml:space="preserve">omposto por 22 itens avaliados numa escala de </w:t>
      </w:r>
      <w:proofErr w:type="spellStart"/>
      <w:r w:rsidRPr="000811F4">
        <w:rPr>
          <w:rFonts w:eastAsia="Calibri"/>
          <w:i/>
          <w:iCs/>
          <w:lang w:val="pt-BR"/>
        </w:rPr>
        <w:t>Likert</w:t>
      </w:r>
      <w:proofErr w:type="spellEnd"/>
      <w:r w:rsidRPr="000811F4">
        <w:rPr>
          <w:rFonts w:eastAsia="Calibri"/>
          <w:lang w:val="pt-BR"/>
        </w:rPr>
        <w:t xml:space="preserve"> que varia entre 1 (</w:t>
      </w:r>
      <w:r w:rsidRPr="000811F4">
        <w:rPr>
          <w:rFonts w:eastAsia="Calibri"/>
          <w:i/>
          <w:iCs/>
          <w:lang w:val="pt-BR"/>
        </w:rPr>
        <w:t>Nunca</w:t>
      </w:r>
      <w:r w:rsidRPr="000811F4">
        <w:rPr>
          <w:rFonts w:eastAsia="Calibri"/>
          <w:lang w:val="pt-BR"/>
        </w:rPr>
        <w:t>) e 5 (</w:t>
      </w:r>
      <w:r w:rsidRPr="000811F4">
        <w:rPr>
          <w:rFonts w:eastAsia="Calibri"/>
          <w:i/>
          <w:iCs/>
          <w:lang w:val="pt-BR"/>
        </w:rPr>
        <w:t>Sempre</w:t>
      </w:r>
      <w:r w:rsidRPr="000811F4">
        <w:rPr>
          <w:rFonts w:eastAsia="Calibri"/>
          <w:lang w:val="pt-BR"/>
        </w:rPr>
        <w:t>)</w:t>
      </w:r>
      <w:r w:rsidR="0092327B" w:rsidRPr="000811F4">
        <w:rPr>
          <w:rFonts w:eastAsia="Calibri"/>
          <w:lang w:val="pt-BR"/>
        </w:rPr>
        <w:t>, o</w:t>
      </w:r>
      <w:r w:rsidRPr="000811F4">
        <w:rPr>
          <w:rFonts w:eastAsia="Calibri"/>
          <w:lang w:val="pt-BR"/>
        </w:rPr>
        <w:t xml:space="preserve"> objetivo do BAT é avaliar quatro sintomas centrais que incorporam o burnout</w:t>
      </w:r>
      <w:r w:rsidR="0092327B" w:rsidRPr="000811F4">
        <w:rPr>
          <w:rFonts w:eastAsia="Calibri"/>
          <w:lang w:val="pt-BR"/>
        </w:rPr>
        <w:t>:</w:t>
      </w:r>
      <w:r w:rsidRPr="000811F4">
        <w:rPr>
          <w:rFonts w:eastAsia="Calibri"/>
          <w:lang w:val="pt-BR"/>
        </w:rPr>
        <w:t xml:space="preserve"> a exaustão (EX)</w:t>
      </w:r>
      <w:r w:rsidRPr="000811F4">
        <w:rPr>
          <w:rFonts w:eastAsia="Calibri"/>
          <w:b/>
          <w:bCs/>
          <w:lang w:val="pt-BR"/>
        </w:rPr>
        <w:t xml:space="preserve"> </w:t>
      </w:r>
      <w:r w:rsidRPr="000811F4">
        <w:rPr>
          <w:rFonts w:eastAsia="Calibri"/>
          <w:lang w:val="pt-BR"/>
        </w:rPr>
        <w:t>que está associada a uma perda grave de energia que leva à sensação de esgotamento físico e mental</w:t>
      </w:r>
      <w:r w:rsidR="0092327B" w:rsidRPr="000811F4">
        <w:rPr>
          <w:rFonts w:eastAsia="Calibri"/>
          <w:lang w:val="pt-BR"/>
        </w:rPr>
        <w:t>;</w:t>
      </w:r>
      <w:r w:rsidRPr="000811F4">
        <w:rPr>
          <w:rFonts w:eastAsia="Calibri"/>
          <w:lang w:val="pt-BR"/>
        </w:rPr>
        <w:t xml:space="preserve"> o comprometimento emocional (CE) que se manifesta através de reações emocionais graves e da sensação de ser dominado pelas emoções</w:t>
      </w:r>
      <w:r w:rsidR="0092327B" w:rsidRPr="000811F4">
        <w:rPr>
          <w:rFonts w:eastAsia="Calibri"/>
          <w:lang w:val="pt-BR"/>
        </w:rPr>
        <w:t>;</w:t>
      </w:r>
      <w:r w:rsidRPr="000811F4">
        <w:rPr>
          <w:rFonts w:eastAsia="Calibri"/>
          <w:lang w:val="pt-BR"/>
        </w:rPr>
        <w:t xml:space="preserve"> o comprometimento cognitivo (CC) que </w:t>
      </w:r>
      <w:r w:rsidR="0092327B" w:rsidRPr="000811F4">
        <w:rPr>
          <w:rFonts w:eastAsia="Calibri"/>
          <w:lang w:val="pt-BR"/>
        </w:rPr>
        <w:t>se manifesta</w:t>
      </w:r>
      <w:r w:rsidRPr="000811F4">
        <w:rPr>
          <w:rFonts w:eastAsia="Calibri"/>
          <w:lang w:val="pt-BR"/>
        </w:rPr>
        <w:t xml:space="preserve"> </w:t>
      </w:r>
      <w:r w:rsidR="0092327B" w:rsidRPr="000811F4">
        <w:rPr>
          <w:rFonts w:eastAsia="Calibri"/>
          <w:lang w:val="pt-BR"/>
        </w:rPr>
        <w:t>n</w:t>
      </w:r>
      <w:r w:rsidRPr="000811F4">
        <w:rPr>
          <w:rFonts w:eastAsia="Calibri"/>
          <w:lang w:val="pt-BR"/>
        </w:rPr>
        <w:t>um mau desempenho cognitivo, problemas de memória e déficits de atenção e concentração</w:t>
      </w:r>
      <w:r w:rsidR="0092327B" w:rsidRPr="000811F4">
        <w:rPr>
          <w:rFonts w:eastAsia="Calibri"/>
          <w:lang w:val="pt-BR"/>
        </w:rPr>
        <w:t xml:space="preserve">; e </w:t>
      </w:r>
      <w:r w:rsidRPr="000811F4">
        <w:rPr>
          <w:rFonts w:eastAsia="Calibri"/>
          <w:lang w:val="pt-BR"/>
        </w:rPr>
        <w:t xml:space="preserve">a distância mental (DM) </w:t>
      </w:r>
      <w:r w:rsidR="0092327B" w:rsidRPr="000811F4">
        <w:rPr>
          <w:rFonts w:eastAsia="Calibri"/>
          <w:lang w:val="pt-BR"/>
        </w:rPr>
        <w:t xml:space="preserve">caracterizada </w:t>
      </w:r>
      <w:r w:rsidRPr="000811F4">
        <w:rPr>
          <w:rFonts w:eastAsia="Calibri"/>
          <w:lang w:val="pt-BR"/>
        </w:rPr>
        <w:t xml:space="preserve">por uma forte </w:t>
      </w:r>
      <w:bookmarkStart w:id="4" w:name="_Hlk106640204"/>
      <w:r w:rsidRPr="000811F4">
        <w:rPr>
          <w:rFonts w:eastAsia="Calibri"/>
          <w:lang w:val="pt-BR"/>
        </w:rPr>
        <w:t xml:space="preserve">relutância ou aversão ao trabalho. Através da soma das médias destes quatro sintomas centrais é ainda possível averiguar o </w:t>
      </w:r>
      <w:r w:rsidRPr="000811F4">
        <w:rPr>
          <w:rFonts w:eastAsia="Calibri"/>
          <w:i/>
          <w:iCs/>
          <w:lang w:val="pt-BR"/>
        </w:rPr>
        <w:t>score</w:t>
      </w:r>
      <w:r w:rsidRPr="000811F4">
        <w:rPr>
          <w:rFonts w:eastAsia="Calibri"/>
          <w:lang w:val="pt-BR"/>
        </w:rPr>
        <w:t xml:space="preserve"> total de burnout </w:t>
      </w:r>
      <w:bookmarkEnd w:id="4"/>
      <w:r w:rsidRPr="000811F4">
        <w:rPr>
          <w:rFonts w:eastAsia="Calibri"/>
          <w:lang w:val="pt-BR"/>
        </w:rPr>
        <w:fldChar w:fldCharType="begin" w:fldLock="1"/>
      </w:r>
      <w:r w:rsidRPr="000811F4">
        <w:rPr>
          <w:rFonts w:eastAsia="Calibri"/>
          <w:lang w:val="pt-BR"/>
        </w:rPr>
        <w:instrText>ADDIN CSL_CITATION {"citationItems":[{"id":"ITEM-1","itemData":{"author":[{"dropping-particle":"","family":"Schaufeli","given":"Wilmar B.","non-dropping-particle":"","parse-names":false,"suffix":""},{"dropping-particle":"","family":"Witter","given":"Hans","non-dropping-particle":"De","parse-names":false,"suffix":""},{"dropping-particle":"","family":"Desart","given":"Steffie","non-dropping-particle":"","parse-names":false,"suffix":""}],"id":"ITEM-1","issued":{"date-parts":[["2020"]]},"number-of-pages":"1-110","publisher":"KU Leuven, Belgium: Unpublished internal report","title":"Manual Burnout Assessment Tool (BAT) - Version 2.0","type":"book"},"uris":["http://www.mendeley.com/documents/?uuid=be36eb5b-4546-4a89-ad9b-ca24a3a5f363"]}],"mendeley":{"formattedCitation":"(Schaufeli et al., 2020)","plainTextFormattedCitation":"(Schaufeli et al., 2020)","previouslyFormattedCitation":"(Schaufeli et al., 2020)"},"properties":{"noteIndex":0},"schema":"https://github.com/citation-style-language/schema/raw/master/csl-citation.json"}</w:instrText>
      </w:r>
      <w:r w:rsidRPr="000811F4">
        <w:rPr>
          <w:rFonts w:eastAsia="Calibri"/>
          <w:lang w:val="pt-BR"/>
        </w:rPr>
        <w:fldChar w:fldCharType="separate"/>
      </w:r>
      <w:r w:rsidRPr="000811F4">
        <w:rPr>
          <w:rFonts w:eastAsia="Calibri"/>
          <w:noProof/>
          <w:lang w:val="pt-BR"/>
        </w:rPr>
        <w:t>(Schaufeli et al., 2020)</w:t>
      </w:r>
      <w:r w:rsidRPr="000811F4">
        <w:rPr>
          <w:rFonts w:eastAsia="Calibri"/>
          <w:lang w:val="pt-BR"/>
        </w:rPr>
        <w:fldChar w:fldCharType="end"/>
      </w:r>
      <w:r w:rsidRPr="000811F4">
        <w:rPr>
          <w:rFonts w:eastAsia="Calibri"/>
          <w:lang w:val="pt-BR"/>
        </w:rPr>
        <w:t>.</w:t>
      </w:r>
      <w:r w:rsidR="000B7B54" w:rsidRPr="000811F4">
        <w:rPr>
          <w:rFonts w:eastAsia="Calibri"/>
          <w:lang w:val="pt-BR"/>
        </w:rPr>
        <w:t xml:space="preserve"> </w:t>
      </w:r>
      <w:r w:rsidRPr="000811F4">
        <w:rPr>
          <w:rFonts w:eastAsia="Calibri"/>
          <w:lang w:val="pt-BR"/>
        </w:rPr>
        <w:t xml:space="preserve">No presente estudo obteve-se uma consistência interna (α) de .908 para a escala </w:t>
      </w:r>
      <w:r w:rsidR="00062F56" w:rsidRPr="000811F4">
        <w:rPr>
          <w:rFonts w:eastAsia="Calibri"/>
          <w:lang w:val="pt-BR"/>
        </w:rPr>
        <w:t>EX</w:t>
      </w:r>
      <w:r w:rsidRPr="000811F4">
        <w:rPr>
          <w:rFonts w:eastAsia="Calibri"/>
          <w:lang w:val="pt-BR"/>
        </w:rPr>
        <w:t xml:space="preserve">, na </w:t>
      </w:r>
      <w:r w:rsidR="00062F56" w:rsidRPr="000811F4">
        <w:rPr>
          <w:rFonts w:eastAsia="Calibri"/>
          <w:lang w:val="pt-BR"/>
        </w:rPr>
        <w:t>DM</w:t>
      </w:r>
      <w:r w:rsidRPr="000811F4">
        <w:rPr>
          <w:rFonts w:eastAsia="Calibri"/>
          <w:lang w:val="pt-BR"/>
        </w:rPr>
        <w:t xml:space="preserve"> obteve-se um α = .862, no </w:t>
      </w:r>
      <w:r w:rsidR="00062F56" w:rsidRPr="000811F4">
        <w:rPr>
          <w:rFonts w:eastAsia="Calibri"/>
          <w:lang w:val="pt-BR"/>
        </w:rPr>
        <w:t>CC</w:t>
      </w:r>
      <w:r w:rsidRPr="000811F4">
        <w:rPr>
          <w:rFonts w:eastAsia="Calibri"/>
          <w:lang w:val="pt-BR"/>
        </w:rPr>
        <w:t xml:space="preserve"> um α = .850 e na componente de </w:t>
      </w:r>
      <w:r w:rsidR="00062F56" w:rsidRPr="000811F4">
        <w:rPr>
          <w:rFonts w:eastAsia="Calibri"/>
          <w:lang w:val="pt-BR"/>
        </w:rPr>
        <w:t>CE</w:t>
      </w:r>
      <w:r w:rsidRPr="000811F4">
        <w:rPr>
          <w:rFonts w:eastAsia="Calibri"/>
          <w:lang w:val="pt-BR"/>
        </w:rPr>
        <w:t xml:space="preserve"> obteve-se um α = .890. A consistência interna da escala total (22 itens) foi de .946.</w:t>
      </w:r>
    </w:p>
    <w:p w14:paraId="187DA2D7" w14:textId="289319E0" w:rsidR="00B31856" w:rsidRPr="000811F4" w:rsidRDefault="00606053" w:rsidP="00D21A79">
      <w:pPr>
        <w:spacing w:line="360" w:lineRule="auto"/>
        <w:ind w:firstLine="720"/>
        <w:jc w:val="both"/>
        <w:rPr>
          <w:rFonts w:eastAsia="Calibri"/>
          <w:lang w:val="pt-BR"/>
        </w:rPr>
      </w:pPr>
      <w:proofErr w:type="spellStart"/>
      <w:r w:rsidRPr="000811F4">
        <w:rPr>
          <w:rFonts w:eastAsia="Calibri"/>
          <w:i/>
          <w:iCs/>
          <w:lang w:val="pt-BR"/>
        </w:rPr>
        <w:t>Work-Related</w:t>
      </w:r>
      <w:proofErr w:type="spellEnd"/>
      <w:r w:rsidRPr="000811F4">
        <w:rPr>
          <w:rFonts w:eastAsia="Calibri"/>
          <w:i/>
          <w:iCs/>
          <w:lang w:val="pt-BR"/>
        </w:rPr>
        <w:t xml:space="preserve"> </w:t>
      </w:r>
      <w:proofErr w:type="spellStart"/>
      <w:r w:rsidRPr="000811F4">
        <w:rPr>
          <w:rFonts w:eastAsia="Calibri"/>
          <w:i/>
          <w:iCs/>
          <w:lang w:val="pt-BR"/>
        </w:rPr>
        <w:t>Quality</w:t>
      </w:r>
      <w:proofErr w:type="spellEnd"/>
      <w:r w:rsidRPr="000811F4">
        <w:rPr>
          <w:rFonts w:eastAsia="Calibri"/>
          <w:i/>
          <w:iCs/>
          <w:lang w:val="pt-BR"/>
        </w:rPr>
        <w:t xml:space="preserve"> </w:t>
      </w:r>
      <w:proofErr w:type="spellStart"/>
      <w:r w:rsidRPr="000811F4">
        <w:rPr>
          <w:rFonts w:eastAsia="Calibri"/>
          <w:i/>
          <w:iCs/>
          <w:lang w:val="pt-BR"/>
        </w:rPr>
        <w:t>of</w:t>
      </w:r>
      <w:proofErr w:type="spellEnd"/>
      <w:r w:rsidRPr="000811F4">
        <w:rPr>
          <w:rFonts w:eastAsia="Calibri"/>
          <w:i/>
          <w:iCs/>
          <w:lang w:val="pt-BR"/>
        </w:rPr>
        <w:t xml:space="preserve"> Life </w:t>
      </w:r>
      <w:proofErr w:type="spellStart"/>
      <w:r w:rsidRPr="000811F4">
        <w:rPr>
          <w:rFonts w:eastAsia="Calibri"/>
          <w:i/>
          <w:iCs/>
          <w:lang w:val="pt-BR"/>
        </w:rPr>
        <w:t>Scale</w:t>
      </w:r>
      <w:proofErr w:type="spellEnd"/>
      <w:r w:rsidRPr="000811F4">
        <w:rPr>
          <w:rFonts w:eastAsia="Calibri"/>
          <w:i/>
          <w:iCs/>
          <w:lang w:val="pt-BR"/>
        </w:rPr>
        <w:t xml:space="preserve"> (</w:t>
      </w:r>
      <w:proofErr w:type="spellStart"/>
      <w:r w:rsidRPr="000811F4">
        <w:rPr>
          <w:rFonts w:eastAsia="Calibri"/>
          <w:i/>
          <w:iCs/>
          <w:lang w:val="pt-BR"/>
        </w:rPr>
        <w:t>WRQoLS</w:t>
      </w:r>
      <w:proofErr w:type="spellEnd"/>
      <w:r w:rsidRPr="000811F4">
        <w:rPr>
          <w:rFonts w:eastAsia="Calibri"/>
          <w:i/>
          <w:iCs/>
          <w:lang w:val="pt-BR"/>
        </w:rPr>
        <w:t>)</w:t>
      </w:r>
      <w:r w:rsidR="00B31856" w:rsidRPr="000811F4">
        <w:rPr>
          <w:rFonts w:eastAsia="Calibri"/>
          <w:i/>
          <w:iCs/>
          <w:lang w:val="pt-BR"/>
        </w:rPr>
        <w:t>.</w:t>
      </w:r>
      <w:r w:rsidR="00B31856" w:rsidRPr="000811F4">
        <w:rPr>
          <w:rFonts w:eastAsia="Calibri"/>
          <w:lang w:val="pt-BR"/>
        </w:rPr>
        <w:t xml:space="preserve"> </w:t>
      </w:r>
      <w:r w:rsidRPr="000811F4">
        <w:rPr>
          <w:rFonts w:eastAsia="Calibri"/>
          <w:lang w:val="pt-BR"/>
        </w:rPr>
        <w:t xml:space="preserve">A </w:t>
      </w:r>
      <w:proofErr w:type="spellStart"/>
      <w:r w:rsidRPr="000811F4">
        <w:rPr>
          <w:rFonts w:eastAsia="Calibri"/>
          <w:lang w:val="pt-BR"/>
        </w:rPr>
        <w:t>QdVT</w:t>
      </w:r>
      <w:proofErr w:type="spellEnd"/>
      <w:r w:rsidRPr="000811F4">
        <w:rPr>
          <w:rFonts w:eastAsia="Calibri"/>
          <w:lang w:val="pt-BR"/>
        </w:rPr>
        <w:t xml:space="preserve"> foi avaliada através da </w:t>
      </w:r>
      <w:proofErr w:type="spellStart"/>
      <w:r w:rsidRPr="000811F4">
        <w:rPr>
          <w:rFonts w:eastAsia="Calibri"/>
          <w:lang w:val="pt-BR"/>
        </w:rPr>
        <w:t>WRQoLS</w:t>
      </w:r>
      <w:proofErr w:type="spellEnd"/>
      <w:r w:rsidRPr="000811F4">
        <w:rPr>
          <w:rFonts w:eastAsia="Calibri"/>
          <w:lang w:val="pt-BR"/>
        </w:rPr>
        <w:t>. Este instrumento é composto por 23 itens e um item adicional</w:t>
      </w:r>
      <w:r w:rsidR="00127451" w:rsidRPr="000811F4">
        <w:rPr>
          <w:rFonts w:eastAsia="Calibri"/>
          <w:lang w:val="pt-BR"/>
        </w:rPr>
        <w:t xml:space="preserve"> </w:t>
      </w:r>
      <w:r w:rsidRPr="000811F4">
        <w:rPr>
          <w:rFonts w:eastAsia="Calibri"/>
          <w:lang w:val="pt-BR"/>
        </w:rPr>
        <w:t xml:space="preserve">que é usado para medir a validade e confiabilidade dos restantes itens. Os itens são respondidos através de uma escala de </w:t>
      </w:r>
      <w:proofErr w:type="spellStart"/>
      <w:r w:rsidRPr="000811F4">
        <w:rPr>
          <w:rFonts w:eastAsia="Calibri"/>
          <w:i/>
          <w:iCs/>
          <w:lang w:val="pt-BR"/>
        </w:rPr>
        <w:t>Likert</w:t>
      </w:r>
      <w:proofErr w:type="spellEnd"/>
      <w:r w:rsidRPr="000811F4">
        <w:rPr>
          <w:rFonts w:eastAsia="Calibri"/>
          <w:lang w:val="pt-BR"/>
        </w:rPr>
        <w:t xml:space="preserve"> que varia entre 1 (</w:t>
      </w:r>
      <w:r w:rsidRPr="000811F4">
        <w:rPr>
          <w:rFonts w:eastAsia="Calibri"/>
          <w:i/>
          <w:iCs/>
          <w:lang w:val="pt-BR"/>
        </w:rPr>
        <w:t>Discordo Totalmente</w:t>
      </w:r>
      <w:r w:rsidRPr="000811F4">
        <w:rPr>
          <w:rFonts w:eastAsia="Calibri"/>
          <w:lang w:val="pt-BR"/>
        </w:rPr>
        <w:t>) e 5 (</w:t>
      </w:r>
      <w:r w:rsidRPr="000811F4">
        <w:rPr>
          <w:rFonts w:eastAsia="Calibri"/>
          <w:i/>
          <w:iCs/>
          <w:lang w:val="pt-BR"/>
        </w:rPr>
        <w:t>Concordo Totalmente</w:t>
      </w:r>
      <w:r w:rsidRPr="000811F4">
        <w:rPr>
          <w:rFonts w:eastAsia="Calibri"/>
          <w:lang w:val="pt-BR"/>
        </w:rPr>
        <w:t>)</w:t>
      </w:r>
      <w:r w:rsidR="00127451" w:rsidRPr="000811F4">
        <w:rPr>
          <w:rFonts w:eastAsia="Calibri"/>
          <w:lang w:val="pt-BR"/>
        </w:rPr>
        <w:t xml:space="preserve"> e é constituído por</w:t>
      </w:r>
      <w:r w:rsidRPr="000811F4">
        <w:rPr>
          <w:rFonts w:eastAsia="Calibri"/>
          <w:lang w:val="pt-BR"/>
        </w:rPr>
        <w:t xml:space="preserve"> 6 subescalas. O bem-estar geral (GWB) que avalia os sentimentos gerais de felicidade e satisfação com a vida, a interface casa-trabalho (HWI) que aborda questões relacionadas ao equilíbrio entre vida profissional e pessoal, a satisfação profissional (JCS) que aborda questões relacionadas com a satisfação com a profissão e carreira, o controlo no trabalho (CAW) que reflete o nível em que um </w:t>
      </w:r>
      <w:r w:rsidRPr="000811F4">
        <w:rPr>
          <w:rFonts w:eastAsia="Calibri"/>
          <w:lang w:val="pt-BR"/>
        </w:rPr>
        <w:lastRenderedPageBreak/>
        <w:t>trabalhador sente que pode exercer o que considera ser um nível apropriado de controlo no seu ambiente de trabalho, as condições de trabalho (WCS)</w:t>
      </w:r>
      <w:r w:rsidRPr="000811F4">
        <w:rPr>
          <w:rFonts w:eastAsia="Calibri"/>
          <w:b/>
          <w:bCs/>
          <w:lang w:val="pt-BR"/>
        </w:rPr>
        <w:t xml:space="preserve"> </w:t>
      </w:r>
      <w:r w:rsidRPr="000811F4">
        <w:rPr>
          <w:rFonts w:eastAsia="Calibri"/>
          <w:lang w:val="pt-BR"/>
        </w:rPr>
        <w:t xml:space="preserve">que avalia </w:t>
      </w:r>
      <w:r w:rsidR="00AE02AB" w:rsidRPr="000811F4">
        <w:rPr>
          <w:rFonts w:eastAsia="Calibri"/>
          <w:lang w:val="pt-BR"/>
        </w:rPr>
        <w:t>a</w:t>
      </w:r>
      <w:r w:rsidRPr="000811F4">
        <w:rPr>
          <w:rFonts w:eastAsia="Calibri"/>
          <w:lang w:val="pt-BR"/>
        </w:rPr>
        <w:t xml:space="preserve"> satisf</w:t>
      </w:r>
      <w:r w:rsidR="00AE02AB" w:rsidRPr="000811F4">
        <w:rPr>
          <w:rFonts w:eastAsia="Calibri"/>
          <w:lang w:val="pt-BR"/>
        </w:rPr>
        <w:t>ação</w:t>
      </w:r>
      <w:r w:rsidRPr="000811F4">
        <w:rPr>
          <w:rFonts w:eastAsia="Calibri"/>
          <w:lang w:val="pt-BR"/>
        </w:rPr>
        <w:t xml:space="preserve"> com </w:t>
      </w:r>
      <w:r w:rsidR="00AE02AB" w:rsidRPr="000811F4">
        <w:rPr>
          <w:rFonts w:eastAsia="Calibri"/>
          <w:lang w:val="pt-BR"/>
        </w:rPr>
        <w:t xml:space="preserve">as </w:t>
      </w:r>
      <w:r w:rsidRPr="000811F4">
        <w:rPr>
          <w:rFonts w:eastAsia="Calibri"/>
          <w:lang w:val="pt-BR"/>
        </w:rPr>
        <w:t xml:space="preserve">condições de trabalho, segurança e recursos disponíveis e o </w:t>
      </w:r>
      <w:r w:rsidR="0092327B" w:rsidRPr="000811F4">
        <w:rPr>
          <w:rFonts w:eastAsia="Calibri"/>
          <w:lang w:val="pt-BR"/>
        </w:rPr>
        <w:t>estresse</w:t>
      </w:r>
      <w:r w:rsidRPr="000811F4">
        <w:rPr>
          <w:rFonts w:eastAsia="Calibri"/>
          <w:lang w:val="pt-BR"/>
        </w:rPr>
        <w:t xml:space="preserve"> no trabalho (SAW) que avalia as </w:t>
      </w:r>
      <w:proofErr w:type="spellStart"/>
      <w:r w:rsidRPr="000811F4">
        <w:rPr>
          <w:rFonts w:eastAsia="Calibri"/>
          <w:lang w:val="pt-BR"/>
        </w:rPr>
        <w:t>perceções</w:t>
      </w:r>
      <w:proofErr w:type="spellEnd"/>
      <w:r w:rsidRPr="000811F4">
        <w:rPr>
          <w:rFonts w:eastAsia="Calibri"/>
          <w:lang w:val="pt-BR"/>
        </w:rPr>
        <w:t xml:space="preserve"> do indivíduo em relação a pressões excessivas e/ou níveis indevidos de </w:t>
      </w:r>
      <w:r w:rsidR="0092327B" w:rsidRPr="000811F4">
        <w:rPr>
          <w:rFonts w:eastAsia="Calibri"/>
          <w:lang w:val="pt-BR"/>
        </w:rPr>
        <w:t>estresse</w:t>
      </w:r>
      <w:r w:rsidRPr="000811F4">
        <w:rPr>
          <w:rFonts w:eastAsia="Calibri"/>
          <w:lang w:val="pt-BR"/>
        </w:rPr>
        <w:t xml:space="preserve"> no trabalho. Destaca-se o facto de os itens da subescala SAW serem invertidos, pelo que a interpretação da subescala deve considerar esta operação (i.e., uma maior pontuação significa menor </w:t>
      </w:r>
      <w:r w:rsidR="0092327B" w:rsidRPr="000811F4">
        <w:rPr>
          <w:rFonts w:eastAsia="Calibri"/>
          <w:lang w:val="pt-BR"/>
        </w:rPr>
        <w:t>estresse</w:t>
      </w:r>
      <w:r w:rsidRPr="000811F4">
        <w:rPr>
          <w:rFonts w:eastAsia="Calibri"/>
          <w:lang w:val="pt-BR"/>
        </w:rPr>
        <w:t xml:space="preserve"> no local de trabalho). Através da soma das médias de cada uma das subescalas é possível obter o valor geral da </w:t>
      </w:r>
      <w:proofErr w:type="spellStart"/>
      <w:r w:rsidRPr="000811F4">
        <w:rPr>
          <w:rFonts w:eastAsia="Calibri"/>
          <w:lang w:val="pt-BR"/>
        </w:rPr>
        <w:t>QdVT</w:t>
      </w:r>
      <w:proofErr w:type="spellEnd"/>
      <w:r w:rsidRPr="000811F4">
        <w:rPr>
          <w:rFonts w:eastAsia="Calibri"/>
          <w:lang w:val="pt-BR"/>
        </w:rPr>
        <w:t xml:space="preserve"> </w:t>
      </w:r>
      <w:r w:rsidRPr="000811F4">
        <w:rPr>
          <w:rFonts w:eastAsia="Calibri"/>
          <w:lang w:val="pt-BR"/>
        </w:rPr>
        <w:fldChar w:fldCharType="begin" w:fldLock="1"/>
      </w:r>
      <w:r w:rsidRPr="000811F4">
        <w:rPr>
          <w:rFonts w:eastAsia="Calibri"/>
          <w:lang w:val="pt-BR"/>
        </w:rPr>
        <w:instrText>ADDIN CSL_CITATION {"citationItems":[{"id":"ITEM-1","itemData":{"ISBN":"9781861376626","ISSN":"17275148","author":[{"dropping-particle":"","family":"Easton","given":"Simon","non-dropping-particle":"","parse-names":false,"suffix":""},{"dropping-particle":"Van","family":"Laar","given":"Darren","non-dropping-particle":"","parse-names":false,"suffix":""}],"edition":"Second","id":"ITEM-1","issued":{"date-parts":[["2018"]]},"publisher":"University of Portsmouth","title":"User Manual for the Work-Related Quality of Life (WRQoL) Scale: A Measure of Quality of Working Life","type":"book"},"uris":["http://www.mendeley.com/documents/?uuid=37d8b912-a8d1-4c80-9729-78530dd9e481"]}],"mendeley":{"formattedCitation":"(Easton &amp; Laar, 2018)","plainTextFormattedCitation":"(Easton &amp; Laar, 2018)","previouslyFormattedCitation":"(Easton &amp; Laar, 2018)"},"properties":{"noteIndex":0},"schema":"https://github.com/citation-style-language/schema/raw/master/csl-citation.json"}</w:instrText>
      </w:r>
      <w:r w:rsidRPr="000811F4">
        <w:rPr>
          <w:rFonts w:eastAsia="Calibri"/>
          <w:lang w:val="pt-BR"/>
        </w:rPr>
        <w:fldChar w:fldCharType="separate"/>
      </w:r>
      <w:r w:rsidRPr="000811F4">
        <w:rPr>
          <w:rFonts w:eastAsia="Calibri"/>
          <w:noProof/>
          <w:lang w:val="pt-BR"/>
        </w:rPr>
        <w:t>(Easton &amp; Laar, 2018)</w:t>
      </w:r>
      <w:r w:rsidRPr="000811F4">
        <w:rPr>
          <w:rFonts w:eastAsia="Calibri"/>
          <w:lang w:val="pt-BR"/>
        </w:rPr>
        <w:fldChar w:fldCharType="end"/>
      </w:r>
      <w:r w:rsidRPr="000811F4">
        <w:rPr>
          <w:rFonts w:eastAsia="Calibri"/>
          <w:lang w:val="pt-BR"/>
        </w:rPr>
        <w:t>.</w:t>
      </w:r>
      <w:r w:rsidR="000B7B54" w:rsidRPr="000811F4">
        <w:rPr>
          <w:rFonts w:eastAsia="Calibri"/>
          <w:lang w:val="pt-BR"/>
        </w:rPr>
        <w:t xml:space="preserve"> </w:t>
      </w:r>
      <w:r w:rsidRPr="000811F4">
        <w:rPr>
          <w:rFonts w:eastAsia="Calibri"/>
          <w:lang w:val="pt-BR"/>
        </w:rPr>
        <w:t>No presente estudo, o GWB apresenta um α = .911, a HWI um α = .801, a JCS um α = .825, o CAW um α = .703, as WCS um α = .832 e o SAW uma consistência interna de .795. No seu geral, para os 23 itens, a consistência interna do instrumento neste estudo é de .935.</w:t>
      </w:r>
    </w:p>
    <w:p w14:paraId="68CC1EDD" w14:textId="7A2C56A2" w:rsidR="005068D7" w:rsidRPr="000811F4" w:rsidRDefault="005068D7" w:rsidP="00D21A79">
      <w:pPr>
        <w:spacing w:after="240" w:line="360" w:lineRule="auto"/>
        <w:ind w:firstLine="720"/>
        <w:jc w:val="both"/>
        <w:rPr>
          <w:rFonts w:eastAsia="Calibri"/>
          <w:lang w:val="pt-BR"/>
        </w:rPr>
      </w:pPr>
      <w:r w:rsidRPr="00237D22">
        <w:rPr>
          <w:rFonts w:eastAsia="Calibri"/>
          <w:i/>
          <w:iCs/>
          <w:lang w:val="en-US"/>
        </w:rPr>
        <w:t>Lesbian, Gay, Bisexual, and Transgendered Climate Inventory (LGBTCI)</w:t>
      </w:r>
      <w:r w:rsidR="00B31856" w:rsidRPr="00237D22">
        <w:rPr>
          <w:rFonts w:eastAsia="Calibri"/>
          <w:i/>
          <w:iCs/>
          <w:lang w:val="en-US"/>
        </w:rPr>
        <w:t>.</w:t>
      </w:r>
      <w:r w:rsidR="00B31856" w:rsidRPr="00237D22">
        <w:rPr>
          <w:rFonts w:eastAsia="Calibri"/>
          <w:lang w:val="en-US"/>
        </w:rPr>
        <w:t xml:space="preserve"> </w:t>
      </w:r>
      <w:r w:rsidRPr="000811F4">
        <w:rPr>
          <w:rFonts w:eastAsia="Calibri"/>
          <w:lang w:val="pt-BR"/>
        </w:rPr>
        <w:t xml:space="preserve">O clima organizacional face à comunidade LGBT foi avaliado através do LGBTCI. Este instrumento é composto por 20 questões que medem aspetos formais e informais do clima organizacional através de uma escala de </w:t>
      </w:r>
      <w:proofErr w:type="spellStart"/>
      <w:r w:rsidRPr="000811F4">
        <w:rPr>
          <w:rFonts w:eastAsia="Calibri"/>
          <w:i/>
          <w:iCs/>
          <w:lang w:val="pt-BR"/>
        </w:rPr>
        <w:t>Likert</w:t>
      </w:r>
      <w:proofErr w:type="spellEnd"/>
      <w:r w:rsidRPr="000811F4">
        <w:rPr>
          <w:rFonts w:eastAsia="Calibri"/>
          <w:i/>
          <w:iCs/>
          <w:lang w:val="pt-BR"/>
        </w:rPr>
        <w:t xml:space="preserve"> </w:t>
      </w:r>
      <w:r w:rsidRPr="000811F4">
        <w:rPr>
          <w:rFonts w:eastAsia="Calibri"/>
          <w:lang w:val="pt-BR"/>
        </w:rPr>
        <w:t>de 1 (</w:t>
      </w:r>
      <w:r w:rsidRPr="000811F4">
        <w:rPr>
          <w:rFonts w:eastAsia="Calibri"/>
          <w:i/>
          <w:iCs/>
          <w:lang w:val="pt-BR"/>
        </w:rPr>
        <w:t>Nada Verdadeiro</w:t>
      </w:r>
      <w:r w:rsidRPr="000811F4">
        <w:rPr>
          <w:rFonts w:eastAsia="Calibri"/>
          <w:lang w:val="pt-BR"/>
        </w:rPr>
        <w:t>) a 4 (</w:t>
      </w:r>
      <w:r w:rsidRPr="000811F4">
        <w:rPr>
          <w:rFonts w:eastAsia="Calibri"/>
          <w:i/>
          <w:iCs/>
          <w:lang w:val="pt-BR"/>
        </w:rPr>
        <w:t>Totalmente Verdadeiro</w:t>
      </w:r>
      <w:r w:rsidRPr="000811F4">
        <w:rPr>
          <w:rFonts w:eastAsia="Calibri"/>
          <w:lang w:val="pt-BR"/>
        </w:rPr>
        <w:t xml:space="preserve">). A pontuação </w:t>
      </w:r>
      <w:r w:rsidR="00AE02AB" w:rsidRPr="000811F4">
        <w:rPr>
          <w:rFonts w:eastAsia="Calibri"/>
          <w:lang w:val="pt-BR"/>
        </w:rPr>
        <w:t>global</w:t>
      </w:r>
      <w:r w:rsidRPr="000811F4">
        <w:rPr>
          <w:rFonts w:eastAsia="Calibri"/>
          <w:lang w:val="pt-BR"/>
        </w:rPr>
        <w:t xml:space="preserve"> varia entre </w:t>
      </w:r>
      <w:r w:rsidR="00AE02AB" w:rsidRPr="000811F4">
        <w:rPr>
          <w:rFonts w:eastAsia="Calibri"/>
          <w:lang w:val="pt-BR"/>
        </w:rPr>
        <w:t xml:space="preserve">os </w:t>
      </w:r>
      <w:r w:rsidRPr="000811F4">
        <w:rPr>
          <w:rFonts w:eastAsia="Calibri"/>
          <w:lang w:val="pt-BR"/>
        </w:rPr>
        <w:t>20 e</w:t>
      </w:r>
      <w:r w:rsidR="00AE02AB" w:rsidRPr="000811F4">
        <w:rPr>
          <w:rFonts w:eastAsia="Calibri"/>
          <w:lang w:val="pt-BR"/>
        </w:rPr>
        <w:t xml:space="preserve"> os</w:t>
      </w:r>
      <w:r w:rsidRPr="000811F4">
        <w:rPr>
          <w:rFonts w:eastAsia="Calibri"/>
          <w:lang w:val="pt-BR"/>
        </w:rPr>
        <w:t xml:space="preserve"> 80 pontos </w:t>
      </w:r>
      <w:r w:rsidRPr="000811F4">
        <w:rPr>
          <w:rFonts w:eastAsia="Calibri"/>
          <w:lang w:val="pt-BR"/>
        </w:rPr>
        <w:fldChar w:fldCharType="begin" w:fldLock="1"/>
      </w:r>
      <w:r w:rsidRPr="000811F4">
        <w:rPr>
          <w:rFonts w:eastAsia="Calibri"/>
          <w:lang w:val="pt-BR"/>
        </w:rPr>
        <w:instrText>ADDIN CSL_CITATION {"citationItems":[{"id":"ITEM-1","itemData":{"DOI":"10.1177/1069072703257722","ISSN":"10690727","abstract":"Workplace climate refers to formal and informal organizational characteristics contributing to employee welfare. Workplace climates for lesbian, gay, bisexual, and transgendered (LGBT) employees range from actively supportive to openly hostile. An instrument measuring LGBT workplace climate will enable research on vocational adjustment of LGBT workers and will benefit practitioners doing vocational counseling and consultants working to improve corporate environments. Three rounds of data collection contributed to the construction and validation of the LGBT Climate Inventory (LGBTCI). Use of qualitative data in item construction contributes to content validity. Factor analysis suggests that the LGBTCI measures a single construct. Measures of related constructs (work satisfaction and discrimination) correlate moderately with the LGBTCI, supporting its construct validity. The LGBTCI demonstrates excellent internal and test-retest reliability.","author":[{"dropping-particle":"","family":"Liddle","given":"Becky J.","non-dropping-particle":"","parse-names":false,"suffix":""},{"dropping-particle":"","family":"Luzzo","given":"Darrell Anthony","non-dropping-particle":"","parse-names":false,"suffix":""},{"dropping-particle":"","family":"Hauenstein","given":"Anita L.","non-dropping-particle":"","parse-names":false,"suffix":""},{"dropping-particle":"","family":"Schuck","given":"Kelly","non-dropping-particle":"","parse-names":false,"suffix":""}],"container-title":"Journal of Career Assessment","id":"ITEM-1","issue":"1","issued":{"date-parts":[["2004"]]},"page":"33-50","title":"Construction and Validation of the Lesbian, Gay, Bisexual, and Transgendered Climate Inventory","type":"article-journal","volume":"12"},"uris":["http://www.mendeley.com/documents/?uuid=c16ef29c-274c-46e3-b962-4e10d9c7e90b"]}],"mendeley":{"formattedCitation":"(Liddle et al., 2004)","plainTextFormattedCitation":"(Liddle et al., 2004)","previouslyFormattedCitation":"(Liddle et al., 2004)"},"properties":{"noteIndex":0},"schema":"https://github.com/citation-style-language/schema/raw/master/csl-citation.json"}</w:instrText>
      </w:r>
      <w:r w:rsidRPr="000811F4">
        <w:rPr>
          <w:rFonts w:eastAsia="Calibri"/>
          <w:lang w:val="pt-BR"/>
        </w:rPr>
        <w:fldChar w:fldCharType="separate"/>
      </w:r>
      <w:r w:rsidRPr="000811F4">
        <w:rPr>
          <w:rFonts w:eastAsia="Calibri"/>
          <w:noProof/>
          <w:lang w:val="pt-BR"/>
        </w:rPr>
        <w:t>(Liddle et al., 2004)</w:t>
      </w:r>
      <w:r w:rsidRPr="000811F4">
        <w:rPr>
          <w:rFonts w:eastAsia="Calibri"/>
          <w:lang w:val="pt-BR"/>
        </w:rPr>
        <w:fldChar w:fldCharType="end"/>
      </w:r>
      <w:r w:rsidRPr="000811F4">
        <w:rPr>
          <w:rFonts w:eastAsia="Calibri"/>
          <w:lang w:val="pt-BR"/>
        </w:rPr>
        <w:t xml:space="preserve">, com pontuações mais elevadas a indicar um clima organizacional mais inclusivo perante a comunidade LGBT </w:t>
      </w:r>
      <w:r w:rsidRPr="000811F4">
        <w:rPr>
          <w:rFonts w:eastAsia="Calibri"/>
          <w:lang w:val="pt-BR"/>
        </w:rPr>
        <w:fldChar w:fldCharType="begin" w:fldLock="1"/>
      </w:r>
      <w:r w:rsidRPr="000811F4">
        <w:rPr>
          <w:rFonts w:eastAsia="Calibri"/>
          <w:lang w:val="pt-BR"/>
        </w:rPr>
        <w:instrText>ADDIN CSL_CITATION {"citationItems":[{"id":"ITEM-1","itemData":{"DOI":"10.1080/00918369.2021.1933784","ISSN":"0091-8369","abstract":"This French study aimed to explore the links between different dimensions of perceived workplace discrimination (i.e., perceived heterosexist events, workplace climate toward LGBT employees, organizational policies against discrimination) and disclosure of one’s homosexuality at work among 234 lesbian and gay employees. Drawing on the theoretical model of an active and plural socialization, we postulated that prior experiences of coming out across different life domains (i.e., family, work, friends) moderated these links. Findings from the Web-based internet survey revealed that prior negative coming out experiences with friends moderated these links, but in a different way whether individuals were faced with personal discrimination (i.e., heterosexist events) or with a more general discrimination risk (i.e., workplace climate, organizational policies). Theoretical and practical implications of these results are discussed in the field of work and organizational psychology.","author":[{"dropping-particle":"","family":"Thuillier","given":"J.","non-dropping-particle":"","parse-names":false,"suffix":""},{"dropping-particle":"","family":"Almudever","given":"B.","non-dropping-particle":"","parse-names":false,"suffix":""},{"dropping-particle":"","family":"Croity-Belz","given":"S.","non-dropping-particle":"","parse-names":false,"suffix":""}],"container-title":"Journal of Homosexuality","id":"ITEM-1","issued":{"date-parts":[["2021","8","19"]]},"page":"1-23","publisher":"Routledge","title":"Perceived Workplace Discrimination and Disclosure at Work among Lesbian and Gay Employees: The Role of Prior Coming Out Experiences in Different Life Domains","type":"article-journal"},"uris":["http://www.mendeley.com/documents/?uuid=3ef0971a-869a-4390-b5b8-0887020ac102"]}],"mendeley":{"formattedCitation":"(Thuillier et al., 2021)","plainTextFormattedCitation":"(Thuillier et al., 2021)","previouslyFormattedCitation":"(Thuillier et al., 2021)"},"properties":{"noteIndex":0},"schema":"https://github.com/citation-style-language/schema/raw/master/csl-citation.json"}</w:instrText>
      </w:r>
      <w:r w:rsidRPr="000811F4">
        <w:rPr>
          <w:rFonts w:eastAsia="Calibri"/>
          <w:lang w:val="pt-BR"/>
        </w:rPr>
        <w:fldChar w:fldCharType="separate"/>
      </w:r>
      <w:r w:rsidRPr="000811F4">
        <w:rPr>
          <w:rFonts w:eastAsia="Calibri"/>
          <w:noProof/>
          <w:lang w:val="pt-BR"/>
        </w:rPr>
        <w:t>(Thuillier et al., 2021)</w:t>
      </w:r>
      <w:r w:rsidRPr="000811F4">
        <w:rPr>
          <w:rFonts w:eastAsia="Calibri"/>
          <w:lang w:val="pt-BR"/>
        </w:rPr>
        <w:fldChar w:fldCharType="end"/>
      </w:r>
      <w:r w:rsidRPr="000811F4">
        <w:rPr>
          <w:rFonts w:eastAsia="Calibri"/>
          <w:lang w:val="pt-BR"/>
        </w:rPr>
        <w:t xml:space="preserve">. A consistência interna </w:t>
      </w:r>
      <w:r w:rsidR="00AE02AB" w:rsidRPr="000811F4">
        <w:rPr>
          <w:rFonts w:eastAsia="Calibri"/>
          <w:lang w:val="pt-BR"/>
        </w:rPr>
        <w:t xml:space="preserve">obtida </w:t>
      </w:r>
      <w:r w:rsidRPr="000811F4">
        <w:rPr>
          <w:rFonts w:eastAsia="Calibri"/>
          <w:lang w:val="pt-BR"/>
        </w:rPr>
        <w:t>foi de .951 e a pontuação média da escala obtida pelos participantes foi de 57.8.</w:t>
      </w:r>
    </w:p>
    <w:p w14:paraId="54ECCBF7" w14:textId="10FDAD19" w:rsidR="005174F9" w:rsidRPr="000811F4" w:rsidRDefault="007C3C14" w:rsidP="006A4379">
      <w:pPr>
        <w:pStyle w:val="SubtituloInterno"/>
        <w:rPr>
          <w:lang w:val="pt-BR"/>
        </w:rPr>
      </w:pPr>
      <w:r w:rsidRPr="000811F4">
        <w:rPr>
          <w:lang w:val="pt-BR"/>
        </w:rPr>
        <w:t>Proced</w:t>
      </w:r>
      <w:r w:rsidR="005174F9" w:rsidRPr="000811F4">
        <w:rPr>
          <w:lang w:val="pt-BR"/>
        </w:rPr>
        <w:t>imento</w:t>
      </w:r>
      <w:r w:rsidRPr="000811F4">
        <w:rPr>
          <w:lang w:val="pt-BR"/>
        </w:rPr>
        <w:t xml:space="preserve"> </w:t>
      </w:r>
    </w:p>
    <w:p w14:paraId="2FECA21F" w14:textId="4ED63603" w:rsidR="005174F9" w:rsidRPr="000811F4" w:rsidRDefault="001A74A5" w:rsidP="000811F4">
      <w:pPr>
        <w:spacing w:after="240" w:line="360" w:lineRule="auto"/>
        <w:ind w:firstLine="720"/>
        <w:jc w:val="both"/>
        <w:rPr>
          <w:lang w:val="pt-BR"/>
        </w:rPr>
      </w:pPr>
      <w:r w:rsidRPr="000811F4">
        <w:rPr>
          <w:lang w:val="pt-BR"/>
        </w:rPr>
        <w:t xml:space="preserve">Os dados foram recolhidos no âmbito do projeto </w:t>
      </w:r>
      <w:proofErr w:type="spellStart"/>
      <w:r w:rsidRPr="000811F4">
        <w:rPr>
          <w:lang w:val="pt-BR"/>
        </w:rPr>
        <w:t>Hephaestus</w:t>
      </w:r>
      <w:proofErr w:type="spellEnd"/>
      <w:r w:rsidRPr="000811F4">
        <w:rPr>
          <w:lang w:val="pt-BR"/>
        </w:rPr>
        <w:t xml:space="preserve"> – “Saúde Ocupacional, Riscos Psicossociais e Fatores Preventivos em Organizações”, através de um questionário</w:t>
      </w:r>
      <w:r w:rsidR="005174F9" w:rsidRPr="000811F4">
        <w:rPr>
          <w:lang w:val="pt-BR"/>
        </w:rPr>
        <w:t xml:space="preserve"> </w:t>
      </w:r>
      <w:r w:rsidR="005174F9" w:rsidRPr="000811F4">
        <w:rPr>
          <w:i/>
          <w:iCs/>
          <w:lang w:val="pt-BR"/>
        </w:rPr>
        <w:t>online</w:t>
      </w:r>
      <w:r w:rsidR="005174F9" w:rsidRPr="000811F4">
        <w:rPr>
          <w:lang w:val="pt-BR"/>
        </w:rPr>
        <w:t>,</w:t>
      </w:r>
      <w:r w:rsidR="009E35CE" w:rsidRPr="000811F4">
        <w:rPr>
          <w:lang w:val="pt-BR"/>
        </w:rPr>
        <w:t xml:space="preserve"> entre outubro de 2020 e janeiro de 2021</w:t>
      </w:r>
      <w:r w:rsidRPr="000811F4">
        <w:rPr>
          <w:lang w:val="pt-BR"/>
        </w:rPr>
        <w:t>. O questionário foi</w:t>
      </w:r>
      <w:r w:rsidR="005174F9" w:rsidRPr="000811F4">
        <w:rPr>
          <w:lang w:val="pt-BR"/>
        </w:rPr>
        <w:t xml:space="preserve"> disseminado através de </w:t>
      </w:r>
      <w:r w:rsidR="005174F9" w:rsidRPr="000811F4">
        <w:rPr>
          <w:i/>
          <w:iCs/>
          <w:lang w:val="pt-BR"/>
        </w:rPr>
        <w:t xml:space="preserve">mailing </w:t>
      </w:r>
      <w:proofErr w:type="spellStart"/>
      <w:r w:rsidR="005174F9" w:rsidRPr="000811F4">
        <w:rPr>
          <w:i/>
          <w:iCs/>
          <w:lang w:val="pt-BR"/>
        </w:rPr>
        <w:t>lists</w:t>
      </w:r>
      <w:proofErr w:type="spellEnd"/>
      <w:r w:rsidR="005174F9" w:rsidRPr="000811F4">
        <w:rPr>
          <w:lang w:val="pt-BR"/>
        </w:rPr>
        <w:t xml:space="preserve"> e redes sociais (e.g., </w:t>
      </w:r>
      <w:r w:rsidR="005174F9" w:rsidRPr="000811F4">
        <w:rPr>
          <w:i/>
          <w:iCs/>
          <w:lang w:val="pt-BR"/>
        </w:rPr>
        <w:t>Facebook</w:t>
      </w:r>
      <w:r w:rsidR="005174F9" w:rsidRPr="000811F4">
        <w:rPr>
          <w:lang w:val="pt-BR"/>
        </w:rPr>
        <w:t xml:space="preserve"> e </w:t>
      </w:r>
      <w:r w:rsidR="005174F9" w:rsidRPr="000811F4">
        <w:rPr>
          <w:i/>
          <w:iCs/>
          <w:lang w:val="pt-BR"/>
        </w:rPr>
        <w:t>WhatsApp</w:t>
      </w:r>
      <w:r w:rsidR="005174F9" w:rsidRPr="000811F4">
        <w:rPr>
          <w:lang w:val="pt-BR"/>
        </w:rPr>
        <w:t xml:space="preserve">). </w:t>
      </w:r>
      <w:r w:rsidRPr="000811F4">
        <w:rPr>
          <w:lang w:val="pt-BR"/>
        </w:rPr>
        <w:t>O</w:t>
      </w:r>
      <w:r w:rsidR="00DE0F1B" w:rsidRPr="000811F4">
        <w:rPr>
          <w:lang w:val="pt-BR"/>
        </w:rPr>
        <w:t xml:space="preserve">s participantes foram informados dos objetivos </w:t>
      </w:r>
      <w:r w:rsidRPr="000811F4">
        <w:rPr>
          <w:lang w:val="pt-BR"/>
        </w:rPr>
        <w:t xml:space="preserve">do </w:t>
      </w:r>
      <w:r w:rsidR="00DE0F1B" w:rsidRPr="000811F4">
        <w:rPr>
          <w:lang w:val="pt-BR"/>
        </w:rPr>
        <w:t>projeto, a duração aproximada da participação. Foi garantida a confidencialidade e anonimato de todos os participantes.</w:t>
      </w:r>
      <w:r w:rsidR="009E35CE" w:rsidRPr="000811F4">
        <w:rPr>
          <w:lang w:val="pt-BR"/>
        </w:rPr>
        <w:t xml:space="preserve"> </w:t>
      </w:r>
      <w:r w:rsidR="00056CFA" w:rsidRPr="000811F4">
        <w:rPr>
          <w:lang w:val="pt-BR"/>
        </w:rPr>
        <w:t>Antes de</w:t>
      </w:r>
      <w:r w:rsidR="00D93CA4" w:rsidRPr="000811F4">
        <w:rPr>
          <w:lang w:val="pt-BR"/>
        </w:rPr>
        <w:t xml:space="preserve"> </w:t>
      </w:r>
      <w:r w:rsidR="00056CFA" w:rsidRPr="000811F4">
        <w:rPr>
          <w:lang w:val="pt-BR"/>
        </w:rPr>
        <w:t>in</w:t>
      </w:r>
      <w:r w:rsidR="00D93CA4" w:rsidRPr="000811F4">
        <w:rPr>
          <w:lang w:val="pt-BR"/>
        </w:rPr>
        <w:t>i</w:t>
      </w:r>
      <w:r w:rsidR="00056CFA" w:rsidRPr="000811F4">
        <w:rPr>
          <w:lang w:val="pt-BR"/>
        </w:rPr>
        <w:t>ci</w:t>
      </w:r>
      <w:r w:rsidR="00D93CA4" w:rsidRPr="000811F4">
        <w:rPr>
          <w:lang w:val="pt-BR"/>
        </w:rPr>
        <w:t>arem o preenchimento do questionário</w:t>
      </w:r>
      <w:r w:rsidR="00056CFA" w:rsidRPr="000811F4">
        <w:rPr>
          <w:lang w:val="pt-BR"/>
        </w:rPr>
        <w:t xml:space="preserve"> </w:t>
      </w:r>
      <w:r w:rsidR="00D93CA4" w:rsidRPr="000811F4">
        <w:rPr>
          <w:lang w:val="pt-BR"/>
        </w:rPr>
        <w:t>os participantes tiveram de</w:t>
      </w:r>
      <w:r w:rsidR="00056CFA" w:rsidRPr="000811F4">
        <w:rPr>
          <w:lang w:val="pt-BR"/>
        </w:rPr>
        <w:t xml:space="preserve"> aceit</w:t>
      </w:r>
      <w:r w:rsidR="00D93CA4" w:rsidRPr="000811F4">
        <w:rPr>
          <w:lang w:val="pt-BR"/>
        </w:rPr>
        <w:t>ar</w:t>
      </w:r>
      <w:r w:rsidR="00056CFA" w:rsidRPr="000811F4">
        <w:rPr>
          <w:lang w:val="pt-BR"/>
        </w:rPr>
        <w:t xml:space="preserve"> o Termo de Consentimento Livre e Esclarecido (TCLE)</w:t>
      </w:r>
      <w:r w:rsidR="00D93CA4" w:rsidRPr="000811F4">
        <w:rPr>
          <w:lang w:val="pt-BR"/>
        </w:rPr>
        <w:t>.</w:t>
      </w:r>
      <w:r w:rsidR="00056CFA" w:rsidRPr="000811F4">
        <w:rPr>
          <w:lang w:val="pt-BR"/>
        </w:rPr>
        <w:t xml:space="preserve"> </w:t>
      </w:r>
      <w:r w:rsidR="005174F9" w:rsidRPr="000811F4">
        <w:rPr>
          <w:lang w:val="pt-BR"/>
        </w:rPr>
        <w:t>Face aos objetivos do presente estudo, foram eliminados todos os participantes menores de 18 anos e os participantes não pertencentes à população ativa.</w:t>
      </w:r>
    </w:p>
    <w:p w14:paraId="0F4ED851" w14:textId="273E73A8" w:rsidR="007C3C14" w:rsidRPr="000811F4" w:rsidRDefault="005174F9" w:rsidP="006A4379">
      <w:pPr>
        <w:pStyle w:val="SubtituloInterno"/>
        <w:rPr>
          <w:lang w:val="pt-BR"/>
        </w:rPr>
      </w:pPr>
      <w:r w:rsidRPr="000811F4">
        <w:rPr>
          <w:lang w:val="pt-BR"/>
        </w:rPr>
        <w:t>Análise dos Dados</w:t>
      </w:r>
    </w:p>
    <w:p w14:paraId="6C032FBE" w14:textId="0688021C" w:rsidR="007C3C14" w:rsidRPr="000811F4" w:rsidRDefault="005174F9" w:rsidP="00CD283E">
      <w:pPr>
        <w:pStyle w:val="Prrafocomn"/>
        <w:spacing w:after="240"/>
        <w:ind w:firstLine="720"/>
        <w:rPr>
          <w:lang w:val="pt-BR"/>
        </w:rPr>
      </w:pPr>
      <w:r w:rsidRPr="000811F4">
        <w:rPr>
          <w:lang w:val="pt-BR"/>
        </w:rPr>
        <w:lastRenderedPageBreak/>
        <w:t>Os dados foram inseridos no SPSS</w:t>
      </w:r>
      <w:r w:rsidRPr="000811F4">
        <w:rPr>
          <w:vertAlign w:val="superscript"/>
          <w:lang w:val="pt-BR"/>
        </w:rPr>
        <w:t>©</w:t>
      </w:r>
      <w:r w:rsidRPr="000811F4">
        <w:rPr>
          <w:lang w:val="pt-BR"/>
        </w:rPr>
        <w:t xml:space="preserve"> versão 28, tendo sido selecionados os 109 participantes trabalhadores pertencentes a minorias sexuais. Os restantes 147 participantes heterossexuais (57.4% da amostra do estudo) foram selecionados de forma aleatória a partir da base de dados existente. Os dados foram submetidos a análises estatísticas descritivas e de dispersão, de correlação (coeficiente de correlação de </w:t>
      </w:r>
      <w:r w:rsidRPr="000811F4">
        <w:rPr>
          <w:i/>
          <w:iCs/>
          <w:lang w:val="pt-BR"/>
        </w:rPr>
        <w:t>Pearson</w:t>
      </w:r>
      <w:r w:rsidRPr="000811F4">
        <w:rPr>
          <w:lang w:val="pt-BR"/>
        </w:rPr>
        <w:t xml:space="preserve">), teste da diferença entre médias amostrais (teste </w:t>
      </w:r>
      <w:r w:rsidRPr="000811F4">
        <w:rPr>
          <w:i/>
          <w:iCs/>
          <w:lang w:val="pt-BR"/>
        </w:rPr>
        <w:t>T-</w:t>
      </w:r>
      <w:proofErr w:type="spellStart"/>
      <w:r w:rsidRPr="000811F4">
        <w:rPr>
          <w:i/>
          <w:iCs/>
          <w:lang w:val="pt-BR"/>
        </w:rPr>
        <w:t>Student</w:t>
      </w:r>
      <w:proofErr w:type="spellEnd"/>
      <w:r w:rsidRPr="000811F4">
        <w:rPr>
          <w:lang w:val="pt-BR"/>
        </w:rPr>
        <w:t xml:space="preserve"> para amostras independentes) e à regressão linear simples. Para efeitos de comparação entre grupos, em função da orientação sexual, foi criada uma variável dicotómica que permitisse a distinção entre os participantes heterossexuais e os participantes com outra orientação sexual. Para a elaboração do modelo de mediação foi ainda utilizado o programa </w:t>
      </w:r>
      <w:r w:rsidRPr="000811F4">
        <w:rPr>
          <w:i/>
          <w:iCs/>
          <w:lang w:val="pt-BR"/>
        </w:rPr>
        <w:t xml:space="preserve">PROCESS </w:t>
      </w:r>
      <w:r w:rsidRPr="000811F4">
        <w:rPr>
          <w:lang w:val="pt-BR"/>
        </w:rPr>
        <w:t xml:space="preserve">versão 4.0 para o SPSS. No caso do teste </w:t>
      </w:r>
      <w:r w:rsidRPr="000811F4">
        <w:rPr>
          <w:i/>
          <w:iCs/>
          <w:lang w:val="pt-BR"/>
        </w:rPr>
        <w:t>T-</w:t>
      </w:r>
      <w:proofErr w:type="spellStart"/>
      <w:r w:rsidRPr="000811F4">
        <w:rPr>
          <w:i/>
          <w:iCs/>
          <w:lang w:val="pt-BR"/>
        </w:rPr>
        <w:t>Student</w:t>
      </w:r>
      <w:proofErr w:type="spellEnd"/>
      <w:r w:rsidRPr="000811F4">
        <w:rPr>
          <w:lang w:val="pt-BR"/>
        </w:rPr>
        <w:t xml:space="preserve">, tendo em consideração a literatura consultada e as recomendações existentes </w:t>
      </w:r>
      <w:r w:rsidRPr="000811F4">
        <w:rPr>
          <w:lang w:val="pt-BR"/>
        </w:rPr>
        <w:fldChar w:fldCharType="begin" w:fldLock="1"/>
      </w:r>
      <w:r w:rsidRPr="000811F4">
        <w:rPr>
          <w:lang w:val="pt-BR"/>
        </w:rPr>
        <w:instrText>ADDIN CSL_CITATION {"citationItems":[{"id":"ITEM-1","itemData":{"DOI":"10.1111/1440-1681.12086","ISSN":"14401681","abstract":"'P' stands for the probability, ranging in value from 0 to 1, that results from a test of significance. It can also be regarded as the strength of evidence against the statistical null hypothesis (H0). When H0 is evaluated by statistical tests based on distributions such as t, normal or Chi-squared, P can be derived from one tail of the distribution (one-sided or one-tailed P), or it can be derived from both tails (two-sided or two-tailed P). Distinguished statisticians, the authors of statistical texts, the authors of guidelines for human and animal experimentation and the editors of biomedical journals give confusing advice, or none at all, about the choice between one- and two-sided P values. Such a choice is available only when there are no more than two groups to be compared. I argue that the choice between one- and two-sided P values depends on the alternative hypothesis (H1), which corresponds to the scientific hypothesis. If H1 is non-specific and merely states that the means or proportions in the two groups are unequal, then a two-sided P is appropriate. However, if H1 is specific and, for example, states than the mean or proportion of Group A is greater than that of Group B, then a one-sided P maybe used. The form that H1 will take if H0 is rejected must be stipulated a priori, before the experiment is conducted. It is essential that authors state whether the P values resulting from their tests of significance are one- or two-sided. © 2013 The Author Clinical and Experimental Pharmacology and Physiology © 2013 Wiley Publishing Asia Pty Ltd.","author":[{"dropping-particle":"","family":"Ludbrook","given":"John","non-dropping-particle":"","parse-names":false,"suffix":""}],"container-title":"Clinical and Experimental Pharmacology and Physiology","id":"ITEM-1","issue":"6","issued":{"date-parts":[["2013"]]},"page":"357-361","title":"Should we use one-sided or two-sided P values in tests of significance?","type":"article-journal","volume":"40"},"uris":["http://www.mendeley.com/documents/?uuid=43d6e414-33c5-44b7-8697-4a36a54633b3"]}],"mendeley":{"formattedCitation":"(Ludbrook, 2013)","plainTextFormattedCitation":"(Ludbrook, 2013)","previouslyFormattedCitation":"(Ludbrook, 2013)"},"properties":{"noteIndex":0},"schema":"https://github.com/citation-style-language/schema/raw/master/csl-citation.json"}</w:instrText>
      </w:r>
      <w:r w:rsidRPr="000811F4">
        <w:rPr>
          <w:lang w:val="pt-BR"/>
        </w:rPr>
        <w:fldChar w:fldCharType="separate"/>
      </w:r>
      <w:r w:rsidRPr="000811F4">
        <w:rPr>
          <w:noProof/>
          <w:lang w:val="pt-BR"/>
        </w:rPr>
        <w:t>(Ludbrook, 2013)</w:t>
      </w:r>
      <w:r w:rsidRPr="000811F4">
        <w:rPr>
          <w:lang w:val="pt-BR"/>
        </w:rPr>
        <w:fldChar w:fldCharType="end"/>
      </w:r>
      <w:r w:rsidRPr="000811F4">
        <w:rPr>
          <w:lang w:val="pt-BR"/>
        </w:rPr>
        <w:t xml:space="preserve">, optou-se por considerar o valor de </w:t>
      </w:r>
      <w:r w:rsidRPr="000811F4">
        <w:rPr>
          <w:i/>
          <w:iCs/>
          <w:lang w:val="pt-BR"/>
        </w:rPr>
        <w:t xml:space="preserve">p </w:t>
      </w:r>
      <w:r w:rsidRPr="000811F4">
        <w:rPr>
          <w:lang w:val="pt-BR"/>
        </w:rPr>
        <w:t xml:space="preserve">unilateral no caso do burnout e da </w:t>
      </w:r>
      <w:proofErr w:type="spellStart"/>
      <w:r w:rsidRPr="000811F4">
        <w:rPr>
          <w:lang w:val="pt-BR"/>
        </w:rPr>
        <w:t>QdVT</w:t>
      </w:r>
      <w:proofErr w:type="spellEnd"/>
      <w:r w:rsidRPr="000811F4">
        <w:rPr>
          <w:lang w:val="pt-BR"/>
        </w:rPr>
        <w:t xml:space="preserve"> e o valor de </w:t>
      </w:r>
      <w:r w:rsidRPr="000811F4">
        <w:rPr>
          <w:i/>
          <w:iCs/>
          <w:lang w:val="pt-BR"/>
        </w:rPr>
        <w:t>p</w:t>
      </w:r>
      <w:r w:rsidRPr="000811F4">
        <w:rPr>
          <w:lang w:val="pt-BR"/>
        </w:rPr>
        <w:t xml:space="preserve"> bilateral no caso do clima organizacional face às pessoas LGBT.  </w:t>
      </w:r>
    </w:p>
    <w:p w14:paraId="681BC02D" w14:textId="5B1C72FA" w:rsidR="004C1FD8" w:rsidRPr="000811F4" w:rsidRDefault="005174F9" w:rsidP="006A4379">
      <w:pPr>
        <w:pStyle w:val="SubtituloInterno"/>
        <w:rPr>
          <w:lang w:val="pt-BR"/>
        </w:rPr>
      </w:pPr>
      <w:r w:rsidRPr="000811F4">
        <w:rPr>
          <w:lang w:val="pt-BR"/>
        </w:rPr>
        <w:t>Considerações Éticas</w:t>
      </w:r>
    </w:p>
    <w:p w14:paraId="55427F80" w14:textId="2855CDC8" w:rsidR="00CD283E" w:rsidRPr="000811F4" w:rsidRDefault="005174F9" w:rsidP="00CD283E">
      <w:pPr>
        <w:pStyle w:val="Prrafocomn"/>
        <w:rPr>
          <w:lang w:val="pt-BR"/>
        </w:rPr>
      </w:pPr>
      <w:r w:rsidRPr="000811F4">
        <w:rPr>
          <w:lang w:val="pt-BR"/>
        </w:rPr>
        <w:t xml:space="preserve">Os princípios éticos foram respeitados, tendo o estudo sido aprovado pela Comissão de Ética da Universidade da Beira Interior, </w:t>
      </w:r>
      <w:proofErr w:type="spellStart"/>
      <w:r w:rsidRPr="000811F4">
        <w:rPr>
          <w:lang w:val="pt-BR"/>
        </w:rPr>
        <w:t>Covilhã</w:t>
      </w:r>
      <w:proofErr w:type="spellEnd"/>
      <w:r w:rsidRPr="000811F4">
        <w:rPr>
          <w:lang w:val="pt-BR"/>
        </w:rPr>
        <w:t xml:space="preserve">, Portugal (n.º CEUBI-Pj-2020-088). </w:t>
      </w:r>
    </w:p>
    <w:p w14:paraId="61754C2A" w14:textId="2B8A7AC1" w:rsidR="006F7E7E" w:rsidRPr="000811F4" w:rsidRDefault="005B5614" w:rsidP="00CE7D65">
      <w:pPr>
        <w:pStyle w:val="Ttulosinternos"/>
        <w:rPr>
          <w:lang w:val="pt-BR"/>
        </w:rPr>
      </w:pPr>
      <w:r w:rsidRPr="000811F4">
        <w:rPr>
          <w:lang w:val="pt-BR"/>
        </w:rPr>
        <w:t>Result</w:t>
      </w:r>
      <w:r w:rsidR="00604B20" w:rsidRPr="000811F4">
        <w:rPr>
          <w:lang w:val="pt-BR"/>
        </w:rPr>
        <w:t>ados</w:t>
      </w:r>
    </w:p>
    <w:p w14:paraId="4D20C135" w14:textId="0AE2FCFD" w:rsidR="009E35CE" w:rsidRPr="000811F4" w:rsidRDefault="00604B20" w:rsidP="00046D5C">
      <w:pPr>
        <w:pStyle w:val="Prrafocomn"/>
        <w:spacing w:after="240"/>
        <w:rPr>
          <w:lang w:val="pt-BR"/>
        </w:rPr>
      </w:pPr>
      <w:r w:rsidRPr="000811F4">
        <w:rPr>
          <w:lang w:val="pt-BR"/>
        </w:rPr>
        <w:t>As estatísticas descritivas dos instrumentos utilizados (média, mediana, desvio-padrão, mínimo e máximo) podem ser observadas na Tabela 2.</w:t>
      </w:r>
    </w:p>
    <w:p w14:paraId="3B01531B" w14:textId="77777777" w:rsidR="009E35CE" w:rsidRPr="000811F4" w:rsidRDefault="009E35CE" w:rsidP="00062F56">
      <w:pPr>
        <w:pStyle w:val="Prrafocomn"/>
        <w:spacing w:after="240"/>
        <w:rPr>
          <w:lang w:val="pt-BR"/>
        </w:rPr>
      </w:pPr>
    </w:p>
    <w:p w14:paraId="20C484EF" w14:textId="203D5061" w:rsidR="00604B20" w:rsidRPr="000811F4" w:rsidRDefault="00604B20" w:rsidP="00604B20">
      <w:pPr>
        <w:pStyle w:val="Prrafocomn"/>
        <w:ind w:firstLine="0"/>
        <w:rPr>
          <w:sz w:val="20"/>
          <w:szCs w:val="20"/>
          <w:lang w:val="pt-BR"/>
        </w:rPr>
      </w:pPr>
      <w:r w:rsidRPr="000811F4">
        <w:rPr>
          <w:sz w:val="20"/>
          <w:szCs w:val="20"/>
          <w:lang w:val="pt-BR"/>
        </w:rPr>
        <w:t>Tabela 2</w:t>
      </w:r>
    </w:p>
    <w:p w14:paraId="6B415CBF" w14:textId="5F88F324" w:rsidR="00604B20" w:rsidRPr="000811F4" w:rsidRDefault="00604B20" w:rsidP="00604B20">
      <w:pPr>
        <w:pStyle w:val="Prrafocomn"/>
        <w:ind w:firstLine="0"/>
        <w:rPr>
          <w:i/>
          <w:iCs/>
          <w:sz w:val="20"/>
          <w:szCs w:val="20"/>
          <w:lang w:val="pt-BR"/>
        </w:rPr>
      </w:pPr>
      <w:r w:rsidRPr="000811F4">
        <w:rPr>
          <w:i/>
          <w:iCs/>
          <w:sz w:val="20"/>
          <w:szCs w:val="20"/>
          <w:lang w:val="pt-BR"/>
        </w:rPr>
        <w:t xml:space="preserve">Estatísticas descritivas e de dispersão do BAT, </w:t>
      </w:r>
      <w:proofErr w:type="spellStart"/>
      <w:r w:rsidRPr="000811F4">
        <w:rPr>
          <w:i/>
          <w:iCs/>
          <w:sz w:val="20"/>
          <w:szCs w:val="20"/>
          <w:lang w:val="pt-BR"/>
        </w:rPr>
        <w:t>WRQoLS</w:t>
      </w:r>
      <w:proofErr w:type="spellEnd"/>
      <w:r w:rsidRPr="000811F4">
        <w:rPr>
          <w:i/>
          <w:iCs/>
          <w:sz w:val="20"/>
          <w:szCs w:val="20"/>
          <w:lang w:val="pt-BR"/>
        </w:rPr>
        <w:t xml:space="preserve"> e LGBTCI na amostra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415"/>
        <w:gridCol w:w="1416"/>
        <w:gridCol w:w="1416"/>
        <w:gridCol w:w="1416"/>
        <w:gridCol w:w="1416"/>
      </w:tblGrid>
      <w:tr w:rsidR="00604B20" w:rsidRPr="00C175CE" w14:paraId="1084333E" w14:textId="77777777" w:rsidTr="0052761E">
        <w:tc>
          <w:tcPr>
            <w:tcW w:w="1415" w:type="dxa"/>
            <w:tcBorders>
              <w:top w:val="single" w:sz="4" w:space="0" w:color="auto"/>
              <w:left w:val="nil"/>
              <w:bottom w:val="single" w:sz="4" w:space="0" w:color="auto"/>
              <w:right w:val="nil"/>
            </w:tcBorders>
            <w:shd w:val="clear" w:color="auto" w:fill="auto"/>
          </w:tcPr>
          <w:p w14:paraId="60304901" w14:textId="77777777" w:rsidR="00604B20" w:rsidRPr="000811F4" w:rsidRDefault="00604B20" w:rsidP="00161F2C">
            <w:pPr>
              <w:spacing w:line="360" w:lineRule="auto"/>
              <w:jc w:val="both"/>
              <w:rPr>
                <w:rFonts w:ascii="Georgia" w:eastAsia="Calibri" w:hAnsi="Georgia"/>
                <w:sz w:val="20"/>
                <w:szCs w:val="20"/>
                <w:lang w:val="pt-BR" w:eastAsia="en-US"/>
              </w:rPr>
            </w:pPr>
          </w:p>
        </w:tc>
        <w:tc>
          <w:tcPr>
            <w:tcW w:w="1415" w:type="dxa"/>
            <w:tcBorders>
              <w:left w:val="nil"/>
              <w:bottom w:val="single" w:sz="4" w:space="0" w:color="auto"/>
              <w:right w:val="nil"/>
            </w:tcBorders>
            <w:shd w:val="clear" w:color="auto" w:fill="auto"/>
          </w:tcPr>
          <w:p w14:paraId="376D8521" w14:textId="77777777" w:rsidR="00604B20" w:rsidRPr="000811F4" w:rsidRDefault="00604B20" w:rsidP="000811F4">
            <w:pPr>
              <w:spacing w:line="360" w:lineRule="auto"/>
              <w:jc w:val="center"/>
              <w:rPr>
                <w:b/>
                <w:bCs/>
                <w:i/>
                <w:sz w:val="20"/>
                <w:szCs w:val="20"/>
                <w:lang w:val="pt-BR"/>
              </w:rPr>
            </w:pPr>
            <w:r w:rsidRPr="000811F4">
              <w:rPr>
                <w:rFonts w:eastAsia="Calibri"/>
                <w:b/>
                <w:bCs/>
                <w:i/>
                <w:iCs/>
                <w:sz w:val="20"/>
                <w:szCs w:val="20"/>
                <w:lang w:val="pt-BR"/>
              </w:rPr>
              <w:t>M</w:t>
            </w:r>
          </w:p>
        </w:tc>
        <w:tc>
          <w:tcPr>
            <w:tcW w:w="1416" w:type="dxa"/>
            <w:tcBorders>
              <w:left w:val="nil"/>
              <w:bottom w:val="single" w:sz="4" w:space="0" w:color="auto"/>
              <w:right w:val="nil"/>
            </w:tcBorders>
            <w:shd w:val="clear" w:color="auto" w:fill="auto"/>
          </w:tcPr>
          <w:p w14:paraId="7F990DB0" w14:textId="77777777" w:rsidR="00604B20" w:rsidRPr="000811F4" w:rsidRDefault="00604B20" w:rsidP="00161F2C">
            <w:pPr>
              <w:spacing w:line="360" w:lineRule="auto"/>
              <w:jc w:val="center"/>
              <w:rPr>
                <w:rFonts w:eastAsia="Calibri"/>
                <w:b/>
                <w:bCs/>
                <w:i/>
                <w:iCs/>
                <w:sz w:val="20"/>
                <w:szCs w:val="20"/>
                <w:lang w:val="pt-BR" w:eastAsia="en-US"/>
              </w:rPr>
            </w:pPr>
            <w:proofErr w:type="spellStart"/>
            <w:r w:rsidRPr="000811F4">
              <w:rPr>
                <w:rFonts w:eastAsia="Calibri"/>
                <w:b/>
                <w:bCs/>
                <w:i/>
                <w:iCs/>
                <w:sz w:val="20"/>
                <w:szCs w:val="20"/>
                <w:lang w:val="pt-BR" w:eastAsia="en-US"/>
              </w:rPr>
              <w:t>Mdn</w:t>
            </w:r>
            <w:proofErr w:type="spellEnd"/>
          </w:p>
        </w:tc>
        <w:tc>
          <w:tcPr>
            <w:tcW w:w="1416" w:type="dxa"/>
            <w:tcBorders>
              <w:left w:val="nil"/>
              <w:bottom w:val="single" w:sz="4" w:space="0" w:color="auto"/>
              <w:right w:val="nil"/>
            </w:tcBorders>
            <w:shd w:val="clear" w:color="auto" w:fill="auto"/>
          </w:tcPr>
          <w:p w14:paraId="2DAF1CD0" w14:textId="77777777" w:rsidR="00604B20" w:rsidRPr="000811F4" w:rsidRDefault="00604B20" w:rsidP="00161F2C">
            <w:pPr>
              <w:spacing w:line="360" w:lineRule="auto"/>
              <w:jc w:val="center"/>
              <w:rPr>
                <w:rFonts w:eastAsia="Calibri"/>
                <w:b/>
                <w:bCs/>
                <w:i/>
                <w:iCs/>
                <w:sz w:val="20"/>
                <w:szCs w:val="20"/>
                <w:lang w:val="pt-BR" w:eastAsia="en-US"/>
              </w:rPr>
            </w:pPr>
            <w:r w:rsidRPr="000811F4">
              <w:rPr>
                <w:rFonts w:eastAsia="Calibri"/>
                <w:b/>
                <w:bCs/>
                <w:i/>
                <w:iCs/>
                <w:sz w:val="20"/>
                <w:szCs w:val="20"/>
                <w:lang w:val="pt-BR" w:eastAsia="en-US"/>
              </w:rPr>
              <w:t>DP</w:t>
            </w:r>
          </w:p>
        </w:tc>
        <w:tc>
          <w:tcPr>
            <w:tcW w:w="1416" w:type="dxa"/>
            <w:tcBorders>
              <w:left w:val="nil"/>
              <w:bottom w:val="single" w:sz="4" w:space="0" w:color="auto"/>
              <w:right w:val="nil"/>
            </w:tcBorders>
            <w:shd w:val="clear" w:color="auto" w:fill="auto"/>
          </w:tcPr>
          <w:p w14:paraId="31F1256A" w14:textId="77777777" w:rsidR="00604B20" w:rsidRPr="000811F4" w:rsidRDefault="00604B20" w:rsidP="00161F2C">
            <w:pPr>
              <w:spacing w:line="360" w:lineRule="auto"/>
              <w:jc w:val="center"/>
              <w:rPr>
                <w:rFonts w:eastAsia="Calibri"/>
                <w:b/>
                <w:bCs/>
                <w:sz w:val="20"/>
                <w:szCs w:val="20"/>
                <w:lang w:val="pt-BR" w:eastAsia="en-US"/>
              </w:rPr>
            </w:pPr>
            <w:r w:rsidRPr="000811F4">
              <w:rPr>
                <w:rFonts w:eastAsia="Calibri"/>
                <w:b/>
                <w:bCs/>
                <w:sz w:val="20"/>
                <w:szCs w:val="20"/>
                <w:lang w:val="pt-BR" w:eastAsia="en-US"/>
              </w:rPr>
              <w:t>Mínimo</w:t>
            </w:r>
          </w:p>
        </w:tc>
        <w:tc>
          <w:tcPr>
            <w:tcW w:w="1416" w:type="dxa"/>
            <w:tcBorders>
              <w:left w:val="nil"/>
              <w:bottom w:val="single" w:sz="4" w:space="0" w:color="auto"/>
              <w:right w:val="nil"/>
            </w:tcBorders>
            <w:shd w:val="clear" w:color="auto" w:fill="auto"/>
          </w:tcPr>
          <w:p w14:paraId="0B3522C9" w14:textId="77777777" w:rsidR="00604B20" w:rsidRPr="000811F4" w:rsidRDefault="00604B20" w:rsidP="00161F2C">
            <w:pPr>
              <w:spacing w:line="360" w:lineRule="auto"/>
              <w:jc w:val="center"/>
              <w:rPr>
                <w:rFonts w:eastAsia="Calibri"/>
                <w:b/>
                <w:bCs/>
                <w:sz w:val="20"/>
                <w:szCs w:val="20"/>
                <w:lang w:val="pt-BR" w:eastAsia="en-US"/>
              </w:rPr>
            </w:pPr>
            <w:r w:rsidRPr="000811F4">
              <w:rPr>
                <w:rFonts w:eastAsia="Calibri"/>
                <w:b/>
                <w:bCs/>
                <w:sz w:val="20"/>
                <w:szCs w:val="20"/>
                <w:lang w:val="pt-BR" w:eastAsia="en-US"/>
              </w:rPr>
              <w:t>Máximo</w:t>
            </w:r>
          </w:p>
        </w:tc>
      </w:tr>
      <w:tr w:rsidR="00604B20" w:rsidRPr="00C175CE" w14:paraId="7885CFE6" w14:textId="77777777" w:rsidTr="0052761E">
        <w:tc>
          <w:tcPr>
            <w:tcW w:w="1415" w:type="dxa"/>
            <w:tcBorders>
              <w:left w:val="nil"/>
              <w:bottom w:val="nil"/>
              <w:right w:val="nil"/>
            </w:tcBorders>
            <w:shd w:val="clear" w:color="auto" w:fill="auto"/>
          </w:tcPr>
          <w:p w14:paraId="3AAE8A2B" w14:textId="77777777" w:rsidR="00604B20" w:rsidRPr="000811F4" w:rsidRDefault="00604B20" w:rsidP="00161F2C">
            <w:pPr>
              <w:spacing w:line="360" w:lineRule="auto"/>
              <w:jc w:val="center"/>
              <w:rPr>
                <w:rFonts w:eastAsia="Calibri"/>
                <w:sz w:val="20"/>
                <w:szCs w:val="20"/>
                <w:lang w:val="pt-BR" w:eastAsia="en-US"/>
              </w:rPr>
            </w:pPr>
            <w:r w:rsidRPr="000811F4">
              <w:rPr>
                <w:rFonts w:eastAsia="Calibri"/>
                <w:sz w:val="20"/>
                <w:szCs w:val="20"/>
                <w:lang w:val="pt-BR" w:eastAsia="en-US"/>
              </w:rPr>
              <w:t>BAT</w:t>
            </w:r>
          </w:p>
        </w:tc>
        <w:tc>
          <w:tcPr>
            <w:tcW w:w="1415" w:type="dxa"/>
            <w:tcBorders>
              <w:left w:val="nil"/>
              <w:bottom w:val="nil"/>
              <w:right w:val="nil"/>
            </w:tcBorders>
            <w:shd w:val="clear" w:color="auto" w:fill="auto"/>
          </w:tcPr>
          <w:p w14:paraId="54F779BF" w14:textId="77777777" w:rsidR="00604B20" w:rsidRPr="000811F4" w:rsidRDefault="00604B20" w:rsidP="00161F2C">
            <w:pPr>
              <w:spacing w:line="360" w:lineRule="auto"/>
              <w:jc w:val="center"/>
              <w:rPr>
                <w:rFonts w:eastAsia="Calibri"/>
                <w:sz w:val="20"/>
                <w:szCs w:val="20"/>
                <w:lang w:val="pt-BR" w:eastAsia="en-US"/>
              </w:rPr>
            </w:pPr>
            <w:r w:rsidRPr="000811F4">
              <w:rPr>
                <w:rFonts w:eastAsia="Calibri"/>
                <w:sz w:val="20"/>
                <w:szCs w:val="20"/>
                <w:lang w:val="pt-BR" w:eastAsia="en-US"/>
              </w:rPr>
              <w:t>2.49</w:t>
            </w:r>
          </w:p>
        </w:tc>
        <w:tc>
          <w:tcPr>
            <w:tcW w:w="1416" w:type="dxa"/>
            <w:tcBorders>
              <w:left w:val="nil"/>
              <w:bottom w:val="nil"/>
              <w:right w:val="nil"/>
            </w:tcBorders>
            <w:shd w:val="clear" w:color="auto" w:fill="auto"/>
          </w:tcPr>
          <w:p w14:paraId="35068455" w14:textId="77777777" w:rsidR="00604B20" w:rsidRPr="000811F4" w:rsidRDefault="00604B20" w:rsidP="00161F2C">
            <w:pPr>
              <w:spacing w:line="360" w:lineRule="auto"/>
              <w:jc w:val="center"/>
              <w:rPr>
                <w:rFonts w:eastAsia="Calibri"/>
                <w:sz w:val="20"/>
                <w:szCs w:val="20"/>
                <w:lang w:val="pt-BR" w:eastAsia="en-US"/>
              </w:rPr>
            </w:pPr>
            <w:r w:rsidRPr="000811F4">
              <w:rPr>
                <w:rFonts w:eastAsia="Calibri"/>
                <w:sz w:val="20"/>
                <w:szCs w:val="20"/>
                <w:lang w:val="pt-BR" w:eastAsia="en-US"/>
              </w:rPr>
              <w:t>2.45</w:t>
            </w:r>
          </w:p>
        </w:tc>
        <w:tc>
          <w:tcPr>
            <w:tcW w:w="1416" w:type="dxa"/>
            <w:tcBorders>
              <w:left w:val="nil"/>
              <w:bottom w:val="nil"/>
              <w:right w:val="nil"/>
            </w:tcBorders>
            <w:shd w:val="clear" w:color="auto" w:fill="auto"/>
          </w:tcPr>
          <w:p w14:paraId="560F7297" w14:textId="77777777" w:rsidR="00604B20" w:rsidRPr="000811F4" w:rsidRDefault="00604B20" w:rsidP="00161F2C">
            <w:pPr>
              <w:spacing w:line="360" w:lineRule="auto"/>
              <w:jc w:val="center"/>
              <w:rPr>
                <w:rFonts w:eastAsia="Calibri"/>
                <w:sz w:val="20"/>
                <w:szCs w:val="20"/>
                <w:lang w:val="pt-BR" w:eastAsia="en-US"/>
              </w:rPr>
            </w:pPr>
            <w:r w:rsidRPr="000811F4">
              <w:rPr>
                <w:rFonts w:eastAsia="Calibri"/>
                <w:sz w:val="20"/>
                <w:szCs w:val="20"/>
                <w:lang w:val="pt-BR" w:eastAsia="en-US"/>
              </w:rPr>
              <w:t>.63</w:t>
            </w:r>
          </w:p>
        </w:tc>
        <w:tc>
          <w:tcPr>
            <w:tcW w:w="1416" w:type="dxa"/>
            <w:tcBorders>
              <w:left w:val="nil"/>
              <w:bottom w:val="nil"/>
              <w:right w:val="nil"/>
            </w:tcBorders>
            <w:shd w:val="clear" w:color="auto" w:fill="auto"/>
          </w:tcPr>
          <w:p w14:paraId="29ABF029" w14:textId="77777777" w:rsidR="00604B20" w:rsidRPr="000811F4" w:rsidRDefault="00604B20" w:rsidP="00161F2C">
            <w:pPr>
              <w:spacing w:line="360" w:lineRule="auto"/>
              <w:jc w:val="center"/>
              <w:rPr>
                <w:rFonts w:eastAsia="Calibri"/>
                <w:sz w:val="20"/>
                <w:szCs w:val="20"/>
                <w:lang w:val="pt-BR" w:eastAsia="en-US"/>
              </w:rPr>
            </w:pPr>
            <w:r w:rsidRPr="000811F4">
              <w:rPr>
                <w:rFonts w:eastAsia="Calibri"/>
                <w:sz w:val="20"/>
                <w:szCs w:val="20"/>
                <w:lang w:val="pt-BR" w:eastAsia="en-US"/>
              </w:rPr>
              <w:t>1.23</w:t>
            </w:r>
          </w:p>
        </w:tc>
        <w:tc>
          <w:tcPr>
            <w:tcW w:w="1416" w:type="dxa"/>
            <w:tcBorders>
              <w:left w:val="nil"/>
              <w:bottom w:val="nil"/>
              <w:right w:val="nil"/>
            </w:tcBorders>
            <w:shd w:val="clear" w:color="auto" w:fill="auto"/>
          </w:tcPr>
          <w:p w14:paraId="44291E8D" w14:textId="77777777" w:rsidR="00604B20" w:rsidRPr="000811F4" w:rsidRDefault="00604B20" w:rsidP="00161F2C">
            <w:pPr>
              <w:spacing w:line="360" w:lineRule="auto"/>
              <w:jc w:val="center"/>
              <w:rPr>
                <w:rFonts w:eastAsia="Calibri"/>
                <w:sz w:val="20"/>
                <w:szCs w:val="20"/>
                <w:lang w:val="pt-BR" w:eastAsia="en-US"/>
              </w:rPr>
            </w:pPr>
            <w:r w:rsidRPr="000811F4">
              <w:rPr>
                <w:rFonts w:eastAsia="Calibri"/>
                <w:sz w:val="20"/>
                <w:szCs w:val="20"/>
                <w:lang w:val="pt-BR" w:eastAsia="en-US"/>
              </w:rPr>
              <w:t>4.73</w:t>
            </w:r>
          </w:p>
        </w:tc>
      </w:tr>
      <w:tr w:rsidR="00604B20" w:rsidRPr="00C175CE" w14:paraId="48C0273C" w14:textId="77777777" w:rsidTr="0052761E">
        <w:tc>
          <w:tcPr>
            <w:tcW w:w="1415" w:type="dxa"/>
            <w:tcBorders>
              <w:top w:val="nil"/>
              <w:left w:val="nil"/>
              <w:bottom w:val="nil"/>
              <w:right w:val="nil"/>
            </w:tcBorders>
            <w:shd w:val="clear" w:color="auto" w:fill="auto"/>
          </w:tcPr>
          <w:p w14:paraId="4085B21A" w14:textId="77777777" w:rsidR="00604B20" w:rsidRPr="000811F4" w:rsidRDefault="00604B20" w:rsidP="00161F2C">
            <w:pPr>
              <w:spacing w:line="360" w:lineRule="auto"/>
              <w:jc w:val="center"/>
              <w:rPr>
                <w:rFonts w:eastAsia="Calibri"/>
                <w:sz w:val="20"/>
                <w:szCs w:val="20"/>
                <w:lang w:val="pt-BR" w:eastAsia="en-US"/>
              </w:rPr>
            </w:pPr>
            <w:proofErr w:type="spellStart"/>
            <w:r w:rsidRPr="000811F4">
              <w:rPr>
                <w:rFonts w:eastAsia="Calibri"/>
                <w:sz w:val="20"/>
                <w:szCs w:val="20"/>
                <w:lang w:val="pt-BR" w:eastAsia="en-US"/>
              </w:rPr>
              <w:t>WRQoLS</w:t>
            </w:r>
            <w:proofErr w:type="spellEnd"/>
          </w:p>
        </w:tc>
        <w:tc>
          <w:tcPr>
            <w:tcW w:w="1415" w:type="dxa"/>
            <w:tcBorders>
              <w:top w:val="nil"/>
              <w:left w:val="nil"/>
              <w:bottom w:val="nil"/>
              <w:right w:val="nil"/>
            </w:tcBorders>
            <w:shd w:val="clear" w:color="auto" w:fill="auto"/>
          </w:tcPr>
          <w:p w14:paraId="640E598C" w14:textId="77777777" w:rsidR="00604B20" w:rsidRPr="000811F4" w:rsidRDefault="00604B20" w:rsidP="00161F2C">
            <w:pPr>
              <w:spacing w:line="360" w:lineRule="auto"/>
              <w:jc w:val="center"/>
              <w:rPr>
                <w:rFonts w:eastAsia="Calibri"/>
                <w:sz w:val="20"/>
                <w:szCs w:val="20"/>
                <w:lang w:val="pt-BR" w:eastAsia="en-US"/>
              </w:rPr>
            </w:pPr>
            <w:r w:rsidRPr="000811F4">
              <w:rPr>
                <w:rFonts w:eastAsia="Calibri"/>
                <w:sz w:val="20"/>
                <w:szCs w:val="20"/>
                <w:lang w:val="pt-BR" w:eastAsia="en-US"/>
              </w:rPr>
              <w:t>3.31</w:t>
            </w:r>
          </w:p>
        </w:tc>
        <w:tc>
          <w:tcPr>
            <w:tcW w:w="1416" w:type="dxa"/>
            <w:tcBorders>
              <w:top w:val="nil"/>
              <w:left w:val="nil"/>
              <w:bottom w:val="nil"/>
              <w:right w:val="nil"/>
            </w:tcBorders>
            <w:shd w:val="clear" w:color="auto" w:fill="auto"/>
          </w:tcPr>
          <w:p w14:paraId="158E425A" w14:textId="77777777" w:rsidR="00604B20" w:rsidRPr="000811F4" w:rsidRDefault="00604B20" w:rsidP="00161F2C">
            <w:pPr>
              <w:spacing w:line="360" w:lineRule="auto"/>
              <w:jc w:val="center"/>
              <w:rPr>
                <w:rFonts w:eastAsia="Calibri"/>
                <w:sz w:val="20"/>
                <w:szCs w:val="20"/>
                <w:lang w:val="pt-BR" w:eastAsia="en-US"/>
              </w:rPr>
            </w:pPr>
            <w:r w:rsidRPr="000811F4">
              <w:rPr>
                <w:rFonts w:eastAsia="Calibri"/>
                <w:sz w:val="20"/>
                <w:szCs w:val="20"/>
                <w:lang w:val="pt-BR" w:eastAsia="en-US"/>
              </w:rPr>
              <w:t>3.39</w:t>
            </w:r>
          </w:p>
        </w:tc>
        <w:tc>
          <w:tcPr>
            <w:tcW w:w="1416" w:type="dxa"/>
            <w:tcBorders>
              <w:top w:val="nil"/>
              <w:left w:val="nil"/>
              <w:bottom w:val="nil"/>
              <w:right w:val="nil"/>
            </w:tcBorders>
            <w:shd w:val="clear" w:color="auto" w:fill="auto"/>
          </w:tcPr>
          <w:p w14:paraId="0D943F28" w14:textId="77777777" w:rsidR="00604B20" w:rsidRPr="000811F4" w:rsidRDefault="00604B20" w:rsidP="00161F2C">
            <w:pPr>
              <w:spacing w:line="360" w:lineRule="auto"/>
              <w:jc w:val="center"/>
              <w:rPr>
                <w:rFonts w:eastAsia="Calibri"/>
                <w:sz w:val="20"/>
                <w:szCs w:val="20"/>
                <w:lang w:val="pt-BR" w:eastAsia="en-US"/>
              </w:rPr>
            </w:pPr>
            <w:r w:rsidRPr="000811F4">
              <w:rPr>
                <w:rFonts w:eastAsia="Calibri"/>
                <w:sz w:val="20"/>
                <w:szCs w:val="20"/>
                <w:lang w:val="pt-BR" w:eastAsia="en-US"/>
              </w:rPr>
              <w:t>.70</w:t>
            </w:r>
          </w:p>
        </w:tc>
        <w:tc>
          <w:tcPr>
            <w:tcW w:w="1416" w:type="dxa"/>
            <w:tcBorders>
              <w:top w:val="nil"/>
              <w:left w:val="nil"/>
              <w:bottom w:val="nil"/>
              <w:right w:val="nil"/>
            </w:tcBorders>
            <w:shd w:val="clear" w:color="auto" w:fill="auto"/>
          </w:tcPr>
          <w:p w14:paraId="0B478773" w14:textId="77777777" w:rsidR="00604B20" w:rsidRPr="000811F4" w:rsidRDefault="00604B20" w:rsidP="00161F2C">
            <w:pPr>
              <w:spacing w:line="360" w:lineRule="auto"/>
              <w:jc w:val="center"/>
              <w:rPr>
                <w:rFonts w:eastAsia="Calibri"/>
                <w:sz w:val="20"/>
                <w:szCs w:val="20"/>
                <w:lang w:val="pt-BR" w:eastAsia="en-US"/>
              </w:rPr>
            </w:pPr>
            <w:r w:rsidRPr="000811F4">
              <w:rPr>
                <w:rFonts w:eastAsia="Calibri"/>
                <w:sz w:val="20"/>
                <w:szCs w:val="20"/>
                <w:lang w:val="pt-BR" w:eastAsia="en-US"/>
              </w:rPr>
              <w:t>1.25</w:t>
            </w:r>
          </w:p>
        </w:tc>
        <w:tc>
          <w:tcPr>
            <w:tcW w:w="1416" w:type="dxa"/>
            <w:tcBorders>
              <w:top w:val="nil"/>
              <w:left w:val="nil"/>
              <w:bottom w:val="nil"/>
              <w:right w:val="nil"/>
            </w:tcBorders>
            <w:shd w:val="clear" w:color="auto" w:fill="auto"/>
          </w:tcPr>
          <w:p w14:paraId="5223F6CE" w14:textId="77777777" w:rsidR="00604B20" w:rsidRPr="000811F4" w:rsidRDefault="00604B20" w:rsidP="00161F2C">
            <w:pPr>
              <w:spacing w:line="360" w:lineRule="auto"/>
              <w:jc w:val="center"/>
              <w:rPr>
                <w:rFonts w:eastAsia="Calibri"/>
                <w:sz w:val="20"/>
                <w:szCs w:val="20"/>
                <w:lang w:val="pt-BR" w:eastAsia="en-US"/>
              </w:rPr>
            </w:pPr>
            <w:r w:rsidRPr="000811F4">
              <w:rPr>
                <w:rFonts w:eastAsia="Calibri"/>
                <w:sz w:val="20"/>
                <w:szCs w:val="20"/>
                <w:lang w:val="pt-BR" w:eastAsia="en-US"/>
              </w:rPr>
              <w:t>4.97</w:t>
            </w:r>
          </w:p>
        </w:tc>
      </w:tr>
      <w:tr w:rsidR="00604B20" w:rsidRPr="00C175CE" w14:paraId="70BC9479" w14:textId="77777777" w:rsidTr="0052761E">
        <w:tc>
          <w:tcPr>
            <w:tcW w:w="1415" w:type="dxa"/>
            <w:tcBorders>
              <w:top w:val="nil"/>
              <w:left w:val="nil"/>
              <w:right w:val="nil"/>
            </w:tcBorders>
            <w:shd w:val="clear" w:color="auto" w:fill="auto"/>
          </w:tcPr>
          <w:p w14:paraId="0EADFFF1" w14:textId="77777777" w:rsidR="00604B20" w:rsidRPr="000811F4" w:rsidRDefault="00604B20" w:rsidP="00161F2C">
            <w:pPr>
              <w:spacing w:line="360" w:lineRule="auto"/>
              <w:jc w:val="center"/>
              <w:rPr>
                <w:rFonts w:eastAsia="Calibri"/>
                <w:sz w:val="20"/>
                <w:szCs w:val="20"/>
                <w:lang w:val="pt-BR" w:eastAsia="en-US"/>
              </w:rPr>
            </w:pPr>
            <w:r w:rsidRPr="000811F4">
              <w:rPr>
                <w:rFonts w:eastAsia="Calibri"/>
                <w:sz w:val="20"/>
                <w:szCs w:val="20"/>
                <w:lang w:val="pt-BR" w:eastAsia="en-US"/>
              </w:rPr>
              <w:t>LGBTCI</w:t>
            </w:r>
          </w:p>
        </w:tc>
        <w:tc>
          <w:tcPr>
            <w:tcW w:w="1415" w:type="dxa"/>
            <w:tcBorders>
              <w:top w:val="nil"/>
              <w:left w:val="nil"/>
              <w:right w:val="nil"/>
            </w:tcBorders>
            <w:shd w:val="clear" w:color="auto" w:fill="auto"/>
          </w:tcPr>
          <w:p w14:paraId="44407D8B" w14:textId="77777777" w:rsidR="00604B20" w:rsidRPr="000811F4" w:rsidRDefault="00604B20" w:rsidP="00161F2C">
            <w:pPr>
              <w:spacing w:line="360" w:lineRule="auto"/>
              <w:jc w:val="center"/>
              <w:rPr>
                <w:rFonts w:eastAsia="Calibri"/>
                <w:sz w:val="20"/>
                <w:szCs w:val="20"/>
                <w:lang w:val="pt-BR" w:eastAsia="en-US"/>
              </w:rPr>
            </w:pPr>
            <w:r w:rsidRPr="000811F4">
              <w:rPr>
                <w:rFonts w:eastAsia="Calibri"/>
                <w:sz w:val="20"/>
                <w:szCs w:val="20"/>
                <w:lang w:val="pt-BR" w:eastAsia="en-US"/>
              </w:rPr>
              <w:t>2.88</w:t>
            </w:r>
          </w:p>
        </w:tc>
        <w:tc>
          <w:tcPr>
            <w:tcW w:w="1416" w:type="dxa"/>
            <w:tcBorders>
              <w:top w:val="nil"/>
              <w:left w:val="nil"/>
              <w:right w:val="nil"/>
            </w:tcBorders>
            <w:shd w:val="clear" w:color="auto" w:fill="auto"/>
          </w:tcPr>
          <w:p w14:paraId="791D11CA" w14:textId="77777777" w:rsidR="00604B20" w:rsidRPr="000811F4" w:rsidRDefault="00604B20" w:rsidP="00161F2C">
            <w:pPr>
              <w:spacing w:line="360" w:lineRule="auto"/>
              <w:jc w:val="center"/>
              <w:rPr>
                <w:rFonts w:eastAsia="Calibri"/>
                <w:sz w:val="20"/>
                <w:szCs w:val="20"/>
                <w:lang w:val="pt-BR" w:eastAsia="en-US"/>
              </w:rPr>
            </w:pPr>
            <w:r w:rsidRPr="000811F4">
              <w:rPr>
                <w:rFonts w:eastAsia="Calibri"/>
                <w:sz w:val="20"/>
                <w:szCs w:val="20"/>
                <w:lang w:val="pt-BR" w:eastAsia="en-US"/>
              </w:rPr>
              <w:t>2.88</w:t>
            </w:r>
          </w:p>
        </w:tc>
        <w:tc>
          <w:tcPr>
            <w:tcW w:w="1416" w:type="dxa"/>
            <w:tcBorders>
              <w:top w:val="nil"/>
              <w:left w:val="nil"/>
              <w:right w:val="nil"/>
            </w:tcBorders>
            <w:shd w:val="clear" w:color="auto" w:fill="auto"/>
          </w:tcPr>
          <w:p w14:paraId="6B40597B" w14:textId="77777777" w:rsidR="00604B20" w:rsidRPr="000811F4" w:rsidRDefault="00604B20" w:rsidP="00161F2C">
            <w:pPr>
              <w:spacing w:line="360" w:lineRule="auto"/>
              <w:jc w:val="center"/>
              <w:rPr>
                <w:rFonts w:eastAsia="Calibri"/>
                <w:sz w:val="20"/>
                <w:szCs w:val="20"/>
                <w:lang w:val="pt-BR" w:eastAsia="en-US"/>
              </w:rPr>
            </w:pPr>
            <w:r w:rsidRPr="000811F4">
              <w:rPr>
                <w:rFonts w:eastAsia="Calibri"/>
                <w:sz w:val="20"/>
                <w:szCs w:val="20"/>
                <w:lang w:val="pt-BR" w:eastAsia="en-US"/>
              </w:rPr>
              <w:t>.67</w:t>
            </w:r>
          </w:p>
        </w:tc>
        <w:tc>
          <w:tcPr>
            <w:tcW w:w="1416" w:type="dxa"/>
            <w:tcBorders>
              <w:top w:val="nil"/>
              <w:left w:val="nil"/>
              <w:right w:val="nil"/>
            </w:tcBorders>
            <w:shd w:val="clear" w:color="auto" w:fill="auto"/>
          </w:tcPr>
          <w:p w14:paraId="1EB5C17E" w14:textId="77777777" w:rsidR="00604B20" w:rsidRPr="000811F4" w:rsidRDefault="00604B20" w:rsidP="00161F2C">
            <w:pPr>
              <w:spacing w:line="360" w:lineRule="auto"/>
              <w:jc w:val="center"/>
              <w:rPr>
                <w:rFonts w:eastAsia="Calibri"/>
                <w:sz w:val="20"/>
                <w:szCs w:val="20"/>
                <w:lang w:val="pt-BR" w:eastAsia="en-US"/>
              </w:rPr>
            </w:pPr>
            <w:r w:rsidRPr="000811F4">
              <w:rPr>
                <w:rFonts w:eastAsia="Calibri"/>
                <w:sz w:val="20"/>
                <w:szCs w:val="20"/>
                <w:lang w:val="pt-BR" w:eastAsia="en-US"/>
              </w:rPr>
              <w:t>1</w:t>
            </w:r>
          </w:p>
        </w:tc>
        <w:tc>
          <w:tcPr>
            <w:tcW w:w="1416" w:type="dxa"/>
            <w:tcBorders>
              <w:top w:val="nil"/>
              <w:left w:val="nil"/>
              <w:right w:val="nil"/>
            </w:tcBorders>
            <w:shd w:val="clear" w:color="auto" w:fill="auto"/>
          </w:tcPr>
          <w:p w14:paraId="3DCCB15A" w14:textId="77777777" w:rsidR="00604B20" w:rsidRPr="000811F4" w:rsidRDefault="00604B20" w:rsidP="00161F2C">
            <w:pPr>
              <w:spacing w:line="360" w:lineRule="auto"/>
              <w:jc w:val="center"/>
              <w:rPr>
                <w:rFonts w:eastAsia="Calibri"/>
                <w:sz w:val="20"/>
                <w:szCs w:val="20"/>
                <w:lang w:val="pt-BR" w:eastAsia="en-US"/>
              </w:rPr>
            </w:pPr>
            <w:r w:rsidRPr="000811F4">
              <w:rPr>
                <w:rFonts w:eastAsia="Calibri"/>
                <w:sz w:val="20"/>
                <w:szCs w:val="20"/>
                <w:lang w:val="pt-BR" w:eastAsia="en-US"/>
              </w:rPr>
              <w:t>4</w:t>
            </w:r>
          </w:p>
        </w:tc>
      </w:tr>
    </w:tbl>
    <w:p w14:paraId="79E5682C" w14:textId="262EA8D3" w:rsidR="00850534" w:rsidRPr="00237D22" w:rsidRDefault="00604B20" w:rsidP="00850534">
      <w:pPr>
        <w:pStyle w:val="Prrafocomn"/>
        <w:spacing w:after="240"/>
        <w:ind w:firstLine="0"/>
        <w:rPr>
          <w:i/>
          <w:iCs/>
          <w:sz w:val="20"/>
          <w:szCs w:val="20"/>
        </w:rPr>
      </w:pPr>
      <w:r w:rsidRPr="00237D22">
        <w:rPr>
          <w:i/>
          <w:iCs/>
          <w:sz w:val="20"/>
          <w:szCs w:val="20"/>
        </w:rPr>
        <w:t>Nota</w:t>
      </w:r>
      <w:r w:rsidRPr="00237D22">
        <w:rPr>
          <w:sz w:val="20"/>
          <w:szCs w:val="20"/>
        </w:rPr>
        <w:t xml:space="preserve">. BAT = </w:t>
      </w:r>
      <w:r w:rsidRPr="00237D22">
        <w:rPr>
          <w:i/>
          <w:iCs/>
          <w:sz w:val="20"/>
          <w:szCs w:val="20"/>
        </w:rPr>
        <w:t>Burnout Assessment Tool</w:t>
      </w:r>
      <w:r w:rsidRPr="00237D22">
        <w:rPr>
          <w:sz w:val="20"/>
          <w:szCs w:val="20"/>
        </w:rPr>
        <w:t xml:space="preserve">; </w:t>
      </w:r>
      <w:proofErr w:type="spellStart"/>
      <w:r w:rsidRPr="00237D22">
        <w:rPr>
          <w:sz w:val="20"/>
          <w:szCs w:val="20"/>
        </w:rPr>
        <w:t>WRQoLS</w:t>
      </w:r>
      <w:proofErr w:type="spellEnd"/>
      <w:r w:rsidRPr="00237D22">
        <w:rPr>
          <w:sz w:val="20"/>
          <w:szCs w:val="20"/>
        </w:rPr>
        <w:t xml:space="preserve"> = </w:t>
      </w:r>
      <w:r w:rsidRPr="00237D22">
        <w:rPr>
          <w:i/>
          <w:iCs/>
          <w:sz w:val="20"/>
          <w:szCs w:val="20"/>
        </w:rPr>
        <w:t>Work-Related Quality of Life Scale</w:t>
      </w:r>
      <w:r w:rsidRPr="00237D22">
        <w:rPr>
          <w:sz w:val="20"/>
          <w:szCs w:val="20"/>
        </w:rPr>
        <w:t xml:space="preserve">; LGBTCI = </w:t>
      </w:r>
      <w:r w:rsidRPr="00237D22">
        <w:rPr>
          <w:i/>
          <w:iCs/>
          <w:sz w:val="20"/>
          <w:szCs w:val="20"/>
        </w:rPr>
        <w:t>Lesbian, Gay, Bisexual and Transgendered Climate Inventory</w:t>
      </w:r>
    </w:p>
    <w:p w14:paraId="55A202EC" w14:textId="77777777" w:rsidR="009E35CE" w:rsidRPr="000811F4" w:rsidRDefault="009E35CE" w:rsidP="00321F2E">
      <w:pPr>
        <w:pStyle w:val="Prrafocomn"/>
        <w:spacing w:after="240"/>
      </w:pPr>
    </w:p>
    <w:p w14:paraId="587FC071" w14:textId="41103EF7" w:rsidR="00321F2E" w:rsidRPr="000811F4" w:rsidRDefault="001A74A5" w:rsidP="00321F2E">
      <w:pPr>
        <w:pStyle w:val="Prrafocomn"/>
        <w:spacing w:after="240"/>
        <w:rPr>
          <w:lang w:val="pt-BR"/>
        </w:rPr>
      </w:pPr>
      <w:r w:rsidRPr="000811F4">
        <w:rPr>
          <w:lang w:val="pt-BR"/>
        </w:rPr>
        <w:t>V</w:t>
      </w:r>
      <w:r w:rsidR="00321F2E" w:rsidRPr="000811F4">
        <w:rPr>
          <w:lang w:val="pt-BR"/>
        </w:rPr>
        <w:t xml:space="preserve">erificou-se que o burnout apresenta uma correlação negativa significativa quer com a </w:t>
      </w:r>
      <w:proofErr w:type="spellStart"/>
      <w:r w:rsidR="00321F2E" w:rsidRPr="000811F4">
        <w:rPr>
          <w:lang w:val="pt-BR"/>
        </w:rPr>
        <w:t>QdVT</w:t>
      </w:r>
      <w:proofErr w:type="spellEnd"/>
      <w:r w:rsidR="00321F2E" w:rsidRPr="000811F4">
        <w:rPr>
          <w:lang w:val="pt-BR"/>
        </w:rPr>
        <w:t xml:space="preserve"> (</w:t>
      </w:r>
      <w:r w:rsidR="00321F2E" w:rsidRPr="000811F4">
        <w:rPr>
          <w:i/>
          <w:iCs/>
          <w:lang w:val="pt-BR"/>
        </w:rPr>
        <w:t xml:space="preserve">r </w:t>
      </w:r>
      <w:r w:rsidR="00321F2E" w:rsidRPr="000811F4">
        <w:rPr>
          <w:lang w:val="pt-BR"/>
        </w:rPr>
        <w:t xml:space="preserve">= -.648, </w:t>
      </w:r>
      <w:r w:rsidR="00321F2E" w:rsidRPr="000811F4">
        <w:rPr>
          <w:i/>
          <w:iCs/>
          <w:lang w:val="pt-BR"/>
        </w:rPr>
        <w:t xml:space="preserve">p </w:t>
      </w:r>
      <w:r w:rsidR="00321F2E" w:rsidRPr="000811F4">
        <w:rPr>
          <w:lang w:val="pt-BR"/>
        </w:rPr>
        <w:t>&lt; .01) quer com o clima organizacional face à comunidade LGBT (</w:t>
      </w:r>
      <w:r w:rsidR="00321F2E" w:rsidRPr="000811F4">
        <w:rPr>
          <w:i/>
          <w:iCs/>
          <w:lang w:val="pt-BR"/>
        </w:rPr>
        <w:t xml:space="preserve">r </w:t>
      </w:r>
      <w:r w:rsidR="00321F2E" w:rsidRPr="000811F4">
        <w:rPr>
          <w:lang w:val="pt-BR"/>
        </w:rPr>
        <w:t xml:space="preserve">= -.246, </w:t>
      </w:r>
      <w:r w:rsidR="00321F2E" w:rsidRPr="000811F4">
        <w:rPr>
          <w:i/>
          <w:iCs/>
          <w:lang w:val="pt-BR"/>
        </w:rPr>
        <w:lastRenderedPageBreak/>
        <w:t xml:space="preserve">p </w:t>
      </w:r>
      <w:r w:rsidR="00321F2E" w:rsidRPr="000811F4">
        <w:rPr>
          <w:lang w:val="pt-BR"/>
        </w:rPr>
        <w:t xml:space="preserve">&lt; .01). Observou-se também que o clima organizacional face à comunidade LGBT tem uma correlação positiva significativa com a </w:t>
      </w:r>
      <w:proofErr w:type="spellStart"/>
      <w:r w:rsidR="00321F2E" w:rsidRPr="000811F4">
        <w:rPr>
          <w:lang w:val="pt-BR"/>
        </w:rPr>
        <w:t>QdVT</w:t>
      </w:r>
      <w:proofErr w:type="spellEnd"/>
      <w:r w:rsidR="00321F2E" w:rsidRPr="000811F4">
        <w:rPr>
          <w:lang w:val="pt-BR"/>
        </w:rPr>
        <w:t xml:space="preserve"> (</w:t>
      </w:r>
      <w:r w:rsidR="00321F2E" w:rsidRPr="000811F4">
        <w:rPr>
          <w:i/>
          <w:iCs/>
          <w:lang w:val="pt-BR"/>
        </w:rPr>
        <w:t xml:space="preserve">r </w:t>
      </w:r>
      <w:r w:rsidR="00321F2E" w:rsidRPr="000811F4">
        <w:rPr>
          <w:lang w:val="pt-BR"/>
        </w:rPr>
        <w:t xml:space="preserve">= .417, </w:t>
      </w:r>
      <w:r w:rsidR="00321F2E" w:rsidRPr="000811F4">
        <w:rPr>
          <w:i/>
          <w:iCs/>
          <w:lang w:val="pt-BR"/>
        </w:rPr>
        <w:t xml:space="preserve">p </w:t>
      </w:r>
      <w:r w:rsidR="00321F2E" w:rsidRPr="000811F4">
        <w:rPr>
          <w:lang w:val="pt-BR"/>
        </w:rPr>
        <w:t>&lt; .01). A Tabela 3 apresenta os dados em maior detalhe.</w:t>
      </w:r>
    </w:p>
    <w:p w14:paraId="3806A25E" w14:textId="3927431E" w:rsidR="00321F2E" w:rsidRPr="000811F4" w:rsidRDefault="00321F2E" w:rsidP="00321F2E">
      <w:pPr>
        <w:pStyle w:val="Prrafocomn"/>
        <w:spacing w:after="240"/>
        <w:rPr>
          <w:lang w:val="pt-BR"/>
        </w:rPr>
      </w:pPr>
      <w:r w:rsidRPr="000811F4">
        <w:rPr>
          <w:lang w:val="pt-BR"/>
        </w:rPr>
        <w:tab/>
        <w:t>Quanto à comparação entre grupos, foram analisados os níveis de burnout</w:t>
      </w:r>
      <w:r w:rsidRPr="000811F4">
        <w:rPr>
          <w:i/>
          <w:iCs/>
          <w:lang w:val="pt-BR"/>
        </w:rPr>
        <w:t xml:space="preserve"> </w:t>
      </w:r>
      <w:r w:rsidRPr="000811F4">
        <w:rPr>
          <w:lang w:val="pt-BR"/>
        </w:rPr>
        <w:t xml:space="preserve">(através das pontuações gerais do BAT e suas subescalas), </w:t>
      </w:r>
      <w:r w:rsidR="00E0426F" w:rsidRPr="00E0426F">
        <w:rPr>
          <w:lang w:val="pt-BR"/>
        </w:rPr>
        <w:t>percepção</w:t>
      </w:r>
      <w:r w:rsidRPr="000811F4">
        <w:rPr>
          <w:lang w:val="pt-BR"/>
        </w:rPr>
        <w:t xml:space="preserve"> da </w:t>
      </w:r>
      <w:proofErr w:type="spellStart"/>
      <w:r w:rsidRPr="000811F4">
        <w:rPr>
          <w:lang w:val="pt-BR"/>
        </w:rPr>
        <w:t>QdVT</w:t>
      </w:r>
      <w:proofErr w:type="spellEnd"/>
      <w:r w:rsidRPr="000811F4">
        <w:rPr>
          <w:lang w:val="pt-BR"/>
        </w:rPr>
        <w:t xml:space="preserve"> (através das pontuações gerais do </w:t>
      </w:r>
      <w:proofErr w:type="spellStart"/>
      <w:r w:rsidRPr="000811F4">
        <w:rPr>
          <w:lang w:val="pt-BR"/>
        </w:rPr>
        <w:t>WRQoLS</w:t>
      </w:r>
      <w:proofErr w:type="spellEnd"/>
      <w:r w:rsidRPr="000811F4">
        <w:rPr>
          <w:lang w:val="pt-BR"/>
        </w:rPr>
        <w:t xml:space="preserve"> e suas subescalas) e do clima organizacional face às pessoas LGBT (através da pontuação global do LGBTCI) em função da orientação sexual dos participantes. Os resultados podem ser observados na Tabela 4.</w:t>
      </w:r>
    </w:p>
    <w:p w14:paraId="6309E1AF" w14:textId="47B78C98" w:rsidR="00321F2E" w:rsidRPr="000811F4" w:rsidRDefault="00321F2E" w:rsidP="000811F4">
      <w:pPr>
        <w:pStyle w:val="Prrafocomn"/>
        <w:rPr>
          <w:lang w:val="pt-BR"/>
        </w:rPr>
      </w:pPr>
      <w:r w:rsidRPr="000811F4">
        <w:rPr>
          <w:lang w:val="pt-BR"/>
        </w:rPr>
        <w:tab/>
        <w:t xml:space="preserve">Para testar a </w:t>
      </w:r>
      <w:r w:rsidRPr="000811F4">
        <w:rPr>
          <w:i/>
          <w:iCs/>
          <w:lang w:val="pt-BR"/>
        </w:rPr>
        <w:t>H</w:t>
      </w:r>
      <w:r w:rsidRPr="000811F4">
        <w:rPr>
          <w:vertAlign w:val="subscript"/>
          <w:lang w:val="pt-BR"/>
        </w:rPr>
        <w:t>1</w:t>
      </w:r>
      <w:r w:rsidRPr="000811F4">
        <w:rPr>
          <w:lang w:val="pt-BR"/>
        </w:rPr>
        <w:t xml:space="preserve"> foi utilizado um modelo de regressão linear simples considerando o clima enquanto preditor do burnout. Verificou-se um coeficiente de regressão de -.233 (</w:t>
      </w:r>
      <w:r w:rsidRPr="000811F4">
        <w:rPr>
          <w:i/>
          <w:iCs/>
          <w:lang w:val="pt-BR"/>
        </w:rPr>
        <w:t xml:space="preserve">t </w:t>
      </w:r>
      <w:r w:rsidRPr="000811F4">
        <w:rPr>
          <w:lang w:val="pt-BR"/>
        </w:rPr>
        <w:t xml:space="preserve">= -4.048, </w:t>
      </w:r>
      <w:r w:rsidRPr="000811F4">
        <w:rPr>
          <w:i/>
          <w:iCs/>
          <w:lang w:val="pt-BR"/>
        </w:rPr>
        <w:t xml:space="preserve">p </w:t>
      </w:r>
      <w:r w:rsidRPr="000811F4">
        <w:rPr>
          <w:lang w:val="pt-BR"/>
        </w:rPr>
        <w:t xml:space="preserve">&lt; .001) não se rejeitando, assim, a </w:t>
      </w:r>
      <w:r w:rsidRPr="000811F4">
        <w:rPr>
          <w:i/>
          <w:iCs/>
          <w:lang w:val="pt-BR"/>
        </w:rPr>
        <w:t>H</w:t>
      </w:r>
      <w:r w:rsidRPr="000811F4">
        <w:rPr>
          <w:vertAlign w:val="subscript"/>
          <w:lang w:val="pt-BR"/>
        </w:rPr>
        <w:t>1</w:t>
      </w:r>
      <w:r w:rsidRPr="000811F4">
        <w:rPr>
          <w:lang w:val="pt-BR"/>
        </w:rPr>
        <w:t xml:space="preserve">. Para testar as restantes hipóteses de investigação foi realizado um modelo de mediação. Como pode ser observado na Figura 2, o clima organizacional face à comunidade LGBT tem um impacto positivo significativo na </w:t>
      </w:r>
      <w:proofErr w:type="spellStart"/>
      <w:r w:rsidRPr="000811F4">
        <w:rPr>
          <w:lang w:val="pt-BR"/>
        </w:rPr>
        <w:t>QdVT</w:t>
      </w:r>
      <w:proofErr w:type="spellEnd"/>
      <w:r w:rsidRPr="000811F4">
        <w:rPr>
          <w:lang w:val="pt-BR"/>
        </w:rPr>
        <w:t xml:space="preserve"> (a = .435, </w:t>
      </w:r>
      <w:r w:rsidRPr="000811F4">
        <w:rPr>
          <w:i/>
          <w:iCs/>
          <w:lang w:val="pt-BR"/>
        </w:rPr>
        <w:t xml:space="preserve">p </w:t>
      </w:r>
      <w:r w:rsidRPr="000811F4">
        <w:rPr>
          <w:lang w:val="pt-BR"/>
        </w:rPr>
        <w:t xml:space="preserve">&lt; .001). Por sua vez, a </w:t>
      </w:r>
      <w:proofErr w:type="spellStart"/>
      <w:r w:rsidRPr="000811F4">
        <w:rPr>
          <w:lang w:val="pt-BR"/>
        </w:rPr>
        <w:t>QdVT</w:t>
      </w:r>
      <w:proofErr w:type="spellEnd"/>
      <w:r w:rsidRPr="000811F4">
        <w:rPr>
          <w:lang w:val="pt-BR"/>
        </w:rPr>
        <w:t xml:space="preserve"> prediz de forma negativa e significativa o burnout (b = -.596, </w:t>
      </w:r>
      <w:r w:rsidRPr="000811F4">
        <w:rPr>
          <w:i/>
          <w:iCs/>
          <w:lang w:val="pt-BR"/>
        </w:rPr>
        <w:t xml:space="preserve">p </w:t>
      </w:r>
      <w:r w:rsidRPr="000811F4">
        <w:rPr>
          <w:lang w:val="pt-BR"/>
        </w:rPr>
        <w:t xml:space="preserve">&lt; .001), não se rejeitando as hipóteses </w:t>
      </w:r>
      <w:r w:rsidRPr="000811F4">
        <w:rPr>
          <w:i/>
          <w:iCs/>
          <w:lang w:val="pt-BR"/>
        </w:rPr>
        <w:t>H</w:t>
      </w:r>
      <w:r w:rsidRPr="000811F4">
        <w:rPr>
          <w:vertAlign w:val="subscript"/>
          <w:lang w:val="pt-BR"/>
        </w:rPr>
        <w:t>2</w:t>
      </w:r>
      <w:r w:rsidRPr="000811F4">
        <w:rPr>
          <w:lang w:val="pt-BR"/>
        </w:rPr>
        <w:t xml:space="preserve"> e </w:t>
      </w:r>
      <w:r w:rsidRPr="000811F4">
        <w:rPr>
          <w:i/>
          <w:iCs/>
          <w:lang w:val="pt-BR"/>
        </w:rPr>
        <w:t>H</w:t>
      </w:r>
      <w:r w:rsidRPr="000811F4">
        <w:rPr>
          <w:vertAlign w:val="subscript"/>
          <w:lang w:val="pt-BR"/>
        </w:rPr>
        <w:t>3</w:t>
      </w:r>
      <w:r w:rsidRPr="000811F4">
        <w:rPr>
          <w:lang w:val="pt-BR"/>
        </w:rPr>
        <w:t xml:space="preserve">, respetivamente. Constata-se também que o efeito do clima organizacional face à comunidade LGBT no burnout, por meio da </w:t>
      </w:r>
      <w:proofErr w:type="spellStart"/>
      <w:r w:rsidRPr="000811F4">
        <w:rPr>
          <w:lang w:val="pt-BR"/>
        </w:rPr>
        <w:t>QdVT</w:t>
      </w:r>
      <w:proofErr w:type="spellEnd"/>
      <w:r w:rsidRPr="000811F4">
        <w:rPr>
          <w:lang w:val="pt-BR"/>
        </w:rPr>
        <w:t xml:space="preserve"> é de -.260 (95%IC -.349, -.171) não se rejeitando, assim, a hipótese </w:t>
      </w:r>
      <w:r w:rsidRPr="000811F4">
        <w:rPr>
          <w:i/>
          <w:iCs/>
          <w:lang w:val="pt-BR"/>
        </w:rPr>
        <w:t>H</w:t>
      </w:r>
      <w:r w:rsidRPr="000811F4">
        <w:rPr>
          <w:vertAlign w:val="subscript"/>
          <w:lang w:val="pt-BR"/>
        </w:rPr>
        <w:t>4</w:t>
      </w:r>
      <w:r w:rsidRPr="000811F4">
        <w:rPr>
          <w:lang w:val="pt-BR"/>
        </w:rPr>
        <w:t xml:space="preserve">. Quando o mediador é considerado, o efeito direto do clima organizacional sobre o burnout não é significativo (c’ </w:t>
      </w:r>
      <w:bookmarkStart w:id="5" w:name="_Hlk113739574"/>
      <w:r w:rsidRPr="000811F4">
        <w:rPr>
          <w:lang w:val="pt-BR"/>
        </w:rPr>
        <w:t>=</w:t>
      </w:r>
      <w:bookmarkEnd w:id="5"/>
      <w:r w:rsidRPr="000811F4">
        <w:rPr>
          <w:lang w:val="pt-BR"/>
        </w:rPr>
        <w:t xml:space="preserve"> .027; </w:t>
      </w:r>
      <w:r w:rsidRPr="000811F4">
        <w:rPr>
          <w:i/>
          <w:iCs/>
          <w:lang w:val="pt-BR"/>
        </w:rPr>
        <w:t xml:space="preserve">p </w:t>
      </w:r>
      <w:r w:rsidRPr="000811F4">
        <w:rPr>
          <w:lang w:val="pt-BR"/>
        </w:rPr>
        <w:t xml:space="preserve">= .588). O clima face às pessoas LGBT e a </w:t>
      </w:r>
      <w:proofErr w:type="spellStart"/>
      <w:r w:rsidRPr="000811F4">
        <w:rPr>
          <w:lang w:val="pt-BR"/>
        </w:rPr>
        <w:t>QdVT</w:t>
      </w:r>
      <w:proofErr w:type="spellEnd"/>
      <w:r w:rsidRPr="000811F4">
        <w:rPr>
          <w:lang w:val="pt-BR"/>
        </w:rPr>
        <w:t xml:space="preserve"> explicam 42% da variância do burnout.</w:t>
      </w:r>
    </w:p>
    <w:p w14:paraId="71712E7E" w14:textId="77777777" w:rsidR="00046D5C" w:rsidRPr="000811F4" w:rsidRDefault="00046D5C" w:rsidP="00046D5C">
      <w:pPr>
        <w:pStyle w:val="Ttulosinternos"/>
        <w:rPr>
          <w:lang w:val="pt-BR"/>
        </w:rPr>
      </w:pPr>
      <w:r w:rsidRPr="000811F4">
        <w:rPr>
          <w:lang w:val="pt-BR"/>
        </w:rPr>
        <w:t>Discussão</w:t>
      </w:r>
    </w:p>
    <w:p w14:paraId="1E1190C9" w14:textId="19571EB6" w:rsidR="00046D5C" w:rsidRPr="000811F4" w:rsidRDefault="00046D5C" w:rsidP="00046D5C">
      <w:pPr>
        <w:pStyle w:val="Prrafocomn"/>
        <w:rPr>
          <w:lang w:val="pt-BR"/>
        </w:rPr>
      </w:pPr>
      <w:r w:rsidRPr="000811F4">
        <w:rPr>
          <w:lang w:val="pt-BR"/>
        </w:rPr>
        <w:t xml:space="preserve">O presente estudo procurou descrever e analisar as relações existentes entre o clima organizacional face às pessoas LGBT, a </w:t>
      </w:r>
      <w:proofErr w:type="spellStart"/>
      <w:r w:rsidRPr="000811F4">
        <w:rPr>
          <w:lang w:val="pt-BR"/>
        </w:rPr>
        <w:t>QdVT</w:t>
      </w:r>
      <w:proofErr w:type="spellEnd"/>
      <w:r w:rsidRPr="000811F4">
        <w:rPr>
          <w:lang w:val="pt-BR"/>
        </w:rPr>
        <w:t xml:space="preserve"> e o burnout numa amostra de trabalhadores</w:t>
      </w:r>
      <w:r w:rsidR="003771E1">
        <w:rPr>
          <w:lang w:val="pt-BR"/>
        </w:rPr>
        <w:t xml:space="preserve"> a residir em Portugal e no Brasil</w:t>
      </w:r>
      <w:r w:rsidRPr="000811F4">
        <w:rPr>
          <w:lang w:val="pt-BR"/>
        </w:rPr>
        <w:t xml:space="preserve">. Adicionalmente, procurou-se analisar o papel mediador da </w:t>
      </w:r>
      <w:proofErr w:type="spellStart"/>
      <w:r w:rsidRPr="000811F4">
        <w:rPr>
          <w:lang w:val="pt-BR"/>
        </w:rPr>
        <w:t>QdVT</w:t>
      </w:r>
      <w:proofErr w:type="spellEnd"/>
      <w:r w:rsidRPr="000811F4">
        <w:rPr>
          <w:lang w:val="pt-BR"/>
        </w:rPr>
        <w:t xml:space="preserve"> na relação entre o clima organizacional face às pessoas LGBT e a síndrome de burnout. </w:t>
      </w:r>
    </w:p>
    <w:p w14:paraId="0ACB4F3F" w14:textId="181D3C27" w:rsidR="003771E1" w:rsidRPr="0091071C" w:rsidRDefault="00046D5C" w:rsidP="00161F2C">
      <w:pPr>
        <w:pStyle w:val="Prrafocomn"/>
        <w:rPr>
          <w:lang w:val="pt-BR"/>
        </w:rPr>
      </w:pPr>
      <w:r w:rsidRPr="000811F4">
        <w:rPr>
          <w:lang w:val="pt-BR"/>
        </w:rPr>
        <w:t xml:space="preserve">Primeiramente, verificou-se que a comunidade LGBT apresenta significativamente maiores níveis de burnout e uma </w:t>
      </w:r>
      <w:r w:rsidR="003771E1" w:rsidRPr="003771E1">
        <w:rPr>
          <w:lang w:val="pt-BR"/>
        </w:rPr>
        <w:t>percepção</w:t>
      </w:r>
      <w:r w:rsidRPr="000811F4">
        <w:rPr>
          <w:lang w:val="pt-BR"/>
        </w:rPr>
        <w:t xml:space="preserve"> mais negativa da sua </w:t>
      </w:r>
      <w:proofErr w:type="spellStart"/>
      <w:r w:rsidRPr="000811F4">
        <w:rPr>
          <w:lang w:val="pt-BR"/>
        </w:rPr>
        <w:t>QdVT</w:t>
      </w:r>
      <w:proofErr w:type="spellEnd"/>
      <w:r w:rsidRPr="000811F4">
        <w:rPr>
          <w:lang w:val="pt-BR"/>
        </w:rPr>
        <w:t xml:space="preserve"> relativamente aos participantes heterossexuais</w:t>
      </w:r>
      <w:r w:rsidR="003771E1">
        <w:rPr>
          <w:lang w:val="pt-BR"/>
        </w:rPr>
        <w:t>. N</w:t>
      </w:r>
      <w:r w:rsidRPr="000811F4">
        <w:rPr>
          <w:lang w:val="pt-BR"/>
        </w:rPr>
        <w:t xml:space="preserve">ão </w:t>
      </w:r>
      <w:r w:rsidR="003771E1">
        <w:rPr>
          <w:lang w:val="pt-BR"/>
        </w:rPr>
        <w:t>sendo as diferenças estatisticamente significativas</w:t>
      </w:r>
      <w:r w:rsidRPr="000811F4">
        <w:rPr>
          <w:lang w:val="pt-BR"/>
        </w:rPr>
        <w:t xml:space="preserve">, esta comunidade também apresenta uma </w:t>
      </w:r>
      <w:r w:rsidR="003771E1" w:rsidRPr="003771E1">
        <w:rPr>
          <w:lang w:val="pt-BR"/>
        </w:rPr>
        <w:t>percepção</w:t>
      </w:r>
      <w:r w:rsidRPr="000811F4">
        <w:rPr>
          <w:lang w:val="pt-BR"/>
        </w:rPr>
        <w:t xml:space="preserve"> menos inclusiva do clima face às pessoas LGBT. </w:t>
      </w:r>
    </w:p>
    <w:p w14:paraId="204EE1C8" w14:textId="34ABD26B" w:rsidR="00E66990" w:rsidRPr="000811F4" w:rsidRDefault="00E66990" w:rsidP="000811F4">
      <w:pPr>
        <w:pStyle w:val="Prrafocomn"/>
        <w:rPr>
          <w:sz w:val="20"/>
          <w:szCs w:val="20"/>
          <w:lang w:val="pt-BR"/>
        </w:rPr>
        <w:sectPr w:rsidR="00E66990" w:rsidRPr="000811F4" w:rsidSect="00321F2E">
          <w:headerReference w:type="even" r:id="rId12"/>
          <w:headerReference w:type="default" r:id="rId13"/>
          <w:footerReference w:type="even" r:id="rId14"/>
          <w:footerReference w:type="default" r:id="rId15"/>
          <w:pgSz w:w="12240" w:h="15840"/>
          <w:pgMar w:top="1440" w:right="1440" w:bottom="1440" w:left="1440" w:header="720" w:footer="720" w:gutter="0"/>
          <w:cols w:space="720"/>
          <w:docGrid w:linePitch="360"/>
        </w:sectPr>
      </w:pPr>
    </w:p>
    <w:p w14:paraId="47853855" w14:textId="78F00E2F" w:rsidR="00575541" w:rsidRPr="000811F4" w:rsidRDefault="00321F2E" w:rsidP="00321F2E">
      <w:pPr>
        <w:pStyle w:val="Prrafocomn"/>
        <w:ind w:firstLine="0"/>
        <w:rPr>
          <w:sz w:val="20"/>
          <w:szCs w:val="20"/>
          <w:lang w:val="pt-BR"/>
        </w:rPr>
      </w:pPr>
      <w:r w:rsidRPr="000811F4">
        <w:rPr>
          <w:sz w:val="20"/>
          <w:szCs w:val="20"/>
          <w:lang w:val="pt-BR"/>
        </w:rPr>
        <w:lastRenderedPageBreak/>
        <w:t>Tabela 3</w:t>
      </w:r>
    </w:p>
    <w:p w14:paraId="2C5D246D" w14:textId="4B1CECE2" w:rsidR="00321F2E" w:rsidRPr="000811F4" w:rsidRDefault="00321F2E" w:rsidP="00321F2E">
      <w:pPr>
        <w:pStyle w:val="Prrafocomn"/>
        <w:ind w:firstLine="0"/>
        <w:rPr>
          <w:i/>
          <w:iCs/>
          <w:sz w:val="20"/>
          <w:szCs w:val="20"/>
          <w:lang w:val="pt-BR"/>
        </w:rPr>
      </w:pPr>
      <w:r w:rsidRPr="000811F4">
        <w:rPr>
          <w:i/>
          <w:iCs/>
          <w:sz w:val="20"/>
          <w:szCs w:val="20"/>
          <w:lang w:val="pt-BR"/>
        </w:rPr>
        <w:t>Correlações entre as variáveis em estudo</w:t>
      </w:r>
    </w:p>
    <w:tbl>
      <w:tblPr>
        <w:tblpPr w:leftFromText="141" w:rightFromText="141" w:vertAnchor="page" w:horzAnchor="margin" w:tblpXSpec="center" w:tblpY="2086"/>
        <w:tblW w:w="15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5"/>
        <w:gridCol w:w="850"/>
        <w:gridCol w:w="851"/>
        <w:gridCol w:w="850"/>
        <w:gridCol w:w="851"/>
        <w:gridCol w:w="850"/>
        <w:gridCol w:w="851"/>
        <w:gridCol w:w="850"/>
        <w:gridCol w:w="851"/>
        <w:gridCol w:w="850"/>
        <w:gridCol w:w="851"/>
        <w:gridCol w:w="850"/>
        <w:gridCol w:w="851"/>
        <w:gridCol w:w="850"/>
        <w:gridCol w:w="851"/>
        <w:gridCol w:w="850"/>
        <w:gridCol w:w="851"/>
      </w:tblGrid>
      <w:tr w:rsidR="00321F2E" w:rsidRPr="00C175CE" w14:paraId="7647CBDA" w14:textId="77777777" w:rsidTr="00321F2E">
        <w:tc>
          <w:tcPr>
            <w:tcW w:w="1595" w:type="dxa"/>
            <w:tcBorders>
              <w:left w:val="nil"/>
              <w:bottom w:val="single" w:sz="4" w:space="0" w:color="auto"/>
              <w:right w:val="nil"/>
            </w:tcBorders>
            <w:shd w:val="clear" w:color="auto" w:fill="auto"/>
          </w:tcPr>
          <w:p w14:paraId="3DCFAFDC"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639A6309"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w:t>
            </w:r>
          </w:p>
        </w:tc>
        <w:tc>
          <w:tcPr>
            <w:tcW w:w="851" w:type="dxa"/>
            <w:tcBorders>
              <w:left w:val="nil"/>
              <w:bottom w:val="single" w:sz="4" w:space="0" w:color="auto"/>
              <w:right w:val="nil"/>
            </w:tcBorders>
            <w:shd w:val="clear" w:color="auto" w:fill="auto"/>
          </w:tcPr>
          <w:p w14:paraId="34D64CF4"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2</w:t>
            </w:r>
          </w:p>
        </w:tc>
        <w:tc>
          <w:tcPr>
            <w:tcW w:w="850" w:type="dxa"/>
            <w:tcBorders>
              <w:left w:val="nil"/>
              <w:bottom w:val="single" w:sz="4" w:space="0" w:color="auto"/>
              <w:right w:val="nil"/>
            </w:tcBorders>
            <w:shd w:val="clear" w:color="auto" w:fill="auto"/>
          </w:tcPr>
          <w:p w14:paraId="1C52E9B6"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3</w:t>
            </w:r>
          </w:p>
        </w:tc>
        <w:tc>
          <w:tcPr>
            <w:tcW w:w="851" w:type="dxa"/>
            <w:tcBorders>
              <w:left w:val="nil"/>
              <w:bottom w:val="single" w:sz="4" w:space="0" w:color="auto"/>
              <w:right w:val="nil"/>
            </w:tcBorders>
            <w:shd w:val="clear" w:color="auto" w:fill="auto"/>
          </w:tcPr>
          <w:p w14:paraId="33DCA005"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4</w:t>
            </w:r>
          </w:p>
        </w:tc>
        <w:tc>
          <w:tcPr>
            <w:tcW w:w="850" w:type="dxa"/>
            <w:tcBorders>
              <w:left w:val="nil"/>
              <w:bottom w:val="single" w:sz="4" w:space="0" w:color="auto"/>
              <w:right w:val="nil"/>
            </w:tcBorders>
            <w:shd w:val="clear" w:color="auto" w:fill="auto"/>
          </w:tcPr>
          <w:p w14:paraId="31F39C6F"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5</w:t>
            </w:r>
          </w:p>
        </w:tc>
        <w:tc>
          <w:tcPr>
            <w:tcW w:w="851" w:type="dxa"/>
            <w:tcBorders>
              <w:left w:val="nil"/>
              <w:bottom w:val="single" w:sz="4" w:space="0" w:color="auto"/>
              <w:right w:val="nil"/>
            </w:tcBorders>
            <w:shd w:val="clear" w:color="auto" w:fill="auto"/>
          </w:tcPr>
          <w:p w14:paraId="69C52623"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6</w:t>
            </w:r>
          </w:p>
        </w:tc>
        <w:tc>
          <w:tcPr>
            <w:tcW w:w="850" w:type="dxa"/>
            <w:tcBorders>
              <w:left w:val="nil"/>
              <w:bottom w:val="single" w:sz="4" w:space="0" w:color="auto"/>
              <w:right w:val="nil"/>
            </w:tcBorders>
            <w:shd w:val="clear" w:color="auto" w:fill="auto"/>
          </w:tcPr>
          <w:p w14:paraId="4B55086C"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7</w:t>
            </w:r>
          </w:p>
        </w:tc>
        <w:tc>
          <w:tcPr>
            <w:tcW w:w="851" w:type="dxa"/>
            <w:tcBorders>
              <w:left w:val="nil"/>
              <w:bottom w:val="single" w:sz="4" w:space="0" w:color="auto"/>
              <w:right w:val="nil"/>
            </w:tcBorders>
            <w:shd w:val="clear" w:color="auto" w:fill="auto"/>
          </w:tcPr>
          <w:p w14:paraId="1830ECCE"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8</w:t>
            </w:r>
          </w:p>
        </w:tc>
        <w:tc>
          <w:tcPr>
            <w:tcW w:w="850" w:type="dxa"/>
            <w:tcBorders>
              <w:left w:val="nil"/>
              <w:bottom w:val="single" w:sz="4" w:space="0" w:color="auto"/>
              <w:right w:val="nil"/>
            </w:tcBorders>
            <w:shd w:val="clear" w:color="auto" w:fill="auto"/>
          </w:tcPr>
          <w:p w14:paraId="27F95EF3"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9</w:t>
            </w:r>
          </w:p>
        </w:tc>
        <w:tc>
          <w:tcPr>
            <w:tcW w:w="851" w:type="dxa"/>
            <w:tcBorders>
              <w:left w:val="nil"/>
              <w:bottom w:val="single" w:sz="4" w:space="0" w:color="auto"/>
              <w:right w:val="nil"/>
            </w:tcBorders>
            <w:shd w:val="clear" w:color="auto" w:fill="auto"/>
          </w:tcPr>
          <w:p w14:paraId="24BC4807"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10</w:t>
            </w:r>
          </w:p>
        </w:tc>
        <w:tc>
          <w:tcPr>
            <w:tcW w:w="850" w:type="dxa"/>
            <w:tcBorders>
              <w:left w:val="nil"/>
              <w:bottom w:val="single" w:sz="4" w:space="0" w:color="auto"/>
              <w:right w:val="nil"/>
            </w:tcBorders>
            <w:shd w:val="clear" w:color="auto" w:fill="auto"/>
          </w:tcPr>
          <w:p w14:paraId="6623ED69"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11</w:t>
            </w:r>
          </w:p>
        </w:tc>
        <w:tc>
          <w:tcPr>
            <w:tcW w:w="851" w:type="dxa"/>
            <w:tcBorders>
              <w:left w:val="nil"/>
              <w:bottom w:val="single" w:sz="4" w:space="0" w:color="auto"/>
              <w:right w:val="nil"/>
            </w:tcBorders>
            <w:shd w:val="clear" w:color="auto" w:fill="auto"/>
          </w:tcPr>
          <w:p w14:paraId="0B57D02E"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12</w:t>
            </w:r>
          </w:p>
        </w:tc>
        <w:tc>
          <w:tcPr>
            <w:tcW w:w="850" w:type="dxa"/>
            <w:tcBorders>
              <w:left w:val="nil"/>
              <w:bottom w:val="single" w:sz="4" w:space="0" w:color="auto"/>
              <w:right w:val="nil"/>
            </w:tcBorders>
            <w:shd w:val="clear" w:color="auto" w:fill="auto"/>
          </w:tcPr>
          <w:p w14:paraId="42DA31ED"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13</w:t>
            </w:r>
          </w:p>
        </w:tc>
        <w:tc>
          <w:tcPr>
            <w:tcW w:w="851" w:type="dxa"/>
            <w:tcBorders>
              <w:left w:val="nil"/>
              <w:bottom w:val="single" w:sz="4" w:space="0" w:color="auto"/>
              <w:right w:val="nil"/>
            </w:tcBorders>
            <w:shd w:val="clear" w:color="auto" w:fill="auto"/>
          </w:tcPr>
          <w:p w14:paraId="47BA3A4C"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14</w:t>
            </w:r>
          </w:p>
        </w:tc>
        <w:tc>
          <w:tcPr>
            <w:tcW w:w="850" w:type="dxa"/>
            <w:tcBorders>
              <w:left w:val="nil"/>
              <w:bottom w:val="single" w:sz="4" w:space="0" w:color="auto"/>
              <w:right w:val="nil"/>
            </w:tcBorders>
            <w:shd w:val="clear" w:color="auto" w:fill="auto"/>
          </w:tcPr>
          <w:p w14:paraId="4E5B5059"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15</w:t>
            </w:r>
          </w:p>
        </w:tc>
        <w:tc>
          <w:tcPr>
            <w:tcW w:w="851" w:type="dxa"/>
            <w:tcBorders>
              <w:left w:val="nil"/>
              <w:bottom w:val="single" w:sz="4" w:space="0" w:color="auto"/>
              <w:right w:val="nil"/>
            </w:tcBorders>
            <w:shd w:val="clear" w:color="auto" w:fill="auto"/>
          </w:tcPr>
          <w:p w14:paraId="20263EE6"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16</w:t>
            </w:r>
          </w:p>
        </w:tc>
      </w:tr>
      <w:tr w:rsidR="00321F2E" w:rsidRPr="00C175CE" w14:paraId="07AEF3C9" w14:textId="77777777" w:rsidTr="00321F2E">
        <w:tc>
          <w:tcPr>
            <w:tcW w:w="1595" w:type="dxa"/>
            <w:tcBorders>
              <w:left w:val="nil"/>
              <w:bottom w:val="single" w:sz="4" w:space="0" w:color="auto"/>
              <w:right w:val="nil"/>
            </w:tcBorders>
            <w:shd w:val="clear" w:color="auto" w:fill="auto"/>
          </w:tcPr>
          <w:p w14:paraId="3B646348"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1-IDA</w:t>
            </w:r>
          </w:p>
        </w:tc>
        <w:tc>
          <w:tcPr>
            <w:tcW w:w="850" w:type="dxa"/>
            <w:tcBorders>
              <w:left w:val="nil"/>
              <w:bottom w:val="single" w:sz="4" w:space="0" w:color="auto"/>
              <w:right w:val="nil"/>
            </w:tcBorders>
            <w:shd w:val="clear" w:color="auto" w:fill="auto"/>
          </w:tcPr>
          <w:p w14:paraId="15418904"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w:t>
            </w:r>
          </w:p>
        </w:tc>
        <w:tc>
          <w:tcPr>
            <w:tcW w:w="851" w:type="dxa"/>
            <w:tcBorders>
              <w:left w:val="nil"/>
              <w:bottom w:val="single" w:sz="4" w:space="0" w:color="auto"/>
              <w:right w:val="nil"/>
            </w:tcBorders>
            <w:shd w:val="clear" w:color="auto" w:fill="auto"/>
          </w:tcPr>
          <w:p w14:paraId="0E32195A"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33033C55"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1E2E49EB"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70D68952"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715EFD88"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6431363A"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4EFA3798"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7033AAF7"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0932C364"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7B7E77F7"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3DCD381D"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04EE9445"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4FBAC57A"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4B36ABD1"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0B6A4A3E" w14:textId="77777777" w:rsidR="00321F2E" w:rsidRPr="000811F4" w:rsidRDefault="00321F2E" w:rsidP="00321F2E">
            <w:pPr>
              <w:jc w:val="center"/>
              <w:rPr>
                <w:rFonts w:eastAsia="Calibri"/>
                <w:sz w:val="20"/>
                <w:szCs w:val="20"/>
                <w:lang w:val="pt-BR" w:eastAsia="en-US"/>
              </w:rPr>
            </w:pPr>
          </w:p>
        </w:tc>
      </w:tr>
      <w:tr w:rsidR="00321F2E" w:rsidRPr="00C175CE" w14:paraId="6D5AE2C6" w14:textId="77777777" w:rsidTr="00321F2E">
        <w:tc>
          <w:tcPr>
            <w:tcW w:w="1595" w:type="dxa"/>
            <w:tcBorders>
              <w:left w:val="nil"/>
              <w:bottom w:val="single" w:sz="4" w:space="0" w:color="auto"/>
              <w:right w:val="nil"/>
            </w:tcBorders>
            <w:shd w:val="clear" w:color="auto" w:fill="auto"/>
          </w:tcPr>
          <w:p w14:paraId="5DCB0F87"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2-HBA</w:t>
            </w:r>
          </w:p>
        </w:tc>
        <w:tc>
          <w:tcPr>
            <w:tcW w:w="850" w:type="dxa"/>
            <w:tcBorders>
              <w:left w:val="nil"/>
              <w:bottom w:val="single" w:sz="4" w:space="0" w:color="auto"/>
              <w:right w:val="nil"/>
            </w:tcBorders>
            <w:shd w:val="clear" w:color="auto" w:fill="auto"/>
          </w:tcPr>
          <w:p w14:paraId="521FA002"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.161</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224A5122"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w:t>
            </w:r>
          </w:p>
        </w:tc>
        <w:tc>
          <w:tcPr>
            <w:tcW w:w="850" w:type="dxa"/>
            <w:tcBorders>
              <w:left w:val="nil"/>
              <w:bottom w:val="single" w:sz="4" w:space="0" w:color="auto"/>
              <w:right w:val="nil"/>
            </w:tcBorders>
            <w:shd w:val="clear" w:color="auto" w:fill="auto"/>
          </w:tcPr>
          <w:p w14:paraId="1817481E"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5036544E"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4F4D1106"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5A92E11B"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4FD29F0D"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5E2C922F"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6EF0F475"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2CDF0F1C"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04538083"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1275E52E"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4FE5C30B"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3C7852B7"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6F0A0886"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6EF5F8E9" w14:textId="77777777" w:rsidR="00321F2E" w:rsidRPr="000811F4" w:rsidRDefault="00321F2E" w:rsidP="00321F2E">
            <w:pPr>
              <w:jc w:val="center"/>
              <w:rPr>
                <w:rFonts w:eastAsia="Calibri"/>
                <w:sz w:val="20"/>
                <w:szCs w:val="20"/>
                <w:lang w:val="pt-BR" w:eastAsia="en-US"/>
              </w:rPr>
            </w:pPr>
          </w:p>
        </w:tc>
      </w:tr>
      <w:tr w:rsidR="00321F2E" w:rsidRPr="00C175CE" w14:paraId="391F62F5" w14:textId="77777777" w:rsidTr="00321F2E">
        <w:tc>
          <w:tcPr>
            <w:tcW w:w="1595" w:type="dxa"/>
            <w:tcBorders>
              <w:left w:val="nil"/>
              <w:bottom w:val="single" w:sz="4" w:space="0" w:color="auto"/>
              <w:right w:val="nil"/>
            </w:tcBorders>
            <w:shd w:val="clear" w:color="auto" w:fill="auto"/>
          </w:tcPr>
          <w:p w14:paraId="52BAC7EE"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3-EST</w:t>
            </w:r>
          </w:p>
        </w:tc>
        <w:tc>
          <w:tcPr>
            <w:tcW w:w="850" w:type="dxa"/>
            <w:tcBorders>
              <w:left w:val="nil"/>
              <w:bottom w:val="single" w:sz="4" w:space="0" w:color="auto"/>
              <w:right w:val="nil"/>
            </w:tcBorders>
            <w:shd w:val="clear" w:color="auto" w:fill="auto"/>
          </w:tcPr>
          <w:p w14:paraId="6294D4FE"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.257</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02BC04D2"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.276</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02119906"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w:t>
            </w:r>
          </w:p>
        </w:tc>
        <w:tc>
          <w:tcPr>
            <w:tcW w:w="851" w:type="dxa"/>
            <w:tcBorders>
              <w:left w:val="nil"/>
              <w:bottom w:val="single" w:sz="4" w:space="0" w:color="auto"/>
              <w:right w:val="nil"/>
            </w:tcBorders>
            <w:shd w:val="clear" w:color="auto" w:fill="auto"/>
          </w:tcPr>
          <w:p w14:paraId="78283F83"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3B198E9B"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5E80929E"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0585AE17"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7474510A"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2D55DEAD"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524C5801"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55D9114D"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0379A93E"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6D5E6312"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590BA88B"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2F4DB1D7"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52AC5AAC" w14:textId="77777777" w:rsidR="00321F2E" w:rsidRPr="000811F4" w:rsidRDefault="00321F2E" w:rsidP="00321F2E">
            <w:pPr>
              <w:jc w:val="center"/>
              <w:rPr>
                <w:rFonts w:eastAsia="Calibri"/>
                <w:sz w:val="20"/>
                <w:szCs w:val="20"/>
                <w:lang w:val="pt-BR" w:eastAsia="en-US"/>
              </w:rPr>
            </w:pPr>
          </w:p>
        </w:tc>
      </w:tr>
      <w:tr w:rsidR="00321F2E" w:rsidRPr="00C175CE" w14:paraId="094BF1E2" w14:textId="77777777" w:rsidTr="00321F2E">
        <w:tc>
          <w:tcPr>
            <w:tcW w:w="1595" w:type="dxa"/>
            <w:tcBorders>
              <w:left w:val="nil"/>
              <w:bottom w:val="single" w:sz="4" w:space="0" w:color="auto"/>
              <w:right w:val="nil"/>
            </w:tcBorders>
            <w:shd w:val="clear" w:color="auto" w:fill="auto"/>
          </w:tcPr>
          <w:p w14:paraId="04242F1E"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4-EXP</w:t>
            </w:r>
          </w:p>
        </w:tc>
        <w:tc>
          <w:tcPr>
            <w:tcW w:w="850" w:type="dxa"/>
            <w:tcBorders>
              <w:left w:val="nil"/>
              <w:bottom w:val="single" w:sz="4" w:space="0" w:color="auto"/>
              <w:right w:val="nil"/>
            </w:tcBorders>
            <w:shd w:val="clear" w:color="auto" w:fill="auto"/>
          </w:tcPr>
          <w:p w14:paraId="7B304AC4"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.725</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06B13C3D"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.189</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5860AD86"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.265</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0FEDE4D2"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w:t>
            </w:r>
          </w:p>
        </w:tc>
        <w:tc>
          <w:tcPr>
            <w:tcW w:w="850" w:type="dxa"/>
            <w:tcBorders>
              <w:left w:val="nil"/>
              <w:bottom w:val="single" w:sz="4" w:space="0" w:color="auto"/>
              <w:right w:val="nil"/>
            </w:tcBorders>
            <w:shd w:val="clear" w:color="auto" w:fill="auto"/>
          </w:tcPr>
          <w:p w14:paraId="346FF86C"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469A208C"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21DF887B"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1783A68F"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3099878E"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0CF210A1"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3D74B340"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410D7205"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3BDC0681"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02F250CB"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25122BA1"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45207597" w14:textId="77777777" w:rsidR="00321F2E" w:rsidRPr="000811F4" w:rsidRDefault="00321F2E" w:rsidP="00321F2E">
            <w:pPr>
              <w:jc w:val="center"/>
              <w:rPr>
                <w:rFonts w:eastAsia="Calibri"/>
                <w:sz w:val="20"/>
                <w:szCs w:val="20"/>
                <w:lang w:val="pt-BR" w:eastAsia="en-US"/>
              </w:rPr>
            </w:pPr>
          </w:p>
        </w:tc>
      </w:tr>
      <w:tr w:rsidR="00321F2E" w:rsidRPr="00C175CE" w14:paraId="170A30AE" w14:textId="77777777" w:rsidTr="00321F2E">
        <w:tc>
          <w:tcPr>
            <w:tcW w:w="1595" w:type="dxa"/>
            <w:tcBorders>
              <w:left w:val="nil"/>
              <w:bottom w:val="single" w:sz="4" w:space="0" w:color="auto"/>
              <w:right w:val="nil"/>
            </w:tcBorders>
            <w:shd w:val="clear" w:color="auto" w:fill="auto"/>
          </w:tcPr>
          <w:p w14:paraId="418B1E47"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5-Burnout</w:t>
            </w:r>
          </w:p>
        </w:tc>
        <w:tc>
          <w:tcPr>
            <w:tcW w:w="850" w:type="dxa"/>
            <w:tcBorders>
              <w:left w:val="nil"/>
              <w:bottom w:val="single" w:sz="4" w:space="0" w:color="auto"/>
              <w:right w:val="nil"/>
            </w:tcBorders>
            <w:shd w:val="clear" w:color="auto" w:fill="auto"/>
          </w:tcPr>
          <w:p w14:paraId="111565F5"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-.162</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7CF52B83"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.020</w:t>
            </w:r>
          </w:p>
        </w:tc>
        <w:tc>
          <w:tcPr>
            <w:tcW w:w="850" w:type="dxa"/>
            <w:tcBorders>
              <w:left w:val="nil"/>
              <w:bottom w:val="single" w:sz="4" w:space="0" w:color="auto"/>
              <w:right w:val="nil"/>
            </w:tcBorders>
            <w:shd w:val="clear" w:color="auto" w:fill="auto"/>
          </w:tcPr>
          <w:p w14:paraId="649333AE"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-.168</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7E32740C"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-.078</w:t>
            </w:r>
          </w:p>
        </w:tc>
        <w:tc>
          <w:tcPr>
            <w:tcW w:w="850" w:type="dxa"/>
            <w:tcBorders>
              <w:left w:val="nil"/>
              <w:bottom w:val="single" w:sz="4" w:space="0" w:color="auto"/>
              <w:right w:val="nil"/>
            </w:tcBorders>
            <w:shd w:val="clear" w:color="auto" w:fill="auto"/>
          </w:tcPr>
          <w:p w14:paraId="709AE864"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w:t>
            </w:r>
          </w:p>
        </w:tc>
        <w:tc>
          <w:tcPr>
            <w:tcW w:w="851" w:type="dxa"/>
            <w:tcBorders>
              <w:left w:val="nil"/>
              <w:bottom w:val="single" w:sz="4" w:space="0" w:color="auto"/>
              <w:right w:val="nil"/>
            </w:tcBorders>
            <w:shd w:val="clear" w:color="auto" w:fill="auto"/>
          </w:tcPr>
          <w:p w14:paraId="01D2443C"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7A9067AB"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10E5FBF8"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6200126A"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37CF44A0"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258878FB"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7F95FA44"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37AEEEAD"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4D0732F2"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283A4E6C"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5FDF5D46" w14:textId="77777777" w:rsidR="00321F2E" w:rsidRPr="000811F4" w:rsidRDefault="00321F2E" w:rsidP="00321F2E">
            <w:pPr>
              <w:jc w:val="center"/>
              <w:rPr>
                <w:rFonts w:eastAsia="Calibri"/>
                <w:sz w:val="20"/>
                <w:szCs w:val="20"/>
                <w:lang w:val="pt-BR" w:eastAsia="en-US"/>
              </w:rPr>
            </w:pPr>
          </w:p>
        </w:tc>
      </w:tr>
      <w:tr w:rsidR="00321F2E" w:rsidRPr="00C175CE" w14:paraId="536375CA" w14:textId="77777777" w:rsidTr="00321F2E">
        <w:tc>
          <w:tcPr>
            <w:tcW w:w="1595" w:type="dxa"/>
            <w:tcBorders>
              <w:left w:val="nil"/>
              <w:bottom w:val="single" w:sz="4" w:space="0" w:color="auto"/>
              <w:right w:val="nil"/>
            </w:tcBorders>
            <w:shd w:val="clear" w:color="auto" w:fill="auto"/>
          </w:tcPr>
          <w:p w14:paraId="7CFA4C6A"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6-EX</w:t>
            </w:r>
          </w:p>
        </w:tc>
        <w:tc>
          <w:tcPr>
            <w:tcW w:w="850" w:type="dxa"/>
            <w:tcBorders>
              <w:left w:val="nil"/>
              <w:bottom w:val="single" w:sz="4" w:space="0" w:color="auto"/>
              <w:right w:val="nil"/>
            </w:tcBorders>
            <w:shd w:val="clear" w:color="auto" w:fill="auto"/>
          </w:tcPr>
          <w:p w14:paraId="29526A1B"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-.120</w:t>
            </w:r>
          </w:p>
        </w:tc>
        <w:tc>
          <w:tcPr>
            <w:tcW w:w="851" w:type="dxa"/>
            <w:tcBorders>
              <w:left w:val="nil"/>
              <w:bottom w:val="single" w:sz="4" w:space="0" w:color="auto"/>
              <w:right w:val="nil"/>
            </w:tcBorders>
            <w:shd w:val="clear" w:color="auto" w:fill="auto"/>
          </w:tcPr>
          <w:p w14:paraId="59BD615A"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-.016</w:t>
            </w:r>
          </w:p>
        </w:tc>
        <w:tc>
          <w:tcPr>
            <w:tcW w:w="850" w:type="dxa"/>
            <w:tcBorders>
              <w:left w:val="nil"/>
              <w:bottom w:val="single" w:sz="4" w:space="0" w:color="auto"/>
              <w:right w:val="nil"/>
            </w:tcBorders>
            <w:shd w:val="clear" w:color="auto" w:fill="auto"/>
          </w:tcPr>
          <w:p w14:paraId="514CA7D7"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-.142</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04CFBD66"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-.037</w:t>
            </w:r>
          </w:p>
        </w:tc>
        <w:tc>
          <w:tcPr>
            <w:tcW w:w="850" w:type="dxa"/>
            <w:tcBorders>
              <w:left w:val="nil"/>
              <w:bottom w:val="single" w:sz="4" w:space="0" w:color="auto"/>
              <w:right w:val="nil"/>
            </w:tcBorders>
            <w:shd w:val="clear" w:color="auto" w:fill="auto"/>
          </w:tcPr>
          <w:p w14:paraId="30A1A0D0"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.883</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43A30C3A"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w:t>
            </w:r>
          </w:p>
        </w:tc>
        <w:tc>
          <w:tcPr>
            <w:tcW w:w="850" w:type="dxa"/>
            <w:tcBorders>
              <w:left w:val="nil"/>
              <w:bottom w:val="single" w:sz="4" w:space="0" w:color="auto"/>
              <w:right w:val="nil"/>
            </w:tcBorders>
            <w:shd w:val="clear" w:color="auto" w:fill="auto"/>
          </w:tcPr>
          <w:p w14:paraId="6118DD8B"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11F7FA7C"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71512A7B"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51D79CCE"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57A768DF"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4C6F0B47"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5B107B95"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2261E656"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20CE379A"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2237D7ED" w14:textId="77777777" w:rsidR="00321F2E" w:rsidRPr="000811F4" w:rsidRDefault="00321F2E" w:rsidP="00321F2E">
            <w:pPr>
              <w:jc w:val="center"/>
              <w:rPr>
                <w:rFonts w:eastAsia="Calibri"/>
                <w:sz w:val="20"/>
                <w:szCs w:val="20"/>
                <w:lang w:val="pt-BR" w:eastAsia="en-US"/>
              </w:rPr>
            </w:pPr>
          </w:p>
        </w:tc>
      </w:tr>
      <w:tr w:rsidR="00321F2E" w:rsidRPr="00C175CE" w14:paraId="0C370986" w14:textId="77777777" w:rsidTr="00321F2E">
        <w:tc>
          <w:tcPr>
            <w:tcW w:w="1595" w:type="dxa"/>
            <w:tcBorders>
              <w:left w:val="nil"/>
              <w:bottom w:val="single" w:sz="4" w:space="0" w:color="auto"/>
              <w:right w:val="nil"/>
            </w:tcBorders>
            <w:shd w:val="clear" w:color="auto" w:fill="auto"/>
          </w:tcPr>
          <w:p w14:paraId="29AAA64B"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7-DM</w:t>
            </w:r>
          </w:p>
        </w:tc>
        <w:tc>
          <w:tcPr>
            <w:tcW w:w="850" w:type="dxa"/>
            <w:tcBorders>
              <w:left w:val="nil"/>
              <w:bottom w:val="single" w:sz="4" w:space="0" w:color="auto"/>
              <w:right w:val="nil"/>
            </w:tcBorders>
            <w:shd w:val="clear" w:color="auto" w:fill="auto"/>
          </w:tcPr>
          <w:p w14:paraId="12BA51E8"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-.096</w:t>
            </w:r>
          </w:p>
        </w:tc>
        <w:tc>
          <w:tcPr>
            <w:tcW w:w="851" w:type="dxa"/>
            <w:tcBorders>
              <w:left w:val="nil"/>
              <w:bottom w:val="single" w:sz="4" w:space="0" w:color="auto"/>
              <w:right w:val="nil"/>
            </w:tcBorders>
            <w:shd w:val="clear" w:color="auto" w:fill="auto"/>
          </w:tcPr>
          <w:p w14:paraId="10E4EFC6"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-.006</w:t>
            </w:r>
          </w:p>
        </w:tc>
        <w:tc>
          <w:tcPr>
            <w:tcW w:w="850" w:type="dxa"/>
            <w:tcBorders>
              <w:left w:val="nil"/>
              <w:bottom w:val="single" w:sz="4" w:space="0" w:color="auto"/>
              <w:right w:val="nil"/>
            </w:tcBorders>
            <w:shd w:val="clear" w:color="auto" w:fill="auto"/>
          </w:tcPr>
          <w:p w14:paraId="39CF4523"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-.135</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5F9C311F"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-.069</w:t>
            </w:r>
          </w:p>
        </w:tc>
        <w:tc>
          <w:tcPr>
            <w:tcW w:w="850" w:type="dxa"/>
            <w:tcBorders>
              <w:left w:val="nil"/>
              <w:bottom w:val="single" w:sz="4" w:space="0" w:color="auto"/>
              <w:right w:val="nil"/>
            </w:tcBorders>
            <w:shd w:val="clear" w:color="auto" w:fill="auto"/>
          </w:tcPr>
          <w:p w14:paraId="06155133"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.785</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7AD8CA52"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.648</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69D69FDA"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w:t>
            </w:r>
          </w:p>
        </w:tc>
        <w:tc>
          <w:tcPr>
            <w:tcW w:w="851" w:type="dxa"/>
            <w:tcBorders>
              <w:left w:val="nil"/>
              <w:bottom w:val="single" w:sz="4" w:space="0" w:color="auto"/>
              <w:right w:val="nil"/>
            </w:tcBorders>
            <w:shd w:val="clear" w:color="auto" w:fill="auto"/>
          </w:tcPr>
          <w:p w14:paraId="69BF55F8"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6C51FAE2"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2012B09B"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080DF192"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19F9178D"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040947D4"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73154E0E"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13605837"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7224E376" w14:textId="77777777" w:rsidR="00321F2E" w:rsidRPr="000811F4" w:rsidRDefault="00321F2E" w:rsidP="00321F2E">
            <w:pPr>
              <w:jc w:val="center"/>
              <w:rPr>
                <w:rFonts w:eastAsia="Calibri"/>
                <w:sz w:val="20"/>
                <w:szCs w:val="20"/>
                <w:lang w:val="pt-BR" w:eastAsia="en-US"/>
              </w:rPr>
            </w:pPr>
          </w:p>
        </w:tc>
      </w:tr>
      <w:tr w:rsidR="00321F2E" w:rsidRPr="00C175CE" w14:paraId="37E6E465" w14:textId="77777777" w:rsidTr="00321F2E">
        <w:tc>
          <w:tcPr>
            <w:tcW w:w="1595" w:type="dxa"/>
            <w:tcBorders>
              <w:left w:val="nil"/>
              <w:bottom w:val="single" w:sz="4" w:space="0" w:color="auto"/>
              <w:right w:val="nil"/>
            </w:tcBorders>
            <w:shd w:val="clear" w:color="auto" w:fill="auto"/>
          </w:tcPr>
          <w:p w14:paraId="367523A3"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8-CC</w:t>
            </w:r>
          </w:p>
        </w:tc>
        <w:tc>
          <w:tcPr>
            <w:tcW w:w="850" w:type="dxa"/>
            <w:tcBorders>
              <w:left w:val="nil"/>
              <w:bottom w:val="single" w:sz="4" w:space="0" w:color="auto"/>
              <w:right w:val="nil"/>
            </w:tcBorders>
            <w:shd w:val="clear" w:color="auto" w:fill="auto"/>
          </w:tcPr>
          <w:p w14:paraId="46E4E268"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-.222</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55CE807A"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.041</w:t>
            </w:r>
          </w:p>
        </w:tc>
        <w:tc>
          <w:tcPr>
            <w:tcW w:w="850" w:type="dxa"/>
            <w:tcBorders>
              <w:left w:val="nil"/>
              <w:bottom w:val="single" w:sz="4" w:space="0" w:color="auto"/>
              <w:right w:val="nil"/>
            </w:tcBorders>
            <w:shd w:val="clear" w:color="auto" w:fill="auto"/>
          </w:tcPr>
          <w:p w14:paraId="6E23BA35"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-.178</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6BAB870D"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-.138</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2E68EB0B" w14:textId="77777777" w:rsidR="00321F2E" w:rsidRPr="000811F4" w:rsidRDefault="00321F2E" w:rsidP="00321F2E">
            <w:pPr>
              <w:jc w:val="center"/>
              <w:rPr>
                <w:rFonts w:eastAsia="Calibri"/>
                <w:sz w:val="20"/>
                <w:szCs w:val="20"/>
                <w:vertAlign w:val="superscript"/>
                <w:lang w:val="pt-BR" w:eastAsia="en-US"/>
              </w:rPr>
            </w:pPr>
            <w:r w:rsidRPr="000811F4">
              <w:rPr>
                <w:rFonts w:eastAsia="Calibri"/>
                <w:sz w:val="20"/>
                <w:szCs w:val="20"/>
                <w:lang w:val="pt-BR" w:eastAsia="en-US"/>
              </w:rPr>
              <w:t>.827</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0A0DDF70" w14:textId="77777777" w:rsidR="00321F2E" w:rsidRPr="000811F4" w:rsidRDefault="00321F2E" w:rsidP="00321F2E">
            <w:pPr>
              <w:jc w:val="center"/>
              <w:rPr>
                <w:rFonts w:eastAsia="Calibri"/>
                <w:sz w:val="20"/>
                <w:szCs w:val="20"/>
                <w:vertAlign w:val="superscript"/>
                <w:lang w:val="pt-BR" w:eastAsia="en-US"/>
              </w:rPr>
            </w:pPr>
            <w:r w:rsidRPr="000811F4">
              <w:rPr>
                <w:rFonts w:eastAsia="Calibri"/>
                <w:sz w:val="20"/>
                <w:szCs w:val="20"/>
                <w:lang w:val="pt-BR" w:eastAsia="en-US"/>
              </w:rPr>
              <w:t>.626</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51418861" w14:textId="77777777" w:rsidR="00321F2E" w:rsidRPr="000811F4" w:rsidRDefault="00321F2E" w:rsidP="00321F2E">
            <w:pPr>
              <w:jc w:val="center"/>
              <w:rPr>
                <w:rFonts w:eastAsia="Calibri"/>
                <w:sz w:val="20"/>
                <w:szCs w:val="20"/>
                <w:vertAlign w:val="superscript"/>
                <w:lang w:val="pt-BR" w:eastAsia="en-US"/>
              </w:rPr>
            </w:pPr>
            <w:r w:rsidRPr="000811F4">
              <w:rPr>
                <w:rFonts w:eastAsia="Calibri"/>
                <w:sz w:val="20"/>
                <w:szCs w:val="20"/>
                <w:lang w:val="pt-BR" w:eastAsia="en-US"/>
              </w:rPr>
              <w:t>.581</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5A19D005"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w:t>
            </w:r>
          </w:p>
        </w:tc>
        <w:tc>
          <w:tcPr>
            <w:tcW w:w="850" w:type="dxa"/>
            <w:tcBorders>
              <w:left w:val="nil"/>
              <w:bottom w:val="single" w:sz="4" w:space="0" w:color="auto"/>
              <w:right w:val="nil"/>
            </w:tcBorders>
            <w:shd w:val="clear" w:color="auto" w:fill="auto"/>
          </w:tcPr>
          <w:p w14:paraId="2B4E4767"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7516105C"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6A7E805F"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120FAC88"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7E5AA615"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76A27B2C"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525C3773"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36C82958" w14:textId="77777777" w:rsidR="00321F2E" w:rsidRPr="000811F4" w:rsidRDefault="00321F2E" w:rsidP="00321F2E">
            <w:pPr>
              <w:jc w:val="center"/>
              <w:rPr>
                <w:rFonts w:eastAsia="Calibri"/>
                <w:sz w:val="20"/>
                <w:szCs w:val="20"/>
                <w:lang w:val="pt-BR" w:eastAsia="en-US"/>
              </w:rPr>
            </w:pPr>
          </w:p>
        </w:tc>
      </w:tr>
      <w:tr w:rsidR="00321F2E" w:rsidRPr="00C175CE" w14:paraId="3D1CDF69" w14:textId="77777777" w:rsidTr="00321F2E">
        <w:tc>
          <w:tcPr>
            <w:tcW w:w="1595" w:type="dxa"/>
            <w:tcBorders>
              <w:left w:val="nil"/>
              <w:bottom w:val="single" w:sz="4" w:space="0" w:color="auto"/>
              <w:right w:val="nil"/>
            </w:tcBorders>
            <w:shd w:val="clear" w:color="auto" w:fill="auto"/>
          </w:tcPr>
          <w:p w14:paraId="2FD4BED9"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9-CE</w:t>
            </w:r>
          </w:p>
        </w:tc>
        <w:tc>
          <w:tcPr>
            <w:tcW w:w="850" w:type="dxa"/>
            <w:tcBorders>
              <w:left w:val="nil"/>
              <w:bottom w:val="single" w:sz="4" w:space="0" w:color="auto"/>
              <w:right w:val="nil"/>
            </w:tcBorders>
            <w:shd w:val="clear" w:color="auto" w:fill="auto"/>
          </w:tcPr>
          <w:p w14:paraId="0FAA619A"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-.107</w:t>
            </w:r>
          </w:p>
        </w:tc>
        <w:tc>
          <w:tcPr>
            <w:tcW w:w="851" w:type="dxa"/>
            <w:tcBorders>
              <w:left w:val="nil"/>
              <w:bottom w:val="single" w:sz="4" w:space="0" w:color="auto"/>
              <w:right w:val="nil"/>
            </w:tcBorders>
            <w:shd w:val="clear" w:color="auto" w:fill="auto"/>
          </w:tcPr>
          <w:p w14:paraId="166F1176"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.056</w:t>
            </w:r>
          </w:p>
        </w:tc>
        <w:tc>
          <w:tcPr>
            <w:tcW w:w="850" w:type="dxa"/>
            <w:tcBorders>
              <w:left w:val="nil"/>
              <w:bottom w:val="single" w:sz="4" w:space="0" w:color="auto"/>
              <w:right w:val="nil"/>
            </w:tcBorders>
            <w:shd w:val="clear" w:color="auto" w:fill="auto"/>
          </w:tcPr>
          <w:p w14:paraId="3DFD9E67" w14:textId="77777777" w:rsidR="00321F2E" w:rsidRPr="000811F4" w:rsidRDefault="00321F2E" w:rsidP="00321F2E">
            <w:pPr>
              <w:jc w:val="center"/>
              <w:rPr>
                <w:rFonts w:eastAsia="Calibri"/>
                <w:sz w:val="20"/>
                <w:szCs w:val="20"/>
                <w:vertAlign w:val="superscript"/>
                <w:lang w:val="pt-BR" w:eastAsia="en-US"/>
              </w:rPr>
            </w:pPr>
            <w:r w:rsidRPr="000811F4">
              <w:rPr>
                <w:rFonts w:eastAsia="Calibri"/>
                <w:sz w:val="20"/>
                <w:szCs w:val="20"/>
                <w:lang w:val="pt-BR" w:eastAsia="en-US"/>
              </w:rPr>
              <w:t>-.134</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45B2BAA5"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-.042</w:t>
            </w:r>
          </w:p>
        </w:tc>
        <w:tc>
          <w:tcPr>
            <w:tcW w:w="850" w:type="dxa"/>
            <w:tcBorders>
              <w:left w:val="nil"/>
              <w:bottom w:val="single" w:sz="4" w:space="0" w:color="auto"/>
              <w:right w:val="nil"/>
            </w:tcBorders>
            <w:shd w:val="clear" w:color="auto" w:fill="auto"/>
          </w:tcPr>
          <w:p w14:paraId="74AF34FD" w14:textId="77777777" w:rsidR="00321F2E" w:rsidRPr="000811F4" w:rsidRDefault="00321F2E" w:rsidP="00321F2E">
            <w:pPr>
              <w:jc w:val="center"/>
              <w:rPr>
                <w:rFonts w:eastAsia="Calibri"/>
                <w:sz w:val="20"/>
                <w:szCs w:val="20"/>
                <w:vertAlign w:val="superscript"/>
                <w:lang w:val="pt-BR" w:eastAsia="en-US"/>
              </w:rPr>
            </w:pPr>
            <w:r w:rsidRPr="000811F4">
              <w:rPr>
                <w:rFonts w:eastAsia="Calibri"/>
                <w:sz w:val="20"/>
                <w:szCs w:val="20"/>
                <w:lang w:val="pt-BR" w:eastAsia="en-US"/>
              </w:rPr>
              <w:t>.796</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0090C114" w14:textId="77777777" w:rsidR="00321F2E" w:rsidRPr="000811F4" w:rsidRDefault="00321F2E" w:rsidP="00321F2E">
            <w:pPr>
              <w:jc w:val="center"/>
              <w:rPr>
                <w:rFonts w:eastAsia="Calibri"/>
                <w:sz w:val="20"/>
                <w:szCs w:val="20"/>
                <w:vertAlign w:val="superscript"/>
                <w:lang w:val="pt-BR" w:eastAsia="en-US"/>
              </w:rPr>
            </w:pPr>
            <w:r w:rsidRPr="000811F4">
              <w:rPr>
                <w:rFonts w:eastAsia="Calibri"/>
                <w:sz w:val="20"/>
                <w:szCs w:val="20"/>
                <w:lang w:val="pt-BR" w:eastAsia="en-US"/>
              </w:rPr>
              <w:t>.586</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4C4BD6C9" w14:textId="77777777" w:rsidR="00321F2E" w:rsidRPr="000811F4" w:rsidRDefault="00321F2E" w:rsidP="00321F2E">
            <w:pPr>
              <w:jc w:val="center"/>
              <w:rPr>
                <w:rFonts w:eastAsia="Calibri"/>
                <w:sz w:val="20"/>
                <w:szCs w:val="20"/>
                <w:vertAlign w:val="superscript"/>
                <w:lang w:val="pt-BR" w:eastAsia="en-US"/>
              </w:rPr>
            </w:pPr>
            <w:r w:rsidRPr="000811F4">
              <w:rPr>
                <w:rFonts w:eastAsia="Calibri"/>
                <w:sz w:val="20"/>
                <w:szCs w:val="20"/>
                <w:lang w:val="pt-BR" w:eastAsia="en-US"/>
              </w:rPr>
              <w:t>.491</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147BB18B" w14:textId="77777777" w:rsidR="00321F2E" w:rsidRPr="000811F4" w:rsidRDefault="00321F2E" w:rsidP="00321F2E">
            <w:pPr>
              <w:jc w:val="center"/>
              <w:rPr>
                <w:rFonts w:eastAsia="Calibri"/>
                <w:sz w:val="20"/>
                <w:szCs w:val="20"/>
                <w:vertAlign w:val="superscript"/>
                <w:lang w:val="pt-BR" w:eastAsia="en-US"/>
              </w:rPr>
            </w:pPr>
            <w:r w:rsidRPr="000811F4">
              <w:rPr>
                <w:rFonts w:eastAsia="Calibri"/>
                <w:sz w:val="20"/>
                <w:szCs w:val="20"/>
                <w:lang w:val="pt-BR" w:eastAsia="en-US"/>
              </w:rPr>
              <w:t>.649</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6856DC3D"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w:t>
            </w:r>
          </w:p>
        </w:tc>
        <w:tc>
          <w:tcPr>
            <w:tcW w:w="851" w:type="dxa"/>
            <w:tcBorders>
              <w:left w:val="nil"/>
              <w:bottom w:val="single" w:sz="4" w:space="0" w:color="auto"/>
              <w:right w:val="nil"/>
            </w:tcBorders>
            <w:shd w:val="clear" w:color="auto" w:fill="auto"/>
          </w:tcPr>
          <w:p w14:paraId="674BF995"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68B2B8C5"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2B675022"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3579F7C7"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23235573"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1D91F38C"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03390260" w14:textId="77777777" w:rsidR="00321F2E" w:rsidRPr="000811F4" w:rsidRDefault="00321F2E" w:rsidP="00321F2E">
            <w:pPr>
              <w:jc w:val="center"/>
              <w:rPr>
                <w:rFonts w:eastAsia="Calibri"/>
                <w:sz w:val="20"/>
                <w:szCs w:val="20"/>
                <w:lang w:val="pt-BR" w:eastAsia="en-US"/>
              </w:rPr>
            </w:pPr>
          </w:p>
        </w:tc>
      </w:tr>
      <w:tr w:rsidR="00321F2E" w:rsidRPr="00C175CE" w14:paraId="378B2E5B" w14:textId="77777777" w:rsidTr="00321F2E">
        <w:tc>
          <w:tcPr>
            <w:tcW w:w="1595" w:type="dxa"/>
            <w:tcBorders>
              <w:left w:val="nil"/>
              <w:bottom w:val="single" w:sz="4" w:space="0" w:color="auto"/>
              <w:right w:val="nil"/>
            </w:tcBorders>
            <w:shd w:val="clear" w:color="auto" w:fill="auto"/>
          </w:tcPr>
          <w:p w14:paraId="17B3A461"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10-QdVT</w:t>
            </w:r>
          </w:p>
        </w:tc>
        <w:tc>
          <w:tcPr>
            <w:tcW w:w="850" w:type="dxa"/>
            <w:tcBorders>
              <w:left w:val="nil"/>
              <w:bottom w:val="single" w:sz="4" w:space="0" w:color="auto"/>
              <w:right w:val="nil"/>
            </w:tcBorders>
            <w:shd w:val="clear" w:color="auto" w:fill="auto"/>
          </w:tcPr>
          <w:p w14:paraId="61B5D090"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.040</w:t>
            </w:r>
          </w:p>
        </w:tc>
        <w:tc>
          <w:tcPr>
            <w:tcW w:w="851" w:type="dxa"/>
            <w:tcBorders>
              <w:left w:val="nil"/>
              <w:bottom w:val="single" w:sz="4" w:space="0" w:color="auto"/>
              <w:right w:val="nil"/>
            </w:tcBorders>
            <w:shd w:val="clear" w:color="auto" w:fill="auto"/>
          </w:tcPr>
          <w:p w14:paraId="170F0E6A"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-.102</w:t>
            </w:r>
          </w:p>
        </w:tc>
        <w:tc>
          <w:tcPr>
            <w:tcW w:w="850" w:type="dxa"/>
            <w:tcBorders>
              <w:left w:val="nil"/>
              <w:bottom w:val="single" w:sz="4" w:space="0" w:color="auto"/>
              <w:right w:val="nil"/>
            </w:tcBorders>
            <w:shd w:val="clear" w:color="auto" w:fill="auto"/>
          </w:tcPr>
          <w:p w14:paraId="37A8B3C7" w14:textId="77777777" w:rsidR="00321F2E" w:rsidRPr="000811F4" w:rsidRDefault="00321F2E" w:rsidP="00321F2E">
            <w:pPr>
              <w:jc w:val="center"/>
              <w:rPr>
                <w:rFonts w:eastAsia="Calibri"/>
                <w:sz w:val="20"/>
                <w:szCs w:val="20"/>
                <w:vertAlign w:val="superscript"/>
                <w:lang w:val="pt-BR" w:eastAsia="en-US"/>
              </w:rPr>
            </w:pPr>
            <w:r w:rsidRPr="000811F4">
              <w:rPr>
                <w:rFonts w:eastAsia="Calibri"/>
                <w:sz w:val="20"/>
                <w:szCs w:val="20"/>
                <w:lang w:val="pt-BR" w:eastAsia="en-US"/>
              </w:rPr>
              <w:t>.203</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5E05A6C4"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.081</w:t>
            </w:r>
          </w:p>
        </w:tc>
        <w:tc>
          <w:tcPr>
            <w:tcW w:w="850" w:type="dxa"/>
            <w:tcBorders>
              <w:left w:val="nil"/>
              <w:bottom w:val="single" w:sz="4" w:space="0" w:color="auto"/>
              <w:right w:val="nil"/>
            </w:tcBorders>
            <w:shd w:val="clear" w:color="auto" w:fill="auto"/>
          </w:tcPr>
          <w:p w14:paraId="19DBA65D" w14:textId="77777777" w:rsidR="00321F2E" w:rsidRPr="000811F4" w:rsidRDefault="00321F2E" w:rsidP="00321F2E">
            <w:pPr>
              <w:jc w:val="center"/>
              <w:rPr>
                <w:rFonts w:eastAsia="Calibri"/>
                <w:sz w:val="20"/>
                <w:szCs w:val="20"/>
                <w:vertAlign w:val="superscript"/>
                <w:lang w:val="pt-BR" w:eastAsia="en-US"/>
              </w:rPr>
            </w:pPr>
            <w:r w:rsidRPr="000811F4">
              <w:rPr>
                <w:rFonts w:eastAsia="Calibri"/>
                <w:sz w:val="20"/>
                <w:szCs w:val="20"/>
                <w:lang w:val="pt-BR" w:eastAsia="en-US"/>
              </w:rPr>
              <w:t>-.648</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1A8A0C9D" w14:textId="77777777" w:rsidR="00321F2E" w:rsidRPr="000811F4" w:rsidRDefault="00321F2E" w:rsidP="00321F2E">
            <w:pPr>
              <w:jc w:val="center"/>
              <w:rPr>
                <w:rFonts w:eastAsia="Calibri"/>
                <w:sz w:val="20"/>
                <w:szCs w:val="20"/>
                <w:vertAlign w:val="superscript"/>
                <w:lang w:val="pt-BR" w:eastAsia="en-US"/>
              </w:rPr>
            </w:pPr>
            <w:r w:rsidRPr="000811F4">
              <w:rPr>
                <w:rFonts w:eastAsia="Calibri"/>
                <w:sz w:val="20"/>
                <w:szCs w:val="20"/>
                <w:lang w:val="pt-BR" w:eastAsia="en-US"/>
              </w:rPr>
              <w:t>-.645</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3D1299CF"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-.626</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0DA36B93"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-.499</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5162A3EB"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-427</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50374D14"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w:t>
            </w:r>
          </w:p>
        </w:tc>
        <w:tc>
          <w:tcPr>
            <w:tcW w:w="850" w:type="dxa"/>
            <w:tcBorders>
              <w:left w:val="nil"/>
              <w:bottom w:val="single" w:sz="4" w:space="0" w:color="auto"/>
              <w:right w:val="nil"/>
            </w:tcBorders>
            <w:shd w:val="clear" w:color="auto" w:fill="auto"/>
          </w:tcPr>
          <w:p w14:paraId="7494E8E1"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0FB7002B"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7A8E31FB"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3C206B83"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42C947D9"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3ED61FB5" w14:textId="77777777" w:rsidR="00321F2E" w:rsidRPr="000811F4" w:rsidRDefault="00321F2E" w:rsidP="00321F2E">
            <w:pPr>
              <w:jc w:val="center"/>
              <w:rPr>
                <w:rFonts w:eastAsia="Calibri"/>
                <w:sz w:val="20"/>
                <w:szCs w:val="20"/>
                <w:lang w:val="pt-BR" w:eastAsia="en-US"/>
              </w:rPr>
            </w:pPr>
          </w:p>
        </w:tc>
      </w:tr>
      <w:tr w:rsidR="00321F2E" w:rsidRPr="00C175CE" w14:paraId="6B6BA8A6" w14:textId="77777777" w:rsidTr="00321F2E">
        <w:tc>
          <w:tcPr>
            <w:tcW w:w="1595" w:type="dxa"/>
            <w:tcBorders>
              <w:left w:val="nil"/>
              <w:bottom w:val="single" w:sz="4" w:space="0" w:color="auto"/>
              <w:right w:val="nil"/>
            </w:tcBorders>
            <w:shd w:val="clear" w:color="auto" w:fill="auto"/>
          </w:tcPr>
          <w:p w14:paraId="717E3D76"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11-CAW</w:t>
            </w:r>
          </w:p>
        </w:tc>
        <w:tc>
          <w:tcPr>
            <w:tcW w:w="850" w:type="dxa"/>
            <w:tcBorders>
              <w:left w:val="nil"/>
              <w:bottom w:val="single" w:sz="4" w:space="0" w:color="auto"/>
              <w:right w:val="nil"/>
            </w:tcBorders>
            <w:shd w:val="clear" w:color="auto" w:fill="auto"/>
          </w:tcPr>
          <w:p w14:paraId="1308C0FF"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.066</w:t>
            </w:r>
          </w:p>
        </w:tc>
        <w:tc>
          <w:tcPr>
            <w:tcW w:w="851" w:type="dxa"/>
            <w:tcBorders>
              <w:left w:val="nil"/>
              <w:bottom w:val="single" w:sz="4" w:space="0" w:color="auto"/>
              <w:right w:val="nil"/>
            </w:tcBorders>
            <w:shd w:val="clear" w:color="auto" w:fill="auto"/>
          </w:tcPr>
          <w:p w14:paraId="51E0A41E"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.055</w:t>
            </w:r>
          </w:p>
        </w:tc>
        <w:tc>
          <w:tcPr>
            <w:tcW w:w="850" w:type="dxa"/>
            <w:tcBorders>
              <w:left w:val="nil"/>
              <w:bottom w:val="single" w:sz="4" w:space="0" w:color="auto"/>
              <w:right w:val="nil"/>
            </w:tcBorders>
            <w:shd w:val="clear" w:color="auto" w:fill="auto"/>
          </w:tcPr>
          <w:p w14:paraId="3204F68E" w14:textId="77777777" w:rsidR="00321F2E" w:rsidRPr="000811F4" w:rsidRDefault="00321F2E" w:rsidP="00321F2E">
            <w:pPr>
              <w:jc w:val="center"/>
              <w:rPr>
                <w:rFonts w:eastAsia="Calibri"/>
                <w:sz w:val="20"/>
                <w:szCs w:val="20"/>
                <w:vertAlign w:val="superscript"/>
                <w:lang w:val="pt-BR" w:eastAsia="en-US"/>
              </w:rPr>
            </w:pPr>
            <w:r w:rsidRPr="000811F4">
              <w:rPr>
                <w:rFonts w:eastAsia="Calibri"/>
                <w:sz w:val="20"/>
                <w:szCs w:val="20"/>
                <w:lang w:val="pt-BR" w:eastAsia="en-US"/>
              </w:rPr>
              <w:t>.188</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03736F65"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.087</w:t>
            </w:r>
          </w:p>
        </w:tc>
        <w:tc>
          <w:tcPr>
            <w:tcW w:w="850" w:type="dxa"/>
            <w:tcBorders>
              <w:left w:val="nil"/>
              <w:bottom w:val="single" w:sz="4" w:space="0" w:color="auto"/>
              <w:right w:val="nil"/>
            </w:tcBorders>
            <w:shd w:val="clear" w:color="auto" w:fill="auto"/>
          </w:tcPr>
          <w:p w14:paraId="7E8525F1"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-.285</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550D8DDA"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-.260</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0407D56A"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-.325</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3B930898"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-.287</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12BD74D5"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-.145</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0937B90B"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.589</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39C28E2C"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w:t>
            </w:r>
          </w:p>
        </w:tc>
        <w:tc>
          <w:tcPr>
            <w:tcW w:w="851" w:type="dxa"/>
            <w:tcBorders>
              <w:left w:val="nil"/>
              <w:bottom w:val="single" w:sz="4" w:space="0" w:color="auto"/>
              <w:right w:val="nil"/>
            </w:tcBorders>
            <w:shd w:val="clear" w:color="auto" w:fill="auto"/>
          </w:tcPr>
          <w:p w14:paraId="77D50A25"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42F31751"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02D24B3B"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589CD0E0"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1306154B" w14:textId="77777777" w:rsidR="00321F2E" w:rsidRPr="000811F4" w:rsidRDefault="00321F2E" w:rsidP="00321F2E">
            <w:pPr>
              <w:jc w:val="center"/>
              <w:rPr>
                <w:rFonts w:eastAsia="Calibri"/>
                <w:sz w:val="20"/>
                <w:szCs w:val="20"/>
                <w:lang w:val="pt-BR" w:eastAsia="en-US"/>
              </w:rPr>
            </w:pPr>
          </w:p>
        </w:tc>
      </w:tr>
      <w:tr w:rsidR="00321F2E" w:rsidRPr="00C175CE" w14:paraId="2F9A0342" w14:textId="77777777" w:rsidTr="00321F2E">
        <w:tc>
          <w:tcPr>
            <w:tcW w:w="1595" w:type="dxa"/>
            <w:tcBorders>
              <w:left w:val="nil"/>
              <w:bottom w:val="single" w:sz="4" w:space="0" w:color="auto"/>
              <w:right w:val="nil"/>
            </w:tcBorders>
            <w:shd w:val="clear" w:color="auto" w:fill="auto"/>
          </w:tcPr>
          <w:p w14:paraId="1C31D04F"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12-JCS</w:t>
            </w:r>
          </w:p>
        </w:tc>
        <w:tc>
          <w:tcPr>
            <w:tcW w:w="850" w:type="dxa"/>
            <w:tcBorders>
              <w:left w:val="nil"/>
              <w:bottom w:val="single" w:sz="4" w:space="0" w:color="auto"/>
              <w:right w:val="nil"/>
            </w:tcBorders>
            <w:shd w:val="clear" w:color="auto" w:fill="auto"/>
          </w:tcPr>
          <w:p w14:paraId="3E111EAC"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.068</w:t>
            </w:r>
          </w:p>
        </w:tc>
        <w:tc>
          <w:tcPr>
            <w:tcW w:w="851" w:type="dxa"/>
            <w:tcBorders>
              <w:left w:val="nil"/>
              <w:bottom w:val="single" w:sz="4" w:space="0" w:color="auto"/>
              <w:right w:val="nil"/>
            </w:tcBorders>
            <w:shd w:val="clear" w:color="auto" w:fill="auto"/>
          </w:tcPr>
          <w:p w14:paraId="31D27A43"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-.049</w:t>
            </w:r>
          </w:p>
        </w:tc>
        <w:tc>
          <w:tcPr>
            <w:tcW w:w="850" w:type="dxa"/>
            <w:tcBorders>
              <w:left w:val="nil"/>
              <w:bottom w:val="single" w:sz="4" w:space="0" w:color="auto"/>
              <w:right w:val="nil"/>
            </w:tcBorders>
            <w:shd w:val="clear" w:color="auto" w:fill="auto"/>
          </w:tcPr>
          <w:p w14:paraId="72A924A5" w14:textId="77777777" w:rsidR="00321F2E" w:rsidRPr="000811F4" w:rsidRDefault="00321F2E" w:rsidP="00321F2E">
            <w:pPr>
              <w:jc w:val="center"/>
              <w:rPr>
                <w:rFonts w:eastAsia="Calibri"/>
                <w:sz w:val="20"/>
                <w:szCs w:val="20"/>
                <w:vertAlign w:val="superscript"/>
                <w:lang w:val="pt-BR" w:eastAsia="en-US"/>
              </w:rPr>
            </w:pPr>
            <w:r w:rsidRPr="000811F4">
              <w:rPr>
                <w:rFonts w:eastAsia="Calibri"/>
                <w:sz w:val="20"/>
                <w:szCs w:val="20"/>
                <w:lang w:val="pt-BR" w:eastAsia="en-US"/>
              </w:rPr>
              <w:t>.220</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5DEFB2A5" w14:textId="77777777" w:rsidR="00321F2E" w:rsidRPr="000811F4" w:rsidRDefault="00321F2E" w:rsidP="00321F2E">
            <w:pPr>
              <w:jc w:val="center"/>
              <w:rPr>
                <w:rFonts w:eastAsia="Calibri"/>
                <w:sz w:val="20"/>
                <w:szCs w:val="20"/>
                <w:vertAlign w:val="superscript"/>
                <w:lang w:val="pt-BR" w:eastAsia="en-US"/>
              </w:rPr>
            </w:pPr>
            <w:r w:rsidRPr="000811F4">
              <w:rPr>
                <w:rFonts w:eastAsia="Calibri"/>
                <w:sz w:val="20"/>
                <w:szCs w:val="20"/>
                <w:lang w:val="pt-BR" w:eastAsia="en-US"/>
              </w:rPr>
              <w:t>.137</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4FA54293"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-.561</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11F7EB0E"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-.520</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6F012FE8"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-.619</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1B97BD7C"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-.475</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274D0E99"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-.364</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5235C12C"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.850</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73409AA9"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.626</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107A31E5"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w:t>
            </w:r>
          </w:p>
        </w:tc>
        <w:tc>
          <w:tcPr>
            <w:tcW w:w="850" w:type="dxa"/>
            <w:tcBorders>
              <w:left w:val="nil"/>
              <w:bottom w:val="single" w:sz="4" w:space="0" w:color="auto"/>
              <w:right w:val="nil"/>
            </w:tcBorders>
            <w:shd w:val="clear" w:color="auto" w:fill="auto"/>
          </w:tcPr>
          <w:p w14:paraId="3AD8D244"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2B075DC3"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54A4BA43"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4E8A6D90" w14:textId="77777777" w:rsidR="00321F2E" w:rsidRPr="000811F4" w:rsidRDefault="00321F2E" w:rsidP="00321F2E">
            <w:pPr>
              <w:jc w:val="center"/>
              <w:rPr>
                <w:rFonts w:eastAsia="Calibri"/>
                <w:sz w:val="20"/>
                <w:szCs w:val="20"/>
                <w:lang w:val="pt-BR" w:eastAsia="en-US"/>
              </w:rPr>
            </w:pPr>
          </w:p>
        </w:tc>
      </w:tr>
      <w:tr w:rsidR="00321F2E" w:rsidRPr="00C175CE" w14:paraId="5C6E1BE5" w14:textId="77777777" w:rsidTr="00321F2E">
        <w:tc>
          <w:tcPr>
            <w:tcW w:w="1595" w:type="dxa"/>
            <w:tcBorders>
              <w:left w:val="nil"/>
              <w:bottom w:val="single" w:sz="4" w:space="0" w:color="auto"/>
              <w:right w:val="nil"/>
            </w:tcBorders>
            <w:shd w:val="clear" w:color="auto" w:fill="auto"/>
          </w:tcPr>
          <w:p w14:paraId="427BBB91"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13-GWB</w:t>
            </w:r>
          </w:p>
        </w:tc>
        <w:tc>
          <w:tcPr>
            <w:tcW w:w="850" w:type="dxa"/>
            <w:tcBorders>
              <w:left w:val="nil"/>
              <w:bottom w:val="single" w:sz="4" w:space="0" w:color="auto"/>
              <w:right w:val="nil"/>
            </w:tcBorders>
            <w:shd w:val="clear" w:color="auto" w:fill="auto"/>
          </w:tcPr>
          <w:p w14:paraId="1FD7732F"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.091</w:t>
            </w:r>
          </w:p>
        </w:tc>
        <w:tc>
          <w:tcPr>
            <w:tcW w:w="851" w:type="dxa"/>
            <w:tcBorders>
              <w:left w:val="nil"/>
              <w:bottom w:val="single" w:sz="4" w:space="0" w:color="auto"/>
              <w:right w:val="nil"/>
            </w:tcBorders>
            <w:shd w:val="clear" w:color="auto" w:fill="auto"/>
          </w:tcPr>
          <w:p w14:paraId="276A8CD2"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-.062</w:t>
            </w:r>
          </w:p>
        </w:tc>
        <w:tc>
          <w:tcPr>
            <w:tcW w:w="850" w:type="dxa"/>
            <w:tcBorders>
              <w:left w:val="nil"/>
              <w:bottom w:val="single" w:sz="4" w:space="0" w:color="auto"/>
              <w:right w:val="nil"/>
            </w:tcBorders>
            <w:shd w:val="clear" w:color="auto" w:fill="auto"/>
          </w:tcPr>
          <w:p w14:paraId="3DA9175A" w14:textId="77777777" w:rsidR="00321F2E" w:rsidRPr="000811F4" w:rsidRDefault="00321F2E" w:rsidP="00321F2E">
            <w:pPr>
              <w:jc w:val="center"/>
              <w:rPr>
                <w:rFonts w:eastAsia="Calibri"/>
                <w:sz w:val="20"/>
                <w:szCs w:val="20"/>
                <w:vertAlign w:val="superscript"/>
                <w:lang w:val="pt-BR" w:eastAsia="en-US"/>
              </w:rPr>
            </w:pPr>
            <w:r w:rsidRPr="000811F4">
              <w:rPr>
                <w:rFonts w:eastAsia="Calibri"/>
                <w:sz w:val="20"/>
                <w:szCs w:val="20"/>
                <w:lang w:val="pt-BR" w:eastAsia="en-US"/>
              </w:rPr>
              <w:t>.215</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1AF1A0FA"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.103</w:t>
            </w:r>
          </w:p>
        </w:tc>
        <w:tc>
          <w:tcPr>
            <w:tcW w:w="850" w:type="dxa"/>
            <w:tcBorders>
              <w:left w:val="nil"/>
              <w:bottom w:val="single" w:sz="4" w:space="0" w:color="auto"/>
              <w:right w:val="nil"/>
            </w:tcBorders>
            <w:shd w:val="clear" w:color="auto" w:fill="auto"/>
          </w:tcPr>
          <w:p w14:paraId="42B96306"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-.626</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5D18AC9A"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-.592</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16A27E78"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-.569</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72DA71FF"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-.492</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41542A83"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-.485</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54EFCC90"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.787</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0E879C83"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.386</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038C0C29"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.733</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2EBB27B5"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w:t>
            </w:r>
          </w:p>
        </w:tc>
        <w:tc>
          <w:tcPr>
            <w:tcW w:w="851" w:type="dxa"/>
            <w:tcBorders>
              <w:left w:val="nil"/>
              <w:bottom w:val="single" w:sz="4" w:space="0" w:color="auto"/>
              <w:right w:val="nil"/>
            </w:tcBorders>
            <w:shd w:val="clear" w:color="auto" w:fill="auto"/>
          </w:tcPr>
          <w:p w14:paraId="5CEF280A" w14:textId="77777777" w:rsidR="00321F2E" w:rsidRPr="000811F4" w:rsidRDefault="00321F2E" w:rsidP="00321F2E">
            <w:pPr>
              <w:jc w:val="center"/>
              <w:rPr>
                <w:rFonts w:eastAsia="Calibri"/>
                <w:sz w:val="20"/>
                <w:szCs w:val="20"/>
                <w:lang w:val="pt-BR" w:eastAsia="en-US"/>
              </w:rPr>
            </w:pPr>
          </w:p>
        </w:tc>
        <w:tc>
          <w:tcPr>
            <w:tcW w:w="850" w:type="dxa"/>
            <w:tcBorders>
              <w:left w:val="nil"/>
              <w:bottom w:val="single" w:sz="4" w:space="0" w:color="auto"/>
              <w:right w:val="nil"/>
            </w:tcBorders>
            <w:shd w:val="clear" w:color="auto" w:fill="auto"/>
          </w:tcPr>
          <w:p w14:paraId="5DDFE6F1"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71AB872F" w14:textId="77777777" w:rsidR="00321F2E" w:rsidRPr="000811F4" w:rsidRDefault="00321F2E" w:rsidP="00321F2E">
            <w:pPr>
              <w:jc w:val="center"/>
              <w:rPr>
                <w:rFonts w:eastAsia="Calibri"/>
                <w:sz w:val="20"/>
                <w:szCs w:val="20"/>
                <w:lang w:val="pt-BR" w:eastAsia="en-US"/>
              </w:rPr>
            </w:pPr>
          </w:p>
        </w:tc>
      </w:tr>
      <w:tr w:rsidR="00321F2E" w:rsidRPr="00C175CE" w14:paraId="153356C8" w14:textId="77777777" w:rsidTr="00321F2E">
        <w:tc>
          <w:tcPr>
            <w:tcW w:w="1595" w:type="dxa"/>
            <w:tcBorders>
              <w:left w:val="nil"/>
              <w:bottom w:val="single" w:sz="4" w:space="0" w:color="auto"/>
              <w:right w:val="nil"/>
            </w:tcBorders>
            <w:shd w:val="clear" w:color="auto" w:fill="auto"/>
          </w:tcPr>
          <w:p w14:paraId="073109EB"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14-HWI</w:t>
            </w:r>
          </w:p>
        </w:tc>
        <w:tc>
          <w:tcPr>
            <w:tcW w:w="850" w:type="dxa"/>
            <w:tcBorders>
              <w:left w:val="nil"/>
              <w:bottom w:val="single" w:sz="4" w:space="0" w:color="auto"/>
              <w:right w:val="nil"/>
            </w:tcBorders>
            <w:shd w:val="clear" w:color="auto" w:fill="auto"/>
          </w:tcPr>
          <w:p w14:paraId="7F563B28"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.004</w:t>
            </w:r>
          </w:p>
        </w:tc>
        <w:tc>
          <w:tcPr>
            <w:tcW w:w="851" w:type="dxa"/>
            <w:tcBorders>
              <w:left w:val="nil"/>
              <w:bottom w:val="single" w:sz="4" w:space="0" w:color="auto"/>
              <w:right w:val="nil"/>
            </w:tcBorders>
            <w:shd w:val="clear" w:color="auto" w:fill="auto"/>
          </w:tcPr>
          <w:p w14:paraId="2A2875FA"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-.083</w:t>
            </w:r>
          </w:p>
        </w:tc>
        <w:tc>
          <w:tcPr>
            <w:tcW w:w="850" w:type="dxa"/>
            <w:tcBorders>
              <w:left w:val="nil"/>
              <w:bottom w:val="single" w:sz="4" w:space="0" w:color="auto"/>
              <w:right w:val="nil"/>
            </w:tcBorders>
            <w:shd w:val="clear" w:color="auto" w:fill="auto"/>
          </w:tcPr>
          <w:p w14:paraId="6D42C8D1"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.106</w:t>
            </w:r>
          </w:p>
        </w:tc>
        <w:tc>
          <w:tcPr>
            <w:tcW w:w="851" w:type="dxa"/>
            <w:tcBorders>
              <w:left w:val="nil"/>
              <w:bottom w:val="single" w:sz="4" w:space="0" w:color="auto"/>
              <w:right w:val="nil"/>
            </w:tcBorders>
            <w:shd w:val="clear" w:color="auto" w:fill="auto"/>
          </w:tcPr>
          <w:p w14:paraId="361EE154"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.071</w:t>
            </w:r>
          </w:p>
        </w:tc>
        <w:tc>
          <w:tcPr>
            <w:tcW w:w="850" w:type="dxa"/>
            <w:tcBorders>
              <w:left w:val="nil"/>
              <w:bottom w:val="single" w:sz="4" w:space="0" w:color="auto"/>
              <w:right w:val="nil"/>
            </w:tcBorders>
            <w:shd w:val="clear" w:color="auto" w:fill="auto"/>
          </w:tcPr>
          <w:p w14:paraId="59B72077"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-.492</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616563F9"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-.503</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09B93322"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-.481</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20EB5381"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-.369</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7EEF3F85"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-.331</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3B64D258"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.835</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25E64BB8"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.367</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0EF38BD7"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.608</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30488136"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.564</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6891C0BE"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w:t>
            </w:r>
          </w:p>
        </w:tc>
        <w:tc>
          <w:tcPr>
            <w:tcW w:w="850" w:type="dxa"/>
            <w:tcBorders>
              <w:left w:val="nil"/>
              <w:bottom w:val="single" w:sz="4" w:space="0" w:color="auto"/>
              <w:right w:val="nil"/>
            </w:tcBorders>
            <w:shd w:val="clear" w:color="auto" w:fill="auto"/>
          </w:tcPr>
          <w:p w14:paraId="3A9C27D8" w14:textId="77777777" w:rsidR="00321F2E" w:rsidRPr="000811F4" w:rsidRDefault="00321F2E" w:rsidP="00321F2E">
            <w:pPr>
              <w:jc w:val="center"/>
              <w:rPr>
                <w:rFonts w:eastAsia="Calibri"/>
                <w:sz w:val="20"/>
                <w:szCs w:val="20"/>
                <w:lang w:val="pt-BR" w:eastAsia="en-US"/>
              </w:rPr>
            </w:pPr>
          </w:p>
        </w:tc>
        <w:tc>
          <w:tcPr>
            <w:tcW w:w="851" w:type="dxa"/>
            <w:tcBorders>
              <w:left w:val="nil"/>
              <w:bottom w:val="single" w:sz="4" w:space="0" w:color="auto"/>
              <w:right w:val="nil"/>
            </w:tcBorders>
            <w:shd w:val="clear" w:color="auto" w:fill="auto"/>
          </w:tcPr>
          <w:p w14:paraId="13B155C0" w14:textId="77777777" w:rsidR="00321F2E" w:rsidRPr="000811F4" w:rsidRDefault="00321F2E" w:rsidP="00321F2E">
            <w:pPr>
              <w:jc w:val="center"/>
              <w:rPr>
                <w:rFonts w:eastAsia="Calibri"/>
                <w:sz w:val="20"/>
                <w:szCs w:val="20"/>
                <w:lang w:val="pt-BR" w:eastAsia="en-US"/>
              </w:rPr>
            </w:pPr>
          </w:p>
        </w:tc>
      </w:tr>
      <w:tr w:rsidR="00321F2E" w:rsidRPr="00C175CE" w14:paraId="5492D742" w14:textId="77777777" w:rsidTr="00321F2E">
        <w:tc>
          <w:tcPr>
            <w:tcW w:w="1595" w:type="dxa"/>
            <w:tcBorders>
              <w:left w:val="nil"/>
              <w:bottom w:val="single" w:sz="4" w:space="0" w:color="auto"/>
              <w:right w:val="nil"/>
            </w:tcBorders>
            <w:shd w:val="clear" w:color="auto" w:fill="auto"/>
          </w:tcPr>
          <w:p w14:paraId="6D94FAB0" w14:textId="77777777" w:rsidR="00321F2E" w:rsidRPr="000811F4" w:rsidRDefault="00321F2E" w:rsidP="00321F2E">
            <w:pPr>
              <w:jc w:val="center"/>
              <w:rPr>
                <w:rFonts w:eastAsia="Calibri"/>
                <w:sz w:val="20"/>
                <w:szCs w:val="20"/>
                <w:highlight w:val="yellow"/>
                <w:lang w:val="pt-BR" w:eastAsia="en-US"/>
              </w:rPr>
            </w:pPr>
            <w:r w:rsidRPr="000811F4">
              <w:rPr>
                <w:rFonts w:eastAsia="Calibri"/>
                <w:sz w:val="20"/>
                <w:szCs w:val="20"/>
                <w:lang w:val="pt-BR" w:eastAsia="en-US"/>
              </w:rPr>
              <w:t>15-WCS</w:t>
            </w:r>
          </w:p>
        </w:tc>
        <w:tc>
          <w:tcPr>
            <w:tcW w:w="850" w:type="dxa"/>
            <w:tcBorders>
              <w:left w:val="nil"/>
              <w:bottom w:val="single" w:sz="4" w:space="0" w:color="auto"/>
              <w:right w:val="nil"/>
            </w:tcBorders>
            <w:shd w:val="clear" w:color="auto" w:fill="auto"/>
          </w:tcPr>
          <w:p w14:paraId="07622F72"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-.067</w:t>
            </w:r>
          </w:p>
        </w:tc>
        <w:tc>
          <w:tcPr>
            <w:tcW w:w="851" w:type="dxa"/>
            <w:tcBorders>
              <w:left w:val="nil"/>
              <w:bottom w:val="single" w:sz="4" w:space="0" w:color="auto"/>
              <w:right w:val="nil"/>
            </w:tcBorders>
            <w:shd w:val="clear" w:color="auto" w:fill="auto"/>
          </w:tcPr>
          <w:p w14:paraId="5CC2E57B" w14:textId="77777777" w:rsidR="00321F2E" w:rsidRPr="000811F4" w:rsidRDefault="00321F2E" w:rsidP="00321F2E">
            <w:pPr>
              <w:jc w:val="center"/>
              <w:rPr>
                <w:rFonts w:eastAsia="Calibri"/>
                <w:sz w:val="20"/>
                <w:szCs w:val="20"/>
                <w:vertAlign w:val="superscript"/>
                <w:lang w:val="pt-BR" w:eastAsia="en-US"/>
              </w:rPr>
            </w:pPr>
            <w:r w:rsidRPr="000811F4">
              <w:rPr>
                <w:rFonts w:eastAsia="Calibri"/>
                <w:sz w:val="20"/>
                <w:szCs w:val="20"/>
                <w:lang w:val="pt-BR" w:eastAsia="en-US"/>
              </w:rPr>
              <w:t>-.233</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3BEA7AF2"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.108</w:t>
            </w:r>
          </w:p>
        </w:tc>
        <w:tc>
          <w:tcPr>
            <w:tcW w:w="851" w:type="dxa"/>
            <w:tcBorders>
              <w:left w:val="nil"/>
              <w:bottom w:val="single" w:sz="4" w:space="0" w:color="auto"/>
              <w:right w:val="nil"/>
            </w:tcBorders>
            <w:shd w:val="clear" w:color="auto" w:fill="auto"/>
          </w:tcPr>
          <w:p w14:paraId="2D7B78E5"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-.005</w:t>
            </w:r>
          </w:p>
        </w:tc>
        <w:tc>
          <w:tcPr>
            <w:tcW w:w="850" w:type="dxa"/>
            <w:tcBorders>
              <w:left w:val="nil"/>
              <w:bottom w:val="single" w:sz="4" w:space="0" w:color="auto"/>
              <w:right w:val="nil"/>
            </w:tcBorders>
            <w:shd w:val="clear" w:color="auto" w:fill="auto"/>
          </w:tcPr>
          <w:p w14:paraId="74D9C101"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-.484</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60CE3F11"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-.501</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63566B2E"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-.463</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055AB528"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-.372</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03E47329"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-.308</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6E22A523"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.842</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4226273A"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.353</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4CBBAB1F"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.656</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56A08FF0"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.569</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68BED58F"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.742</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7C13B3F3"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w:t>
            </w:r>
          </w:p>
        </w:tc>
        <w:tc>
          <w:tcPr>
            <w:tcW w:w="851" w:type="dxa"/>
            <w:tcBorders>
              <w:left w:val="nil"/>
              <w:bottom w:val="single" w:sz="4" w:space="0" w:color="auto"/>
              <w:right w:val="nil"/>
            </w:tcBorders>
            <w:shd w:val="clear" w:color="auto" w:fill="auto"/>
          </w:tcPr>
          <w:p w14:paraId="1AEB6BCA" w14:textId="77777777" w:rsidR="00321F2E" w:rsidRPr="000811F4" w:rsidRDefault="00321F2E" w:rsidP="00321F2E">
            <w:pPr>
              <w:jc w:val="center"/>
              <w:rPr>
                <w:rFonts w:eastAsia="Calibri"/>
                <w:sz w:val="20"/>
                <w:szCs w:val="20"/>
                <w:lang w:val="pt-BR" w:eastAsia="en-US"/>
              </w:rPr>
            </w:pPr>
          </w:p>
        </w:tc>
      </w:tr>
      <w:tr w:rsidR="00321F2E" w:rsidRPr="00C175CE" w14:paraId="0183F0B7" w14:textId="77777777" w:rsidTr="00321F2E">
        <w:tc>
          <w:tcPr>
            <w:tcW w:w="1595" w:type="dxa"/>
            <w:tcBorders>
              <w:left w:val="nil"/>
              <w:bottom w:val="single" w:sz="4" w:space="0" w:color="auto"/>
              <w:right w:val="nil"/>
            </w:tcBorders>
            <w:shd w:val="clear" w:color="auto" w:fill="auto"/>
          </w:tcPr>
          <w:p w14:paraId="2058E5A1"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16-SAW</w:t>
            </w:r>
          </w:p>
        </w:tc>
        <w:tc>
          <w:tcPr>
            <w:tcW w:w="850" w:type="dxa"/>
            <w:tcBorders>
              <w:left w:val="nil"/>
              <w:bottom w:val="single" w:sz="4" w:space="0" w:color="auto"/>
              <w:right w:val="nil"/>
            </w:tcBorders>
            <w:shd w:val="clear" w:color="auto" w:fill="auto"/>
          </w:tcPr>
          <w:p w14:paraId="0D6E257C"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.035</w:t>
            </w:r>
          </w:p>
        </w:tc>
        <w:tc>
          <w:tcPr>
            <w:tcW w:w="851" w:type="dxa"/>
            <w:tcBorders>
              <w:left w:val="nil"/>
              <w:bottom w:val="single" w:sz="4" w:space="0" w:color="auto"/>
              <w:right w:val="nil"/>
            </w:tcBorders>
            <w:shd w:val="clear" w:color="auto" w:fill="auto"/>
          </w:tcPr>
          <w:p w14:paraId="55A0D146"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-.068</w:t>
            </w:r>
          </w:p>
        </w:tc>
        <w:tc>
          <w:tcPr>
            <w:tcW w:w="850" w:type="dxa"/>
            <w:tcBorders>
              <w:left w:val="nil"/>
              <w:bottom w:val="single" w:sz="4" w:space="0" w:color="auto"/>
              <w:right w:val="nil"/>
            </w:tcBorders>
            <w:shd w:val="clear" w:color="auto" w:fill="auto"/>
          </w:tcPr>
          <w:p w14:paraId="1589525C"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.107</w:t>
            </w:r>
          </w:p>
        </w:tc>
        <w:tc>
          <w:tcPr>
            <w:tcW w:w="851" w:type="dxa"/>
            <w:tcBorders>
              <w:left w:val="nil"/>
              <w:bottom w:val="single" w:sz="4" w:space="0" w:color="auto"/>
              <w:right w:val="nil"/>
            </w:tcBorders>
            <w:shd w:val="clear" w:color="auto" w:fill="auto"/>
          </w:tcPr>
          <w:p w14:paraId="5029446D"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.002</w:t>
            </w:r>
          </w:p>
        </w:tc>
        <w:tc>
          <w:tcPr>
            <w:tcW w:w="850" w:type="dxa"/>
            <w:tcBorders>
              <w:left w:val="nil"/>
              <w:bottom w:val="single" w:sz="4" w:space="0" w:color="auto"/>
              <w:right w:val="nil"/>
            </w:tcBorders>
            <w:shd w:val="clear" w:color="auto" w:fill="auto"/>
          </w:tcPr>
          <w:p w14:paraId="5A32DB7E"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-.478</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6C1B5F11"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-.521</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711AF766"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-.397</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3291F75F"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-.287</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24CBBFF8"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-.298</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3790595F"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.623</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37C167E8"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.067</w:t>
            </w:r>
          </w:p>
        </w:tc>
        <w:tc>
          <w:tcPr>
            <w:tcW w:w="851" w:type="dxa"/>
            <w:tcBorders>
              <w:left w:val="nil"/>
              <w:bottom w:val="single" w:sz="4" w:space="0" w:color="auto"/>
              <w:right w:val="nil"/>
            </w:tcBorders>
            <w:shd w:val="clear" w:color="auto" w:fill="auto"/>
          </w:tcPr>
          <w:p w14:paraId="11BBF352"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.327</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72724191"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.364</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244A3B08"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.454</w:t>
            </w:r>
            <w:r w:rsidRPr="000811F4">
              <w:rPr>
                <w:rFonts w:eastAsia="Calibri"/>
                <w:sz w:val="20"/>
                <w:szCs w:val="20"/>
                <w:vertAlign w:val="superscript"/>
                <w:lang w:val="pt-BR" w:eastAsia="en-US"/>
              </w:rPr>
              <w:t>**</w:t>
            </w:r>
          </w:p>
        </w:tc>
        <w:tc>
          <w:tcPr>
            <w:tcW w:w="850" w:type="dxa"/>
            <w:tcBorders>
              <w:left w:val="nil"/>
              <w:bottom w:val="single" w:sz="4" w:space="0" w:color="auto"/>
              <w:right w:val="nil"/>
            </w:tcBorders>
            <w:shd w:val="clear" w:color="auto" w:fill="auto"/>
          </w:tcPr>
          <w:p w14:paraId="4EC7765A"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.457</w:t>
            </w:r>
            <w:r w:rsidRPr="000811F4">
              <w:rPr>
                <w:rFonts w:eastAsia="Calibri"/>
                <w:sz w:val="20"/>
                <w:szCs w:val="20"/>
                <w:vertAlign w:val="superscript"/>
                <w:lang w:val="pt-BR" w:eastAsia="en-US"/>
              </w:rPr>
              <w:t>**</w:t>
            </w:r>
          </w:p>
        </w:tc>
        <w:tc>
          <w:tcPr>
            <w:tcW w:w="851" w:type="dxa"/>
            <w:tcBorders>
              <w:left w:val="nil"/>
              <w:bottom w:val="single" w:sz="4" w:space="0" w:color="auto"/>
              <w:right w:val="nil"/>
            </w:tcBorders>
            <w:shd w:val="clear" w:color="auto" w:fill="auto"/>
          </w:tcPr>
          <w:p w14:paraId="5514295E"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w:t>
            </w:r>
          </w:p>
        </w:tc>
      </w:tr>
      <w:tr w:rsidR="00321F2E" w:rsidRPr="00C175CE" w14:paraId="24959D58" w14:textId="77777777" w:rsidTr="00321F2E">
        <w:tc>
          <w:tcPr>
            <w:tcW w:w="1595" w:type="dxa"/>
            <w:tcBorders>
              <w:left w:val="nil"/>
              <w:right w:val="nil"/>
            </w:tcBorders>
            <w:shd w:val="clear" w:color="auto" w:fill="auto"/>
          </w:tcPr>
          <w:p w14:paraId="3DB64FBB" w14:textId="77777777" w:rsidR="00321F2E" w:rsidRPr="000811F4" w:rsidRDefault="00321F2E" w:rsidP="00321F2E">
            <w:pPr>
              <w:ind w:right="-216"/>
              <w:jc w:val="center"/>
              <w:rPr>
                <w:rFonts w:eastAsia="Calibri"/>
                <w:sz w:val="20"/>
                <w:szCs w:val="20"/>
                <w:lang w:val="pt-BR" w:eastAsia="en-US"/>
              </w:rPr>
            </w:pPr>
            <w:r w:rsidRPr="000811F4">
              <w:rPr>
                <w:rFonts w:eastAsia="Calibri"/>
                <w:sz w:val="20"/>
                <w:szCs w:val="20"/>
                <w:lang w:val="pt-BR" w:eastAsia="en-US"/>
              </w:rPr>
              <w:t>17-Clima LGBT</w:t>
            </w:r>
          </w:p>
        </w:tc>
        <w:tc>
          <w:tcPr>
            <w:tcW w:w="850" w:type="dxa"/>
            <w:tcBorders>
              <w:left w:val="nil"/>
              <w:right w:val="nil"/>
            </w:tcBorders>
            <w:shd w:val="clear" w:color="auto" w:fill="auto"/>
          </w:tcPr>
          <w:p w14:paraId="161D9C11"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-.095</w:t>
            </w:r>
          </w:p>
        </w:tc>
        <w:tc>
          <w:tcPr>
            <w:tcW w:w="851" w:type="dxa"/>
            <w:tcBorders>
              <w:left w:val="nil"/>
              <w:right w:val="nil"/>
            </w:tcBorders>
            <w:shd w:val="clear" w:color="auto" w:fill="auto"/>
          </w:tcPr>
          <w:p w14:paraId="08F90308"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-.075</w:t>
            </w:r>
          </w:p>
        </w:tc>
        <w:tc>
          <w:tcPr>
            <w:tcW w:w="850" w:type="dxa"/>
            <w:tcBorders>
              <w:left w:val="nil"/>
              <w:right w:val="nil"/>
            </w:tcBorders>
            <w:shd w:val="clear" w:color="auto" w:fill="auto"/>
          </w:tcPr>
          <w:p w14:paraId="53F60EFD"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.015</w:t>
            </w:r>
          </w:p>
        </w:tc>
        <w:tc>
          <w:tcPr>
            <w:tcW w:w="851" w:type="dxa"/>
            <w:tcBorders>
              <w:left w:val="nil"/>
              <w:right w:val="nil"/>
            </w:tcBorders>
            <w:shd w:val="clear" w:color="auto" w:fill="auto"/>
          </w:tcPr>
          <w:p w14:paraId="21A9EBE2"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-.060</w:t>
            </w:r>
          </w:p>
        </w:tc>
        <w:tc>
          <w:tcPr>
            <w:tcW w:w="850" w:type="dxa"/>
            <w:tcBorders>
              <w:left w:val="nil"/>
              <w:right w:val="nil"/>
            </w:tcBorders>
            <w:shd w:val="clear" w:color="auto" w:fill="auto"/>
          </w:tcPr>
          <w:p w14:paraId="0ECB0D21"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-.246</w:t>
            </w:r>
            <w:r w:rsidRPr="000811F4">
              <w:rPr>
                <w:rFonts w:eastAsia="Calibri"/>
                <w:sz w:val="20"/>
                <w:szCs w:val="20"/>
                <w:vertAlign w:val="superscript"/>
                <w:lang w:val="pt-BR" w:eastAsia="en-US"/>
              </w:rPr>
              <w:t>**</w:t>
            </w:r>
          </w:p>
        </w:tc>
        <w:tc>
          <w:tcPr>
            <w:tcW w:w="851" w:type="dxa"/>
            <w:tcBorders>
              <w:left w:val="nil"/>
              <w:right w:val="nil"/>
            </w:tcBorders>
            <w:shd w:val="clear" w:color="auto" w:fill="auto"/>
          </w:tcPr>
          <w:p w14:paraId="1EC35E2B"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-.229</w:t>
            </w:r>
            <w:r w:rsidRPr="000811F4">
              <w:rPr>
                <w:rFonts w:eastAsia="Calibri"/>
                <w:sz w:val="20"/>
                <w:szCs w:val="20"/>
                <w:vertAlign w:val="superscript"/>
                <w:lang w:val="pt-BR" w:eastAsia="en-US"/>
              </w:rPr>
              <w:t>**</w:t>
            </w:r>
          </w:p>
        </w:tc>
        <w:tc>
          <w:tcPr>
            <w:tcW w:w="850" w:type="dxa"/>
            <w:tcBorders>
              <w:left w:val="nil"/>
              <w:right w:val="nil"/>
            </w:tcBorders>
            <w:shd w:val="clear" w:color="auto" w:fill="auto"/>
          </w:tcPr>
          <w:p w14:paraId="48004D6B"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-.303</w:t>
            </w:r>
            <w:r w:rsidRPr="000811F4">
              <w:rPr>
                <w:rFonts w:eastAsia="Calibri"/>
                <w:sz w:val="20"/>
                <w:szCs w:val="20"/>
                <w:vertAlign w:val="superscript"/>
                <w:lang w:val="pt-BR" w:eastAsia="en-US"/>
              </w:rPr>
              <w:t>**</w:t>
            </w:r>
          </w:p>
        </w:tc>
        <w:tc>
          <w:tcPr>
            <w:tcW w:w="851" w:type="dxa"/>
            <w:tcBorders>
              <w:left w:val="nil"/>
              <w:right w:val="nil"/>
            </w:tcBorders>
            <w:shd w:val="clear" w:color="auto" w:fill="auto"/>
          </w:tcPr>
          <w:p w14:paraId="4EA6EBBF"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-197</w:t>
            </w:r>
            <w:r w:rsidRPr="000811F4">
              <w:rPr>
                <w:rFonts w:eastAsia="Calibri"/>
                <w:sz w:val="20"/>
                <w:szCs w:val="20"/>
                <w:vertAlign w:val="superscript"/>
                <w:lang w:val="pt-BR" w:eastAsia="en-US"/>
              </w:rPr>
              <w:t>**</w:t>
            </w:r>
          </w:p>
        </w:tc>
        <w:tc>
          <w:tcPr>
            <w:tcW w:w="850" w:type="dxa"/>
            <w:tcBorders>
              <w:left w:val="nil"/>
              <w:right w:val="nil"/>
            </w:tcBorders>
            <w:shd w:val="clear" w:color="auto" w:fill="auto"/>
          </w:tcPr>
          <w:p w14:paraId="74AECB1C"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-.133</w:t>
            </w:r>
            <w:r w:rsidRPr="000811F4">
              <w:rPr>
                <w:rFonts w:eastAsia="Calibri"/>
                <w:sz w:val="20"/>
                <w:szCs w:val="20"/>
                <w:vertAlign w:val="superscript"/>
                <w:lang w:val="pt-BR" w:eastAsia="en-US"/>
              </w:rPr>
              <w:t>*</w:t>
            </w:r>
          </w:p>
        </w:tc>
        <w:tc>
          <w:tcPr>
            <w:tcW w:w="851" w:type="dxa"/>
            <w:tcBorders>
              <w:left w:val="nil"/>
              <w:right w:val="nil"/>
            </w:tcBorders>
            <w:shd w:val="clear" w:color="auto" w:fill="auto"/>
          </w:tcPr>
          <w:p w14:paraId="70B2F15F"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.417</w:t>
            </w:r>
            <w:r w:rsidRPr="000811F4">
              <w:rPr>
                <w:rFonts w:eastAsia="Calibri"/>
                <w:sz w:val="20"/>
                <w:szCs w:val="20"/>
                <w:vertAlign w:val="superscript"/>
                <w:lang w:val="pt-BR" w:eastAsia="en-US"/>
              </w:rPr>
              <w:t>**</w:t>
            </w:r>
          </w:p>
        </w:tc>
        <w:tc>
          <w:tcPr>
            <w:tcW w:w="850" w:type="dxa"/>
            <w:tcBorders>
              <w:left w:val="nil"/>
              <w:right w:val="nil"/>
            </w:tcBorders>
            <w:shd w:val="clear" w:color="auto" w:fill="auto"/>
          </w:tcPr>
          <w:p w14:paraId="1BE2C1A0"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.261</w:t>
            </w:r>
            <w:r w:rsidRPr="000811F4">
              <w:rPr>
                <w:rFonts w:eastAsia="Calibri"/>
                <w:sz w:val="20"/>
                <w:szCs w:val="20"/>
                <w:vertAlign w:val="superscript"/>
                <w:lang w:val="pt-BR" w:eastAsia="en-US"/>
              </w:rPr>
              <w:t>**</w:t>
            </w:r>
          </w:p>
        </w:tc>
        <w:tc>
          <w:tcPr>
            <w:tcW w:w="851" w:type="dxa"/>
            <w:tcBorders>
              <w:left w:val="nil"/>
              <w:right w:val="nil"/>
            </w:tcBorders>
            <w:shd w:val="clear" w:color="auto" w:fill="auto"/>
          </w:tcPr>
          <w:p w14:paraId="652AD131"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.367</w:t>
            </w:r>
            <w:r w:rsidRPr="000811F4">
              <w:rPr>
                <w:rFonts w:eastAsia="Calibri"/>
                <w:sz w:val="20"/>
                <w:szCs w:val="20"/>
                <w:vertAlign w:val="superscript"/>
                <w:lang w:val="pt-BR" w:eastAsia="en-US"/>
              </w:rPr>
              <w:t>**</w:t>
            </w:r>
          </w:p>
        </w:tc>
        <w:tc>
          <w:tcPr>
            <w:tcW w:w="850" w:type="dxa"/>
            <w:tcBorders>
              <w:left w:val="nil"/>
              <w:right w:val="nil"/>
            </w:tcBorders>
            <w:shd w:val="clear" w:color="auto" w:fill="auto"/>
          </w:tcPr>
          <w:p w14:paraId="36A83C3D"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.245</w:t>
            </w:r>
            <w:r w:rsidRPr="000811F4">
              <w:rPr>
                <w:rFonts w:eastAsia="Calibri"/>
                <w:sz w:val="20"/>
                <w:szCs w:val="20"/>
                <w:vertAlign w:val="superscript"/>
                <w:lang w:val="pt-BR" w:eastAsia="en-US"/>
              </w:rPr>
              <w:t>**</w:t>
            </w:r>
          </w:p>
        </w:tc>
        <w:tc>
          <w:tcPr>
            <w:tcW w:w="851" w:type="dxa"/>
            <w:tcBorders>
              <w:left w:val="nil"/>
              <w:right w:val="nil"/>
            </w:tcBorders>
            <w:shd w:val="clear" w:color="auto" w:fill="auto"/>
          </w:tcPr>
          <w:p w14:paraId="6F1BB82A"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.388</w:t>
            </w:r>
            <w:r w:rsidRPr="000811F4">
              <w:rPr>
                <w:rFonts w:eastAsia="Calibri"/>
                <w:sz w:val="20"/>
                <w:szCs w:val="20"/>
                <w:vertAlign w:val="superscript"/>
                <w:lang w:val="pt-BR" w:eastAsia="en-US"/>
              </w:rPr>
              <w:t>**</w:t>
            </w:r>
          </w:p>
        </w:tc>
        <w:tc>
          <w:tcPr>
            <w:tcW w:w="850" w:type="dxa"/>
            <w:tcBorders>
              <w:left w:val="nil"/>
              <w:right w:val="nil"/>
            </w:tcBorders>
            <w:shd w:val="clear" w:color="auto" w:fill="auto"/>
          </w:tcPr>
          <w:p w14:paraId="15751274"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.375</w:t>
            </w:r>
            <w:r w:rsidRPr="000811F4">
              <w:rPr>
                <w:rFonts w:eastAsia="Calibri"/>
                <w:sz w:val="20"/>
                <w:szCs w:val="20"/>
                <w:vertAlign w:val="superscript"/>
                <w:lang w:val="pt-BR" w:eastAsia="en-US"/>
              </w:rPr>
              <w:t>**</w:t>
            </w:r>
          </w:p>
        </w:tc>
        <w:tc>
          <w:tcPr>
            <w:tcW w:w="851" w:type="dxa"/>
            <w:tcBorders>
              <w:left w:val="nil"/>
              <w:right w:val="nil"/>
            </w:tcBorders>
            <w:shd w:val="clear" w:color="auto" w:fill="auto"/>
          </w:tcPr>
          <w:p w14:paraId="4751B4E5" w14:textId="77777777" w:rsidR="00321F2E" w:rsidRPr="000811F4" w:rsidRDefault="00321F2E" w:rsidP="00321F2E">
            <w:pPr>
              <w:jc w:val="center"/>
              <w:rPr>
                <w:rFonts w:eastAsia="Calibri"/>
                <w:sz w:val="20"/>
                <w:szCs w:val="20"/>
                <w:lang w:val="pt-BR" w:eastAsia="en-US"/>
              </w:rPr>
            </w:pPr>
            <w:r w:rsidRPr="000811F4">
              <w:rPr>
                <w:rFonts w:eastAsia="Calibri"/>
                <w:sz w:val="20"/>
                <w:szCs w:val="20"/>
                <w:lang w:val="pt-BR" w:eastAsia="en-US"/>
              </w:rPr>
              <w:t>.247</w:t>
            </w:r>
            <w:r w:rsidRPr="000811F4">
              <w:rPr>
                <w:rFonts w:eastAsia="Calibri"/>
                <w:sz w:val="20"/>
                <w:szCs w:val="20"/>
                <w:vertAlign w:val="superscript"/>
                <w:lang w:val="pt-BR" w:eastAsia="en-US"/>
              </w:rPr>
              <w:t>**</w:t>
            </w:r>
          </w:p>
        </w:tc>
      </w:tr>
    </w:tbl>
    <w:p w14:paraId="7C791B4E" w14:textId="59FF37CB" w:rsidR="00321F2E" w:rsidRPr="000811F4" w:rsidRDefault="00321F2E" w:rsidP="00321F2E">
      <w:pPr>
        <w:pStyle w:val="Prrafocomn"/>
        <w:ind w:firstLine="0"/>
        <w:rPr>
          <w:sz w:val="20"/>
          <w:szCs w:val="20"/>
          <w:lang w:val="pt-BR"/>
        </w:rPr>
      </w:pPr>
      <w:r w:rsidRPr="000811F4">
        <w:rPr>
          <w:i/>
          <w:iCs/>
          <w:sz w:val="20"/>
          <w:szCs w:val="20"/>
          <w:lang w:val="pt-BR"/>
        </w:rPr>
        <w:t xml:space="preserve">Nota. </w:t>
      </w:r>
      <w:r w:rsidRPr="000811F4">
        <w:rPr>
          <w:sz w:val="20"/>
          <w:szCs w:val="20"/>
          <w:lang w:val="pt-BR"/>
        </w:rPr>
        <w:t xml:space="preserve">IDA = idade; HBA = habilitações académicas; EST = estatuto socioeconómico; EXP = experiência profissional; </w:t>
      </w:r>
      <w:bookmarkStart w:id="6" w:name="_Hlk115275960"/>
      <w:r w:rsidRPr="000811F4">
        <w:rPr>
          <w:sz w:val="20"/>
          <w:szCs w:val="20"/>
          <w:lang w:val="pt-BR"/>
        </w:rPr>
        <w:t xml:space="preserve">EX = exaustão; DM = distância mental; CC = comprometimento cognitivo; CE = comprometimento emocional; </w:t>
      </w:r>
      <w:proofErr w:type="spellStart"/>
      <w:r w:rsidRPr="000811F4">
        <w:rPr>
          <w:sz w:val="20"/>
          <w:szCs w:val="20"/>
          <w:lang w:val="pt-BR"/>
        </w:rPr>
        <w:t>QdVT</w:t>
      </w:r>
      <w:proofErr w:type="spellEnd"/>
      <w:r w:rsidRPr="000811F4">
        <w:rPr>
          <w:sz w:val="20"/>
          <w:szCs w:val="20"/>
          <w:lang w:val="pt-BR"/>
        </w:rPr>
        <w:t xml:space="preserve"> = qualidade de vida no trabalho; CAW = controlo no trabalho; JCS = satisfação profissional; GWB = bem-estar geral; HWI = interface casa-trabalho; WCS = condições de trabalho; SAW = </w:t>
      </w:r>
      <w:r w:rsidR="0092327B" w:rsidRPr="000811F4">
        <w:rPr>
          <w:sz w:val="20"/>
          <w:szCs w:val="20"/>
          <w:lang w:val="pt-BR"/>
        </w:rPr>
        <w:t>estresse</w:t>
      </w:r>
      <w:r w:rsidRPr="000811F4">
        <w:rPr>
          <w:sz w:val="20"/>
          <w:szCs w:val="20"/>
          <w:lang w:val="pt-BR"/>
        </w:rPr>
        <w:t xml:space="preserve"> no trabalho</w:t>
      </w:r>
      <w:bookmarkEnd w:id="6"/>
      <w:r w:rsidRPr="000811F4">
        <w:rPr>
          <w:sz w:val="20"/>
          <w:szCs w:val="20"/>
          <w:lang w:val="pt-BR"/>
        </w:rPr>
        <w:t>; Clima LGBT = clima organizacional face à comunidade LGBT.</w:t>
      </w:r>
    </w:p>
    <w:p w14:paraId="37BFEC00" w14:textId="0189762B" w:rsidR="00103E61" w:rsidRPr="000811F4" w:rsidRDefault="00321F2E" w:rsidP="00D21A79">
      <w:pPr>
        <w:pStyle w:val="Prrafocomn"/>
        <w:ind w:firstLine="0"/>
        <w:rPr>
          <w:sz w:val="20"/>
          <w:szCs w:val="20"/>
          <w:lang w:val="pt-BR"/>
        </w:rPr>
      </w:pPr>
      <w:r w:rsidRPr="000811F4">
        <w:rPr>
          <w:sz w:val="20"/>
          <w:szCs w:val="20"/>
          <w:lang w:val="pt-BR"/>
        </w:rPr>
        <w:t xml:space="preserve">* </w:t>
      </w:r>
      <w:r w:rsidRPr="000811F4">
        <w:rPr>
          <w:i/>
          <w:iCs/>
          <w:sz w:val="20"/>
          <w:szCs w:val="20"/>
          <w:lang w:val="pt-BR"/>
        </w:rPr>
        <w:t xml:space="preserve">p </w:t>
      </w:r>
      <w:r w:rsidRPr="000811F4">
        <w:rPr>
          <w:sz w:val="20"/>
          <w:szCs w:val="20"/>
          <w:lang w:val="pt-BR"/>
        </w:rPr>
        <w:t xml:space="preserve">&lt; .05; ** </w:t>
      </w:r>
      <w:r w:rsidRPr="000811F4">
        <w:rPr>
          <w:i/>
          <w:iCs/>
          <w:sz w:val="20"/>
          <w:szCs w:val="20"/>
          <w:lang w:val="pt-BR"/>
        </w:rPr>
        <w:t xml:space="preserve">p </w:t>
      </w:r>
      <w:r w:rsidRPr="000811F4">
        <w:rPr>
          <w:sz w:val="20"/>
          <w:szCs w:val="20"/>
          <w:lang w:val="pt-BR"/>
        </w:rPr>
        <w:t>&lt; .01</w:t>
      </w:r>
    </w:p>
    <w:p w14:paraId="781A9EDD" w14:textId="77777777" w:rsidR="00103E61" w:rsidRPr="000811F4" w:rsidRDefault="00103E61" w:rsidP="00321F2E">
      <w:pPr>
        <w:pStyle w:val="Prrafocomn"/>
        <w:ind w:firstLine="0"/>
        <w:rPr>
          <w:sz w:val="20"/>
          <w:szCs w:val="20"/>
          <w:lang w:val="pt-BR"/>
        </w:rPr>
      </w:pPr>
    </w:p>
    <w:p w14:paraId="0D387CEB" w14:textId="77777777" w:rsidR="00321F2E" w:rsidRPr="000811F4" w:rsidRDefault="00321F2E" w:rsidP="00862727">
      <w:pPr>
        <w:pStyle w:val="Prrafocomn"/>
        <w:ind w:firstLine="0"/>
        <w:rPr>
          <w:lang w:val="pt-BR"/>
        </w:rPr>
        <w:sectPr w:rsidR="00321F2E" w:rsidRPr="000811F4" w:rsidSect="00D51FCF">
          <w:pgSz w:w="15840" w:h="12240" w:orient="landscape"/>
          <w:pgMar w:top="1418" w:right="1418" w:bottom="1418" w:left="1418" w:header="720" w:footer="720" w:gutter="0"/>
          <w:cols w:space="720"/>
          <w:docGrid w:linePitch="360"/>
        </w:sectPr>
      </w:pPr>
    </w:p>
    <w:p w14:paraId="15B0AAF4" w14:textId="2FC29B1A" w:rsidR="00321F2E" w:rsidRPr="000811F4" w:rsidRDefault="00321F2E" w:rsidP="00321F2E">
      <w:pPr>
        <w:pStyle w:val="Prrafocomn"/>
        <w:ind w:firstLine="0"/>
        <w:rPr>
          <w:sz w:val="20"/>
          <w:szCs w:val="20"/>
          <w:lang w:val="pt-BR"/>
        </w:rPr>
      </w:pPr>
      <w:bookmarkStart w:id="7" w:name="_Hlk117098494"/>
      <w:r w:rsidRPr="000811F4">
        <w:rPr>
          <w:sz w:val="20"/>
          <w:szCs w:val="20"/>
          <w:lang w:val="pt-BR"/>
        </w:rPr>
        <w:lastRenderedPageBreak/>
        <w:t>Tabela 4</w:t>
      </w:r>
    </w:p>
    <w:p w14:paraId="46E78DB6" w14:textId="55195F36" w:rsidR="00321F2E" w:rsidRPr="000811F4" w:rsidRDefault="00321F2E" w:rsidP="00321F2E">
      <w:pPr>
        <w:pStyle w:val="Prrafocomn"/>
        <w:ind w:firstLine="0"/>
        <w:rPr>
          <w:i/>
          <w:iCs/>
          <w:sz w:val="20"/>
          <w:szCs w:val="20"/>
          <w:lang w:val="pt-BR"/>
        </w:rPr>
      </w:pPr>
      <w:r w:rsidRPr="000811F4">
        <w:rPr>
          <w:i/>
          <w:iCs/>
          <w:sz w:val="20"/>
          <w:szCs w:val="20"/>
          <w:lang w:val="pt-BR"/>
        </w:rPr>
        <w:t xml:space="preserve">Diferenças, em função da orientação sexual, dos níveis de Burnout, </w:t>
      </w:r>
      <w:r w:rsidR="00161F2C" w:rsidRPr="00161F2C">
        <w:rPr>
          <w:i/>
          <w:iCs/>
          <w:sz w:val="20"/>
          <w:szCs w:val="20"/>
          <w:lang w:val="pt-BR"/>
        </w:rPr>
        <w:t>percepção</w:t>
      </w:r>
      <w:r w:rsidRPr="000811F4">
        <w:rPr>
          <w:i/>
          <w:iCs/>
          <w:sz w:val="20"/>
          <w:szCs w:val="20"/>
          <w:lang w:val="pt-BR"/>
        </w:rPr>
        <w:t xml:space="preserve"> de </w:t>
      </w:r>
      <w:proofErr w:type="spellStart"/>
      <w:r w:rsidRPr="000811F4">
        <w:rPr>
          <w:i/>
          <w:iCs/>
          <w:sz w:val="20"/>
          <w:szCs w:val="20"/>
          <w:lang w:val="pt-BR"/>
        </w:rPr>
        <w:t>QdVT</w:t>
      </w:r>
      <w:proofErr w:type="spellEnd"/>
      <w:r w:rsidRPr="000811F4">
        <w:rPr>
          <w:i/>
          <w:iCs/>
          <w:sz w:val="20"/>
          <w:szCs w:val="20"/>
          <w:lang w:val="pt-BR"/>
        </w:rPr>
        <w:t xml:space="preserve"> e Clima</w:t>
      </w:r>
      <w:bookmarkStart w:id="8" w:name="_Hlk1141634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803"/>
        <w:gridCol w:w="964"/>
        <w:gridCol w:w="813"/>
        <w:gridCol w:w="1882"/>
        <w:gridCol w:w="1496"/>
        <w:gridCol w:w="1286"/>
      </w:tblGrid>
      <w:tr w:rsidR="00321F2E" w:rsidRPr="00C175CE" w14:paraId="04DB6981" w14:textId="77777777" w:rsidTr="0052761E">
        <w:tc>
          <w:tcPr>
            <w:tcW w:w="1475" w:type="dxa"/>
            <w:tcBorders>
              <w:left w:val="nil"/>
              <w:bottom w:val="single" w:sz="4" w:space="0" w:color="auto"/>
              <w:right w:val="nil"/>
            </w:tcBorders>
            <w:shd w:val="clear" w:color="auto" w:fill="auto"/>
          </w:tcPr>
          <w:p w14:paraId="3C34561C" w14:textId="77777777" w:rsidR="00321F2E" w:rsidRPr="000811F4" w:rsidRDefault="00321F2E" w:rsidP="000811F4">
            <w:pPr>
              <w:jc w:val="center"/>
              <w:rPr>
                <w:rFonts w:eastAsia="Calibri"/>
                <w:sz w:val="20"/>
                <w:szCs w:val="20"/>
                <w:lang w:val="pt-BR" w:eastAsia="en-US"/>
              </w:rPr>
            </w:pPr>
            <w:bookmarkStart w:id="9" w:name="_Hlk117092308"/>
            <w:bookmarkEnd w:id="7"/>
            <w:bookmarkEnd w:id="8"/>
          </w:p>
        </w:tc>
        <w:tc>
          <w:tcPr>
            <w:tcW w:w="803" w:type="dxa"/>
            <w:tcBorders>
              <w:left w:val="nil"/>
              <w:bottom w:val="single" w:sz="4" w:space="0" w:color="auto"/>
              <w:right w:val="nil"/>
            </w:tcBorders>
            <w:shd w:val="clear" w:color="auto" w:fill="auto"/>
          </w:tcPr>
          <w:p w14:paraId="3ED84597" w14:textId="77777777" w:rsidR="00321F2E" w:rsidRPr="000811F4" w:rsidRDefault="00321F2E" w:rsidP="000811F4">
            <w:pPr>
              <w:jc w:val="center"/>
              <w:rPr>
                <w:rFonts w:eastAsia="Calibri"/>
                <w:b/>
                <w:bCs/>
                <w:i/>
                <w:iCs/>
                <w:sz w:val="20"/>
                <w:szCs w:val="20"/>
                <w:lang w:val="pt-BR" w:eastAsia="en-US"/>
              </w:rPr>
            </w:pPr>
            <w:r w:rsidRPr="000811F4">
              <w:rPr>
                <w:rFonts w:eastAsia="Calibri"/>
                <w:b/>
                <w:bCs/>
                <w:i/>
                <w:iCs/>
                <w:sz w:val="20"/>
                <w:szCs w:val="20"/>
                <w:lang w:val="pt-BR" w:eastAsia="en-US"/>
              </w:rPr>
              <w:t>n</w:t>
            </w:r>
          </w:p>
        </w:tc>
        <w:tc>
          <w:tcPr>
            <w:tcW w:w="964" w:type="dxa"/>
            <w:tcBorders>
              <w:left w:val="nil"/>
              <w:bottom w:val="single" w:sz="4" w:space="0" w:color="auto"/>
              <w:right w:val="nil"/>
            </w:tcBorders>
            <w:shd w:val="clear" w:color="auto" w:fill="auto"/>
          </w:tcPr>
          <w:p w14:paraId="09F28E65" w14:textId="77777777" w:rsidR="00321F2E" w:rsidRPr="000811F4" w:rsidRDefault="00321F2E" w:rsidP="000811F4">
            <w:pPr>
              <w:jc w:val="center"/>
              <w:rPr>
                <w:rFonts w:eastAsia="Calibri"/>
                <w:b/>
                <w:bCs/>
                <w:i/>
                <w:iCs/>
                <w:sz w:val="20"/>
                <w:szCs w:val="20"/>
                <w:lang w:val="pt-BR" w:eastAsia="en-US"/>
              </w:rPr>
            </w:pPr>
            <w:r w:rsidRPr="000811F4">
              <w:rPr>
                <w:rFonts w:eastAsia="Calibri"/>
                <w:b/>
                <w:bCs/>
                <w:i/>
                <w:iCs/>
                <w:sz w:val="20"/>
                <w:szCs w:val="20"/>
                <w:lang w:val="pt-BR" w:eastAsia="en-US"/>
              </w:rPr>
              <w:t>M</w:t>
            </w:r>
          </w:p>
        </w:tc>
        <w:tc>
          <w:tcPr>
            <w:tcW w:w="813" w:type="dxa"/>
            <w:tcBorders>
              <w:left w:val="nil"/>
              <w:bottom w:val="single" w:sz="4" w:space="0" w:color="auto"/>
              <w:right w:val="nil"/>
            </w:tcBorders>
            <w:shd w:val="clear" w:color="auto" w:fill="auto"/>
          </w:tcPr>
          <w:p w14:paraId="394D78AE" w14:textId="77777777" w:rsidR="00321F2E" w:rsidRPr="000811F4" w:rsidRDefault="00321F2E" w:rsidP="000811F4">
            <w:pPr>
              <w:jc w:val="center"/>
              <w:rPr>
                <w:rFonts w:eastAsia="Calibri"/>
                <w:b/>
                <w:bCs/>
                <w:i/>
                <w:iCs/>
                <w:sz w:val="20"/>
                <w:szCs w:val="20"/>
                <w:lang w:val="pt-BR" w:eastAsia="en-US"/>
              </w:rPr>
            </w:pPr>
            <w:r w:rsidRPr="000811F4">
              <w:rPr>
                <w:rFonts w:eastAsia="Calibri"/>
                <w:b/>
                <w:bCs/>
                <w:i/>
                <w:iCs/>
                <w:sz w:val="20"/>
                <w:szCs w:val="20"/>
                <w:lang w:val="pt-BR" w:eastAsia="en-US"/>
              </w:rPr>
              <w:t>DP</w:t>
            </w:r>
          </w:p>
        </w:tc>
        <w:tc>
          <w:tcPr>
            <w:tcW w:w="1882" w:type="dxa"/>
            <w:tcBorders>
              <w:left w:val="nil"/>
              <w:bottom w:val="single" w:sz="4" w:space="0" w:color="auto"/>
              <w:right w:val="nil"/>
            </w:tcBorders>
            <w:shd w:val="clear" w:color="auto" w:fill="auto"/>
          </w:tcPr>
          <w:p w14:paraId="6C1B89B1" w14:textId="77777777" w:rsidR="00321F2E" w:rsidRPr="000811F4" w:rsidRDefault="00321F2E" w:rsidP="000811F4">
            <w:pPr>
              <w:jc w:val="center"/>
              <w:rPr>
                <w:rFonts w:eastAsia="Calibri"/>
                <w:b/>
                <w:bCs/>
                <w:i/>
                <w:iCs/>
                <w:sz w:val="20"/>
                <w:szCs w:val="20"/>
                <w:lang w:val="pt-BR" w:eastAsia="en-US"/>
              </w:rPr>
            </w:pPr>
            <w:r w:rsidRPr="000811F4">
              <w:rPr>
                <w:rFonts w:eastAsia="Calibri"/>
                <w:b/>
                <w:bCs/>
                <w:i/>
                <w:iCs/>
                <w:sz w:val="20"/>
                <w:szCs w:val="20"/>
                <w:lang w:val="pt-BR" w:eastAsia="en-US"/>
              </w:rPr>
              <w:t>t(</w:t>
            </w:r>
            <w:proofErr w:type="spellStart"/>
            <w:r w:rsidRPr="000811F4">
              <w:rPr>
                <w:rFonts w:eastAsia="Calibri"/>
                <w:b/>
                <w:bCs/>
                <w:i/>
                <w:iCs/>
                <w:sz w:val="20"/>
                <w:szCs w:val="20"/>
                <w:lang w:val="pt-BR" w:eastAsia="en-US"/>
              </w:rPr>
              <w:t>df</w:t>
            </w:r>
            <w:proofErr w:type="spellEnd"/>
            <w:r w:rsidRPr="000811F4">
              <w:rPr>
                <w:rFonts w:eastAsia="Calibri"/>
                <w:b/>
                <w:bCs/>
                <w:i/>
                <w:iCs/>
                <w:sz w:val="20"/>
                <w:szCs w:val="20"/>
                <w:lang w:val="pt-BR" w:eastAsia="en-US"/>
              </w:rPr>
              <w:t>)</w:t>
            </w:r>
          </w:p>
        </w:tc>
        <w:tc>
          <w:tcPr>
            <w:tcW w:w="1496" w:type="dxa"/>
            <w:tcBorders>
              <w:left w:val="nil"/>
              <w:bottom w:val="single" w:sz="4" w:space="0" w:color="auto"/>
              <w:right w:val="nil"/>
            </w:tcBorders>
            <w:shd w:val="clear" w:color="auto" w:fill="auto"/>
          </w:tcPr>
          <w:p w14:paraId="777E4D60" w14:textId="77777777" w:rsidR="00321F2E" w:rsidRPr="000811F4" w:rsidRDefault="00321F2E" w:rsidP="000811F4">
            <w:pPr>
              <w:jc w:val="center"/>
              <w:rPr>
                <w:rFonts w:eastAsia="Calibri"/>
                <w:b/>
                <w:bCs/>
                <w:i/>
                <w:iCs/>
                <w:sz w:val="20"/>
                <w:szCs w:val="20"/>
                <w:lang w:val="pt-BR" w:eastAsia="en-US"/>
              </w:rPr>
            </w:pPr>
            <w:r w:rsidRPr="000811F4">
              <w:rPr>
                <w:rFonts w:eastAsia="Calibri"/>
                <w:b/>
                <w:bCs/>
                <w:i/>
                <w:iCs/>
                <w:sz w:val="20"/>
                <w:szCs w:val="20"/>
                <w:lang w:val="pt-BR" w:eastAsia="en-US"/>
              </w:rPr>
              <w:t>p</w:t>
            </w:r>
          </w:p>
        </w:tc>
        <w:tc>
          <w:tcPr>
            <w:tcW w:w="1286" w:type="dxa"/>
            <w:tcBorders>
              <w:left w:val="nil"/>
              <w:bottom w:val="single" w:sz="4" w:space="0" w:color="auto"/>
              <w:right w:val="nil"/>
            </w:tcBorders>
          </w:tcPr>
          <w:p w14:paraId="436B424D" w14:textId="77777777" w:rsidR="00321F2E" w:rsidRPr="000811F4" w:rsidRDefault="00321F2E" w:rsidP="000811F4">
            <w:pPr>
              <w:jc w:val="center"/>
              <w:rPr>
                <w:rFonts w:eastAsia="Calibri"/>
                <w:b/>
                <w:bCs/>
                <w:i/>
                <w:iCs/>
                <w:sz w:val="20"/>
                <w:szCs w:val="20"/>
                <w:lang w:val="pt-BR" w:eastAsia="en-US"/>
              </w:rPr>
            </w:pPr>
            <w:proofErr w:type="spellStart"/>
            <w:r w:rsidRPr="000811F4">
              <w:rPr>
                <w:rFonts w:eastAsia="Calibri"/>
                <w:b/>
                <w:bCs/>
                <w:sz w:val="20"/>
                <w:szCs w:val="20"/>
                <w:lang w:val="pt-BR" w:eastAsia="en-US"/>
              </w:rPr>
              <w:t>Cohen’s</w:t>
            </w:r>
            <w:proofErr w:type="spellEnd"/>
            <w:r w:rsidRPr="000811F4">
              <w:rPr>
                <w:rFonts w:eastAsia="Calibri"/>
                <w:b/>
                <w:bCs/>
                <w:i/>
                <w:iCs/>
                <w:sz w:val="20"/>
                <w:szCs w:val="20"/>
                <w:lang w:val="pt-BR" w:eastAsia="en-US"/>
              </w:rPr>
              <w:t xml:space="preserve"> d</w:t>
            </w:r>
          </w:p>
        </w:tc>
      </w:tr>
      <w:tr w:rsidR="00321F2E" w:rsidRPr="00C175CE" w14:paraId="017A8F9C" w14:textId="77777777" w:rsidTr="0052761E">
        <w:tc>
          <w:tcPr>
            <w:tcW w:w="1475" w:type="dxa"/>
            <w:tcBorders>
              <w:left w:val="nil"/>
              <w:bottom w:val="nil"/>
              <w:right w:val="nil"/>
            </w:tcBorders>
            <w:shd w:val="clear" w:color="auto" w:fill="auto"/>
          </w:tcPr>
          <w:p w14:paraId="706B320F" w14:textId="77777777" w:rsidR="00321F2E" w:rsidRPr="000811F4" w:rsidRDefault="00321F2E" w:rsidP="000811F4">
            <w:pPr>
              <w:jc w:val="center"/>
              <w:rPr>
                <w:rFonts w:eastAsia="Calibri"/>
                <w:b/>
                <w:bCs/>
                <w:sz w:val="20"/>
                <w:szCs w:val="20"/>
                <w:lang w:val="pt-BR" w:eastAsia="en-US"/>
              </w:rPr>
            </w:pPr>
            <w:r w:rsidRPr="000811F4">
              <w:rPr>
                <w:rFonts w:eastAsia="Calibri"/>
                <w:b/>
                <w:bCs/>
                <w:sz w:val="20"/>
                <w:szCs w:val="20"/>
                <w:lang w:val="pt-BR" w:eastAsia="en-US"/>
              </w:rPr>
              <w:t>BAT</w:t>
            </w:r>
          </w:p>
        </w:tc>
        <w:tc>
          <w:tcPr>
            <w:tcW w:w="803" w:type="dxa"/>
            <w:tcBorders>
              <w:left w:val="nil"/>
              <w:bottom w:val="nil"/>
              <w:right w:val="nil"/>
            </w:tcBorders>
            <w:shd w:val="clear" w:color="auto" w:fill="auto"/>
          </w:tcPr>
          <w:p w14:paraId="5B6C4C21" w14:textId="77777777" w:rsidR="00321F2E" w:rsidRPr="000811F4" w:rsidRDefault="00321F2E" w:rsidP="000811F4">
            <w:pPr>
              <w:jc w:val="center"/>
              <w:rPr>
                <w:rFonts w:eastAsia="Calibri"/>
                <w:sz w:val="20"/>
                <w:szCs w:val="20"/>
                <w:lang w:val="pt-BR" w:eastAsia="en-US"/>
              </w:rPr>
            </w:pPr>
          </w:p>
        </w:tc>
        <w:tc>
          <w:tcPr>
            <w:tcW w:w="964" w:type="dxa"/>
            <w:tcBorders>
              <w:left w:val="nil"/>
              <w:bottom w:val="nil"/>
              <w:right w:val="nil"/>
            </w:tcBorders>
            <w:shd w:val="clear" w:color="auto" w:fill="auto"/>
          </w:tcPr>
          <w:p w14:paraId="64B1705E" w14:textId="77777777" w:rsidR="00321F2E" w:rsidRPr="000811F4" w:rsidRDefault="00321F2E" w:rsidP="000811F4">
            <w:pPr>
              <w:jc w:val="center"/>
              <w:rPr>
                <w:rFonts w:eastAsia="Calibri"/>
                <w:sz w:val="20"/>
                <w:szCs w:val="20"/>
                <w:lang w:val="pt-BR" w:eastAsia="en-US"/>
              </w:rPr>
            </w:pPr>
          </w:p>
        </w:tc>
        <w:tc>
          <w:tcPr>
            <w:tcW w:w="813" w:type="dxa"/>
            <w:tcBorders>
              <w:left w:val="nil"/>
              <w:bottom w:val="nil"/>
              <w:right w:val="nil"/>
            </w:tcBorders>
            <w:shd w:val="clear" w:color="auto" w:fill="auto"/>
          </w:tcPr>
          <w:p w14:paraId="0630B2F3" w14:textId="77777777" w:rsidR="00321F2E" w:rsidRPr="000811F4" w:rsidRDefault="00321F2E" w:rsidP="000811F4">
            <w:pPr>
              <w:jc w:val="center"/>
              <w:rPr>
                <w:rFonts w:eastAsia="Calibri"/>
                <w:sz w:val="20"/>
                <w:szCs w:val="20"/>
                <w:lang w:val="pt-BR" w:eastAsia="en-US"/>
              </w:rPr>
            </w:pPr>
          </w:p>
        </w:tc>
        <w:tc>
          <w:tcPr>
            <w:tcW w:w="1882" w:type="dxa"/>
            <w:tcBorders>
              <w:left w:val="nil"/>
              <w:bottom w:val="nil"/>
              <w:right w:val="nil"/>
            </w:tcBorders>
            <w:shd w:val="clear" w:color="auto" w:fill="auto"/>
          </w:tcPr>
          <w:p w14:paraId="154DBDDE" w14:textId="77777777" w:rsidR="00321F2E" w:rsidRPr="000811F4" w:rsidRDefault="00321F2E" w:rsidP="000811F4">
            <w:pPr>
              <w:jc w:val="center"/>
              <w:rPr>
                <w:rFonts w:eastAsia="Calibri"/>
                <w:sz w:val="20"/>
                <w:szCs w:val="20"/>
                <w:lang w:val="pt-BR" w:eastAsia="en-US"/>
              </w:rPr>
            </w:pPr>
          </w:p>
        </w:tc>
        <w:tc>
          <w:tcPr>
            <w:tcW w:w="1496" w:type="dxa"/>
            <w:tcBorders>
              <w:left w:val="nil"/>
              <w:bottom w:val="nil"/>
              <w:right w:val="nil"/>
            </w:tcBorders>
            <w:shd w:val="clear" w:color="auto" w:fill="auto"/>
          </w:tcPr>
          <w:p w14:paraId="627999DB" w14:textId="77777777" w:rsidR="00321F2E" w:rsidRPr="000811F4" w:rsidRDefault="00321F2E" w:rsidP="000811F4">
            <w:pPr>
              <w:jc w:val="center"/>
              <w:rPr>
                <w:rFonts w:eastAsia="Calibri"/>
                <w:sz w:val="20"/>
                <w:szCs w:val="20"/>
                <w:lang w:val="pt-BR" w:eastAsia="en-US"/>
              </w:rPr>
            </w:pPr>
          </w:p>
        </w:tc>
        <w:tc>
          <w:tcPr>
            <w:tcW w:w="1286" w:type="dxa"/>
            <w:tcBorders>
              <w:left w:val="nil"/>
              <w:bottom w:val="nil"/>
              <w:right w:val="nil"/>
            </w:tcBorders>
          </w:tcPr>
          <w:p w14:paraId="6E1046D7" w14:textId="77777777" w:rsidR="00321F2E" w:rsidRPr="000811F4" w:rsidRDefault="00321F2E" w:rsidP="000811F4">
            <w:pPr>
              <w:jc w:val="center"/>
              <w:rPr>
                <w:rFonts w:eastAsia="Calibri"/>
                <w:sz w:val="20"/>
                <w:szCs w:val="20"/>
                <w:lang w:val="pt-BR" w:eastAsia="en-US"/>
              </w:rPr>
            </w:pPr>
          </w:p>
        </w:tc>
      </w:tr>
      <w:tr w:rsidR="00321F2E" w:rsidRPr="00C175CE" w14:paraId="2A21040E" w14:textId="77777777" w:rsidTr="0052761E">
        <w:tc>
          <w:tcPr>
            <w:tcW w:w="1475" w:type="dxa"/>
            <w:tcBorders>
              <w:top w:val="nil"/>
              <w:left w:val="nil"/>
              <w:bottom w:val="nil"/>
              <w:right w:val="nil"/>
            </w:tcBorders>
            <w:shd w:val="clear" w:color="auto" w:fill="auto"/>
          </w:tcPr>
          <w:p w14:paraId="55E3FD8E"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Heterossexual</w:t>
            </w:r>
          </w:p>
        </w:tc>
        <w:tc>
          <w:tcPr>
            <w:tcW w:w="803" w:type="dxa"/>
            <w:tcBorders>
              <w:top w:val="nil"/>
              <w:left w:val="nil"/>
              <w:bottom w:val="nil"/>
              <w:right w:val="nil"/>
            </w:tcBorders>
            <w:shd w:val="clear" w:color="auto" w:fill="auto"/>
          </w:tcPr>
          <w:p w14:paraId="26831F09"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147</w:t>
            </w:r>
          </w:p>
        </w:tc>
        <w:tc>
          <w:tcPr>
            <w:tcW w:w="964" w:type="dxa"/>
            <w:tcBorders>
              <w:top w:val="nil"/>
              <w:left w:val="nil"/>
              <w:bottom w:val="nil"/>
              <w:right w:val="nil"/>
            </w:tcBorders>
            <w:shd w:val="clear" w:color="auto" w:fill="auto"/>
          </w:tcPr>
          <w:p w14:paraId="0F4A512C"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2.38</w:t>
            </w:r>
          </w:p>
        </w:tc>
        <w:tc>
          <w:tcPr>
            <w:tcW w:w="813" w:type="dxa"/>
            <w:tcBorders>
              <w:top w:val="nil"/>
              <w:left w:val="nil"/>
              <w:bottom w:val="nil"/>
              <w:right w:val="nil"/>
            </w:tcBorders>
            <w:shd w:val="clear" w:color="auto" w:fill="auto"/>
          </w:tcPr>
          <w:p w14:paraId="3118C19A"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.58</w:t>
            </w:r>
          </w:p>
        </w:tc>
        <w:tc>
          <w:tcPr>
            <w:tcW w:w="1882" w:type="dxa"/>
            <w:vMerge w:val="restart"/>
            <w:tcBorders>
              <w:top w:val="nil"/>
              <w:left w:val="nil"/>
              <w:right w:val="nil"/>
            </w:tcBorders>
            <w:shd w:val="clear" w:color="auto" w:fill="auto"/>
          </w:tcPr>
          <w:p w14:paraId="1DC808C4"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-2.96(211.36)</w:t>
            </w:r>
          </w:p>
        </w:tc>
        <w:tc>
          <w:tcPr>
            <w:tcW w:w="1496" w:type="dxa"/>
            <w:vMerge w:val="restart"/>
            <w:tcBorders>
              <w:top w:val="nil"/>
              <w:left w:val="nil"/>
              <w:right w:val="nil"/>
            </w:tcBorders>
            <w:shd w:val="clear" w:color="auto" w:fill="auto"/>
          </w:tcPr>
          <w:p w14:paraId="1E04F630"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.002*</w:t>
            </w:r>
          </w:p>
        </w:tc>
        <w:tc>
          <w:tcPr>
            <w:tcW w:w="1286" w:type="dxa"/>
            <w:vMerge w:val="restart"/>
            <w:tcBorders>
              <w:top w:val="nil"/>
              <w:left w:val="nil"/>
              <w:right w:val="nil"/>
            </w:tcBorders>
          </w:tcPr>
          <w:p w14:paraId="3F653EA5"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-.383</w:t>
            </w:r>
          </w:p>
        </w:tc>
      </w:tr>
      <w:tr w:rsidR="00321F2E" w:rsidRPr="00C175CE" w14:paraId="6FEB49B4" w14:textId="77777777" w:rsidTr="0052761E">
        <w:tc>
          <w:tcPr>
            <w:tcW w:w="1475" w:type="dxa"/>
            <w:tcBorders>
              <w:top w:val="nil"/>
              <w:left w:val="nil"/>
              <w:bottom w:val="single" w:sz="4" w:space="0" w:color="auto"/>
              <w:right w:val="nil"/>
            </w:tcBorders>
            <w:shd w:val="clear" w:color="auto" w:fill="auto"/>
          </w:tcPr>
          <w:p w14:paraId="4FA544D5"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LGBT</w:t>
            </w:r>
          </w:p>
        </w:tc>
        <w:tc>
          <w:tcPr>
            <w:tcW w:w="803" w:type="dxa"/>
            <w:tcBorders>
              <w:top w:val="nil"/>
              <w:left w:val="nil"/>
              <w:right w:val="nil"/>
            </w:tcBorders>
            <w:shd w:val="clear" w:color="auto" w:fill="auto"/>
          </w:tcPr>
          <w:p w14:paraId="124E7E9E"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109</w:t>
            </w:r>
          </w:p>
        </w:tc>
        <w:tc>
          <w:tcPr>
            <w:tcW w:w="964" w:type="dxa"/>
            <w:tcBorders>
              <w:top w:val="nil"/>
              <w:left w:val="nil"/>
              <w:right w:val="nil"/>
            </w:tcBorders>
            <w:shd w:val="clear" w:color="auto" w:fill="auto"/>
          </w:tcPr>
          <w:p w14:paraId="685C21B4"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2.62</w:t>
            </w:r>
          </w:p>
        </w:tc>
        <w:tc>
          <w:tcPr>
            <w:tcW w:w="813" w:type="dxa"/>
            <w:tcBorders>
              <w:top w:val="nil"/>
              <w:left w:val="nil"/>
              <w:right w:val="nil"/>
            </w:tcBorders>
            <w:shd w:val="clear" w:color="auto" w:fill="auto"/>
          </w:tcPr>
          <w:p w14:paraId="3185D9F9"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.68</w:t>
            </w:r>
          </w:p>
        </w:tc>
        <w:tc>
          <w:tcPr>
            <w:tcW w:w="1882" w:type="dxa"/>
            <w:vMerge/>
            <w:tcBorders>
              <w:top w:val="nil"/>
              <w:left w:val="nil"/>
              <w:right w:val="nil"/>
            </w:tcBorders>
            <w:shd w:val="clear" w:color="auto" w:fill="auto"/>
          </w:tcPr>
          <w:p w14:paraId="7707E84A" w14:textId="77777777" w:rsidR="00321F2E" w:rsidRPr="000811F4" w:rsidRDefault="00321F2E" w:rsidP="000811F4">
            <w:pPr>
              <w:jc w:val="center"/>
              <w:rPr>
                <w:rFonts w:eastAsia="Calibri"/>
                <w:sz w:val="20"/>
                <w:szCs w:val="20"/>
                <w:lang w:val="pt-BR" w:eastAsia="en-US"/>
              </w:rPr>
            </w:pPr>
          </w:p>
        </w:tc>
        <w:tc>
          <w:tcPr>
            <w:tcW w:w="1496" w:type="dxa"/>
            <w:vMerge/>
            <w:tcBorders>
              <w:top w:val="nil"/>
              <w:left w:val="nil"/>
              <w:right w:val="nil"/>
            </w:tcBorders>
            <w:shd w:val="clear" w:color="auto" w:fill="auto"/>
          </w:tcPr>
          <w:p w14:paraId="05675FFD" w14:textId="77777777" w:rsidR="00321F2E" w:rsidRPr="000811F4" w:rsidRDefault="00321F2E" w:rsidP="000811F4">
            <w:pPr>
              <w:jc w:val="center"/>
              <w:rPr>
                <w:rFonts w:eastAsia="Calibri"/>
                <w:sz w:val="20"/>
                <w:szCs w:val="20"/>
                <w:lang w:val="pt-BR" w:eastAsia="en-US"/>
              </w:rPr>
            </w:pPr>
          </w:p>
        </w:tc>
        <w:tc>
          <w:tcPr>
            <w:tcW w:w="1286" w:type="dxa"/>
            <w:vMerge/>
            <w:tcBorders>
              <w:top w:val="nil"/>
              <w:left w:val="nil"/>
              <w:right w:val="nil"/>
            </w:tcBorders>
          </w:tcPr>
          <w:p w14:paraId="69DA1F2F" w14:textId="77777777" w:rsidR="00321F2E" w:rsidRPr="000811F4" w:rsidRDefault="00321F2E" w:rsidP="000811F4">
            <w:pPr>
              <w:jc w:val="center"/>
              <w:rPr>
                <w:rFonts w:eastAsia="Calibri"/>
                <w:sz w:val="20"/>
                <w:szCs w:val="20"/>
                <w:lang w:val="pt-BR" w:eastAsia="en-US"/>
              </w:rPr>
            </w:pPr>
          </w:p>
        </w:tc>
      </w:tr>
      <w:tr w:rsidR="00321F2E" w:rsidRPr="00C175CE" w14:paraId="57B3E590" w14:textId="77777777" w:rsidTr="0052761E">
        <w:tc>
          <w:tcPr>
            <w:tcW w:w="1475" w:type="dxa"/>
            <w:tcBorders>
              <w:left w:val="nil"/>
              <w:bottom w:val="nil"/>
              <w:right w:val="nil"/>
            </w:tcBorders>
            <w:shd w:val="clear" w:color="auto" w:fill="auto"/>
          </w:tcPr>
          <w:p w14:paraId="3077735B" w14:textId="77777777" w:rsidR="00321F2E" w:rsidRPr="000811F4" w:rsidRDefault="00321F2E" w:rsidP="000811F4">
            <w:pPr>
              <w:jc w:val="center"/>
              <w:rPr>
                <w:rFonts w:eastAsia="Calibri"/>
                <w:b/>
                <w:bCs/>
                <w:sz w:val="20"/>
                <w:szCs w:val="20"/>
                <w:lang w:val="pt-BR" w:eastAsia="en-US"/>
              </w:rPr>
            </w:pPr>
            <w:r w:rsidRPr="000811F4">
              <w:rPr>
                <w:rFonts w:eastAsia="Calibri"/>
                <w:b/>
                <w:bCs/>
                <w:sz w:val="20"/>
                <w:szCs w:val="20"/>
                <w:lang w:val="pt-BR" w:eastAsia="en-US"/>
              </w:rPr>
              <w:t>EX</w:t>
            </w:r>
          </w:p>
        </w:tc>
        <w:tc>
          <w:tcPr>
            <w:tcW w:w="803" w:type="dxa"/>
            <w:tcBorders>
              <w:left w:val="nil"/>
              <w:bottom w:val="nil"/>
              <w:right w:val="nil"/>
            </w:tcBorders>
            <w:shd w:val="clear" w:color="auto" w:fill="auto"/>
          </w:tcPr>
          <w:p w14:paraId="7191325D" w14:textId="77777777" w:rsidR="00321F2E" w:rsidRPr="000811F4" w:rsidRDefault="00321F2E" w:rsidP="000811F4">
            <w:pPr>
              <w:jc w:val="center"/>
              <w:rPr>
                <w:rFonts w:eastAsia="Calibri"/>
                <w:sz w:val="20"/>
                <w:szCs w:val="20"/>
                <w:lang w:val="pt-BR" w:eastAsia="en-US"/>
              </w:rPr>
            </w:pPr>
          </w:p>
        </w:tc>
        <w:tc>
          <w:tcPr>
            <w:tcW w:w="964" w:type="dxa"/>
            <w:tcBorders>
              <w:left w:val="nil"/>
              <w:bottom w:val="nil"/>
              <w:right w:val="nil"/>
            </w:tcBorders>
            <w:shd w:val="clear" w:color="auto" w:fill="auto"/>
          </w:tcPr>
          <w:p w14:paraId="6A45FE7D" w14:textId="77777777" w:rsidR="00321F2E" w:rsidRPr="000811F4" w:rsidRDefault="00321F2E" w:rsidP="000811F4">
            <w:pPr>
              <w:jc w:val="center"/>
              <w:rPr>
                <w:rFonts w:eastAsia="Calibri"/>
                <w:sz w:val="20"/>
                <w:szCs w:val="20"/>
                <w:lang w:val="pt-BR" w:eastAsia="en-US"/>
              </w:rPr>
            </w:pPr>
          </w:p>
        </w:tc>
        <w:tc>
          <w:tcPr>
            <w:tcW w:w="813" w:type="dxa"/>
            <w:tcBorders>
              <w:left w:val="nil"/>
              <w:bottom w:val="nil"/>
              <w:right w:val="nil"/>
            </w:tcBorders>
            <w:shd w:val="clear" w:color="auto" w:fill="auto"/>
          </w:tcPr>
          <w:p w14:paraId="1A40E00C" w14:textId="77777777" w:rsidR="00321F2E" w:rsidRPr="000811F4" w:rsidRDefault="00321F2E" w:rsidP="000811F4">
            <w:pPr>
              <w:jc w:val="center"/>
              <w:rPr>
                <w:rFonts w:eastAsia="Calibri"/>
                <w:sz w:val="20"/>
                <w:szCs w:val="20"/>
                <w:lang w:val="pt-BR" w:eastAsia="en-US"/>
              </w:rPr>
            </w:pPr>
          </w:p>
        </w:tc>
        <w:tc>
          <w:tcPr>
            <w:tcW w:w="1882" w:type="dxa"/>
            <w:tcBorders>
              <w:left w:val="nil"/>
              <w:bottom w:val="nil"/>
              <w:right w:val="nil"/>
            </w:tcBorders>
            <w:shd w:val="clear" w:color="auto" w:fill="auto"/>
          </w:tcPr>
          <w:p w14:paraId="45DFEFA5" w14:textId="77777777" w:rsidR="00321F2E" w:rsidRPr="000811F4" w:rsidRDefault="00321F2E" w:rsidP="000811F4">
            <w:pPr>
              <w:jc w:val="center"/>
              <w:rPr>
                <w:rFonts w:eastAsia="Calibri"/>
                <w:sz w:val="20"/>
                <w:szCs w:val="20"/>
                <w:lang w:val="pt-BR" w:eastAsia="en-US"/>
              </w:rPr>
            </w:pPr>
          </w:p>
        </w:tc>
        <w:tc>
          <w:tcPr>
            <w:tcW w:w="1496" w:type="dxa"/>
            <w:tcBorders>
              <w:left w:val="nil"/>
              <w:bottom w:val="nil"/>
              <w:right w:val="nil"/>
            </w:tcBorders>
            <w:shd w:val="clear" w:color="auto" w:fill="auto"/>
          </w:tcPr>
          <w:p w14:paraId="3AF96B20" w14:textId="77777777" w:rsidR="00321F2E" w:rsidRPr="000811F4" w:rsidRDefault="00321F2E" w:rsidP="000811F4">
            <w:pPr>
              <w:jc w:val="center"/>
              <w:rPr>
                <w:rFonts w:eastAsia="Calibri"/>
                <w:sz w:val="20"/>
                <w:szCs w:val="20"/>
                <w:lang w:val="pt-BR" w:eastAsia="en-US"/>
              </w:rPr>
            </w:pPr>
          </w:p>
        </w:tc>
        <w:tc>
          <w:tcPr>
            <w:tcW w:w="1286" w:type="dxa"/>
            <w:tcBorders>
              <w:left w:val="nil"/>
              <w:bottom w:val="nil"/>
              <w:right w:val="nil"/>
            </w:tcBorders>
          </w:tcPr>
          <w:p w14:paraId="0D8F90D5" w14:textId="77777777" w:rsidR="00321F2E" w:rsidRPr="000811F4" w:rsidRDefault="00321F2E" w:rsidP="000811F4">
            <w:pPr>
              <w:jc w:val="center"/>
              <w:rPr>
                <w:rFonts w:eastAsia="Calibri"/>
                <w:sz w:val="20"/>
                <w:szCs w:val="20"/>
                <w:lang w:val="pt-BR" w:eastAsia="en-US"/>
              </w:rPr>
            </w:pPr>
          </w:p>
        </w:tc>
      </w:tr>
      <w:tr w:rsidR="00321F2E" w:rsidRPr="00C175CE" w14:paraId="29E0753A" w14:textId="77777777" w:rsidTr="0052761E">
        <w:tc>
          <w:tcPr>
            <w:tcW w:w="1475" w:type="dxa"/>
            <w:tcBorders>
              <w:top w:val="nil"/>
              <w:left w:val="nil"/>
              <w:bottom w:val="nil"/>
              <w:right w:val="nil"/>
            </w:tcBorders>
            <w:shd w:val="clear" w:color="auto" w:fill="auto"/>
          </w:tcPr>
          <w:p w14:paraId="2B7AA945"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Heterossexual</w:t>
            </w:r>
          </w:p>
        </w:tc>
        <w:tc>
          <w:tcPr>
            <w:tcW w:w="803" w:type="dxa"/>
            <w:tcBorders>
              <w:top w:val="nil"/>
              <w:left w:val="nil"/>
              <w:bottom w:val="nil"/>
              <w:right w:val="nil"/>
            </w:tcBorders>
            <w:shd w:val="clear" w:color="auto" w:fill="auto"/>
          </w:tcPr>
          <w:p w14:paraId="1BBC7B62"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147</w:t>
            </w:r>
          </w:p>
        </w:tc>
        <w:tc>
          <w:tcPr>
            <w:tcW w:w="964" w:type="dxa"/>
            <w:tcBorders>
              <w:top w:val="nil"/>
              <w:left w:val="nil"/>
              <w:bottom w:val="nil"/>
              <w:right w:val="nil"/>
            </w:tcBorders>
            <w:shd w:val="clear" w:color="auto" w:fill="auto"/>
          </w:tcPr>
          <w:p w14:paraId="28D624BC"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2.71</w:t>
            </w:r>
          </w:p>
        </w:tc>
        <w:tc>
          <w:tcPr>
            <w:tcW w:w="813" w:type="dxa"/>
            <w:tcBorders>
              <w:top w:val="nil"/>
              <w:left w:val="nil"/>
              <w:bottom w:val="nil"/>
              <w:right w:val="nil"/>
            </w:tcBorders>
            <w:shd w:val="clear" w:color="auto" w:fill="auto"/>
          </w:tcPr>
          <w:p w14:paraId="3A4C1ABC"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.67</w:t>
            </w:r>
          </w:p>
        </w:tc>
        <w:tc>
          <w:tcPr>
            <w:tcW w:w="1882" w:type="dxa"/>
            <w:vMerge w:val="restart"/>
            <w:tcBorders>
              <w:top w:val="nil"/>
              <w:left w:val="nil"/>
              <w:right w:val="nil"/>
            </w:tcBorders>
            <w:shd w:val="clear" w:color="auto" w:fill="auto"/>
          </w:tcPr>
          <w:p w14:paraId="14AA815B"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-1.99(209.85)</w:t>
            </w:r>
          </w:p>
        </w:tc>
        <w:tc>
          <w:tcPr>
            <w:tcW w:w="1496" w:type="dxa"/>
            <w:vMerge w:val="restart"/>
            <w:tcBorders>
              <w:top w:val="nil"/>
              <w:left w:val="nil"/>
              <w:right w:val="nil"/>
            </w:tcBorders>
            <w:shd w:val="clear" w:color="auto" w:fill="auto"/>
          </w:tcPr>
          <w:p w14:paraId="6C31387A"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.024*</w:t>
            </w:r>
          </w:p>
        </w:tc>
        <w:tc>
          <w:tcPr>
            <w:tcW w:w="1286" w:type="dxa"/>
            <w:vMerge w:val="restart"/>
            <w:tcBorders>
              <w:top w:val="nil"/>
              <w:left w:val="nil"/>
              <w:right w:val="nil"/>
            </w:tcBorders>
          </w:tcPr>
          <w:p w14:paraId="375097E8"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-.257</w:t>
            </w:r>
          </w:p>
        </w:tc>
      </w:tr>
      <w:tr w:rsidR="00321F2E" w:rsidRPr="00C175CE" w14:paraId="08D599B0" w14:textId="77777777" w:rsidTr="0052761E">
        <w:tc>
          <w:tcPr>
            <w:tcW w:w="1475" w:type="dxa"/>
            <w:tcBorders>
              <w:top w:val="nil"/>
              <w:left w:val="nil"/>
              <w:right w:val="nil"/>
            </w:tcBorders>
            <w:shd w:val="clear" w:color="auto" w:fill="auto"/>
          </w:tcPr>
          <w:p w14:paraId="22FDF2A9"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LGBT</w:t>
            </w:r>
          </w:p>
        </w:tc>
        <w:tc>
          <w:tcPr>
            <w:tcW w:w="803" w:type="dxa"/>
            <w:tcBorders>
              <w:top w:val="nil"/>
              <w:left w:val="nil"/>
              <w:right w:val="nil"/>
            </w:tcBorders>
            <w:shd w:val="clear" w:color="auto" w:fill="auto"/>
          </w:tcPr>
          <w:p w14:paraId="035306E7"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109</w:t>
            </w:r>
          </w:p>
        </w:tc>
        <w:tc>
          <w:tcPr>
            <w:tcW w:w="964" w:type="dxa"/>
            <w:tcBorders>
              <w:top w:val="nil"/>
              <w:left w:val="nil"/>
              <w:right w:val="nil"/>
            </w:tcBorders>
            <w:shd w:val="clear" w:color="auto" w:fill="auto"/>
          </w:tcPr>
          <w:p w14:paraId="233C86AA"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2.90</w:t>
            </w:r>
          </w:p>
        </w:tc>
        <w:tc>
          <w:tcPr>
            <w:tcW w:w="813" w:type="dxa"/>
            <w:tcBorders>
              <w:top w:val="nil"/>
              <w:left w:val="nil"/>
              <w:right w:val="nil"/>
            </w:tcBorders>
            <w:shd w:val="clear" w:color="auto" w:fill="auto"/>
          </w:tcPr>
          <w:p w14:paraId="6406EAD2"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.78</w:t>
            </w:r>
          </w:p>
        </w:tc>
        <w:tc>
          <w:tcPr>
            <w:tcW w:w="1882" w:type="dxa"/>
            <w:vMerge/>
            <w:tcBorders>
              <w:top w:val="nil"/>
              <w:left w:val="nil"/>
              <w:right w:val="nil"/>
            </w:tcBorders>
            <w:shd w:val="clear" w:color="auto" w:fill="auto"/>
          </w:tcPr>
          <w:p w14:paraId="786B5A92" w14:textId="77777777" w:rsidR="00321F2E" w:rsidRPr="000811F4" w:rsidRDefault="00321F2E" w:rsidP="000811F4">
            <w:pPr>
              <w:jc w:val="center"/>
              <w:rPr>
                <w:rFonts w:eastAsia="Calibri"/>
                <w:sz w:val="20"/>
                <w:szCs w:val="20"/>
                <w:lang w:val="pt-BR" w:eastAsia="en-US"/>
              </w:rPr>
            </w:pPr>
          </w:p>
        </w:tc>
        <w:tc>
          <w:tcPr>
            <w:tcW w:w="1496" w:type="dxa"/>
            <w:vMerge/>
            <w:tcBorders>
              <w:top w:val="nil"/>
              <w:left w:val="nil"/>
              <w:right w:val="nil"/>
            </w:tcBorders>
            <w:shd w:val="clear" w:color="auto" w:fill="auto"/>
          </w:tcPr>
          <w:p w14:paraId="497E7C8A" w14:textId="77777777" w:rsidR="00321F2E" w:rsidRPr="000811F4" w:rsidRDefault="00321F2E" w:rsidP="000811F4">
            <w:pPr>
              <w:jc w:val="center"/>
              <w:rPr>
                <w:rFonts w:eastAsia="Calibri"/>
                <w:sz w:val="20"/>
                <w:szCs w:val="20"/>
                <w:lang w:val="pt-BR" w:eastAsia="en-US"/>
              </w:rPr>
            </w:pPr>
          </w:p>
        </w:tc>
        <w:tc>
          <w:tcPr>
            <w:tcW w:w="1286" w:type="dxa"/>
            <w:vMerge/>
            <w:tcBorders>
              <w:top w:val="nil"/>
              <w:left w:val="nil"/>
              <w:right w:val="nil"/>
            </w:tcBorders>
          </w:tcPr>
          <w:p w14:paraId="147C8A62" w14:textId="77777777" w:rsidR="00321F2E" w:rsidRPr="000811F4" w:rsidRDefault="00321F2E" w:rsidP="000811F4">
            <w:pPr>
              <w:jc w:val="center"/>
              <w:rPr>
                <w:rFonts w:eastAsia="Calibri"/>
                <w:sz w:val="20"/>
                <w:szCs w:val="20"/>
                <w:lang w:val="pt-BR" w:eastAsia="en-US"/>
              </w:rPr>
            </w:pPr>
          </w:p>
        </w:tc>
      </w:tr>
      <w:tr w:rsidR="00321F2E" w:rsidRPr="00C175CE" w14:paraId="06F3D0D1" w14:textId="77777777" w:rsidTr="0052761E">
        <w:tc>
          <w:tcPr>
            <w:tcW w:w="1475" w:type="dxa"/>
            <w:tcBorders>
              <w:left w:val="nil"/>
              <w:bottom w:val="nil"/>
              <w:right w:val="nil"/>
            </w:tcBorders>
            <w:shd w:val="clear" w:color="auto" w:fill="auto"/>
          </w:tcPr>
          <w:p w14:paraId="05759E60" w14:textId="77777777" w:rsidR="00321F2E" w:rsidRPr="000811F4" w:rsidRDefault="00321F2E" w:rsidP="000811F4">
            <w:pPr>
              <w:jc w:val="center"/>
              <w:rPr>
                <w:rFonts w:eastAsia="Calibri"/>
                <w:b/>
                <w:bCs/>
                <w:sz w:val="20"/>
                <w:szCs w:val="20"/>
                <w:lang w:val="pt-BR" w:eastAsia="en-US"/>
              </w:rPr>
            </w:pPr>
            <w:r w:rsidRPr="000811F4">
              <w:rPr>
                <w:rFonts w:eastAsia="Calibri"/>
                <w:b/>
                <w:bCs/>
                <w:sz w:val="20"/>
                <w:szCs w:val="20"/>
                <w:lang w:val="pt-BR" w:eastAsia="en-US"/>
              </w:rPr>
              <w:t>DM</w:t>
            </w:r>
          </w:p>
        </w:tc>
        <w:tc>
          <w:tcPr>
            <w:tcW w:w="803" w:type="dxa"/>
            <w:tcBorders>
              <w:left w:val="nil"/>
              <w:bottom w:val="nil"/>
              <w:right w:val="nil"/>
            </w:tcBorders>
            <w:shd w:val="clear" w:color="auto" w:fill="auto"/>
          </w:tcPr>
          <w:p w14:paraId="0C498D83" w14:textId="77777777" w:rsidR="00321F2E" w:rsidRPr="000811F4" w:rsidRDefault="00321F2E" w:rsidP="000811F4">
            <w:pPr>
              <w:jc w:val="center"/>
              <w:rPr>
                <w:rFonts w:eastAsia="Calibri"/>
                <w:sz w:val="20"/>
                <w:szCs w:val="20"/>
                <w:lang w:val="pt-BR" w:eastAsia="en-US"/>
              </w:rPr>
            </w:pPr>
          </w:p>
        </w:tc>
        <w:tc>
          <w:tcPr>
            <w:tcW w:w="964" w:type="dxa"/>
            <w:tcBorders>
              <w:left w:val="nil"/>
              <w:bottom w:val="nil"/>
              <w:right w:val="nil"/>
            </w:tcBorders>
            <w:shd w:val="clear" w:color="auto" w:fill="auto"/>
          </w:tcPr>
          <w:p w14:paraId="7CC69CC0" w14:textId="77777777" w:rsidR="00321F2E" w:rsidRPr="000811F4" w:rsidRDefault="00321F2E" w:rsidP="000811F4">
            <w:pPr>
              <w:jc w:val="center"/>
              <w:rPr>
                <w:rFonts w:eastAsia="Calibri"/>
                <w:sz w:val="20"/>
                <w:szCs w:val="20"/>
                <w:lang w:val="pt-BR" w:eastAsia="en-US"/>
              </w:rPr>
            </w:pPr>
          </w:p>
        </w:tc>
        <w:tc>
          <w:tcPr>
            <w:tcW w:w="813" w:type="dxa"/>
            <w:tcBorders>
              <w:left w:val="nil"/>
              <w:bottom w:val="nil"/>
              <w:right w:val="nil"/>
            </w:tcBorders>
            <w:shd w:val="clear" w:color="auto" w:fill="auto"/>
          </w:tcPr>
          <w:p w14:paraId="6A785A7F" w14:textId="77777777" w:rsidR="00321F2E" w:rsidRPr="000811F4" w:rsidRDefault="00321F2E" w:rsidP="000811F4">
            <w:pPr>
              <w:jc w:val="center"/>
              <w:rPr>
                <w:rFonts w:eastAsia="Calibri"/>
                <w:sz w:val="20"/>
                <w:szCs w:val="20"/>
                <w:lang w:val="pt-BR" w:eastAsia="en-US"/>
              </w:rPr>
            </w:pPr>
          </w:p>
        </w:tc>
        <w:tc>
          <w:tcPr>
            <w:tcW w:w="1882" w:type="dxa"/>
            <w:tcBorders>
              <w:left w:val="nil"/>
              <w:bottom w:val="nil"/>
              <w:right w:val="nil"/>
            </w:tcBorders>
            <w:shd w:val="clear" w:color="auto" w:fill="auto"/>
          </w:tcPr>
          <w:p w14:paraId="2634B7F1" w14:textId="77777777" w:rsidR="00321F2E" w:rsidRPr="000811F4" w:rsidRDefault="00321F2E" w:rsidP="000811F4">
            <w:pPr>
              <w:jc w:val="center"/>
              <w:rPr>
                <w:rFonts w:eastAsia="Calibri"/>
                <w:sz w:val="20"/>
                <w:szCs w:val="20"/>
                <w:lang w:val="pt-BR" w:eastAsia="en-US"/>
              </w:rPr>
            </w:pPr>
          </w:p>
        </w:tc>
        <w:tc>
          <w:tcPr>
            <w:tcW w:w="1496" w:type="dxa"/>
            <w:tcBorders>
              <w:left w:val="nil"/>
              <w:bottom w:val="nil"/>
              <w:right w:val="nil"/>
            </w:tcBorders>
            <w:shd w:val="clear" w:color="auto" w:fill="auto"/>
          </w:tcPr>
          <w:p w14:paraId="4F81716A" w14:textId="77777777" w:rsidR="00321F2E" w:rsidRPr="000811F4" w:rsidRDefault="00321F2E" w:rsidP="000811F4">
            <w:pPr>
              <w:jc w:val="center"/>
              <w:rPr>
                <w:rFonts w:eastAsia="Calibri"/>
                <w:sz w:val="20"/>
                <w:szCs w:val="20"/>
                <w:lang w:val="pt-BR" w:eastAsia="en-US"/>
              </w:rPr>
            </w:pPr>
          </w:p>
        </w:tc>
        <w:tc>
          <w:tcPr>
            <w:tcW w:w="1286" w:type="dxa"/>
            <w:tcBorders>
              <w:left w:val="nil"/>
              <w:bottom w:val="nil"/>
              <w:right w:val="nil"/>
            </w:tcBorders>
          </w:tcPr>
          <w:p w14:paraId="33E8D9AF" w14:textId="77777777" w:rsidR="00321F2E" w:rsidRPr="000811F4" w:rsidRDefault="00321F2E" w:rsidP="000811F4">
            <w:pPr>
              <w:jc w:val="center"/>
              <w:rPr>
                <w:rFonts w:eastAsia="Calibri"/>
                <w:sz w:val="20"/>
                <w:szCs w:val="20"/>
                <w:lang w:val="pt-BR" w:eastAsia="en-US"/>
              </w:rPr>
            </w:pPr>
          </w:p>
        </w:tc>
      </w:tr>
      <w:tr w:rsidR="00321F2E" w:rsidRPr="00C175CE" w14:paraId="305B06AA" w14:textId="77777777" w:rsidTr="0052761E">
        <w:tc>
          <w:tcPr>
            <w:tcW w:w="1475" w:type="dxa"/>
            <w:tcBorders>
              <w:top w:val="nil"/>
              <w:left w:val="nil"/>
              <w:bottom w:val="nil"/>
              <w:right w:val="nil"/>
            </w:tcBorders>
            <w:shd w:val="clear" w:color="auto" w:fill="auto"/>
          </w:tcPr>
          <w:p w14:paraId="529E84EB"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Heterossexual</w:t>
            </w:r>
          </w:p>
        </w:tc>
        <w:tc>
          <w:tcPr>
            <w:tcW w:w="803" w:type="dxa"/>
            <w:tcBorders>
              <w:top w:val="nil"/>
              <w:left w:val="nil"/>
              <w:bottom w:val="nil"/>
              <w:right w:val="nil"/>
            </w:tcBorders>
            <w:shd w:val="clear" w:color="auto" w:fill="auto"/>
          </w:tcPr>
          <w:p w14:paraId="265DFE8B"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147</w:t>
            </w:r>
          </w:p>
        </w:tc>
        <w:tc>
          <w:tcPr>
            <w:tcW w:w="964" w:type="dxa"/>
            <w:tcBorders>
              <w:top w:val="nil"/>
              <w:left w:val="nil"/>
              <w:bottom w:val="nil"/>
              <w:right w:val="nil"/>
            </w:tcBorders>
            <w:shd w:val="clear" w:color="auto" w:fill="auto"/>
          </w:tcPr>
          <w:p w14:paraId="7EFAE5CC"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1.88</w:t>
            </w:r>
          </w:p>
        </w:tc>
        <w:tc>
          <w:tcPr>
            <w:tcW w:w="813" w:type="dxa"/>
            <w:tcBorders>
              <w:top w:val="nil"/>
              <w:left w:val="nil"/>
              <w:bottom w:val="nil"/>
              <w:right w:val="nil"/>
            </w:tcBorders>
            <w:shd w:val="clear" w:color="auto" w:fill="auto"/>
          </w:tcPr>
          <w:p w14:paraId="7A4EB200"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.77</w:t>
            </w:r>
          </w:p>
        </w:tc>
        <w:tc>
          <w:tcPr>
            <w:tcW w:w="1882" w:type="dxa"/>
            <w:vMerge w:val="restart"/>
            <w:tcBorders>
              <w:top w:val="nil"/>
              <w:left w:val="nil"/>
              <w:right w:val="nil"/>
            </w:tcBorders>
            <w:shd w:val="clear" w:color="auto" w:fill="auto"/>
          </w:tcPr>
          <w:p w14:paraId="380FA39C"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-1.84(213.55)</w:t>
            </w:r>
          </w:p>
        </w:tc>
        <w:tc>
          <w:tcPr>
            <w:tcW w:w="1496" w:type="dxa"/>
            <w:vMerge w:val="restart"/>
            <w:tcBorders>
              <w:top w:val="nil"/>
              <w:left w:val="nil"/>
              <w:right w:val="nil"/>
            </w:tcBorders>
            <w:shd w:val="clear" w:color="auto" w:fill="auto"/>
          </w:tcPr>
          <w:p w14:paraId="4B046A05"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.033*</w:t>
            </w:r>
          </w:p>
        </w:tc>
        <w:tc>
          <w:tcPr>
            <w:tcW w:w="1286" w:type="dxa"/>
            <w:vMerge w:val="restart"/>
            <w:tcBorders>
              <w:top w:val="nil"/>
              <w:left w:val="nil"/>
              <w:right w:val="nil"/>
            </w:tcBorders>
          </w:tcPr>
          <w:p w14:paraId="03640D33"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-.238</w:t>
            </w:r>
          </w:p>
        </w:tc>
      </w:tr>
      <w:tr w:rsidR="00321F2E" w:rsidRPr="00C175CE" w14:paraId="13EE6DF5" w14:textId="77777777" w:rsidTr="0052761E">
        <w:tc>
          <w:tcPr>
            <w:tcW w:w="1475" w:type="dxa"/>
            <w:tcBorders>
              <w:top w:val="nil"/>
              <w:left w:val="nil"/>
              <w:right w:val="nil"/>
            </w:tcBorders>
            <w:shd w:val="clear" w:color="auto" w:fill="auto"/>
          </w:tcPr>
          <w:p w14:paraId="2F1B76E2"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LGBT</w:t>
            </w:r>
          </w:p>
        </w:tc>
        <w:tc>
          <w:tcPr>
            <w:tcW w:w="803" w:type="dxa"/>
            <w:tcBorders>
              <w:top w:val="nil"/>
              <w:left w:val="nil"/>
              <w:right w:val="nil"/>
            </w:tcBorders>
            <w:shd w:val="clear" w:color="auto" w:fill="auto"/>
          </w:tcPr>
          <w:p w14:paraId="4BAC8EBF"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109</w:t>
            </w:r>
          </w:p>
        </w:tc>
        <w:tc>
          <w:tcPr>
            <w:tcW w:w="964" w:type="dxa"/>
            <w:tcBorders>
              <w:top w:val="nil"/>
              <w:left w:val="nil"/>
              <w:right w:val="nil"/>
            </w:tcBorders>
            <w:shd w:val="clear" w:color="auto" w:fill="auto"/>
          </w:tcPr>
          <w:p w14:paraId="35ED1CA4"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2.08</w:t>
            </w:r>
          </w:p>
        </w:tc>
        <w:tc>
          <w:tcPr>
            <w:tcW w:w="813" w:type="dxa"/>
            <w:tcBorders>
              <w:top w:val="nil"/>
              <w:left w:val="nil"/>
              <w:right w:val="nil"/>
            </w:tcBorders>
            <w:shd w:val="clear" w:color="auto" w:fill="auto"/>
          </w:tcPr>
          <w:p w14:paraId="64707E97"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.89</w:t>
            </w:r>
          </w:p>
        </w:tc>
        <w:tc>
          <w:tcPr>
            <w:tcW w:w="1882" w:type="dxa"/>
            <w:vMerge/>
            <w:tcBorders>
              <w:left w:val="nil"/>
              <w:right w:val="nil"/>
            </w:tcBorders>
            <w:shd w:val="clear" w:color="auto" w:fill="auto"/>
          </w:tcPr>
          <w:p w14:paraId="4AB55DD7" w14:textId="77777777" w:rsidR="00321F2E" w:rsidRPr="000811F4" w:rsidRDefault="00321F2E" w:rsidP="000811F4">
            <w:pPr>
              <w:jc w:val="center"/>
              <w:rPr>
                <w:rFonts w:eastAsia="Calibri"/>
                <w:sz w:val="20"/>
                <w:szCs w:val="20"/>
                <w:lang w:val="pt-BR" w:eastAsia="en-US"/>
              </w:rPr>
            </w:pPr>
          </w:p>
        </w:tc>
        <w:tc>
          <w:tcPr>
            <w:tcW w:w="1496" w:type="dxa"/>
            <w:vMerge/>
            <w:tcBorders>
              <w:left w:val="nil"/>
              <w:right w:val="nil"/>
            </w:tcBorders>
            <w:shd w:val="clear" w:color="auto" w:fill="auto"/>
          </w:tcPr>
          <w:p w14:paraId="2ADDEC08" w14:textId="77777777" w:rsidR="00321F2E" w:rsidRPr="000811F4" w:rsidRDefault="00321F2E" w:rsidP="000811F4">
            <w:pPr>
              <w:jc w:val="center"/>
              <w:rPr>
                <w:rFonts w:eastAsia="Calibri"/>
                <w:sz w:val="20"/>
                <w:szCs w:val="20"/>
                <w:lang w:val="pt-BR" w:eastAsia="en-US"/>
              </w:rPr>
            </w:pPr>
          </w:p>
        </w:tc>
        <w:tc>
          <w:tcPr>
            <w:tcW w:w="1286" w:type="dxa"/>
            <w:vMerge/>
            <w:tcBorders>
              <w:left w:val="nil"/>
              <w:right w:val="nil"/>
            </w:tcBorders>
          </w:tcPr>
          <w:p w14:paraId="1EB4AA1A" w14:textId="77777777" w:rsidR="00321F2E" w:rsidRPr="000811F4" w:rsidRDefault="00321F2E" w:rsidP="000811F4">
            <w:pPr>
              <w:jc w:val="center"/>
              <w:rPr>
                <w:rFonts w:eastAsia="Calibri"/>
                <w:sz w:val="20"/>
                <w:szCs w:val="20"/>
                <w:lang w:val="pt-BR" w:eastAsia="en-US"/>
              </w:rPr>
            </w:pPr>
          </w:p>
        </w:tc>
      </w:tr>
      <w:tr w:rsidR="00321F2E" w:rsidRPr="00C175CE" w14:paraId="6FE1137E" w14:textId="77777777" w:rsidTr="0052761E">
        <w:tc>
          <w:tcPr>
            <w:tcW w:w="1475" w:type="dxa"/>
            <w:tcBorders>
              <w:left w:val="nil"/>
              <w:bottom w:val="nil"/>
              <w:right w:val="nil"/>
            </w:tcBorders>
            <w:shd w:val="clear" w:color="auto" w:fill="auto"/>
          </w:tcPr>
          <w:p w14:paraId="3CFD008F" w14:textId="77777777" w:rsidR="00321F2E" w:rsidRPr="000811F4" w:rsidRDefault="00321F2E" w:rsidP="000811F4">
            <w:pPr>
              <w:jc w:val="center"/>
              <w:rPr>
                <w:rFonts w:eastAsia="Calibri"/>
                <w:b/>
                <w:bCs/>
                <w:sz w:val="20"/>
                <w:szCs w:val="20"/>
                <w:lang w:val="pt-BR" w:eastAsia="en-US"/>
              </w:rPr>
            </w:pPr>
            <w:r w:rsidRPr="000811F4">
              <w:rPr>
                <w:rFonts w:eastAsia="Calibri"/>
                <w:b/>
                <w:bCs/>
                <w:sz w:val="20"/>
                <w:szCs w:val="20"/>
                <w:lang w:val="pt-BR" w:eastAsia="en-US"/>
              </w:rPr>
              <w:t>CC</w:t>
            </w:r>
          </w:p>
        </w:tc>
        <w:tc>
          <w:tcPr>
            <w:tcW w:w="803" w:type="dxa"/>
            <w:tcBorders>
              <w:left w:val="nil"/>
              <w:bottom w:val="nil"/>
              <w:right w:val="nil"/>
            </w:tcBorders>
            <w:shd w:val="clear" w:color="auto" w:fill="auto"/>
          </w:tcPr>
          <w:p w14:paraId="510B3C66" w14:textId="77777777" w:rsidR="00321F2E" w:rsidRPr="000811F4" w:rsidRDefault="00321F2E" w:rsidP="000811F4">
            <w:pPr>
              <w:jc w:val="center"/>
              <w:rPr>
                <w:rFonts w:eastAsia="Calibri"/>
                <w:sz w:val="20"/>
                <w:szCs w:val="20"/>
                <w:lang w:val="pt-BR" w:eastAsia="en-US"/>
              </w:rPr>
            </w:pPr>
          </w:p>
        </w:tc>
        <w:tc>
          <w:tcPr>
            <w:tcW w:w="964" w:type="dxa"/>
            <w:tcBorders>
              <w:left w:val="nil"/>
              <w:bottom w:val="nil"/>
              <w:right w:val="nil"/>
            </w:tcBorders>
            <w:shd w:val="clear" w:color="auto" w:fill="auto"/>
          </w:tcPr>
          <w:p w14:paraId="3718F5B7" w14:textId="77777777" w:rsidR="00321F2E" w:rsidRPr="000811F4" w:rsidRDefault="00321F2E" w:rsidP="000811F4">
            <w:pPr>
              <w:jc w:val="center"/>
              <w:rPr>
                <w:rFonts w:eastAsia="Calibri"/>
                <w:sz w:val="20"/>
                <w:szCs w:val="20"/>
                <w:lang w:val="pt-BR" w:eastAsia="en-US"/>
              </w:rPr>
            </w:pPr>
          </w:p>
        </w:tc>
        <w:tc>
          <w:tcPr>
            <w:tcW w:w="813" w:type="dxa"/>
            <w:tcBorders>
              <w:left w:val="nil"/>
              <w:bottom w:val="nil"/>
              <w:right w:val="nil"/>
            </w:tcBorders>
            <w:shd w:val="clear" w:color="auto" w:fill="auto"/>
          </w:tcPr>
          <w:p w14:paraId="53972D18" w14:textId="77777777" w:rsidR="00321F2E" w:rsidRPr="000811F4" w:rsidRDefault="00321F2E" w:rsidP="000811F4">
            <w:pPr>
              <w:jc w:val="center"/>
              <w:rPr>
                <w:rFonts w:eastAsia="Calibri"/>
                <w:sz w:val="20"/>
                <w:szCs w:val="20"/>
                <w:lang w:val="pt-BR" w:eastAsia="en-US"/>
              </w:rPr>
            </w:pPr>
          </w:p>
        </w:tc>
        <w:tc>
          <w:tcPr>
            <w:tcW w:w="1882" w:type="dxa"/>
            <w:tcBorders>
              <w:left w:val="nil"/>
              <w:bottom w:val="nil"/>
              <w:right w:val="nil"/>
            </w:tcBorders>
            <w:shd w:val="clear" w:color="auto" w:fill="auto"/>
          </w:tcPr>
          <w:p w14:paraId="69A9D3B9" w14:textId="77777777" w:rsidR="00321F2E" w:rsidRPr="000811F4" w:rsidRDefault="00321F2E" w:rsidP="000811F4">
            <w:pPr>
              <w:jc w:val="center"/>
              <w:rPr>
                <w:rFonts w:eastAsia="Calibri"/>
                <w:sz w:val="20"/>
                <w:szCs w:val="20"/>
                <w:lang w:val="pt-BR" w:eastAsia="en-US"/>
              </w:rPr>
            </w:pPr>
          </w:p>
        </w:tc>
        <w:tc>
          <w:tcPr>
            <w:tcW w:w="1496" w:type="dxa"/>
            <w:tcBorders>
              <w:left w:val="nil"/>
              <w:bottom w:val="nil"/>
              <w:right w:val="nil"/>
            </w:tcBorders>
            <w:shd w:val="clear" w:color="auto" w:fill="auto"/>
          </w:tcPr>
          <w:p w14:paraId="332C5087" w14:textId="77777777" w:rsidR="00321F2E" w:rsidRPr="000811F4" w:rsidRDefault="00321F2E" w:rsidP="000811F4">
            <w:pPr>
              <w:jc w:val="center"/>
              <w:rPr>
                <w:rFonts w:eastAsia="Calibri"/>
                <w:sz w:val="20"/>
                <w:szCs w:val="20"/>
                <w:lang w:val="pt-BR" w:eastAsia="en-US"/>
              </w:rPr>
            </w:pPr>
          </w:p>
        </w:tc>
        <w:tc>
          <w:tcPr>
            <w:tcW w:w="1286" w:type="dxa"/>
            <w:tcBorders>
              <w:left w:val="nil"/>
              <w:bottom w:val="nil"/>
              <w:right w:val="nil"/>
            </w:tcBorders>
          </w:tcPr>
          <w:p w14:paraId="461A093C" w14:textId="77777777" w:rsidR="00321F2E" w:rsidRPr="000811F4" w:rsidRDefault="00321F2E" w:rsidP="000811F4">
            <w:pPr>
              <w:jc w:val="center"/>
              <w:rPr>
                <w:rFonts w:eastAsia="Calibri"/>
                <w:sz w:val="20"/>
                <w:szCs w:val="20"/>
                <w:lang w:val="pt-BR" w:eastAsia="en-US"/>
              </w:rPr>
            </w:pPr>
          </w:p>
        </w:tc>
      </w:tr>
      <w:tr w:rsidR="00321F2E" w:rsidRPr="00C175CE" w14:paraId="502CCB9A" w14:textId="77777777" w:rsidTr="0052761E">
        <w:tc>
          <w:tcPr>
            <w:tcW w:w="1475" w:type="dxa"/>
            <w:tcBorders>
              <w:top w:val="nil"/>
              <w:left w:val="nil"/>
              <w:bottom w:val="nil"/>
              <w:right w:val="nil"/>
            </w:tcBorders>
            <w:shd w:val="clear" w:color="auto" w:fill="auto"/>
          </w:tcPr>
          <w:p w14:paraId="28B5BAAB"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Heterossexual</w:t>
            </w:r>
          </w:p>
        </w:tc>
        <w:tc>
          <w:tcPr>
            <w:tcW w:w="803" w:type="dxa"/>
            <w:tcBorders>
              <w:top w:val="nil"/>
              <w:left w:val="nil"/>
              <w:bottom w:val="nil"/>
              <w:right w:val="nil"/>
            </w:tcBorders>
            <w:shd w:val="clear" w:color="auto" w:fill="auto"/>
          </w:tcPr>
          <w:p w14:paraId="5EC6E931"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147</w:t>
            </w:r>
          </w:p>
        </w:tc>
        <w:tc>
          <w:tcPr>
            <w:tcW w:w="964" w:type="dxa"/>
            <w:tcBorders>
              <w:top w:val="nil"/>
              <w:left w:val="nil"/>
              <w:bottom w:val="nil"/>
              <w:right w:val="nil"/>
            </w:tcBorders>
            <w:shd w:val="clear" w:color="auto" w:fill="auto"/>
          </w:tcPr>
          <w:p w14:paraId="0FECEA0D"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2.29</w:t>
            </w:r>
          </w:p>
        </w:tc>
        <w:tc>
          <w:tcPr>
            <w:tcW w:w="813" w:type="dxa"/>
            <w:tcBorders>
              <w:top w:val="nil"/>
              <w:left w:val="nil"/>
              <w:bottom w:val="nil"/>
              <w:right w:val="nil"/>
            </w:tcBorders>
            <w:shd w:val="clear" w:color="auto" w:fill="auto"/>
          </w:tcPr>
          <w:p w14:paraId="0EDBA1C2"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.65</w:t>
            </w:r>
          </w:p>
        </w:tc>
        <w:tc>
          <w:tcPr>
            <w:tcW w:w="1882" w:type="dxa"/>
            <w:vMerge w:val="restart"/>
            <w:tcBorders>
              <w:top w:val="nil"/>
              <w:left w:val="nil"/>
              <w:right w:val="nil"/>
            </w:tcBorders>
            <w:shd w:val="clear" w:color="auto" w:fill="auto"/>
          </w:tcPr>
          <w:p w14:paraId="1AD94953"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-2.29(205.38)</w:t>
            </w:r>
          </w:p>
        </w:tc>
        <w:tc>
          <w:tcPr>
            <w:tcW w:w="1496" w:type="dxa"/>
            <w:vMerge w:val="restart"/>
            <w:tcBorders>
              <w:top w:val="nil"/>
              <w:left w:val="nil"/>
              <w:right w:val="nil"/>
            </w:tcBorders>
            <w:shd w:val="clear" w:color="auto" w:fill="auto"/>
          </w:tcPr>
          <w:p w14:paraId="1CDEB152"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.011*</w:t>
            </w:r>
          </w:p>
        </w:tc>
        <w:tc>
          <w:tcPr>
            <w:tcW w:w="1286" w:type="dxa"/>
            <w:vMerge w:val="restart"/>
            <w:tcBorders>
              <w:top w:val="nil"/>
              <w:left w:val="nil"/>
              <w:right w:val="nil"/>
            </w:tcBorders>
          </w:tcPr>
          <w:p w14:paraId="26456B29"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-.298</w:t>
            </w:r>
          </w:p>
        </w:tc>
      </w:tr>
      <w:tr w:rsidR="00321F2E" w:rsidRPr="00C175CE" w14:paraId="07E39C96" w14:textId="77777777" w:rsidTr="0052761E">
        <w:tc>
          <w:tcPr>
            <w:tcW w:w="1475" w:type="dxa"/>
            <w:tcBorders>
              <w:top w:val="nil"/>
              <w:left w:val="nil"/>
              <w:right w:val="nil"/>
            </w:tcBorders>
            <w:shd w:val="clear" w:color="auto" w:fill="auto"/>
          </w:tcPr>
          <w:p w14:paraId="618BA644"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LGBT</w:t>
            </w:r>
          </w:p>
        </w:tc>
        <w:tc>
          <w:tcPr>
            <w:tcW w:w="803" w:type="dxa"/>
            <w:tcBorders>
              <w:top w:val="nil"/>
              <w:left w:val="nil"/>
              <w:right w:val="nil"/>
            </w:tcBorders>
            <w:shd w:val="clear" w:color="auto" w:fill="auto"/>
          </w:tcPr>
          <w:p w14:paraId="457657F1"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109</w:t>
            </w:r>
          </w:p>
        </w:tc>
        <w:tc>
          <w:tcPr>
            <w:tcW w:w="964" w:type="dxa"/>
            <w:tcBorders>
              <w:top w:val="nil"/>
              <w:left w:val="nil"/>
              <w:right w:val="nil"/>
            </w:tcBorders>
            <w:shd w:val="clear" w:color="auto" w:fill="auto"/>
          </w:tcPr>
          <w:p w14:paraId="68189F33"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2.50</w:t>
            </w:r>
          </w:p>
        </w:tc>
        <w:tc>
          <w:tcPr>
            <w:tcW w:w="813" w:type="dxa"/>
            <w:tcBorders>
              <w:top w:val="nil"/>
              <w:left w:val="nil"/>
              <w:right w:val="nil"/>
            </w:tcBorders>
            <w:shd w:val="clear" w:color="auto" w:fill="auto"/>
          </w:tcPr>
          <w:p w14:paraId="13A061E3"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.79</w:t>
            </w:r>
          </w:p>
        </w:tc>
        <w:tc>
          <w:tcPr>
            <w:tcW w:w="1882" w:type="dxa"/>
            <w:vMerge/>
            <w:tcBorders>
              <w:left w:val="nil"/>
              <w:right w:val="nil"/>
            </w:tcBorders>
            <w:shd w:val="clear" w:color="auto" w:fill="auto"/>
          </w:tcPr>
          <w:p w14:paraId="0AD80CB2" w14:textId="77777777" w:rsidR="00321F2E" w:rsidRPr="000811F4" w:rsidRDefault="00321F2E" w:rsidP="000811F4">
            <w:pPr>
              <w:jc w:val="center"/>
              <w:rPr>
                <w:rFonts w:eastAsia="Calibri"/>
                <w:sz w:val="20"/>
                <w:szCs w:val="20"/>
                <w:lang w:val="pt-BR" w:eastAsia="en-US"/>
              </w:rPr>
            </w:pPr>
          </w:p>
        </w:tc>
        <w:tc>
          <w:tcPr>
            <w:tcW w:w="1496" w:type="dxa"/>
            <w:vMerge/>
            <w:tcBorders>
              <w:left w:val="nil"/>
              <w:right w:val="nil"/>
            </w:tcBorders>
            <w:shd w:val="clear" w:color="auto" w:fill="auto"/>
          </w:tcPr>
          <w:p w14:paraId="1D6BCA3B" w14:textId="77777777" w:rsidR="00321F2E" w:rsidRPr="000811F4" w:rsidRDefault="00321F2E" w:rsidP="000811F4">
            <w:pPr>
              <w:jc w:val="center"/>
              <w:rPr>
                <w:rFonts w:eastAsia="Calibri"/>
                <w:sz w:val="20"/>
                <w:szCs w:val="20"/>
                <w:lang w:val="pt-BR" w:eastAsia="en-US"/>
              </w:rPr>
            </w:pPr>
          </w:p>
        </w:tc>
        <w:tc>
          <w:tcPr>
            <w:tcW w:w="1286" w:type="dxa"/>
            <w:vMerge/>
            <w:tcBorders>
              <w:left w:val="nil"/>
              <w:right w:val="nil"/>
            </w:tcBorders>
          </w:tcPr>
          <w:p w14:paraId="4B39EA70" w14:textId="77777777" w:rsidR="00321F2E" w:rsidRPr="000811F4" w:rsidRDefault="00321F2E" w:rsidP="000811F4">
            <w:pPr>
              <w:jc w:val="center"/>
              <w:rPr>
                <w:rFonts w:eastAsia="Calibri"/>
                <w:sz w:val="20"/>
                <w:szCs w:val="20"/>
                <w:lang w:val="pt-BR" w:eastAsia="en-US"/>
              </w:rPr>
            </w:pPr>
          </w:p>
        </w:tc>
      </w:tr>
      <w:tr w:rsidR="00321F2E" w:rsidRPr="00C175CE" w14:paraId="6C81DEB3" w14:textId="77777777" w:rsidTr="0052761E">
        <w:tc>
          <w:tcPr>
            <w:tcW w:w="1475" w:type="dxa"/>
            <w:tcBorders>
              <w:left w:val="nil"/>
              <w:bottom w:val="nil"/>
              <w:right w:val="nil"/>
            </w:tcBorders>
            <w:shd w:val="clear" w:color="auto" w:fill="auto"/>
          </w:tcPr>
          <w:p w14:paraId="41FAEE6C" w14:textId="77777777" w:rsidR="00321F2E" w:rsidRPr="000811F4" w:rsidRDefault="00321F2E" w:rsidP="000811F4">
            <w:pPr>
              <w:jc w:val="center"/>
              <w:rPr>
                <w:rFonts w:eastAsia="Calibri"/>
                <w:b/>
                <w:bCs/>
                <w:sz w:val="20"/>
                <w:szCs w:val="20"/>
                <w:lang w:val="pt-BR" w:eastAsia="en-US"/>
              </w:rPr>
            </w:pPr>
            <w:r w:rsidRPr="000811F4">
              <w:rPr>
                <w:rFonts w:eastAsia="Calibri"/>
                <w:b/>
                <w:bCs/>
                <w:sz w:val="20"/>
                <w:szCs w:val="20"/>
                <w:lang w:val="pt-BR" w:eastAsia="en-US"/>
              </w:rPr>
              <w:t>CE</w:t>
            </w:r>
          </w:p>
        </w:tc>
        <w:tc>
          <w:tcPr>
            <w:tcW w:w="803" w:type="dxa"/>
            <w:tcBorders>
              <w:left w:val="nil"/>
              <w:bottom w:val="nil"/>
              <w:right w:val="nil"/>
            </w:tcBorders>
            <w:shd w:val="clear" w:color="auto" w:fill="auto"/>
          </w:tcPr>
          <w:p w14:paraId="52998D75" w14:textId="77777777" w:rsidR="00321F2E" w:rsidRPr="000811F4" w:rsidRDefault="00321F2E" w:rsidP="000811F4">
            <w:pPr>
              <w:jc w:val="center"/>
              <w:rPr>
                <w:rFonts w:eastAsia="Calibri"/>
                <w:sz w:val="20"/>
                <w:szCs w:val="20"/>
                <w:lang w:val="pt-BR" w:eastAsia="en-US"/>
              </w:rPr>
            </w:pPr>
          </w:p>
        </w:tc>
        <w:tc>
          <w:tcPr>
            <w:tcW w:w="964" w:type="dxa"/>
            <w:tcBorders>
              <w:left w:val="nil"/>
              <w:bottom w:val="nil"/>
              <w:right w:val="nil"/>
            </w:tcBorders>
            <w:shd w:val="clear" w:color="auto" w:fill="auto"/>
          </w:tcPr>
          <w:p w14:paraId="67D4B4BE" w14:textId="77777777" w:rsidR="00321F2E" w:rsidRPr="000811F4" w:rsidRDefault="00321F2E" w:rsidP="000811F4">
            <w:pPr>
              <w:jc w:val="center"/>
              <w:rPr>
                <w:rFonts w:eastAsia="Calibri"/>
                <w:sz w:val="20"/>
                <w:szCs w:val="20"/>
                <w:lang w:val="pt-BR" w:eastAsia="en-US"/>
              </w:rPr>
            </w:pPr>
          </w:p>
        </w:tc>
        <w:tc>
          <w:tcPr>
            <w:tcW w:w="813" w:type="dxa"/>
            <w:tcBorders>
              <w:left w:val="nil"/>
              <w:bottom w:val="nil"/>
              <w:right w:val="nil"/>
            </w:tcBorders>
            <w:shd w:val="clear" w:color="auto" w:fill="auto"/>
          </w:tcPr>
          <w:p w14:paraId="6626C4CC" w14:textId="77777777" w:rsidR="00321F2E" w:rsidRPr="000811F4" w:rsidRDefault="00321F2E" w:rsidP="000811F4">
            <w:pPr>
              <w:jc w:val="center"/>
              <w:rPr>
                <w:rFonts w:eastAsia="Calibri"/>
                <w:sz w:val="20"/>
                <w:szCs w:val="20"/>
                <w:lang w:val="pt-BR" w:eastAsia="en-US"/>
              </w:rPr>
            </w:pPr>
          </w:p>
        </w:tc>
        <w:tc>
          <w:tcPr>
            <w:tcW w:w="1882" w:type="dxa"/>
            <w:tcBorders>
              <w:left w:val="nil"/>
              <w:bottom w:val="nil"/>
              <w:right w:val="nil"/>
            </w:tcBorders>
            <w:shd w:val="clear" w:color="auto" w:fill="auto"/>
          </w:tcPr>
          <w:p w14:paraId="7858B5E6" w14:textId="77777777" w:rsidR="00321F2E" w:rsidRPr="000811F4" w:rsidRDefault="00321F2E" w:rsidP="000811F4">
            <w:pPr>
              <w:jc w:val="center"/>
              <w:rPr>
                <w:rFonts w:eastAsia="Calibri"/>
                <w:sz w:val="20"/>
                <w:szCs w:val="20"/>
                <w:lang w:val="pt-BR" w:eastAsia="en-US"/>
              </w:rPr>
            </w:pPr>
          </w:p>
        </w:tc>
        <w:tc>
          <w:tcPr>
            <w:tcW w:w="1496" w:type="dxa"/>
            <w:tcBorders>
              <w:left w:val="nil"/>
              <w:bottom w:val="nil"/>
              <w:right w:val="nil"/>
            </w:tcBorders>
            <w:shd w:val="clear" w:color="auto" w:fill="auto"/>
          </w:tcPr>
          <w:p w14:paraId="7E47390E" w14:textId="77777777" w:rsidR="00321F2E" w:rsidRPr="000811F4" w:rsidRDefault="00321F2E" w:rsidP="000811F4">
            <w:pPr>
              <w:jc w:val="center"/>
              <w:rPr>
                <w:rFonts w:eastAsia="Calibri"/>
                <w:sz w:val="20"/>
                <w:szCs w:val="20"/>
                <w:lang w:val="pt-BR" w:eastAsia="en-US"/>
              </w:rPr>
            </w:pPr>
          </w:p>
        </w:tc>
        <w:tc>
          <w:tcPr>
            <w:tcW w:w="1286" w:type="dxa"/>
            <w:tcBorders>
              <w:left w:val="nil"/>
              <w:bottom w:val="nil"/>
              <w:right w:val="nil"/>
            </w:tcBorders>
          </w:tcPr>
          <w:p w14:paraId="0D64BBB6" w14:textId="77777777" w:rsidR="00321F2E" w:rsidRPr="000811F4" w:rsidRDefault="00321F2E" w:rsidP="000811F4">
            <w:pPr>
              <w:jc w:val="center"/>
              <w:rPr>
                <w:rFonts w:eastAsia="Calibri"/>
                <w:sz w:val="20"/>
                <w:szCs w:val="20"/>
                <w:lang w:val="pt-BR" w:eastAsia="en-US"/>
              </w:rPr>
            </w:pPr>
          </w:p>
        </w:tc>
      </w:tr>
      <w:tr w:rsidR="00321F2E" w:rsidRPr="00C175CE" w14:paraId="73194F03" w14:textId="77777777" w:rsidTr="0052761E">
        <w:tc>
          <w:tcPr>
            <w:tcW w:w="1475" w:type="dxa"/>
            <w:tcBorders>
              <w:top w:val="nil"/>
              <w:left w:val="nil"/>
              <w:bottom w:val="nil"/>
              <w:right w:val="nil"/>
            </w:tcBorders>
            <w:shd w:val="clear" w:color="auto" w:fill="auto"/>
          </w:tcPr>
          <w:p w14:paraId="4D4971F6"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Heterossexual</w:t>
            </w:r>
          </w:p>
        </w:tc>
        <w:tc>
          <w:tcPr>
            <w:tcW w:w="803" w:type="dxa"/>
            <w:tcBorders>
              <w:top w:val="nil"/>
              <w:left w:val="nil"/>
              <w:bottom w:val="nil"/>
              <w:right w:val="nil"/>
            </w:tcBorders>
            <w:shd w:val="clear" w:color="auto" w:fill="auto"/>
          </w:tcPr>
          <w:p w14:paraId="15A5CACE"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147</w:t>
            </w:r>
          </w:p>
        </w:tc>
        <w:tc>
          <w:tcPr>
            <w:tcW w:w="964" w:type="dxa"/>
            <w:tcBorders>
              <w:top w:val="nil"/>
              <w:left w:val="nil"/>
              <w:bottom w:val="nil"/>
              <w:right w:val="nil"/>
            </w:tcBorders>
            <w:shd w:val="clear" w:color="auto" w:fill="auto"/>
          </w:tcPr>
          <w:p w14:paraId="1461EB8C"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2.35</w:t>
            </w:r>
          </w:p>
        </w:tc>
        <w:tc>
          <w:tcPr>
            <w:tcW w:w="813" w:type="dxa"/>
            <w:tcBorders>
              <w:top w:val="nil"/>
              <w:left w:val="nil"/>
              <w:bottom w:val="nil"/>
              <w:right w:val="nil"/>
            </w:tcBorders>
            <w:shd w:val="clear" w:color="auto" w:fill="auto"/>
          </w:tcPr>
          <w:p w14:paraId="0B9621DE"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.76</w:t>
            </w:r>
          </w:p>
        </w:tc>
        <w:tc>
          <w:tcPr>
            <w:tcW w:w="1882" w:type="dxa"/>
            <w:vMerge w:val="restart"/>
            <w:tcBorders>
              <w:top w:val="nil"/>
              <w:left w:val="nil"/>
              <w:right w:val="nil"/>
            </w:tcBorders>
            <w:shd w:val="clear" w:color="auto" w:fill="auto"/>
          </w:tcPr>
          <w:p w14:paraId="199E0A7B"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-2.96(219.94)</w:t>
            </w:r>
          </w:p>
        </w:tc>
        <w:tc>
          <w:tcPr>
            <w:tcW w:w="1496" w:type="dxa"/>
            <w:vMerge w:val="restart"/>
            <w:tcBorders>
              <w:top w:val="nil"/>
              <w:left w:val="nil"/>
              <w:right w:val="nil"/>
            </w:tcBorders>
            <w:shd w:val="clear" w:color="auto" w:fill="auto"/>
          </w:tcPr>
          <w:p w14:paraId="5F04D970"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.002*</w:t>
            </w:r>
          </w:p>
        </w:tc>
        <w:tc>
          <w:tcPr>
            <w:tcW w:w="1286" w:type="dxa"/>
            <w:vMerge w:val="restart"/>
            <w:tcBorders>
              <w:top w:val="nil"/>
              <w:left w:val="nil"/>
              <w:right w:val="nil"/>
            </w:tcBorders>
          </w:tcPr>
          <w:p w14:paraId="581685D6"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-.379</w:t>
            </w:r>
          </w:p>
        </w:tc>
      </w:tr>
      <w:tr w:rsidR="00321F2E" w:rsidRPr="00C175CE" w14:paraId="20196866" w14:textId="77777777" w:rsidTr="0052761E">
        <w:tc>
          <w:tcPr>
            <w:tcW w:w="1475" w:type="dxa"/>
            <w:tcBorders>
              <w:top w:val="nil"/>
              <w:left w:val="nil"/>
              <w:right w:val="nil"/>
            </w:tcBorders>
            <w:shd w:val="clear" w:color="auto" w:fill="auto"/>
          </w:tcPr>
          <w:p w14:paraId="2CF911FD"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LGBT</w:t>
            </w:r>
          </w:p>
        </w:tc>
        <w:tc>
          <w:tcPr>
            <w:tcW w:w="803" w:type="dxa"/>
            <w:tcBorders>
              <w:top w:val="nil"/>
              <w:left w:val="nil"/>
              <w:right w:val="nil"/>
            </w:tcBorders>
            <w:shd w:val="clear" w:color="auto" w:fill="auto"/>
          </w:tcPr>
          <w:p w14:paraId="6A33DFF7"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109</w:t>
            </w:r>
          </w:p>
        </w:tc>
        <w:tc>
          <w:tcPr>
            <w:tcW w:w="964" w:type="dxa"/>
            <w:tcBorders>
              <w:top w:val="nil"/>
              <w:left w:val="nil"/>
              <w:right w:val="nil"/>
            </w:tcBorders>
            <w:shd w:val="clear" w:color="auto" w:fill="auto"/>
          </w:tcPr>
          <w:p w14:paraId="6323E464"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2.65</w:t>
            </w:r>
          </w:p>
        </w:tc>
        <w:tc>
          <w:tcPr>
            <w:tcW w:w="813" w:type="dxa"/>
            <w:tcBorders>
              <w:top w:val="nil"/>
              <w:left w:val="nil"/>
              <w:right w:val="nil"/>
            </w:tcBorders>
            <w:shd w:val="clear" w:color="auto" w:fill="auto"/>
          </w:tcPr>
          <w:p w14:paraId="72FDAC1D"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.84</w:t>
            </w:r>
          </w:p>
        </w:tc>
        <w:tc>
          <w:tcPr>
            <w:tcW w:w="1882" w:type="dxa"/>
            <w:vMerge/>
            <w:tcBorders>
              <w:left w:val="nil"/>
              <w:right w:val="nil"/>
            </w:tcBorders>
            <w:shd w:val="clear" w:color="auto" w:fill="auto"/>
          </w:tcPr>
          <w:p w14:paraId="08C0C1EF" w14:textId="77777777" w:rsidR="00321F2E" w:rsidRPr="000811F4" w:rsidRDefault="00321F2E" w:rsidP="000811F4">
            <w:pPr>
              <w:jc w:val="center"/>
              <w:rPr>
                <w:rFonts w:eastAsia="Calibri"/>
                <w:sz w:val="20"/>
                <w:szCs w:val="20"/>
                <w:lang w:val="pt-BR" w:eastAsia="en-US"/>
              </w:rPr>
            </w:pPr>
          </w:p>
        </w:tc>
        <w:tc>
          <w:tcPr>
            <w:tcW w:w="1496" w:type="dxa"/>
            <w:vMerge/>
            <w:tcBorders>
              <w:left w:val="nil"/>
              <w:right w:val="nil"/>
            </w:tcBorders>
            <w:shd w:val="clear" w:color="auto" w:fill="auto"/>
          </w:tcPr>
          <w:p w14:paraId="65DCA8CA" w14:textId="77777777" w:rsidR="00321F2E" w:rsidRPr="000811F4" w:rsidRDefault="00321F2E" w:rsidP="000811F4">
            <w:pPr>
              <w:jc w:val="center"/>
              <w:rPr>
                <w:rFonts w:eastAsia="Calibri"/>
                <w:sz w:val="20"/>
                <w:szCs w:val="20"/>
                <w:lang w:val="pt-BR" w:eastAsia="en-US"/>
              </w:rPr>
            </w:pPr>
          </w:p>
        </w:tc>
        <w:tc>
          <w:tcPr>
            <w:tcW w:w="1286" w:type="dxa"/>
            <w:vMerge/>
            <w:tcBorders>
              <w:left w:val="nil"/>
              <w:right w:val="nil"/>
            </w:tcBorders>
          </w:tcPr>
          <w:p w14:paraId="5D444BB6" w14:textId="77777777" w:rsidR="00321F2E" w:rsidRPr="000811F4" w:rsidRDefault="00321F2E" w:rsidP="000811F4">
            <w:pPr>
              <w:jc w:val="center"/>
              <w:rPr>
                <w:rFonts w:eastAsia="Calibri"/>
                <w:sz w:val="20"/>
                <w:szCs w:val="20"/>
                <w:lang w:val="pt-BR" w:eastAsia="en-US"/>
              </w:rPr>
            </w:pPr>
          </w:p>
        </w:tc>
      </w:tr>
      <w:tr w:rsidR="00321F2E" w:rsidRPr="00C175CE" w14:paraId="32044F09" w14:textId="77777777" w:rsidTr="0052761E">
        <w:tc>
          <w:tcPr>
            <w:tcW w:w="1475" w:type="dxa"/>
            <w:tcBorders>
              <w:left w:val="nil"/>
              <w:bottom w:val="nil"/>
              <w:right w:val="nil"/>
            </w:tcBorders>
            <w:shd w:val="clear" w:color="auto" w:fill="auto"/>
          </w:tcPr>
          <w:p w14:paraId="09C6DE62" w14:textId="77777777" w:rsidR="00321F2E" w:rsidRPr="000811F4" w:rsidRDefault="00321F2E" w:rsidP="000811F4">
            <w:pPr>
              <w:jc w:val="center"/>
              <w:rPr>
                <w:rFonts w:eastAsia="Calibri"/>
                <w:b/>
                <w:bCs/>
                <w:sz w:val="20"/>
                <w:szCs w:val="20"/>
                <w:lang w:val="pt-BR" w:eastAsia="en-US"/>
              </w:rPr>
            </w:pPr>
            <w:proofErr w:type="spellStart"/>
            <w:r w:rsidRPr="000811F4">
              <w:rPr>
                <w:rFonts w:eastAsia="Calibri"/>
                <w:b/>
                <w:bCs/>
                <w:sz w:val="20"/>
                <w:szCs w:val="20"/>
                <w:lang w:val="pt-BR" w:eastAsia="en-US"/>
              </w:rPr>
              <w:t>WRQoLS</w:t>
            </w:r>
            <w:proofErr w:type="spellEnd"/>
          </w:p>
        </w:tc>
        <w:tc>
          <w:tcPr>
            <w:tcW w:w="803" w:type="dxa"/>
            <w:tcBorders>
              <w:left w:val="nil"/>
              <w:bottom w:val="nil"/>
              <w:right w:val="nil"/>
            </w:tcBorders>
            <w:shd w:val="clear" w:color="auto" w:fill="auto"/>
          </w:tcPr>
          <w:p w14:paraId="2D4E1A76" w14:textId="77777777" w:rsidR="00321F2E" w:rsidRPr="000811F4" w:rsidRDefault="00321F2E" w:rsidP="000811F4">
            <w:pPr>
              <w:jc w:val="center"/>
              <w:rPr>
                <w:rFonts w:eastAsia="Calibri"/>
                <w:sz w:val="20"/>
                <w:szCs w:val="20"/>
                <w:lang w:val="pt-BR" w:eastAsia="en-US"/>
              </w:rPr>
            </w:pPr>
          </w:p>
        </w:tc>
        <w:tc>
          <w:tcPr>
            <w:tcW w:w="964" w:type="dxa"/>
            <w:tcBorders>
              <w:left w:val="nil"/>
              <w:bottom w:val="nil"/>
              <w:right w:val="nil"/>
            </w:tcBorders>
            <w:shd w:val="clear" w:color="auto" w:fill="auto"/>
          </w:tcPr>
          <w:p w14:paraId="2859F7F0" w14:textId="77777777" w:rsidR="00321F2E" w:rsidRPr="000811F4" w:rsidRDefault="00321F2E" w:rsidP="000811F4">
            <w:pPr>
              <w:jc w:val="center"/>
              <w:rPr>
                <w:rFonts w:eastAsia="Calibri"/>
                <w:sz w:val="20"/>
                <w:szCs w:val="20"/>
                <w:lang w:val="pt-BR" w:eastAsia="en-US"/>
              </w:rPr>
            </w:pPr>
          </w:p>
        </w:tc>
        <w:tc>
          <w:tcPr>
            <w:tcW w:w="813" w:type="dxa"/>
            <w:tcBorders>
              <w:left w:val="nil"/>
              <w:bottom w:val="nil"/>
              <w:right w:val="nil"/>
            </w:tcBorders>
            <w:shd w:val="clear" w:color="auto" w:fill="auto"/>
          </w:tcPr>
          <w:p w14:paraId="1E896837" w14:textId="77777777" w:rsidR="00321F2E" w:rsidRPr="000811F4" w:rsidRDefault="00321F2E" w:rsidP="000811F4">
            <w:pPr>
              <w:jc w:val="center"/>
              <w:rPr>
                <w:rFonts w:eastAsia="Calibri"/>
                <w:sz w:val="20"/>
                <w:szCs w:val="20"/>
                <w:lang w:val="pt-BR" w:eastAsia="en-US"/>
              </w:rPr>
            </w:pPr>
          </w:p>
        </w:tc>
        <w:tc>
          <w:tcPr>
            <w:tcW w:w="1882" w:type="dxa"/>
            <w:tcBorders>
              <w:left w:val="nil"/>
              <w:bottom w:val="nil"/>
              <w:right w:val="nil"/>
            </w:tcBorders>
            <w:shd w:val="clear" w:color="auto" w:fill="auto"/>
          </w:tcPr>
          <w:p w14:paraId="186FB809" w14:textId="77777777" w:rsidR="00321F2E" w:rsidRPr="000811F4" w:rsidRDefault="00321F2E" w:rsidP="000811F4">
            <w:pPr>
              <w:jc w:val="center"/>
              <w:rPr>
                <w:rFonts w:eastAsia="Calibri"/>
                <w:sz w:val="20"/>
                <w:szCs w:val="20"/>
                <w:lang w:val="pt-BR" w:eastAsia="en-US"/>
              </w:rPr>
            </w:pPr>
          </w:p>
        </w:tc>
        <w:tc>
          <w:tcPr>
            <w:tcW w:w="1496" w:type="dxa"/>
            <w:tcBorders>
              <w:left w:val="nil"/>
              <w:bottom w:val="nil"/>
              <w:right w:val="nil"/>
            </w:tcBorders>
            <w:shd w:val="clear" w:color="auto" w:fill="auto"/>
          </w:tcPr>
          <w:p w14:paraId="10F3F1A3" w14:textId="77777777" w:rsidR="00321F2E" w:rsidRPr="000811F4" w:rsidRDefault="00321F2E" w:rsidP="000811F4">
            <w:pPr>
              <w:jc w:val="center"/>
              <w:rPr>
                <w:rFonts w:eastAsia="Calibri"/>
                <w:sz w:val="20"/>
                <w:szCs w:val="20"/>
                <w:lang w:val="pt-BR" w:eastAsia="en-US"/>
              </w:rPr>
            </w:pPr>
          </w:p>
        </w:tc>
        <w:tc>
          <w:tcPr>
            <w:tcW w:w="1286" w:type="dxa"/>
            <w:tcBorders>
              <w:left w:val="nil"/>
              <w:bottom w:val="nil"/>
              <w:right w:val="nil"/>
            </w:tcBorders>
          </w:tcPr>
          <w:p w14:paraId="7989AED0" w14:textId="77777777" w:rsidR="00321F2E" w:rsidRPr="000811F4" w:rsidRDefault="00321F2E" w:rsidP="000811F4">
            <w:pPr>
              <w:jc w:val="center"/>
              <w:rPr>
                <w:rFonts w:eastAsia="Calibri"/>
                <w:sz w:val="20"/>
                <w:szCs w:val="20"/>
                <w:lang w:val="pt-BR" w:eastAsia="en-US"/>
              </w:rPr>
            </w:pPr>
          </w:p>
        </w:tc>
      </w:tr>
      <w:tr w:rsidR="00321F2E" w:rsidRPr="00C175CE" w14:paraId="55689B65" w14:textId="77777777" w:rsidTr="0052761E">
        <w:tc>
          <w:tcPr>
            <w:tcW w:w="1475" w:type="dxa"/>
            <w:tcBorders>
              <w:top w:val="nil"/>
              <w:left w:val="nil"/>
              <w:bottom w:val="nil"/>
              <w:right w:val="nil"/>
            </w:tcBorders>
            <w:shd w:val="clear" w:color="auto" w:fill="auto"/>
          </w:tcPr>
          <w:p w14:paraId="6A58CE47"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Heterossexual</w:t>
            </w:r>
          </w:p>
        </w:tc>
        <w:tc>
          <w:tcPr>
            <w:tcW w:w="803" w:type="dxa"/>
            <w:tcBorders>
              <w:top w:val="nil"/>
              <w:left w:val="nil"/>
              <w:bottom w:val="nil"/>
              <w:right w:val="nil"/>
            </w:tcBorders>
            <w:shd w:val="clear" w:color="auto" w:fill="auto"/>
          </w:tcPr>
          <w:p w14:paraId="6BEE7AF8"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147</w:t>
            </w:r>
          </w:p>
        </w:tc>
        <w:tc>
          <w:tcPr>
            <w:tcW w:w="964" w:type="dxa"/>
            <w:tcBorders>
              <w:top w:val="nil"/>
              <w:left w:val="nil"/>
              <w:bottom w:val="nil"/>
              <w:right w:val="nil"/>
            </w:tcBorders>
            <w:shd w:val="clear" w:color="auto" w:fill="auto"/>
          </w:tcPr>
          <w:p w14:paraId="36F05BA1"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3.38</w:t>
            </w:r>
          </w:p>
        </w:tc>
        <w:tc>
          <w:tcPr>
            <w:tcW w:w="813" w:type="dxa"/>
            <w:tcBorders>
              <w:top w:val="nil"/>
              <w:left w:val="nil"/>
              <w:bottom w:val="nil"/>
              <w:right w:val="nil"/>
            </w:tcBorders>
            <w:shd w:val="clear" w:color="auto" w:fill="auto"/>
          </w:tcPr>
          <w:p w14:paraId="3DF7F9BE"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.63</w:t>
            </w:r>
          </w:p>
        </w:tc>
        <w:tc>
          <w:tcPr>
            <w:tcW w:w="1882" w:type="dxa"/>
            <w:vMerge w:val="restart"/>
            <w:tcBorders>
              <w:top w:val="nil"/>
              <w:left w:val="nil"/>
              <w:right w:val="nil"/>
            </w:tcBorders>
            <w:shd w:val="clear" w:color="auto" w:fill="auto"/>
          </w:tcPr>
          <w:p w14:paraId="6D34C816"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1.88(254)</w:t>
            </w:r>
          </w:p>
        </w:tc>
        <w:tc>
          <w:tcPr>
            <w:tcW w:w="1496" w:type="dxa"/>
            <w:vMerge w:val="restart"/>
            <w:tcBorders>
              <w:top w:val="nil"/>
              <w:left w:val="nil"/>
              <w:right w:val="nil"/>
            </w:tcBorders>
            <w:shd w:val="clear" w:color="auto" w:fill="auto"/>
          </w:tcPr>
          <w:p w14:paraId="1CECDA92"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.031*</w:t>
            </w:r>
          </w:p>
        </w:tc>
        <w:tc>
          <w:tcPr>
            <w:tcW w:w="1286" w:type="dxa"/>
            <w:vMerge w:val="restart"/>
            <w:tcBorders>
              <w:top w:val="nil"/>
              <w:left w:val="nil"/>
              <w:right w:val="nil"/>
            </w:tcBorders>
          </w:tcPr>
          <w:p w14:paraId="4589E024"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.238</w:t>
            </w:r>
          </w:p>
        </w:tc>
      </w:tr>
      <w:tr w:rsidR="00321F2E" w:rsidRPr="00C175CE" w14:paraId="2691CDB9" w14:textId="77777777" w:rsidTr="0052761E">
        <w:tc>
          <w:tcPr>
            <w:tcW w:w="1475" w:type="dxa"/>
            <w:tcBorders>
              <w:top w:val="nil"/>
              <w:left w:val="nil"/>
              <w:right w:val="nil"/>
            </w:tcBorders>
            <w:shd w:val="clear" w:color="auto" w:fill="auto"/>
          </w:tcPr>
          <w:p w14:paraId="291E551F"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LGBT</w:t>
            </w:r>
          </w:p>
        </w:tc>
        <w:tc>
          <w:tcPr>
            <w:tcW w:w="803" w:type="dxa"/>
            <w:tcBorders>
              <w:top w:val="nil"/>
              <w:left w:val="nil"/>
              <w:right w:val="nil"/>
            </w:tcBorders>
            <w:shd w:val="clear" w:color="auto" w:fill="auto"/>
          </w:tcPr>
          <w:p w14:paraId="0BB46187"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109</w:t>
            </w:r>
          </w:p>
        </w:tc>
        <w:tc>
          <w:tcPr>
            <w:tcW w:w="964" w:type="dxa"/>
            <w:tcBorders>
              <w:top w:val="nil"/>
              <w:left w:val="nil"/>
              <w:right w:val="nil"/>
            </w:tcBorders>
            <w:shd w:val="clear" w:color="auto" w:fill="auto"/>
          </w:tcPr>
          <w:p w14:paraId="220E34AA"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3.22</w:t>
            </w:r>
          </w:p>
        </w:tc>
        <w:tc>
          <w:tcPr>
            <w:tcW w:w="813" w:type="dxa"/>
            <w:tcBorders>
              <w:top w:val="nil"/>
              <w:left w:val="nil"/>
              <w:right w:val="nil"/>
            </w:tcBorders>
            <w:shd w:val="clear" w:color="auto" w:fill="auto"/>
          </w:tcPr>
          <w:p w14:paraId="16070F37"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.77</w:t>
            </w:r>
          </w:p>
        </w:tc>
        <w:tc>
          <w:tcPr>
            <w:tcW w:w="1882" w:type="dxa"/>
            <w:vMerge/>
            <w:tcBorders>
              <w:left w:val="nil"/>
              <w:right w:val="nil"/>
            </w:tcBorders>
            <w:shd w:val="clear" w:color="auto" w:fill="auto"/>
          </w:tcPr>
          <w:p w14:paraId="27DF5FF6" w14:textId="77777777" w:rsidR="00321F2E" w:rsidRPr="000811F4" w:rsidRDefault="00321F2E" w:rsidP="000811F4">
            <w:pPr>
              <w:jc w:val="center"/>
              <w:rPr>
                <w:rFonts w:eastAsia="Calibri"/>
                <w:sz w:val="20"/>
                <w:szCs w:val="20"/>
                <w:lang w:val="pt-BR" w:eastAsia="en-US"/>
              </w:rPr>
            </w:pPr>
          </w:p>
        </w:tc>
        <w:tc>
          <w:tcPr>
            <w:tcW w:w="1496" w:type="dxa"/>
            <w:vMerge/>
            <w:tcBorders>
              <w:left w:val="nil"/>
              <w:right w:val="nil"/>
            </w:tcBorders>
            <w:shd w:val="clear" w:color="auto" w:fill="auto"/>
          </w:tcPr>
          <w:p w14:paraId="3F7135F0" w14:textId="77777777" w:rsidR="00321F2E" w:rsidRPr="000811F4" w:rsidRDefault="00321F2E" w:rsidP="000811F4">
            <w:pPr>
              <w:jc w:val="center"/>
              <w:rPr>
                <w:rFonts w:eastAsia="Calibri"/>
                <w:sz w:val="20"/>
                <w:szCs w:val="20"/>
                <w:lang w:val="pt-BR" w:eastAsia="en-US"/>
              </w:rPr>
            </w:pPr>
          </w:p>
        </w:tc>
        <w:tc>
          <w:tcPr>
            <w:tcW w:w="1286" w:type="dxa"/>
            <w:vMerge/>
            <w:tcBorders>
              <w:left w:val="nil"/>
              <w:right w:val="nil"/>
            </w:tcBorders>
          </w:tcPr>
          <w:p w14:paraId="752EFC4B" w14:textId="77777777" w:rsidR="00321F2E" w:rsidRPr="000811F4" w:rsidRDefault="00321F2E" w:rsidP="000811F4">
            <w:pPr>
              <w:jc w:val="center"/>
              <w:rPr>
                <w:rFonts w:eastAsia="Calibri"/>
                <w:sz w:val="20"/>
                <w:szCs w:val="20"/>
                <w:lang w:val="pt-BR" w:eastAsia="en-US"/>
              </w:rPr>
            </w:pPr>
          </w:p>
        </w:tc>
      </w:tr>
      <w:tr w:rsidR="00321F2E" w:rsidRPr="00C175CE" w14:paraId="02A4121F" w14:textId="77777777" w:rsidTr="0052761E">
        <w:tc>
          <w:tcPr>
            <w:tcW w:w="1475" w:type="dxa"/>
            <w:tcBorders>
              <w:left w:val="nil"/>
              <w:bottom w:val="nil"/>
              <w:right w:val="nil"/>
            </w:tcBorders>
            <w:shd w:val="clear" w:color="auto" w:fill="auto"/>
          </w:tcPr>
          <w:p w14:paraId="428DEB14" w14:textId="77777777" w:rsidR="00321F2E" w:rsidRPr="000811F4" w:rsidRDefault="00321F2E" w:rsidP="000811F4">
            <w:pPr>
              <w:jc w:val="center"/>
              <w:rPr>
                <w:rFonts w:eastAsia="Calibri"/>
                <w:b/>
                <w:bCs/>
                <w:sz w:val="20"/>
                <w:szCs w:val="20"/>
                <w:lang w:val="pt-BR" w:eastAsia="en-US"/>
              </w:rPr>
            </w:pPr>
            <w:r w:rsidRPr="000811F4">
              <w:rPr>
                <w:rFonts w:eastAsia="Calibri"/>
                <w:b/>
                <w:bCs/>
                <w:sz w:val="20"/>
                <w:szCs w:val="20"/>
                <w:lang w:val="pt-BR" w:eastAsia="en-US"/>
              </w:rPr>
              <w:t>CAW</w:t>
            </w:r>
          </w:p>
        </w:tc>
        <w:tc>
          <w:tcPr>
            <w:tcW w:w="803" w:type="dxa"/>
            <w:tcBorders>
              <w:left w:val="nil"/>
              <w:bottom w:val="nil"/>
              <w:right w:val="nil"/>
            </w:tcBorders>
            <w:shd w:val="clear" w:color="auto" w:fill="auto"/>
          </w:tcPr>
          <w:p w14:paraId="598032EF" w14:textId="77777777" w:rsidR="00321F2E" w:rsidRPr="000811F4" w:rsidRDefault="00321F2E" w:rsidP="000811F4">
            <w:pPr>
              <w:jc w:val="center"/>
              <w:rPr>
                <w:rFonts w:eastAsia="Calibri"/>
                <w:sz w:val="20"/>
                <w:szCs w:val="20"/>
                <w:lang w:val="pt-BR" w:eastAsia="en-US"/>
              </w:rPr>
            </w:pPr>
          </w:p>
        </w:tc>
        <w:tc>
          <w:tcPr>
            <w:tcW w:w="964" w:type="dxa"/>
            <w:tcBorders>
              <w:left w:val="nil"/>
              <w:bottom w:val="nil"/>
              <w:right w:val="nil"/>
            </w:tcBorders>
            <w:shd w:val="clear" w:color="auto" w:fill="auto"/>
          </w:tcPr>
          <w:p w14:paraId="262EDE68" w14:textId="77777777" w:rsidR="00321F2E" w:rsidRPr="000811F4" w:rsidRDefault="00321F2E" w:rsidP="000811F4">
            <w:pPr>
              <w:jc w:val="center"/>
              <w:rPr>
                <w:rFonts w:eastAsia="Calibri"/>
                <w:sz w:val="20"/>
                <w:szCs w:val="20"/>
                <w:lang w:val="pt-BR" w:eastAsia="en-US"/>
              </w:rPr>
            </w:pPr>
          </w:p>
        </w:tc>
        <w:tc>
          <w:tcPr>
            <w:tcW w:w="813" w:type="dxa"/>
            <w:tcBorders>
              <w:left w:val="nil"/>
              <w:bottom w:val="nil"/>
              <w:right w:val="nil"/>
            </w:tcBorders>
            <w:shd w:val="clear" w:color="auto" w:fill="auto"/>
          </w:tcPr>
          <w:p w14:paraId="6F16FE9D" w14:textId="77777777" w:rsidR="00321F2E" w:rsidRPr="000811F4" w:rsidRDefault="00321F2E" w:rsidP="000811F4">
            <w:pPr>
              <w:jc w:val="center"/>
              <w:rPr>
                <w:rFonts w:eastAsia="Calibri"/>
                <w:sz w:val="20"/>
                <w:szCs w:val="20"/>
                <w:lang w:val="pt-BR" w:eastAsia="en-US"/>
              </w:rPr>
            </w:pPr>
          </w:p>
        </w:tc>
        <w:tc>
          <w:tcPr>
            <w:tcW w:w="1882" w:type="dxa"/>
            <w:tcBorders>
              <w:left w:val="nil"/>
              <w:bottom w:val="nil"/>
              <w:right w:val="nil"/>
            </w:tcBorders>
            <w:shd w:val="clear" w:color="auto" w:fill="auto"/>
          </w:tcPr>
          <w:p w14:paraId="6032CE23" w14:textId="77777777" w:rsidR="00321F2E" w:rsidRPr="000811F4" w:rsidRDefault="00321F2E" w:rsidP="000811F4">
            <w:pPr>
              <w:jc w:val="center"/>
              <w:rPr>
                <w:rFonts w:eastAsia="Calibri"/>
                <w:sz w:val="20"/>
                <w:szCs w:val="20"/>
                <w:lang w:val="pt-BR" w:eastAsia="en-US"/>
              </w:rPr>
            </w:pPr>
          </w:p>
        </w:tc>
        <w:tc>
          <w:tcPr>
            <w:tcW w:w="1496" w:type="dxa"/>
            <w:tcBorders>
              <w:left w:val="nil"/>
              <w:bottom w:val="nil"/>
              <w:right w:val="nil"/>
            </w:tcBorders>
            <w:shd w:val="clear" w:color="auto" w:fill="auto"/>
          </w:tcPr>
          <w:p w14:paraId="181AED5C" w14:textId="77777777" w:rsidR="00321F2E" w:rsidRPr="000811F4" w:rsidRDefault="00321F2E" w:rsidP="000811F4">
            <w:pPr>
              <w:jc w:val="center"/>
              <w:rPr>
                <w:rFonts w:eastAsia="Calibri"/>
                <w:sz w:val="20"/>
                <w:szCs w:val="20"/>
                <w:lang w:val="pt-BR" w:eastAsia="en-US"/>
              </w:rPr>
            </w:pPr>
          </w:p>
        </w:tc>
        <w:tc>
          <w:tcPr>
            <w:tcW w:w="1286" w:type="dxa"/>
            <w:tcBorders>
              <w:left w:val="nil"/>
              <w:bottom w:val="nil"/>
              <w:right w:val="nil"/>
            </w:tcBorders>
          </w:tcPr>
          <w:p w14:paraId="5C109153" w14:textId="77777777" w:rsidR="00321F2E" w:rsidRPr="000811F4" w:rsidRDefault="00321F2E" w:rsidP="000811F4">
            <w:pPr>
              <w:jc w:val="center"/>
              <w:rPr>
                <w:rFonts w:eastAsia="Calibri"/>
                <w:sz w:val="20"/>
                <w:szCs w:val="20"/>
                <w:lang w:val="pt-BR" w:eastAsia="en-US"/>
              </w:rPr>
            </w:pPr>
          </w:p>
        </w:tc>
      </w:tr>
      <w:tr w:rsidR="00321F2E" w:rsidRPr="00C175CE" w14:paraId="55DC9942" w14:textId="77777777" w:rsidTr="0052761E">
        <w:tc>
          <w:tcPr>
            <w:tcW w:w="1475" w:type="dxa"/>
            <w:tcBorders>
              <w:top w:val="nil"/>
              <w:left w:val="nil"/>
              <w:bottom w:val="nil"/>
              <w:right w:val="nil"/>
            </w:tcBorders>
            <w:shd w:val="clear" w:color="auto" w:fill="auto"/>
          </w:tcPr>
          <w:p w14:paraId="6B57D121"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Heterossexual</w:t>
            </w:r>
          </w:p>
        </w:tc>
        <w:tc>
          <w:tcPr>
            <w:tcW w:w="803" w:type="dxa"/>
            <w:tcBorders>
              <w:top w:val="nil"/>
              <w:left w:val="nil"/>
              <w:bottom w:val="nil"/>
              <w:right w:val="nil"/>
            </w:tcBorders>
            <w:shd w:val="clear" w:color="auto" w:fill="auto"/>
          </w:tcPr>
          <w:p w14:paraId="22FEBCBA"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147</w:t>
            </w:r>
          </w:p>
        </w:tc>
        <w:tc>
          <w:tcPr>
            <w:tcW w:w="964" w:type="dxa"/>
            <w:tcBorders>
              <w:top w:val="nil"/>
              <w:left w:val="nil"/>
              <w:bottom w:val="nil"/>
              <w:right w:val="nil"/>
            </w:tcBorders>
            <w:shd w:val="clear" w:color="auto" w:fill="auto"/>
          </w:tcPr>
          <w:p w14:paraId="219AFEF8"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3.52</w:t>
            </w:r>
          </w:p>
        </w:tc>
        <w:tc>
          <w:tcPr>
            <w:tcW w:w="813" w:type="dxa"/>
            <w:tcBorders>
              <w:top w:val="nil"/>
              <w:left w:val="nil"/>
              <w:bottom w:val="nil"/>
              <w:right w:val="nil"/>
            </w:tcBorders>
            <w:shd w:val="clear" w:color="auto" w:fill="auto"/>
          </w:tcPr>
          <w:p w14:paraId="523429F0"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.85</w:t>
            </w:r>
          </w:p>
        </w:tc>
        <w:tc>
          <w:tcPr>
            <w:tcW w:w="1882" w:type="dxa"/>
            <w:vMerge w:val="restart"/>
            <w:tcBorders>
              <w:top w:val="nil"/>
              <w:left w:val="nil"/>
              <w:right w:val="nil"/>
            </w:tcBorders>
            <w:shd w:val="clear" w:color="auto" w:fill="auto"/>
          </w:tcPr>
          <w:p w14:paraId="3639BEB8"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.23(226.04)</w:t>
            </w:r>
          </w:p>
        </w:tc>
        <w:tc>
          <w:tcPr>
            <w:tcW w:w="1496" w:type="dxa"/>
            <w:vMerge w:val="restart"/>
            <w:tcBorders>
              <w:top w:val="nil"/>
              <w:left w:val="nil"/>
              <w:right w:val="nil"/>
            </w:tcBorders>
            <w:shd w:val="clear" w:color="auto" w:fill="auto"/>
          </w:tcPr>
          <w:p w14:paraId="60566D36"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.409</w:t>
            </w:r>
          </w:p>
        </w:tc>
        <w:tc>
          <w:tcPr>
            <w:tcW w:w="1286" w:type="dxa"/>
            <w:vMerge w:val="restart"/>
            <w:tcBorders>
              <w:top w:val="nil"/>
              <w:left w:val="nil"/>
              <w:right w:val="nil"/>
            </w:tcBorders>
          </w:tcPr>
          <w:p w14:paraId="6EA89EAF"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.029</w:t>
            </w:r>
          </w:p>
        </w:tc>
      </w:tr>
      <w:tr w:rsidR="00321F2E" w:rsidRPr="00C175CE" w14:paraId="7238102A" w14:textId="77777777" w:rsidTr="0052761E">
        <w:tc>
          <w:tcPr>
            <w:tcW w:w="1475" w:type="dxa"/>
            <w:tcBorders>
              <w:top w:val="nil"/>
              <w:left w:val="nil"/>
              <w:right w:val="nil"/>
            </w:tcBorders>
            <w:shd w:val="clear" w:color="auto" w:fill="auto"/>
          </w:tcPr>
          <w:p w14:paraId="0AF05238"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LGBT</w:t>
            </w:r>
          </w:p>
        </w:tc>
        <w:tc>
          <w:tcPr>
            <w:tcW w:w="803" w:type="dxa"/>
            <w:tcBorders>
              <w:top w:val="nil"/>
              <w:left w:val="nil"/>
              <w:right w:val="nil"/>
            </w:tcBorders>
            <w:shd w:val="clear" w:color="auto" w:fill="auto"/>
          </w:tcPr>
          <w:p w14:paraId="408EEEA2"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109</w:t>
            </w:r>
          </w:p>
        </w:tc>
        <w:tc>
          <w:tcPr>
            <w:tcW w:w="964" w:type="dxa"/>
            <w:tcBorders>
              <w:top w:val="nil"/>
              <w:left w:val="nil"/>
              <w:right w:val="nil"/>
            </w:tcBorders>
            <w:shd w:val="clear" w:color="auto" w:fill="auto"/>
          </w:tcPr>
          <w:p w14:paraId="466590D9"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3.49</w:t>
            </w:r>
          </w:p>
        </w:tc>
        <w:tc>
          <w:tcPr>
            <w:tcW w:w="813" w:type="dxa"/>
            <w:tcBorders>
              <w:top w:val="nil"/>
              <w:left w:val="nil"/>
              <w:right w:val="nil"/>
            </w:tcBorders>
            <w:shd w:val="clear" w:color="auto" w:fill="auto"/>
          </w:tcPr>
          <w:p w14:paraId="4172A00F"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.89</w:t>
            </w:r>
          </w:p>
        </w:tc>
        <w:tc>
          <w:tcPr>
            <w:tcW w:w="1882" w:type="dxa"/>
            <w:vMerge/>
            <w:tcBorders>
              <w:left w:val="nil"/>
              <w:right w:val="nil"/>
            </w:tcBorders>
            <w:shd w:val="clear" w:color="auto" w:fill="auto"/>
          </w:tcPr>
          <w:p w14:paraId="6573475F" w14:textId="77777777" w:rsidR="00321F2E" w:rsidRPr="000811F4" w:rsidRDefault="00321F2E" w:rsidP="000811F4">
            <w:pPr>
              <w:jc w:val="center"/>
              <w:rPr>
                <w:rFonts w:eastAsia="Calibri"/>
                <w:sz w:val="20"/>
                <w:szCs w:val="20"/>
                <w:lang w:val="pt-BR" w:eastAsia="en-US"/>
              </w:rPr>
            </w:pPr>
          </w:p>
        </w:tc>
        <w:tc>
          <w:tcPr>
            <w:tcW w:w="1496" w:type="dxa"/>
            <w:vMerge/>
            <w:tcBorders>
              <w:left w:val="nil"/>
              <w:right w:val="nil"/>
            </w:tcBorders>
            <w:shd w:val="clear" w:color="auto" w:fill="auto"/>
          </w:tcPr>
          <w:p w14:paraId="1286053F" w14:textId="77777777" w:rsidR="00321F2E" w:rsidRPr="000811F4" w:rsidRDefault="00321F2E" w:rsidP="000811F4">
            <w:pPr>
              <w:jc w:val="center"/>
              <w:rPr>
                <w:rFonts w:eastAsia="Calibri"/>
                <w:sz w:val="20"/>
                <w:szCs w:val="20"/>
                <w:lang w:val="pt-BR" w:eastAsia="en-US"/>
              </w:rPr>
            </w:pPr>
          </w:p>
        </w:tc>
        <w:tc>
          <w:tcPr>
            <w:tcW w:w="1286" w:type="dxa"/>
            <w:vMerge/>
            <w:tcBorders>
              <w:left w:val="nil"/>
              <w:right w:val="nil"/>
            </w:tcBorders>
          </w:tcPr>
          <w:p w14:paraId="3A83ED6C" w14:textId="77777777" w:rsidR="00321F2E" w:rsidRPr="000811F4" w:rsidRDefault="00321F2E" w:rsidP="000811F4">
            <w:pPr>
              <w:jc w:val="center"/>
              <w:rPr>
                <w:rFonts w:eastAsia="Calibri"/>
                <w:sz w:val="20"/>
                <w:szCs w:val="20"/>
                <w:lang w:val="pt-BR" w:eastAsia="en-US"/>
              </w:rPr>
            </w:pPr>
          </w:p>
        </w:tc>
      </w:tr>
      <w:tr w:rsidR="00321F2E" w:rsidRPr="00C175CE" w14:paraId="4A73B3C1" w14:textId="77777777" w:rsidTr="0052761E">
        <w:tc>
          <w:tcPr>
            <w:tcW w:w="1475" w:type="dxa"/>
            <w:tcBorders>
              <w:left w:val="nil"/>
              <w:bottom w:val="nil"/>
              <w:right w:val="nil"/>
            </w:tcBorders>
            <w:shd w:val="clear" w:color="auto" w:fill="auto"/>
          </w:tcPr>
          <w:p w14:paraId="6BD1037B" w14:textId="77777777" w:rsidR="00321F2E" w:rsidRPr="000811F4" w:rsidRDefault="00321F2E" w:rsidP="000811F4">
            <w:pPr>
              <w:jc w:val="center"/>
              <w:rPr>
                <w:rFonts w:eastAsia="Calibri"/>
                <w:b/>
                <w:bCs/>
                <w:sz w:val="20"/>
                <w:szCs w:val="20"/>
                <w:lang w:val="pt-BR" w:eastAsia="en-US"/>
              </w:rPr>
            </w:pPr>
            <w:r w:rsidRPr="000811F4">
              <w:rPr>
                <w:rFonts w:eastAsia="Calibri"/>
                <w:b/>
                <w:bCs/>
                <w:sz w:val="20"/>
                <w:szCs w:val="20"/>
                <w:lang w:val="pt-BR" w:eastAsia="en-US"/>
              </w:rPr>
              <w:t>JCS</w:t>
            </w:r>
          </w:p>
        </w:tc>
        <w:tc>
          <w:tcPr>
            <w:tcW w:w="803" w:type="dxa"/>
            <w:tcBorders>
              <w:left w:val="nil"/>
              <w:bottom w:val="nil"/>
              <w:right w:val="nil"/>
            </w:tcBorders>
            <w:shd w:val="clear" w:color="auto" w:fill="auto"/>
          </w:tcPr>
          <w:p w14:paraId="4C7F78FF" w14:textId="77777777" w:rsidR="00321F2E" w:rsidRPr="000811F4" w:rsidRDefault="00321F2E" w:rsidP="000811F4">
            <w:pPr>
              <w:jc w:val="center"/>
              <w:rPr>
                <w:rFonts w:eastAsia="Calibri"/>
                <w:sz w:val="20"/>
                <w:szCs w:val="20"/>
                <w:lang w:val="pt-BR" w:eastAsia="en-US"/>
              </w:rPr>
            </w:pPr>
          </w:p>
        </w:tc>
        <w:tc>
          <w:tcPr>
            <w:tcW w:w="964" w:type="dxa"/>
            <w:tcBorders>
              <w:left w:val="nil"/>
              <w:bottom w:val="nil"/>
              <w:right w:val="nil"/>
            </w:tcBorders>
            <w:shd w:val="clear" w:color="auto" w:fill="auto"/>
          </w:tcPr>
          <w:p w14:paraId="5151BD74" w14:textId="77777777" w:rsidR="00321F2E" w:rsidRPr="000811F4" w:rsidRDefault="00321F2E" w:rsidP="000811F4">
            <w:pPr>
              <w:jc w:val="center"/>
              <w:rPr>
                <w:rFonts w:eastAsia="Calibri"/>
                <w:sz w:val="20"/>
                <w:szCs w:val="20"/>
                <w:lang w:val="pt-BR" w:eastAsia="en-US"/>
              </w:rPr>
            </w:pPr>
          </w:p>
        </w:tc>
        <w:tc>
          <w:tcPr>
            <w:tcW w:w="813" w:type="dxa"/>
            <w:tcBorders>
              <w:left w:val="nil"/>
              <w:bottom w:val="nil"/>
              <w:right w:val="nil"/>
            </w:tcBorders>
            <w:shd w:val="clear" w:color="auto" w:fill="auto"/>
          </w:tcPr>
          <w:p w14:paraId="47DDFDC8" w14:textId="77777777" w:rsidR="00321F2E" w:rsidRPr="000811F4" w:rsidRDefault="00321F2E" w:rsidP="000811F4">
            <w:pPr>
              <w:jc w:val="center"/>
              <w:rPr>
                <w:rFonts w:eastAsia="Calibri"/>
                <w:sz w:val="20"/>
                <w:szCs w:val="20"/>
                <w:lang w:val="pt-BR" w:eastAsia="en-US"/>
              </w:rPr>
            </w:pPr>
          </w:p>
        </w:tc>
        <w:tc>
          <w:tcPr>
            <w:tcW w:w="1882" w:type="dxa"/>
            <w:tcBorders>
              <w:left w:val="nil"/>
              <w:bottom w:val="nil"/>
              <w:right w:val="nil"/>
            </w:tcBorders>
            <w:shd w:val="clear" w:color="auto" w:fill="auto"/>
          </w:tcPr>
          <w:p w14:paraId="2A5DB80D" w14:textId="77777777" w:rsidR="00321F2E" w:rsidRPr="000811F4" w:rsidRDefault="00321F2E" w:rsidP="000811F4">
            <w:pPr>
              <w:jc w:val="center"/>
              <w:rPr>
                <w:rFonts w:eastAsia="Calibri"/>
                <w:sz w:val="20"/>
                <w:szCs w:val="20"/>
                <w:lang w:val="pt-BR" w:eastAsia="en-US"/>
              </w:rPr>
            </w:pPr>
          </w:p>
        </w:tc>
        <w:tc>
          <w:tcPr>
            <w:tcW w:w="1496" w:type="dxa"/>
            <w:tcBorders>
              <w:left w:val="nil"/>
              <w:bottom w:val="nil"/>
              <w:right w:val="nil"/>
            </w:tcBorders>
            <w:shd w:val="clear" w:color="auto" w:fill="auto"/>
          </w:tcPr>
          <w:p w14:paraId="686A8EC1" w14:textId="77777777" w:rsidR="00321F2E" w:rsidRPr="000811F4" w:rsidRDefault="00321F2E" w:rsidP="000811F4">
            <w:pPr>
              <w:jc w:val="center"/>
              <w:rPr>
                <w:rFonts w:eastAsia="Calibri"/>
                <w:sz w:val="20"/>
                <w:szCs w:val="20"/>
                <w:lang w:val="pt-BR" w:eastAsia="en-US"/>
              </w:rPr>
            </w:pPr>
          </w:p>
        </w:tc>
        <w:tc>
          <w:tcPr>
            <w:tcW w:w="1286" w:type="dxa"/>
            <w:tcBorders>
              <w:left w:val="nil"/>
              <w:bottom w:val="nil"/>
              <w:right w:val="nil"/>
            </w:tcBorders>
          </w:tcPr>
          <w:p w14:paraId="5AF37F9E" w14:textId="77777777" w:rsidR="00321F2E" w:rsidRPr="000811F4" w:rsidRDefault="00321F2E" w:rsidP="000811F4">
            <w:pPr>
              <w:jc w:val="center"/>
              <w:rPr>
                <w:rFonts w:eastAsia="Calibri"/>
                <w:sz w:val="20"/>
                <w:szCs w:val="20"/>
                <w:lang w:val="pt-BR" w:eastAsia="en-US"/>
              </w:rPr>
            </w:pPr>
          </w:p>
        </w:tc>
      </w:tr>
      <w:tr w:rsidR="00321F2E" w:rsidRPr="00C175CE" w14:paraId="074FED85" w14:textId="77777777" w:rsidTr="0052761E">
        <w:tc>
          <w:tcPr>
            <w:tcW w:w="1475" w:type="dxa"/>
            <w:tcBorders>
              <w:top w:val="nil"/>
              <w:left w:val="nil"/>
              <w:bottom w:val="nil"/>
              <w:right w:val="nil"/>
            </w:tcBorders>
            <w:shd w:val="clear" w:color="auto" w:fill="auto"/>
          </w:tcPr>
          <w:p w14:paraId="53C3C768"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Heterossexual</w:t>
            </w:r>
          </w:p>
        </w:tc>
        <w:tc>
          <w:tcPr>
            <w:tcW w:w="803" w:type="dxa"/>
            <w:tcBorders>
              <w:top w:val="nil"/>
              <w:left w:val="nil"/>
              <w:bottom w:val="nil"/>
              <w:right w:val="nil"/>
            </w:tcBorders>
            <w:shd w:val="clear" w:color="auto" w:fill="auto"/>
          </w:tcPr>
          <w:p w14:paraId="18C5C7E3"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147</w:t>
            </w:r>
          </w:p>
        </w:tc>
        <w:tc>
          <w:tcPr>
            <w:tcW w:w="964" w:type="dxa"/>
            <w:tcBorders>
              <w:top w:val="nil"/>
              <w:left w:val="nil"/>
              <w:bottom w:val="nil"/>
              <w:right w:val="nil"/>
            </w:tcBorders>
            <w:shd w:val="clear" w:color="auto" w:fill="auto"/>
          </w:tcPr>
          <w:p w14:paraId="7692008A"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3.55</w:t>
            </w:r>
          </w:p>
        </w:tc>
        <w:tc>
          <w:tcPr>
            <w:tcW w:w="813" w:type="dxa"/>
            <w:tcBorders>
              <w:top w:val="nil"/>
              <w:left w:val="nil"/>
              <w:bottom w:val="nil"/>
              <w:right w:val="nil"/>
            </w:tcBorders>
            <w:shd w:val="clear" w:color="auto" w:fill="auto"/>
          </w:tcPr>
          <w:p w14:paraId="5A2BAD5C"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.73</w:t>
            </w:r>
          </w:p>
        </w:tc>
        <w:tc>
          <w:tcPr>
            <w:tcW w:w="1882" w:type="dxa"/>
            <w:vMerge w:val="restart"/>
            <w:tcBorders>
              <w:top w:val="nil"/>
              <w:left w:val="nil"/>
              <w:right w:val="nil"/>
            </w:tcBorders>
            <w:shd w:val="clear" w:color="auto" w:fill="auto"/>
          </w:tcPr>
          <w:p w14:paraId="58A68CBE"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1.55(218.59)</w:t>
            </w:r>
          </w:p>
        </w:tc>
        <w:tc>
          <w:tcPr>
            <w:tcW w:w="1496" w:type="dxa"/>
            <w:vMerge w:val="restart"/>
            <w:tcBorders>
              <w:top w:val="nil"/>
              <w:left w:val="nil"/>
              <w:right w:val="nil"/>
            </w:tcBorders>
            <w:shd w:val="clear" w:color="auto" w:fill="auto"/>
          </w:tcPr>
          <w:p w14:paraId="08724B90"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.061</w:t>
            </w:r>
          </w:p>
        </w:tc>
        <w:tc>
          <w:tcPr>
            <w:tcW w:w="1286" w:type="dxa"/>
            <w:vMerge w:val="restart"/>
            <w:tcBorders>
              <w:top w:val="nil"/>
              <w:left w:val="nil"/>
              <w:right w:val="nil"/>
            </w:tcBorders>
          </w:tcPr>
          <w:p w14:paraId="23C9946D"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.199</w:t>
            </w:r>
          </w:p>
        </w:tc>
      </w:tr>
      <w:tr w:rsidR="00321F2E" w:rsidRPr="00C175CE" w14:paraId="29FE73D6" w14:textId="77777777" w:rsidTr="0052761E">
        <w:tc>
          <w:tcPr>
            <w:tcW w:w="1475" w:type="dxa"/>
            <w:tcBorders>
              <w:top w:val="nil"/>
              <w:left w:val="nil"/>
              <w:right w:val="nil"/>
            </w:tcBorders>
            <w:shd w:val="clear" w:color="auto" w:fill="auto"/>
          </w:tcPr>
          <w:p w14:paraId="2057CB94"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LGBT</w:t>
            </w:r>
          </w:p>
        </w:tc>
        <w:tc>
          <w:tcPr>
            <w:tcW w:w="803" w:type="dxa"/>
            <w:tcBorders>
              <w:top w:val="nil"/>
              <w:left w:val="nil"/>
              <w:right w:val="nil"/>
            </w:tcBorders>
            <w:shd w:val="clear" w:color="auto" w:fill="auto"/>
          </w:tcPr>
          <w:p w14:paraId="6329B272"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109</w:t>
            </w:r>
          </w:p>
        </w:tc>
        <w:tc>
          <w:tcPr>
            <w:tcW w:w="964" w:type="dxa"/>
            <w:tcBorders>
              <w:top w:val="nil"/>
              <w:left w:val="nil"/>
              <w:right w:val="nil"/>
            </w:tcBorders>
            <w:shd w:val="clear" w:color="auto" w:fill="auto"/>
          </w:tcPr>
          <w:p w14:paraId="51AFBCC5"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3.40</w:t>
            </w:r>
          </w:p>
        </w:tc>
        <w:tc>
          <w:tcPr>
            <w:tcW w:w="813" w:type="dxa"/>
            <w:tcBorders>
              <w:top w:val="nil"/>
              <w:left w:val="nil"/>
              <w:right w:val="nil"/>
            </w:tcBorders>
            <w:shd w:val="clear" w:color="auto" w:fill="auto"/>
          </w:tcPr>
          <w:p w14:paraId="5DE9A6FC"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.81</w:t>
            </w:r>
          </w:p>
        </w:tc>
        <w:tc>
          <w:tcPr>
            <w:tcW w:w="1882" w:type="dxa"/>
            <w:vMerge/>
            <w:tcBorders>
              <w:left w:val="nil"/>
              <w:right w:val="nil"/>
            </w:tcBorders>
            <w:shd w:val="clear" w:color="auto" w:fill="auto"/>
          </w:tcPr>
          <w:p w14:paraId="67B7EE15" w14:textId="77777777" w:rsidR="00321F2E" w:rsidRPr="000811F4" w:rsidRDefault="00321F2E" w:rsidP="000811F4">
            <w:pPr>
              <w:jc w:val="center"/>
              <w:rPr>
                <w:rFonts w:eastAsia="Calibri"/>
                <w:sz w:val="20"/>
                <w:szCs w:val="20"/>
                <w:lang w:val="pt-BR" w:eastAsia="en-US"/>
              </w:rPr>
            </w:pPr>
          </w:p>
        </w:tc>
        <w:tc>
          <w:tcPr>
            <w:tcW w:w="1496" w:type="dxa"/>
            <w:vMerge/>
            <w:tcBorders>
              <w:left w:val="nil"/>
              <w:right w:val="nil"/>
            </w:tcBorders>
            <w:shd w:val="clear" w:color="auto" w:fill="auto"/>
          </w:tcPr>
          <w:p w14:paraId="163581FC" w14:textId="77777777" w:rsidR="00321F2E" w:rsidRPr="000811F4" w:rsidRDefault="00321F2E" w:rsidP="000811F4">
            <w:pPr>
              <w:jc w:val="center"/>
              <w:rPr>
                <w:rFonts w:eastAsia="Calibri"/>
                <w:sz w:val="20"/>
                <w:szCs w:val="20"/>
                <w:lang w:val="pt-BR" w:eastAsia="en-US"/>
              </w:rPr>
            </w:pPr>
          </w:p>
        </w:tc>
        <w:tc>
          <w:tcPr>
            <w:tcW w:w="1286" w:type="dxa"/>
            <w:vMerge/>
            <w:tcBorders>
              <w:left w:val="nil"/>
              <w:right w:val="nil"/>
            </w:tcBorders>
          </w:tcPr>
          <w:p w14:paraId="1DC858AC" w14:textId="77777777" w:rsidR="00321F2E" w:rsidRPr="000811F4" w:rsidRDefault="00321F2E" w:rsidP="000811F4">
            <w:pPr>
              <w:jc w:val="center"/>
              <w:rPr>
                <w:rFonts w:eastAsia="Calibri"/>
                <w:sz w:val="20"/>
                <w:szCs w:val="20"/>
                <w:lang w:val="pt-BR" w:eastAsia="en-US"/>
              </w:rPr>
            </w:pPr>
          </w:p>
        </w:tc>
      </w:tr>
      <w:tr w:rsidR="00321F2E" w:rsidRPr="00C175CE" w14:paraId="50D07115" w14:textId="77777777" w:rsidTr="0052761E">
        <w:tc>
          <w:tcPr>
            <w:tcW w:w="1475" w:type="dxa"/>
            <w:tcBorders>
              <w:left w:val="nil"/>
              <w:bottom w:val="nil"/>
              <w:right w:val="nil"/>
            </w:tcBorders>
            <w:shd w:val="clear" w:color="auto" w:fill="auto"/>
          </w:tcPr>
          <w:p w14:paraId="21AE98CF" w14:textId="77777777" w:rsidR="00321F2E" w:rsidRPr="000811F4" w:rsidRDefault="00321F2E" w:rsidP="000811F4">
            <w:pPr>
              <w:jc w:val="center"/>
              <w:rPr>
                <w:rFonts w:eastAsia="Calibri"/>
                <w:b/>
                <w:bCs/>
                <w:sz w:val="20"/>
                <w:szCs w:val="20"/>
                <w:lang w:val="pt-BR" w:eastAsia="en-US"/>
              </w:rPr>
            </w:pPr>
            <w:r w:rsidRPr="000811F4">
              <w:rPr>
                <w:rFonts w:eastAsia="Calibri"/>
                <w:b/>
                <w:bCs/>
                <w:sz w:val="20"/>
                <w:szCs w:val="20"/>
                <w:lang w:val="pt-BR" w:eastAsia="en-US"/>
              </w:rPr>
              <w:t>GWB</w:t>
            </w:r>
          </w:p>
        </w:tc>
        <w:tc>
          <w:tcPr>
            <w:tcW w:w="803" w:type="dxa"/>
            <w:tcBorders>
              <w:left w:val="nil"/>
              <w:bottom w:val="nil"/>
              <w:right w:val="nil"/>
            </w:tcBorders>
            <w:shd w:val="clear" w:color="auto" w:fill="auto"/>
          </w:tcPr>
          <w:p w14:paraId="4228FC4A" w14:textId="77777777" w:rsidR="00321F2E" w:rsidRPr="000811F4" w:rsidRDefault="00321F2E" w:rsidP="000811F4">
            <w:pPr>
              <w:jc w:val="center"/>
              <w:rPr>
                <w:rFonts w:eastAsia="Calibri"/>
                <w:sz w:val="20"/>
                <w:szCs w:val="20"/>
                <w:lang w:val="pt-BR" w:eastAsia="en-US"/>
              </w:rPr>
            </w:pPr>
          </w:p>
        </w:tc>
        <w:tc>
          <w:tcPr>
            <w:tcW w:w="964" w:type="dxa"/>
            <w:tcBorders>
              <w:left w:val="nil"/>
              <w:bottom w:val="nil"/>
              <w:right w:val="nil"/>
            </w:tcBorders>
            <w:shd w:val="clear" w:color="auto" w:fill="auto"/>
          </w:tcPr>
          <w:p w14:paraId="39637A7A" w14:textId="77777777" w:rsidR="00321F2E" w:rsidRPr="000811F4" w:rsidRDefault="00321F2E" w:rsidP="000811F4">
            <w:pPr>
              <w:jc w:val="center"/>
              <w:rPr>
                <w:rFonts w:eastAsia="Calibri"/>
                <w:sz w:val="20"/>
                <w:szCs w:val="20"/>
                <w:lang w:val="pt-BR" w:eastAsia="en-US"/>
              </w:rPr>
            </w:pPr>
          </w:p>
        </w:tc>
        <w:tc>
          <w:tcPr>
            <w:tcW w:w="813" w:type="dxa"/>
            <w:tcBorders>
              <w:left w:val="nil"/>
              <w:bottom w:val="nil"/>
              <w:right w:val="nil"/>
            </w:tcBorders>
            <w:shd w:val="clear" w:color="auto" w:fill="auto"/>
          </w:tcPr>
          <w:p w14:paraId="385E5AC2" w14:textId="77777777" w:rsidR="00321F2E" w:rsidRPr="000811F4" w:rsidRDefault="00321F2E" w:rsidP="000811F4">
            <w:pPr>
              <w:jc w:val="center"/>
              <w:rPr>
                <w:rFonts w:eastAsia="Calibri"/>
                <w:sz w:val="20"/>
                <w:szCs w:val="20"/>
                <w:lang w:val="pt-BR" w:eastAsia="en-US"/>
              </w:rPr>
            </w:pPr>
          </w:p>
        </w:tc>
        <w:tc>
          <w:tcPr>
            <w:tcW w:w="1882" w:type="dxa"/>
            <w:tcBorders>
              <w:left w:val="nil"/>
              <w:bottom w:val="nil"/>
              <w:right w:val="nil"/>
            </w:tcBorders>
            <w:shd w:val="clear" w:color="auto" w:fill="auto"/>
          </w:tcPr>
          <w:p w14:paraId="16CCA669" w14:textId="77777777" w:rsidR="00321F2E" w:rsidRPr="000811F4" w:rsidRDefault="00321F2E" w:rsidP="000811F4">
            <w:pPr>
              <w:jc w:val="center"/>
              <w:rPr>
                <w:rFonts w:eastAsia="Calibri"/>
                <w:sz w:val="20"/>
                <w:szCs w:val="20"/>
                <w:lang w:val="pt-BR" w:eastAsia="en-US"/>
              </w:rPr>
            </w:pPr>
          </w:p>
        </w:tc>
        <w:tc>
          <w:tcPr>
            <w:tcW w:w="1496" w:type="dxa"/>
            <w:tcBorders>
              <w:left w:val="nil"/>
              <w:bottom w:val="nil"/>
              <w:right w:val="nil"/>
            </w:tcBorders>
            <w:shd w:val="clear" w:color="auto" w:fill="auto"/>
          </w:tcPr>
          <w:p w14:paraId="4418CD21" w14:textId="77777777" w:rsidR="00321F2E" w:rsidRPr="000811F4" w:rsidRDefault="00321F2E" w:rsidP="000811F4">
            <w:pPr>
              <w:jc w:val="center"/>
              <w:rPr>
                <w:rFonts w:eastAsia="Calibri"/>
                <w:sz w:val="20"/>
                <w:szCs w:val="20"/>
                <w:lang w:val="pt-BR" w:eastAsia="en-US"/>
              </w:rPr>
            </w:pPr>
          </w:p>
        </w:tc>
        <w:tc>
          <w:tcPr>
            <w:tcW w:w="1286" w:type="dxa"/>
            <w:tcBorders>
              <w:left w:val="nil"/>
              <w:bottom w:val="nil"/>
              <w:right w:val="nil"/>
            </w:tcBorders>
          </w:tcPr>
          <w:p w14:paraId="068253AB" w14:textId="77777777" w:rsidR="00321F2E" w:rsidRPr="000811F4" w:rsidRDefault="00321F2E" w:rsidP="000811F4">
            <w:pPr>
              <w:jc w:val="center"/>
              <w:rPr>
                <w:rFonts w:eastAsia="Calibri"/>
                <w:sz w:val="20"/>
                <w:szCs w:val="20"/>
                <w:lang w:val="pt-BR" w:eastAsia="en-US"/>
              </w:rPr>
            </w:pPr>
          </w:p>
        </w:tc>
      </w:tr>
      <w:tr w:rsidR="00321F2E" w:rsidRPr="00C175CE" w14:paraId="3F54CDD8" w14:textId="77777777" w:rsidTr="0052761E">
        <w:tc>
          <w:tcPr>
            <w:tcW w:w="1475" w:type="dxa"/>
            <w:tcBorders>
              <w:top w:val="nil"/>
              <w:left w:val="nil"/>
              <w:bottom w:val="nil"/>
              <w:right w:val="nil"/>
            </w:tcBorders>
            <w:shd w:val="clear" w:color="auto" w:fill="auto"/>
          </w:tcPr>
          <w:p w14:paraId="678F01AD"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Heterossexual</w:t>
            </w:r>
          </w:p>
        </w:tc>
        <w:tc>
          <w:tcPr>
            <w:tcW w:w="803" w:type="dxa"/>
            <w:tcBorders>
              <w:top w:val="nil"/>
              <w:left w:val="nil"/>
              <w:bottom w:val="nil"/>
              <w:right w:val="nil"/>
            </w:tcBorders>
            <w:shd w:val="clear" w:color="auto" w:fill="auto"/>
          </w:tcPr>
          <w:p w14:paraId="74403BE3"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147</w:t>
            </w:r>
          </w:p>
        </w:tc>
        <w:tc>
          <w:tcPr>
            <w:tcW w:w="964" w:type="dxa"/>
            <w:tcBorders>
              <w:top w:val="nil"/>
              <w:left w:val="nil"/>
              <w:bottom w:val="nil"/>
              <w:right w:val="nil"/>
            </w:tcBorders>
            <w:shd w:val="clear" w:color="auto" w:fill="auto"/>
          </w:tcPr>
          <w:p w14:paraId="5F465ED6"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3.44</w:t>
            </w:r>
          </w:p>
        </w:tc>
        <w:tc>
          <w:tcPr>
            <w:tcW w:w="813" w:type="dxa"/>
            <w:tcBorders>
              <w:top w:val="nil"/>
              <w:left w:val="nil"/>
              <w:bottom w:val="nil"/>
              <w:right w:val="nil"/>
            </w:tcBorders>
            <w:shd w:val="clear" w:color="auto" w:fill="auto"/>
          </w:tcPr>
          <w:p w14:paraId="29B11CD2"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.83</w:t>
            </w:r>
          </w:p>
        </w:tc>
        <w:tc>
          <w:tcPr>
            <w:tcW w:w="1882" w:type="dxa"/>
            <w:vMerge w:val="restart"/>
            <w:tcBorders>
              <w:top w:val="nil"/>
              <w:left w:val="nil"/>
              <w:right w:val="nil"/>
            </w:tcBorders>
            <w:shd w:val="clear" w:color="auto" w:fill="auto"/>
          </w:tcPr>
          <w:p w14:paraId="0AAB7F68"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2.79(218.95)</w:t>
            </w:r>
          </w:p>
        </w:tc>
        <w:tc>
          <w:tcPr>
            <w:tcW w:w="1496" w:type="dxa"/>
            <w:vMerge w:val="restart"/>
            <w:tcBorders>
              <w:top w:val="nil"/>
              <w:left w:val="nil"/>
              <w:right w:val="nil"/>
            </w:tcBorders>
            <w:shd w:val="clear" w:color="auto" w:fill="auto"/>
          </w:tcPr>
          <w:p w14:paraId="70436775"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.003*</w:t>
            </w:r>
          </w:p>
        </w:tc>
        <w:tc>
          <w:tcPr>
            <w:tcW w:w="1286" w:type="dxa"/>
            <w:vMerge w:val="restart"/>
            <w:tcBorders>
              <w:top w:val="nil"/>
              <w:left w:val="nil"/>
              <w:right w:val="nil"/>
            </w:tcBorders>
          </w:tcPr>
          <w:p w14:paraId="64E4F9EC"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.357</w:t>
            </w:r>
          </w:p>
        </w:tc>
      </w:tr>
      <w:tr w:rsidR="00321F2E" w:rsidRPr="00C175CE" w14:paraId="4120E31C" w14:textId="77777777" w:rsidTr="0052761E">
        <w:tc>
          <w:tcPr>
            <w:tcW w:w="1475" w:type="dxa"/>
            <w:tcBorders>
              <w:top w:val="nil"/>
              <w:left w:val="nil"/>
              <w:right w:val="nil"/>
            </w:tcBorders>
            <w:shd w:val="clear" w:color="auto" w:fill="auto"/>
          </w:tcPr>
          <w:p w14:paraId="33699BA8"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LGBT</w:t>
            </w:r>
          </w:p>
        </w:tc>
        <w:tc>
          <w:tcPr>
            <w:tcW w:w="803" w:type="dxa"/>
            <w:tcBorders>
              <w:top w:val="nil"/>
              <w:left w:val="nil"/>
              <w:right w:val="nil"/>
            </w:tcBorders>
            <w:shd w:val="clear" w:color="auto" w:fill="auto"/>
          </w:tcPr>
          <w:p w14:paraId="75853ABE"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109</w:t>
            </w:r>
          </w:p>
        </w:tc>
        <w:tc>
          <w:tcPr>
            <w:tcW w:w="964" w:type="dxa"/>
            <w:tcBorders>
              <w:top w:val="nil"/>
              <w:left w:val="nil"/>
              <w:right w:val="nil"/>
            </w:tcBorders>
            <w:shd w:val="clear" w:color="auto" w:fill="auto"/>
          </w:tcPr>
          <w:p w14:paraId="132B8C81"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3.13</w:t>
            </w:r>
          </w:p>
        </w:tc>
        <w:tc>
          <w:tcPr>
            <w:tcW w:w="813" w:type="dxa"/>
            <w:tcBorders>
              <w:top w:val="nil"/>
              <w:left w:val="nil"/>
              <w:right w:val="nil"/>
            </w:tcBorders>
            <w:shd w:val="clear" w:color="auto" w:fill="auto"/>
          </w:tcPr>
          <w:p w14:paraId="08B9DF8C"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.92</w:t>
            </w:r>
          </w:p>
        </w:tc>
        <w:tc>
          <w:tcPr>
            <w:tcW w:w="1882" w:type="dxa"/>
            <w:vMerge/>
            <w:tcBorders>
              <w:left w:val="nil"/>
              <w:right w:val="nil"/>
            </w:tcBorders>
            <w:shd w:val="clear" w:color="auto" w:fill="auto"/>
          </w:tcPr>
          <w:p w14:paraId="5DC1B78D" w14:textId="77777777" w:rsidR="00321F2E" w:rsidRPr="000811F4" w:rsidRDefault="00321F2E" w:rsidP="000811F4">
            <w:pPr>
              <w:jc w:val="center"/>
              <w:rPr>
                <w:rFonts w:eastAsia="Calibri"/>
                <w:sz w:val="20"/>
                <w:szCs w:val="20"/>
                <w:lang w:val="pt-BR" w:eastAsia="en-US"/>
              </w:rPr>
            </w:pPr>
          </w:p>
        </w:tc>
        <w:tc>
          <w:tcPr>
            <w:tcW w:w="1496" w:type="dxa"/>
            <w:vMerge/>
            <w:tcBorders>
              <w:left w:val="nil"/>
              <w:right w:val="nil"/>
            </w:tcBorders>
            <w:shd w:val="clear" w:color="auto" w:fill="auto"/>
          </w:tcPr>
          <w:p w14:paraId="6BAB972D" w14:textId="77777777" w:rsidR="00321F2E" w:rsidRPr="000811F4" w:rsidRDefault="00321F2E" w:rsidP="000811F4">
            <w:pPr>
              <w:jc w:val="center"/>
              <w:rPr>
                <w:rFonts w:eastAsia="Calibri"/>
                <w:sz w:val="20"/>
                <w:szCs w:val="20"/>
                <w:lang w:val="pt-BR" w:eastAsia="en-US"/>
              </w:rPr>
            </w:pPr>
          </w:p>
        </w:tc>
        <w:tc>
          <w:tcPr>
            <w:tcW w:w="1286" w:type="dxa"/>
            <w:vMerge/>
            <w:tcBorders>
              <w:left w:val="nil"/>
              <w:right w:val="nil"/>
            </w:tcBorders>
          </w:tcPr>
          <w:p w14:paraId="30D39C53" w14:textId="77777777" w:rsidR="00321F2E" w:rsidRPr="000811F4" w:rsidRDefault="00321F2E" w:rsidP="000811F4">
            <w:pPr>
              <w:jc w:val="center"/>
              <w:rPr>
                <w:rFonts w:eastAsia="Calibri"/>
                <w:sz w:val="20"/>
                <w:szCs w:val="20"/>
                <w:lang w:val="pt-BR" w:eastAsia="en-US"/>
              </w:rPr>
            </w:pPr>
          </w:p>
        </w:tc>
      </w:tr>
      <w:tr w:rsidR="00321F2E" w:rsidRPr="00C175CE" w14:paraId="7F2F941C" w14:textId="77777777" w:rsidTr="0052761E">
        <w:tc>
          <w:tcPr>
            <w:tcW w:w="1475" w:type="dxa"/>
            <w:tcBorders>
              <w:left w:val="nil"/>
              <w:bottom w:val="nil"/>
              <w:right w:val="nil"/>
            </w:tcBorders>
            <w:shd w:val="clear" w:color="auto" w:fill="auto"/>
          </w:tcPr>
          <w:p w14:paraId="25B5838A" w14:textId="77777777" w:rsidR="00321F2E" w:rsidRPr="000811F4" w:rsidRDefault="00321F2E" w:rsidP="000811F4">
            <w:pPr>
              <w:jc w:val="center"/>
              <w:rPr>
                <w:rFonts w:eastAsia="Calibri"/>
                <w:b/>
                <w:bCs/>
                <w:sz w:val="20"/>
                <w:szCs w:val="20"/>
                <w:lang w:val="pt-BR" w:eastAsia="en-US"/>
              </w:rPr>
            </w:pPr>
            <w:r w:rsidRPr="000811F4">
              <w:rPr>
                <w:rFonts w:eastAsia="Calibri"/>
                <w:b/>
                <w:bCs/>
                <w:sz w:val="20"/>
                <w:szCs w:val="20"/>
                <w:lang w:val="pt-BR" w:eastAsia="en-US"/>
              </w:rPr>
              <w:t>HWI</w:t>
            </w:r>
          </w:p>
        </w:tc>
        <w:tc>
          <w:tcPr>
            <w:tcW w:w="803" w:type="dxa"/>
            <w:tcBorders>
              <w:left w:val="nil"/>
              <w:bottom w:val="nil"/>
              <w:right w:val="nil"/>
            </w:tcBorders>
            <w:shd w:val="clear" w:color="auto" w:fill="auto"/>
          </w:tcPr>
          <w:p w14:paraId="3F83FADB" w14:textId="77777777" w:rsidR="00321F2E" w:rsidRPr="000811F4" w:rsidRDefault="00321F2E" w:rsidP="000811F4">
            <w:pPr>
              <w:jc w:val="center"/>
              <w:rPr>
                <w:rFonts w:eastAsia="Calibri"/>
                <w:sz w:val="20"/>
                <w:szCs w:val="20"/>
                <w:lang w:val="pt-BR" w:eastAsia="en-US"/>
              </w:rPr>
            </w:pPr>
          </w:p>
        </w:tc>
        <w:tc>
          <w:tcPr>
            <w:tcW w:w="964" w:type="dxa"/>
            <w:tcBorders>
              <w:left w:val="nil"/>
              <w:bottom w:val="nil"/>
              <w:right w:val="nil"/>
            </w:tcBorders>
            <w:shd w:val="clear" w:color="auto" w:fill="auto"/>
          </w:tcPr>
          <w:p w14:paraId="453B8677" w14:textId="77777777" w:rsidR="00321F2E" w:rsidRPr="000811F4" w:rsidRDefault="00321F2E" w:rsidP="000811F4">
            <w:pPr>
              <w:jc w:val="center"/>
              <w:rPr>
                <w:rFonts w:eastAsia="Calibri"/>
                <w:sz w:val="20"/>
                <w:szCs w:val="20"/>
                <w:lang w:val="pt-BR" w:eastAsia="en-US"/>
              </w:rPr>
            </w:pPr>
          </w:p>
        </w:tc>
        <w:tc>
          <w:tcPr>
            <w:tcW w:w="813" w:type="dxa"/>
            <w:tcBorders>
              <w:left w:val="nil"/>
              <w:bottom w:val="nil"/>
              <w:right w:val="nil"/>
            </w:tcBorders>
            <w:shd w:val="clear" w:color="auto" w:fill="auto"/>
          </w:tcPr>
          <w:p w14:paraId="17A25415" w14:textId="77777777" w:rsidR="00321F2E" w:rsidRPr="000811F4" w:rsidRDefault="00321F2E" w:rsidP="000811F4">
            <w:pPr>
              <w:jc w:val="center"/>
              <w:rPr>
                <w:rFonts w:eastAsia="Calibri"/>
                <w:sz w:val="20"/>
                <w:szCs w:val="20"/>
                <w:lang w:val="pt-BR" w:eastAsia="en-US"/>
              </w:rPr>
            </w:pPr>
          </w:p>
        </w:tc>
        <w:tc>
          <w:tcPr>
            <w:tcW w:w="1882" w:type="dxa"/>
            <w:tcBorders>
              <w:left w:val="nil"/>
              <w:bottom w:val="nil"/>
              <w:right w:val="nil"/>
            </w:tcBorders>
            <w:shd w:val="clear" w:color="auto" w:fill="auto"/>
          </w:tcPr>
          <w:p w14:paraId="49805CBB" w14:textId="77777777" w:rsidR="00321F2E" w:rsidRPr="000811F4" w:rsidRDefault="00321F2E" w:rsidP="000811F4">
            <w:pPr>
              <w:jc w:val="center"/>
              <w:rPr>
                <w:rFonts w:eastAsia="Calibri"/>
                <w:sz w:val="20"/>
                <w:szCs w:val="20"/>
                <w:lang w:val="pt-BR" w:eastAsia="en-US"/>
              </w:rPr>
            </w:pPr>
          </w:p>
        </w:tc>
        <w:tc>
          <w:tcPr>
            <w:tcW w:w="1496" w:type="dxa"/>
            <w:tcBorders>
              <w:left w:val="nil"/>
              <w:bottom w:val="nil"/>
              <w:right w:val="nil"/>
            </w:tcBorders>
            <w:shd w:val="clear" w:color="auto" w:fill="auto"/>
          </w:tcPr>
          <w:p w14:paraId="5C724720" w14:textId="77777777" w:rsidR="00321F2E" w:rsidRPr="000811F4" w:rsidRDefault="00321F2E" w:rsidP="000811F4">
            <w:pPr>
              <w:jc w:val="center"/>
              <w:rPr>
                <w:rFonts w:eastAsia="Calibri"/>
                <w:sz w:val="20"/>
                <w:szCs w:val="20"/>
                <w:lang w:val="pt-BR" w:eastAsia="en-US"/>
              </w:rPr>
            </w:pPr>
          </w:p>
        </w:tc>
        <w:tc>
          <w:tcPr>
            <w:tcW w:w="1286" w:type="dxa"/>
            <w:tcBorders>
              <w:left w:val="nil"/>
              <w:bottom w:val="nil"/>
              <w:right w:val="nil"/>
            </w:tcBorders>
          </w:tcPr>
          <w:p w14:paraId="271F849F" w14:textId="77777777" w:rsidR="00321F2E" w:rsidRPr="000811F4" w:rsidRDefault="00321F2E" w:rsidP="000811F4">
            <w:pPr>
              <w:jc w:val="center"/>
              <w:rPr>
                <w:rFonts w:eastAsia="Calibri"/>
                <w:sz w:val="20"/>
                <w:szCs w:val="20"/>
                <w:lang w:val="pt-BR" w:eastAsia="en-US"/>
              </w:rPr>
            </w:pPr>
          </w:p>
        </w:tc>
      </w:tr>
      <w:tr w:rsidR="00321F2E" w:rsidRPr="00C175CE" w14:paraId="44BB4320" w14:textId="77777777" w:rsidTr="0052761E">
        <w:tc>
          <w:tcPr>
            <w:tcW w:w="1475" w:type="dxa"/>
            <w:tcBorders>
              <w:top w:val="nil"/>
              <w:left w:val="nil"/>
              <w:bottom w:val="nil"/>
              <w:right w:val="nil"/>
            </w:tcBorders>
            <w:shd w:val="clear" w:color="auto" w:fill="auto"/>
          </w:tcPr>
          <w:p w14:paraId="5F51F9E5"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Heterossexual</w:t>
            </w:r>
          </w:p>
        </w:tc>
        <w:tc>
          <w:tcPr>
            <w:tcW w:w="803" w:type="dxa"/>
            <w:tcBorders>
              <w:top w:val="nil"/>
              <w:left w:val="nil"/>
              <w:bottom w:val="nil"/>
              <w:right w:val="nil"/>
            </w:tcBorders>
            <w:shd w:val="clear" w:color="auto" w:fill="auto"/>
          </w:tcPr>
          <w:p w14:paraId="66ECAC9E"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147</w:t>
            </w:r>
          </w:p>
        </w:tc>
        <w:tc>
          <w:tcPr>
            <w:tcW w:w="964" w:type="dxa"/>
            <w:tcBorders>
              <w:top w:val="nil"/>
              <w:left w:val="nil"/>
              <w:bottom w:val="nil"/>
              <w:right w:val="nil"/>
            </w:tcBorders>
            <w:shd w:val="clear" w:color="auto" w:fill="auto"/>
          </w:tcPr>
          <w:p w14:paraId="20A70EDB"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3.44</w:t>
            </w:r>
          </w:p>
        </w:tc>
        <w:tc>
          <w:tcPr>
            <w:tcW w:w="813" w:type="dxa"/>
            <w:tcBorders>
              <w:top w:val="nil"/>
              <w:left w:val="nil"/>
              <w:bottom w:val="nil"/>
              <w:right w:val="nil"/>
            </w:tcBorders>
            <w:shd w:val="clear" w:color="auto" w:fill="auto"/>
          </w:tcPr>
          <w:p w14:paraId="43F198C9"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.93</w:t>
            </w:r>
          </w:p>
        </w:tc>
        <w:tc>
          <w:tcPr>
            <w:tcW w:w="1882" w:type="dxa"/>
            <w:vMerge w:val="restart"/>
            <w:tcBorders>
              <w:top w:val="nil"/>
              <w:left w:val="nil"/>
              <w:right w:val="nil"/>
            </w:tcBorders>
            <w:shd w:val="clear" w:color="auto" w:fill="auto"/>
          </w:tcPr>
          <w:p w14:paraId="267F3DD3"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1(211.51)</w:t>
            </w:r>
          </w:p>
        </w:tc>
        <w:tc>
          <w:tcPr>
            <w:tcW w:w="1496" w:type="dxa"/>
            <w:vMerge w:val="restart"/>
            <w:tcBorders>
              <w:top w:val="nil"/>
              <w:left w:val="nil"/>
              <w:right w:val="nil"/>
            </w:tcBorders>
            <w:shd w:val="clear" w:color="auto" w:fill="auto"/>
          </w:tcPr>
          <w:p w14:paraId="7A738338"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.160</w:t>
            </w:r>
          </w:p>
        </w:tc>
        <w:tc>
          <w:tcPr>
            <w:tcW w:w="1286" w:type="dxa"/>
            <w:vMerge w:val="restart"/>
            <w:tcBorders>
              <w:top w:val="nil"/>
              <w:left w:val="nil"/>
              <w:right w:val="nil"/>
            </w:tcBorders>
          </w:tcPr>
          <w:p w14:paraId="3C7DE4B2"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.129</w:t>
            </w:r>
          </w:p>
        </w:tc>
      </w:tr>
      <w:tr w:rsidR="00321F2E" w:rsidRPr="00C175CE" w14:paraId="20DC76A2" w14:textId="77777777" w:rsidTr="0052761E">
        <w:tc>
          <w:tcPr>
            <w:tcW w:w="1475" w:type="dxa"/>
            <w:tcBorders>
              <w:top w:val="nil"/>
              <w:left w:val="nil"/>
              <w:right w:val="nil"/>
            </w:tcBorders>
            <w:shd w:val="clear" w:color="auto" w:fill="auto"/>
          </w:tcPr>
          <w:p w14:paraId="5F0B00E2"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LGBT</w:t>
            </w:r>
          </w:p>
        </w:tc>
        <w:tc>
          <w:tcPr>
            <w:tcW w:w="803" w:type="dxa"/>
            <w:tcBorders>
              <w:top w:val="nil"/>
              <w:left w:val="nil"/>
              <w:right w:val="nil"/>
            </w:tcBorders>
            <w:shd w:val="clear" w:color="auto" w:fill="auto"/>
          </w:tcPr>
          <w:p w14:paraId="442DCB46"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109</w:t>
            </w:r>
          </w:p>
        </w:tc>
        <w:tc>
          <w:tcPr>
            <w:tcW w:w="964" w:type="dxa"/>
            <w:tcBorders>
              <w:top w:val="nil"/>
              <w:left w:val="nil"/>
              <w:right w:val="nil"/>
            </w:tcBorders>
            <w:shd w:val="clear" w:color="auto" w:fill="auto"/>
          </w:tcPr>
          <w:p w14:paraId="2BDC08DC"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3.32</w:t>
            </w:r>
          </w:p>
        </w:tc>
        <w:tc>
          <w:tcPr>
            <w:tcW w:w="813" w:type="dxa"/>
            <w:tcBorders>
              <w:top w:val="nil"/>
              <w:left w:val="nil"/>
              <w:right w:val="nil"/>
            </w:tcBorders>
            <w:shd w:val="clear" w:color="auto" w:fill="auto"/>
          </w:tcPr>
          <w:p w14:paraId="334C9DE4"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1.09</w:t>
            </w:r>
          </w:p>
        </w:tc>
        <w:tc>
          <w:tcPr>
            <w:tcW w:w="1882" w:type="dxa"/>
            <w:vMerge/>
            <w:tcBorders>
              <w:left w:val="nil"/>
              <w:right w:val="nil"/>
            </w:tcBorders>
            <w:shd w:val="clear" w:color="auto" w:fill="auto"/>
          </w:tcPr>
          <w:p w14:paraId="1D51EFA0" w14:textId="77777777" w:rsidR="00321F2E" w:rsidRPr="000811F4" w:rsidRDefault="00321F2E" w:rsidP="000811F4">
            <w:pPr>
              <w:jc w:val="center"/>
              <w:rPr>
                <w:rFonts w:eastAsia="Calibri"/>
                <w:sz w:val="20"/>
                <w:szCs w:val="20"/>
                <w:lang w:val="pt-BR" w:eastAsia="en-US"/>
              </w:rPr>
            </w:pPr>
          </w:p>
        </w:tc>
        <w:tc>
          <w:tcPr>
            <w:tcW w:w="1496" w:type="dxa"/>
            <w:vMerge/>
            <w:tcBorders>
              <w:left w:val="nil"/>
              <w:right w:val="nil"/>
            </w:tcBorders>
            <w:shd w:val="clear" w:color="auto" w:fill="auto"/>
          </w:tcPr>
          <w:p w14:paraId="6B627EA6" w14:textId="77777777" w:rsidR="00321F2E" w:rsidRPr="000811F4" w:rsidRDefault="00321F2E" w:rsidP="000811F4">
            <w:pPr>
              <w:jc w:val="center"/>
              <w:rPr>
                <w:rFonts w:eastAsia="Calibri"/>
                <w:sz w:val="20"/>
                <w:szCs w:val="20"/>
                <w:lang w:val="pt-BR" w:eastAsia="en-US"/>
              </w:rPr>
            </w:pPr>
          </w:p>
        </w:tc>
        <w:tc>
          <w:tcPr>
            <w:tcW w:w="1286" w:type="dxa"/>
            <w:vMerge/>
            <w:tcBorders>
              <w:left w:val="nil"/>
              <w:right w:val="nil"/>
            </w:tcBorders>
          </w:tcPr>
          <w:p w14:paraId="3CA1A8FB" w14:textId="77777777" w:rsidR="00321F2E" w:rsidRPr="000811F4" w:rsidRDefault="00321F2E" w:rsidP="000811F4">
            <w:pPr>
              <w:jc w:val="center"/>
              <w:rPr>
                <w:rFonts w:eastAsia="Calibri"/>
                <w:sz w:val="20"/>
                <w:szCs w:val="20"/>
                <w:lang w:val="pt-BR" w:eastAsia="en-US"/>
              </w:rPr>
            </w:pPr>
          </w:p>
        </w:tc>
      </w:tr>
      <w:tr w:rsidR="00321F2E" w:rsidRPr="00C175CE" w14:paraId="5E552DD7" w14:textId="77777777" w:rsidTr="0052761E">
        <w:tc>
          <w:tcPr>
            <w:tcW w:w="1475" w:type="dxa"/>
            <w:tcBorders>
              <w:left w:val="nil"/>
              <w:bottom w:val="nil"/>
              <w:right w:val="nil"/>
            </w:tcBorders>
            <w:shd w:val="clear" w:color="auto" w:fill="auto"/>
          </w:tcPr>
          <w:p w14:paraId="44BFE956" w14:textId="77777777" w:rsidR="00321F2E" w:rsidRPr="000811F4" w:rsidRDefault="00321F2E" w:rsidP="000811F4">
            <w:pPr>
              <w:jc w:val="center"/>
              <w:rPr>
                <w:rFonts w:eastAsia="Calibri"/>
                <w:b/>
                <w:bCs/>
                <w:sz w:val="20"/>
                <w:szCs w:val="20"/>
                <w:lang w:val="pt-BR" w:eastAsia="en-US"/>
              </w:rPr>
            </w:pPr>
            <w:r w:rsidRPr="000811F4">
              <w:rPr>
                <w:rFonts w:eastAsia="Calibri"/>
                <w:b/>
                <w:bCs/>
                <w:sz w:val="20"/>
                <w:szCs w:val="20"/>
                <w:lang w:val="pt-BR" w:eastAsia="en-US"/>
              </w:rPr>
              <w:t>WCS</w:t>
            </w:r>
          </w:p>
        </w:tc>
        <w:tc>
          <w:tcPr>
            <w:tcW w:w="803" w:type="dxa"/>
            <w:tcBorders>
              <w:left w:val="nil"/>
              <w:bottom w:val="nil"/>
              <w:right w:val="nil"/>
            </w:tcBorders>
            <w:shd w:val="clear" w:color="auto" w:fill="auto"/>
          </w:tcPr>
          <w:p w14:paraId="116762D5" w14:textId="77777777" w:rsidR="00321F2E" w:rsidRPr="000811F4" w:rsidRDefault="00321F2E" w:rsidP="000811F4">
            <w:pPr>
              <w:jc w:val="center"/>
              <w:rPr>
                <w:rFonts w:eastAsia="Calibri"/>
                <w:sz w:val="20"/>
                <w:szCs w:val="20"/>
                <w:lang w:val="pt-BR" w:eastAsia="en-US"/>
              </w:rPr>
            </w:pPr>
          </w:p>
        </w:tc>
        <w:tc>
          <w:tcPr>
            <w:tcW w:w="964" w:type="dxa"/>
            <w:tcBorders>
              <w:left w:val="nil"/>
              <w:bottom w:val="nil"/>
              <w:right w:val="nil"/>
            </w:tcBorders>
            <w:shd w:val="clear" w:color="auto" w:fill="auto"/>
          </w:tcPr>
          <w:p w14:paraId="46475002" w14:textId="77777777" w:rsidR="00321F2E" w:rsidRPr="000811F4" w:rsidRDefault="00321F2E" w:rsidP="000811F4">
            <w:pPr>
              <w:jc w:val="center"/>
              <w:rPr>
                <w:rFonts w:eastAsia="Calibri"/>
                <w:sz w:val="20"/>
                <w:szCs w:val="20"/>
                <w:lang w:val="pt-BR" w:eastAsia="en-US"/>
              </w:rPr>
            </w:pPr>
          </w:p>
        </w:tc>
        <w:tc>
          <w:tcPr>
            <w:tcW w:w="813" w:type="dxa"/>
            <w:tcBorders>
              <w:left w:val="nil"/>
              <w:bottom w:val="nil"/>
              <w:right w:val="nil"/>
            </w:tcBorders>
            <w:shd w:val="clear" w:color="auto" w:fill="auto"/>
          </w:tcPr>
          <w:p w14:paraId="38D53345" w14:textId="77777777" w:rsidR="00321F2E" w:rsidRPr="000811F4" w:rsidRDefault="00321F2E" w:rsidP="000811F4">
            <w:pPr>
              <w:jc w:val="center"/>
              <w:rPr>
                <w:rFonts w:eastAsia="Calibri"/>
                <w:sz w:val="20"/>
                <w:szCs w:val="20"/>
                <w:lang w:val="pt-BR" w:eastAsia="en-US"/>
              </w:rPr>
            </w:pPr>
          </w:p>
        </w:tc>
        <w:tc>
          <w:tcPr>
            <w:tcW w:w="1882" w:type="dxa"/>
            <w:tcBorders>
              <w:left w:val="nil"/>
              <w:bottom w:val="nil"/>
              <w:right w:val="nil"/>
            </w:tcBorders>
            <w:shd w:val="clear" w:color="auto" w:fill="auto"/>
          </w:tcPr>
          <w:p w14:paraId="661CB009" w14:textId="77777777" w:rsidR="00321F2E" w:rsidRPr="000811F4" w:rsidRDefault="00321F2E" w:rsidP="000811F4">
            <w:pPr>
              <w:jc w:val="center"/>
              <w:rPr>
                <w:rFonts w:eastAsia="Calibri"/>
                <w:sz w:val="20"/>
                <w:szCs w:val="20"/>
                <w:lang w:val="pt-BR" w:eastAsia="en-US"/>
              </w:rPr>
            </w:pPr>
          </w:p>
        </w:tc>
        <w:tc>
          <w:tcPr>
            <w:tcW w:w="1496" w:type="dxa"/>
            <w:tcBorders>
              <w:left w:val="nil"/>
              <w:bottom w:val="nil"/>
              <w:right w:val="nil"/>
            </w:tcBorders>
            <w:shd w:val="clear" w:color="auto" w:fill="auto"/>
          </w:tcPr>
          <w:p w14:paraId="759A3E88" w14:textId="77777777" w:rsidR="00321F2E" w:rsidRPr="000811F4" w:rsidRDefault="00321F2E" w:rsidP="000811F4">
            <w:pPr>
              <w:jc w:val="center"/>
              <w:rPr>
                <w:rFonts w:eastAsia="Calibri"/>
                <w:sz w:val="20"/>
                <w:szCs w:val="20"/>
                <w:lang w:val="pt-BR" w:eastAsia="en-US"/>
              </w:rPr>
            </w:pPr>
          </w:p>
        </w:tc>
        <w:tc>
          <w:tcPr>
            <w:tcW w:w="1286" w:type="dxa"/>
            <w:tcBorders>
              <w:left w:val="nil"/>
              <w:bottom w:val="nil"/>
              <w:right w:val="nil"/>
            </w:tcBorders>
          </w:tcPr>
          <w:p w14:paraId="395DCB83" w14:textId="77777777" w:rsidR="00321F2E" w:rsidRPr="000811F4" w:rsidRDefault="00321F2E" w:rsidP="000811F4">
            <w:pPr>
              <w:jc w:val="center"/>
              <w:rPr>
                <w:rFonts w:eastAsia="Calibri"/>
                <w:sz w:val="20"/>
                <w:szCs w:val="20"/>
                <w:lang w:val="pt-BR" w:eastAsia="en-US"/>
              </w:rPr>
            </w:pPr>
          </w:p>
        </w:tc>
      </w:tr>
      <w:tr w:rsidR="00321F2E" w:rsidRPr="00C175CE" w14:paraId="503B6570" w14:textId="77777777" w:rsidTr="0052761E">
        <w:tc>
          <w:tcPr>
            <w:tcW w:w="1475" w:type="dxa"/>
            <w:tcBorders>
              <w:top w:val="nil"/>
              <w:left w:val="nil"/>
              <w:bottom w:val="nil"/>
              <w:right w:val="nil"/>
            </w:tcBorders>
            <w:shd w:val="clear" w:color="auto" w:fill="auto"/>
          </w:tcPr>
          <w:p w14:paraId="04CC755D"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Heterossexual</w:t>
            </w:r>
          </w:p>
        </w:tc>
        <w:tc>
          <w:tcPr>
            <w:tcW w:w="803" w:type="dxa"/>
            <w:tcBorders>
              <w:top w:val="nil"/>
              <w:left w:val="nil"/>
              <w:bottom w:val="nil"/>
              <w:right w:val="nil"/>
            </w:tcBorders>
            <w:shd w:val="clear" w:color="auto" w:fill="auto"/>
          </w:tcPr>
          <w:p w14:paraId="32BF259C"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147</w:t>
            </w:r>
          </w:p>
        </w:tc>
        <w:tc>
          <w:tcPr>
            <w:tcW w:w="964" w:type="dxa"/>
            <w:tcBorders>
              <w:top w:val="nil"/>
              <w:left w:val="nil"/>
              <w:bottom w:val="nil"/>
              <w:right w:val="nil"/>
            </w:tcBorders>
            <w:shd w:val="clear" w:color="auto" w:fill="auto"/>
          </w:tcPr>
          <w:p w14:paraId="6A12ADAE"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3.49</w:t>
            </w:r>
          </w:p>
        </w:tc>
        <w:tc>
          <w:tcPr>
            <w:tcW w:w="813" w:type="dxa"/>
            <w:tcBorders>
              <w:top w:val="nil"/>
              <w:left w:val="nil"/>
              <w:bottom w:val="nil"/>
              <w:right w:val="nil"/>
            </w:tcBorders>
            <w:shd w:val="clear" w:color="auto" w:fill="auto"/>
          </w:tcPr>
          <w:p w14:paraId="699DEE82"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.89</w:t>
            </w:r>
          </w:p>
        </w:tc>
        <w:tc>
          <w:tcPr>
            <w:tcW w:w="1882" w:type="dxa"/>
            <w:vMerge w:val="restart"/>
            <w:tcBorders>
              <w:top w:val="nil"/>
              <w:left w:val="nil"/>
              <w:right w:val="nil"/>
            </w:tcBorders>
            <w:shd w:val="clear" w:color="auto" w:fill="auto"/>
          </w:tcPr>
          <w:p w14:paraId="6AD3EC8E"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2.15(254)</w:t>
            </w:r>
          </w:p>
        </w:tc>
        <w:tc>
          <w:tcPr>
            <w:tcW w:w="1496" w:type="dxa"/>
            <w:vMerge w:val="restart"/>
            <w:tcBorders>
              <w:top w:val="nil"/>
              <w:left w:val="nil"/>
              <w:right w:val="nil"/>
            </w:tcBorders>
            <w:shd w:val="clear" w:color="auto" w:fill="auto"/>
          </w:tcPr>
          <w:p w14:paraId="5F27030A"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.016*</w:t>
            </w:r>
          </w:p>
        </w:tc>
        <w:tc>
          <w:tcPr>
            <w:tcW w:w="1286" w:type="dxa"/>
            <w:vMerge w:val="restart"/>
            <w:tcBorders>
              <w:top w:val="nil"/>
              <w:left w:val="nil"/>
              <w:right w:val="nil"/>
            </w:tcBorders>
          </w:tcPr>
          <w:p w14:paraId="76AC6F6B"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.272</w:t>
            </w:r>
          </w:p>
        </w:tc>
      </w:tr>
      <w:tr w:rsidR="00321F2E" w:rsidRPr="00C175CE" w14:paraId="2E0CA8D8" w14:textId="77777777" w:rsidTr="0052761E">
        <w:tc>
          <w:tcPr>
            <w:tcW w:w="1475" w:type="dxa"/>
            <w:tcBorders>
              <w:top w:val="nil"/>
              <w:left w:val="nil"/>
              <w:right w:val="nil"/>
            </w:tcBorders>
            <w:shd w:val="clear" w:color="auto" w:fill="auto"/>
          </w:tcPr>
          <w:p w14:paraId="11AF6669"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LGBT</w:t>
            </w:r>
          </w:p>
        </w:tc>
        <w:tc>
          <w:tcPr>
            <w:tcW w:w="803" w:type="dxa"/>
            <w:tcBorders>
              <w:top w:val="nil"/>
              <w:left w:val="nil"/>
              <w:right w:val="nil"/>
            </w:tcBorders>
            <w:shd w:val="clear" w:color="auto" w:fill="auto"/>
          </w:tcPr>
          <w:p w14:paraId="10F89321"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109</w:t>
            </w:r>
          </w:p>
        </w:tc>
        <w:tc>
          <w:tcPr>
            <w:tcW w:w="964" w:type="dxa"/>
            <w:tcBorders>
              <w:top w:val="nil"/>
              <w:left w:val="nil"/>
              <w:right w:val="nil"/>
            </w:tcBorders>
            <w:shd w:val="clear" w:color="auto" w:fill="auto"/>
          </w:tcPr>
          <w:p w14:paraId="2B310952"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3.23</w:t>
            </w:r>
          </w:p>
        </w:tc>
        <w:tc>
          <w:tcPr>
            <w:tcW w:w="813" w:type="dxa"/>
            <w:tcBorders>
              <w:top w:val="nil"/>
              <w:left w:val="nil"/>
              <w:right w:val="nil"/>
            </w:tcBorders>
            <w:shd w:val="clear" w:color="auto" w:fill="auto"/>
          </w:tcPr>
          <w:p w14:paraId="133F4856"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1.07</w:t>
            </w:r>
          </w:p>
        </w:tc>
        <w:tc>
          <w:tcPr>
            <w:tcW w:w="1882" w:type="dxa"/>
            <w:vMerge/>
            <w:tcBorders>
              <w:left w:val="nil"/>
              <w:right w:val="nil"/>
            </w:tcBorders>
            <w:shd w:val="clear" w:color="auto" w:fill="auto"/>
          </w:tcPr>
          <w:p w14:paraId="7DC6D1E5" w14:textId="77777777" w:rsidR="00321F2E" w:rsidRPr="000811F4" w:rsidRDefault="00321F2E" w:rsidP="000811F4">
            <w:pPr>
              <w:jc w:val="center"/>
              <w:rPr>
                <w:rFonts w:eastAsia="Calibri"/>
                <w:sz w:val="20"/>
                <w:szCs w:val="20"/>
                <w:lang w:val="pt-BR" w:eastAsia="en-US"/>
              </w:rPr>
            </w:pPr>
          </w:p>
        </w:tc>
        <w:tc>
          <w:tcPr>
            <w:tcW w:w="1496" w:type="dxa"/>
            <w:vMerge/>
            <w:tcBorders>
              <w:left w:val="nil"/>
              <w:right w:val="nil"/>
            </w:tcBorders>
            <w:shd w:val="clear" w:color="auto" w:fill="auto"/>
          </w:tcPr>
          <w:p w14:paraId="4F6F4968" w14:textId="77777777" w:rsidR="00321F2E" w:rsidRPr="000811F4" w:rsidRDefault="00321F2E" w:rsidP="000811F4">
            <w:pPr>
              <w:jc w:val="center"/>
              <w:rPr>
                <w:rFonts w:eastAsia="Calibri"/>
                <w:sz w:val="20"/>
                <w:szCs w:val="20"/>
                <w:lang w:val="pt-BR" w:eastAsia="en-US"/>
              </w:rPr>
            </w:pPr>
          </w:p>
        </w:tc>
        <w:tc>
          <w:tcPr>
            <w:tcW w:w="1286" w:type="dxa"/>
            <w:vMerge/>
            <w:tcBorders>
              <w:left w:val="nil"/>
              <w:right w:val="nil"/>
            </w:tcBorders>
          </w:tcPr>
          <w:p w14:paraId="7B600780" w14:textId="77777777" w:rsidR="00321F2E" w:rsidRPr="000811F4" w:rsidRDefault="00321F2E" w:rsidP="000811F4">
            <w:pPr>
              <w:jc w:val="center"/>
              <w:rPr>
                <w:rFonts w:eastAsia="Calibri"/>
                <w:sz w:val="20"/>
                <w:szCs w:val="20"/>
                <w:lang w:val="pt-BR" w:eastAsia="en-US"/>
              </w:rPr>
            </w:pPr>
          </w:p>
        </w:tc>
      </w:tr>
      <w:tr w:rsidR="00321F2E" w:rsidRPr="00C175CE" w14:paraId="170F39DB" w14:textId="77777777" w:rsidTr="0052761E">
        <w:tc>
          <w:tcPr>
            <w:tcW w:w="1475" w:type="dxa"/>
            <w:tcBorders>
              <w:left w:val="nil"/>
              <w:bottom w:val="nil"/>
              <w:right w:val="nil"/>
            </w:tcBorders>
            <w:shd w:val="clear" w:color="auto" w:fill="auto"/>
          </w:tcPr>
          <w:p w14:paraId="36B63D50" w14:textId="77777777" w:rsidR="00321F2E" w:rsidRPr="000811F4" w:rsidRDefault="00321F2E" w:rsidP="000811F4">
            <w:pPr>
              <w:jc w:val="center"/>
              <w:rPr>
                <w:rFonts w:eastAsia="Calibri"/>
                <w:b/>
                <w:bCs/>
                <w:sz w:val="20"/>
                <w:szCs w:val="20"/>
                <w:lang w:val="pt-BR" w:eastAsia="en-US"/>
              </w:rPr>
            </w:pPr>
            <w:r w:rsidRPr="000811F4">
              <w:rPr>
                <w:rFonts w:eastAsia="Calibri"/>
                <w:b/>
                <w:bCs/>
                <w:sz w:val="20"/>
                <w:szCs w:val="20"/>
                <w:lang w:val="pt-BR" w:eastAsia="en-US"/>
              </w:rPr>
              <w:t>SAW</w:t>
            </w:r>
          </w:p>
        </w:tc>
        <w:tc>
          <w:tcPr>
            <w:tcW w:w="803" w:type="dxa"/>
            <w:tcBorders>
              <w:left w:val="nil"/>
              <w:bottom w:val="nil"/>
              <w:right w:val="nil"/>
            </w:tcBorders>
            <w:shd w:val="clear" w:color="auto" w:fill="auto"/>
          </w:tcPr>
          <w:p w14:paraId="085AED8C" w14:textId="77777777" w:rsidR="00321F2E" w:rsidRPr="000811F4" w:rsidRDefault="00321F2E" w:rsidP="000811F4">
            <w:pPr>
              <w:jc w:val="center"/>
              <w:rPr>
                <w:rFonts w:eastAsia="Calibri"/>
                <w:sz w:val="20"/>
                <w:szCs w:val="20"/>
                <w:lang w:val="pt-BR" w:eastAsia="en-US"/>
              </w:rPr>
            </w:pPr>
          </w:p>
        </w:tc>
        <w:tc>
          <w:tcPr>
            <w:tcW w:w="964" w:type="dxa"/>
            <w:tcBorders>
              <w:left w:val="nil"/>
              <w:bottom w:val="nil"/>
              <w:right w:val="nil"/>
            </w:tcBorders>
            <w:shd w:val="clear" w:color="auto" w:fill="auto"/>
          </w:tcPr>
          <w:p w14:paraId="2357D247" w14:textId="77777777" w:rsidR="00321F2E" w:rsidRPr="000811F4" w:rsidRDefault="00321F2E" w:rsidP="000811F4">
            <w:pPr>
              <w:jc w:val="center"/>
              <w:rPr>
                <w:rFonts w:eastAsia="Calibri"/>
                <w:sz w:val="20"/>
                <w:szCs w:val="20"/>
                <w:lang w:val="pt-BR" w:eastAsia="en-US"/>
              </w:rPr>
            </w:pPr>
          </w:p>
        </w:tc>
        <w:tc>
          <w:tcPr>
            <w:tcW w:w="813" w:type="dxa"/>
            <w:tcBorders>
              <w:left w:val="nil"/>
              <w:bottom w:val="nil"/>
              <w:right w:val="nil"/>
            </w:tcBorders>
            <w:shd w:val="clear" w:color="auto" w:fill="auto"/>
          </w:tcPr>
          <w:p w14:paraId="7B2AAD07" w14:textId="77777777" w:rsidR="00321F2E" w:rsidRPr="000811F4" w:rsidRDefault="00321F2E" w:rsidP="000811F4">
            <w:pPr>
              <w:jc w:val="center"/>
              <w:rPr>
                <w:rFonts w:eastAsia="Calibri"/>
                <w:sz w:val="20"/>
                <w:szCs w:val="20"/>
                <w:lang w:val="pt-BR" w:eastAsia="en-US"/>
              </w:rPr>
            </w:pPr>
          </w:p>
        </w:tc>
        <w:tc>
          <w:tcPr>
            <w:tcW w:w="1882" w:type="dxa"/>
            <w:tcBorders>
              <w:left w:val="nil"/>
              <w:bottom w:val="nil"/>
              <w:right w:val="nil"/>
            </w:tcBorders>
            <w:shd w:val="clear" w:color="auto" w:fill="auto"/>
          </w:tcPr>
          <w:p w14:paraId="2F3CF16F" w14:textId="77777777" w:rsidR="00321F2E" w:rsidRPr="000811F4" w:rsidRDefault="00321F2E" w:rsidP="000811F4">
            <w:pPr>
              <w:jc w:val="center"/>
              <w:rPr>
                <w:rFonts w:eastAsia="Calibri"/>
                <w:sz w:val="20"/>
                <w:szCs w:val="20"/>
                <w:lang w:val="pt-BR" w:eastAsia="en-US"/>
              </w:rPr>
            </w:pPr>
          </w:p>
        </w:tc>
        <w:tc>
          <w:tcPr>
            <w:tcW w:w="1496" w:type="dxa"/>
            <w:tcBorders>
              <w:left w:val="nil"/>
              <w:bottom w:val="nil"/>
              <w:right w:val="nil"/>
            </w:tcBorders>
            <w:shd w:val="clear" w:color="auto" w:fill="auto"/>
          </w:tcPr>
          <w:p w14:paraId="50070DF5" w14:textId="77777777" w:rsidR="00321F2E" w:rsidRPr="000811F4" w:rsidRDefault="00321F2E" w:rsidP="000811F4">
            <w:pPr>
              <w:jc w:val="center"/>
              <w:rPr>
                <w:rFonts w:eastAsia="Calibri"/>
                <w:sz w:val="20"/>
                <w:szCs w:val="20"/>
                <w:lang w:val="pt-BR" w:eastAsia="en-US"/>
              </w:rPr>
            </w:pPr>
          </w:p>
        </w:tc>
        <w:tc>
          <w:tcPr>
            <w:tcW w:w="1286" w:type="dxa"/>
            <w:tcBorders>
              <w:left w:val="nil"/>
              <w:bottom w:val="nil"/>
              <w:right w:val="nil"/>
            </w:tcBorders>
          </w:tcPr>
          <w:p w14:paraId="39AF59A7" w14:textId="77777777" w:rsidR="00321F2E" w:rsidRPr="000811F4" w:rsidRDefault="00321F2E" w:rsidP="000811F4">
            <w:pPr>
              <w:jc w:val="center"/>
              <w:rPr>
                <w:rFonts w:eastAsia="Calibri"/>
                <w:sz w:val="20"/>
                <w:szCs w:val="20"/>
                <w:lang w:val="pt-BR" w:eastAsia="en-US"/>
              </w:rPr>
            </w:pPr>
          </w:p>
        </w:tc>
      </w:tr>
      <w:tr w:rsidR="00321F2E" w:rsidRPr="00C175CE" w14:paraId="20FF2B75" w14:textId="77777777" w:rsidTr="0052761E">
        <w:tc>
          <w:tcPr>
            <w:tcW w:w="1475" w:type="dxa"/>
            <w:tcBorders>
              <w:top w:val="nil"/>
              <w:left w:val="nil"/>
              <w:bottom w:val="nil"/>
              <w:right w:val="nil"/>
            </w:tcBorders>
            <w:shd w:val="clear" w:color="auto" w:fill="auto"/>
          </w:tcPr>
          <w:p w14:paraId="3E2B4666"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Heterossexual</w:t>
            </w:r>
          </w:p>
        </w:tc>
        <w:tc>
          <w:tcPr>
            <w:tcW w:w="803" w:type="dxa"/>
            <w:tcBorders>
              <w:top w:val="nil"/>
              <w:left w:val="nil"/>
              <w:bottom w:val="nil"/>
              <w:right w:val="nil"/>
            </w:tcBorders>
            <w:shd w:val="clear" w:color="auto" w:fill="auto"/>
          </w:tcPr>
          <w:p w14:paraId="1D38879B"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147</w:t>
            </w:r>
          </w:p>
        </w:tc>
        <w:tc>
          <w:tcPr>
            <w:tcW w:w="964" w:type="dxa"/>
            <w:tcBorders>
              <w:top w:val="nil"/>
              <w:left w:val="nil"/>
              <w:bottom w:val="nil"/>
              <w:right w:val="nil"/>
            </w:tcBorders>
            <w:shd w:val="clear" w:color="auto" w:fill="auto"/>
          </w:tcPr>
          <w:p w14:paraId="1CB702E7"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2.84</w:t>
            </w:r>
          </w:p>
        </w:tc>
        <w:tc>
          <w:tcPr>
            <w:tcW w:w="813" w:type="dxa"/>
            <w:tcBorders>
              <w:top w:val="nil"/>
              <w:left w:val="nil"/>
              <w:bottom w:val="nil"/>
              <w:right w:val="nil"/>
            </w:tcBorders>
            <w:shd w:val="clear" w:color="auto" w:fill="auto"/>
          </w:tcPr>
          <w:p w14:paraId="33F7173C"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w:t>
            </w:r>
          </w:p>
        </w:tc>
        <w:tc>
          <w:tcPr>
            <w:tcW w:w="1882" w:type="dxa"/>
            <w:tcBorders>
              <w:top w:val="nil"/>
              <w:left w:val="nil"/>
              <w:bottom w:val="nil"/>
              <w:right w:val="nil"/>
            </w:tcBorders>
            <w:shd w:val="clear" w:color="auto" w:fill="auto"/>
          </w:tcPr>
          <w:p w14:paraId="29431EEE"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.78(254)</w:t>
            </w:r>
          </w:p>
        </w:tc>
        <w:tc>
          <w:tcPr>
            <w:tcW w:w="1496" w:type="dxa"/>
            <w:tcBorders>
              <w:top w:val="nil"/>
              <w:left w:val="nil"/>
              <w:bottom w:val="nil"/>
              <w:right w:val="nil"/>
            </w:tcBorders>
            <w:shd w:val="clear" w:color="auto" w:fill="auto"/>
          </w:tcPr>
          <w:p w14:paraId="0F066AE7"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.217</w:t>
            </w:r>
          </w:p>
        </w:tc>
        <w:tc>
          <w:tcPr>
            <w:tcW w:w="1286" w:type="dxa"/>
            <w:tcBorders>
              <w:top w:val="nil"/>
              <w:left w:val="nil"/>
              <w:bottom w:val="nil"/>
              <w:right w:val="nil"/>
            </w:tcBorders>
          </w:tcPr>
          <w:p w14:paraId="043FDC9D"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.099</w:t>
            </w:r>
          </w:p>
        </w:tc>
      </w:tr>
      <w:tr w:rsidR="00321F2E" w:rsidRPr="00C175CE" w14:paraId="47E50660" w14:textId="77777777" w:rsidTr="0052761E">
        <w:tc>
          <w:tcPr>
            <w:tcW w:w="1475" w:type="dxa"/>
            <w:tcBorders>
              <w:top w:val="nil"/>
              <w:left w:val="nil"/>
              <w:right w:val="nil"/>
            </w:tcBorders>
            <w:shd w:val="clear" w:color="auto" w:fill="auto"/>
          </w:tcPr>
          <w:p w14:paraId="7832F8B9"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LGBT</w:t>
            </w:r>
          </w:p>
        </w:tc>
        <w:tc>
          <w:tcPr>
            <w:tcW w:w="803" w:type="dxa"/>
            <w:tcBorders>
              <w:top w:val="nil"/>
              <w:left w:val="nil"/>
              <w:right w:val="nil"/>
            </w:tcBorders>
            <w:shd w:val="clear" w:color="auto" w:fill="auto"/>
          </w:tcPr>
          <w:p w14:paraId="567CCD83"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109</w:t>
            </w:r>
          </w:p>
        </w:tc>
        <w:tc>
          <w:tcPr>
            <w:tcW w:w="964" w:type="dxa"/>
            <w:tcBorders>
              <w:top w:val="nil"/>
              <w:left w:val="nil"/>
              <w:right w:val="nil"/>
            </w:tcBorders>
            <w:shd w:val="clear" w:color="auto" w:fill="auto"/>
          </w:tcPr>
          <w:p w14:paraId="0CE5019F"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2.74</w:t>
            </w:r>
          </w:p>
        </w:tc>
        <w:tc>
          <w:tcPr>
            <w:tcW w:w="813" w:type="dxa"/>
            <w:tcBorders>
              <w:top w:val="nil"/>
              <w:left w:val="nil"/>
              <w:right w:val="nil"/>
            </w:tcBorders>
            <w:shd w:val="clear" w:color="auto" w:fill="auto"/>
          </w:tcPr>
          <w:p w14:paraId="487BDADF"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1.17</w:t>
            </w:r>
          </w:p>
        </w:tc>
        <w:tc>
          <w:tcPr>
            <w:tcW w:w="1882" w:type="dxa"/>
            <w:tcBorders>
              <w:top w:val="nil"/>
              <w:left w:val="nil"/>
              <w:right w:val="nil"/>
            </w:tcBorders>
            <w:shd w:val="clear" w:color="auto" w:fill="auto"/>
          </w:tcPr>
          <w:p w14:paraId="528879FF" w14:textId="77777777" w:rsidR="00321F2E" w:rsidRPr="000811F4" w:rsidRDefault="00321F2E" w:rsidP="000811F4">
            <w:pPr>
              <w:jc w:val="center"/>
              <w:rPr>
                <w:rFonts w:eastAsia="Calibri"/>
                <w:sz w:val="20"/>
                <w:szCs w:val="20"/>
                <w:lang w:val="pt-BR" w:eastAsia="en-US"/>
              </w:rPr>
            </w:pPr>
          </w:p>
        </w:tc>
        <w:tc>
          <w:tcPr>
            <w:tcW w:w="1496" w:type="dxa"/>
            <w:tcBorders>
              <w:top w:val="nil"/>
              <w:left w:val="nil"/>
              <w:right w:val="nil"/>
            </w:tcBorders>
            <w:shd w:val="clear" w:color="auto" w:fill="auto"/>
          </w:tcPr>
          <w:p w14:paraId="58BD156F" w14:textId="77777777" w:rsidR="00321F2E" w:rsidRPr="000811F4" w:rsidRDefault="00321F2E" w:rsidP="000811F4">
            <w:pPr>
              <w:jc w:val="center"/>
              <w:rPr>
                <w:rFonts w:eastAsia="Calibri"/>
                <w:sz w:val="20"/>
                <w:szCs w:val="20"/>
                <w:lang w:val="pt-BR" w:eastAsia="en-US"/>
              </w:rPr>
            </w:pPr>
          </w:p>
        </w:tc>
        <w:tc>
          <w:tcPr>
            <w:tcW w:w="1286" w:type="dxa"/>
            <w:tcBorders>
              <w:top w:val="nil"/>
              <w:left w:val="nil"/>
              <w:right w:val="nil"/>
            </w:tcBorders>
          </w:tcPr>
          <w:p w14:paraId="68EC2F72" w14:textId="77777777" w:rsidR="00321F2E" w:rsidRPr="000811F4" w:rsidRDefault="00321F2E" w:rsidP="000811F4">
            <w:pPr>
              <w:jc w:val="center"/>
              <w:rPr>
                <w:rFonts w:eastAsia="Calibri"/>
                <w:sz w:val="20"/>
                <w:szCs w:val="20"/>
                <w:lang w:val="pt-BR" w:eastAsia="en-US"/>
              </w:rPr>
            </w:pPr>
          </w:p>
        </w:tc>
      </w:tr>
      <w:tr w:rsidR="00321F2E" w:rsidRPr="00C175CE" w14:paraId="49273D8D" w14:textId="77777777" w:rsidTr="0052761E">
        <w:tc>
          <w:tcPr>
            <w:tcW w:w="1475" w:type="dxa"/>
            <w:tcBorders>
              <w:left w:val="nil"/>
              <w:bottom w:val="nil"/>
              <w:right w:val="nil"/>
            </w:tcBorders>
            <w:shd w:val="clear" w:color="auto" w:fill="auto"/>
          </w:tcPr>
          <w:p w14:paraId="3832622C" w14:textId="77777777" w:rsidR="00321F2E" w:rsidRPr="000811F4" w:rsidRDefault="00321F2E" w:rsidP="000811F4">
            <w:pPr>
              <w:jc w:val="center"/>
              <w:rPr>
                <w:rFonts w:eastAsia="Calibri"/>
                <w:b/>
                <w:bCs/>
                <w:sz w:val="20"/>
                <w:szCs w:val="20"/>
                <w:lang w:val="pt-BR" w:eastAsia="en-US"/>
              </w:rPr>
            </w:pPr>
            <w:r w:rsidRPr="000811F4">
              <w:rPr>
                <w:rFonts w:eastAsia="Calibri"/>
                <w:b/>
                <w:bCs/>
                <w:sz w:val="20"/>
                <w:szCs w:val="20"/>
                <w:lang w:val="pt-BR" w:eastAsia="en-US"/>
              </w:rPr>
              <w:t>LGBTCI</w:t>
            </w:r>
          </w:p>
        </w:tc>
        <w:tc>
          <w:tcPr>
            <w:tcW w:w="803" w:type="dxa"/>
            <w:tcBorders>
              <w:left w:val="nil"/>
              <w:bottom w:val="nil"/>
              <w:right w:val="nil"/>
            </w:tcBorders>
            <w:shd w:val="clear" w:color="auto" w:fill="auto"/>
          </w:tcPr>
          <w:p w14:paraId="7FED0EE4" w14:textId="77777777" w:rsidR="00321F2E" w:rsidRPr="000811F4" w:rsidRDefault="00321F2E" w:rsidP="000811F4">
            <w:pPr>
              <w:jc w:val="center"/>
              <w:rPr>
                <w:rFonts w:eastAsia="Calibri"/>
                <w:sz w:val="20"/>
                <w:szCs w:val="20"/>
                <w:lang w:val="pt-BR" w:eastAsia="en-US"/>
              </w:rPr>
            </w:pPr>
          </w:p>
        </w:tc>
        <w:tc>
          <w:tcPr>
            <w:tcW w:w="964" w:type="dxa"/>
            <w:tcBorders>
              <w:left w:val="nil"/>
              <w:bottom w:val="nil"/>
              <w:right w:val="nil"/>
            </w:tcBorders>
            <w:shd w:val="clear" w:color="auto" w:fill="auto"/>
          </w:tcPr>
          <w:p w14:paraId="44614A06" w14:textId="77777777" w:rsidR="00321F2E" w:rsidRPr="000811F4" w:rsidRDefault="00321F2E" w:rsidP="000811F4">
            <w:pPr>
              <w:jc w:val="center"/>
              <w:rPr>
                <w:rFonts w:eastAsia="Calibri"/>
                <w:sz w:val="20"/>
                <w:szCs w:val="20"/>
                <w:lang w:val="pt-BR" w:eastAsia="en-US"/>
              </w:rPr>
            </w:pPr>
          </w:p>
        </w:tc>
        <w:tc>
          <w:tcPr>
            <w:tcW w:w="813" w:type="dxa"/>
            <w:tcBorders>
              <w:left w:val="nil"/>
              <w:bottom w:val="nil"/>
              <w:right w:val="nil"/>
            </w:tcBorders>
            <w:shd w:val="clear" w:color="auto" w:fill="auto"/>
          </w:tcPr>
          <w:p w14:paraId="63619222" w14:textId="77777777" w:rsidR="00321F2E" w:rsidRPr="000811F4" w:rsidRDefault="00321F2E" w:rsidP="000811F4">
            <w:pPr>
              <w:jc w:val="center"/>
              <w:rPr>
                <w:rFonts w:eastAsia="Calibri"/>
                <w:sz w:val="20"/>
                <w:szCs w:val="20"/>
                <w:lang w:val="pt-BR" w:eastAsia="en-US"/>
              </w:rPr>
            </w:pPr>
          </w:p>
        </w:tc>
        <w:tc>
          <w:tcPr>
            <w:tcW w:w="1882" w:type="dxa"/>
            <w:tcBorders>
              <w:left w:val="nil"/>
              <w:bottom w:val="nil"/>
              <w:right w:val="nil"/>
            </w:tcBorders>
            <w:shd w:val="clear" w:color="auto" w:fill="auto"/>
          </w:tcPr>
          <w:p w14:paraId="313006E8" w14:textId="77777777" w:rsidR="00321F2E" w:rsidRPr="000811F4" w:rsidRDefault="00321F2E" w:rsidP="000811F4">
            <w:pPr>
              <w:jc w:val="center"/>
              <w:rPr>
                <w:rFonts w:eastAsia="Calibri"/>
                <w:sz w:val="20"/>
                <w:szCs w:val="20"/>
                <w:lang w:val="pt-BR" w:eastAsia="en-US"/>
              </w:rPr>
            </w:pPr>
          </w:p>
        </w:tc>
        <w:tc>
          <w:tcPr>
            <w:tcW w:w="1496" w:type="dxa"/>
            <w:tcBorders>
              <w:left w:val="nil"/>
              <w:bottom w:val="nil"/>
              <w:right w:val="nil"/>
            </w:tcBorders>
            <w:shd w:val="clear" w:color="auto" w:fill="auto"/>
          </w:tcPr>
          <w:p w14:paraId="1A85C2FB" w14:textId="77777777" w:rsidR="00321F2E" w:rsidRPr="000811F4" w:rsidRDefault="00321F2E" w:rsidP="000811F4">
            <w:pPr>
              <w:jc w:val="center"/>
              <w:rPr>
                <w:rFonts w:eastAsia="Calibri"/>
                <w:sz w:val="20"/>
                <w:szCs w:val="20"/>
                <w:lang w:val="pt-BR" w:eastAsia="en-US"/>
              </w:rPr>
            </w:pPr>
          </w:p>
        </w:tc>
        <w:tc>
          <w:tcPr>
            <w:tcW w:w="1286" w:type="dxa"/>
            <w:tcBorders>
              <w:left w:val="nil"/>
              <w:bottom w:val="nil"/>
              <w:right w:val="nil"/>
            </w:tcBorders>
          </w:tcPr>
          <w:p w14:paraId="1895E2B7" w14:textId="77777777" w:rsidR="00321F2E" w:rsidRPr="000811F4" w:rsidRDefault="00321F2E" w:rsidP="000811F4">
            <w:pPr>
              <w:jc w:val="center"/>
              <w:rPr>
                <w:rFonts w:eastAsia="Calibri"/>
                <w:sz w:val="20"/>
                <w:szCs w:val="20"/>
                <w:lang w:val="pt-BR" w:eastAsia="en-US"/>
              </w:rPr>
            </w:pPr>
          </w:p>
        </w:tc>
      </w:tr>
      <w:tr w:rsidR="00321F2E" w:rsidRPr="00C175CE" w14:paraId="67F694C6" w14:textId="77777777" w:rsidTr="0052761E">
        <w:tc>
          <w:tcPr>
            <w:tcW w:w="1475" w:type="dxa"/>
            <w:tcBorders>
              <w:top w:val="nil"/>
              <w:left w:val="nil"/>
              <w:bottom w:val="nil"/>
              <w:right w:val="nil"/>
            </w:tcBorders>
            <w:shd w:val="clear" w:color="auto" w:fill="auto"/>
          </w:tcPr>
          <w:p w14:paraId="01713779"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Heterossexual</w:t>
            </w:r>
          </w:p>
        </w:tc>
        <w:tc>
          <w:tcPr>
            <w:tcW w:w="803" w:type="dxa"/>
            <w:tcBorders>
              <w:top w:val="nil"/>
              <w:left w:val="nil"/>
              <w:bottom w:val="nil"/>
              <w:right w:val="nil"/>
            </w:tcBorders>
            <w:shd w:val="clear" w:color="auto" w:fill="auto"/>
          </w:tcPr>
          <w:p w14:paraId="6F69C9FD"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147</w:t>
            </w:r>
          </w:p>
        </w:tc>
        <w:tc>
          <w:tcPr>
            <w:tcW w:w="964" w:type="dxa"/>
            <w:tcBorders>
              <w:top w:val="nil"/>
              <w:left w:val="nil"/>
              <w:bottom w:val="nil"/>
              <w:right w:val="nil"/>
            </w:tcBorders>
            <w:shd w:val="clear" w:color="auto" w:fill="auto"/>
          </w:tcPr>
          <w:p w14:paraId="4876CF1E"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2.94</w:t>
            </w:r>
          </w:p>
        </w:tc>
        <w:tc>
          <w:tcPr>
            <w:tcW w:w="813" w:type="dxa"/>
            <w:tcBorders>
              <w:top w:val="nil"/>
              <w:left w:val="nil"/>
              <w:bottom w:val="nil"/>
              <w:right w:val="nil"/>
            </w:tcBorders>
            <w:shd w:val="clear" w:color="auto" w:fill="auto"/>
          </w:tcPr>
          <w:p w14:paraId="10F49FF9"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.58</w:t>
            </w:r>
          </w:p>
        </w:tc>
        <w:tc>
          <w:tcPr>
            <w:tcW w:w="1882" w:type="dxa"/>
            <w:vMerge w:val="restart"/>
            <w:tcBorders>
              <w:top w:val="nil"/>
              <w:left w:val="nil"/>
              <w:right w:val="nil"/>
            </w:tcBorders>
            <w:shd w:val="clear" w:color="auto" w:fill="auto"/>
          </w:tcPr>
          <w:p w14:paraId="13A9C06B"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1.75(254)</w:t>
            </w:r>
          </w:p>
        </w:tc>
        <w:tc>
          <w:tcPr>
            <w:tcW w:w="1496" w:type="dxa"/>
            <w:vMerge w:val="restart"/>
            <w:tcBorders>
              <w:top w:val="nil"/>
              <w:left w:val="nil"/>
              <w:right w:val="nil"/>
            </w:tcBorders>
            <w:shd w:val="clear" w:color="auto" w:fill="auto"/>
          </w:tcPr>
          <w:p w14:paraId="72477BBF" w14:textId="77777777" w:rsidR="00321F2E" w:rsidRPr="000811F4" w:rsidRDefault="00321F2E" w:rsidP="000811F4">
            <w:pPr>
              <w:jc w:val="center"/>
              <w:rPr>
                <w:rFonts w:eastAsia="Calibri"/>
                <w:i/>
                <w:iCs/>
                <w:sz w:val="20"/>
                <w:szCs w:val="20"/>
                <w:vertAlign w:val="superscript"/>
                <w:lang w:val="pt-BR" w:eastAsia="en-US"/>
              </w:rPr>
            </w:pPr>
            <w:r w:rsidRPr="000811F4">
              <w:rPr>
                <w:rFonts w:eastAsia="Calibri"/>
                <w:sz w:val="20"/>
                <w:szCs w:val="20"/>
                <w:lang w:val="pt-BR" w:eastAsia="en-US"/>
              </w:rPr>
              <w:t>.081</w:t>
            </w:r>
            <w:r w:rsidRPr="000811F4">
              <w:rPr>
                <w:rFonts w:eastAsia="Calibri"/>
                <w:i/>
                <w:iCs/>
                <w:sz w:val="20"/>
                <w:szCs w:val="20"/>
                <w:vertAlign w:val="superscript"/>
                <w:lang w:val="pt-BR" w:eastAsia="en-US"/>
              </w:rPr>
              <w:t>ns</w:t>
            </w:r>
          </w:p>
        </w:tc>
        <w:tc>
          <w:tcPr>
            <w:tcW w:w="1286" w:type="dxa"/>
            <w:vMerge w:val="restart"/>
            <w:tcBorders>
              <w:top w:val="nil"/>
              <w:left w:val="nil"/>
              <w:right w:val="nil"/>
            </w:tcBorders>
          </w:tcPr>
          <w:p w14:paraId="3B63350A"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.221</w:t>
            </w:r>
          </w:p>
        </w:tc>
      </w:tr>
      <w:tr w:rsidR="00321F2E" w:rsidRPr="00C175CE" w14:paraId="4A5B0CCB" w14:textId="77777777" w:rsidTr="0052761E">
        <w:tc>
          <w:tcPr>
            <w:tcW w:w="1475" w:type="dxa"/>
            <w:tcBorders>
              <w:top w:val="nil"/>
              <w:left w:val="nil"/>
              <w:right w:val="nil"/>
            </w:tcBorders>
            <w:shd w:val="clear" w:color="auto" w:fill="auto"/>
          </w:tcPr>
          <w:p w14:paraId="79B66F74"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LGBT</w:t>
            </w:r>
          </w:p>
        </w:tc>
        <w:tc>
          <w:tcPr>
            <w:tcW w:w="803" w:type="dxa"/>
            <w:tcBorders>
              <w:top w:val="nil"/>
              <w:left w:val="nil"/>
              <w:right w:val="nil"/>
            </w:tcBorders>
            <w:shd w:val="clear" w:color="auto" w:fill="auto"/>
          </w:tcPr>
          <w:p w14:paraId="66DEBB2F"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109</w:t>
            </w:r>
          </w:p>
        </w:tc>
        <w:tc>
          <w:tcPr>
            <w:tcW w:w="964" w:type="dxa"/>
            <w:tcBorders>
              <w:top w:val="nil"/>
              <w:left w:val="nil"/>
              <w:right w:val="nil"/>
            </w:tcBorders>
            <w:shd w:val="clear" w:color="auto" w:fill="auto"/>
          </w:tcPr>
          <w:p w14:paraId="09BFF8A2"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2.79</w:t>
            </w:r>
          </w:p>
        </w:tc>
        <w:tc>
          <w:tcPr>
            <w:tcW w:w="813" w:type="dxa"/>
            <w:tcBorders>
              <w:top w:val="nil"/>
              <w:left w:val="nil"/>
              <w:right w:val="nil"/>
            </w:tcBorders>
            <w:shd w:val="clear" w:color="auto" w:fill="auto"/>
          </w:tcPr>
          <w:p w14:paraId="24B20A50" w14:textId="77777777" w:rsidR="00321F2E" w:rsidRPr="000811F4" w:rsidRDefault="00321F2E" w:rsidP="000811F4">
            <w:pPr>
              <w:jc w:val="center"/>
              <w:rPr>
                <w:rFonts w:eastAsia="Calibri"/>
                <w:sz w:val="20"/>
                <w:szCs w:val="20"/>
                <w:lang w:val="pt-BR" w:eastAsia="en-US"/>
              </w:rPr>
            </w:pPr>
            <w:r w:rsidRPr="000811F4">
              <w:rPr>
                <w:rFonts w:eastAsia="Calibri"/>
                <w:sz w:val="20"/>
                <w:szCs w:val="20"/>
                <w:lang w:val="pt-BR" w:eastAsia="en-US"/>
              </w:rPr>
              <w:t>.75</w:t>
            </w:r>
          </w:p>
        </w:tc>
        <w:tc>
          <w:tcPr>
            <w:tcW w:w="1882" w:type="dxa"/>
            <w:vMerge/>
            <w:tcBorders>
              <w:left w:val="nil"/>
              <w:right w:val="nil"/>
            </w:tcBorders>
            <w:shd w:val="clear" w:color="auto" w:fill="auto"/>
          </w:tcPr>
          <w:p w14:paraId="5D426006" w14:textId="77777777" w:rsidR="00321F2E" w:rsidRPr="000811F4" w:rsidRDefault="00321F2E" w:rsidP="000811F4">
            <w:pPr>
              <w:jc w:val="center"/>
              <w:rPr>
                <w:rFonts w:eastAsia="Calibri"/>
                <w:sz w:val="20"/>
                <w:szCs w:val="20"/>
                <w:lang w:val="pt-BR" w:eastAsia="en-US"/>
              </w:rPr>
            </w:pPr>
          </w:p>
        </w:tc>
        <w:tc>
          <w:tcPr>
            <w:tcW w:w="1496" w:type="dxa"/>
            <w:vMerge/>
            <w:tcBorders>
              <w:left w:val="nil"/>
              <w:right w:val="nil"/>
            </w:tcBorders>
            <w:shd w:val="clear" w:color="auto" w:fill="auto"/>
          </w:tcPr>
          <w:p w14:paraId="566AB286" w14:textId="77777777" w:rsidR="00321F2E" w:rsidRPr="000811F4" w:rsidRDefault="00321F2E" w:rsidP="000811F4">
            <w:pPr>
              <w:jc w:val="center"/>
              <w:rPr>
                <w:rFonts w:eastAsia="Calibri"/>
                <w:sz w:val="20"/>
                <w:szCs w:val="20"/>
                <w:lang w:val="pt-BR" w:eastAsia="en-US"/>
              </w:rPr>
            </w:pPr>
          </w:p>
        </w:tc>
        <w:tc>
          <w:tcPr>
            <w:tcW w:w="1286" w:type="dxa"/>
            <w:vMerge/>
            <w:tcBorders>
              <w:left w:val="nil"/>
              <w:right w:val="nil"/>
            </w:tcBorders>
          </w:tcPr>
          <w:p w14:paraId="564FB18B" w14:textId="77777777" w:rsidR="00321F2E" w:rsidRPr="000811F4" w:rsidRDefault="00321F2E" w:rsidP="000811F4">
            <w:pPr>
              <w:jc w:val="center"/>
              <w:rPr>
                <w:rFonts w:eastAsia="Calibri"/>
                <w:sz w:val="20"/>
                <w:szCs w:val="20"/>
                <w:lang w:val="pt-BR" w:eastAsia="en-US"/>
              </w:rPr>
            </w:pPr>
          </w:p>
        </w:tc>
      </w:tr>
    </w:tbl>
    <w:bookmarkEnd w:id="9"/>
    <w:p w14:paraId="2491DDF3" w14:textId="09EDF630" w:rsidR="00697F5C" w:rsidRPr="000811F4" w:rsidRDefault="00697F5C" w:rsidP="00697F5C">
      <w:pPr>
        <w:spacing w:line="360" w:lineRule="auto"/>
        <w:jc w:val="both"/>
        <w:rPr>
          <w:rFonts w:eastAsia="Calibri"/>
          <w:i/>
          <w:iCs/>
          <w:sz w:val="20"/>
          <w:szCs w:val="20"/>
          <w:lang w:val="pt-BR" w:eastAsia="en-US"/>
        </w:rPr>
      </w:pPr>
      <w:r w:rsidRPr="000811F4">
        <w:rPr>
          <w:rFonts w:eastAsia="Calibri"/>
          <w:i/>
          <w:iCs/>
          <w:sz w:val="20"/>
          <w:szCs w:val="20"/>
          <w:lang w:val="pt-BR" w:eastAsia="en-US"/>
        </w:rPr>
        <w:t>Nota</w:t>
      </w:r>
      <w:r w:rsidRPr="000811F4">
        <w:rPr>
          <w:rFonts w:eastAsia="Calibri"/>
          <w:sz w:val="20"/>
          <w:szCs w:val="20"/>
          <w:lang w:val="pt-BR" w:eastAsia="en-US"/>
        </w:rPr>
        <w:t xml:space="preserve">. BAT = </w:t>
      </w:r>
      <w:r w:rsidRPr="000811F4">
        <w:rPr>
          <w:rFonts w:eastAsia="Calibri"/>
          <w:i/>
          <w:iCs/>
          <w:sz w:val="20"/>
          <w:szCs w:val="20"/>
          <w:lang w:val="pt-BR" w:eastAsia="en-US"/>
        </w:rPr>
        <w:t>Burnout Assessment Tool</w:t>
      </w:r>
      <w:r w:rsidRPr="000811F4">
        <w:rPr>
          <w:rFonts w:eastAsia="Calibri"/>
          <w:sz w:val="20"/>
          <w:szCs w:val="20"/>
          <w:lang w:val="pt-BR" w:eastAsia="en-US"/>
        </w:rPr>
        <w:t xml:space="preserve">; EX = exaustão; DM = distância mental; CC = comprometimento cognitivo; CE = comprometimento emocional; </w:t>
      </w:r>
      <w:proofErr w:type="spellStart"/>
      <w:r w:rsidRPr="000811F4">
        <w:rPr>
          <w:rFonts w:eastAsia="Calibri"/>
          <w:sz w:val="20"/>
          <w:szCs w:val="20"/>
          <w:lang w:val="pt-BR" w:eastAsia="en-US"/>
        </w:rPr>
        <w:t>WRQoLS</w:t>
      </w:r>
      <w:proofErr w:type="spellEnd"/>
      <w:r w:rsidRPr="000811F4">
        <w:rPr>
          <w:rFonts w:eastAsia="Calibri"/>
          <w:sz w:val="20"/>
          <w:szCs w:val="20"/>
          <w:lang w:val="pt-BR" w:eastAsia="en-US"/>
        </w:rPr>
        <w:t xml:space="preserve"> = </w:t>
      </w:r>
      <w:proofErr w:type="spellStart"/>
      <w:r w:rsidRPr="000811F4">
        <w:rPr>
          <w:rFonts w:eastAsia="Calibri"/>
          <w:i/>
          <w:iCs/>
          <w:sz w:val="20"/>
          <w:szCs w:val="20"/>
          <w:lang w:val="pt-BR" w:eastAsia="en-US"/>
        </w:rPr>
        <w:t>Work-Related</w:t>
      </w:r>
      <w:proofErr w:type="spellEnd"/>
      <w:r w:rsidRPr="000811F4">
        <w:rPr>
          <w:rFonts w:eastAsia="Calibri"/>
          <w:i/>
          <w:iCs/>
          <w:sz w:val="20"/>
          <w:szCs w:val="20"/>
          <w:lang w:val="pt-BR" w:eastAsia="en-US"/>
        </w:rPr>
        <w:t xml:space="preserve"> </w:t>
      </w:r>
      <w:proofErr w:type="spellStart"/>
      <w:r w:rsidRPr="000811F4">
        <w:rPr>
          <w:rFonts w:eastAsia="Calibri"/>
          <w:i/>
          <w:iCs/>
          <w:sz w:val="20"/>
          <w:szCs w:val="20"/>
          <w:lang w:val="pt-BR" w:eastAsia="en-US"/>
        </w:rPr>
        <w:t>Quality</w:t>
      </w:r>
      <w:proofErr w:type="spellEnd"/>
      <w:r w:rsidRPr="000811F4">
        <w:rPr>
          <w:rFonts w:eastAsia="Calibri"/>
          <w:i/>
          <w:iCs/>
          <w:sz w:val="20"/>
          <w:szCs w:val="20"/>
          <w:lang w:val="pt-BR" w:eastAsia="en-US"/>
        </w:rPr>
        <w:t xml:space="preserve"> </w:t>
      </w:r>
      <w:proofErr w:type="spellStart"/>
      <w:r w:rsidRPr="000811F4">
        <w:rPr>
          <w:rFonts w:eastAsia="Calibri"/>
          <w:i/>
          <w:iCs/>
          <w:sz w:val="20"/>
          <w:szCs w:val="20"/>
          <w:lang w:val="pt-BR" w:eastAsia="en-US"/>
        </w:rPr>
        <w:t>of</w:t>
      </w:r>
      <w:proofErr w:type="spellEnd"/>
      <w:r w:rsidRPr="000811F4">
        <w:rPr>
          <w:rFonts w:eastAsia="Calibri"/>
          <w:i/>
          <w:iCs/>
          <w:sz w:val="20"/>
          <w:szCs w:val="20"/>
          <w:lang w:val="pt-BR" w:eastAsia="en-US"/>
        </w:rPr>
        <w:t xml:space="preserve"> Life </w:t>
      </w:r>
      <w:proofErr w:type="spellStart"/>
      <w:r w:rsidRPr="000811F4">
        <w:rPr>
          <w:rFonts w:eastAsia="Calibri"/>
          <w:i/>
          <w:iCs/>
          <w:sz w:val="20"/>
          <w:szCs w:val="20"/>
          <w:lang w:val="pt-BR" w:eastAsia="en-US"/>
        </w:rPr>
        <w:t>Scale</w:t>
      </w:r>
      <w:proofErr w:type="spellEnd"/>
      <w:r w:rsidRPr="000811F4">
        <w:rPr>
          <w:rFonts w:eastAsia="Calibri"/>
          <w:sz w:val="20"/>
          <w:szCs w:val="20"/>
          <w:lang w:val="pt-BR" w:eastAsia="en-US"/>
        </w:rPr>
        <w:t xml:space="preserve">; CAW = controlo no trabalho; JCS = satisfação profissional; GWB = bem-estar geral; HWI = interface casa-trabalho; WCS = condições de trabalho; SAW = </w:t>
      </w:r>
      <w:r w:rsidR="0092327B" w:rsidRPr="000811F4">
        <w:rPr>
          <w:rFonts w:eastAsia="Calibri"/>
          <w:sz w:val="20"/>
          <w:szCs w:val="20"/>
          <w:lang w:val="pt-BR" w:eastAsia="en-US"/>
        </w:rPr>
        <w:t>estresse</w:t>
      </w:r>
      <w:r w:rsidRPr="000811F4">
        <w:rPr>
          <w:rFonts w:eastAsia="Calibri"/>
          <w:sz w:val="20"/>
          <w:szCs w:val="20"/>
          <w:lang w:val="pt-BR" w:eastAsia="en-US"/>
        </w:rPr>
        <w:t xml:space="preserve"> no trabalho; LGBTCI = </w:t>
      </w:r>
      <w:proofErr w:type="spellStart"/>
      <w:r w:rsidRPr="000811F4">
        <w:rPr>
          <w:rFonts w:eastAsia="Calibri"/>
          <w:i/>
          <w:iCs/>
          <w:sz w:val="20"/>
          <w:szCs w:val="20"/>
          <w:lang w:val="pt-BR" w:eastAsia="en-US"/>
        </w:rPr>
        <w:t>Lesbian</w:t>
      </w:r>
      <w:proofErr w:type="spellEnd"/>
      <w:r w:rsidRPr="000811F4">
        <w:rPr>
          <w:rFonts w:eastAsia="Calibri"/>
          <w:i/>
          <w:iCs/>
          <w:sz w:val="20"/>
          <w:szCs w:val="20"/>
          <w:lang w:val="pt-BR" w:eastAsia="en-US"/>
        </w:rPr>
        <w:t xml:space="preserve">, Gay, </w:t>
      </w:r>
      <w:proofErr w:type="spellStart"/>
      <w:r w:rsidRPr="000811F4">
        <w:rPr>
          <w:rFonts w:eastAsia="Calibri"/>
          <w:i/>
          <w:iCs/>
          <w:sz w:val="20"/>
          <w:szCs w:val="20"/>
          <w:lang w:val="pt-BR" w:eastAsia="en-US"/>
        </w:rPr>
        <w:t>Bisexual</w:t>
      </w:r>
      <w:proofErr w:type="spellEnd"/>
      <w:r w:rsidRPr="000811F4">
        <w:rPr>
          <w:rFonts w:eastAsia="Calibri"/>
          <w:i/>
          <w:iCs/>
          <w:sz w:val="20"/>
          <w:szCs w:val="20"/>
          <w:lang w:val="pt-BR" w:eastAsia="en-US"/>
        </w:rPr>
        <w:t xml:space="preserve"> </w:t>
      </w:r>
      <w:proofErr w:type="spellStart"/>
      <w:r w:rsidRPr="000811F4">
        <w:rPr>
          <w:rFonts w:eastAsia="Calibri"/>
          <w:i/>
          <w:iCs/>
          <w:sz w:val="20"/>
          <w:szCs w:val="20"/>
          <w:lang w:val="pt-BR" w:eastAsia="en-US"/>
        </w:rPr>
        <w:t>and</w:t>
      </w:r>
      <w:proofErr w:type="spellEnd"/>
      <w:r w:rsidRPr="000811F4">
        <w:rPr>
          <w:rFonts w:eastAsia="Calibri"/>
          <w:i/>
          <w:iCs/>
          <w:sz w:val="20"/>
          <w:szCs w:val="20"/>
          <w:lang w:val="pt-BR" w:eastAsia="en-US"/>
        </w:rPr>
        <w:t xml:space="preserve"> </w:t>
      </w:r>
      <w:proofErr w:type="spellStart"/>
      <w:r w:rsidRPr="000811F4">
        <w:rPr>
          <w:rFonts w:eastAsia="Calibri"/>
          <w:i/>
          <w:iCs/>
          <w:sz w:val="20"/>
          <w:szCs w:val="20"/>
          <w:lang w:val="pt-BR" w:eastAsia="en-US"/>
        </w:rPr>
        <w:t>Transgendered</w:t>
      </w:r>
      <w:proofErr w:type="spellEnd"/>
      <w:r w:rsidRPr="000811F4">
        <w:rPr>
          <w:rFonts w:eastAsia="Calibri"/>
          <w:i/>
          <w:iCs/>
          <w:sz w:val="20"/>
          <w:szCs w:val="20"/>
          <w:lang w:val="pt-BR" w:eastAsia="en-US"/>
        </w:rPr>
        <w:t xml:space="preserve"> </w:t>
      </w:r>
      <w:proofErr w:type="spellStart"/>
      <w:r w:rsidRPr="000811F4">
        <w:rPr>
          <w:rFonts w:eastAsia="Calibri"/>
          <w:i/>
          <w:iCs/>
          <w:sz w:val="20"/>
          <w:szCs w:val="20"/>
          <w:lang w:val="pt-BR" w:eastAsia="en-US"/>
        </w:rPr>
        <w:t>Climate</w:t>
      </w:r>
      <w:proofErr w:type="spellEnd"/>
      <w:r w:rsidRPr="000811F4">
        <w:rPr>
          <w:rFonts w:eastAsia="Calibri"/>
          <w:i/>
          <w:iCs/>
          <w:sz w:val="20"/>
          <w:szCs w:val="20"/>
          <w:lang w:val="pt-BR" w:eastAsia="en-US"/>
        </w:rPr>
        <w:t xml:space="preserve"> </w:t>
      </w:r>
      <w:proofErr w:type="spellStart"/>
      <w:r w:rsidRPr="000811F4">
        <w:rPr>
          <w:rFonts w:eastAsia="Calibri"/>
          <w:i/>
          <w:iCs/>
          <w:sz w:val="20"/>
          <w:szCs w:val="20"/>
          <w:lang w:val="pt-BR" w:eastAsia="en-US"/>
        </w:rPr>
        <w:t>Inventory</w:t>
      </w:r>
      <w:proofErr w:type="spellEnd"/>
    </w:p>
    <w:p w14:paraId="58F4FEDE" w14:textId="42442B57" w:rsidR="00862727" w:rsidRPr="000811F4" w:rsidRDefault="00697F5C" w:rsidP="00862727">
      <w:pPr>
        <w:spacing w:after="240" w:line="360" w:lineRule="auto"/>
        <w:jc w:val="both"/>
        <w:rPr>
          <w:rFonts w:eastAsia="Calibri"/>
          <w:sz w:val="20"/>
          <w:szCs w:val="20"/>
          <w:lang w:val="pt-BR" w:eastAsia="en-US"/>
        </w:rPr>
      </w:pPr>
      <w:r w:rsidRPr="000811F4">
        <w:rPr>
          <w:rFonts w:eastAsia="Calibri"/>
          <w:sz w:val="20"/>
          <w:szCs w:val="20"/>
          <w:lang w:val="pt-BR" w:eastAsia="en-US"/>
        </w:rPr>
        <w:t xml:space="preserve">* </w:t>
      </w:r>
      <w:r w:rsidRPr="000811F4">
        <w:rPr>
          <w:rFonts w:eastAsia="Calibri"/>
          <w:i/>
          <w:iCs/>
          <w:sz w:val="20"/>
          <w:szCs w:val="20"/>
          <w:lang w:val="pt-BR" w:eastAsia="en-US"/>
        </w:rPr>
        <w:t xml:space="preserve">p </w:t>
      </w:r>
      <w:r w:rsidRPr="000811F4">
        <w:rPr>
          <w:rFonts w:eastAsia="Calibri"/>
          <w:sz w:val="20"/>
          <w:szCs w:val="20"/>
          <w:lang w:val="pt-BR" w:eastAsia="en-US"/>
        </w:rPr>
        <w:t xml:space="preserve">&lt; .05, unilateral; </w:t>
      </w:r>
      <w:proofErr w:type="spellStart"/>
      <w:r w:rsidRPr="000811F4">
        <w:rPr>
          <w:rFonts w:eastAsia="Calibri"/>
          <w:i/>
          <w:iCs/>
          <w:sz w:val="20"/>
          <w:szCs w:val="20"/>
          <w:lang w:val="pt-BR" w:eastAsia="en-US"/>
        </w:rPr>
        <w:t>ns</w:t>
      </w:r>
      <w:proofErr w:type="spellEnd"/>
      <w:r w:rsidRPr="000811F4">
        <w:rPr>
          <w:rFonts w:eastAsia="Calibri"/>
          <w:i/>
          <w:iCs/>
          <w:sz w:val="20"/>
          <w:szCs w:val="20"/>
          <w:lang w:val="pt-BR" w:eastAsia="en-US"/>
        </w:rPr>
        <w:t xml:space="preserve"> =</w:t>
      </w:r>
      <w:r w:rsidRPr="000811F4">
        <w:rPr>
          <w:rFonts w:eastAsia="Calibri"/>
          <w:sz w:val="20"/>
          <w:szCs w:val="20"/>
          <w:lang w:val="pt-BR" w:eastAsia="en-US"/>
        </w:rPr>
        <w:t xml:space="preserve"> não significativo, bilateral</w:t>
      </w:r>
    </w:p>
    <w:p w14:paraId="7081F64E" w14:textId="77777777" w:rsidR="00161F2C" w:rsidRDefault="00161F2C" w:rsidP="00DC01BF">
      <w:pPr>
        <w:spacing w:line="360" w:lineRule="auto"/>
        <w:jc w:val="both"/>
        <w:rPr>
          <w:rFonts w:eastAsia="Calibri"/>
          <w:sz w:val="20"/>
          <w:szCs w:val="20"/>
          <w:lang w:val="pt-BR" w:eastAsia="en-US"/>
        </w:rPr>
      </w:pPr>
    </w:p>
    <w:p w14:paraId="46DA2C03" w14:textId="77777777" w:rsidR="00161F2C" w:rsidRDefault="00161F2C" w:rsidP="00DC01BF">
      <w:pPr>
        <w:spacing w:line="360" w:lineRule="auto"/>
        <w:jc w:val="both"/>
        <w:rPr>
          <w:rFonts w:eastAsia="Calibri"/>
          <w:sz w:val="20"/>
          <w:szCs w:val="20"/>
          <w:lang w:val="pt-BR" w:eastAsia="en-US"/>
        </w:rPr>
      </w:pPr>
    </w:p>
    <w:p w14:paraId="2FA9B13E" w14:textId="38A5AC92" w:rsidR="00862727" w:rsidRPr="000811F4" w:rsidRDefault="00DC01BF" w:rsidP="00DC01BF">
      <w:pPr>
        <w:spacing w:line="360" w:lineRule="auto"/>
        <w:jc w:val="both"/>
        <w:rPr>
          <w:rFonts w:eastAsia="Calibri"/>
          <w:sz w:val="20"/>
          <w:szCs w:val="20"/>
          <w:lang w:val="pt-BR" w:eastAsia="en-US"/>
        </w:rPr>
      </w:pPr>
      <w:r w:rsidRPr="000811F4">
        <w:rPr>
          <w:rFonts w:eastAsia="Calibri"/>
          <w:sz w:val="20"/>
          <w:szCs w:val="20"/>
          <w:lang w:val="pt-BR" w:eastAsia="en-US"/>
        </w:rPr>
        <w:lastRenderedPageBreak/>
        <w:t>Figura 2</w:t>
      </w:r>
    </w:p>
    <w:p w14:paraId="276EAD45" w14:textId="22A32E2E" w:rsidR="00862727" w:rsidRPr="000811F4" w:rsidRDefault="00862727" w:rsidP="00DC01BF">
      <w:pPr>
        <w:spacing w:line="360" w:lineRule="auto"/>
        <w:jc w:val="both"/>
        <w:rPr>
          <w:rFonts w:eastAsia="Calibri"/>
          <w:i/>
          <w:iCs/>
          <w:sz w:val="20"/>
          <w:szCs w:val="20"/>
          <w:lang w:val="pt-BR" w:eastAsia="en-US"/>
        </w:rPr>
      </w:pPr>
      <w:r w:rsidRPr="000811F4">
        <w:rPr>
          <w:rFonts w:eastAsia="Calibri"/>
          <w:noProof/>
          <w:sz w:val="20"/>
          <w:szCs w:val="20"/>
          <w:lang w:val="pt-BR" w:eastAsia="en-US"/>
        </w:rPr>
        <w:drawing>
          <wp:anchor distT="0" distB="0" distL="114300" distR="114300" simplePos="0" relativeHeight="251704320" behindDoc="1" locked="0" layoutInCell="1" allowOverlap="1" wp14:anchorId="367E3CAD" wp14:editId="696C143F">
            <wp:simplePos x="0" y="0"/>
            <wp:positionH relativeFrom="column">
              <wp:posOffset>-38100</wp:posOffset>
            </wp:positionH>
            <wp:positionV relativeFrom="paragraph">
              <wp:posOffset>263525</wp:posOffset>
            </wp:positionV>
            <wp:extent cx="5810250" cy="1981200"/>
            <wp:effectExtent l="0" t="0" r="0" b="0"/>
            <wp:wrapTight wrapText="bothSides">
              <wp:wrapPolygon edited="0">
                <wp:start x="0" y="0"/>
                <wp:lineTo x="0" y="21392"/>
                <wp:lineTo x="21529" y="21392"/>
                <wp:lineTo x="21529" y="0"/>
                <wp:lineTo x="0" y="0"/>
              </wp:wrapPolygon>
            </wp:wrapTight>
            <wp:docPr id="199" name="Imagem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m 199"/>
                    <pic:cNvPicPr/>
                  </pic:nvPicPr>
                  <pic:blipFill rotWithShape="1">
                    <a:blip r:embed="rId16"/>
                    <a:srcRect l="1442" t="-1" r="801" b="3316"/>
                    <a:stretch/>
                  </pic:blipFill>
                  <pic:spPr bwMode="auto">
                    <a:xfrm>
                      <a:off x="0" y="0"/>
                      <a:ext cx="5810250" cy="1981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01BF" w:rsidRPr="000811F4">
        <w:rPr>
          <w:rFonts w:eastAsia="Calibri"/>
          <w:i/>
          <w:iCs/>
          <w:sz w:val="20"/>
          <w:szCs w:val="20"/>
          <w:lang w:val="pt-BR" w:eastAsia="en-US"/>
        </w:rPr>
        <w:t xml:space="preserve">Efeito mediador da </w:t>
      </w:r>
      <w:proofErr w:type="spellStart"/>
      <w:r w:rsidR="00DC01BF" w:rsidRPr="000811F4">
        <w:rPr>
          <w:rFonts w:eastAsia="Calibri"/>
          <w:i/>
          <w:iCs/>
          <w:sz w:val="20"/>
          <w:szCs w:val="20"/>
          <w:lang w:val="pt-BR" w:eastAsia="en-US"/>
        </w:rPr>
        <w:t>QdVT</w:t>
      </w:r>
      <w:proofErr w:type="spellEnd"/>
      <w:r w:rsidR="00DC01BF" w:rsidRPr="000811F4">
        <w:rPr>
          <w:rFonts w:eastAsia="Calibri"/>
          <w:i/>
          <w:iCs/>
          <w:sz w:val="20"/>
          <w:szCs w:val="20"/>
          <w:lang w:val="pt-BR" w:eastAsia="en-US"/>
        </w:rPr>
        <w:t xml:space="preserve"> na relação entre Clima Organizacional face às pessoas LGBT e Burnout</w:t>
      </w:r>
    </w:p>
    <w:p w14:paraId="48318DDC" w14:textId="77777777" w:rsidR="00161F2C" w:rsidRPr="0091071C" w:rsidRDefault="00161F2C" w:rsidP="000811F4">
      <w:pPr>
        <w:pStyle w:val="Prrafocomn"/>
        <w:ind w:firstLine="0"/>
        <w:rPr>
          <w:lang w:val="pt-BR"/>
        </w:rPr>
      </w:pPr>
      <w:r w:rsidRPr="0091071C">
        <w:rPr>
          <w:lang w:val="pt-BR"/>
        </w:rPr>
        <w:t>Em maior detalhe, os participantes LGBT reporta</w:t>
      </w:r>
      <w:r>
        <w:rPr>
          <w:lang w:val="pt-BR"/>
        </w:rPr>
        <w:t>ram</w:t>
      </w:r>
      <w:r w:rsidRPr="0091071C">
        <w:rPr>
          <w:lang w:val="pt-BR"/>
        </w:rPr>
        <w:t xml:space="preserve"> maiores níveis de exaustão nos seus locais de trabalho, bem como menor interesse e entusiasmo pelo trabalho que desenvolvem, apresentando uma pior performance cognitiva e reportando maior insatisfação com as suas condições de trabalho. Além disso, as diferenças significativas de maior magnitude revelam que os participantes LGBT também apresentam níveis de bem-estar mais baixos e maiores sentimentos de frustração e tristeza nos seus locais de trabalho. Estes resultados reforçam a noção já encontrada na literatura de que interações negativas no local de trabalho levam a consequências na saúde e </w:t>
      </w:r>
      <w:proofErr w:type="spellStart"/>
      <w:r w:rsidRPr="0091071C">
        <w:rPr>
          <w:lang w:val="pt-BR"/>
        </w:rPr>
        <w:t>QdVT</w:t>
      </w:r>
      <w:proofErr w:type="spellEnd"/>
      <w:r w:rsidRPr="0091071C">
        <w:rPr>
          <w:lang w:val="pt-BR"/>
        </w:rPr>
        <w:t xml:space="preserve"> dos trabalhadores LGBT </w:t>
      </w:r>
      <w:r w:rsidRPr="0091071C">
        <w:rPr>
          <w:lang w:val="pt-BR"/>
        </w:rPr>
        <w:fldChar w:fldCharType="begin" w:fldLock="1"/>
      </w:r>
      <w:r w:rsidRPr="0091071C">
        <w:rPr>
          <w:lang w:val="pt-BR"/>
        </w:rPr>
        <w:instrText>ADDIN CSL_CITATION {"citationItems":[{"id":"ITEM-1","itemData":{"DOI":"10.1037/a0033346","ISSN":"00220167","PMID":"23815632","abstract":"The links of minority stressors (workplace discrimination, expectations of stigma, internalized heterosexism, and identity management strategies) with psychological distress and job satisfaction were examined in a sample of 326 sexual minority employees. Drawing from minority stress theory and the literature on the vocational experiences of sexual minority people, patterns of mediation and moderation were tested. Minority stressors were associated with greater distress and lower job satisfaction. A mediation model was supported in which the links of discrimination and internalized heterosexism with psychological distress were mediated by a concealment-focused identity management strategy (i.e., avoiding), and the links of discrimination, expectations of stigma, and internalized heterosexism with job satisfaction were mediated by a disclosure-focused identity management strategy (i.e., integrating). Tests of moderation indicated that for sexual minority women (but not men), the positive association of discrimination with distress was stronger at higher levels of internalized heterosexism than at lower levels. In addition, lower levels of internalized heterosexism and concealment strategies (i.e., counterfeiting and avoiding) and higher levels of a disclosure strategy (i.e., integrating) were associated with higher job satisfaction in the context of low discrimination, but this buffering effect disappeared as level of discrimination increased. The implications of these findings for minority stress research are discussed, and clinical recommendations are made. © 2013 American Psychological Association.","author":[{"dropping-particle":"","family":"Velez","given":"Brandon L.","non-dropping-particle":"","parse-names":false,"suffix":""},{"dropping-particle":"","family":"Moradi","given":"Bonnie","non-dropping-particle":"","parse-names":false,"suffix":""},{"dropping-particle":"","family":"Brewster","given":"Melanie E.","non-dropping-particle":"","parse-names":false,"suffix":""}],"container-title":"Journal of Counseling Psychology","id":"ITEM-1","issue":"4","issued":{"date-parts":[["2013"]]},"page":"532-542","title":"Testing the tenets of minority stress theory in workplace contexts","type":"article-journal","volume":"60"},"uris":["http://www.mendeley.com/documents/?uuid=753f9ffe-beb1-4d46-98ad-f290ac81bd4d"]},{"id":"ITEM-2","itemData":{"DOI":"10.1002/hrm.21873","ISSN":"1099050X","abstract":"The past decade has witnessed a rise in the visibility of the lesbian, gay, bisexual, and transgender (LGBT) community. This has resulted in some organizational researchers focusing their attention on workplace issues facing LGBT employees. While empirical research has been appropriately focused on examining the impact of workplace factors on the work lives of LGBT individuals, no research has examined these empirical relationships cumulatively. The purpose of this study was to conduct a comprehensive review and meta-analysis of the outcomes associated with three workplace contextual supports (formal LGBT policies and practices, LGBT-supportive climate, and supportive workplace relationships) and to compare the relative influence of these workplace supports on outcomes. Outcomes were grouped into four categories: (a) work attitudes, (b) psychological strain, (c) disclosure, and (d) perceived discrimination. Results show that supportive workplace relationships were more strongly related to work attitudes and strain, whereas LGBT supportive climate was more strongly related to disclosure and perceived discrimination compared to the other supports. Our findings also revealed a number of insights concerning the measurement, research design, and sample characteristics of the studies in the present review. Based on these results, we offer an agenda for future research.","author":[{"dropping-particle":"","family":"Webster","given":"Jennica R.","non-dropping-particle":"","parse-names":false,"suffix":""},{"dropping-particle":"","family":"Adams","given":"Gary A.","non-dropping-particle":"","parse-names":false,"suffix":""},{"dropping-particle":"","family":"Maranto","given":"Cheryl L.","non-dropping-particle":"","parse-names":false,"suffix":""},{"dropping-particle":"","family":"Sawyer","given":"Katina","non-dropping-particle":"","parse-names":false,"suffix":""},{"dropping-particle":"","family":"Thoroughgood","given":"Christian","non-dropping-particle":"","parse-names":false,"suffix":""}],"container-title":"Human Resource Management","id":"ITEM-2","issue":"1","issued":{"date-parts":[["2018"]]},"page":"193-210","title":"Workplace contextual supports for LGBT employees: A review, meta-analysis, and agenda for future research","type":"article-journal","volume":"57"},"uris":["http://www.mendeley.com/documents/?uuid=bb6c9b5e-8bce-42be-b444-6a50f6b3cdf2"]},{"id":"ITEM-3","itemData":{"DOI":"10.1002/smi.2913","ISSN":"15322998","PMID":"31755638","abstract":"In the workplace, people who identify as sexual minorities experience elevated levels of incivility, discrimination, and a general lack of protection from unfair workplace practices. These difficulties can then lead to adverse physical, psychological, and social outcomes. Internalized homonegativity may contribute to these negative outcomes as well. Psychological flexibility has been associated with improved psychological and physical health. The current study is a cross-sectional assessment of adults who identify as sexual minorities (n = 312) examining the relation among work stress, well-being, psychological flexibility, and internalized homonegativity. It was hypothesized that greater work stress would be related to lower well-being, lower psychological flexibility, and higher internalized homonegativity. Further, it was hypothesized that internalized homonegativity and psychological flexibility would mediate the relation between work stress and well-being. Results indicated that psychological flexibility was a significant mediator between work stress and well-being, but internalized homonegativity was not. This suggests that psychological flexibility could be a useful tool for sexual minorities to respond effectively in difficult workplace situations.","author":[{"dropping-particle":"","family":"Singh","given":"Rajinder Sonia","non-dropping-particle":"","parse-names":false,"suffix":""},{"dropping-particle":"","family":"O'Brien","given":"William H.","non-dropping-particle":"","parse-names":false,"suffix":""}],"container-title":"Stress and Health","id":"ITEM-3","issue":"1","issued":{"date-parts":[["2020"]]},"page":"59-74","title":"The impact of work stress on sexual minority employees: Could psychological flexibility be a helpful solution?","type":"article-journal","volume":"36"},"uris":["http://www.mendeley.com/documents/?uuid=10e5a395-a532-4249-a07c-f047e46e41f1"]}],"mendeley":{"formattedCitation":"(Singh &amp; O’Brien, 2020; Velez et al., 2013; Webster et al., 2018)","plainTextFormattedCitation":"(Singh &amp; O’Brien, 2020; Velez et al., 2013; Webster et al., 2018)","previouslyFormattedCitation":"(Singh &amp; O’Brien, 2020; Velez et al., 2013; Webster et al., 2018)"},"properties":{"noteIndex":0},"schema":"https://github.com/citation-style-language/schema/raw/master/csl-citation.json"}</w:instrText>
      </w:r>
      <w:r w:rsidRPr="0091071C">
        <w:rPr>
          <w:lang w:val="pt-BR"/>
        </w:rPr>
        <w:fldChar w:fldCharType="separate"/>
      </w:r>
      <w:r w:rsidRPr="0091071C">
        <w:rPr>
          <w:noProof/>
          <w:lang w:val="pt-BR"/>
        </w:rPr>
        <w:t>(Singh &amp; O’Brien, 2020; Velez et al., 2013; Webster et al., 2018)</w:t>
      </w:r>
      <w:r w:rsidRPr="0091071C">
        <w:rPr>
          <w:lang w:val="pt-BR"/>
        </w:rPr>
        <w:fldChar w:fldCharType="end"/>
      </w:r>
      <w:r w:rsidRPr="0091071C">
        <w:rPr>
          <w:lang w:val="pt-BR"/>
        </w:rPr>
        <w:t xml:space="preserve">. </w:t>
      </w:r>
    </w:p>
    <w:p w14:paraId="301C134E" w14:textId="77777777" w:rsidR="00161F2C" w:rsidRPr="0091071C" w:rsidRDefault="00161F2C" w:rsidP="00161F2C">
      <w:pPr>
        <w:pStyle w:val="Prrafocomn"/>
        <w:rPr>
          <w:lang w:val="pt-BR"/>
        </w:rPr>
      </w:pPr>
      <w:r w:rsidRPr="0091071C">
        <w:rPr>
          <w:lang w:val="pt-BR"/>
        </w:rPr>
        <w:t>Em segundo lugar, este estudo fornece evidência de que um clima inclusivo face às pessoas LGBT tem um impacto significativo negativo no burnout, pelo que quanto mais inclusivo este for, menores serão os níveis de burnout nos trabalhadores. Este parece ser um dos primeiros estudos a analisar o valor preditivo deste tipo de clima na sintomatologia de burnout experienciada pelos trabalhadores.</w:t>
      </w:r>
      <w:r w:rsidRPr="003771E1">
        <w:rPr>
          <w:lang w:val="pt-BR"/>
        </w:rPr>
        <w:t xml:space="preserve"> </w:t>
      </w:r>
      <w:r w:rsidRPr="0091071C">
        <w:rPr>
          <w:lang w:val="pt-BR"/>
        </w:rPr>
        <w:t xml:space="preserve">No entanto, estudos prévios </w:t>
      </w:r>
      <w:r w:rsidRPr="0091071C">
        <w:rPr>
          <w:lang w:val="pt-BR"/>
        </w:rPr>
        <w:fldChar w:fldCharType="begin" w:fldLock="1"/>
      </w:r>
      <w:r w:rsidRPr="0091071C">
        <w:rPr>
          <w:lang w:val="pt-BR"/>
        </w:rPr>
        <w:instrText>ADDIN CSL_CITATION {"citationItems":[{"id":"ITEM-1","itemData":{"DOI":"10.1037/lhb0000087","ISSN":"01477307","PMID":"24933169","abstract":"This project investigated the incidence, interplay, and impact of gender-and sexuality-based harassment, as experienced by lesbian, gay, bisexual, and queer (LGBQ) employees in higher education. Unlike much queer empirical research, participants in this study were residents of noncoastal regions of the U.S. that are predominantly White, rural, and conservative (i.e., â€œred statesâ€). They completed surveys about their harassment experiences (gender harassment-sexist, gender harassment-policing, and heterosexist harassment), perceived support systems (from supervisors and organizations), and job attitudes (job burnout, job stress, and job satisfaction). Results showed that gender harassment-both sexist and policing subtypes-rarely occurred absent heterosexist harassment, and vice versa. Harassment severity (experiencing moderate to high levels of all three harassment types) was significantly associated with greater levels of job burnout (both disengagement and exhaustion) and job dissatisfaction. Even infrequent experiences of harassment related to large increases in the â€œthreatâ€ variety of job stress (i.e., sense of feeling hassled and overwhelmed on the job). Additionally, employees who perceived the lowest organizational support reported the most harassment. We interpret results in light of research on organizational behavior and LGBQ psychology. Moreover, we discuss our findings in the context of Title VII, currently interpreted to protect against harassment based on gender, sex, and sex stereotyping, but not sexual orientation. Our results can inform several possible avenues of expanding gay civil rights in employment: broadening judicial interpretations of Title VII, passing new legislation (e.g., the Employment Non-Discrimination Act, or ENDA), and strengthening organizational supports and policies that protect against sexuality-based abuses. © 2014 American Psychological Association.","author":[{"dropping-particle":"","family":"Rabelo","given":"Verónica Caridad","non-dropping-particle":"","parse-names":false,"suffix":""},{"dropping-particle":"","family":"Cortina","given":"Lilia M.","non-dropping-particle":"","parse-names":false,"suffix":""}],"container-title":"Law and Human Behavior","id":"ITEM-1","issue":"4","issued":{"date-parts":[["2014"]]},"page":"378-391","title":"Two sides of the same coin: Gender harassment and heterosexist harassment in LGBQ work lives","type":"article-journal","volume":"38"},"uris":["http://www.mendeley.com/documents/?uuid=e15cf0d3-cbce-4869-933e-25e1f634cad2"]},{"id":"ITEM-2","itemData":{"DOI":"10.1002/smi.2913","ISSN":"15322998","PMID":"31755638","abstract":"In the workplace, people who identify as sexual minorities experience elevated levels of incivility, discrimination, and a general lack of protection from unfair workplace practices. These difficulties can then lead to adverse physical, psychological, and social outcomes. Internalized homonegativity may contribute to these negative outcomes as well. Psychological flexibility has been associated with improved psychological and physical health. The current study is a cross-sectional assessment of adults who identify as sexual minorities (n = 312) examining the relation among work stress, well-being, psychological flexibility, and internalized homonegativity. It was hypothesized that greater work stress would be related to lower well-being, lower psychological flexibility, and higher internalized homonegativity. Further, it was hypothesized that internalized homonegativity and psychological flexibility would mediate the relation between work stress and well-being. Results indicated that psychological flexibility was a significant mediator between work stress and well-being, but internalized homonegativity was not. This suggests that psychological flexibility could be a useful tool for sexual minorities to respond effectively in difficult workplace situations.","author":[{"dropping-particle":"","family":"Singh","given":"Rajinder Sonia","non-dropping-particle":"","parse-names":false,"suffix":""},{"dropping-particle":"","family":"O'Brien","given":"William H.","non-dropping-particle":"","parse-names":false,"suffix":""}],"container-title":"Stress and Health","id":"ITEM-2","issue":"1","issued":{"date-parts":[["2020"]]},"page":"59-74","title":"The impact of work stress on sexual minority employees: Could psychological flexibility be a helpful solution?","type":"article-journal","volume":"36"},"uris":["http://www.mendeley.com/documents/?uuid=10e5a395-a532-4249-a07c-f047e46e41f1"]}],"mendeley":{"formattedCitation":"(Rabelo &amp; Cortina, 2014; Singh &amp; O’Brien, 2020)","plainTextFormattedCitation":"(Rabelo &amp; Cortina, 2014; Singh &amp; O’Brien, 2020)","previouslyFormattedCitation":"(Rabelo &amp; Cortina, 2014; Singh &amp; O’Brien, 2020)"},"properties":{"noteIndex":0},"schema":"https://github.com/citation-style-language/schema/raw/master/csl-citation.json"}</w:instrText>
      </w:r>
      <w:r w:rsidRPr="0091071C">
        <w:rPr>
          <w:lang w:val="pt-BR"/>
        </w:rPr>
        <w:fldChar w:fldCharType="separate"/>
      </w:r>
      <w:r w:rsidRPr="0091071C">
        <w:rPr>
          <w:noProof/>
          <w:lang w:val="pt-BR"/>
        </w:rPr>
        <w:t>(Rabelo &amp; Cortina, 2014; Singh &amp; O’Brien, 2020)</w:t>
      </w:r>
      <w:r w:rsidRPr="0091071C">
        <w:rPr>
          <w:lang w:val="pt-BR"/>
        </w:rPr>
        <w:fldChar w:fldCharType="end"/>
      </w:r>
      <w:r w:rsidRPr="0091071C">
        <w:rPr>
          <w:lang w:val="pt-BR"/>
        </w:rPr>
        <w:t xml:space="preserve"> já demonstravam a existência de uma correlação negativa significativa entre este tipo de clima e o burnout, bem como o facto de que a ausência de um clima organizacional inclusivo a minorias sexuais resulta em prejuízos no bem-estar dos trabalhadores </w:t>
      </w:r>
      <w:r w:rsidRPr="0091071C">
        <w:rPr>
          <w:lang w:val="pt-BR"/>
        </w:rPr>
        <w:fldChar w:fldCharType="begin" w:fldLock="1"/>
      </w:r>
      <w:r w:rsidRPr="0091071C">
        <w:rPr>
          <w:lang w:val="pt-BR"/>
        </w:rPr>
        <w:instrText>ADDIN CSL_CITATION {"citationItems":[{"id":"ITEM-1","itemData":{"DOI":"10.1002/smi.2817","ISSN":"15322998","PMID":"29856117","abstract":"This study examined the relationship between ambient workplace heterosexism, emotional reactions (i.e., fear and anger), and outcomes for sexual minority and heterosexual employees. Five hundred thirty-six restaurant employees (68% female, 77% White) completed an online survey assessing the variables of interest. Results showed that greater experiences of ambient workplace heterosexism were associated with heightened fear and anger and, in turn, with heightened psychological distress (for fear) and greater physical health complaints, turnover intentions, and lowered job satisfaction (for anger). Fear also mediated the relationship between ambient workplace heterosexism and psychological distress. In addition, sexual orientation moderated the relationship between ambient workplace heterosexism and fear such that sexual minority employees reported more fear than heterosexuals with greater ambient heterosexism. These effects occurred after controlling for personal experiences of interpersonal discrimination. Our findings suggest that ambient workplace heterosexism can be harmful to all employees, not only sexual minorities or targeted individuals.","author":[{"dropping-particle":"","family":"Miner","given":"Kathi N.","non-dropping-particle":"","parse-names":false,"suffix":""},{"dropping-particle":"","family":"Costa","given":"Paula L.","non-dropping-particle":"","parse-names":false,"suffix":""}],"container-title":"Stress and Health","id":"ITEM-1","issue":"4","issued":{"date-parts":[["2018"]]},"page":"563-572","title":"Ambient workplace heterosexism: Implications for sexual minority and heterosexual employees","type":"article-journal","volume":"34"},"uris":["http://www.mendeley.com/documents/?uuid=b42ba7bb-964c-4e63-8d37-89692a25191a"]}],"mendeley":{"formattedCitation":"(Miner &amp; Costa, 2018)","plainTextFormattedCitation":"(Miner &amp; Costa, 2018)","previouslyFormattedCitation":"(Miner &amp; Costa, 2018)"},"properties":{"noteIndex":0},"schema":"https://github.com/citation-style-language/schema/raw/master/csl-citation.json"}</w:instrText>
      </w:r>
      <w:r w:rsidRPr="0091071C">
        <w:rPr>
          <w:lang w:val="pt-BR"/>
        </w:rPr>
        <w:fldChar w:fldCharType="separate"/>
      </w:r>
      <w:r w:rsidRPr="0091071C">
        <w:rPr>
          <w:noProof/>
          <w:lang w:val="pt-BR"/>
        </w:rPr>
        <w:t>(Miner &amp; Costa, 2018)</w:t>
      </w:r>
      <w:r w:rsidRPr="0091071C">
        <w:rPr>
          <w:lang w:val="pt-BR"/>
        </w:rPr>
        <w:fldChar w:fldCharType="end"/>
      </w:r>
      <w:r w:rsidRPr="0091071C">
        <w:rPr>
          <w:lang w:val="pt-BR"/>
        </w:rPr>
        <w:t>.</w:t>
      </w:r>
    </w:p>
    <w:p w14:paraId="6EF3FF2A" w14:textId="4A1118EF" w:rsidR="00DC01BF" w:rsidRPr="000811F4" w:rsidRDefault="00DC01BF" w:rsidP="00DC01BF">
      <w:pPr>
        <w:pStyle w:val="Prrafocomn"/>
        <w:rPr>
          <w:lang w:val="pt-BR"/>
        </w:rPr>
      </w:pPr>
      <w:bookmarkStart w:id="10" w:name="_Toc109399842"/>
      <w:r w:rsidRPr="000811F4">
        <w:rPr>
          <w:lang w:val="pt-BR"/>
        </w:rPr>
        <w:t xml:space="preserve">Os resultados </w:t>
      </w:r>
      <w:r w:rsidR="003771E1">
        <w:rPr>
          <w:lang w:val="pt-BR"/>
        </w:rPr>
        <w:t>indicam</w:t>
      </w:r>
      <w:r w:rsidR="003771E1" w:rsidRPr="000811F4">
        <w:rPr>
          <w:lang w:val="pt-BR"/>
        </w:rPr>
        <w:t xml:space="preserve"> </w:t>
      </w:r>
      <w:r w:rsidRPr="000811F4">
        <w:rPr>
          <w:lang w:val="pt-BR"/>
        </w:rPr>
        <w:t xml:space="preserve">também que um clima de maior suporte à comunidade LGBT tem um impacto significativo positivo na </w:t>
      </w:r>
      <w:proofErr w:type="spellStart"/>
      <w:r w:rsidRPr="000811F4">
        <w:rPr>
          <w:lang w:val="pt-BR"/>
        </w:rPr>
        <w:t>QdVT</w:t>
      </w:r>
      <w:proofErr w:type="spellEnd"/>
      <w:r w:rsidR="00604099" w:rsidRPr="000811F4">
        <w:rPr>
          <w:lang w:val="pt-BR"/>
        </w:rPr>
        <w:t xml:space="preserve"> pelo</w:t>
      </w:r>
      <w:r w:rsidRPr="000811F4">
        <w:rPr>
          <w:lang w:val="pt-BR"/>
        </w:rPr>
        <w:t xml:space="preserve"> que quanto mais inclusivo for o clima, maior será a </w:t>
      </w:r>
      <w:r w:rsidR="003771E1" w:rsidRPr="003771E1">
        <w:rPr>
          <w:lang w:val="pt-BR"/>
        </w:rPr>
        <w:t>percepção</w:t>
      </w:r>
      <w:r w:rsidRPr="000811F4">
        <w:rPr>
          <w:lang w:val="pt-BR"/>
        </w:rPr>
        <w:t xml:space="preserve"> de </w:t>
      </w:r>
      <w:proofErr w:type="spellStart"/>
      <w:r w:rsidRPr="000811F4">
        <w:rPr>
          <w:lang w:val="pt-BR"/>
        </w:rPr>
        <w:t>QdVT</w:t>
      </w:r>
      <w:proofErr w:type="spellEnd"/>
      <w:r w:rsidRPr="000811F4">
        <w:rPr>
          <w:lang w:val="pt-BR"/>
        </w:rPr>
        <w:t xml:space="preserve">. Este resultado vai ao encontro de estudos anteriores, onde se verificou que o clima organizacional pode ter um impacto na </w:t>
      </w:r>
      <w:proofErr w:type="spellStart"/>
      <w:r w:rsidRPr="000811F4">
        <w:rPr>
          <w:lang w:val="pt-BR"/>
        </w:rPr>
        <w:t>QdVT</w:t>
      </w:r>
      <w:proofErr w:type="spellEnd"/>
      <w:r w:rsidRPr="000811F4">
        <w:rPr>
          <w:lang w:val="pt-BR"/>
        </w:rPr>
        <w:t xml:space="preserve">  e satisfação no trabalho </w:t>
      </w:r>
      <w:r w:rsidRPr="000811F4">
        <w:rPr>
          <w:lang w:val="pt-BR"/>
        </w:rPr>
        <w:fldChar w:fldCharType="begin" w:fldLock="1"/>
      </w:r>
      <w:r w:rsidRPr="000811F4">
        <w:rPr>
          <w:lang w:val="pt-BR"/>
        </w:rPr>
        <w:instrText>ADDIN CSL_CITATION {"citationItems":[{"id":"ITEM-1","itemData":{"DOI":"10.1002/cdq.12030","ISSN":"08894019","abstract":"Previous research on calling has resulted in a model that relates living a calling to life satisfaction through job satisfaction and life meaning. However, no research has examined this model in a lesbian, gay, bisexual (LGB) population. With a sample of 171 sexual minority adults, the current study aimed to (a) test the fit of an established model of living a calling and life satisfaction and (b) examine how having a supportive LGB workplace climate functioned within this model. Results revealed an excellent fit of the model and that a supportive LGB workplace climate predicted both living a calling and job satisfaction. In addition, the relation of living a calling to life satisfaction was fully mediated by life meaning and job satisfaction, and the relation of climate to life satisfaction was mediated by job satisfaction. These results suggest an expansion of the potential utility of the calling construct to an LGB population.","author":[{"dropping-particle":"","family":"Allan","given":"Blake A.","non-dropping-particle":"","parse-names":false,"suffix":""},{"dropping-particle":"","family":"Tebbe","given":"Elliot A.","non-dropping-particle":"","parse-names":false,"suffix":""},{"dropping-particle":"","family":"Duffy","given":"Ryan D.","non-dropping-particle":"","parse-names":false,"suffix":""},{"dropping-particle":"","family":"Autin","given":"Kelsey L.","non-dropping-particle":"","parse-names":false,"suffix":""}],"container-title":"The Career Development Quarterly","id":"ITEM-1","issue":"4","issued":{"date-parts":[["2015","12"]]},"page":"306-319","title":"Living a Calling, Life Satisfaction, and Workplace Climate Among a Lesbian, Gay, and Bisexual Population","type":"article-journal","volume":"63"},"uris":["http://www.mendeley.com/documents/?uuid=08441728-f7aa-4a32-8efc-5bfc87e5901c"]},{"id":"ITEM-2","itemData":{"DOI":"10.1177/1069072718788329","ISSN":"15524590","abstract":"The present study examined the factor structure, reliability, and validity of the Work–Family Conflict Scale (WFCS) in a sample of 295 sexual minority employees. Factor analyses supported a two-factor oblique model, with work–family conflict manifesting as worker role interfering with the family role (WIF) and family role interfering with the worker role (FIW). We also examined the relations of the latent WIF and FIW factors with conceptually related constructs. Both WIF and FIW were significantly negatively correlated with partner support; lesbian, gay, bisexual, and transgender–supportive climates; job satisfaction; and life satisfaction and were significantly positively correlated with turnover intentions, anxiety, and depression. Moreover, WIF (but not FIW) was significantly negatively associated with family support and family satisfaction, whereas FIW (but not WIF) was significantly negatively associated with outness at work. The findings of the present study suggest that the WFCS—and, possibly, the construct of work–family conflict more generally—holds promise for future vocational research focused on the interface of work and family in the lives of sexual minority employees. Implications of these findings for clinical work and research with sexual minority employees are discussed.","author":[{"dropping-particle":"","family":"Kim","given":"Shin Ye","non-dropping-particle":"","parse-names":false,"suffix":""},{"dropping-particle":"","family":"Velez","given":"Brandon","non-dropping-particle":"","parse-names":false,"suffix":""},{"dropping-particle":"","family":"Daheim","given":"Jacob","non-dropping-particle":"","parse-names":false,"suffix":""},{"dropping-particle":"","family":"Lei","given":"Nina","non-dropping-particle":"","parse-names":false,"suffix":""}],"container-title":"Journal of Career Assessment","id":"ITEM-2","issue":"4","issued":{"date-parts":[["2019"]]},"page":"594-609","title":"Validation of the Work Family Conflict Scale for Sexual Minority Employees","type":"article-journal","volume":"27"},"uris":["http://www.mendeley.com/documents/?uuid=e74a01bf-c67d-445b-9b21-9f8891b07fa7"]}],"mendeley":{"formattedCitation":"(Allan et al., 2015; Kim et al., 2019)","plainTextFormattedCitation":"(Allan et al., 2015; Kim et al., 2019)","previouslyFormattedCitation":"(Allan et al., 2015; Kim et al., 2019)"},"properties":{"noteIndex":0},"schema":"https://github.com/citation-style-language/schema/raw/master/csl-citation.json"}</w:instrText>
      </w:r>
      <w:r w:rsidRPr="000811F4">
        <w:rPr>
          <w:lang w:val="pt-BR"/>
        </w:rPr>
        <w:fldChar w:fldCharType="separate"/>
      </w:r>
      <w:r w:rsidRPr="000811F4">
        <w:rPr>
          <w:noProof/>
          <w:lang w:val="pt-BR"/>
        </w:rPr>
        <w:t>(Allan et al., 2015; Kim et al., 2019)</w:t>
      </w:r>
      <w:r w:rsidRPr="000811F4">
        <w:rPr>
          <w:lang w:val="pt-BR"/>
        </w:rPr>
        <w:fldChar w:fldCharType="end"/>
      </w:r>
      <w:r w:rsidRPr="000811F4">
        <w:rPr>
          <w:lang w:val="pt-BR"/>
        </w:rPr>
        <w:t xml:space="preserve">. </w:t>
      </w:r>
    </w:p>
    <w:p w14:paraId="2190F2A9" w14:textId="5858D92B" w:rsidR="00DC01BF" w:rsidRPr="000811F4" w:rsidRDefault="00DC01BF" w:rsidP="00DC01BF">
      <w:pPr>
        <w:pStyle w:val="Prrafocomn"/>
        <w:rPr>
          <w:lang w:val="pt-BR"/>
        </w:rPr>
      </w:pPr>
      <w:r w:rsidRPr="000811F4">
        <w:rPr>
          <w:lang w:val="pt-BR"/>
        </w:rPr>
        <w:lastRenderedPageBreak/>
        <w:tab/>
      </w:r>
      <w:r w:rsidR="003771E1">
        <w:rPr>
          <w:lang w:val="pt-BR"/>
        </w:rPr>
        <w:t xml:space="preserve">Em concordância com a investigação prévia </w:t>
      </w:r>
      <w:r w:rsidR="003771E1" w:rsidRPr="00CA4EA7">
        <w:rPr>
          <w:lang w:val="pt-BR"/>
        </w:rPr>
        <w:fldChar w:fldCharType="begin" w:fldLock="1"/>
      </w:r>
      <w:r w:rsidR="003771E1" w:rsidRPr="00CA4EA7">
        <w:rPr>
          <w:lang w:val="pt-BR"/>
        </w:rPr>
        <w:instrText>ADDIN CSL_CITATION {"citationItems":[{"id":"ITEM-1","itemData":{"DOI":"10.5812/jhealthscope.68266","ISSN":"2251-8959","abstract":"Background: Most health professions, including nursing, create a lot of stress. To alleviate and cope with stresses and strains of the job, awareness of the causes is essential. Burnout and quality of work life are among factors affecting employees' performance degradation. Objectives: This study aimed at investigating the relationship between quality of work life and burnout among nurses. Methods: This study had a cross-sectional and was carried out at Imam Hossein hospital of Shahroud, during year 2014. Data was collected using Walton's quality of work life questionnaire and Maslach burnout inventory. The study applied convenience sampling and the sample size was 134. Data was analyzed using Pearson's correlation, t-test, one-way analysis of variance (ANOVA), and structural equation modeling (SEM). Results: The majority of nursing staff (n = 118) under study were females (88.1%) and their mean age was 30.48. Results showed that the mean score for quality of work life in the majority of subjects was moderate (90.3%). In terms of frequency and intensity of burnout, the majority of participants showed high scores in personal accomplishment (100%) and depersonalization dimensions (99.3%). In addition, a negative and significant relationship was found between quality of work life and burnout. Conclusions: The results of this study indicate that there was a correlation between the quality of work life and burnout among nurses. Accordingly, interventions to improve the quality of work life, reduce burnout, increase the level of personal accomplishment, and ultimately provide patients with better services are advised.","author":[{"dropping-particle":"","family":"Ashrafi","given":"Zahra","non-dropping-particle":"","parse-names":false,"suffix":""},{"dropping-particle":"","family":"Ebrahimi","given":"Hossein","non-dropping-particle":"","parse-names":false,"suffix":""},{"dropping-particle":"","family":"Khosravi","given":"Ahmad","non-dropping-particle":"","parse-names":false,"suffix":""},{"dropping-particle":"","family":"Navidian","given":"Ali","non-dropping-particle":"","parse-names":false,"suffix":""},{"dropping-particle":"","family":"Ghajar","given":"Aleme","non-dropping-particle":"","parse-names":false,"suffix":""}],"container-title":"Health Scope","id":"ITEM-1","issue":"1","issued":{"date-parts":[["2018","2","11"]]},"page":"1-7","title":"The Relationship Between Quality of Work Life and Burnout: A Linear Regression Structural-Equation Modeling","type":"article-journal","volume":"7"},"uris":["http://www.mendeley.com/documents/?uuid=f60ae613-1406-437f-9960-fa1dafcb5d76"]},{"id":"ITEM-2","itemData":{"DOI":"10.1016/j.nepr.2021.103276","ISSN":"14715953","PMID":"34922093","abstract":"Aim: To explore the impact of the quality of work life of nurses with standardised training on their work engagement and its impact path, that is, the intermediary role of career identity and job burnout. Background: Most countries currently face the serious problem of a shortage of nurses and this difficulty is likely to persist for a long time. In recent years, some hospitals in China have attempted to try out clinical standardised training for new nurses for a duration of at least two years. They need to cope with clinical work, training assessments, and low salaries. Ways to improve the work input of new nurses play a pivotal role in reducing the turnover rate of nurses. Design: The current research is a cross-sectional study. Methods: Valid questionnaires were received from 245 nurses from the tertiary hospitals between June and July 2021. AMOS was used to conduct a structural equation model to evaluate the mediating effect of burnout and career identity on the association between the quality of work life and work engagement. We describe the study in accordance with the STROBE statement. Results: The quality of the work life of nurses with standardised training is at a medium to high level (191.62 ± 27.18) and their work engagement is at a relatively high level (75.77 ± 19.60). Quality of work life was negatively correlated with burnout (r1 = −0.672, p &lt; 0.001) and positively correlated with career identity (r2 = 0.810, p &lt; 0.001) and work engagement (r2 = 0.642, p &lt; 0.001). Moreover, a positive relationship was found between the quality of work life and work engagement (β1 =0.644), which was mediated by burnout and career identity (β2 =0.144, β3 =0.218). Conclusions: Although the work engagement of nurses with standardised training is encouraging, that work engagement decreases with the increase in the age of nurses, still needs investigation. When nurse managers want to improve the work engagement of new nurses, they should not only pay attention to the quality of work life but take career identity and burnout into consideration.","author":[{"dropping-particle":"","family":"Sun","given":"Boru","non-dropping-particle":"","parse-names":false,"suffix":""},{"dropping-particle":"","family":"Fu","given":"Lei","non-dropping-particle":"","parse-names":false,"suffix":""},{"dropping-particle":"","family":"Yan","given":"Canbing","non-dropping-particle":"","parse-names":false,"suffix":""},{"dropping-particle":"","family":"Wang","given":"Yanmei","non-dropping-particle":"","parse-names":false,"suffix":""},{"dropping-particle":"","family":"Fan","given":"Ling","non-dropping-particle":"","parse-names":false,"suffix":""}],"container-title":"Nurse Education in Practice","id":"ITEM-2","issue":"November 2021","issued":{"date-parts":[["2022"]]},"page":"103276","publisher":"Elsevier Ltd","title":"Quality of work life and work engagement among nurses with standardised training: The mediating role of burnout and career identity","type":"article-journal","volume":"58"},"uris":["http://www.mendeley.com/documents/?uuid=4974b63c-9f3c-4c09-8230-66ff6f830c93"]},{"id":"ITEM-3","itemData":{"DOI":"10.1111/hsc.13712","ISSN":"13652524","abstract":"In 2020, healthcare workers faced the COVID-19 pandemic amidst other salient sociopolitical stressors. This study, therefore, set out to examine associations between personal, work-related and contextual factors and three outcomes – stress, burnout and turnover intention – at a critical juncture in the pandemic. In December 2020, we recruited a broad array of healthcare workers (n = 985) in a public safety net healthcare system serving socially and economically marginalised communities in the Southwest region of the United States using a cross-sectional online survey. The results indicated that more health problems were associated with higher stress and burnout symptoms. While seeking emotional support and using drugs or alcohol to cope were associated with higher stress, a positive social outlook was associated with lower stress. Lower quality of work-life was associated with higher burnout symptoms and turnover intention. Negative effects of the pandemic on wellbeing and higher number of COVID-19-related concerns were associated with higher stress and burnout symptoms. Contrary to the original hypotheses, self-care was not associated with any of the three outcomes, and effects of the political climate and issues of racism on wellbeing were not associated with stress, burnout or turnover intention. However, identifying as a Person of Colour was associated with higher stress, as well as lower burnout. The findings on worker health, social outlook, quality of work-life and race/ethnicity, in particular, suggest a critical need for healthcare systems to address the wellbeing of workers through equitable organisational policy and practice.","author":[{"dropping-particle":"","family":"Mercado","given":"Micaela","non-dropping-particle":"","parse-names":false,"suffix":""},{"dropping-particle":"","family":"Wachter","given":"Karin","non-dropping-particle":"","parse-names":false,"suffix":""},{"dropping-particle":"","family":"Schuster","given":"Roseanne C.","non-dropping-particle":"","parse-names":false,"suffix":""},{"dropping-particle":"","family":"Mathis","given":"Cherra M.","non-dropping-particle":"","parse-names":false,"suffix":""},{"dropping-particle":"","family":"Johnson","given":"Emma","non-dropping-particle":"","parse-names":false,"suffix":""},{"dropping-particle":"","family":"Davis","given":"Olga Idriss","non-dropping-particle":"","parse-names":false,"suffix":""},{"dropping-particle":"","family":"Johnson-Agbakwu","given":"Crista E.","non-dropping-particle":"","parse-names":false,"suffix":""}],"container-title":"Health and Social Care in the Community","id":"ITEM-3","issue":"August 2021","issued":{"date-parts":[["2022"]]},"page":"1-12","title":"A cross-sectional analysis of factors associated with stress, burnout and turnover intention among healthcare workers during the COVID-19 pandemic in the United States","type":"article-journal"},"uris":["http://www.mendeley.com/documents/?uuid=d38266ee-3c60-4487-ad31-61cb3f09af54"]}],"mendeley":{"formattedCitation":"(Ashrafi et al., 2018; Mercado et al., 2022; Sun et al., 2022)","plainTextFormattedCitation":"(Ashrafi et al., 2018; Mercado et al., 2022; Sun et al., 2022)","previouslyFormattedCitation":"(Ashrafi et al., 2018; Mercado et al., 2022; Sun et al., 2022)"},"properties":{"noteIndex":0},"schema":"https://github.com/citation-style-language/schema/raw/master/csl-citation.json"}</w:instrText>
      </w:r>
      <w:r w:rsidR="003771E1" w:rsidRPr="00CA4EA7">
        <w:rPr>
          <w:lang w:val="pt-BR"/>
        </w:rPr>
        <w:fldChar w:fldCharType="separate"/>
      </w:r>
      <w:r w:rsidR="003771E1" w:rsidRPr="00CA4EA7">
        <w:rPr>
          <w:noProof/>
          <w:lang w:val="pt-BR"/>
        </w:rPr>
        <w:t>(Ashrafi et al., 2018; Mercado et al., 2022; Sun et al., 2022)</w:t>
      </w:r>
      <w:r w:rsidR="003771E1" w:rsidRPr="00CA4EA7">
        <w:rPr>
          <w:lang w:val="pt-BR"/>
        </w:rPr>
        <w:fldChar w:fldCharType="end"/>
      </w:r>
      <w:r w:rsidR="003771E1">
        <w:rPr>
          <w:lang w:val="pt-BR"/>
        </w:rPr>
        <w:t>,</w:t>
      </w:r>
      <w:r w:rsidRPr="000811F4">
        <w:rPr>
          <w:lang w:val="pt-BR"/>
        </w:rPr>
        <w:t xml:space="preserve"> verificou</w:t>
      </w:r>
      <w:r w:rsidR="003771E1">
        <w:rPr>
          <w:lang w:val="pt-BR"/>
        </w:rPr>
        <w:t>-se</w:t>
      </w:r>
      <w:r w:rsidRPr="000811F4">
        <w:rPr>
          <w:lang w:val="pt-BR"/>
        </w:rPr>
        <w:t xml:space="preserve"> um impacto significativo negativo da </w:t>
      </w:r>
      <w:proofErr w:type="spellStart"/>
      <w:r w:rsidRPr="000811F4">
        <w:rPr>
          <w:lang w:val="pt-BR"/>
        </w:rPr>
        <w:t>QdVT</w:t>
      </w:r>
      <w:proofErr w:type="spellEnd"/>
      <w:r w:rsidRPr="000811F4">
        <w:rPr>
          <w:lang w:val="pt-BR"/>
        </w:rPr>
        <w:t xml:space="preserve"> no burnout, o que nos diz que quanto maior for a </w:t>
      </w:r>
      <w:r w:rsidR="003771E1" w:rsidRPr="003771E1">
        <w:rPr>
          <w:lang w:val="pt-BR"/>
        </w:rPr>
        <w:t>percepção</w:t>
      </w:r>
      <w:r w:rsidRPr="000811F4">
        <w:rPr>
          <w:lang w:val="pt-BR"/>
        </w:rPr>
        <w:t xml:space="preserve"> de </w:t>
      </w:r>
      <w:proofErr w:type="spellStart"/>
      <w:r w:rsidRPr="000811F4">
        <w:rPr>
          <w:lang w:val="pt-BR"/>
        </w:rPr>
        <w:t>QdVT</w:t>
      </w:r>
      <w:proofErr w:type="spellEnd"/>
      <w:r w:rsidR="003771E1">
        <w:rPr>
          <w:lang w:val="pt-BR"/>
        </w:rPr>
        <w:t>,</w:t>
      </w:r>
      <w:r w:rsidRPr="000811F4">
        <w:rPr>
          <w:lang w:val="pt-BR"/>
        </w:rPr>
        <w:t xml:space="preserve"> menores serão os níveis de burnout dos trabalhadores. </w:t>
      </w:r>
    </w:p>
    <w:p w14:paraId="50B9EF5F" w14:textId="38C0E8F4" w:rsidR="00DC01BF" w:rsidRPr="000811F4" w:rsidRDefault="00DC01BF" w:rsidP="00DC01BF">
      <w:pPr>
        <w:pStyle w:val="Prrafocomn"/>
        <w:rPr>
          <w:lang w:val="pt-BR"/>
        </w:rPr>
      </w:pPr>
      <w:r w:rsidRPr="000811F4">
        <w:rPr>
          <w:lang w:val="pt-BR"/>
        </w:rPr>
        <w:t xml:space="preserve">Os resultados da análise do modelo de mediação demonstraram que os participantes com uma </w:t>
      </w:r>
      <w:r w:rsidR="003771E1" w:rsidRPr="003771E1">
        <w:rPr>
          <w:lang w:val="pt-BR"/>
        </w:rPr>
        <w:t>percepção</w:t>
      </w:r>
      <w:r w:rsidRPr="000811F4">
        <w:rPr>
          <w:lang w:val="pt-BR"/>
        </w:rPr>
        <w:t xml:space="preserve"> de um clima mais inclusivo </w:t>
      </w:r>
      <w:r w:rsidR="003771E1">
        <w:rPr>
          <w:lang w:val="pt-BR"/>
        </w:rPr>
        <w:t>para com a</w:t>
      </w:r>
      <w:r w:rsidRPr="000811F4">
        <w:rPr>
          <w:lang w:val="pt-BR"/>
        </w:rPr>
        <w:t xml:space="preserve"> comunidade LGBT </w:t>
      </w:r>
      <w:r w:rsidR="003771E1">
        <w:rPr>
          <w:lang w:val="pt-BR"/>
        </w:rPr>
        <w:t>reportaram melhor</w:t>
      </w:r>
      <w:r w:rsidRPr="000811F4">
        <w:rPr>
          <w:lang w:val="pt-BR"/>
        </w:rPr>
        <w:t xml:space="preserve"> </w:t>
      </w:r>
      <w:proofErr w:type="spellStart"/>
      <w:r w:rsidRPr="000811F4">
        <w:rPr>
          <w:lang w:val="pt-BR"/>
        </w:rPr>
        <w:t>QdVT</w:t>
      </w:r>
      <w:proofErr w:type="spellEnd"/>
      <w:r w:rsidRPr="000811F4">
        <w:rPr>
          <w:lang w:val="pt-BR"/>
        </w:rPr>
        <w:t xml:space="preserve"> e, também</w:t>
      </w:r>
      <w:r w:rsidR="00276854" w:rsidRPr="000811F4">
        <w:rPr>
          <w:lang w:val="pt-BR"/>
        </w:rPr>
        <w:t>,</w:t>
      </w:r>
      <w:r w:rsidRPr="000811F4">
        <w:rPr>
          <w:lang w:val="pt-BR"/>
        </w:rPr>
        <w:t xml:space="preserve"> menores níveis de burnout. O modelo evidencia a importância que um clima inclusivo tem na redução do burnout revelando que </w:t>
      </w:r>
      <w:proofErr w:type="gramStart"/>
      <w:r w:rsidRPr="000811F4">
        <w:rPr>
          <w:lang w:val="pt-BR"/>
        </w:rPr>
        <w:t>o</w:t>
      </w:r>
      <w:r w:rsidR="00276854" w:rsidRPr="000811F4">
        <w:rPr>
          <w:lang w:val="pt-BR"/>
        </w:rPr>
        <w:t xml:space="preserve"> mesmo</w:t>
      </w:r>
      <w:proofErr w:type="gramEnd"/>
      <w:r w:rsidR="00276854" w:rsidRPr="000811F4">
        <w:rPr>
          <w:lang w:val="pt-BR"/>
        </w:rPr>
        <w:t xml:space="preserve"> </w:t>
      </w:r>
      <w:r w:rsidRPr="000811F4">
        <w:rPr>
          <w:lang w:val="pt-BR"/>
        </w:rPr>
        <w:t xml:space="preserve">influenciou indiretamente os níveis de burnout através do seu efeito </w:t>
      </w:r>
      <w:r w:rsidR="003771E1">
        <w:rPr>
          <w:lang w:val="pt-BR"/>
        </w:rPr>
        <w:t>na</w:t>
      </w:r>
      <w:r w:rsidRPr="000811F4">
        <w:rPr>
          <w:lang w:val="pt-BR"/>
        </w:rPr>
        <w:t xml:space="preserve"> </w:t>
      </w:r>
      <w:proofErr w:type="spellStart"/>
      <w:r w:rsidRPr="000811F4">
        <w:rPr>
          <w:lang w:val="pt-BR"/>
        </w:rPr>
        <w:t>QdVT</w:t>
      </w:r>
      <w:proofErr w:type="spellEnd"/>
      <w:r w:rsidRPr="000811F4">
        <w:rPr>
          <w:lang w:val="pt-BR"/>
        </w:rPr>
        <w:t>. Considerando que</w:t>
      </w:r>
      <w:r w:rsidR="00945265" w:rsidRPr="000811F4">
        <w:rPr>
          <w:lang w:val="pt-BR"/>
        </w:rPr>
        <w:t xml:space="preserve"> esta</w:t>
      </w:r>
      <w:r w:rsidRPr="000811F4">
        <w:rPr>
          <w:lang w:val="pt-BR"/>
        </w:rPr>
        <w:t xml:space="preserve"> amostra, quando comparada com valores médios obtidos noutras amostras ocidentais, revela níveis de sintomatologia de burnout oscilando entre moderados e elevados </w:t>
      </w:r>
      <w:r w:rsidRPr="000811F4">
        <w:rPr>
          <w:lang w:val="pt-BR"/>
        </w:rPr>
        <w:fldChar w:fldCharType="begin" w:fldLock="1"/>
      </w:r>
      <w:r w:rsidRPr="000811F4">
        <w:rPr>
          <w:lang w:val="pt-BR"/>
        </w:rPr>
        <w:instrText>ADDIN CSL_CITATION {"citationItems":[{"id":"ITEM-1","itemData":{"author":[{"dropping-particle":"","family":"Schaufeli","given":"Wilmar B.","non-dropping-particle":"","parse-names":false,"suffix":""},{"dropping-particle":"","family":"Witter","given":"Hans","non-dropping-particle":"De","parse-names":false,"suffix":""},{"dropping-particle":"","family":"Desart","given":"Steffie","non-dropping-particle":"","parse-names":false,"suffix":""}],"id":"ITEM-1","issued":{"date-parts":[["2020"]]},"number-of-pages":"1-110","publisher":"KU Leuven, Belgium: Unpublished internal report","title":"Manual Burnout Assessment Tool (BAT) - Version 2.0","type":"book"},"uris":["http://www.mendeley.com/documents/?uuid=be36eb5b-4546-4a89-ad9b-ca24a3a5f363"]}],"mendeley":{"formattedCitation":"(Schaufeli et al., 2020)","plainTextFormattedCitation":"(Schaufeli et al., 2020)","previouslyFormattedCitation":"(Schaufeli et al., 2020)"},"properties":{"noteIndex":0},"schema":"https://github.com/citation-style-language/schema/raw/master/csl-citation.json"}</w:instrText>
      </w:r>
      <w:r w:rsidRPr="000811F4">
        <w:rPr>
          <w:lang w:val="pt-BR"/>
        </w:rPr>
        <w:fldChar w:fldCharType="separate"/>
      </w:r>
      <w:r w:rsidRPr="000811F4">
        <w:rPr>
          <w:noProof/>
          <w:lang w:val="pt-BR"/>
        </w:rPr>
        <w:t>(Schaufeli et al., 2020)</w:t>
      </w:r>
      <w:r w:rsidRPr="000811F4">
        <w:rPr>
          <w:lang w:val="pt-BR"/>
        </w:rPr>
        <w:fldChar w:fldCharType="end"/>
      </w:r>
      <w:r w:rsidRPr="000811F4">
        <w:rPr>
          <w:lang w:val="pt-BR"/>
        </w:rPr>
        <w:t xml:space="preserve">, uma </w:t>
      </w:r>
      <w:r w:rsidR="003771E1" w:rsidRPr="003771E1">
        <w:rPr>
          <w:lang w:val="pt-BR"/>
        </w:rPr>
        <w:t>percepção</w:t>
      </w:r>
      <w:r w:rsidRPr="000811F4">
        <w:rPr>
          <w:lang w:val="pt-BR"/>
        </w:rPr>
        <w:t xml:space="preserve"> ligeiramente inferior de </w:t>
      </w:r>
      <w:proofErr w:type="spellStart"/>
      <w:r w:rsidRPr="000811F4">
        <w:rPr>
          <w:lang w:val="pt-BR"/>
        </w:rPr>
        <w:t>QdVT</w:t>
      </w:r>
      <w:proofErr w:type="spellEnd"/>
      <w:r w:rsidRPr="000811F4">
        <w:rPr>
          <w:lang w:val="pt-BR"/>
        </w:rPr>
        <w:t xml:space="preserve"> </w:t>
      </w:r>
      <w:r w:rsidRPr="000811F4">
        <w:rPr>
          <w:lang w:val="pt-BR"/>
        </w:rPr>
        <w:fldChar w:fldCharType="begin" w:fldLock="1"/>
      </w:r>
      <w:r w:rsidRPr="000811F4">
        <w:rPr>
          <w:lang w:val="pt-BR"/>
        </w:rPr>
        <w:instrText>ADDIN CSL_CITATION {"citationItems":[{"id":"ITEM-1","itemData":{"ISBN":"9781861376626","ISSN":"17275148","author":[{"dropping-particle":"","family":"Easton","given":"Simon","non-dropping-particle":"","parse-names":false,"suffix":""},{"dropping-particle":"Van","family":"Laar","given":"Darren","non-dropping-particle":"","parse-names":false,"suffix":""}],"edition":"Second","id":"ITEM-1","issued":{"date-parts":[["2018"]]},"publisher":"University of Portsmouth","title":"User Manual for the Work-Related Quality of Life (WRQoL) Scale: A Measure of Quality of Working Life","type":"book"},"uris":["http://www.mendeley.com/documents/?uuid=37d8b912-a8d1-4c80-9729-78530dd9e481"]}],"mendeley":{"formattedCitation":"(Easton &amp; Laar, 2018)","plainTextFormattedCitation":"(Easton &amp; Laar, 2018)","previouslyFormattedCitation":"(Easton &amp; Laar, 2018)"},"properties":{"noteIndex":0},"schema":"https://github.com/citation-style-language/schema/raw/master/csl-citation.json"}</w:instrText>
      </w:r>
      <w:r w:rsidRPr="000811F4">
        <w:rPr>
          <w:lang w:val="pt-BR"/>
        </w:rPr>
        <w:fldChar w:fldCharType="separate"/>
      </w:r>
      <w:r w:rsidRPr="000811F4">
        <w:rPr>
          <w:noProof/>
          <w:lang w:val="pt-BR"/>
        </w:rPr>
        <w:t>(Easton &amp; Laar, 2018)</w:t>
      </w:r>
      <w:r w:rsidRPr="000811F4">
        <w:rPr>
          <w:lang w:val="pt-BR"/>
        </w:rPr>
        <w:fldChar w:fldCharType="end"/>
      </w:r>
      <w:r w:rsidRPr="000811F4">
        <w:rPr>
          <w:lang w:val="pt-BR"/>
        </w:rPr>
        <w:t xml:space="preserve"> e uma </w:t>
      </w:r>
      <w:r w:rsidR="003771E1" w:rsidRPr="003771E1">
        <w:rPr>
          <w:lang w:val="pt-BR"/>
        </w:rPr>
        <w:t>percepção</w:t>
      </w:r>
      <w:r w:rsidRPr="000811F4">
        <w:rPr>
          <w:lang w:val="pt-BR"/>
        </w:rPr>
        <w:t xml:space="preserve"> menos inclusiva do clima </w:t>
      </w:r>
      <w:r w:rsidRPr="000811F4">
        <w:rPr>
          <w:lang w:val="pt-BR"/>
        </w:rPr>
        <w:fldChar w:fldCharType="begin" w:fldLock="1"/>
      </w:r>
      <w:r w:rsidRPr="000811F4">
        <w:rPr>
          <w:lang w:val="pt-BR"/>
        </w:rPr>
        <w:instrText>ADDIN CSL_CITATION {"citationItems":[{"id":"ITEM-1","itemData":{"DOI":"10.1002/smi.2913","ISSN":"15322998","PMID":"31755638","abstract":"In the workplace, people who identify as sexual minorities experience elevated levels of incivility, discrimination, and a general lack of protection from unfair workplace practices. These difficulties can then lead to adverse physical, psychological, and social outcomes. Internalized homonegativity may contribute to these negative outcomes as well. Psychological flexibility has been associated with improved psychological and physical health. The current study is a cross-sectional assessment of adults who identify as sexual minorities (n = 312) examining the relation among work stress, well-being, psychological flexibility, and internalized homonegativity. It was hypothesized that greater work stress would be related to lower well-being, lower psychological flexibility, and higher internalized homonegativity. Further, it was hypothesized that internalized homonegativity and psychological flexibility would mediate the relation between work stress and well-being. Results indicated that psychological flexibility was a significant mediator between work stress and well-being, but internalized homonegativity was not. This suggests that psychological flexibility could be a useful tool for sexual minorities to respond effectively in difficult workplace situations.","author":[{"dropping-particle":"","family":"Singh","given":"Rajinder Sonia","non-dropping-particle":"","parse-names":false,"suffix":""},{"dropping-particle":"","family":"O'Brien","given":"William H.","non-dropping-particle":"","parse-names":false,"suffix":""}],"container-title":"Stress and Health","id":"ITEM-1","issue":"1","issued":{"date-parts":[["2020"]]},"page":"59-74","title":"The impact of work stress on sexual minority employees: Could psychological flexibility be a helpful solution?","type":"article-journal","volume":"36"},"uris":["http://www.mendeley.com/documents/?uuid=10e5a395-a532-4249-a07c-f047e46e41f1"]},{"id":"ITEM-2","itemData":{"DOI":"10.1080/19359700903408914","ISBN":"1935970090340","ISSN":"19359705","abstract":"A prospective study was conducted to examine whether hope would buffer the damaging effects of a hostile workplace climate among a sample of 65 lesbian, gay, and bisexual individuals. Participants completed initial measures of life satisfaction, hope, and optimism. One month later, participants again completed the life satisfaction measure, along with a workplace climate questionnaire. After controlling for optimism, hope emerged as a main effect in accounting for changes in life satisfaction. In addition, the interaction between hope and workplace climate was significant. Hope played a critical role in maintaining life satisfaction among individuals who faced a hostile, discriminatory workplace. © Taylor &amp; Francis Group, LLC.","author":[{"dropping-particle":"","family":"Kwon","given":"Paul","non-dropping-particle":"","parse-names":false,"suffix":""},{"dropping-particle":"","family":"Hugelshofer","given":"Daniela S.","non-dropping-particle":"","parse-names":false,"suffix":""}],"container-title":"Journal of Gay and Lesbian Mental Health","id":"ITEM-2","issue":"1","issued":{"date-parts":[["2010"]]},"page":"3-18","title":"The protective role of hope for lesbian, gay, and bisexual individuals facing a hostile workplace climate","type":"article-journal","volume":"14"},"uris":["http://www.mendeley.com/documents/?uuid=2f8fd06b-c14a-4940-92a4-1dcdb44e3aaf"]}],"mendeley":{"formattedCitation":"(Kwon &amp; Hugelshofer, 2010; Singh &amp; O’Brien, 2020)","plainTextFormattedCitation":"(Kwon &amp; Hugelshofer, 2010; Singh &amp; O’Brien, 2020)","previouslyFormattedCitation":"(Kwon &amp; Hugelshofer, 2010; Singh &amp; O’Brien, 2020)"},"properties":{"noteIndex":0},"schema":"https://github.com/citation-style-language/schema/raw/master/csl-citation.json"}</w:instrText>
      </w:r>
      <w:r w:rsidRPr="000811F4">
        <w:rPr>
          <w:lang w:val="pt-BR"/>
        </w:rPr>
        <w:fldChar w:fldCharType="separate"/>
      </w:r>
      <w:r w:rsidRPr="000811F4">
        <w:rPr>
          <w:noProof/>
          <w:lang w:val="pt-BR"/>
        </w:rPr>
        <w:t>(Kwon &amp; Hugelshofer, 2010; Singh &amp; O’Brien, 2020)</w:t>
      </w:r>
      <w:r w:rsidRPr="000811F4">
        <w:rPr>
          <w:lang w:val="pt-BR"/>
        </w:rPr>
        <w:fldChar w:fldCharType="end"/>
      </w:r>
      <w:r w:rsidRPr="000811F4">
        <w:rPr>
          <w:lang w:val="pt-BR"/>
        </w:rPr>
        <w:t xml:space="preserve">, os resultados parecem indicar que a promoção de um clima de maior apoio face à comunidade LGBT não só é premente, como resultará na melhoria </w:t>
      </w:r>
      <w:r w:rsidR="002875D7" w:rsidRPr="000811F4">
        <w:rPr>
          <w:lang w:val="pt-BR"/>
        </w:rPr>
        <w:t>d</w:t>
      </w:r>
      <w:r w:rsidRPr="000811F4">
        <w:rPr>
          <w:lang w:val="pt-BR"/>
        </w:rPr>
        <w:t xml:space="preserve">a </w:t>
      </w:r>
      <w:proofErr w:type="spellStart"/>
      <w:r w:rsidRPr="000811F4">
        <w:rPr>
          <w:lang w:val="pt-BR"/>
        </w:rPr>
        <w:t>QdVT</w:t>
      </w:r>
      <w:proofErr w:type="spellEnd"/>
      <w:r w:rsidRPr="000811F4">
        <w:rPr>
          <w:lang w:val="pt-BR"/>
        </w:rPr>
        <w:t xml:space="preserve"> dos trabalhadore</w:t>
      </w:r>
      <w:r w:rsidR="002875D7" w:rsidRPr="000811F4">
        <w:rPr>
          <w:lang w:val="pt-BR"/>
        </w:rPr>
        <w:t>s</w:t>
      </w:r>
      <w:r w:rsidRPr="000811F4">
        <w:rPr>
          <w:lang w:val="pt-BR"/>
        </w:rPr>
        <w:t xml:space="preserve">. Esta melhoria, por sua vez, irá repercutir-se numa diminuição significativa da sintomatologia de burnout. Esta conclusão revela-se especialmente importante para a comunidade LGBT da presente amostra, atendendo a que reportaram pior </w:t>
      </w:r>
      <w:r w:rsidR="003771E1" w:rsidRPr="003771E1">
        <w:rPr>
          <w:lang w:val="pt-BR"/>
        </w:rPr>
        <w:t>percepção</w:t>
      </w:r>
      <w:r w:rsidRPr="000811F4">
        <w:rPr>
          <w:lang w:val="pt-BR"/>
        </w:rPr>
        <w:t xml:space="preserve"> de </w:t>
      </w:r>
      <w:proofErr w:type="spellStart"/>
      <w:r w:rsidRPr="000811F4">
        <w:rPr>
          <w:lang w:val="pt-BR"/>
        </w:rPr>
        <w:t>QdVT</w:t>
      </w:r>
      <w:proofErr w:type="spellEnd"/>
      <w:r w:rsidRPr="000811F4">
        <w:rPr>
          <w:lang w:val="pt-BR"/>
        </w:rPr>
        <w:t xml:space="preserve"> e níveis superiores de burnout na comparação com os participantes heterossexuais. Parece assim ser crucial que ocorram melhorias no clima, tornando-o mais inclusivo, de modo a que estas se possam repercutir numa diminuição de danos/promoção da saúde dos trabalhadores.</w:t>
      </w:r>
    </w:p>
    <w:p w14:paraId="0820EF46" w14:textId="78CE2D58" w:rsidR="00DC01BF" w:rsidRPr="000811F4" w:rsidRDefault="00DC01BF" w:rsidP="00DC01BF">
      <w:pPr>
        <w:pStyle w:val="Prrafocomn"/>
        <w:rPr>
          <w:lang w:val="pt-BR"/>
        </w:rPr>
      </w:pPr>
      <w:r w:rsidRPr="000811F4">
        <w:rPr>
          <w:lang w:val="pt-BR"/>
        </w:rPr>
        <w:t>O estudo demonstra que a promoção de um clima</w:t>
      </w:r>
      <w:r w:rsidR="002875D7" w:rsidRPr="000811F4">
        <w:rPr>
          <w:lang w:val="pt-BR"/>
        </w:rPr>
        <w:t xml:space="preserve"> organizacional inclusivo </w:t>
      </w:r>
      <w:r w:rsidRPr="000811F4">
        <w:rPr>
          <w:lang w:val="pt-BR"/>
        </w:rPr>
        <w:t>pode ter impactos positivos diretos, tanto ao nível da satisfação e bem-estar no trabalho (aumentando</w:t>
      </w:r>
      <w:r w:rsidR="002875D7" w:rsidRPr="000811F4">
        <w:rPr>
          <w:lang w:val="pt-BR"/>
        </w:rPr>
        <w:t xml:space="preserve"> a</w:t>
      </w:r>
      <w:r w:rsidRPr="000811F4">
        <w:rPr>
          <w:lang w:val="pt-BR"/>
        </w:rPr>
        <w:t xml:space="preserve"> </w:t>
      </w:r>
      <w:proofErr w:type="spellStart"/>
      <w:r w:rsidRPr="000811F4">
        <w:rPr>
          <w:lang w:val="pt-BR"/>
        </w:rPr>
        <w:t>QdVT</w:t>
      </w:r>
      <w:proofErr w:type="spellEnd"/>
      <w:r w:rsidRPr="000811F4">
        <w:rPr>
          <w:lang w:val="pt-BR"/>
        </w:rPr>
        <w:t xml:space="preserve">), como ao nível da saúde dos trabalhadores (reduzindo o burnout). Por sua vez, a </w:t>
      </w:r>
      <w:proofErr w:type="spellStart"/>
      <w:r w:rsidRPr="000811F4">
        <w:rPr>
          <w:lang w:val="pt-BR"/>
        </w:rPr>
        <w:t>QdVT</w:t>
      </w:r>
      <w:proofErr w:type="spellEnd"/>
      <w:r w:rsidRPr="000811F4">
        <w:rPr>
          <w:lang w:val="pt-BR"/>
        </w:rPr>
        <w:t xml:space="preserve"> reduz o burnout direta e indiretamente, mediando o efeito do clima.</w:t>
      </w:r>
      <w:r w:rsidR="00053633" w:rsidRPr="000811F4">
        <w:rPr>
          <w:lang w:val="pt-BR"/>
        </w:rPr>
        <w:t xml:space="preserve"> Considerando a diversidade de trabalhadores da amostra</w:t>
      </w:r>
      <w:r w:rsidRPr="000811F4">
        <w:rPr>
          <w:lang w:val="pt-BR"/>
        </w:rPr>
        <w:t xml:space="preserve"> </w:t>
      </w:r>
      <w:r w:rsidR="00053633" w:rsidRPr="000811F4">
        <w:rPr>
          <w:lang w:val="pt-BR"/>
        </w:rPr>
        <w:t>dos</w:t>
      </w:r>
      <w:r w:rsidRPr="000811F4">
        <w:rPr>
          <w:lang w:val="pt-BR"/>
        </w:rPr>
        <w:t xml:space="preserve"> diferentes setores de atividade,</w:t>
      </w:r>
      <w:r w:rsidR="00AE32C9" w:rsidRPr="000811F4">
        <w:rPr>
          <w:lang w:val="pt-BR"/>
        </w:rPr>
        <w:t xml:space="preserve"> </w:t>
      </w:r>
      <w:r w:rsidRPr="000811F4">
        <w:rPr>
          <w:lang w:val="pt-BR"/>
        </w:rPr>
        <w:t xml:space="preserve">os resultados contribuem para a reflexão da importância que a promoção de um clima organizacional inclusivo tem na </w:t>
      </w:r>
      <w:proofErr w:type="spellStart"/>
      <w:r w:rsidRPr="000811F4">
        <w:rPr>
          <w:lang w:val="pt-BR"/>
        </w:rPr>
        <w:t>QdVT</w:t>
      </w:r>
      <w:proofErr w:type="spellEnd"/>
      <w:r w:rsidRPr="000811F4">
        <w:rPr>
          <w:lang w:val="pt-BR"/>
        </w:rPr>
        <w:t xml:space="preserve"> e no burnout de todos os trabalhadores, acentuando o valor que a compreensão das relações existentes entre estas variáveis tem na promoção do bem-estar e saúde nos contextos de trabalho.</w:t>
      </w:r>
      <w:bookmarkEnd w:id="10"/>
    </w:p>
    <w:p w14:paraId="72880926" w14:textId="4FEDB3D5" w:rsidR="00DC01BF" w:rsidRPr="000811F4" w:rsidRDefault="00DC01BF" w:rsidP="00DC01BF">
      <w:pPr>
        <w:pStyle w:val="Prrafocomn"/>
        <w:rPr>
          <w:lang w:val="pt-BR"/>
        </w:rPr>
      </w:pPr>
      <w:bookmarkStart w:id="11" w:name="_Toc109399843"/>
      <w:r w:rsidRPr="000811F4">
        <w:rPr>
          <w:lang w:val="pt-BR"/>
        </w:rPr>
        <w:t xml:space="preserve">Várias implicações advêm do presente estudo. No que diz respeito à investigação, sendo este o primeiro estudo a trabalhar o presente modelo, </w:t>
      </w:r>
      <w:r w:rsidR="00AE32C9" w:rsidRPr="000811F4">
        <w:rPr>
          <w:lang w:val="pt-BR"/>
        </w:rPr>
        <w:t>torna-se importante</w:t>
      </w:r>
      <w:r w:rsidRPr="000811F4">
        <w:rPr>
          <w:lang w:val="pt-BR"/>
        </w:rPr>
        <w:t xml:space="preserve"> testa</w:t>
      </w:r>
      <w:r w:rsidR="00AE32C9" w:rsidRPr="000811F4">
        <w:rPr>
          <w:lang w:val="pt-BR"/>
        </w:rPr>
        <w:t>r</w:t>
      </w:r>
      <w:r w:rsidRPr="000811F4">
        <w:rPr>
          <w:lang w:val="pt-BR"/>
        </w:rPr>
        <w:t xml:space="preserve"> o m</w:t>
      </w:r>
      <w:r w:rsidR="00AE32C9" w:rsidRPr="000811F4">
        <w:rPr>
          <w:lang w:val="pt-BR"/>
        </w:rPr>
        <w:t>esmo</w:t>
      </w:r>
      <w:r w:rsidRPr="000811F4">
        <w:rPr>
          <w:lang w:val="pt-BR"/>
        </w:rPr>
        <w:t xml:space="preserve"> em populações trabalhadoras d</w:t>
      </w:r>
      <w:r w:rsidR="00AE32C9" w:rsidRPr="000811F4">
        <w:rPr>
          <w:lang w:val="pt-BR"/>
        </w:rPr>
        <w:t>os</w:t>
      </w:r>
      <w:r w:rsidRPr="000811F4">
        <w:rPr>
          <w:lang w:val="pt-BR"/>
        </w:rPr>
        <w:t xml:space="preserve"> diferentes setores, </w:t>
      </w:r>
      <w:r w:rsidR="00AE32C9" w:rsidRPr="000811F4">
        <w:rPr>
          <w:lang w:val="pt-BR"/>
        </w:rPr>
        <w:t xml:space="preserve">dado que </w:t>
      </w:r>
      <w:r w:rsidR="003771E1">
        <w:rPr>
          <w:lang w:val="pt-BR"/>
        </w:rPr>
        <w:t>na presente</w:t>
      </w:r>
      <w:r w:rsidR="00AE32C9" w:rsidRPr="000811F4">
        <w:rPr>
          <w:lang w:val="pt-BR"/>
        </w:rPr>
        <w:t xml:space="preserve"> amostra</w:t>
      </w:r>
      <w:r w:rsidR="003771E1">
        <w:rPr>
          <w:lang w:val="pt-BR"/>
        </w:rPr>
        <w:t xml:space="preserve"> </w:t>
      </w:r>
      <w:r w:rsidRPr="000811F4">
        <w:rPr>
          <w:lang w:val="pt-BR"/>
        </w:rPr>
        <w:t>o setor terciário</w:t>
      </w:r>
      <w:r w:rsidR="003771E1">
        <w:rPr>
          <w:lang w:val="pt-BR"/>
        </w:rPr>
        <w:t xml:space="preserve"> se </w:t>
      </w:r>
      <w:r w:rsidR="003771E1">
        <w:rPr>
          <w:lang w:val="pt-BR"/>
        </w:rPr>
        <w:lastRenderedPageBreak/>
        <w:t>encontra sobrerepresentado</w:t>
      </w:r>
      <w:r w:rsidRPr="000811F4">
        <w:rPr>
          <w:lang w:val="pt-BR"/>
        </w:rPr>
        <w:t>. Poderá ser também importante analisar o efeito moderador da orientação sexual nas relações testadas no presente modelo, de maneira a compreender até que ponto os resultados observados dependem da orientação sexual dos participantes.</w:t>
      </w:r>
    </w:p>
    <w:p w14:paraId="67D3E3E6" w14:textId="12CDBAFE" w:rsidR="00DC01BF" w:rsidRPr="000811F4" w:rsidRDefault="00DC01BF" w:rsidP="00DC01BF">
      <w:pPr>
        <w:pStyle w:val="Prrafocomn"/>
        <w:rPr>
          <w:lang w:val="pt-BR"/>
        </w:rPr>
      </w:pPr>
      <w:r w:rsidRPr="000811F4">
        <w:rPr>
          <w:lang w:val="pt-BR"/>
        </w:rPr>
        <w:t>Ao nível das implicações práticas, o presente estudo demonstra a importância de as organizações criarem um clima</w:t>
      </w:r>
      <w:r w:rsidR="002875D7" w:rsidRPr="000811F4">
        <w:rPr>
          <w:lang w:val="pt-BR"/>
        </w:rPr>
        <w:t xml:space="preserve"> inclusivo para a</w:t>
      </w:r>
      <w:r w:rsidRPr="000811F4">
        <w:rPr>
          <w:lang w:val="pt-BR"/>
        </w:rPr>
        <w:t xml:space="preserve"> comunidade LGBT. </w:t>
      </w:r>
      <w:r w:rsidR="00AE32C9" w:rsidRPr="000811F4">
        <w:rPr>
          <w:lang w:val="pt-BR"/>
        </w:rPr>
        <w:t>Para tal</w:t>
      </w:r>
      <w:r w:rsidR="003771E1">
        <w:rPr>
          <w:lang w:val="pt-BR"/>
        </w:rPr>
        <w:t>,</w:t>
      </w:r>
      <w:r w:rsidR="00AE32C9" w:rsidRPr="000811F4">
        <w:rPr>
          <w:lang w:val="pt-BR"/>
        </w:rPr>
        <w:t xml:space="preserve"> torna-se importante a criação e implementação de</w:t>
      </w:r>
      <w:r w:rsidRPr="000811F4">
        <w:rPr>
          <w:lang w:val="pt-BR"/>
        </w:rPr>
        <w:t xml:space="preserve"> medidas de diversidade explícitas</w:t>
      </w:r>
      <w:r w:rsidR="002875D7" w:rsidRPr="000811F4">
        <w:rPr>
          <w:lang w:val="pt-BR"/>
        </w:rPr>
        <w:t xml:space="preserve"> </w:t>
      </w:r>
      <w:r w:rsidR="00AE32C9" w:rsidRPr="000811F4">
        <w:rPr>
          <w:lang w:val="pt-BR"/>
        </w:rPr>
        <w:t xml:space="preserve">que </w:t>
      </w:r>
      <w:r w:rsidRPr="000811F4">
        <w:rPr>
          <w:lang w:val="pt-BR"/>
        </w:rPr>
        <w:t>garantam a intolerância contra o desrespeito e discriminação de qualquer trabalhador.</w:t>
      </w:r>
      <w:r w:rsidR="00AE32C9" w:rsidRPr="000811F4">
        <w:rPr>
          <w:lang w:val="pt-BR"/>
        </w:rPr>
        <w:t xml:space="preserve"> </w:t>
      </w:r>
      <w:r w:rsidRPr="000811F4">
        <w:rPr>
          <w:lang w:val="pt-BR"/>
        </w:rPr>
        <w:t>A promoção da consciencialização</w:t>
      </w:r>
      <w:r w:rsidR="00D514EE" w:rsidRPr="000811F4">
        <w:rPr>
          <w:lang w:val="pt-BR"/>
        </w:rPr>
        <w:t xml:space="preserve"> </w:t>
      </w:r>
      <w:r w:rsidRPr="000811F4">
        <w:rPr>
          <w:lang w:val="pt-BR"/>
        </w:rPr>
        <w:t>da</w:t>
      </w:r>
      <w:r w:rsidR="00D514EE" w:rsidRPr="000811F4">
        <w:rPr>
          <w:lang w:val="pt-BR"/>
        </w:rPr>
        <w:t xml:space="preserve"> importância da</w:t>
      </w:r>
      <w:r w:rsidRPr="000811F4">
        <w:rPr>
          <w:lang w:val="pt-BR"/>
        </w:rPr>
        <w:t xml:space="preserve"> diversidade, a apreciação da diferença de cada indivíduo, a promoção da interação com respeito e confiança entre os trabalhadores, a penalização de comportamentos hostis para com qualquer trabalhador e a valorização explícita dos trabalhadores pelo seu trabalho, sem julgamentos face à sua orientação sexual</w:t>
      </w:r>
      <w:r w:rsidR="00161F2C">
        <w:rPr>
          <w:lang w:val="pt-BR"/>
        </w:rPr>
        <w:t>,</w:t>
      </w:r>
      <w:r w:rsidRPr="000811F4">
        <w:rPr>
          <w:lang w:val="pt-BR"/>
        </w:rPr>
        <w:t xml:space="preserve"> podem ser medidas utilizadas para melhorar o clima face à comunidade LGBT. Paralelamente, o reforço da importância da saúde mental dos trabalhadores através de medidas como estimular a frequência de formações e </w:t>
      </w:r>
      <w:r w:rsidRPr="000811F4">
        <w:rPr>
          <w:i/>
          <w:iCs/>
          <w:lang w:val="pt-BR"/>
        </w:rPr>
        <w:t>workshops</w:t>
      </w:r>
      <w:r w:rsidRPr="000811F4">
        <w:rPr>
          <w:lang w:val="pt-BR"/>
        </w:rPr>
        <w:t xml:space="preserve"> referentes a este tópico, a promoção da comunicação e fornecimento de </w:t>
      </w:r>
      <w:r w:rsidRPr="000811F4">
        <w:rPr>
          <w:i/>
          <w:iCs/>
          <w:lang w:val="pt-BR"/>
        </w:rPr>
        <w:t>feedback</w:t>
      </w:r>
      <w:r w:rsidRPr="000811F4">
        <w:rPr>
          <w:lang w:val="pt-BR"/>
        </w:rPr>
        <w:t xml:space="preserve"> entre</w:t>
      </w:r>
      <w:r w:rsidR="00D514EE" w:rsidRPr="000811F4">
        <w:rPr>
          <w:lang w:val="pt-BR"/>
        </w:rPr>
        <w:t xml:space="preserve"> </w:t>
      </w:r>
      <w:r w:rsidRPr="000811F4">
        <w:rPr>
          <w:lang w:val="pt-BR"/>
        </w:rPr>
        <w:t>os elementos da organização, o incentivo para o estabelecimento de metas de trabalho</w:t>
      </w:r>
      <w:r w:rsidR="00D514EE" w:rsidRPr="000811F4">
        <w:rPr>
          <w:lang w:val="pt-BR"/>
        </w:rPr>
        <w:t xml:space="preserve"> </w:t>
      </w:r>
      <w:r w:rsidRPr="000811F4">
        <w:rPr>
          <w:lang w:val="pt-BR"/>
        </w:rPr>
        <w:t xml:space="preserve">e a promoção de horários flexíveis poderá melhorar o bem-estar dos trabalhadores, ajudar no equilíbrio entre as suas vidas pessoais e profissionais e reduzir os seus níveis de </w:t>
      </w:r>
      <w:r w:rsidR="0092327B" w:rsidRPr="000811F4">
        <w:rPr>
          <w:lang w:val="pt-BR"/>
        </w:rPr>
        <w:t>estresse</w:t>
      </w:r>
      <w:r w:rsidRPr="000811F4">
        <w:rPr>
          <w:lang w:val="pt-BR"/>
        </w:rPr>
        <w:t xml:space="preserve"> no trabalho. Através de tudo isto, será possível melhorar os indicadores da </w:t>
      </w:r>
      <w:proofErr w:type="spellStart"/>
      <w:r w:rsidRPr="000811F4">
        <w:rPr>
          <w:lang w:val="pt-BR"/>
        </w:rPr>
        <w:t>QdVT</w:t>
      </w:r>
      <w:proofErr w:type="spellEnd"/>
      <w:r w:rsidRPr="000811F4">
        <w:rPr>
          <w:lang w:val="pt-BR"/>
        </w:rPr>
        <w:t xml:space="preserve"> dos trabalhadores o que, em última instância, resultará numa diminuição da sintomatologia de burnout e na promoção da saúde </w:t>
      </w:r>
      <w:proofErr w:type="gramStart"/>
      <w:r w:rsidRPr="000811F4">
        <w:rPr>
          <w:lang w:val="pt-BR"/>
        </w:rPr>
        <w:t>dos mesmos</w:t>
      </w:r>
      <w:proofErr w:type="gramEnd"/>
      <w:r w:rsidRPr="000811F4">
        <w:rPr>
          <w:lang w:val="pt-BR"/>
        </w:rPr>
        <w:t xml:space="preserve">. </w:t>
      </w:r>
    </w:p>
    <w:bookmarkEnd w:id="11"/>
    <w:p w14:paraId="13FA8237" w14:textId="06D8A5CA" w:rsidR="007E3B8D" w:rsidRPr="000811F4" w:rsidRDefault="00161F2C" w:rsidP="00DC01BF">
      <w:pPr>
        <w:pStyle w:val="Prrafocomn"/>
        <w:rPr>
          <w:lang w:val="pt-BR"/>
        </w:rPr>
      </w:pPr>
      <w:r>
        <w:rPr>
          <w:lang w:val="pt-BR"/>
        </w:rPr>
        <w:t>São limitações deste estudo a</w:t>
      </w:r>
      <w:r w:rsidR="00DC01BF" w:rsidRPr="000811F4">
        <w:rPr>
          <w:lang w:val="pt-BR"/>
        </w:rPr>
        <w:t xml:space="preserve"> </w:t>
      </w:r>
      <w:r w:rsidRPr="000811F4">
        <w:rPr>
          <w:lang w:val="pt-BR"/>
        </w:rPr>
        <w:t>recolh</w:t>
      </w:r>
      <w:r>
        <w:rPr>
          <w:lang w:val="pt-BR"/>
        </w:rPr>
        <w:t>a de dados</w:t>
      </w:r>
      <w:r w:rsidRPr="000811F4">
        <w:rPr>
          <w:lang w:val="pt-BR"/>
        </w:rPr>
        <w:t xml:space="preserve"> </w:t>
      </w:r>
      <w:r w:rsidR="00DC01BF" w:rsidRPr="000811F4">
        <w:rPr>
          <w:lang w:val="pt-BR"/>
        </w:rPr>
        <w:t>online</w:t>
      </w:r>
      <w:r>
        <w:rPr>
          <w:lang w:val="pt-BR"/>
        </w:rPr>
        <w:t>,</w:t>
      </w:r>
      <w:r w:rsidR="00DC01BF" w:rsidRPr="000811F4">
        <w:rPr>
          <w:lang w:val="pt-BR"/>
        </w:rPr>
        <w:t xml:space="preserve"> exclui</w:t>
      </w:r>
      <w:r>
        <w:rPr>
          <w:lang w:val="pt-BR"/>
        </w:rPr>
        <w:t>ndo assim</w:t>
      </w:r>
      <w:r w:rsidR="00DC01BF" w:rsidRPr="000811F4">
        <w:rPr>
          <w:lang w:val="pt-BR"/>
        </w:rPr>
        <w:t xml:space="preserve"> d</w:t>
      </w:r>
      <w:r w:rsidR="009B6A33" w:rsidRPr="000811F4">
        <w:rPr>
          <w:lang w:val="pt-BR"/>
        </w:rPr>
        <w:t>este</w:t>
      </w:r>
      <w:r w:rsidR="00DC01BF" w:rsidRPr="000811F4">
        <w:rPr>
          <w:lang w:val="pt-BR"/>
        </w:rPr>
        <w:t xml:space="preserve"> estudo trabalhadores que não sa</w:t>
      </w:r>
      <w:r w:rsidR="00276854" w:rsidRPr="000811F4">
        <w:rPr>
          <w:lang w:val="pt-BR"/>
        </w:rPr>
        <w:t>i</w:t>
      </w:r>
      <w:r w:rsidR="00DC01BF" w:rsidRPr="000811F4">
        <w:rPr>
          <w:lang w:val="pt-BR"/>
        </w:rPr>
        <w:t>b</w:t>
      </w:r>
      <w:r w:rsidR="00276854" w:rsidRPr="000811F4">
        <w:rPr>
          <w:lang w:val="pt-BR"/>
        </w:rPr>
        <w:t>a</w:t>
      </w:r>
      <w:r w:rsidR="00DC01BF" w:rsidRPr="000811F4">
        <w:rPr>
          <w:lang w:val="pt-BR"/>
        </w:rPr>
        <w:t xml:space="preserve">m </w:t>
      </w:r>
      <w:r w:rsidR="00276854" w:rsidRPr="000811F4">
        <w:rPr>
          <w:lang w:val="pt-BR"/>
        </w:rPr>
        <w:t>trabalhar com</w:t>
      </w:r>
      <w:r w:rsidR="00DC01BF" w:rsidRPr="000811F4">
        <w:rPr>
          <w:lang w:val="pt-BR"/>
        </w:rPr>
        <w:t xml:space="preserve"> tecnologias e/ou não tenham acesso às mesmas</w:t>
      </w:r>
      <w:r>
        <w:rPr>
          <w:lang w:val="pt-BR"/>
        </w:rPr>
        <w:t>. Este tipo de recolha impede ainda</w:t>
      </w:r>
      <w:r w:rsidR="00DC01BF" w:rsidRPr="000811F4">
        <w:rPr>
          <w:lang w:val="pt-BR"/>
        </w:rPr>
        <w:t xml:space="preserve"> o auxílio imediato ao participante em caso de dúvida no preenchimento das questões. Para além disso, o facto de ser um estudo transversal impossibilita o estabelecimento de relações causais. É importante também destacar que a presente amostra foi selecionada por conveniência pelo que não é possível generalizar os resultados à população portuguesa e/ou brasileira. Ressalta-se também o facto de no modelo de mediação não poderem ser consideradas as dimensões da </w:t>
      </w:r>
      <w:proofErr w:type="spellStart"/>
      <w:r w:rsidR="00DC01BF" w:rsidRPr="000811F4">
        <w:rPr>
          <w:lang w:val="pt-BR"/>
        </w:rPr>
        <w:t>QdVT</w:t>
      </w:r>
      <w:proofErr w:type="spellEnd"/>
      <w:r w:rsidR="00DC01BF" w:rsidRPr="000811F4">
        <w:rPr>
          <w:lang w:val="pt-BR"/>
        </w:rPr>
        <w:t xml:space="preserve"> e do burnout, o que faz com se perca alguma da riqueza explicativa proveniente da multidimensionalidade das variáveis.</w:t>
      </w:r>
    </w:p>
    <w:p w14:paraId="6CD8B4A8" w14:textId="6F503B4E" w:rsidR="006F7E7E" w:rsidRDefault="00CE7D65" w:rsidP="000811F4">
      <w:pPr>
        <w:pStyle w:val="Ttulosinternos"/>
        <w:spacing w:line="360" w:lineRule="auto"/>
        <w:rPr>
          <w:lang w:val="pt-BR"/>
        </w:rPr>
      </w:pPr>
      <w:r w:rsidRPr="000811F4">
        <w:rPr>
          <w:lang w:val="pt-BR"/>
        </w:rPr>
        <w:t>Refer</w:t>
      </w:r>
      <w:r w:rsidR="00DC01BF" w:rsidRPr="000811F4">
        <w:rPr>
          <w:lang w:val="pt-BR"/>
        </w:rPr>
        <w:t>ências Bibliográficas</w:t>
      </w:r>
    </w:p>
    <w:p w14:paraId="00BC05BD" w14:textId="1080D5BC" w:rsidR="000811F4" w:rsidRPr="000811F4" w:rsidRDefault="000811F4" w:rsidP="000811F4">
      <w:pPr>
        <w:widowControl w:val="0"/>
        <w:autoSpaceDE w:val="0"/>
        <w:autoSpaceDN w:val="0"/>
        <w:adjustRightInd w:val="0"/>
        <w:spacing w:line="360" w:lineRule="auto"/>
        <w:ind w:left="480" w:hanging="480"/>
        <w:jc w:val="both"/>
        <w:rPr>
          <w:noProof/>
        </w:rPr>
      </w:pPr>
      <w:r>
        <w:rPr>
          <w:lang w:val="pt-BR"/>
        </w:rPr>
        <w:fldChar w:fldCharType="begin" w:fldLock="1"/>
      </w:r>
      <w:r>
        <w:rPr>
          <w:lang w:val="pt-BR"/>
        </w:rPr>
        <w:instrText xml:space="preserve">ADDIN Mendeley Bibliography CSL_BIBLIOGRAPHY </w:instrText>
      </w:r>
      <w:r>
        <w:rPr>
          <w:lang w:val="pt-BR"/>
        </w:rPr>
        <w:fldChar w:fldCharType="separate"/>
      </w:r>
      <w:r w:rsidRPr="000811F4">
        <w:rPr>
          <w:noProof/>
        </w:rPr>
        <w:t xml:space="preserve">Ahrens, R. de B., Lirani, L. da S., &amp; de Francisco, A. C. (2020). Construct validity and reliability </w:t>
      </w:r>
      <w:r w:rsidRPr="000811F4">
        <w:rPr>
          <w:noProof/>
        </w:rPr>
        <w:lastRenderedPageBreak/>
        <w:t xml:space="preserve">of the work environment assessment instrument WE-10. </w:t>
      </w:r>
      <w:r w:rsidRPr="000811F4">
        <w:rPr>
          <w:i/>
          <w:iCs/>
          <w:noProof/>
        </w:rPr>
        <w:t>International Journal of Environmental Research and Public Health</w:t>
      </w:r>
      <w:r w:rsidRPr="000811F4">
        <w:rPr>
          <w:noProof/>
        </w:rPr>
        <w:t xml:space="preserve">, </w:t>
      </w:r>
      <w:r w:rsidRPr="000811F4">
        <w:rPr>
          <w:i/>
          <w:iCs/>
          <w:noProof/>
        </w:rPr>
        <w:t>17</w:t>
      </w:r>
      <w:r w:rsidRPr="000811F4">
        <w:rPr>
          <w:noProof/>
        </w:rPr>
        <w:t>(20), 1–19. https://doi.org/10.3390/ijerph17207364</w:t>
      </w:r>
    </w:p>
    <w:p w14:paraId="4834C6A7"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Allan, B. A., Tebbe, E. A., Duffy, R. D., &amp; Autin, K. L. (2015). Living a Calling, Life Satisfaction, and Workplace Climate Among a Lesbian, Gay, and Bisexual Population. </w:t>
      </w:r>
      <w:r w:rsidRPr="000811F4">
        <w:rPr>
          <w:i/>
          <w:iCs/>
          <w:noProof/>
        </w:rPr>
        <w:t>The Career Development Quarterly</w:t>
      </w:r>
      <w:r w:rsidRPr="000811F4">
        <w:rPr>
          <w:noProof/>
        </w:rPr>
        <w:t xml:space="preserve">, </w:t>
      </w:r>
      <w:r w:rsidRPr="000811F4">
        <w:rPr>
          <w:i/>
          <w:iCs/>
          <w:noProof/>
        </w:rPr>
        <w:t>63</w:t>
      </w:r>
      <w:r w:rsidRPr="000811F4">
        <w:rPr>
          <w:noProof/>
        </w:rPr>
        <w:t>(4), 306–319. https://doi.org/10.1002/cdq.12030</w:t>
      </w:r>
    </w:p>
    <w:p w14:paraId="2BB5C7D7"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Ashrafi, Z., Ebrahimi, H., Khosravi, A., Navidian, A., &amp; Ghajar, A. (2018). The Relationship Between Quality of Work Life and Burnout: A Linear Regression Structural-Equation Modeling. </w:t>
      </w:r>
      <w:r w:rsidRPr="000811F4">
        <w:rPr>
          <w:i/>
          <w:iCs/>
          <w:noProof/>
        </w:rPr>
        <w:t>Health Scope</w:t>
      </w:r>
      <w:r w:rsidRPr="000811F4">
        <w:rPr>
          <w:noProof/>
        </w:rPr>
        <w:t xml:space="preserve">, </w:t>
      </w:r>
      <w:r w:rsidRPr="000811F4">
        <w:rPr>
          <w:i/>
          <w:iCs/>
          <w:noProof/>
        </w:rPr>
        <w:t>7</w:t>
      </w:r>
      <w:r w:rsidRPr="000811F4">
        <w:rPr>
          <w:noProof/>
        </w:rPr>
        <w:t>(1), 1–7. https://doi.org/10.5812/jhealthscope.68266</w:t>
      </w:r>
    </w:p>
    <w:p w14:paraId="77C059DF"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Casida, J. M., Combs, P., Schroeder, S. E., &amp; Johnson, C. (2019). Burnout and Quality of Work Life Among Nurse Practitioners in Ventricular Assist Device Programs in the United States. </w:t>
      </w:r>
      <w:r w:rsidRPr="000811F4">
        <w:rPr>
          <w:i/>
          <w:iCs/>
          <w:noProof/>
        </w:rPr>
        <w:t>Progress in Transplantation</w:t>
      </w:r>
      <w:r w:rsidRPr="000811F4">
        <w:rPr>
          <w:noProof/>
        </w:rPr>
        <w:t xml:space="preserve">, </w:t>
      </w:r>
      <w:r w:rsidRPr="000811F4">
        <w:rPr>
          <w:i/>
          <w:iCs/>
          <w:noProof/>
        </w:rPr>
        <w:t>29</w:t>
      </w:r>
      <w:r w:rsidRPr="000811F4">
        <w:rPr>
          <w:noProof/>
        </w:rPr>
        <w:t>(1), 67–72. https://doi.org/10.1177/1526924818817018</w:t>
      </w:r>
    </w:p>
    <w:p w14:paraId="2944A6E4"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Cech, E. A., &amp; Pham, M. V. (2017). Queer in STEM organizations: Workplace disadvantages for LGBT employees in STEM related federal agencies. </w:t>
      </w:r>
      <w:r w:rsidRPr="000811F4">
        <w:rPr>
          <w:i/>
          <w:iCs/>
          <w:noProof/>
        </w:rPr>
        <w:t>Social Sciences</w:t>
      </w:r>
      <w:r w:rsidRPr="000811F4">
        <w:rPr>
          <w:noProof/>
        </w:rPr>
        <w:t xml:space="preserve">, </w:t>
      </w:r>
      <w:r w:rsidRPr="000811F4">
        <w:rPr>
          <w:i/>
          <w:iCs/>
          <w:noProof/>
        </w:rPr>
        <w:t>6</w:t>
      </w:r>
      <w:r w:rsidRPr="000811F4">
        <w:rPr>
          <w:noProof/>
        </w:rPr>
        <w:t>(1). https://doi.org/10.3390/socsci6010012</w:t>
      </w:r>
    </w:p>
    <w:p w14:paraId="49C33B70"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Çelmeçe, N., &amp; Menekay, M. (2020). The Effect of Stress, Anxiety and Burnout Levels of Healthcare Professionals Caring for COVID-19 Patients on Their Quality of Life. </w:t>
      </w:r>
      <w:r w:rsidRPr="000811F4">
        <w:rPr>
          <w:i/>
          <w:iCs/>
          <w:noProof/>
        </w:rPr>
        <w:t>Frontiers in Psychology</w:t>
      </w:r>
      <w:r w:rsidRPr="000811F4">
        <w:rPr>
          <w:noProof/>
        </w:rPr>
        <w:t xml:space="preserve">, </w:t>
      </w:r>
      <w:r w:rsidRPr="000811F4">
        <w:rPr>
          <w:i/>
          <w:iCs/>
          <w:noProof/>
        </w:rPr>
        <w:t>11</w:t>
      </w:r>
      <w:r w:rsidRPr="000811F4">
        <w:rPr>
          <w:noProof/>
        </w:rPr>
        <w:t>(November), 1–7. https://doi.org/10.3389/fpsyg.2020.597624</w:t>
      </w:r>
    </w:p>
    <w:p w14:paraId="61CC23E2"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De Francisco, C., Arce, C., Vílchez, M. del P., &amp; Vales, Á. (2016). Antecedents and consequences of burnout in athletes: Perceived stress and depression. </w:t>
      </w:r>
      <w:r w:rsidRPr="000811F4">
        <w:rPr>
          <w:i/>
          <w:iCs/>
          <w:noProof/>
        </w:rPr>
        <w:t>International Journal of Clinical and Health Psychology</w:t>
      </w:r>
      <w:r w:rsidRPr="000811F4">
        <w:rPr>
          <w:noProof/>
        </w:rPr>
        <w:t xml:space="preserve">, </w:t>
      </w:r>
      <w:r w:rsidRPr="000811F4">
        <w:rPr>
          <w:i/>
          <w:iCs/>
          <w:noProof/>
        </w:rPr>
        <w:t>16</w:t>
      </w:r>
      <w:r w:rsidRPr="000811F4">
        <w:rPr>
          <w:noProof/>
        </w:rPr>
        <w:t>(3), 239–246. https://doi.org/10.1016/j.ijchp.2016.04.001</w:t>
      </w:r>
    </w:p>
    <w:p w14:paraId="6F897A07"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Easton, S., &amp; Laar, D. Van. (2013). QoWL (Quality of Working Life)—What, How, and Why? </w:t>
      </w:r>
      <w:r w:rsidRPr="000811F4">
        <w:rPr>
          <w:i/>
          <w:iCs/>
          <w:noProof/>
        </w:rPr>
        <w:t>Journal of Psychology Research</w:t>
      </w:r>
      <w:r w:rsidRPr="000811F4">
        <w:rPr>
          <w:noProof/>
        </w:rPr>
        <w:t xml:space="preserve">, </w:t>
      </w:r>
      <w:r w:rsidRPr="000811F4">
        <w:rPr>
          <w:i/>
          <w:iCs/>
          <w:noProof/>
        </w:rPr>
        <w:t>3</w:t>
      </w:r>
      <w:r w:rsidRPr="000811F4">
        <w:rPr>
          <w:noProof/>
        </w:rPr>
        <w:t>(10), 596–605. https://doi.org/10.17265/2159-5542/2013.10.006</w:t>
      </w:r>
    </w:p>
    <w:p w14:paraId="081B5216"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Easton, S., &amp; Laar, D. Van. (2018). </w:t>
      </w:r>
      <w:r w:rsidRPr="000811F4">
        <w:rPr>
          <w:i/>
          <w:iCs/>
          <w:noProof/>
        </w:rPr>
        <w:t>User Manual for the Work-Related Quality of Life (WRQoL) Scale: A Measure of Quality of Working Life</w:t>
      </w:r>
      <w:r w:rsidRPr="000811F4">
        <w:rPr>
          <w:noProof/>
        </w:rPr>
        <w:t xml:space="preserve"> (Second). University of Portsmouth.</w:t>
      </w:r>
    </w:p>
    <w:p w14:paraId="1B28CD11"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Eckes, S. E., &amp; McCarthy, M. M. (2008). GLBT teachers: The evolving legal protections. </w:t>
      </w:r>
      <w:r w:rsidRPr="000811F4">
        <w:rPr>
          <w:i/>
          <w:iCs/>
          <w:noProof/>
        </w:rPr>
        <w:t>American Educational Research Journal</w:t>
      </w:r>
      <w:r w:rsidRPr="000811F4">
        <w:rPr>
          <w:noProof/>
        </w:rPr>
        <w:t xml:space="preserve">, </w:t>
      </w:r>
      <w:r w:rsidRPr="000811F4">
        <w:rPr>
          <w:i/>
          <w:iCs/>
          <w:noProof/>
        </w:rPr>
        <w:t>45</w:t>
      </w:r>
      <w:r w:rsidRPr="000811F4">
        <w:rPr>
          <w:noProof/>
        </w:rPr>
        <w:t>(3), 530–554. https://doi.org/10.3102/0002831208314764</w:t>
      </w:r>
    </w:p>
    <w:p w14:paraId="074FCC10"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Eliason, M. J., Dibble, S. L., &amp; Robertson, P. A. (2011). Lesbian, Gay, Bisexual, and Transgender (LGBT) Physicians’ Experiences in the Workplace. </w:t>
      </w:r>
      <w:r w:rsidRPr="000811F4">
        <w:rPr>
          <w:i/>
          <w:iCs/>
          <w:noProof/>
        </w:rPr>
        <w:t>Journal of Homosexuality</w:t>
      </w:r>
      <w:r w:rsidRPr="000811F4">
        <w:rPr>
          <w:noProof/>
        </w:rPr>
        <w:t xml:space="preserve">, </w:t>
      </w:r>
      <w:r w:rsidRPr="000811F4">
        <w:rPr>
          <w:i/>
          <w:iCs/>
          <w:noProof/>
        </w:rPr>
        <w:t>58</w:t>
      </w:r>
      <w:r w:rsidRPr="000811F4">
        <w:rPr>
          <w:noProof/>
        </w:rPr>
        <w:t>(10), 1355–</w:t>
      </w:r>
      <w:r w:rsidRPr="000811F4">
        <w:rPr>
          <w:noProof/>
        </w:rPr>
        <w:lastRenderedPageBreak/>
        <w:t>1371. https://doi.org/10.1080/00918369.2011.614902</w:t>
      </w:r>
    </w:p>
    <w:p w14:paraId="1B542ED9"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Goldberg, A. E., &amp; Smith, J. Z. (2013). Work conditions and mental health in lesbian and gay dual-earner parents. </w:t>
      </w:r>
      <w:r w:rsidRPr="000811F4">
        <w:rPr>
          <w:i/>
          <w:iCs/>
          <w:noProof/>
        </w:rPr>
        <w:t>Family Relations</w:t>
      </w:r>
      <w:r w:rsidRPr="000811F4">
        <w:rPr>
          <w:noProof/>
        </w:rPr>
        <w:t xml:space="preserve">, </w:t>
      </w:r>
      <w:r w:rsidRPr="000811F4">
        <w:rPr>
          <w:i/>
          <w:iCs/>
          <w:noProof/>
        </w:rPr>
        <w:t>62</w:t>
      </w:r>
      <w:r w:rsidRPr="000811F4">
        <w:rPr>
          <w:noProof/>
        </w:rPr>
        <w:t>(5), 727–740. https://doi.org/10.1111/fare.12042</w:t>
      </w:r>
    </w:p>
    <w:p w14:paraId="0795F4AE"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Griffin, M. A., Hart, P. M., &amp; Wilson-Evered, E. (2000). Using employee opinion surveys to improve organizational health. In L. R. Murphy &amp; C. L. Cooper (Eds.), </w:t>
      </w:r>
      <w:r w:rsidRPr="000811F4">
        <w:rPr>
          <w:i/>
          <w:iCs/>
          <w:noProof/>
        </w:rPr>
        <w:t>Healthy and Productive Work: An International Perspective</w:t>
      </w:r>
      <w:r w:rsidRPr="000811F4">
        <w:rPr>
          <w:noProof/>
        </w:rPr>
        <w:t xml:space="preserve"> (pp. 15–36). Taylor &amp; Francis.</w:t>
      </w:r>
    </w:p>
    <w:p w14:paraId="1ED87361"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Hasenbush, A., &amp; Mallory, C. (2014). </w:t>
      </w:r>
      <w:r w:rsidRPr="000811F4">
        <w:rPr>
          <w:i/>
          <w:iCs/>
          <w:noProof/>
        </w:rPr>
        <w:t>Employment Discrimination Based on Sexual Orientation and Gender Identity in Ohio</w:t>
      </w:r>
      <w:r w:rsidRPr="000811F4">
        <w:rPr>
          <w:noProof/>
        </w:rPr>
        <w:t>. https://williamsinstitute.law.ucla.edu/publications/employ-discrim-sogi-oh/</w:t>
      </w:r>
    </w:p>
    <w:p w14:paraId="70CF249B"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Holman, E. G. (2018). Theoretical Extensions of Minority Stress Theory for Sexual Minority Individuals in the Workplace: A Cross-Contextual Understanding of Minority Stress Processes. </w:t>
      </w:r>
      <w:r w:rsidRPr="000811F4">
        <w:rPr>
          <w:i/>
          <w:iCs/>
          <w:noProof/>
        </w:rPr>
        <w:t>Journal of Family Theory and Review</w:t>
      </w:r>
      <w:r w:rsidRPr="000811F4">
        <w:rPr>
          <w:noProof/>
        </w:rPr>
        <w:t xml:space="preserve">, </w:t>
      </w:r>
      <w:r w:rsidRPr="000811F4">
        <w:rPr>
          <w:i/>
          <w:iCs/>
          <w:noProof/>
        </w:rPr>
        <w:t>10</w:t>
      </w:r>
      <w:r w:rsidRPr="000811F4">
        <w:rPr>
          <w:noProof/>
        </w:rPr>
        <w:t>(1), 165–180. https://doi.org/10.1111/jftr.12246</w:t>
      </w:r>
    </w:p>
    <w:p w14:paraId="55BC3C61"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Holman, E. G., Ogolsky, B. G., &amp; Oswald, R. F. (2021). Concealment of a Sexual Minority Identity in the Workplace: The Role of Workplace Climate and Identity Centrality. </w:t>
      </w:r>
      <w:r w:rsidRPr="000811F4">
        <w:rPr>
          <w:i/>
          <w:iCs/>
          <w:noProof/>
        </w:rPr>
        <w:t>Journal of Homosexuality</w:t>
      </w:r>
      <w:r w:rsidRPr="000811F4">
        <w:rPr>
          <w:noProof/>
        </w:rPr>
        <w:t>, 1–19. https://doi.org/10.1080/00918369.2021.1917219</w:t>
      </w:r>
    </w:p>
    <w:p w14:paraId="316528A2"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Huffman, A. H., Watrous-Rodriguez, K. M., &amp; King, E. B. (2008). Supporting a diverse workforce: What type of support is most meaningful for lesbian and gay employees? </w:t>
      </w:r>
      <w:r w:rsidRPr="000811F4">
        <w:rPr>
          <w:i/>
          <w:iCs/>
          <w:noProof/>
        </w:rPr>
        <w:t>Human Resource Management</w:t>
      </w:r>
      <w:r w:rsidRPr="000811F4">
        <w:rPr>
          <w:noProof/>
        </w:rPr>
        <w:t xml:space="preserve">, </w:t>
      </w:r>
      <w:r w:rsidRPr="000811F4">
        <w:rPr>
          <w:i/>
          <w:iCs/>
          <w:noProof/>
        </w:rPr>
        <w:t>47</w:t>
      </w:r>
      <w:r w:rsidRPr="000811F4">
        <w:rPr>
          <w:noProof/>
        </w:rPr>
        <w:t>(2), 237–253. https://doi.org/10.1002/hrm.20210</w:t>
      </w:r>
    </w:p>
    <w:p w14:paraId="10D4AF10"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Itzkovich, Y., Dolev, N., &amp; Shnapper-Cohen, M. (2020). Does incivility impact the quality of work-life and ethical climate of nurses? </w:t>
      </w:r>
      <w:r w:rsidRPr="000811F4">
        <w:rPr>
          <w:i/>
          <w:iCs/>
          <w:noProof/>
        </w:rPr>
        <w:t>International Journal of Workplace Health Management</w:t>
      </w:r>
      <w:r w:rsidRPr="000811F4">
        <w:rPr>
          <w:noProof/>
        </w:rPr>
        <w:t xml:space="preserve">, </w:t>
      </w:r>
      <w:r w:rsidRPr="000811F4">
        <w:rPr>
          <w:i/>
          <w:iCs/>
          <w:noProof/>
        </w:rPr>
        <w:t>13</w:t>
      </w:r>
      <w:r w:rsidRPr="000811F4">
        <w:rPr>
          <w:noProof/>
        </w:rPr>
        <w:t>(3), 301–319. https://doi.org/10.1108/IJWHM-01-2019-0003</w:t>
      </w:r>
    </w:p>
    <w:p w14:paraId="4A4CB4FB"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Kim, S. Y., Velez, B., Daheim, J., &amp; Lei, N. (2019). Validation of the Work Family Conflict Scale for Sexual Minority Employees. </w:t>
      </w:r>
      <w:r w:rsidRPr="000811F4">
        <w:rPr>
          <w:i/>
          <w:iCs/>
          <w:noProof/>
        </w:rPr>
        <w:t>Journal of Career Assessment</w:t>
      </w:r>
      <w:r w:rsidRPr="000811F4">
        <w:rPr>
          <w:noProof/>
        </w:rPr>
        <w:t xml:space="preserve">, </w:t>
      </w:r>
      <w:r w:rsidRPr="000811F4">
        <w:rPr>
          <w:i/>
          <w:iCs/>
          <w:noProof/>
        </w:rPr>
        <w:t>27</w:t>
      </w:r>
      <w:r w:rsidRPr="000811F4">
        <w:rPr>
          <w:noProof/>
        </w:rPr>
        <w:t>(4), 594–609. https://doi.org/10.1177/1069072718788329</w:t>
      </w:r>
    </w:p>
    <w:p w14:paraId="7BC7D58D"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Kwon, P., &amp; Hugelshofer, D. S. (2010). The protective role of hope for lesbian, gay, and bisexual individuals facing a hostile workplace climate. </w:t>
      </w:r>
      <w:r w:rsidRPr="000811F4">
        <w:rPr>
          <w:i/>
          <w:iCs/>
          <w:noProof/>
        </w:rPr>
        <w:t>Journal of Gay and Lesbian Mental Health</w:t>
      </w:r>
      <w:r w:rsidRPr="000811F4">
        <w:rPr>
          <w:noProof/>
        </w:rPr>
        <w:t xml:space="preserve">, </w:t>
      </w:r>
      <w:r w:rsidRPr="000811F4">
        <w:rPr>
          <w:i/>
          <w:iCs/>
          <w:noProof/>
        </w:rPr>
        <w:t>14</w:t>
      </w:r>
      <w:r w:rsidRPr="000811F4">
        <w:rPr>
          <w:noProof/>
        </w:rPr>
        <w:t>(1), 3–18. https://doi.org/10.1080/19359700903408914</w:t>
      </w:r>
    </w:p>
    <w:p w14:paraId="3C58704B"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Lan, Y. L., Huang, W. T., Kao, C. L., &amp; Wang, H. J. (2020). The relationship between organizational climate, job stress, workplace burnout, and retention of pharmacists. </w:t>
      </w:r>
      <w:r w:rsidRPr="000811F4">
        <w:rPr>
          <w:i/>
          <w:iCs/>
          <w:noProof/>
        </w:rPr>
        <w:t>Journal of Occupational Health</w:t>
      </w:r>
      <w:r w:rsidRPr="000811F4">
        <w:rPr>
          <w:noProof/>
        </w:rPr>
        <w:t xml:space="preserve">, </w:t>
      </w:r>
      <w:r w:rsidRPr="000811F4">
        <w:rPr>
          <w:i/>
          <w:iCs/>
          <w:noProof/>
        </w:rPr>
        <w:t>62</w:t>
      </w:r>
      <w:r w:rsidRPr="000811F4">
        <w:rPr>
          <w:noProof/>
        </w:rPr>
        <w:t>(1), 1–9. https://doi.org/10.1002/1348-9585.12079</w:t>
      </w:r>
    </w:p>
    <w:p w14:paraId="27D8C0A5"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lastRenderedPageBreak/>
        <w:t xml:space="preserve">Liddle, B. J., Luzzo, D. A., Hauenstein, A. L., &amp; Schuck, K. (2004). Construction and Validation of the Lesbian, Gay, Bisexual, and Transgendered Climate Inventory. </w:t>
      </w:r>
      <w:r w:rsidRPr="000811F4">
        <w:rPr>
          <w:i/>
          <w:iCs/>
          <w:noProof/>
        </w:rPr>
        <w:t>Journal of Career Assessment</w:t>
      </w:r>
      <w:r w:rsidRPr="000811F4">
        <w:rPr>
          <w:noProof/>
        </w:rPr>
        <w:t xml:space="preserve">, </w:t>
      </w:r>
      <w:r w:rsidRPr="000811F4">
        <w:rPr>
          <w:i/>
          <w:iCs/>
          <w:noProof/>
        </w:rPr>
        <w:t>12</w:t>
      </w:r>
      <w:r w:rsidRPr="000811F4">
        <w:rPr>
          <w:noProof/>
        </w:rPr>
        <w:t>(1), 33–50. https://doi.org/10.1177/1069072703257722</w:t>
      </w:r>
    </w:p>
    <w:p w14:paraId="416333C9"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Ludbrook, J. (2013). Should we use one-sided or two-sided P values in tests of significance? </w:t>
      </w:r>
      <w:r w:rsidRPr="000811F4">
        <w:rPr>
          <w:i/>
          <w:iCs/>
          <w:noProof/>
        </w:rPr>
        <w:t>Clinical and Experimental Pharmacology and Physiology</w:t>
      </w:r>
      <w:r w:rsidRPr="000811F4">
        <w:rPr>
          <w:noProof/>
        </w:rPr>
        <w:t xml:space="preserve">, </w:t>
      </w:r>
      <w:r w:rsidRPr="000811F4">
        <w:rPr>
          <w:i/>
          <w:iCs/>
          <w:noProof/>
        </w:rPr>
        <w:t>40</w:t>
      </w:r>
      <w:r w:rsidRPr="000811F4">
        <w:rPr>
          <w:noProof/>
        </w:rPr>
        <w:t>(6), 357–361. https://doi.org/10.1111/1440-1681.12086</w:t>
      </w:r>
    </w:p>
    <w:p w14:paraId="15C6888E"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Maslach, C., &amp; Leiter, M. P. (2016). Understanding the burnout experience: Recent research and its implications for psychiatry. </w:t>
      </w:r>
      <w:r w:rsidRPr="000811F4">
        <w:rPr>
          <w:i/>
          <w:iCs/>
          <w:noProof/>
        </w:rPr>
        <w:t>World Psychiatry</w:t>
      </w:r>
      <w:r w:rsidRPr="000811F4">
        <w:rPr>
          <w:noProof/>
        </w:rPr>
        <w:t xml:space="preserve">, </w:t>
      </w:r>
      <w:r w:rsidRPr="000811F4">
        <w:rPr>
          <w:i/>
          <w:iCs/>
          <w:noProof/>
        </w:rPr>
        <w:t>15</w:t>
      </w:r>
      <w:r w:rsidRPr="000811F4">
        <w:rPr>
          <w:noProof/>
        </w:rPr>
        <w:t>(2), 103–111. https://doi.org/10.1002/wps.20311</w:t>
      </w:r>
    </w:p>
    <w:p w14:paraId="7C715D97"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Maslach, C., Schaufeli, W. B., &amp; Leiter, M. P. (2001). Job Burnout. </w:t>
      </w:r>
      <w:r w:rsidRPr="000811F4">
        <w:rPr>
          <w:i/>
          <w:iCs/>
          <w:noProof/>
        </w:rPr>
        <w:t>Annual Review of Psychology</w:t>
      </w:r>
      <w:r w:rsidRPr="000811F4">
        <w:rPr>
          <w:noProof/>
        </w:rPr>
        <w:t xml:space="preserve">, </w:t>
      </w:r>
      <w:r w:rsidRPr="000811F4">
        <w:rPr>
          <w:i/>
          <w:iCs/>
          <w:noProof/>
        </w:rPr>
        <w:t>52</w:t>
      </w:r>
      <w:r w:rsidRPr="000811F4">
        <w:rPr>
          <w:noProof/>
        </w:rPr>
        <w:t>(1), 397–422. https://doi.org/10.1146/annurev.psych.52.1.397</w:t>
      </w:r>
    </w:p>
    <w:p w14:paraId="242057ED"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Mendes, C., &amp; Pereira, H. (2021). Assessing the impact of covid-19 on work-related quality of life through the lens of sexual orientation. </w:t>
      </w:r>
      <w:r w:rsidRPr="000811F4">
        <w:rPr>
          <w:i/>
          <w:iCs/>
          <w:noProof/>
        </w:rPr>
        <w:t>Behavioral Sciences</w:t>
      </w:r>
      <w:r w:rsidRPr="000811F4">
        <w:rPr>
          <w:noProof/>
        </w:rPr>
        <w:t xml:space="preserve">, </w:t>
      </w:r>
      <w:r w:rsidRPr="000811F4">
        <w:rPr>
          <w:i/>
          <w:iCs/>
          <w:noProof/>
        </w:rPr>
        <w:t>11</w:t>
      </w:r>
      <w:r w:rsidRPr="000811F4">
        <w:rPr>
          <w:noProof/>
        </w:rPr>
        <w:t>(5), 1–13. https://doi.org/10.3390/bs11050058</w:t>
      </w:r>
    </w:p>
    <w:p w14:paraId="07D9F27F"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Mercado, M., Wachter, K., Schuster, R. C., Mathis, C. M., Johnson, E., Davis, O. I., &amp; Johnson-Agbakwu, C. E. (2022). A cross-sectional analysis of factors associated with stress, burnout and turnover intention among healthcare workers during the COVID-19 pandemic in the United States. </w:t>
      </w:r>
      <w:r w:rsidRPr="000811F4">
        <w:rPr>
          <w:i/>
          <w:iCs/>
          <w:noProof/>
        </w:rPr>
        <w:t>Health and Social Care in the Community</w:t>
      </w:r>
      <w:r w:rsidRPr="000811F4">
        <w:rPr>
          <w:noProof/>
        </w:rPr>
        <w:t xml:space="preserve">, </w:t>
      </w:r>
      <w:r w:rsidRPr="000811F4">
        <w:rPr>
          <w:i/>
          <w:iCs/>
          <w:noProof/>
        </w:rPr>
        <w:t>August 2021</w:t>
      </w:r>
      <w:r w:rsidRPr="000811F4">
        <w:rPr>
          <w:noProof/>
        </w:rPr>
        <w:t>, 1–12. https://doi.org/10.1111/hsc.13712</w:t>
      </w:r>
    </w:p>
    <w:p w14:paraId="4F38ABFB"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Miner, K. N., &amp; Costa, P. L. (2018). Ambient workplace heterosexism: Implications for sexual minority and heterosexual employees. </w:t>
      </w:r>
      <w:r w:rsidRPr="000811F4">
        <w:rPr>
          <w:i/>
          <w:iCs/>
          <w:noProof/>
        </w:rPr>
        <w:t>Stress and Health</w:t>
      </w:r>
      <w:r w:rsidRPr="000811F4">
        <w:rPr>
          <w:noProof/>
        </w:rPr>
        <w:t xml:space="preserve">, </w:t>
      </w:r>
      <w:r w:rsidRPr="000811F4">
        <w:rPr>
          <w:i/>
          <w:iCs/>
          <w:noProof/>
        </w:rPr>
        <w:t>34</w:t>
      </w:r>
      <w:r w:rsidRPr="000811F4">
        <w:rPr>
          <w:noProof/>
        </w:rPr>
        <w:t>(4), 563–572. https://doi.org/10.1002/smi.2817</w:t>
      </w:r>
    </w:p>
    <w:p w14:paraId="4C2A9EB7"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Moreira, E. G. (2008). </w:t>
      </w:r>
      <w:r w:rsidRPr="000811F4">
        <w:rPr>
          <w:i/>
          <w:iCs/>
          <w:noProof/>
        </w:rPr>
        <w:t>Clima Organizacional</w:t>
      </w:r>
      <w:r w:rsidRPr="000811F4">
        <w:rPr>
          <w:noProof/>
        </w:rPr>
        <w:t>. IESDE Brasil S.A.</w:t>
      </w:r>
    </w:p>
    <w:p w14:paraId="1A17A6DA"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Pecino, V., Mañas, M. A., Díaz-Fúnez, P. A., Aguilar-Parra, J. M., Padilla-Góngora, D., &amp; López-Liria, R. (2019). Organisational Climate, Role Stress, and Public Employees’ Job Satisfaction. </w:t>
      </w:r>
      <w:r w:rsidRPr="000811F4">
        <w:rPr>
          <w:i/>
          <w:iCs/>
          <w:noProof/>
        </w:rPr>
        <w:t>International Journal of Environmental Research and Public Health</w:t>
      </w:r>
      <w:r w:rsidRPr="000811F4">
        <w:rPr>
          <w:noProof/>
        </w:rPr>
        <w:t xml:space="preserve">, </w:t>
      </w:r>
      <w:r w:rsidRPr="000811F4">
        <w:rPr>
          <w:i/>
          <w:iCs/>
          <w:noProof/>
        </w:rPr>
        <w:t>16</w:t>
      </w:r>
      <w:r w:rsidRPr="000811F4">
        <w:rPr>
          <w:noProof/>
        </w:rPr>
        <w:t>(10). https://doi.org/10.3390/ijerph16101792</w:t>
      </w:r>
    </w:p>
    <w:p w14:paraId="1868C0E8"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Permarupan, P. Y., Al Mamun, A., Hayat, N., Saufi, R. A., &amp; Samy, N. K. (2021). Nursing management challenges: Effect of quality of work life on depersonalization. </w:t>
      </w:r>
      <w:r w:rsidRPr="000811F4">
        <w:rPr>
          <w:i/>
          <w:iCs/>
          <w:noProof/>
        </w:rPr>
        <w:t>International Journal of Healthcare Management</w:t>
      </w:r>
      <w:r w:rsidRPr="000811F4">
        <w:rPr>
          <w:noProof/>
        </w:rPr>
        <w:t xml:space="preserve">, </w:t>
      </w:r>
      <w:r w:rsidRPr="000811F4">
        <w:rPr>
          <w:i/>
          <w:iCs/>
          <w:noProof/>
        </w:rPr>
        <w:t>14</w:t>
      </w:r>
      <w:r w:rsidRPr="000811F4">
        <w:rPr>
          <w:noProof/>
        </w:rPr>
        <w:t>(4), 1040–1049. https://doi.org/10.1080/20479700.2020.1728924</w:t>
      </w:r>
    </w:p>
    <w:p w14:paraId="05BD313E"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lastRenderedPageBreak/>
        <w:t xml:space="preserve">Permarupan, P. Y., Mamun, A. Al, Hayat, N., Saufi, R. A., &amp; Samy, N. K. (2020). Effects of quality of work-life on emotional exhaustion: A study among nurses in Malaysia. </w:t>
      </w:r>
      <w:r w:rsidRPr="000811F4">
        <w:rPr>
          <w:i/>
          <w:iCs/>
          <w:noProof/>
        </w:rPr>
        <w:t>Journal of Workplace Behavioral Health</w:t>
      </w:r>
      <w:r w:rsidRPr="000811F4">
        <w:rPr>
          <w:noProof/>
        </w:rPr>
        <w:t xml:space="preserve">, </w:t>
      </w:r>
      <w:r w:rsidRPr="000811F4">
        <w:rPr>
          <w:i/>
          <w:iCs/>
          <w:noProof/>
        </w:rPr>
        <w:t>35</w:t>
      </w:r>
      <w:r w:rsidRPr="000811F4">
        <w:rPr>
          <w:noProof/>
        </w:rPr>
        <w:t>(2), 117–136. https://doi.org/10.1080/15555240.2020.1720516</w:t>
      </w:r>
    </w:p>
    <w:p w14:paraId="4616CA66"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Rabelo, V. C., &amp; Cortina, L. M. (2014). Two sides of the same coin: Gender harassment and heterosexist harassment in LGBQ work lives. </w:t>
      </w:r>
      <w:r w:rsidRPr="000811F4">
        <w:rPr>
          <w:i/>
          <w:iCs/>
          <w:noProof/>
        </w:rPr>
        <w:t>Law and Human Behavior</w:t>
      </w:r>
      <w:r w:rsidRPr="000811F4">
        <w:rPr>
          <w:noProof/>
        </w:rPr>
        <w:t xml:space="preserve">, </w:t>
      </w:r>
      <w:r w:rsidRPr="000811F4">
        <w:rPr>
          <w:i/>
          <w:iCs/>
          <w:noProof/>
        </w:rPr>
        <w:t>38</w:t>
      </w:r>
      <w:r w:rsidRPr="000811F4">
        <w:rPr>
          <w:noProof/>
        </w:rPr>
        <w:t>(4), 378–391. https://doi.org/10.1037/lhb0000087</w:t>
      </w:r>
    </w:p>
    <w:p w14:paraId="735F91B4"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Ryan, A. M., &amp; Wessel, J. L. (2012). Sexual orientation harassment in the workplace: When do observers intervene? </w:t>
      </w:r>
      <w:r w:rsidRPr="000811F4">
        <w:rPr>
          <w:i/>
          <w:iCs/>
          <w:noProof/>
        </w:rPr>
        <w:t>Journal of Organizational Behavior</w:t>
      </w:r>
      <w:r w:rsidRPr="000811F4">
        <w:rPr>
          <w:noProof/>
        </w:rPr>
        <w:t xml:space="preserve">, </w:t>
      </w:r>
      <w:r w:rsidRPr="000811F4">
        <w:rPr>
          <w:i/>
          <w:iCs/>
          <w:noProof/>
        </w:rPr>
        <w:t>33</w:t>
      </w:r>
      <w:r w:rsidRPr="000811F4">
        <w:rPr>
          <w:noProof/>
        </w:rPr>
        <w:t>(4), 488–509. https://doi.org/10.1002/job.765</w:t>
      </w:r>
    </w:p>
    <w:p w14:paraId="3465A0C0"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Schaufeli, W. B., De Witter, H., &amp; Desart, S. (2020). </w:t>
      </w:r>
      <w:r w:rsidRPr="000811F4">
        <w:rPr>
          <w:i/>
          <w:iCs/>
          <w:noProof/>
        </w:rPr>
        <w:t>Manual Burnout Assessment Tool (BAT) - Version 2.0</w:t>
      </w:r>
      <w:r w:rsidRPr="000811F4">
        <w:rPr>
          <w:noProof/>
        </w:rPr>
        <w:t>. KU Leuven, Belgium: Unpublished internal report.</w:t>
      </w:r>
    </w:p>
    <w:p w14:paraId="39D4B10E"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Singh, R. S., &amp; O’Brien, W. H. (2020). The impact of work stress on sexual minority employees: Could psychological flexibility be a helpful solution? </w:t>
      </w:r>
      <w:r w:rsidRPr="000811F4">
        <w:rPr>
          <w:i/>
          <w:iCs/>
          <w:noProof/>
        </w:rPr>
        <w:t>Stress and Health</w:t>
      </w:r>
      <w:r w:rsidRPr="000811F4">
        <w:rPr>
          <w:noProof/>
        </w:rPr>
        <w:t xml:space="preserve">, </w:t>
      </w:r>
      <w:r w:rsidRPr="000811F4">
        <w:rPr>
          <w:i/>
          <w:iCs/>
          <w:noProof/>
        </w:rPr>
        <w:t>36</w:t>
      </w:r>
      <w:r w:rsidRPr="000811F4">
        <w:rPr>
          <w:noProof/>
        </w:rPr>
        <w:t>(1), 59–74. https://doi.org/10.1002/smi.2913</w:t>
      </w:r>
    </w:p>
    <w:p w14:paraId="2F992E9E"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Smith, T. D., Hughes, K., DeJoy, D. M., &amp; Dyal, M.-A. (2018). Assessment of relationships between work stress, work-family conflict, burnout and firefighter safety behavior outcomes. </w:t>
      </w:r>
      <w:r w:rsidRPr="000811F4">
        <w:rPr>
          <w:i/>
          <w:iCs/>
          <w:noProof/>
        </w:rPr>
        <w:t>Safety Science</w:t>
      </w:r>
      <w:r w:rsidRPr="000811F4">
        <w:rPr>
          <w:noProof/>
        </w:rPr>
        <w:t xml:space="preserve">, </w:t>
      </w:r>
      <w:r w:rsidRPr="000811F4">
        <w:rPr>
          <w:i/>
          <w:iCs/>
          <w:noProof/>
        </w:rPr>
        <w:t>103</w:t>
      </w:r>
      <w:r w:rsidRPr="000811F4">
        <w:rPr>
          <w:noProof/>
        </w:rPr>
        <w:t>, 287–292. https://doi.org/10.1016/j.ssci.2017.12.005</w:t>
      </w:r>
    </w:p>
    <w:p w14:paraId="229E36A5"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Srivastava, S., Misra, R., &amp; Madan, P. (2019). ‘The Saviors Are Also Humans’: Understanding the Role of Quality of Work Life on Job Burnout and Job Satisfaction Relationship of Indian Doctors. </w:t>
      </w:r>
      <w:r w:rsidRPr="000811F4">
        <w:rPr>
          <w:i/>
          <w:iCs/>
          <w:noProof/>
        </w:rPr>
        <w:t>Journal of Health Management</w:t>
      </w:r>
      <w:r w:rsidRPr="000811F4">
        <w:rPr>
          <w:noProof/>
        </w:rPr>
        <w:t xml:space="preserve">, </w:t>
      </w:r>
      <w:r w:rsidRPr="000811F4">
        <w:rPr>
          <w:i/>
          <w:iCs/>
          <w:noProof/>
        </w:rPr>
        <w:t>21</w:t>
      </w:r>
      <w:r w:rsidRPr="000811F4">
        <w:rPr>
          <w:noProof/>
        </w:rPr>
        <w:t>(2), 210–229. https://doi.org/10.1177/0972063419835099</w:t>
      </w:r>
    </w:p>
    <w:p w14:paraId="2AA32A37"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Sun, B., Fu, L., Yan, C., Wang, Y., &amp; Fan, L. (2022). Quality of work life and work engagement among nurses with standardised training: The mediating role of burnout and career identity. </w:t>
      </w:r>
      <w:r w:rsidRPr="000811F4">
        <w:rPr>
          <w:i/>
          <w:iCs/>
          <w:noProof/>
        </w:rPr>
        <w:t>Nurse Education in Practice</w:t>
      </w:r>
      <w:r w:rsidRPr="000811F4">
        <w:rPr>
          <w:noProof/>
        </w:rPr>
        <w:t xml:space="preserve">, </w:t>
      </w:r>
      <w:r w:rsidRPr="000811F4">
        <w:rPr>
          <w:i/>
          <w:iCs/>
          <w:noProof/>
        </w:rPr>
        <w:t>58</w:t>
      </w:r>
      <w:r w:rsidRPr="000811F4">
        <w:rPr>
          <w:noProof/>
        </w:rPr>
        <w:t>(November 2021), 103276. https://doi.org/10.1016/j.nepr.2021.103276</w:t>
      </w:r>
    </w:p>
    <w:p w14:paraId="50974464"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Swamy, D. R., Nanjundeswaraswamy, T. S., &amp; Rashmi, S. (2015). Quality of Work Life: Scale Development and Validation. </w:t>
      </w:r>
      <w:r w:rsidRPr="000811F4">
        <w:rPr>
          <w:i/>
          <w:iCs/>
          <w:noProof/>
        </w:rPr>
        <w:t>International Journal of Caring Sciences</w:t>
      </w:r>
      <w:r w:rsidRPr="000811F4">
        <w:rPr>
          <w:noProof/>
        </w:rPr>
        <w:t xml:space="preserve">, </w:t>
      </w:r>
      <w:r w:rsidRPr="000811F4">
        <w:rPr>
          <w:i/>
          <w:iCs/>
          <w:noProof/>
        </w:rPr>
        <w:t>8</w:t>
      </w:r>
      <w:r w:rsidRPr="000811F4">
        <w:rPr>
          <w:noProof/>
        </w:rPr>
        <w:t>(2), 281–300. www.internationaljournalofcaringsciences.org</w:t>
      </w:r>
    </w:p>
    <w:p w14:paraId="562783F2"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Thuillier, J., Almudever, B., &amp; Croity-Belz, S. (2021). Perceived Workplace Discrimination and Disclosure at Work among Lesbian and Gay Employees: The Role of Prior Coming Out </w:t>
      </w:r>
      <w:r w:rsidRPr="000811F4">
        <w:rPr>
          <w:noProof/>
        </w:rPr>
        <w:lastRenderedPageBreak/>
        <w:t xml:space="preserve">Experiences in Different Life Domains. </w:t>
      </w:r>
      <w:r w:rsidRPr="000811F4">
        <w:rPr>
          <w:i/>
          <w:iCs/>
          <w:noProof/>
        </w:rPr>
        <w:t>Journal of Homosexuality</w:t>
      </w:r>
      <w:r w:rsidRPr="000811F4">
        <w:rPr>
          <w:noProof/>
        </w:rPr>
        <w:t>, 1–23. https://doi.org/10.1080/00918369.2021.1933784</w:t>
      </w:r>
    </w:p>
    <w:p w14:paraId="44FDD007"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Tsukamoto, N., Kudo, M., Katagiri, Y., Watanabe, A., Funaki, Y., &amp; Hirata, A. (2021). Differences in the effects of organisational climate on burnout according to nurses’ level of experience. </w:t>
      </w:r>
      <w:r w:rsidRPr="000811F4">
        <w:rPr>
          <w:i/>
          <w:iCs/>
          <w:noProof/>
        </w:rPr>
        <w:t>Journal of Nursing Management</w:t>
      </w:r>
      <w:r w:rsidRPr="000811F4">
        <w:rPr>
          <w:noProof/>
        </w:rPr>
        <w:t xml:space="preserve">, </w:t>
      </w:r>
      <w:r w:rsidRPr="000811F4">
        <w:rPr>
          <w:i/>
          <w:iCs/>
          <w:noProof/>
        </w:rPr>
        <w:t>29</w:t>
      </w:r>
      <w:r w:rsidRPr="000811F4">
        <w:rPr>
          <w:noProof/>
        </w:rPr>
        <w:t>(2), 194–205. https://doi.org/10.1111/jonm.13137</w:t>
      </w:r>
    </w:p>
    <w:p w14:paraId="582272B6"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Tziner, A., Rabenu, E., Radomski, R., &amp; Belkin, A. (2015). Work stress and turnover intentions among hospital physicians: The mediating role of burnout and work satisfaction. </w:t>
      </w:r>
      <w:r w:rsidRPr="000811F4">
        <w:rPr>
          <w:i/>
          <w:iCs/>
          <w:noProof/>
        </w:rPr>
        <w:t>Revista de Psicologia Del Trabajo y de Las Organizaciones</w:t>
      </w:r>
      <w:r w:rsidRPr="000811F4">
        <w:rPr>
          <w:noProof/>
        </w:rPr>
        <w:t xml:space="preserve">, </w:t>
      </w:r>
      <w:r w:rsidRPr="000811F4">
        <w:rPr>
          <w:i/>
          <w:iCs/>
          <w:noProof/>
        </w:rPr>
        <w:t>31</w:t>
      </w:r>
      <w:r w:rsidRPr="000811F4">
        <w:rPr>
          <w:noProof/>
        </w:rPr>
        <w:t>(3), 207–213. https://doi.org/10.1016/j.rpto.2015.05.001</w:t>
      </w:r>
    </w:p>
    <w:p w14:paraId="3C97859C"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Velez, B. L., Moradi, B., &amp; Brewster, M. E. (2013). Testing the tenets of minority stress theory in workplace contexts. </w:t>
      </w:r>
      <w:r w:rsidRPr="000811F4">
        <w:rPr>
          <w:i/>
          <w:iCs/>
          <w:noProof/>
        </w:rPr>
        <w:t>Journal of Counseling Psychology</w:t>
      </w:r>
      <w:r w:rsidRPr="000811F4">
        <w:rPr>
          <w:noProof/>
        </w:rPr>
        <w:t xml:space="preserve">, </w:t>
      </w:r>
      <w:r w:rsidRPr="000811F4">
        <w:rPr>
          <w:i/>
          <w:iCs/>
          <w:noProof/>
        </w:rPr>
        <w:t>60</w:t>
      </w:r>
      <w:r w:rsidRPr="000811F4">
        <w:rPr>
          <w:noProof/>
        </w:rPr>
        <w:t>(4), 532–542. https://doi.org/10.1037/a0033346</w:t>
      </w:r>
    </w:p>
    <w:p w14:paraId="1BED952E"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Wax, A., Coletti, K. K., &amp; Ogaz, J. W. (2018). The benefit of full disclosure: A meta-analysis of the implications of coming out at work. </w:t>
      </w:r>
      <w:r w:rsidRPr="000811F4">
        <w:rPr>
          <w:i/>
          <w:iCs/>
          <w:noProof/>
        </w:rPr>
        <w:t>Organizational Psychology Review</w:t>
      </w:r>
      <w:r w:rsidRPr="000811F4">
        <w:rPr>
          <w:noProof/>
        </w:rPr>
        <w:t xml:space="preserve">, </w:t>
      </w:r>
      <w:r w:rsidRPr="000811F4">
        <w:rPr>
          <w:i/>
          <w:iCs/>
          <w:noProof/>
        </w:rPr>
        <w:t>8</w:t>
      </w:r>
      <w:r w:rsidRPr="000811F4">
        <w:rPr>
          <w:noProof/>
        </w:rPr>
        <w:t>(1), 3–30. https://doi.org/10.1177/2041386617734582</w:t>
      </w:r>
    </w:p>
    <w:p w14:paraId="0480C195"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Webster, J. R., Adams, G. A., Maranto, C. L., Sawyer, K., &amp; Thoroughgood, C. (2018). Workplace contextual supports for LGBT employees: A review, meta-analysis, and agenda for future research. </w:t>
      </w:r>
      <w:r w:rsidRPr="000811F4">
        <w:rPr>
          <w:i/>
          <w:iCs/>
          <w:noProof/>
        </w:rPr>
        <w:t>Human Resource Management</w:t>
      </w:r>
      <w:r w:rsidRPr="000811F4">
        <w:rPr>
          <w:noProof/>
        </w:rPr>
        <w:t xml:space="preserve">, </w:t>
      </w:r>
      <w:r w:rsidRPr="000811F4">
        <w:rPr>
          <w:i/>
          <w:iCs/>
          <w:noProof/>
        </w:rPr>
        <w:t>57</w:t>
      </w:r>
      <w:r w:rsidRPr="000811F4">
        <w:rPr>
          <w:noProof/>
        </w:rPr>
        <w:t>(1), 193–210. https://doi.org/10.1002/hrm.21873</w:t>
      </w:r>
    </w:p>
    <w:p w14:paraId="5A8F29A0"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Wen, B., Zhou, X., Hu, Y., &amp; Zhang, X. (2020). Role Stress and Turnover Intention of Front-Line Hotel Employees: The Roles of Burnout and Service Climate. </w:t>
      </w:r>
      <w:r w:rsidRPr="000811F4">
        <w:rPr>
          <w:i/>
          <w:iCs/>
          <w:noProof/>
        </w:rPr>
        <w:t>Frontiers in Psychology</w:t>
      </w:r>
      <w:r w:rsidRPr="000811F4">
        <w:rPr>
          <w:noProof/>
        </w:rPr>
        <w:t xml:space="preserve">, </w:t>
      </w:r>
      <w:r w:rsidRPr="000811F4">
        <w:rPr>
          <w:i/>
          <w:iCs/>
          <w:noProof/>
        </w:rPr>
        <w:t>11</w:t>
      </w:r>
      <w:r w:rsidRPr="000811F4">
        <w:rPr>
          <w:noProof/>
        </w:rPr>
        <w:t>(January), 1–13. https://doi.org/10.3389/fpsyg.2020.00036</w:t>
      </w:r>
    </w:p>
    <w:p w14:paraId="413CB751"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Willis, P. (2012). Witnesses on the periphery: Young lesbian, gay, bisexual and queer employees witnessing homophobic exchanges in Australian workplaces. </w:t>
      </w:r>
      <w:r w:rsidRPr="000811F4">
        <w:rPr>
          <w:i/>
          <w:iCs/>
          <w:noProof/>
        </w:rPr>
        <w:t>Human Relations</w:t>
      </w:r>
      <w:r w:rsidRPr="000811F4">
        <w:rPr>
          <w:noProof/>
        </w:rPr>
        <w:t xml:space="preserve">, </w:t>
      </w:r>
      <w:r w:rsidRPr="000811F4">
        <w:rPr>
          <w:i/>
          <w:iCs/>
          <w:noProof/>
        </w:rPr>
        <w:t>65</w:t>
      </w:r>
      <w:r w:rsidRPr="000811F4">
        <w:rPr>
          <w:noProof/>
        </w:rPr>
        <w:t>(12), 1589–1610. https://doi.org/10.1177/0018726712457795</w:t>
      </w:r>
    </w:p>
    <w:p w14:paraId="5151703F" w14:textId="77777777" w:rsidR="000811F4" w:rsidRPr="000811F4" w:rsidRDefault="000811F4" w:rsidP="000811F4">
      <w:pPr>
        <w:widowControl w:val="0"/>
        <w:autoSpaceDE w:val="0"/>
        <w:autoSpaceDN w:val="0"/>
        <w:adjustRightInd w:val="0"/>
        <w:spacing w:line="360" w:lineRule="auto"/>
        <w:ind w:left="480" w:hanging="480"/>
        <w:jc w:val="both"/>
        <w:rPr>
          <w:noProof/>
        </w:rPr>
      </w:pPr>
      <w:r w:rsidRPr="000811F4">
        <w:rPr>
          <w:noProof/>
        </w:rPr>
        <w:t xml:space="preserve">Zhao, W., Liao, X., Li, Q., Jiang, W., &amp; Ding, W. (2022). The Relationship Between Teacher Job Stress and Burnout: A Moderated Mediation Model. </w:t>
      </w:r>
      <w:r w:rsidRPr="000811F4">
        <w:rPr>
          <w:i/>
          <w:iCs/>
          <w:noProof/>
        </w:rPr>
        <w:t>Frontiers in Psychology</w:t>
      </w:r>
      <w:r w:rsidRPr="000811F4">
        <w:rPr>
          <w:noProof/>
        </w:rPr>
        <w:t xml:space="preserve">, </w:t>
      </w:r>
      <w:r w:rsidRPr="000811F4">
        <w:rPr>
          <w:i/>
          <w:iCs/>
          <w:noProof/>
        </w:rPr>
        <w:t>12</w:t>
      </w:r>
      <w:r w:rsidRPr="000811F4">
        <w:rPr>
          <w:noProof/>
        </w:rPr>
        <w:t>(January), 1–9. https://doi.org/10.3389/fpsyg.2021.784243</w:t>
      </w:r>
    </w:p>
    <w:p w14:paraId="740022E8" w14:textId="01E02F3D" w:rsidR="000811F4" w:rsidRPr="000811F4" w:rsidRDefault="000811F4" w:rsidP="000811F4">
      <w:pPr>
        <w:spacing w:line="360" w:lineRule="auto"/>
        <w:jc w:val="both"/>
        <w:rPr>
          <w:lang w:val="pt-BR"/>
        </w:rPr>
      </w:pPr>
      <w:r>
        <w:rPr>
          <w:lang w:val="pt-BR"/>
        </w:rPr>
        <w:fldChar w:fldCharType="end"/>
      </w:r>
    </w:p>
    <w:p w14:paraId="2B09FC6A" w14:textId="0489BBA0" w:rsidR="00594317" w:rsidRPr="000811F4" w:rsidRDefault="00594317" w:rsidP="007C3C14">
      <w:pPr>
        <w:shd w:val="clear" w:color="auto" w:fill="FFFFFF"/>
        <w:jc w:val="right"/>
        <w:rPr>
          <w:i/>
          <w:iCs/>
          <w:sz w:val="20"/>
          <w:szCs w:val="20"/>
          <w:lang w:val="pt-BR"/>
        </w:rPr>
      </w:pPr>
      <w:proofErr w:type="spellStart"/>
      <w:r w:rsidRPr="000811F4">
        <w:rPr>
          <w:i/>
          <w:iCs/>
          <w:sz w:val="20"/>
          <w:szCs w:val="20"/>
          <w:lang w:val="pt-BR"/>
        </w:rPr>
        <w:t>Received</w:t>
      </w:r>
      <w:proofErr w:type="spellEnd"/>
      <w:r w:rsidRPr="000811F4">
        <w:rPr>
          <w:i/>
          <w:iCs/>
          <w:sz w:val="20"/>
          <w:szCs w:val="20"/>
          <w:lang w:val="pt-BR"/>
        </w:rPr>
        <w:t xml:space="preserve">: </w:t>
      </w:r>
    </w:p>
    <w:p w14:paraId="2E2DA350" w14:textId="0086F1B6" w:rsidR="002B644E" w:rsidRPr="000811F4" w:rsidRDefault="00594317" w:rsidP="000811F4">
      <w:pPr>
        <w:shd w:val="clear" w:color="auto" w:fill="FFFFFF"/>
        <w:jc w:val="right"/>
        <w:rPr>
          <w:i/>
          <w:sz w:val="28"/>
          <w:szCs w:val="28"/>
          <w:lang w:val="pt-BR"/>
        </w:rPr>
      </w:pPr>
      <w:proofErr w:type="spellStart"/>
      <w:r w:rsidRPr="000811F4">
        <w:rPr>
          <w:i/>
          <w:iCs/>
          <w:sz w:val="20"/>
          <w:szCs w:val="20"/>
          <w:lang w:val="pt-BR"/>
        </w:rPr>
        <w:t>Accepted</w:t>
      </w:r>
      <w:proofErr w:type="spellEnd"/>
      <w:r w:rsidRPr="000811F4">
        <w:rPr>
          <w:i/>
          <w:iCs/>
          <w:sz w:val="20"/>
          <w:szCs w:val="20"/>
          <w:lang w:val="pt-BR"/>
        </w:rPr>
        <w:t>:</w:t>
      </w:r>
      <w:r w:rsidR="007C3C14" w:rsidRPr="000811F4">
        <w:rPr>
          <w:rFonts w:ascii="Segoe UI" w:hAnsi="Segoe UI" w:cs="Segoe UI"/>
          <w:sz w:val="21"/>
          <w:szCs w:val="21"/>
          <w:shd w:val="clear" w:color="auto" w:fill="FFFFFF"/>
          <w:lang w:val="pt-BR"/>
        </w:rPr>
        <w:t xml:space="preserve"> </w:t>
      </w:r>
    </w:p>
    <w:sectPr w:rsidR="002B644E" w:rsidRPr="000811F4" w:rsidSect="00321F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B7914" w14:textId="77777777" w:rsidR="00DD2679" w:rsidRDefault="00DD2679" w:rsidP="00C413D4">
      <w:r>
        <w:separator/>
      </w:r>
    </w:p>
  </w:endnote>
  <w:endnote w:type="continuationSeparator" w:id="0">
    <w:p w14:paraId="1FD3C82D" w14:textId="77777777" w:rsidR="00DD2679" w:rsidRDefault="00DD2679"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77708" w14:textId="77777777" w:rsidR="00DD2679" w:rsidRDefault="00DD2679" w:rsidP="00C413D4">
      <w:r>
        <w:separator/>
      </w:r>
    </w:p>
  </w:footnote>
  <w:footnote w:type="continuationSeparator" w:id="0">
    <w:p w14:paraId="304BD145" w14:textId="77777777" w:rsidR="00DD2679" w:rsidRDefault="00DD2679"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23941C5B" w:rsidR="007C3C14" w:rsidRPr="00B02133" w:rsidRDefault="00B02133" w:rsidP="0059034C">
    <w:pPr>
      <w:pStyle w:val="Cabealho"/>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1" name="Imagem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3BBF008" w:rsidR="007C3C14" w:rsidRDefault="00977250" w:rsidP="00977250">
    <w:pPr>
      <w:pStyle w:val="Cabealh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51C27"/>
    <w:multiLevelType w:val="hybridMultilevel"/>
    <w:tmpl w:val="CF044D28"/>
    <w:lvl w:ilvl="0" w:tplc="433E16EC">
      <w:start w:val="1"/>
      <w:numFmt w:val="decimal"/>
      <w:lvlText w:val="(%1)"/>
      <w:lvlJc w:val="left"/>
      <w:pPr>
        <w:ind w:left="420" w:hanging="360"/>
      </w:pPr>
      <w:rPr>
        <w:rFonts w:hint="default"/>
      </w:rPr>
    </w:lvl>
    <w:lvl w:ilvl="1" w:tplc="08160019" w:tentative="1">
      <w:start w:val="1"/>
      <w:numFmt w:val="lowerLetter"/>
      <w:lvlText w:val="%2."/>
      <w:lvlJc w:val="left"/>
      <w:pPr>
        <w:ind w:left="1140" w:hanging="360"/>
      </w:pPr>
    </w:lvl>
    <w:lvl w:ilvl="2" w:tplc="0816001B" w:tentative="1">
      <w:start w:val="1"/>
      <w:numFmt w:val="lowerRoman"/>
      <w:lvlText w:val="%3."/>
      <w:lvlJc w:val="right"/>
      <w:pPr>
        <w:ind w:left="1860" w:hanging="180"/>
      </w:pPr>
    </w:lvl>
    <w:lvl w:ilvl="3" w:tplc="0816000F" w:tentative="1">
      <w:start w:val="1"/>
      <w:numFmt w:val="decimal"/>
      <w:lvlText w:val="%4."/>
      <w:lvlJc w:val="left"/>
      <w:pPr>
        <w:ind w:left="2580" w:hanging="360"/>
      </w:pPr>
    </w:lvl>
    <w:lvl w:ilvl="4" w:tplc="08160019" w:tentative="1">
      <w:start w:val="1"/>
      <w:numFmt w:val="lowerLetter"/>
      <w:lvlText w:val="%5."/>
      <w:lvlJc w:val="left"/>
      <w:pPr>
        <w:ind w:left="3300" w:hanging="360"/>
      </w:pPr>
    </w:lvl>
    <w:lvl w:ilvl="5" w:tplc="0816001B" w:tentative="1">
      <w:start w:val="1"/>
      <w:numFmt w:val="lowerRoman"/>
      <w:lvlText w:val="%6."/>
      <w:lvlJc w:val="right"/>
      <w:pPr>
        <w:ind w:left="4020" w:hanging="180"/>
      </w:pPr>
    </w:lvl>
    <w:lvl w:ilvl="6" w:tplc="0816000F" w:tentative="1">
      <w:start w:val="1"/>
      <w:numFmt w:val="decimal"/>
      <w:lvlText w:val="%7."/>
      <w:lvlJc w:val="left"/>
      <w:pPr>
        <w:ind w:left="4740" w:hanging="360"/>
      </w:pPr>
    </w:lvl>
    <w:lvl w:ilvl="7" w:tplc="08160019" w:tentative="1">
      <w:start w:val="1"/>
      <w:numFmt w:val="lowerLetter"/>
      <w:lvlText w:val="%8."/>
      <w:lvlJc w:val="left"/>
      <w:pPr>
        <w:ind w:left="5460" w:hanging="360"/>
      </w:pPr>
    </w:lvl>
    <w:lvl w:ilvl="8" w:tplc="0816001B" w:tentative="1">
      <w:start w:val="1"/>
      <w:numFmt w:val="lowerRoman"/>
      <w:lvlText w:val="%9."/>
      <w:lvlJc w:val="right"/>
      <w:pPr>
        <w:ind w:left="6180" w:hanging="180"/>
      </w:pPr>
    </w:lvl>
  </w:abstractNum>
  <w:abstractNum w:abstractNumId="11"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917784989">
    <w:abstractNumId w:val="4"/>
  </w:num>
  <w:num w:numId="2" w16cid:durableId="409618323">
    <w:abstractNumId w:val="5"/>
  </w:num>
  <w:num w:numId="3" w16cid:durableId="616059425">
    <w:abstractNumId w:val="6"/>
  </w:num>
  <w:num w:numId="4" w16cid:durableId="975378123">
    <w:abstractNumId w:val="7"/>
  </w:num>
  <w:num w:numId="5" w16cid:durableId="373896482">
    <w:abstractNumId w:val="9"/>
  </w:num>
  <w:num w:numId="6" w16cid:durableId="87891498">
    <w:abstractNumId w:val="0"/>
  </w:num>
  <w:num w:numId="7" w16cid:durableId="168641255">
    <w:abstractNumId w:val="1"/>
  </w:num>
  <w:num w:numId="8" w16cid:durableId="2015450838">
    <w:abstractNumId w:val="2"/>
  </w:num>
  <w:num w:numId="9" w16cid:durableId="2076052284">
    <w:abstractNumId w:val="3"/>
  </w:num>
  <w:num w:numId="10" w16cid:durableId="1451826913">
    <w:abstractNumId w:val="8"/>
  </w:num>
  <w:num w:numId="11" w16cid:durableId="308176108">
    <w:abstractNumId w:val="11"/>
  </w:num>
  <w:num w:numId="12" w16cid:durableId="1752577191">
    <w:abstractNumId w:val="12"/>
  </w:num>
  <w:num w:numId="13" w16cid:durableId="5741249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13F20"/>
    <w:rsid w:val="00015B33"/>
    <w:rsid w:val="000363DD"/>
    <w:rsid w:val="000365CA"/>
    <w:rsid w:val="00046D5C"/>
    <w:rsid w:val="00053633"/>
    <w:rsid w:val="00056CFA"/>
    <w:rsid w:val="00062F56"/>
    <w:rsid w:val="00076F0A"/>
    <w:rsid w:val="000811F4"/>
    <w:rsid w:val="000B7B54"/>
    <w:rsid w:val="000E1292"/>
    <w:rsid w:val="00103E61"/>
    <w:rsid w:val="001253E7"/>
    <w:rsid w:val="00127451"/>
    <w:rsid w:val="00127870"/>
    <w:rsid w:val="00130BB3"/>
    <w:rsid w:val="001516ED"/>
    <w:rsid w:val="00153DC5"/>
    <w:rsid w:val="0015691C"/>
    <w:rsid w:val="00161F2C"/>
    <w:rsid w:val="001A74A5"/>
    <w:rsid w:val="001D1D1F"/>
    <w:rsid w:val="001F7509"/>
    <w:rsid w:val="00211032"/>
    <w:rsid w:val="00234E5C"/>
    <w:rsid w:val="00237D22"/>
    <w:rsid w:val="00246D04"/>
    <w:rsid w:val="002624E0"/>
    <w:rsid w:val="00271502"/>
    <w:rsid w:val="00276854"/>
    <w:rsid w:val="00277DD9"/>
    <w:rsid w:val="00281DB1"/>
    <w:rsid w:val="002875D7"/>
    <w:rsid w:val="00294547"/>
    <w:rsid w:val="00297AFB"/>
    <w:rsid w:val="002B1763"/>
    <w:rsid w:val="002B2297"/>
    <w:rsid w:val="002B644E"/>
    <w:rsid w:val="002C009C"/>
    <w:rsid w:val="002C1EB1"/>
    <w:rsid w:val="002C3A8D"/>
    <w:rsid w:val="002C4B3E"/>
    <w:rsid w:val="002C7C6D"/>
    <w:rsid w:val="002C7DF0"/>
    <w:rsid w:val="002D1053"/>
    <w:rsid w:val="002E0320"/>
    <w:rsid w:val="002E3EE6"/>
    <w:rsid w:val="002F070D"/>
    <w:rsid w:val="002F257B"/>
    <w:rsid w:val="002F38C8"/>
    <w:rsid w:val="00302C5C"/>
    <w:rsid w:val="00321F2E"/>
    <w:rsid w:val="0034367F"/>
    <w:rsid w:val="003715EB"/>
    <w:rsid w:val="0037200E"/>
    <w:rsid w:val="003771E1"/>
    <w:rsid w:val="003840B4"/>
    <w:rsid w:val="003909A7"/>
    <w:rsid w:val="00392139"/>
    <w:rsid w:val="003A5A4F"/>
    <w:rsid w:val="003C4AA4"/>
    <w:rsid w:val="003E023A"/>
    <w:rsid w:val="003E4B06"/>
    <w:rsid w:val="0042142D"/>
    <w:rsid w:val="00430C97"/>
    <w:rsid w:val="00444F3F"/>
    <w:rsid w:val="00447E89"/>
    <w:rsid w:val="00475FC0"/>
    <w:rsid w:val="00483D6B"/>
    <w:rsid w:val="0048651A"/>
    <w:rsid w:val="0048706E"/>
    <w:rsid w:val="00491E9A"/>
    <w:rsid w:val="004C0823"/>
    <w:rsid w:val="004C1FD8"/>
    <w:rsid w:val="004C2A6E"/>
    <w:rsid w:val="004D2E9A"/>
    <w:rsid w:val="004D5719"/>
    <w:rsid w:val="005068D7"/>
    <w:rsid w:val="00507B29"/>
    <w:rsid w:val="005174F9"/>
    <w:rsid w:val="00541558"/>
    <w:rsid w:val="00542090"/>
    <w:rsid w:val="00575541"/>
    <w:rsid w:val="00576894"/>
    <w:rsid w:val="005813E0"/>
    <w:rsid w:val="0059034C"/>
    <w:rsid w:val="00594317"/>
    <w:rsid w:val="0059768B"/>
    <w:rsid w:val="005A6FE7"/>
    <w:rsid w:val="005B3FF9"/>
    <w:rsid w:val="005B5614"/>
    <w:rsid w:val="00601BFA"/>
    <w:rsid w:val="00604099"/>
    <w:rsid w:val="00604B20"/>
    <w:rsid w:val="00606053"/>
    <w:rsid w:val="0061199D"/>
    <w:rsid w:val="00613AEC"/>
    <w:rsid w:val="00625D9C"/>
    <w:rsid w:val="00634F37"/>
    <w:rsid w:val="00641844"/>
    <w:rsid w:val="00692250"/>
    <w:rsid w:val="006937D3"/>
    <w:rsid w:val="00697F5C"/>
    <w:rsid w:val="006A1BA2"/>
    <w:rsid w:val="006A4379"/>
    <w:rsid w:val="006B0812"/>
    <w:rsid w:val="006B088F"/>
    <w:rsid w:val="006C21BC"/>
    <w:rsid w:val="006E44A6"/>
    <w:rsid w:val="006E7AE3"/>
    <w:rsid w:val="006F6924"/>
    <w:rsid w:val="006F7E7E"/>
    <w:rsid w:val="00700F77"/>
    <w:rsid w:val="00704ECD"/>
    <w:rsid w:val="00724F5C"/>
    <w:rsid w:val="0073564A"/>
    <w:rsid w:val="0074214E"/>
    <w:rsid w:val="00742E4A"/>
    <w:rsid w:val="00770AE4"/>
    <w:rsid w:val="0078702D"/>
    <w:rsid w:val="00795D57"/>
    <w:rsid w:val="00796526"/>
    <w:rsid w:val="007A7C7C"/>
    <w:rsid w:val="007A7CDC"/>
    <w:rsid w:val="007B4EA3"/>
    <w:rsid w:val="007C3C14"/>
    <w:rsid w:val="007E34D6"/>
    <w:rsid w:val="007E3B8D"/>
    <w:rsid w:val="007E5474"/>
    <w:rsid w:val="007F298A"/>
    <w:rsid w:val="008114AC"/>
    <w:rsid w:val="008151AB"/>
    <w:rsid w:val="00816268"/>
    <w:rsid w:val="00824D3A"/>
    <w:rsid w:val="00841C35"/>
    <w:rsid w:val="008501C9"/>
    <w:rsid w:val="00850534"/>
    <w:rsid w:val="00862727"/>
    <w:rsid w:val="00863414"/>
    <w:rsid w:val="00870A9E"/>
    <w:rsid w:val="00872EFD"/>
    <w:rsid w:val="00880120"/>
    <w:rsid w:val="00885FC4"/>
    <w:rsid w:val="00886654"/>
    <w:rsid w:val="0088719C"/>
    <w:rsid w:val="008913F8"/>
    <w:rsid w:val="008B0F10"/>
    <w:rsid w:val="008C409A"/>
    <w:rsid w:val="008C775E"/>
    <w:rsid w:val="008D509E"/>
    <w:rsid w:val="009032D5"/>
    <w:rsid w:val="00903DEB"/>
    <w:rsid w:val="0092327B"/>
    <w:rsid w:val="009255DE"/>
    <w:rsid w:val="0092715B"/>
    <w:rsid w:val="009408AF"/>
    <w:rsid w:val="00945265"/>
    <w:rsid w:val="0095606B"/>
    <w:rsid w:val="00970705"/>
    <w:rsid w:val="00977250"/>
    <w:rsid w:val="009850BE"/>
    <w:rsid w:val="00993241"/>
    <w:rsid w:val="009974AC"/>
    <w:rsid w:val="009A583F"/>
    <w:rsid w:val="009B3EF3"/>
    <w:rsid w:val="009B6A33"/>
    <w:rsid w:val="009D2551"/>
    <w:rsid w:val="009E35CE"/>
    <w:rsid w:val="009E37BF"/>
    <w:rsid w:val="00A048CE"/>
    <w:rsid w:val="00A27F50"/>
    <w:rsid w:val="00A30790"/>
    <w:rsid w:val="00A3445E"/>
    <w:rsid w:val="00A457D0"/>
    <w:rsid w:val="00A516C7"/>
    <w:rsid w:val="00A62218"/>
    <w:rsid w:val="00A741BB"/>
    <w:rsid w:val="00A871FB"/>
    <w:rsid w:val="00A93146"/>
    <w:rsid w:val="00A96141"/>
    <w:rsid w:val="00AD3238"/>
    <w:rsid w:val="00AE02AB"/>
    <w:rsid w:val="00AE32C9"/>
    <w:rsid w:val="00AE48D4"/>
    <w:rsid w:val="00B02133"/>
    <w:rsid w:val="00B026A2"/>
    <w:rsid w:val="00B06283"/>
    <w:rsid w:val="00B31856"/>
    <w:rsid w:val="00B35B61"/>
    <w:rsid w:val="00B511FB"/>
    <w:rsid w:val="00B60E75"/>
    <w:rsid w:val="00B6522A"/>
    <w:rsid w:val="00B74D71"/>
    <w:rsid w:val="00B83A6E"/>
    <w:rsid w:val="00B845A1"/>
    <w:rsid w:val="00B9678D"/>
    <w:rsid w:val="00B96877"/>
    <w:rsid w:val="00BA3115"/>
    <w:rsid w:val="00BC2AFB"/>
    <w:rsid w:val="00BD26F5"/>
    <w:rsid w:val="00BE23BA"/>
    <w:rsid w:val="00BF59E7"/>
    <w:rsid w:val="00C120F6"/>
    <w:rsid w:val="00C15586"/>
    <w:rsid w:val="00C175CE"/>
    <w:rsid w:val="00C32F91"/>
    <w:rsid w:val="00C413D4"/>
    <w:rsid w:val="00C43335"/>
    <w:rsid w:val="00C44C4B"/>
    <w:rsid w:val="00C64ECF"/>
    <w:rsid w:val="00C82632"/>
    <w:rsid w:val="00C84812"/>
    <w:rsid w:val="00CA3BFF"/>
    <w:rsid w:val="00CA3C92"/>
    <w:rsid w:val="00CB631E"/>
    <w:rsid w:val="00CC6D03"/>
    <w:rsid w:val="00CD283E"/>
    <w:rsid w:val="00CD328B"/>
    <w:rsid w:val="00CE7D65"/>
    <w:rsid w:val="00CF4E1F"/>
    <w:rsid w:val="00CF5D21"/>
    <w:rsid w:val="00D21A79"/>
    <w:rsid w:val="00D514EE"/>
    <w:rsid w:val="00D51FCF"/>
    <w:rsid w:val="00D609BB"/>
    <w:rsid w:val="00D84AD1"/>
    <w:rsid w:val="00D93CA4"/>
    <w:rsid w:val="00D94A3F"/>
    <w:rsid w:val="00DB4A71"/>
    <w:rsid w:val="00DB6400"/>
    <w:rsid w:val="00DC01BF"/>
    <w:rsid w:val="00DD2679"/>
    <w:rsid w:val="00DE0F1B"/>
    <w:rsid w:val="00DE1119"/>
    <w:rsid w:val="00E0426F"/>
    <w:rsid w:val="00E25900"/>
    <w:rsid w:val="00E26883"/>
    <w:rsid w:val="00E3407A"/>
    <w:rsid w:val="00E3671F"/>
    <w:rsid w:val="00E416F6"/>
    <w:rsid w:val="00E43DA4"/>
    <w:rsid w:val="00E449A9"/>
    <w:rsid w:val="00E55124"/>
    <w:rsid w:val="00E66990"/>
    <w:rsid w:val="00E97D42"/>
    <w:rsid w:val="00EA6646"/>
    <w:rsid w:val="00EB213C"/>
    <w:rsid w:val="00EC65A7"/>
    <w:rsid w:val="00ED2663"/>
    <w:rsid w:val="00EE28A7"/>
    <w:rsid w:val="00F21272"/>
    <w:rsid w:val="00F95636"/>
    <w:rsid w:val="00FA5B11"/>
    <w:rsid w:val="00FB0419"/>
    <w:rsid w:val="00FC5C57"/>
    <w:rsid w:val="00FD0F61"/>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te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arter">
    <w:name w:val="Cabeçalho Caráter"/>
    <w:basedOn w:val="Tipodeletrapredefinidodopargrafo"/>
    <w:link w:val="Cabealho"/>
    <w:uiPriority w:val="99"/>
    <w:rsid w:val="00C413D4"/>
  </w:style>
  <w:style w:type="paragraph" w:styleId="Rodap">
    <w:name w:val="footer"/>
    <w:basedOn w:val="Normal"/>
    <w:link w:val="RodapCarte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arter">
    <w:name w:val="Rodapé Caráter"/>
    <w:basedOn w:val="Tipodeletrapredefinidodopargrafo"/>
    <w:link w:val="Rodap"/>
    <w:uiPriority w:val="99"/>
    <w:rsid w:val="00C413D4"/>
  </w:style>
  <w:style w:type="character" w:customStyle="1" w:styleId="label3">
    <w:name w:val="label3"/>
    <w:basedOn w:val="Tipodeletrapredefinidodopargrafo"/>
    <w:rsid w:val="00C413D4"/>
  </w:style>
  <w:style w:type="paragraph" w:styleId="Textodenotaderodap">
    <w:name w:val="footnote text"/>
    <w:basedOn w:val="Normal"/>
    <w:link w:val="TextodenotaderodapCarter"/>
    <w:uiPriority w:val="99"/>
    <w:semiHidden/>
    <w:unhideWhenUsed/>
    <w:rsid w:val="00C413D4"/>
    <w:rPr>
      <w:sz w:val="20"/>
      <w:szCs w:val="20"/>
    </w:rPr>
  </w:style>
  <w:style w:type="character" w:customStyle="1" w:styleId="TextodenotaderodapCarter">
    <w:name w:val="Texto de nota de rodapé Caráter"/>
    <w:basedOn w:val="Tipodeletrapredefinidodopargraf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Tipodeletrapredefinidodopargrafo"/>
    <w:uiPriority w:val="99"/>
    <w:semiHidden/>
    <w:unhideWhenUsed/>
    <w:rsid w:val="00C413D4"/>
    <w:rPr>
      <w:vertAlign w:val="superscript"/>
    </w:rPr>
  </w:style>
  <w:style w:type="character" w:styleId="Nmerodepgina">
    <w:name w:val="page number"/>
    <w:basedOn w:val="Tipodeletrapredefinidodopargrafo"/>
    <w:uiPriority w:val="99"/>
    <w:semiHidden/>
    <w:unhideWhenUsed/>
    <w:rsid w:val="00C413D4"/>
  </w:style>
  <w:style w:type="paragraph" w:styleId="Corpodetexto">
    <w:name w:val="Body Text"/>
    <w:basedOn w:val="Normal"/>
    <w:link w:val="CorpodetextoCarter"/>
    <w:rsid w:val="006F7E7E"/>
    <w:pPr>
      <w:spacing w:line="480" w:lineRule="auto"/>
      <w:ind w:firstLine="540"/>
    </w:pPr>
    <w:rPr>
      <w:szCs w:val="20"/>
      <w:lang w:val="en-US" w:eastAsia="en-US"/>
    </w:rPr>
  </w:style>
  <w:style w:type="character" w:customStyle="1" w:styleId="CorpodetextoCarter">
    <w:name w:val="Corpo de texto Caráter"/>
    <w:basedOn w:val="Tipodeletrapredefinidodopargraf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arter"/>
    <w:uiPriority w:val="99"/>
    <w:semiHidden/>
    <w:unhideWhenUsed/>
    <w:rsid w:val="007A7C7C"/>
    <w:rPr>
      <w:sz w:val="20"/>
      <w:szCs w:val="20"/>
    </w:rPr>
  </w:style>
  <w:style w:type="character" w:customStyle="1" w:styleId="TextodenotadefimCarter">
    <w:name w:val="Texto de nota de fim Caráter"/>
    <w:basedOn w:val="Tipodeletrapredefinidodopargraf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Tipodeletrapredefinidodopargrafo"/>
    <w:uiPriority w:val="99"/>
    <w:semiHidden/>
    <w:unhideWhenUsed/>
    <w:rsid w:val="007A7C7C"/>
    <w:rPr>
      <w:vertAlign w:val="superscript"/>
    </w:rPr>
  </w:style>
  <w:style w:type="character" w:styleId="Hiperligao">
    <w:name w:val="Hyperlink"/>
    <w:basedOn w:val="Tipodeletrapredefinidodopargrafo"/>
    <w:uiPriority w:val="99"/>
    <w:unhideWhenUsed/>
    <w:rsid w:val="00B6522A"/>
    <w:rPr>
      <w:color w:val="0000FF"/>
      <w:u w:val="single"/>
    </w:rPr>
  </w:style>
  <w:style w:type="paragraph" w:styleId="Textodebalo">
    <w:name w:val="Balloon Text"/>
    <w:basedOn w:val="Normal"/>
    <w:link w:val="TextodebaloCarter"/>
    <w:uiPriority w:val="99"/>
    <w:semiHidden/>
    <w:unhideWhenUsed/>
    <w:rsid w:val="00FB0419"/>
    <w:rPr>
      <w:sz w:val="18"/>
      <w:szCs w:val="18"/>
    </w:rPr>
  </w:style>
  <w:style w:type="character" w:customStyle="1" w:styleId="TextodebaloCarter">
    <w:name w:val="Texto de balão Caráter"/>
    <w:basedOn w:val="Tipodeletrapredefinidodopargraf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elha">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6A4379"/>
    <w:pPr>
      <w:spacing w:line="360" w:lineRule="auto"/>
      <w:contextualSpacing/>
      <w:jc w:val="both"/>
      <w:outlineLvl w:val="1"/>
    </w:pPr>
    <w:rPr>
      <w:b/>
      <w:bCs/>
      <w:i/>
      <w:iCs/>
      <w:lang w:val="pt-PT"/>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0811F4"/>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Tipodeletrapredefinidodopargrafo"/>
    <w:link w:val="Ttulosinternos"/>
    <w:rsid w:val="001516ED"/>
    <w:rPr>
      <w:rFonts w:ascii="Times New Roman" w:eastAsia="Times New Roman" w:hAnsi="Times New Roman" w:cs="Times New Roman"/>
      <w:b/>
    </w:rPr>
  </w:style>
  <w:style w:type="character" w:customStyle="1" w:styleId="Ttulo2Carter">
    <w:name w:val="Título 2 Caráter"/>
    <w:basedOn w:val="Tipodeletrapredefinidodopargraf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Tipodeletrapredefinidodopargrafo"/>
    <w:link w:val="Titulodeartculo"/>
    <w:rsid w:val="000811F4"/>
    <w:rPr>
      <w:rFonts w:ascii="Times New Roman" w:eastAsia="Times New Roman" w:hAnsi="Times New Roman" w:cs="Times New Roman"/>
      <w:b/>
      <w:noProof/>
      <w:sz w:val="36"/>
      <w:szCs w:val="36"/>
      <w:lang w:val="es-AR" w:eastAsia="es-ES_tradnl"/>
    </w:rPr>
  </w:style>
  <w:style w:type="character" w:customStyle="1" w:styleId="TtuloprincipiodeartculoCar">
    <w:name w:val="Título principio de artículo Car"/>
    <w:basedOn w:val="Tipodeletrapredefinidodopargraf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Tipodeletrapredefinidodopargrafo"/>
    <w:link w:val="TtuloResumen"/>
    <w:rsid w:val="00C43335"/>
    <w:rPr>
      <w:rFonts w:ascii="Times New Roman" w:eastAsia="Times New Roman" w:hAnsi="Times New Roman" w:cs="Times New Roman"/>
      <w:b/>
      <w:smallCaps/>
      <w:sz w:val="20"/>
      <w:szCs w:val="20"/>
      <w:lang w:val="pt-BR" w:eastAsia="es-ES_tradnl"/>
    </w:rPr>
  </w:style>
  <w:style w:type="character" w:styleId="MenoNoResolvida">
    <w:name w:val="Unresolved Mention"/>
    <w:basedOn w:val="Tipodeletrapredefinidodopargraf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Tipodeletrapredefinidodopargrafo"/>
    <w:link w:val="SubtituloInterno1"/>
    <w:rsid w:val="0078702D"/>
    <w:rPr>
      <w:rFonts w:ascii="Times New Roman" w:eastAsia="Times New Roman" w:hAnsi="Times New Roman" w:cs="Times New Roman"/>
      <w:i/>
      <w:lang w:val="es-AR"/>
    </w:rPr>
  </w:style>
  <w:style w:type="paragraph" w:styleId="Reviso">
    <w:name w:val="Revision"/>
    <w:hidden/>
    <w:uiPriority w:val="99"/>
    <w:semiHidden/>
    <w:rsid w:val="002C4B3E"/>
    <w:rPr>
      <w:rFonts w:ascii="Times New Roman" w:eastAsia="Times New Roman" w:hAnsi="Times New Roman" w:cs="Times New Roman"/>
      <w:lang w:val="es-AR" w:eastAsia="es-ES_tradnl"/>
    </w:rPr>
  </w:style>
  <w:style w:type="character" w:styleId="Refdecomentrio">
    <w:name w:val="annotation reference"/>
    <w:basedOn w:val="Tipodeletrapredefinidodopargrafo"/>
    <w:uiPriority w:val="99"/>
    <w:semiHidden/>
    <w:unhideWhenUsed/>
    <w:rsid w:val="00D514EE"/>
    <w:rPr>
      <w:sz w:val="16"/>
      <w:szCs w:val="16"/>
    </w:rPr>
  </w:style>
  <w:style w:type="paragraph" w:styleId="Textodecomentrio">
    <w:name w:val="annotation text"/>
    <w:basedOn w:val="Normal"/>
    <w:link w:val="TextodecomentrioCarter"/>
    <w:uiPriority w:val="99"/>
    <w:unhideWhenUsed/>
    <w:rsid w:val="00D514EE"/>
    <w:rPr>
      <w:sz w:val="20"/>
      <w:szCs w:val="20"/>
    </w:rPr>
  </w:style>
  <w:style w:type="character" w:customStyle="1" w:styleId="TextodecomentrioCarter">
    <w:name w:val="Texto de comentário Caráter"/>
    <w:basedOn w:val="Tipodeletrapredefinidodopargrafo"/>
    <w:link w:val="Textodecomentrio"/>
    <w:uiPriority w:val="99"/>
    <w:rsid w:val="00D514EE"/>
    <w:rPr>
      <w:rFonts w:ascii="Times New Roman" w:eastAsia="Times New Roman" w:hAnsi="Times New Roman" w:cs="Times New Roman"/>
      <w:sz w:val="20"/>
      <w:szCs w:val="20"/>
      <w:lang w:val="es-AR" w:eastAsia="es-ES_tradnl"/>
    </w:rPr>
  </w:style>
  <w:style w:type="paragraph" w:styleId="Assuntodecomentrio">
    <w:name w:val="annotation subject"/>
    <w:basedOn w:val="Textodecomentrio"/>
    <w:next w:val="Textodecomentrio"/>
    <w:link w:val="AssuntodecomentrioCarter"/>
    <w:uiPriority w:val="99"/>
    <w:semiHidden/>
    <w:unhideWhenUsed/>
    <w:rsid w:val="00D514EE"/>
    <w:rPr>
      <w:b/>
      <w:bCs/>
    </w:rPr>
  </w:style>
  <w:style w:type="character" w:customStyle="1" w:styleId="AssuntodecomentrioCarter">
    <w:name w:val="Assunto de comentário Caráter"/>
    <w:basedOn w:val="TextodecomentrioCarter"/>
    <w:link w:val="Assuntodecomentrio"/>
    <w:uiPriority w:val="99"/>
    <w:semiHidden/>
    <w:rsid w:val="00D514EE"/>
    <w:rPr>
      <w:rFonts w:ascii="Times New Roman" w:eastAsia="Times New Roman" w:hAnsi="Times New Roman" w:cs="Times New Roman"/>
      <w:b/>
      <w:bCs/>
      <w:sz w:val="20"/>
      <w:szCs w:val="20"/>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TotalTime>
  <Pages>21</Pages>
  <Words>34164</Words>
  <Characters>184491</Characters>
  <Application>Microsoft Office Word</Application>
  <DocSecurity>0</DocSecurity>
  <Lines>1537</Lines>
  <Paragraphs>436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66</cp:revision>
  <cp:lastPrinted>2020-04-16T16:22:00Z</cp:lastPrinted>
  <dcterms:created xsi:type="dcterms:W3CDTF">2020-09-09T19:59:00Z</dcterms:created>
  <dcterms:modified xsi:type="dcterms:W3CDTF">2022-11-03T17:08:00Z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b5baeb61-ff77-3e03-b15b-542bafa8c4e9</vt:lpwstr>
  </property>
  <property fmtid="{D5CDD505-2E9C-101B-9397-08002B2CF9AE}" pid="24" name="Mendeley Citation Style_1">
    <vt:lpwstr>http://www.zotero.org/styles/apa</vt:lpwstr>
  </property>
</Properties>
</file>