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36F6" w14:textId="77777777" w:rsidR="000F61D0" w:rsidRDefault="00C16C20">
      <w:pPr>
        <w:pStyle w:val="Normal1"/>
        <w:pBdr>
          <w:top w:val="nil"/>
          <w:left w:val="nil"/>
          <w:bottom w:val="nil"/>
          <w:right w:val="nil"/>
          <w:between w:val="nil"/>
        </w:pBdr>
        <w:jc w:val="center"/>
        <w:rPr>
          <w:b/>
          <w:color w:val="000000"/>
          <w:sz w:val="36"/>
          <w:szCs w:val="36"/>
        </w:rPr>
      </w:pPr>
      <w:r>
        <w:rPr>
          <w:b/>
          <w:color w:val="000000"/>
          <w:sz w:val="36"/>
          <w:szCs w:val="36"/>
        </w:rPr>
        <w:t>O QUE MOTIVA E DESMOTIVA OS ALUNOS NA APRENDIZAGEM? ANÁLISE DAS PERCEÇÕES DE ALUNOS DO ENSINO BÁSICO E SECUNDÁRIO</w:t>
      </w:r>
    </w:p>
    <w:p w14:paraId="4D746ED5" w14:textId="2B2CE775" w:rsidR="000F61D0" w:rsidRDefault="000F61D0">
      <w:pPr>
        <w:pStyle w:val="Normal1"/>
        <w:pBdr>
          <w:top w:val="nil"/>
          <w:left w:val="nil"/>
          <w:bottom w:val="nil"/>
          <w:right w:val="nil"/>
          <w:between w:val="nil"/>
        </w:pBdr>
        <w:rPr>
          <w:b/>
          <w:color w:val="000000"/>
          <w:sz w:val="36"/>
          <w:szCs w:val="36"/>
        </w:rPr>
      </w:pPr>
    </w:p>
    <w:p w14:paraId="779899CF" w14:textId="77777777" w:rsidR="000F61D0" w:rsidRDefault="000F61D0">
      <w:pPr>
        <w:pStyle w:val="Normal1"/>
        <w:rPr>
          <w:i/>
          <w:sz w:val="28"/>
          <w:szCs w:val="28"/>
        </w:rPr>
      </w:pPr>
    </w:p>
    <w:p w14:paraId="345195E8" w14:textId="77777777" w:rsidR="000F61D0" w:rsidRDefault="00F5515E">
      <w:pPr>
        <w:pStyle w:val="Normal1"/>
        <w:rPr>
          <w:rFonts w:ascii="Times" w:eastAsia="Times" w:hAnsi="Times" w:cs="Times"/>
          <w:i/>
          <w:sz w:val="28"/>
          <w:szCs w:val="28"/>
        </w:rPr>
      </w:pPr>
      <w:r>
        <w:rPr>
          <w:rFonts w:ascii="Times" w:eastAsia="Times" w:hAnsi="Times" w:cs="Times"/>
          <w:i/>
          <w:noProof/>
          <w:sz w:val="28"/>
          <w:szCs w:val="28"/>
        </w:rPr>
        <mc:AlternateContent>
          <mc:Choice Requires="wps">
            <w:drawing>
              <wp:anchor distT="4294967295" distB="4294967295" distL="114300" distR="114300" simplePos="0" relativeHeight="251658240" behindDoc="0" locked="0" layoutInCell="1" hidden="0" allowOverlap="1" wp14:anchorId="7698B61F" wp14:editId="5B8FAA5D">
                <wp:simplePos x="0" y="0"/>
                <wp:positionH relativeFrom="column">
                  <wp:posOffset>1</wp:posOffset>
                </wp:positionH>
                <wp:positionV relativeFrom="paragraph">
                  <wp:posOffset>66560</wp:posOffset>
                </wp:positionV>
                <wp:extent cx="6172200" cy="0"/>
                <wp:effectExtent l="0" t="0" r="19050" b="19050"/>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1E8F5AA4" id="Conexão reta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063FE12E" w14:textId="6247071B" w:rsidR="000F61D0" w:rsidRDefault="000F61D0" w:rsidP="00461DDF">
      <w:pPr>
        <w:pStyle w:val="Normal1"/>
        <w:pBdr>
          <w:top w:val="nil"/>
          <w:left w:val="nil"/>
          <w:bottom w:val="nil"/>
          <w:right w:val="nil"/>
          <w:between w:val="nil"/>
        </w:pBdr>
        <w:spacing w:after="120"/>
        <w:rPr>
          <w:b/>
          <w:smallCaps/>
          <w:color w:val="000000"/>
          <w:sz w:val="20"/>
          <w:szCs w:val="20"/>
        </w:rPr>
      </w:pPr>
    </w:p>
    <w:p w14:paraId="12F91BB9" w14:textId="77777777" w:rsidR="00461DDF" w:rsidRPr="00461DDF" w:rsidRDefault="00461DDF" w:rsidP="00461DDF">
      <w:pPr>
        <w:spacing w:after="120"/>
        <w:jc w:val="center"/>
        <w:outlineLvl w:val="0"/>
        <w:rPr>
          <w:b/>
          <w:smallCaps/>
          <w:sz w:val="20"/>
          <w:szCs w:val="20"/>
          <w:lang w:eastAsia="es-ES_tradnl"/>
        </w:rPr>
      </w:pPr>
      <w:r w:rsidRPr="00461DDF">
        <w:rPr>
          <w:b/>
          <w:smallCaps/>
          <w:sz w:val="20"/>
          <w:szCs w:val="20"/>
          <w:lang w:eastAsia="es-ES_tradnl"/>
        </w:rPr>
        <w:t>Resumo</w:t>
      </w:r>
    </w:p>
    <w:p w14:paraId="79A9426C" w14:textId="18D7CA9B" w:rsidR="00461DDF" w:rsidRPr="00461DDF" w:rsidRDefault="00EB453C" w:rsidP="00461DDF">
      <w:pPr>
        <w:jc w:val="both"/>
        <w:rPr>
          <w:sz w:val="20"/>
          <w:szCs w:val="20"/>
          <w:lang w:eastAsia="es-ES_tradnl"/>
        </w:rPr>
      </w:pPr>
      <w:r w:rsidRPr="00EB453C">
        <w:rPr>
          <w:sz w:val="20"/>
          <w:szCs w:val="20"/>
          <w:lang w:eastAsia="es-ES_tradnl"/>
        </w:rPr>
        <w:t>A</w:t>
      </w:r>
      <w:r w:rsidR="007F715A" w:rsidRPr="00EB453C">
        <w:rPr>
          <w:sz w:val="20"/>
          <w:szCs w:val="20"/>
          <w:lang w:eastAsia="es-ES_tradnl"/>
        </w:rPr>
        <w:t xml:space="preserve"> presente </w:t>
      </w:r>
      <w:r w:rsidRPr="00EB453C">
        <w:rPr>
          <w:sz w:val="20"/>
          <w:szCs w:val="20"/>
          <w:lang w:eastAsia="es-ES_tradnl"/>
        </w:rPr>
        <w:t xml:space="preserve">investigação teve como </w:t>
      </w:r>
      <w:r w:rsidR="00461DDF" w:rsidRPr="00461DDF">
        <w:rPr>
          <w:sz w:val="20"/>
          <w:szCs w:val="20"/>
          <w:lang w:eastAsia="es-ES_tradnl"/>
        </w:rPr>
        <w:t>objetivo analisar as perceções de alunos do ensino básico e secundário sobre o que os motiva e desmotiva na aprendizagem. O estudo seguiu uma abordagem qualitativa, recorrendo, através de um guião semiestruturado, a seis grupos de discussão focalizada. No total, participaram 45 alunos do 5º ao 12º ano com idades compreendidas entre os 10 e os 18 anos. Os resultados sugerem que, segundo as perceções dos alunos, tanto os fatores de motivação como os de desmotivação se organizam em três grandes dimensões: professor, aluno e conteúdos. A dimensão professor surge como a mais prevalente, reforçando o papel fundamental que este assume na motivação do aluno na aprendizagem. São discutidas as implicações para a prática e apresentadas sugestões para futuras investigações.</w:t>
      </w:r>
      <w:r w:rsidR="007F715A">
        <w:rPr>
          <w:sz w:val="20"/>
          <w:szCs w:val="20"/>
          <w:lang w:eastAsia="es-ES_tradnl"/>
        </w:rPr>
        <w:t xml:space="preserve"> </w:t>
      </w:r>
    </w:p>
    <w:p w14:paraId="4A0CA3DA" w14:textId="77777777" w:rsidR="000F61D0" w:rsidRDefault="000F61D0">
      <w:pPr>
        <w:pStyle w:val="Normal1"/>
        <w:rPr>
          <w:sz w:val="20"/>
          <w:szCs w:val="20"/>
        </w:rPr>
      </w:pPr>
    </w:p>
    <w:p w14:paraId="61F6B357" w14:textId="77777777" w:rsidR="000F61D0" w:rsidRDefault="00C16C20">
      <w:pPr>
        <w:pStyle w:val="Normal1"/>
        <w:rPr>
          <w:b/>
          <w:sz w:val="20"/>
          <w:szCs w:val="20"/>
        </w:rPr>
      </w:pPr>
      <w:r>
        <w:rPr>
          <w:b/>
          <w:sz w:val="20"/>
          <w:szCs w:val="20"/>
        </w:rPr>
        <w:t>Palavras-chave</w:t>
      </w:r>
    </w:p>
    <w:p w14:paraId="504B05F1" w14:textId="6A80CEC9" w:rsidR="000F61D0" w:rsidRDefault="00C16C20">
      <w:pPr>
        <w:pStyle w:val="Normal1"/>
        <w:rPr>
          <w:b/>
          <w:sz w:val="20"/>
          <w:szCs w:val="20"/>
        </w:rPr>
      </w:pPr>
      <w:r>
        <w:rPr>
          <w:sz w:val="20"/>
          <w:szCs w:val="20"/>
        </w:rPr>
        <w:t>Perceções de alunos; Motivação; Desmotivação; Aprendizagem; Grupos de discussão focalizada.</w:t>
      </w:r>
    </w:p>
    <w:p w14:paraId="692FD99F" w14:textId="26F210AE" w:rsidR="000F61D0" w:rsidRDefault="000F61D0">
      <w:pPr>
        <w:pStyle w:val="Normal1"/>
        <w:jc w:val="both"/>
        <w:rPr>
          <w:sz w:val="20"/>
          <w:szCs w:val="20"/>
        </w:rPr>
      </w:pPr>
    </w:p>
    <w:p w14:paraId="2F76A17A" w14:textId="77777777" w:rsidR="008B173D" w:rsidRDefault="008B173D">
      <w:pPr>
        <w:pStyle w:val="Normal1"/>
        <w:jc w:val="both"/>
        <w:rPr>
          <w:sz w:val="20"/>
          <w:szCs w:val="20"/>
        </w:rPr>
      </w:pPr>
    </w:p>
    <w:p w14:paraId="6BBC9841" w14:textId="77777777" w:rsidR="000F61D0" w:rsidRPr="00A90782" w:rsidRDefault="00C16C20">
      <w:pPr>
        <w:pStyle w:val="Normal1"/>
        <w:pBdr>
          <w:top w:val="nil"/>
          <w:left w:val="nil"/>
          <w:bottom w:val="nil"/>
          <w:right w:val="nil"/>
          <w:between w:val="nil"/>
        </w:pBdr>
        <w:spacing w:after="120"/>
        <w:jc w:val="center"/>
        <w:rPr>
          <w:b/>
          <w:smallCaps/>
          <w:color w:val="000000"/>
          <w:sz w:val="20"/>
          <w:szCs w:val="20"/>
          <w:lang w:val="en-GB"/>
        </w:rPr>
      </w:pPr>
      <w:r w:rsidRPr="00A90782">
        <w:rPr>
          <w:b/>
          <w:smallCaps/>
          <w:sz w:val="20"/>
          <w:szCs w:val="20"/>
          <w:lang w:val="en-GB"/>
        </w:rPr>
        <w:t>Abstract</w:t>
      </w:r>
    </w:p>
    <w:p w14:paraId="09A65445" w14:textId="360BCFFC" w:rsidR="000F61D0" w:rsidRDefault="00EB453C" w:rsidP="008B173D">
      <w:pPr>
        <w:pStyle w:val="Normal1"/>
        <w:jc w:val="both"/>
        <w:rPr>
          <w:sz w:val="20"/>
          <w:szCs w:val="20"/>
          <w:lang w:val="en-GB"/>
        </w:rPr>
      </w:pPr>
      <w:bookmarkStart w:id="0" w:name="_gjdgxs" w:colFirst="0" w:colLast="0"/>
      <w:bookmarkEnd w:id="0"/>
      <w:r>
        <w:rPr>
          <w:sz w:val="20"/>
          <w:szCs w:val="20"/>
          <w:lang w:val="en-GB"/>
        </w:rPr>
        <w:t>The current study</w:t>
      </w:r>
      <w:r w:rsidR="00C16C20" w:rsidRPr="00A90782">
        <w:rPr>
          <w:sz w:val="20"/>
          <w:szCs w:val="20"/>
          <w:lang w:val="en-GB"/>
        </w:rPr>
        <w:t xml:space="preserve"> aimed to analyse the perceptions of middle school and high school students on what motivates and demotivates them when it comes to learning. The study followed a qualitative approach, resorting, using a semi-structured script, to six focus groups. In total, 45 students participated in this study, spanning from the 5th to the 12th grade, aged between 10 and 18 years old. The results suggest that, according to students' perceptions, both motivating and demotivating factors are organised into three main dimensions: teacher, student, and contents. The teacher dimension emerges as the most prevalent, reinforcing the fundamental role that the teacher assumes in the student's motivation to learn. Implications for practice are discussed and suggestions for future research are presented.</w:t>
      </w:r>
    </w:p>
    <w:p w14:paraId="3734CA50" w14:textId="77777777" w:rsidR="008B173D" w:rsidRPr="00A90782" w:rsidRDefault="008B173D" w:rsidP="008B173D">
      <w:pPr>
        <w:pStyle w:val="Normal1"/>
        <w:jc w:val="both"/>
        <w:rPr>
          <w:sz w:val="20"/>
          <w:szCs w:val="20"/>
          <w:lang w:val="en-GB"/>
        </w:rPr>
      </w:pPr>
    </w:p>
    <w:p w14:paraId="4CFB8314" w14:textId="77777777" w:rsidR="000F61D0" w:rsidRPr="00A90782" w:rsidRDefault="00C16C20">
      <w:pPr>
        <w:pStyle w:val="Normal1"/>
        <w:jc w:val="both"/>
        <w:rPr>
          <w:b/>
          <w:sz w:val="20"/>
          <w:szCs w:val="20"/>
          <w:lang w:val="en-GB"/>
        </w:rPr>
      </w:pPr>
      <w:r w:rsidRPr="00A90782">
        <w:rPr>
          <w:b/>
          <w:sz w:val="20"/>
          <w:szCs w:val="20"/>
          <w:lang w:val="en-GB"/>
        </w:rPr>
        <w:t>Keywords</w:t>
      </w:r>
    </w:p>
    <w:p w14:paraId="1C10F941" w14:textId="4B21D682" w:rsidR="002548C6" w:rsidRDefault="00461DDF" w:rsidP="008B173D">
      <w:pPr>
        <w:pStyle w:val="Normal1"/>
        <w:rPr>
          <w:b/>
          <w:lang w:val="en-GB"/>
        </w:rPr>
      </w:pPr>
      <w:r>
        <w:rPr>
          <w:sz w:val="20"/>
          <w:szCs w:val="20"/>
          <w:lang w:val="en-GB"/>
        </w:rPr>
        <w:t>Students; Perceptions; Motivation; Demotivation; Learning</w:t>
      </w:r>
      <w:r w:rsidR="00EB453C">
        <w:rPr>
          <w:b/>
          <w:lang w:val="en-GB"/>
        </w:rPr>
        <w:t>.</w:t>
      </w:r>
    </w:p>
    <w:p w14:paraId="6C2F13E3" w14:textId="651AE36C" w:rsidR="00890064" w:rsidRDefault="00890064" w:rsidP="008B173D">
      <w:pPr>
        <w:pStyle w:val="Normal1"/>
        <w:rPr>
          <w:b/>
          <w:lang w:val="en-GB"/>
        </w:rPr>
      </w:pPr>
    </w:p>
    <w:p w14:paraId="53939F18" w14:textId="614B3508" w:rsidR="00890064" w:rsidRDefault="00890064" w:rsidP="008B173D">
      <w:pPr>
        <w:pStyle w:val="Normal1"/>
        <w:rPr>
          <w:b/>
          <w:lang w:val="en-GB"/>
        </w:rPr>
      </w:pPr>
    </w:p>
    <w:p w14:paraId="1D3E6187" w14:textId="7D3047EA" w:rsidR="00890064" w:rsidRDefault="00890064" w:rsidP="008B173D">
      <w:pPr>
        <w:pStyle w:val="Normal1"/>
        <w:rPr>
          <w:b/>
          <w:lang w:val="en-GB"/>
        </w:rPr>
      </w:pPr>
    </w:p>
    <w:p w14:paraId="4043CDF9" w14:textId="0441ADF1" w:rsidR="00890064" w:rsidRDefault="00890064" w:rsidP="008B173D">
      <w:pPr>
        <w:pStyle w:val="Normal1"/>
        <w:rPr>
          <w:b/>
          <w:lang w:val="en-GB"/>
        </w:rPr>
      </w:pPr>
    </w:p>
    <w:p w14:paraId="66BA99EA" w14:textId="1FAF9C06" w:rsidR="00890064" w:rsidRDefault="00890064" w:rsidP="008B173D">
      <w:pPr>
        <w:pStyle w:val="Normal1"/>
        <w:rPr>
          <w:b/>
          <w:lang w:val="en-GB"/>
        </w:rPr>
      </w:pPr>
    </w:p>
    <w:p w14:paraId="2F0148E1" w14:textId="5F55AA24" w:rsidR="00890064" w:rsidRDefault="00890064" w:rsidP="008B173D">
      <w:pPr>
        <w:pStyle w:val="Normal1"/>
        <w:rPr>
          <w:b/>
          <w:lang w:val="en-GB"/>
        </w:rPr>
      </w:pPr>
    </w:p>
    <w:p w14:paraId="746D0F13" w14:textId="16E8509A" w:rsidR="00890064" w:rsidRDefault="00890064" w:rsidP="008B173D">
      <w:pPr>
        <w:pStyle w:val="Normal1"/>
        <w:rPr>
          <w:b/>
          <w:lang w:val="en-GB"/>
        </w:rPr>
      </w:pPr>
    </w:p>
    <w:p w14:paraId="6968F1CB" w14:textId="7A10EE61" w:rsidR="00890064" w:rsidRDefault="00890064" w:rsidP="008B173D">
      <w:pPr>
        <w:pStyle w:val="Normal1"/>
        <w:rPr>
          <w:b/>
          <w:lang w:val="en-GB"/>
        </w:rPr>
      </w:pPr>
    </w:p>
    <w:p w14:paraId="7696062E" w14:textId="74781828" w:rsidR="00890064" w:rsidRDefault="00890064" w:rsidP="008B173D">
      <w:pPr>
        <w:pStyle w:val="Normal1"/>
        <w:rPr>
          <w:b/>
          <w:lang w:val="en-GB"/>
        </w:rPr>
      </w:pPr>
    </w:p>
    <w:p w14:paraId="3E43A3B4" w14:textId="43EBFCE4" w:rsidR="00890064" w:rsidRDefault="00890064" w:rsidP="008B173D">
      <w:pPr>
        <w:pStyle w:val="Normal1"/>
        <w:rPr>
          <w:b/>
          <w:lang w:val="en-GB"/>
        </w:rPr>
      </w:pPr>
    </w:p>
    <w:p w14:paraId="4F51A220" w14:textId="09C583AA" w:rsidR="00890064" w:rsidRDefault="00890064" w:rsidP="008B173D">
      <w:pPr>
        <w:pStyle w:val="Normal1"/>
        <w:rPr>
          <w:b/>
          <w:lang w:val="en-GB"/>
        </w:rPr>
      </w:pPr>
    </w:p>
    <w:p w14:paraId="7958C2A8" w14:textId="5D30A62F" w:rsidR="00890064" w:rsidRDefault="00890064" w:rsidP="008B173D">
      <w:pPr>
        <w:pStyle w:val="Normal1"/>
        <w:rPr>
          <w:b/>
          <w:lang w:val="en-GB"/>
        </w:rPr>
      </w:pPr>
    </w:p>
    <w:p w14:paraId="2E643C5B" w14:textId="566C3C62" w:rsidR="00890064" w:rsidRDefault="00890064" w:rsidP="008B173D">
      <w:pPr>
        <w:pStyle w:val="Normal1"/>
        <w:rPr>
          <w:b/>
          <w:lang w:val="en-GB"/>
        </w:rPr>
      </w:pPr>
    </w:p>
    <w:p w14:paraId="115566D4" w14:textId="145683B9" w:rsidR="00890064" w:rsidRDefault="00890064" w:rsidP="008B173D">
      <w:pPr>
        <w:pStyle w:val="Normal1"/>
        <w:rPr>
          <w:b/>
          <w:lang w:val="en-GB"/>
        </w:rPr>
      </w:pPr>
    </w:p>
    <w:p w14:paraId="5608063B" w14:textId="77777777" w:rsidR="00890064" w:rsidRPr="008B173D" w:rsidRDefault="00890064" w:rsidP="008B173D">
      <w:pPr>
        <w:pStyle w:val="Normal1"/>
        <w:rPr>
          <w:b/>
          <w:lang w:val="en-GB"/>
        </w:rPr>
      </w:pPr>
    </w:p>
    <w:p w14:paraId="58CCE3B9" w14:textId="75E5C655" w:rsidR="000F61D0" w:rsidRDefault="00C16C20">
      <w:pPr>
        <w:pStyle w:val="Normal1"/>
        <w:pBdr>
          <w:top w:val="nil"/>
          <w:left w:val="nil"/>
          <w:bottom w:val="nil"/>
          <w:right w:val="nil"/>
          <w:between w:val="nil"/>
        </w:pBdr>
        <w:jc w:val="center"/>
        <w:rPr>
          <w:color w:val="000000"/>
          <w:lang w:val="en-GB"/>
        </w:rPr>
      </w:pPr>
      <w:r w:rsidRPr="00A90782">
        <w:rPr>
          <w:color w:val="000000"/>
          <w:lang w:val="en-GB"/>
        </w:rPr>
        <w:lastRenderedPageBreak/>
        <w:t>What motivates and demotivates students in learning? Analysis of middle school and high school students’ perceptions</w:t>
      </w:r>
    </w:p>
    <w:p w14:paraId="0AF6A624" w14:textId="77777777" w:rsidR="00EB453C" w:rsidRDefault="00EB453C">
      <w:pPr>
        <w:pStyle w:val="Normal1"/>
        <w:pBdr>
          <w:top w:val="nil"/>
          <w:left w:val="nil"/>
          <w:bottom w:val="nil"/>
          <w:right w:val="nil"/>
          <w:between w:val="nil"/>
        </w:pBdr>
        <w:jc w:val="center"/>
        <w:rPr>
          <w:color w:val="000000"/>
          <w:lang w:val="en-GB"/>
        </w:rPr>
      </w:pPr>
    </w:p>
    <w:p w14:paraId="5A46E5F5" w14:textId="77777777" w:rsidR="002548C6" w:rsidRPr="00A90782" w:rsidRDefault="002548C6">
      <w:pPr>
        <w:pStyle w:val="Normal1"/>
        <w:pBdr>
          <w:top w:val="nil"/>
          <w:left w:val="nil"/>
          <w:bottom w:val="nil"/>
          <w:right w:val="nil"/>
          <w:between w:val="nil"/>
        </w:pBdr>
        <w:jc w:val="center"/>
        <w:rPr>
          <w:color w:val="000000"/>
          <w:lang w:val="en-GB"/>
        </w:rPr>
      </w:pPr>
    </w:p>
    <w:p w14:paraId="36E1544D" w14:textId="300BD633" w:rsidR="00461DDF" w:rsidRPr="002548C6" w:rsidRDefault="002548C6" w:rsidP="002548C6">
      <w:pPr>
        <w:pStyle w:val="Normal1"/>
        <w:pBdr>
          <w:top w:val="nil"/>
          <w:left w:val="nil"/>
          <w:bottom w:val="nil"/>
          <w:right w:val="nil"/>
          <w:between w:val="nil"/>
        </w:pBdr>
        <w:jc w:val="center"/>
        <w:rPr>
          <w:b/>
          <w:color w:val="000000"/>
        </w:rPr>
      </w:pPr>
      <w:r>
        <w:rPr>
          <w:b/>
          <w:color w:val="000000"/>
        </w:rPr>
        <w:t>Introdução</w:t>
      </w:r>
    </w:p>
    <w:p w14:paraId="7DF633C5" w14:textId="77777777" w:rsidR="00461DDF" w:rsidRPr="00BE71E1" w:rsidRDefault="00461DDF">
      <w:pPr>
        <w:pStyle w:val="Normal1"/>
        <w:pBdr>
          <w:top w:val="nil"/>
          <w:left w:val="nil"/>
          <w:bottom w:val="nil"/>
          <w:right w:val="nil"/>
          <w:between w:val="nil"/>
        </w:pBdr>
        <w:jc w:val="center"/>
        <w:rPr>
          <w:b/>
          <w:color w:val="000000"/>
          <w:lang w:val="en-GB"/>
        </w:rPr>
      </w:pPr>
    </w:p>
    <w:p w14:paraId="57050C30" w14:textId="0BEB5BE9"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 xml:space="preserve">A motivação é um processo considerado imprescindível no progresso e desenvolvimento do ser humano (Melo </w:t>
      </w:r>
      <w:proofErr w:type="spellStart"/>
      <w:r>
        <w:rPr>
          <w:color w:val="000000"/>
        </w:rPr>
        <w:t>et</w:t>
      </w:r>
      <w:proofErr w:type="spellEnd"/>
      <w:r>
        <w:rPr>
          <w:color w:val="000000"/>
        </w:rPr>
        <w:t xml:space="preserve"> al., 2020)</w:t>
      </w:r>
      <w:r w:rsidR="005B1BAC">
        <w:rPr>
          <w:color w:val="000000"/>
        </w:rPr>
        <w:t xml:space="preserve">, </w:t>
      </w:r>
      <w:r>
        <w:rPr>
          <w:color w:val="000000"/>
        </w:rPr>
        <w:t>que influencia o desempenho do aluno</w:t>
      </w:r>
      <w:r w:rsidR="005B1BAC">
        <w:rPr>
          <w:color w:val="000000"/>
        </w:rPr>
        <w:t xml:space="preserve"> e como este orienta e impulsiona o seu comportamento</w:t>
      </w:r>
      <w:r>
        <w:rPr>
          <w:color w:val="000000"/>
        </w:rPr>
        <w:t xml:space="preserve"> (Coutinho </w:t>
      </w:r>
      <w:proofErr w:type="spellStart"/>
      <w:r>
        <w:rPr>
          <w:color w:val="000000"/>
        </w:rPr>
        <w:t>et</w:t>
      </w:r>
      <w:proofErr w:type="spellEnd"/>
      <w:r>
        <w:rPr>
          <w:color w:val="000000"/>
        </w:rPr>
        <w:t xml:space="preserve"> al., 2018; Imaginário </w:t>
      </w:r>
      <w:proofErr w:type="spellStart"/>
      <w:r>
        <w:rPr>
          <w:color w:val="000000"/>
        </w:rPr>
        <w:t>et</w:t>
      </w:r>
      <w:proofErr w:type="spellEnd"/>
      <w:r>
        <w:rPr>
          <w:color w:val="000000"/>
        </w:rPr>
        <w:t xml:space="preserve"> al., 2014; Lourenço &amp; Paiva, 2010; Martinez </w:t>
      </w:r>
      <w:proofErr w:type="spellStart"/>
      <w:r>
        <w:rPr>
          <w:color w:val="000000"/>
        </w:rPr>
        <w:t>et</w:t>
      </w:r>
      <w:proofErr w:type="spellEnd"/>
      <w:r>
        <w:rPr>
          <w:color w:val="000000"/>
        </w:rPr>
        <w:t xml:space="preserve"> al., 2015; </w:t>
      </w:r>
      <w:proofErr w:type="spellStart"/>
      <w:r>
        <w:rPr>
          <w:color w:val="000000"/>
        </w:rPr>
        <w:t>Ryan</w:t>
      </w:r>
      <w:proofErr w:type="spellEnd"/>
      <w:r>
        <w:rPr>
          <w:color w:val="000000"/>
        </w:rPr>
        <w:t xml:space="preserve"> &amp; </w:t>
      </w:r>
      <w:proofErr w:type="spellStart"/>
      <w:r>
        <w:rPr>
          <w:color w:val="000000"/>
        </w:rPr>
        <w:t>Deci</w:t>
      </w:r>
      <w:proofErr w:type="spellEnd"/>
      <w:r>
        <w:rPr>
          <w:color w:val="000000"/>
        </w:rPr>
        <w:t xml:space="preserve">, 2009).  </w:t>
      </w:r>
    </w:p>
    <w:p w14:paraId="129493A0" w14:textId="02CB8D49" w:rsidR="00461DDF" w:rsidRPr="00461DDF" w:rsidRDefault="00C16C20" w:rsidP="005D6325">
      <w:pPr>
        <w:pStyle w:val="Normal1"/>
        <w:pBdr>
          <w:top w:val="nil"/>
          <w:left w:val="nil"/>
          <w:bottom w:val="nil"/>
          <w:right w:val="nil"/>
          <w:between w:val="nil"/>
        </w:pBdr>
        <w:spacing w:line="360" w:lineRule="auto"/>
        <w:ind w:firstLine="708"/>
        <w:jc w:val="both"/>
        <w:rPr>
          <w:i/>
          <w:color w:val="000000"/>
        </w:rPr>
      </w:pPr>
      <w:r>
        <w:rPr>
          <w:color w:val="000000"/>
        </w:rPr>
        <w:t>Considerando que o envolvimento dos alunos no seu processo de aprendizagem tem repercussões positivas na sua formação e no seu desenvolvimento pessoal e social (</w:t>
      </w:r>
      <w:proofErr w:type="spellStart"/>
      <w:r>
        <w:rPr>
          <w:color w:val="000000"/>
        </w:rPr>
        <w:t>Perrenoud</w:t>
      </w:r>
      <w:proofErr w:type="spellEnd"/>
      <w:r>
        <w:rPr>
          <w:color w:val="000000"/>
        </w:rPr>
        <w:t xml:space="preserve">, 2016) e que a motivação tem implicações significativas no envolvimento do aluno com o processo de ensino e aprendizagem (Lourenço &amp; Paiva, 2010), revela-se pertinente perceber quais são os fatores que motivam ou desmotivam os alunos no seu próprio processo de aprendizagem. </w:t>
      </w:r>
      <w:r w:rsidR="005B1BAC">
        <w:rPr>
          <w:color w:val="000000"/>
        </w:rPr>
        <w:t xml:space="preserve">Adicionalmente, importa </w:t>
      </w:r>
      <w:r>
        <w:rPr>
          <w:color w:val="000000"/>
        </w:rPr>
        <w:t xml:space="preserve">perceber estes fatores através das </w:t>
      </w:r>
      <w:r w:rsidR="005B1BAC">
        <w:rPr>
          <w:color w:val="000000"/>
        </w:rPr>
        <w:t xml:space="preserve">perceções dos alunos pois </w:t>
      </w:r>
      <w:r>
        <w:rPr>
          <w:color w:val="000000"/>
        </w:rPr>
        <w:t>são os principais agentes ativos no processo de aprendizagem. Neste sentido, revela-se pertinente ouvi-los na primeira pessoa, uma vez que as perceções dos alunos são mediadores de sucesso escolar (</w:t>
      </w:r>
      <w:proofErr w:type="spellStart"/>
      <w:r>
        <w:rPr>
          <w:color w:val="000000"/>
        </w:rPr>
        <w:t>Beek</w:t>
      </w:r>
      <w:proofErr w:type="spellEnd"/>
      <w:r>
        <w:rPr>
          <w:color w:val="000000"/>
        </w:rPr>
        <w:t xml:space="preserve"> </w:t>
      </w:r>
      <w:proofErr w:type="spellStart"/>
      <w:r>
        <w:rPr>
          <w:color w:val="000000"/>
        </w:rPr>
        <w:t>et</w:t>
      </w:r>
      <w:proofErr w:type="spellEnd"/>
      <w:r>
        <w:rPr>
          <w:color w:val="000000"/>
        </w:rPr>
        <w:t xml:space="preserve"> al.,</w:t>
      </w:r>
      <w:r w:rsidR="001B49BC">
        <w:rPr>
          <w:color w:val="000000"/>
        </w:rPr>
        <w:t xml:space="preserve"> </w:t>
      </w:r>
      <w:r>
        <w:rPr>
          <w:color w:val="000000"/>
        </w:rPr>
        <w:t>2014)</w:t>
      </w:r>
      <w:r w:rsidR="005B1BAC">
        <w:rPr>
          <w:color w:val="000000"/>
        </w:rPr>
        <w:t xml:space="preserve">, assim como importa trazer contributos </w:t>
      </w:r>
      <w:r>
        <w:rPr>
          <w:color w:val="000000"/>
        </w:rPr>
        <w:t>para o estudo dos f</w:t>
      </w:r>
      <w:r w:rsidR="005B1BAC">
        <w:rPr>
          <w:color w:val="000000"/>
        </w:rPr>
        <w:t>atores motivacionais, como</w:t>
      </w:r>
      <w:r>
        <w:rPr>
          <w:color w:val="000000"/>
        </w:rPr>
        <w:t xml:space="preserve"> dos </w:t>
      </w:r>
      <w:proofErr w:type="spellStart"/>
      <w:r>
        <w:rPr>
          <w:color w:val="000000"/>
        </w:rPr>
        <w:t>desmotivacionais</w:t>
      </w:r>
      <w:proofErr w:type="spellEnd"/>
      <w:r>
        <w:rPr>
          <w:color w:val="000000"/>
        </w:rPr>
        <w:t>, uma vez que a literatura se tem focado mais nos aspetos que motivam os alunos e</w:t>
      </w:r>
      <w:r w:rsidR="005B1BAC">
        <w:rPr>
          <w:color w:val="000000"/>
        </w:rPr>
        <w:t>m detrimento dos outros.</w:t>
      </w:r>
      <w:bookmarkStart w:id="1" w:name="_30j0zll" w:colFirst="0" w:colLast="0"/>
      <w:bookmarkEnd w:id="1"/>
    </w:p>
    <w:p w14:paraId="6D4BE88C" w14:textId="69826F1B" w:rsidR="000F61D0" w:rsidRDefault="00C16C20" w:rsidP="005B1BAC">
      <w:pPr>
        <w:pStyle w:val="Normal1"/>
        <w:pBdr>
          <w:top w:val="nil"/>
          <w:left w:val="nil"/>
          <w:bottom w:val="nil"/>
          <w:right w:val="nil"/>
          <w:between w:val="nil"/>
        </w:pBdr>
        <w:spacing w:line="360" w:lineRule="auto"/>
        <w:ind w:firstLine="708"/>
        <w:jc w:val="both"/>
        <w:rPr>
          <w:color w:val="000000"/>
        </w:rPr>
      </w:pPr>
      <w:r>
        <w:rPr>
          <w:color w:val="000000"/>
        </w:rPr>
        <w:t xml:space="preserve">A motivação é uma fonte de energia interna que influencia o indivíduo a concretizar os seus objetivos, desejos e/ou necessidades, observando-se este construto através dos comportamentos dos indivíduos (Siqueira &amp; </w:t>
      </w:r>
      <w:proofErr w:type="spellStart"/>
      <w:r>
        <w:rPr>
          <w:color w:val="000000"/>
        </w:rPr>
        <w:t>Wechsler</w:t>
      </w:r>
      <w:proofErr w:type="spellEnd"/>
      <w:r>
        <w:rPr>
          <w:color w:val="000000"/>
        </w:rPr>
        <w:t xml:space="preserve">, 2009). </w:t>
      </w:r>
      <w:r w:rsidR="003D2386">
        <w:rPr>
          <w:color w:val="000000"/>
        </w:rPr>
        <w:t>Assim,</w:t>
      </w:r>
      <w:r>
        <w:rPr>
          <w:color w:val="000000"/>
        </w:rPr>
        <w:t xml:space="preserve"> a motivação é um processo influenciado por diversos fatores, desde fatores internos ao indivíduo a fatores ambientais, como o meio familiar e o contexto escolar (</w:t>
      </w:r>
      <w:proofErr w:type="spellStart"/>
      <w:r>
        <w:rPr>
          <w:color w:val="000000"/>
        </w:rPr>
        <w:t>M</w:t>
      </w:r>
      <w:r w:rsidR="003D2386">
        <w:rPr>
          <w:color w:val="000000"/>
        </w:rPr>
        <w:t>artinelli</w:t>
      </w:r>
      <w:proofErr w:type="spellEnd"/>
      <w:r w:rsidR="003D2386">
        <w:rPr>
          <w:color w:val="000000"/>
        </w:rPr>
        <w:t xml:space="preserve"> &amp; Sisto, 2011), sendo por isso necessário analisar o processo de motivação de acordo com o sujeito e o contexto onde ele ocorre </w:t>
      </w:r>
      <w:r>
        <w:rPr>
          <w:color w:val="000000"/>
        </w:rPr>
        <w:t>(</w:t>
      </w:r>
      <w:proofErr w:type="spellStart"/>
      <w:r>
        <w:rPr>
          <w:color w:val="000000"/>
        </w:rPr>
        <w:t>Tadeucci</w:t>
      </w:r>
      <w:proofErr w:type="spellEnd"/>
      <w:r>
        <w:rPr>
          <w:color w:val="000000"/>
        </w:rPr>
        <w:t>, 2009).</w:t>
      </w:r>
    </w:p>
    <w:p w14:paraId="67A4798A" w14:textId="77777777" w:rsidR="000F61D0" w:rsidRDefault="000F61D0">
      <w:pPr>
        <w:pStyle w:val="Normal1"/>
        <w:pBdr>
          <w:top w:val="nil"/>
          <w:left w:val="nil"/>
          <w:bottom w:val="nil"/>
          <w:right w:val="nil"/>
          <w:between w:val="nil"/>
        </w:pBdr>
        <w:spacing w:line="360" w:lineRule="auto"/>
        <w:jc w:val="both"/>
        <w:rPr>
          <w:color w:val="000000"/>
        </w:rPr>
      </w:pPr>
      <w:bookmarkStart w:id="2" w:name="_1fob9te" w:colFirst="0" w:colLast="0"/>
      <w:bookmarkEnd w:id="2"/>
    </w:p>
    <w:p w14:paraId="2BD787FD" w14:textId="77777777" w:rsidR="000F61D0" w:rsidRPr="00106390" w:rsidRDefault="00C16C20">
      <w:pPr>
        <w:pStyle w:val="Normal1"/>
        <w:pBdr>
          <w:top w:val="nil"/>
          <w:left w:val="nil"/>
          <w:bottom w:val="nil"/>
          <w:right w:val="nil"/>
          <w:between w:val="nil"/>
        </w:pBdr>
        <w:spacing w:line="360" w:lineRule="auto"/>
        <w:jc w:val="both"/>
        <w:rPr>
          <w:i/>
          <w:color w:val="000000"/>
        </w:rPr>
      </w:pPr>
      <w:r w:rsidRPr="00106390">
        <w:rPr>
          <w:i/>
          <w:color w:val="000000"/>
        </w:rPr>
        <w:t>Fatores que contribuem para a motivação e desmotivação dos alunos</w:t>
      </w:r>
    </w:p>
    <w:p w14:paraId="0688BB1F"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467F4F4E" w14:textId="668E6712" w:rsidR="000F61D0" w:rsidRDefault="00382454" w:rsidP="00106390">
      <w:pPr>
        <w:pStyle w:val="Normal1"/>
        <w:pBdr>
          <w:top w:val="nil"/>
          <w:left w:val="nil"/>
          <w:bottom w:val="nil"/>
          <w:right w:val="nil"/>
          <w:between w:val="nil"/>
        </w:pBdr>
        <w:spacing w:line="360" w:lineRule="auto"/>
        <w:ind w:firstLine="708"/>
        <w:jc w:val="both"/>
        <w:rPr>
          <w:color w:val="000000"/>
        </w:rPr>
      </w:pPr>
      <w:r>
        <w:rPr>
          <w:color w:val="000000"/>
        </w:rPr>
        <w:t>A revisão de literatura efetuada permitiu</w:t>
      </w:r>
      <w:r w:rsidR="00106390">
        <w:rPr>
          <w:color w:val="000000"/>
        </w:rPr>
        <w:t xml:space="preserve"> encontrar </w:t>
      </w:r>
      <w:r w:rsidR="00C16C20">
        <w:rPr>
          <w:color w:val="000000"/>
        </w:rPr>
        <w:t>estudos que analisam as perceçõe</w:t>
      </w:r>
      <w:r w:rsidR="00106390">
        <w:rPr>
          <w:color w:val="000000"/>
        </w:rPr>
        <w:t xml:space="preserve">s dos alunos sobre </w:t>
      </w:r>
      <w:r w:rsidR="00C16C20">
        <w:rPr>
          <w:color w:val="000000"/>
        </w:rPr>
        <w:t xml:space="preserve">aspetos relacionados com a </w:t>
      </w:r>
      <w:r w:rsidR="00106390">
        <w:rPr>
          <w:color w:val="000000"/>
        </w:rPr>
        <w:t xml:space="preserve">aprendizagem, como </w:t>
      </w:r>
      <w:r w:rsidR="00C16C20">
        <w:rPr>
          <w:color w:val="000000"/>
        </w:rPr>
        <w:t>a motivação para a leitura e para a matemática (</w:t>
      </w:r>
      <w:r w:rsidR="007C366D">
        <w:rPr>
          <w:color w:val="000000"/>
        </w:rPr>
        <w:t xml:space="preserve">e.g., </w:t>
      </w:r>
      <w:proofErr w:type="spellStart"/>
      <w:r w:rsidR="00C16C20">
        <w:rPr>
          <w:color w:val="000000"/>
        </w:rPr>
        <w:t>Coddington</w:t>
      </w:r>
      <w:proofErr w:type="spellEnd"/>
      <w:r w:rsidR="00C16C20">
        <w:rPr>
          <w:color w:val="000000"/>
        </w:rPr>
        <w:t xml:space="preserve"> &amp; Guthrie, 2009</w:t>
      </w:r>
      <w:r w:rsidR="00106390">
        <w:rPr>
          <w:color w:val="000000"/>
        </w:rPr>
        <w:t xml:space="preserve">), contudo, </w:t>
      </w:r>
      <w:r w:rsidR="00C16C20">
        <w:rPr>
          <w:color w:val="000000"/>
        </w:rPr>
        <w:t xml:space="preserve">não foram encontrados estudos que </w:t>
      </w:r>
      <w:r w:rsidR="00C16C20">
        <w:rPr>
          <w:color w:val="000000"/>
        </w:rPr>
        <w:lastRenderedPageBreak/>
        <w:t xml:space="preserve">privilegiem as perceções de alunos </w:t>
      </w:r>
      <w:r w:rsidR="00106390">
        <w:rPr>
          <w:color w:val="000000"/>
        </w:rPr>
        <w:t xml:space="preserve">sobre a motivação e desmotivação, pelo que é isto que se pretende com o </w:t>
      </w:r>
      <w:r w:rsidR="00461DDF">
        <w:rPr>
          <w:color w:val="000000"/>
        </w:rPr>
        <w:t>estudo</w:t>
      </w:r>
      <w:r w:rsidR="00106390">
        <w:rPr>
          <w:color w:val="000000"/>
        </w:rPr>
        <w:t>.</w:t>
      </w:r>
      <w:r w:rsidR="00C16C20">
        <w:rPr>
          <w:color w:val="000000"/>
        </w:rPr>
        <w:t xml:space="preserve"> </w:t>
      </w:r>
    </w:p>
    <w:p w14:paraId="1D124246" w14:textId="41DE5954" w:rsidR="000F61D0" w:rsidRDefault="00106390">
      <w:pPr>
        <w:pStyle w:val="Normal1"/>
        <w:pBdr>
          <w:top w:val="nil"/>
          <w:left w:val="nil"/>
          <w:bottom w:val="nil"/>
          <w:right w:val="nil"/>
          <w:between w:val="nil"/>
        </w:pBdr>
        <w:spacing w:line="360" w:lineRule="auto"/>
        <w:ind w:firstLine="708"/>
        <w:jc w:val="both"/>
        <w:rPr>
          <w:color w:val="000000"/>
        </w:rPr>
      </w:pPr>
      <w:r>
        <w:rPr>
          <w:color w:val="000000"/>
        </w:rPr>
        <w:t xml:space="preserve">Apesar de, especificamente, não </w:t>
      </w:r>
      <w:r w:rsidR="00252304">
        <w:rPr>
          <w:color w:val="000000"/>
        </w:rPr>
        <w:t xml:space="preserve">termos encontrado </w:t>
      </w:r>
      <w:r>
        <w:rPr>
          <w:color w:val="000000"/>
        </w:rPr>
        <w:t xml:space="preserve">estudos que visem os dois conceitos, identificam-se, em alguns, </w:t>
      </w:r>
      <w:r w:rsidR="00C16C20">
        <w:rPr>
          <w:color w:val="000000"/>
        </w:rPr>
        <w:t>diversos aspetos que constituem fatores de motivação e desmotivação n</w:t>
      </w:r>
      <w:r>
        <w:rPr>
          <w:color w:val="000000"/>
        </w:rPr>
        <w:t>o processo de aprendizagem, de onde surgem</w:t>
      </w:r>
      <w:r w:rsidR="00C16C20">
        <w:rPr>
          <w:color w:val="000000"/>
        </w:rPr>
        <w:t xml:space="preserve"> </w:t>
      </w:r>
      <w:r>
        <w:rPr>
          <w:color w:val="000000"/>
        </w:rPr>
        <w:t>os que estão</w:t>
      </w:r>
      <w:r w:rsidR="00C16C20">
        <w:rPr>
          <w:color w:val="000000"/>
        </w:rPr>
        <w:t xml:space="preserve"> relacionados com a escola, com o aluno, </w:t>
      </w:r>
      <w:r>
        <w:rPr>
          <w:color w:val="000000"/>
        </w:rPr>
        <w:t>com a família e com o professor. Estes fatores</w:t>
      </w:r>
      <w:r w:rsidR="00C16C20">
        <w:rPr>
          <w:color w:val="000000"/>
        </w:rPr>
        <w:t xml:space="preserve"> são considerados como potenciadores de mot</w:t>
      </w:r>
      <w:r>
        <w:rPr>
          <w:color w:val="000000"/>
        </w:rPr>
        <w:t xml:space="preserve">ivação, mas também como </w:t>
      </w:r>
      <w:r w:rsidR="00C16C20">
        <w:rPr>
          <w:color w:val="000000"/>
        </w:rPr>
        <w:t xml:space="preserve">de desmotivação. </w:t>
      </w:r>
    </w:p>
    <w:p w14:paraId="60853039" w14:textId="7C9D1DFF" w:rsidR="000F61D0" w:rsidRDefault="00106390">
      <w:pPr>
        <w:pStyle w:val="Normal1"/>
        <w:pBdr>
          <w:top w:val="nil"/>
          <w:left w:val="nil"/>
          <w:bottom w:val="nil"/>
          <w:right w:val="nil"/>
          <w:between w:val="nil"/>
        </w:pBdr>
        <w:spacing w:line="360" w:lineRule="auto"/>
        <w:ind w:firstLine="708"/>
        <w:jc w:val="both"/>
        <w:rPr>
          <w:color w:val="000000"/>
        </w:rPr>
      </w:pPr>
      <w:r>
        <w:rPr>
          <w:color w:val="000000"/>
        </w:rPr>
        <w:t>No que respeita aos fatores relativos à</w:t>
      </w:r>
      <w:r w:rsidR="00C16C20">
        <w:rPr>
          <w:color w:val="000000"/>
        </w:rPr>
        <w:t xml:space="preserve"> escola</w:t>
      </w:r>
      <w:r>
        <w:rPr>
          <w:color w:val="000000"/>
        </w:rPr>
        <w:t>,</w:t>
      </w:r>
      <w:r w:rsidR="00C16C20">
        <w:rPr>
          <w:color w:val="000000"/>
        </w:rPr>
        <w:t xml:space="preserve"> a literatura refere o ambiente d</w:t>
      </w:r>
      <w:r>
        <w:rPr>
          <w:color w:val="000000"/>
        </w:rPr>
        <w:t>a sala de aula como, por exemplo,</w:t>
      </w:r>
      <w:r w:rsidR="00C16C20">
        <w:rPr>
          <w:color w:val="000000"/>
        </w:rPr>
        <w:t xml:space="preserve"> o convívio com os colegas de turma (Coutinho </w:t>
      </w:r>
      <w:proofErr w:type="spellStart"/>
      <w:r w:rsidR="00C16C20">
        <w:rPr>
          <w:color w:val="000000"/>
        </w:rPr>
        <w:t>et</w:t>
      </w:r>
      <w:proofErr w:type="spellEnd"/>
      <w:r w:rsidR="00C16C20">
        <w:rPr>
          <w:color w:val="000000"/>
        </w:rPr>
        <w:t xml:space="preserve"> al., 2018; Imaginário </w:t>
      </w:r>
      <w:proofErr w:type="spellStart"/>
      <w:r w:rsidR="00C16C20">
        <w:rPr>
          <w:color w:val="000000"/>
        </w:rPr>
        <w:t>et</w:t>
      </w:r>
      <w:proofErr w:type="spellEnd"/>
      <w:r w:rsidR="00C16C20">
        <w:rPr>
          <w:color w:val="000000"/>
        </w:rPr>
        <w:t xml:space="preserve"> al., 2014</w:t>
      </w:r>
      <w:r>
        <w:rPr>
          <w:color w:val="000000"/>
        </w:rPr>
        <w:t>; Lourenço &amp; Paiva, 2010),</w:t>
      </w:r>
      <w:r w:rsidR="00C16C20">
        <w:rPr>
          <w:color w:val="000000"/>
        </w:rPr>
        <w:t xml:space="preserve"> o método de avaliação (Martinez </w:t>
      </w:r>
      <w:proofErr w:type="spellStart"/>
      <w:r w:rsidR="00C16C20">
        <w:rPr>
          <w:color w:val="000000"/>
        </w:rPr>
        <w:t>et</w:t>
      </w:r>
      <w:proofErr w:type="spellEnd"/>
      <w:r w:rsidR="00C16C20">
        <w:rPr>
          <w:color w:val="000000"/>
        </w:rPr>
        <w:t xml:space="preserve"> al., 2015) e a organização do currículo (Coutinho </w:t>
      </w:r>
      <w:proofErr w:type="spellStart"/>
      <w:r w:rsidR="00C16C20">
        <w:rPr>
          <w:color w:val="000000"/>
        </w:rPr>
        <w:t>et</w:t>
      </w:r>
      <w:proofErr w:type="spellEnd"/>
      <w:r w:rsidR="00C16C20">
        <w:rPr>
          <w:color w:val="000000"/>
        </w:rPr>
        <w:t xml:space="preserve"> al., 2018; Imaginário </w:t>
      </w:r>
      <w:proofErr w:type="spellStart"/>
      <w:r w:rsidR="00C16C20">
        <w:rPr>
          <w:color w:val="000000"/>
        </w:rPr>
        <w:t>et</w:t>
      </w:r>
      <w:proofErr w:type="spellEnd"/>
      <w:r w:rsidR="00C16C20">
        <w:rPr>
          <w:color w:val="000000"/>
        </w:rPr>
        <w:t xml:space="preserve"> al., 2014; Martinez </w:t>
      </w:r>
      <w:proofErr w:type="spellStart"/>
      <w:r w:rsidR="00C16C20">
        <w:rPr>
          <w:color w:val="000000"/>
        </w:rPr>
        <w:t>et</w:t>
      </w:r>
      <w:proofErr w:type="spellEnd"/>
      <w:r w:rsidR="00C16C20">
        <w:rPr>
          <w:color w:val="000000"/>
        </w:rPr>
        <w:t xml:space="preserve"> al., 2015). </w:t>
      </w:r>
      <w:r>
        <w:rPr>
          <w:color w:val="000000"/>
        </w:rPr>
        <w:t>Relativamente</w:t>
      </w:r>
      <w:r w:rsidR="00C16C20">
        <w:rPr>
          <w:color w:val="000000"/>
        </w:rPr>
        <w:t xml:space="preserve"> ao aluno, surge a satisfação </w:t>
      </w:r>
      <w:r>
        <w:rPr>
          <w:color w:val="000000"/>
        </w:rPr>
        <w:t>deste com a escola (</w:t>
      </w:r>
      <w:proofErr w:type="spellStart"/>
      <w:r>
        <w:rPr>
          <w:color w:val="000000"/>
        </w:rPr>
        <w:t>Raasch</w:t>
      </w:r>
      <w:proofErr w:type="spellEnd"/>
      <w:r>
        <w:rPr>
          <w:color w:val="000000"/>
        </w:rPr>
        <w:t>, 2006),</w:t>
      </w:r>
      <w:r w:rsidR="00C16C20">
        <w:rPr>
          <w:color w:val="000000"/>
        </w:rPr>
        <w:t xml:space="preserve"> a curiosidade, o interesse e o prazer</w:t>
      </w:r>
      <w:r>
        <w:rPr>
          <w:color w:val="000000"/>
        </w:rPr>
        <w:t>,</w:t>
      </w:r>
      <w:r w:rsidR="00C16C20">
        <w:rPr>
          <w:color w:val="000000"/>
        </w:rPr>
        <w:t xml:space="preserve"> (Imaginário </w:t>
      </w:r>
      <w:proofErr w:type="spellStart"/>
      <w:r w:rsidR="00C16C20">
        <w:rPr>
          <w:color w:val="000000"/>
        </w:rPr>
        <w:t>et</w:t>
      </w:r>
      <w:proofErr w:type="spellEnd"/>
      <w:r w:rsidR="00C16C20">
        <w:rPr>
          <w:color w:val="000000"/>
        </w:rPr>
        <w:t xml:space="preserve"> al., 20</w:t>
      </w:r>
      <w:r>
        <w:rPr>
          <w:color w:val="000000"/>
        </w:rPr>
        <w:t xml:space="preserve">14), </w:t>
      </w:r>
      <w:r w:rsidR="00C16C20">
        <w:rPr>
          <w:color w:val="000000"/>
        </w:rPr>
        <w:t xml:space="preserve">a definição de objetivos por parte do aluno (Gottfried </w:t>
      </w:r>
      <w:proofErr w:type="spellStart"/>
      <w:r w:rsidR="00C16C20">
        <w:rPr>
          <w:color w:val="000000"/>
        </w:rPr>
        <w:t>et</w:t>
      </w:r>
      <w:proofErr w:type="spellEnd"/>
      <w:r w:rsidR="00C16C20">
        <w:rPr>
          <w:color w:val="000000"/>
        </w:rPr>
        <w:t xml:space="preserve"> al., 2001; Imaginário </w:t>
      </w:r>
      <w:proofErr w:type="spellStart"/>
      <w:r w:rsidR="00C16C20">
        <w:rPr>
          <w:color w:val="000000"/>
        </w:rPr>
        <w:t>et</w:t>
      </w:r>
      <w:proofErr w:type="spellEnd"/>
      <w:r w:rsidR="00C16C20">
        <w:rPr>
          <w:color w:val="000000"/>
        </w:rPr>
        <w:t xml:space="preserve"> al., 2014</w:t>
      </w:r>
      <w:r>
        <w:rPr>
          <w:color w:val="000000"/>
        </w:rPr>
        <w:t>),</w:t>
      </w:r>
      <w:r w:rsidR="00C16C20">
        <w:rPr>
          <w:color w:val="000000"/>
        </w:rPr>
        <w:t xml:space="preserve"> o aluno sentir desafio nas tarefas (Imaginário </w:t>
      </w:r>
      <w:proofErr w:type="spellStart"/>
      <w:r w:rsidR="00C16C20">
        <w:rPr>
          <w:color w:val="000000"/>
        </w:rPr>
        <w:t>et</w:t>
      </w:r>
      <w:proofErr w:type="spellEnd"/>
      <w:r w:rsidR="00C16C20">
        <w:rPr>
          <w:color w:val="000000"/>
        </w:rPr>
        <w:t xml:space="preserve"> al., 2014; Lourenço &amp; Paiva, 2010; </w:t>
      </w:r>
      <w:proofErr w:type="spellStart"/>
      <w:r w:rsidR="00C16C20">
        <w:rPr>
          <w:color w:val="000000"/>
        </w:rPr>
        <w:t>Pintrich</w:t>
      </w:r>
      <w:proofErr w:type="spellEnd"/>
      <w:r w:rsidR="00C16C20">
        <w:rPr>
          <w:color w:val="000000"/>
        </w:rPr>
        <w:t xml:space="preserve"> &amp; </w:t>
      </w:r>
      <w:proofErr w:type="spellStart"/>
      <w:r w:rsidR="00C16C20">
        <w:rPr>
          <w:color w:val="000000"/>
        </w:rPr>
        <w:t>Schunk</w:t>
      </w:r>
      <w:proofErr w:type="spellEnd"/>
      <w:r w:rsidR="00C16C20">
        <w:rPr>
          <w:color w:val="000000"/>
        </w:rPr>
        <w:t>, 2</w:t>
      </w:r>
      <w:r>
        <w:rPr>
          <w:color w:val="000000"/>
        </w:rPr>
        <w:t>002),</w:t>
      </w:r>
      <w:r w:rsidR="00C16C20">
        <w:rPr>
          <w:color w:val="000000"/>
        </w:rPr>
        <w:t xml:space="preserve"> as aptidões do aluno e o seu sentido de competência (Coutinho </w:t>
      </w:r>
      <w:proofErr w:type="spellStart"/>
      <w:r w:rsidR="00C16C20">
        <w:rPr>
          <w:color w:val="000000"/>
        </w:rPr>
        <w:t>et</w:t>
      </w:r>
      <w:proofErr w:type="spellEnd"/>
      <w:r w:rsidR="00C16C20">
        <w:rPr>
          <w:color w:val="000000"/>
        </w:rPr>
        <w:t xml:space="preserve"> al., 2018; Imaginário </w:t>
      </w:r>
      <w:proofErr w:type="spellStart"/>
      <w:r w:rsidR="00C16C20">
        <w:rPr>
          <w:color w:val="000000"/>
        </w:rPr>
        <w:t>et</w:t>
      </w:r>
      <w:proofErr w:type="spellEnd"/>
      <w:r w:rsidR="00C16C20">
        <w:rPr>
          <w:color w:val="000000"/>
        </w:rPr>
        <w:t xml:space="preserve"> al., 2014; </w:t>
      </w:r>
      <w:proofErr w:type="spellStart"/>
      <w:r w:rsidR="00C16C20">
        <w:rPr>
          <w:color w:val="000000"/>
        </w:rPr>
        <w:t>Pintrich</w:t>
      </w:r>
      <w:proofErr w:type="spellEnd"/>
      <w:r w:rsidR="00C16C20">
        <w:rPr>
          <w:color w:val="000000"/>
        </w:rPr>
        <w:t xml:space="preserve"> &amp; </w:t>
      </w:r>
      <w:proofErr w:type="spellStart"/>
      <w:r w:rsidR="00C16C20">
        <w:rPr>
          <w:color w:val="000000"/>
        </w:rPr>
        <w:t>Schunk</w:t>
      </w:r>
      <w:proofErr w:type="spellEnd"/>
      <w:r w:rsidR="00C16C20">
        <w:rPr>
          <w:color w:val="000000"/>
        </w:rPr>
        <w:t>, 20</w:t>
      </w:r>
      <w:r>
        <w:rPr>
          <w:color w:val="000000"/>
        </w:rPr>
        <w:t>02)</w:t>
      </w:r>
      <w:r w:rsidR="00C16C20">
        <w:rPr>
          <w:color w:val="000000"/>
        </w:rPr>
        <w:t xml:space="preserve"> e o aluno compreender ou não os conteúdos abordados (Ferreir</w:t>
      </w:r>
      <w:r>
        <w:rPr>
          <w:color w:val="000000"/>
        </w:rPr>
        <w:t xml:space="preserve">a </w:t>
      </w:r>
      <w:proofErr w:type="spellStart"/>
      <w:r>
        <w:rPr>
          <w:color w:val="000000"/>
        </w:rPr>
        <w:t>et</w:t>
      </w:r>
      <w:proofErr w:type="spellEnd"/>
      <w:r>
        <w:rPr>
          <w:color w:val="000000"/>
        </w:rPr>
        <w:t xml:space="preserve"> al., 2011). No que respeita</w:t>
      </w:r>
      <w:r w:rsidR="00C16C20">
        <w:rPr>
          <w:color w:val="000000"/>
        </w:rPr>
        <w:t xml:space="preserve"> à família</w:t>
      </w:r>
      <w:r>
        <w:rPr>
          <w:color w:val="000000"/>
        </w:rPr>
        <w:t>,</w:t>
      </w:r>
      <w:r w:rsidR="00C16C20">
        <w:rPr>
          <w:color w:val="000000"/>
        </w:rPr>
        <w:t xml:space="preserve"> surgem as expectativas dos familiares si</w:t>
      </w:r>
      <w:r>
        <w:rPr>
          <w:color w:val="000000"/>
        </w:rPr>
        <w:t xml:space="preserve">gnificativos como </w:t>
      </w:r>
      <w:r w:rsidR="00C16C20">
        <w:rPr>
          <w:color w:val="000000"/>
        </w:rPr>
        <w:t xml:space="preserve">os pais (Coutinho </w:t>
      </w:r>
      <w:proofErr w:type="spellStart"/>
      <w:r w:rsidR="00C16C20">
        <w:rPr>
          <w:color w:val="000000"/>
        </w:rPr>
        <w:t>et</w:t>
      </w:r>
      <w:proofErr w:type="spellEnd"/>
      <w:r w:rsidR="00C16C20">
        <w:rPr>
          <w:color w:val="000000"/>
        </w:rPr>
        <w:t xml:space="preserve"> al., 2018; Imaginário </w:t>
      </w:r>
      <w:proofErr w:type="spellStart"/>
      <w:r w:rsidR="00C16C20">
        <w:rPr>
          <w:color w:val="000000"/>
        </w:rPr>
        <w:t>et</w:t>
      </w:r>
      <w:proofErr w:type="spellEnd"/>
      <w:r w:rsidR="00C16C20">
        <w:rPr>
          <w:color w:val="000000"/>
        </w:rPr>
        <w:t xml:space="preserve"> al., 2014</w:t>
      </w:r>
      <w:r>
        <w:rPr>
          <w:color w:val="000000"/>
        </w:rPr>
        <w:t>). Por fim, fatores d</w:t>
      </w:r>
      <w:r w:rsidR="00C16C20">
        <w:rPr>
          <w:color w:val="000000"/>
        </w:rPr>
        <w:t xml:space="preserve">o professor, a literatura salienta a preocupação e a disponibilidade do professor com o aluno (Martinez </w:t>
      </w:r>
      <w:proofErr w:type="spellStart"/>
      <w:r w:rsidR="00C16C20">
        <w:rPr>
          <w:color w:val="000000"/>
        </w:rPr>
        <w:t>et</w:t>
      </w:r>
      <w:proofErr w:type="spellEnd"/>
      <w:r w:rsidR="00C16C20">
        <w:rPr>
          <w:color w:val="000000"/>
        </w:rPr>
        <w:t xml:space="preserve"> a</w:t>
      </w:r>
      <w:r>
        <w:rPr>
          <w:color w:val="000000"/>
        </w:rPr>
        <w:t xml:space="preserve">l., 2015; Patrick </w:t>
      </w:r>
      <w:proofErr w:type="spellStart"/>
      <w:r>
        <w:rPr>
          <w:color w:val="000000"/>
        </w:rPr>
        <w:t>et</w:t>
      </w:r>
      <w:proofErr w:type="spellEnd"/>
      <w:r>
        <w:rPr>
          <w:color w:val="000000"/>
        </w:rPr>
        <w:t xml:space="preserve"> al., 2007),</w:t>
      </w:r>
      <w:r w:rsidR="00C16C20">
        <w:rPr>
          <w:color w:val="000000"/>
        </w:rPr>
        <w:t xml:space="preserve"> o </w:t>
      </w:r>
      <w:r w:rsidR="00C16C20" w:rsidRPr="00106390">
        <w:rPr>
          <w:i/>
          <w:color w:val="000000"/>
        </w:rPr>
        <w:t>feedback</w:t>
      </w:r>
      <w:r w:rsidR="00C16C20">
        <w:rPr>
          <w:color w:val="000000"/>
        </w:rPr>
        <w:t xml:space="preserve"> e o incentivo dado pelo professor (Lourenço &amp; Pai</w:t>
      </w:r>
      <w:r>
        <w:rPr>
          <w:color w:val="000000"/>
        </w:rPr>
        <w:t xml:space="preserve">va, 2010), a rotatividade do mesmo (Siqueira &amp; </w:t>
      </w:r>
      <w:proofErr w:type="spellStart"/>
      <w:r>
        <w:rPr>
          <w:color w:val="000000"/>
        </w:rPr>
        <w:t>Wechsler</w:t>
      </w:r>
      <w:proofErr w:type="spellEnd"/>
      <w:r>
        <w:rPr>
          <w:color w:val="000000"/>
        </w:rPr>
        <w:t>, 2009),</w:t>
      </w:r>
      <w:r w:rsidR="00C16C20">
        <w:rPr>
          <w:color w:val="000000"/>
        </w:rPr>
        <w:t xml:space="preserve"> a forma como leciona a aula e as estratégias que utiliza (Imaginário </w:t>
      </w:r>
      <w:proofErr w:type="spellStart"/>
      <w:r w:rsidR="00C16C20">
        <w:rPr>
          <w:color w:val="000000"/>
        </w:rPr>
        <w:t>et</w:t>
      </w:r>
      <w:proofErr w:type="spellEnd"/>
      <w:r w:rsidR="00C16C20">
        <w:rPr>
          <w:color w:val="000000"/>
        </w:rPr>
        <w:t xml:space="preserve"> al., 2014; Martinez </w:t>
      </w:r>
      <w:proofErr w:type="spellStart"/>
      <w:r w:rsidR="00C16C20">
        <w:rPr>
          <w:color w:val="000000"/>
        </w:rPr>
        <w:t>et</w:t>
      </w:r>
      <w:proofErr w:type="spellEnd"/>
      <w:r w:rsidR="00C16C20">
        <w:rPr>
          <w:color w:val="000000"/>
        </w:rPr>
        <w:t xml:space="preserve"> al.</w:t>
      </w:r>
      <w:r>
        <w:rPr>
          <w:color w:val="000000"/>
        </w:rPr>
        <w:t>, 2015),</w:t>
      </w:r>
      <w:r w:rsidR="00C16C20">
        <w:rPr>
          <w:color w:val="000000"/>
        </w:rPr>
        <w:t xml:space="preserve"> o </w:t>
      </w:r>
      <w:r>
        <w:rPr>
          <w:color w:val="000000"/>
        </w:rPr>
        <w:t xml:space="preserve">seu </w:t>
      </w:r>
      <w:r w:rsidR="00C16C20">
        <w:rPr>
          <w:color w:val="000000"/>
        </w:rPr>
        <w:t>entusiasmo com a matéria que leciona (</w:t>
      </w:r>
      <w:r w:rsidR="00401FDD">
        <w:rPr>
          <w:color w:val="000000"/>
        </w:rPr>
        <w:t xml:space="preserve">Martinez </w:t>
      </w:r>
      <w:proofErr w:type="spellStart"/>
      <w:r w:rsidR="00401FDD">
        <w:rPr>
          <w:color w:val="000000"/>
        </w:rPr>
        <w:t>et</w:t>
      </w:r>
      <w:proofErr w:type="spellEnd"/>
      <w:r w:rsidR="00401FDD">
        <w:rPr>
          <w:color w:val="000000"/>
        </w:rPr>
        <w:t xml:space="preserve"> al., 2015), </w:t>
      </w:r>
      <w:r w:rsidR="00C16C20">
        <w:rPr>
          <w:color w:val="000000"/>
        </w:rPr>
        <w:t xml:space="preserve">a </w:t>
      </w:r>
      <w:r w:rsidR="00401FDD">
        <w:rPr>
          <w:color w:val="000000"/>
        </w:rPr>
        <w:t xml:space="preserve">sua </w:t>
      </w:r>
      <w:r w:rsidR="00C16C20">
        <w:rPr>
          <w:color w:val="000000"/>
        </w:rPr>
        <w:t>relação com o aluno (</w:t>
      </w:r>
      <w:proofErr w:type="spellStart"/>
      <w:r w:rsidR="00C16C20">
        <w:rPr>
          <w:color w:val="000000"/>
        </w:rPr>
        <w:t>Boruchovitch</w:t>
      </w:r>
      <w:proofErr w:type="spellEnd"/>
      <w:r w:rsidR="00C16C20">
        <w:rPr>
          <w:color w:val="000000"/>
        </w:rPr>
        <w:t>,</w:t>
      </w:r>
      <w:r w:rsidR="00401FDD">
        <w:rPr>
          <w:color w:val="000000"/>
        </w:rPr>
        <w:t xml:space="preserve"> 2009; Imaginário </w:t>
      </w:r>
      <w:proofErr w:type="spellStart"/>
      <w:r w:rsidR="00401FDD">
        <w:rPr>
          <w:color w:val="000000"/>
        </w:rPr>
        <w:t>et</w:t>
      </w:r>
      <w:proofErr w:type="spellEnd"/>
      <w:r w:rsidR="00401FDD">
        <w:rPr>
          <w:color w:val="000000"/>
        </w:rPr>
        <w:t xml:space="preserve"> al., 2014)</w:t>
      </w:r>
      <w:r w:rsidR="00C16C20">
        <w:rPr>
          <w:color w:val="000000"/>
        </w:rPr>
        <w:t xml:space="preserve"> e as crenças e expectativas do professor (Coutinho </w:t>
      </w:r>
      <w:proofErr w:type="spellStart"/>
      <w:r w:rsidR="00C16C20">
        <w:rPr>
          <w:color w:val="000000"/>
        </w:rPr>
        <w:t>et</w:t>
      </w:r>
      <w:proofErr w:type="spellEnd"/>
      <w:r w:rsidR="00C16C20">
        <w:rPr>
          <w:color w:val="000000"/>
        </w:rPr>
        <w:t xml:space="preserve"> al., 2018; </w:t>
      </w:r>
      <w:proofErr w:type="spellStart"/>
      <w:r w:rsidR="00C16C20">
        <w:rPr>
          <w:color w:val="000000"/>
        </w:rPr>
        <w:t>Cleary</w:t>
      </w:r>
      <w:proofErr w:type="spellEnd"/>
      <w:r w:rsidR="00C16C20">
        <w:rPr>
          <w:color w:val="000000"/>
        </w:rPr>
        <w:t xml:space="preserve">, 2011; Imaginário </w:t>
      </w:r>
      <w:proofErr w:type="spellStart"/>
      <w:r w:rsidR="00C16C20">
        <w:rPr>
          <w:color w:val="000000"/>
        </w:rPr>
        <w:t>et</w:t>
      </w:r>
      <w:proofErr w:type="spellEnd"/>
      <w:r w:rsidR="00C16C20">
        <w:rPr>
          <w:color w:val="000000"/>
        </w:rPr>
        <w:t xml:space="preserve"> al., 2014; Oliveira &amp; Barcelos, 2012). </w:t>
      </w:r>
    </w:p>
    <w:p w14:paraId="7097EEC5" w14:textId="09AC3477" w:rsidR="000F61D0" w:rsidRDefault="00401FDD">
      <w:pPr>
        <w:pStyle w:val="Normal1"/>
        <w:pBdr>
          <w:top w:val="nil"/>
          <w:left w:val="nil"/>
          <w:bottom w:val="nil"/>
          <w:right w:val="nil"/>
          <w:between w:val="nil"/>
        </w:pBdr>
        <w:spacing w:line="360" w:lineRule="auto"/>
        <w:ind w:firstLine="708"/>
        <w:jc w:val="both"/>
        <w:rPr>
          <w:color w:val="000000"/>
        </w:rPr>
      </w:pPr>
      <w:r>
        <w:rPr>
          <w:color w:val="000000"/>
        </w:rPr>
        <w:t>Ainda referente</w:t>
      </w:r>
      <w:r w:rsidR="00C16C20">
        <w:rPr>
          <w:color w:val="000000"/>
        </w:rPr>
        <w:t xml:space="preserve"> ao professor, verificamos que muitos destes aspetos são </w:t>
      </w:r>
      <w:r>
        <w:rPr>
          <w:color w:val="000000"/>
        </w:rPr>
        <w:t xml:space="preserve">igualmente </w:t>
      </w:r>
      <w:r w:rsidR="00C16C20">
        <w:rPr>
          <w:color w:val="000000"/>
        </w:rPr>
        <w:t xml:space="preserve">apontados </w:t>
      </w:r>
      <w:r>
        <w:rPr>
          <w:color w:val="000000"/>
        </w:rPr>
        <w:t xml:space="preserve">como </w:t>
      </w:r>
      <w:r w:rsidR="00C16C20">
        <w:rPr>
          <w:color w:val="000000"/>
        </w:rPr>
        <w:t>fat</w:t>
      </w:r>
      <w:r>
        <w:rPr>
          <w:color w:val="000000"/>
        </w:rPr>
        <w:t>ores de motivação, nomeadamente,</w:t>
      </w:r>
      <w:r w:rsidR="00C16C20">
        <w:rPr>
          <w:color w:val="000000"/>
        </w:rPr>
        <w:t xml:space="preserve"> o investimento na re</w:t>
      </w:r>
      <w:r>
        <w:rPr>
          <w:color w:val="000000"/>
        </w:rPr>
        <w:t xml:space="preserve">lação com o aluno através da </w:t>
      </w:r>
      <w:r w:rsidR="00C16C20">
        <w:rPr>
          <w:color w:val="000000"/>
        </w:rPr>
        <w:t>demonstração de afeto e dedicação de atenção, apoio e disponibilidade (</w:t>
      </w:r>
      <w:proofErr w:type="spellStart"/>
      <w:r w:rsidR="00C16C20">
        <w:rPr>
          <w:color w:val="000000"/>
        </w:rPr>
        <w:t>Connell</w:t>
      </w:r>
      <w:proofErr w:type="spellEnd"/>
      <w:r w:rsidR="00C16C20">
        <w:rPr>
          <w:color w:val="000000"/>
        </w:rPr>
        <w:t xml:space="preserve"> &amp; </w:t>
      </w:r>
      <w:proofErr w:type="spellStart"/>
      <w:r w:rsidR="00C16C20">
        <w:rPr>
          <w:color w:val="000000"/>
        </w:rPr>
        <w:t>Wellborn</w:t>
      </w:r>
      <w:proofErr w:type="spellEnd"/>
      <w:r w:rsidR="00C16C20">
        <w:rPr>
          <w:color w:val="000000"/>
        </w:rPr>
        <w:t>, 1991; Lemos, 2009; Lourenço &amp; Paiva</w:t>
      </w:r>
      <w:r w:rsidR="005A4D82">
        <w:rPr>
          <w:color w:val="000000"/>
        </w:rPr>
        <w:t xml:space="preserve"> 2010</w:t>
      </w:r>
      <w:r w:rsidR="00C16C20">
        <w:rPr>
          <w:color w:val="000000"/>
        </w:rPr>
        <w:t xml:space="preserve">; </w:t>
      </w:r>
      <w:proofErr w:type="spellStart"/>
      <w:r w:rsidR="00C16C20">
        <w:rPr>
          <w:color w:val="000000"/>
        </w:rPr>
        <w:t>Patti</w:t>
      </w:r>
      <w:proofErr w:type="spellEnd"/>
      <w:r w:rsidR="00C16C20">
        <w:rPr>
          <w:color w:val="000000"/>
        </w:rPr>
        <w:t xml:space="preserve"> et al., </w:t>
      </w:r>
      <w:r>
        <w:rPr>
          <w:color w:val="000000"/>
        </w:rPr>
        <w:t xml:space="preserve">2017; Taylor &amp; </w:t>
      </w:r>
      <w:proofErr w:type="spellStart"/>
      <w:r>
        <w:rPr>
          <w:color w:val="000000"/>
        </w:rPr>
        <w:t>Ntoumanis</w:t>
      </w:r>
      <w:proofErr w:type="spellEnd"/>
      <w:r>
        <w:rPr>
          <w:color w:val="000000"/>
        </w:rPr>
        <w:t>, 2007),</w:t>
      </w:r>
      <w:r w:rsidR="00C16C20">
        <w:rPr>
          <w:color w:val="000000"/>
        </w:rPr>
        <w:t xml:space="preserve"> o incentivo, demonstrando que acredita no aluno, encorajando-o a alcançar o seu potencial (Lourenço &amp; Paiva, 2010;</w:t>
      </w:r>
      <w:r>
        <w:rPr>
          <w:color w:val="000000"/>
        </w:rPr>
        <w:t xml:space="preserve"> Maxwell, 2010; </w:t>
      </w:r>
      <w:proofErr w:type="spellStart"/>
      <w:r>
        <w:rPr>
          <w:color w:val="000000"/>
        </w:rPr>
        <w:t>Norville</w:t>
      </w:r>
      <w:proofErr w:type="spellEnd"/>
      <w:r>
        <w:rPr>
          <w:color w:val="000000"/>
        </w:rPr>
        <w:t>, 2010),</w:t>
      </w:r>
      <w:r w:rsidR="00C16C20">
        <w:rPr>
          <w:color w:val="000000"/>
        </w:rPr>
        <w:t xml:space="preserve"> o </w:t>
      </w:r>
      <w:r w:rsidR="00C16C20" w:rsidRPr="00401FDD">
        <w:rPr>
          <w:i/>
          <w:color w:val="000000"/>
        </w:rPr>
        <w:t>feedback</w:t>
      </w:r>
      <w:r w:rsidR="00C16C20">
        <w:rPr>
          <w:color w:val="000000"/>
        </w:rPr>
        <w:t xml:space="preserve"> construtivo, não focando </w:t>
      </w:r>
      <w:r w:rsidR="00C16C20">
        <w:rPr>
          <w:color w:val="000000"/>
        </w:rPr>
        <w:lastRenderedPageBreak/>
        <w:t>apenas nos aspetos negativos (</w:t>
      </w:r>
      <w:r>
        <w:rPr>
          <w:color w:val="000000"/>
        </w:rPr>
        <w:t>Lourenço &amp; Paiva, 2010),</w:t>
      </w:r>
      <w:r w:rsidR="00C16C20">
        <w:rPr>
          <w:color w:val="000000"/>
        </w:rPr>
        <w:t xml:space="preserve"> a valorização do aluno e do seu esforço (Wang &amp; </w:t>
      </w:r>
      <w:proofErr w:type="spellStart"/>
      <w:r w:rsidR="00C16C20">
        <w:rPr>
          <w:color w:val="000000"/>
        </w:rPr>
        <w:t>Holcombe</w:t>
      </w:r>
      <w:proofErr w:type="spellEnd"/>
      <w:r w:rsidR="00C16C20">
        <w:rPr>
          <w:color w:val="000000"/>
        </w:rPr>
        <w:t>, 2010</w:t>
      </w:r>
      <w:r>
        <w:rPr>
          <w:color w:val="000000"/>
        </w:rPr>
        <w:t xml:space="preserve">; </w:t>
      </w:r>
      <w:proofErr w:type="spellStart"/>
      <w:r>
        <w:rPr>
          <w:color w:val="000000"/>
        </w:rPr>
        <w:t>Norville</w:t>
      </w:r>
      <w:proofErr w:type="spellEnd"/>
      <w:r>
        <w:rPr>
          <w:color w:val="000000"/>
        </w:rPr>
        <w:t>, 2010),</w:t>
      </w:r>
      <w:r w:rsidR="00C16C20">
        <w:rPr>
          <w:color w:val="000000"/>
        </w:rPr>
        <w:t xml:space="preserve"> os elogios positivos (</w:t>
      </w:r>
      <w:r>
        <w:rPr>
          <w:color w:val="000000"/>
        </w:rPr>
        <w:t xml:space="preserve">Wang &amp; </w:t>
      </w:r>
      <w:proofErr w:type="spellStart"/>
      <w:r>
        <w:rPr>
          <w:color w:val="000000"/>
        </w:rPr>
        <w:t>Holcombe</w:t>
      </w:r>
      <w:proofErr w:type="spellEnd"/>
      <w:r>
        <w:rPr>
          <w:color w:val="000000"/>
        </w:rPr>
        <w:t>, 2010),</w:t>
      </w:r>
      <w:r w:rsidR="00C16C20">
        <w:rPr>
          <w:color w:val="000000"/>
        </w:rPr>
        <w:t xml:space="preserve"> as atividades complexas e desafiantes, de acordo com as capacidades do</w:t>
      </w:r>
      <w:r>
        <w:rPr>
          <w:color w:val="000000"/>
        </w:rPr>
        <w:t xml:space="preserve"> aluno (Lourenço &amp; Paiva, 2010),</w:t>
      </w:r>
      <w:r w:rsidR="00C16C20">
        <w:rPr>
          <w:color w:val="000000"/>
        </w:rPr>
        <w:t xml:space="preserve"> o respeito pela individualidade e/ou diferença</w:t>
      </w:r>
      <w:r>
        <w:rPr>
          <w:color w:val="000000"/>
        </w:rPr>
        <w:t xml:space="preserve"> de cada aluno (</w:t>
      </w:r>
      <w:proofErr w:type="spellStart"/>
      <w:r>
        <w:rPr>
          <w:color w:val="000000"/>
        </w:rPr>
        <w:t>Norville</w:t>
      </w:r>
      <w:proofErr w:type="spellEnd"/>
      <w:r>
        <w:rPr>
          <w:color w:val="000000"/>
        </w:rPr>
        <w:t>, 2010),</w:t>
      </w:r>
      <w:r w:rsidR="00C16C20">
        <w:rPr>
          <w:color w:val="000000"/>
        </w:rPr>
        <w:t xml:space="preserve"> as expectativas positivas (</w:t>
      </w:r>
      <w:proofErr w:type="spellStart"/>
      <w:r>
        <w:rPr>
          <w:color w:val="000000"/>
        </w:rPr>
        <w:t>Lennick</w:t>
      </w:r>
      <w:proofErr w:type="spellEnd"/>
      <w:r>
        <w:rPr>
          <w:color w:val="000000"/>
        </w:rPr>
        <w:t xml:space="preserve"> &amp; Kiel, 2009),</w:t>
      </w:r>
      <w:r w:rsidR="00C16C20">
        <w:rPr>
          <w:color w:val="000000"/>
        </w:rPr>
        <w:t xml:space="preserve"> </w:t>
      </w:r>
      <w:r>
        <w:rPr>
          <w:color w:val="000000"/>
        </w:rPr>
        <w:t xml:space="preserve">a competência do professor a </w:t>
      </w:r>
      <w:r w:rsidR="00C16C20">
        <w:rPr>
          <w:color w:val="000000"/>
        </w:rPr>
        <w:t>leciona</w:t>
      </w:r>
      <w:r>
        <w:rPr>
          <w:color w:val="000000"/>
        </w:rPr>
        <w:t>r</w:t>
      </w:r>
      <w:r w:rsidR="00C16C20">
        <w:rPr>
          <w:color w:val="000000"/>
        </w:rPr>
        <w:t xml:space="preserve"> (</w:t>
      </w:r>
      <w:proofErr w:type="spellStart"/>
      <w:r w:rsidR="00C16C20">
        <w:rPr>
          <w:color w:val="000000"/>
        </w:rPr>
        <w:t>Nuutila</w:t>
      </w:r>
      <w:proofErr w:type="spellEnd"/>
      <w:r w:rsidR="00C16C20">
        <w:rPr>
          <w:color w:val="000000"/>
        </w:rPr>
        <w:t xml:space="preserve"> </w:t>
      </w:r>
      <w:proofErr w:type="spellStart"/>
      <w:r w:rsidR="00C16C20">
        <w:rPr>
          <w:color w:val="000000"/>
        </w:rPr>
        <w:t>et</w:t>
      </w:r>
      <w:proofErr w:type="spellEnd"/>
      <w:r w:rsidR="00C16C20">
        <w:rPr>
          <w:color w:val="000000"/>
        </w:rPr>
        <w:t xml:space="preserve"> al., 2018) e as metodologias de ensino diversificadas (</w:t>
      </w:r>
      <w:r w:rsidR="00D17B99">
        <w:rPr>
          <w:color w:val="000000"/>
        </w:rPr>
        <w:t>Viveiro &amp; Dinis</w:t>
      </w:r>
      <w:r w:rsidR="00C16C20">
        <w:rPr>
          <w:color w:val="000000"/>
        </w:rPr>
        <w:t>, 200</w:t>
      </w:r>
      <w:r w:rsidR="00EB6C1F">
        <w:rPr>
          <w:color w:val="000000"/>
        </w:rPr>
        <w:t>9</w:t>
      </w:r>
      <w:r w:rsidR="00C16C20">
        <w:rPr>
          <w:color w:val="000000"/>
        </w:rPr>
        <w:t>). Por outro lado, a literatura identifica como fa</w:t>
      </w:r>
      <w:r>
        <w:rPr>
          <w:color w:val="000000"/>
        </w:rPr>
        <w:t xml:space="preserve">tores que desmotivam os alunos o facilitismo, </w:t>
      </w:r>
      <w:r w:rsidR="00C16C20">
        <w:rPr>
          <w:color w:val="000000"/>
        </w:rPr>
        <w:t>benevolência (</w:t>
      </w:r>
      <w:proofErr w:type="spellStart"/>
      <w:r w:rsidR="00C16C20">
        <w:rPr>
          <w:color w:val="000000"/>
        </w:rPr>
        <w:t>Norville</w:t>
      </w:r>
      <w:proofErr w:type="spellEnd"/>
      <w:r w:rsidR="00C16C20">
        <w:rPr>
          <w:color w:val="000000"/>
        </w:rPr>
        <w:t xml:space="preserve">, 2010) e a desvalorização do esforço (Lourenço &amp; Paiva, 2010). </w:t>
      </w:r>
    </w:p>
    <w:p w14:paraId="0FAFE345" w14:textId="11AAA0A9" w:rsidR="000F61D0" w:rsidRPr="00401FDD" w:rsidRDefault="00C16C20" w:rsidP="00401FDD">
      <w:pPr>
        <w:pStyle w:val="Normal1"/>
        <w:pBdr>
          <w:top w:val="nil"/>
          <w:left w:val="nil"/>
          <w:bottom w:val="nil"/>
          <w:right w:val="nil"/>
          <w:between w:val="nil"/>
        </w:pBdr>
        <w:spacing w:line="360" w:lineRule="auto"/>
        <w:ind w:firstLine="708"/>
        <w:jc w:val="both"/>
        <w:rPr>
          <w:color w:val="000000"/>
        </w:rPr>
      </w:pPr>
      <w:r>
        <w:rPr>
          <w:color w:val="000000"/>
        </w:rPr>
        <w:t xml:space="preserve">Através da literatura verifica-se o determinante papel influenciador que o professor pode ter na motivação do aluno (Guimarães &amp; </w:t>
      </w:r>
      <w:proofErr w:type="spellStart"/>
      <w:r>
        <w:rPr>
          <w:color w:val="000000"/>
        </w:rPr>
        <w:t>Boruchovitch</w:t>
      </w:r>
      <w:proofErr w:type="spellEnd"/>
      <w:r>
        <w:rPr>
          <w:color w:val="000000"/>
        </w:rPr>
        <w:t xml:space="preserve">, 2004; </w:t>
      </w:r>
      <w:proofErr w:type="spellStart"/>
      <w:r>
        <w:rPr>
          <w:color w:val="000000"/>
        </w:rPr>
        <w:t>Juliatto</w:t>
      </w:r>
      <w:proofErr w:type="spellEnd"/>
      <w:r>
        <w:rPr>
          <w:color w:val="000000"/>
        </w:rPr>
        <w:t xml:space="preserve">, 2013; Lemos, 2009; Oliveira &amp; Barcelos, 2012; </w:t>
      </w:r>
      <w:proofErr w:type="spellStart"/>
      <w:r>
        <w:rPr>
          <w:color w:val="000000"/>
        </w:rPr>
        <w:t>Patti</w:t>
      </w:r>
      <w:proofErr w:type="spellEnd"/>
      <w:r>
        <w:rPr>
          <w:color w:val="000000"/>
        </w:rPr>
        <w:t xml:space="preserve"> </w:t>
      </w:r>
      <w:proofErr w:type="spellStart"/>
      <w:r>
        <w:rPr>
          <w:color w:val="000000"/>
        </w:rPr>
        <w:t>et</w:t>
      </w:r>
      <w:proofErr w:type="spellEnd"/>
      <w:r>
        <w:rPr>
          <w:color w:val="000000"/>
        </w:rPr>
        <w:t xml:space="preserve"> al., 2017; </w:t>
      </w:r>
      <w:proofErr w:type="spellStart"/>
      <w:r>
        <w:rPr>
          <w:color w:val="000000"/>
        </w:rPr>
        <w:t>Sammons</w:t>
      </w:r>
      <w:proofErr w:type="spellEnd"/>
      <w:r>
        <w:rPr>
          <w:color w:val="000000"/>
        </w:rPr>
        <w:t xml:space="preserve"> &amp; </w:t>
      </w:r>
      <w:proofErr w:type="spellStart"/>
      <w:r>
        <w:rPr>
          <w:color w:val="000000"/>
        </w:rPr>
        <w:t>Bakkum</w:t>
      </w:r>
      <w:proofErr w:type="spellEnd"/>
      <w:r>
        <w:rPr>
          <w:color w:val="000000"/>
        </w:rPr>
        <w:t xml:space="preserve">, 2011; Taylor &amp; </w:t>
      </w:r>
      <w:proofErr w:type="spellStart"/>
      <w:r>
        <w:rPr>
          <w:color w:val="000000"/>
        </w:rPr>
        <w:t>Ntoumanis</w:t>
      </w:r>
      <w:proofErr w:type="spellEnd"/>
      <w:r>
        <w:rPr>
          <w:color w:val="000000"/>
        </w:rPr>
        <w:t>, 2007; Veríssimo, 2013), uma vez que os seus comportamentos são determinantes na aprendizagem dos alunos (</w:t>
      </w:r>
      <w:proofErr w:type="spellStart"/>
      <w:r>
        <w:rPr>
          <w:color w:val="000000"/>
        </w:rPr>
        <w:t>Sammons</w:t>
      </w:r>
      <w:proofErr w:type="spellEnd"/>
      <w:r>
        <w:rPr>
          <w:color w:val="000000"/>
        </w:rPr>
        <w:t xml:space="preserve"> &amp; </w:t>
      </w:r>
      <w:proofErr w:type="spellStart"/>
      <w:r>
        <w:rPr>
          <w:color w:val="000000"/>
        </w:rPr>
        <w:t>Bakkum</w:t>
      </w:r>
      <w:proofErr w:type="spellEnd"/>
      <w:r>
        <w:rPr>
          <w:color w:val="000000"/>
        </w:rPr>
        <w:t>, 2011). O professor tem a capacidade de condicionar o desempenho e a motivação dos alunos face à escola, pois a forma como ensina na sala de aula revela ter impacto significativo na motivação do aluno (</w:t>
      </w:r>
      <w:proofErr w:type="spellStart"/>
      <w:r>
        <w:rPr>
          <w:color w:val="000000"/>
        </w:rPr>
        <w:t>Fredrick</w:t>
      </w:r>
      <w:proofErr w:type="spellEnd"/>
      <w:r>
        <w:rPr>
          <w:color w:val="000000"/>
        </w:rPr>
        <w:t xml:space="preserve"> </w:t>
      </w:r>
      <w:proofErr w:type="spellStart"/>
      <w:r>
        <w:rPr>
          <w:color w:val="000000"/>
        </w:rPr>
        <w:t>et</w:t>
      </w:r>
      <w:proofErr w:type="spellEnd"/>
      <w:r>
        <w:rPr>
          <w:color w:val="000000"/>
        </w:rPr>
        <w:t xml:space="preserve"> al.</w:t>
      </w:r>
      <w:r w:rsidR="00401FDD">
        <w:rPr>
          <w:color w:val="000000"/>
        </w:rPr>
        <w:t xml:space="preserve">, 2004; Neves &amp; Carvalho, 2006), </w:t>
      </w:r>
      <w:r>
        <w:rPr>
          <w:color w:val="000000"/>
        </w:rPr>
        <w:t xml:space="preserve">uma vez que contribui para a criação de oportunidades para o envolvimento do aluno e para o papel ativo do mesmo na construção da sua própria aprendizagem (Cunha </w:t>
      </w:r>
      <w:proofErr w:type="spellStart"/>
      <w:r>
        <w:rPr>
          <w:color w:val="000000"/>
        </w:rPr>
        <w:t>et</w:t>
      </w:r>
      <w:proofErr w:type="spellEnd"/>
      <w:r>
        <w:rPr>
          <w:color w:val="000000"/>
        </w:rPr>
        <w:t xml:space="preserve"> al., 2020). </w:t>
      </w:r>
    </w:p>
    <w:p w14:paraId="69AE9087" w14:textId="77777777" w:rsidR="000F61D0" w:rsidRDefault="000F61D0">
      <w:pPr>
        <w:pStyle w:val="Normal1"/>
        <w:pBdr>
          <w:top w:val="nil"/>
          <w:left w:val="nil"/>
          <w:bottom w:val="nil"/>
          <w:right w:val="nil"/>
          <w:between w:val="nil"/>
        </w:pBdr>
        <w:tabs>
          <w:tab w:val="left" w:pos="4245"/>
        </w:tabs>
        <w:spacing w:line="360" w:lineRule="auto"/>
        <w:jc w:val="both"/>
        <w:rPr>
          <w:color w:val="000000"/>
        </w:rPr>
      </w:pPr>
    </w:p>
    <w:p w14:paraId="68EB694D" w14:textId="020B8131" w:rsidR="000F61D0" w:rsidRDefault="00C16C20">
      <w:pPr>
        <w:pStyle w:val="Normal1"/>
        <w:pBdr>
          <w:top w:val="nil"/>
          <w:left w:val="nil"/>
          <w:bottom w:val="nil"/>
          <w:right w:val="nil"/>
          <w:between w:val="nil"/>
        </w:pBdr>
        <w:jc w:val="center"/>
        <w:rPr>
          <w:b/>
          <w:color w:val="000000"/>
        </w:rPr>
      </w:pPr>
      <w:r>
        <w:rPr>
          <w:b/>
          <w:color w:val="000000"/>
        </w:rPr>
        <w:t>M</w:t>
      </w:r>
      <w:r w:rsidR="00021C0A">
        <w:rPr>
          <w:b/>
          <w:color w:val="000000"/>
        </w:rPr>
        <w:t>étodo</w:t>
      </w:r>
    </w:p>
    <w:p w14:paraId="5F8C5002" w14:textId="77777777" w:rsidR="00461DDF" w:rsidRDefault="00461DDF">
      <w:pPr>
        <w:pStyle w:val="Normal1"/>
        <w:pBdr>
          <w:top w:val="nil"/>
          <w:left w:val="nil"/>
          <w:bottom w:val="nil"/>
          <w:right w:val="nil"/>
          <w:between w:val="nil"/>
        </w:pBdr>
        <w:jc w:val="center"/>
        <w:rPr>
          <w:b/>
          <w:color w:val="000000"/>
        </w:rPr>
      </w:pPr>
    </w:p>
    <w:p w14:paraId="2A339C25" w14:textId="524DBDF4"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 xml:space="preserve">O estudo </w:t>
      </w:r>
      <w:r w:rsidR="00340AD4">
        <w:rPr>
          <w:color w:val="000000"/>
        </w:rPr>
        <w:t>teve</w:t>
      </w:r>
      <w:r>
        <w:rPr>
          <w:color w:val="000000"/>
        </w:rPr>
        <w:t xml:space="preserve"> como objetivo principal compreender as perceções dos al</w:t>
      </w:r>
      <w:r w:rsidR="0053098D">
        <w:rPr>
          <w:color w:val="000000"/>
        </w:rPr>
        <w:t xml:space="preserve">unos do ensino básico (2º </w:t>
      </w:r>
      <w:r>
        <w:rPr>
          <w:color w:val="000000"/>
        </w:rPr>
        <w:t>e 3º ciclo</w:t>
      </w:r>
      <w:r w:rsidR="0053098D">
        <w:rPr>
          <w:color w:val="000000"/>
        </w:rPr>
        <w:t>s</w:t>
      </w:r>
      <w:r>
        <w:rPr>
          <w:color w:val="000000"/>
        </w:rPr>
        <w:t>) e secundário sobre o q</w:t>
      </w:r>
      <w:r w:rsidR="0053098D">
        <w:rPr>
          <w:color w:val="000000"/>
        </w:rPr>
        <w:t>ue os motiva e</w:t>
      </w:r>
      <w:r>
        <w:rPr>
          <w:color w:val="000000"/>
        </w:rPr>
        <w:t xml:space="preserve"> desmotiv</w:t>
      </w:r>
      <w:r w:rsidR="0053098D">
        <w:rPr>
          <w:color w:val="000000"/>
        </w:rPr>
        <w:t>a na aprendizagem. Esta investigação visa</w:t>
      </w:r>
      <w:r>
        <w:rPr>
          <w:color w:val="000000"/>
        </w:rPr>
        <w:t xml:space="preserve"> responder às se</w:t>
      </w:r>
      <w:r w:rsidR="0053098D">
        <w:rPr>
          <w:color w:val="000000"/>
        </w:rPr>
        <w:t>guintes questões</w:t>
      </w:r>
      <w:r>
        <w:rPr>
          <w:color w:val="000000"/>
        </w:rPr>
        <w:t>: (QI.1) de acordo com a perceção dos alunos, o que motiva na aprendizagem? e (QI.2) de acordo com a perceção dos alunos, o que desmotiva na aprendizagem?</w:t>
      </w:r>
    </w:p>
    <w:p w14:paraId="18FA03DF"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008BBDB7"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0BF9CB6F" w14:textId="5545A97C" w:rsidR="000F61D0" w:rsidRDefault="00C16C20">
      <w:pPr>
        <w:pStyle w:val="Normal1"/>
        <w:pBdr>
          <w:top w:val="nil"/>
          <w:left w:val="nil"/>
          <w:bottom w:val="nil"/>
          <w:right w:val="nil"/>
          <w:between w:val="nil"/>
        </w:pBdr>
        <w:spacing w:line="360" w:lineRule="auto"/>
        <w:jc w:val="both"/>
        <w:rPr>
          <w:b/>
          <w:i/>
          <w:color w:val="000000"/>
        </w:rPr>
      </w:pPr>
      <w:r>
        <w:rPr>
          <w:b/>
          <w:i/>
          <w:color w:val="000000"/>
        </w:rPr>
        <w:t>Participantes</w:t>
      </w:r>
    </w:p>
    <w:p w14:paraId="6C83DF0C" w14:textId="77777777" w:rsidR="00461DDF" w:rsidRDefault="00461DDF">
      <w:pPr>
        <w:pStyle w:val="Normal1"/>
        <w:pBdr>
          <w:top w:val="nil"/>
          <w:left w:val="nil"/>
          <w:bottom w:val="nil"/>
          <w:right w:val="nil"/>
          <w:between w:val="nil"/>
        </w:pBdr>
        <w:spacing w:line="360" w:lineRule="auto"/>
        <w:jc w:val="both"/>
        <w:rPr>
          <w:b/>
          <w:i/>
          <w:color w:val="000000"/>
        </w:rPr>
      </w:pPr>
    </w:p>
    <w:p w14:paraId="08FE0C6A" w14:textId="0871D7E3" w:rsidR="000F61D0" w:rsidRDefault="008D77E3" w:rsidP="008D77E3">
      <w:pPr>
        <w:pStyle w:val="Normal1"/>
        <w:pBdr>
          <w:top w:val="nil"/>
          <w:left w:val="nil"/>
          <w:bottom w:val="nil"/>
          <w:right w:val="nil"/>
          <w:between w:val="nil"/>
        </w:pBdr>
        <w:spacing w:line="360" w:lineRule="auto"/>
        <w:ind w:firstLine="708"/>
        <w:jc w:val="both"/>
        <w:rPr>
          <w:color w:val="000000"/>
        </w:rPr>
      </w:pPr>
      <w:r>
        <w:rPr>
          <w:color w:val="000000"/>
        </w:rPr>
        <w:t>Os participantes deste</w:t>
      </w:r>
      <w:r w:rsidR="00C16C20">
        <w:rPr>
          <w:color w:val="000000"/>
        </w:rPr>
        <w:t xml:space="preserve"> estudo foram alunos do ensino básico (2º e 3º ciclo) e do ensino secundário. </w:t>
      </w:r>
      <w:r w:rsidR="00B10EDA">
        <w:rPr>
          <w:color w:val="000000"/>
        </w:rPr>
        <w:t>F</w:t>
      </w:r>
      <w:r w:rsidR="00C16C20">
        <w:rPr>
          <w:color w:val="000000"/>
        </w:rPr>
        <w:t xml:space="preserve">oram realizados seis grupos de discussão focalizada, em quatro contextos escolares diferentes, contando com um total de 45 participantes (15 do 2º ciclo; 16 do 3ºciclo; 14 do </w:t>
      </w:r>
      <w:r w:rsidR="00C16C20">
        <w:rPr>
          <w:color w:val="000000"/>
        </w:rPr>
        <w:lastRenderedPageBreak/>
        <w:t xml:space="preserve">secundário), 25 raparigas (7 do 2º ciclo; 11 do 3ºciclo; 7 do secundário) e 20 rapazes (8 do 2º ciclo; 5 do 3ºciclo; 7 do secundário). </w:t>
      </w:r>
      <w:r>
        <w:rPr>
          <w:color w:val="000000"/>
        </w:rPr>
        <w:t>Os</w:t>
      </w:r>
      <w:r w:rsidR="00C16C20">
        <w:rPr>
          <w:color w:val="000000"/>
        </w:rPr>
        <w:t xml:space="preserve"> participantes tinham idades compreendidas entre os 10 e 18 anos. Em cada grupo de discussão participaram entre 6 e 9 </w:t>
      </w:r>
      <w:r w:rsidR="00370B09">
        <w:rPr>
          <w:color w:val="000000"/>
        </w:rPr>
        <w:t>alunos</w:t>
      </w:r>
      <w:r w:rsidR="00C16C20">
        <w:rPr>
          <w:color w:val="000000"/>
        </w:rPr>
        <w:t xml:space="preserve">, </w:t>
      </w:r>
      <w:r w:rsidR="00370B09">
        <w:rPr>
          <w:color w:val="000000"/>
        </w:rPr>
        <w:t xml:space="preserve">tendo sido </w:t>
      </w:r>
      <w:r w:rsidR="00C16C20">
        <w:rPr>
          <w:color w:val="000000"/>
        </w:rPr>
        <w:t xml:space="preserve">escolhidos aleatoriamente entre os anos de escolaridade de cada ciclo, garantindo diversidade ao nível do sexo (feminino e masculino), do rendimento escolar e das habilitações académicas dos pais.  </w:t>
      </w:r>
    </w:p>
    <w:p w14:paraId="152EE822"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111D22E4" w14:textId="439A19B8" w:rsidR="00461DDF" w:rsidRDefault="00C16C20">
      <w:pPr>
        <w:pStyle w:val="Normal1"/>
        <w:pBdr>
          <w:top w:val="nil"/>
          <w:left w:val="nil"/>
          <w:bottom w:val="nil"/>
          <w:right w:val="nil"/>
          <w:between w:val="nil"/>
        </w:pBdr>
        <w:spacing w:line="360" w:lineRule="auto"/>
        <w:jc w:val="both"/>
        <w:rPr>
          <w:b/>
          <w:i/>
          <w:color w:val="000000"/>
        </w:rPr>
      </w:pPr>
      <w:r>
        <w:rPr>
          <w:b/>
          <w:i/>
          <w:color w:val="000000"/>
        </w:rPr>
        <w:t>Instrumento</w:t>
      </w:r>
    </w:p>
    <w:p w14:paraId="09D96D75" w14:textId="77777777" w:rsidR="00021C0A" w:rsidRDefault="00021C0A">
      <w:pPr>
        <w:pStyle w:val="Normal1"/>
        <w:pBdr>
          <w:top w:val="nil"/>
          <w:left w:val="nil"/>
          <w:bottom w:val="nil"/>
          <w:right w:val="nil"/>
          <w:between w:val="nil"/>
        </w:pBdr>
        <w:spacing w:line="360" w:lineRule="auto"/>
        <w:jc w:val="both"/>
        <w:rPr>
          <w:b/>
          <w:i/>
          <w:color w:val="000000"/>
        </w:rPr>
      </w:pPr>
    </w:p>
    <w:p w14:paraId="3E25A2D2" w14:textId="4A4EC190" w:rsidR="000F61D0" w:rsidRDefault="00C16C20" w:rsidP="00AF323D">
      <w:pPr>
        <w:pStyle w:val="Normal1"/>
        <w:pBdr>
          <w:top w:val="nil"/>
          <w:left w:val="nil"/>
          <w:bottom w:val="nil"/>
          <w:right w:val="nil"/>
          <w:between w:val="nil"/>
        </w:pBdr>
        <w:spacing w:line="360" w:lineRule="auto"/>
        <w:ind w:firstLine="708"/>
        <w:jc w:val="both"/>
        <w:rPr>
          <w:color w:val="000000"/>
        </w:rPr>
      </w:pPr>
      <w:bookmarkStart w:id="3" w:name="_3znysh7" w:colFirst="0" w:colLast="0"/>
      <w:bookmarkEnd w:id="3"/>
      <w:r>
        <w:rPr>
          <w:color w:val="000000"/>
        </w:rPr>
        <w:t>Considerando os objetivos da investigação, foi el</w:t>
      </w:r>
      <w:r w:rsidR="008D77E3">
        <w:rPr>
          <w:color w:val="000000"/>
        </w:rPr>
        <w:t>aborado para a recolha de dados</w:t>
      </w:r>
      <w:r>
        <w:rPr>
          <w:color w:val="000000"/>
        </w:rPr>
        <w:t xml:space="preserve"> um guião para os grupos de discussão focalizada. </w:t>
      </w:r>
      <w:r w:rsidR="008D77E3">
        <w:rPr>
          <w:color w:val="000000"/>
        </w:rPr>
        <w:t>O guião</w:t>
      </w:r>
      <w:r>
        <w:rPr>
          <w:color w:val="000000"/>
        </w:rPr>
        <w:t xml:space="preserve"> </w:t>
      </w:r>
      <w:r w:rsidR="008D77E3">
        <w:rPr>
          <w:color w:val="000000"/>
        </w:rPr>
        <w:t>explora</w:t>
      </w:r>
      <w:r>
        <w:rPr>
          <w:color w:val="000000"/>
        </w:rPr>
        <w:t xml:space="preserve"> as perceções dos alunos sobre três grandes dimensões: escola, ensino e aprendizagem. Ate</w:t>
      </w:r>
      <w:r w:rsidR="008D77E3">
        <w:rPr>
          <w:color w:val="000000"/>
        </w:rPr>
        <w:t xml:space="preserve">ndendo </w:t>
      </w:r>
      <w:r w:rsidR="00461DDF">
        <w:rPr>
          <w:color w:val="000000"/>
        </w:rPr>
        <w:t>aos objetivos</w:t>
      </w:r>
      <w:r w:rsidR="008D77E3">
        <w:rPr>
          <w:color w:val="000000"/>
        </w:rPr>
        <w:t xml:space="preserve"> deste estudo</w:t>
      </w:r>
      <w:r>
        <w:rPr>
          <w:color w:val="000000"/>
        </w:rPr>
        <w:t xml:space="preserve">, foram consideradas as respostas dos alunos à seguinte questão do guião: “O que mais vos motiva a aprender? O que mais vos desmotiva? Porquê?”. Além disto, também foram considerados os excertos nos quais os alunos referiam claramente aspetos relacionados com a motivação e/ou desmotivação, ainda que tivessem surgido na resposta às </w:t>
      </w:r>
      <w:r w:rsidR="00483A85">
        <w:rPr>
          <w:color w:val="000000"/>
        </w:rPr>
        <w:t xml:space="preserve">seguintes </w:t>
      </w:r>
      <w:r>
        <w:rPr>
          <w:color w:val="000000"/>
        </w:rPr>
        <w:t>questões</w:t>
      </w:r>
      <w:r w:rsidR="00483A85">
        <w:rPr>
          <w:color w:val="000000"/>
        </w:rPr>
        <w:t xml:space="preserve"> (não contempladas neste estudo)</w:t>
      </w:r>
      <w:r w:rsidR="008D77E3">
        <w:rPr>
          <w:color w:val="000000"/>
        </w:rPr>
        <w:t>:</w:t>
      </w:r>
      <w:r>
        <w:rPr>
          <w:color w:val="000000"/>
        </w:rPr>
        <w:t xml:space="preserve"> “Em que situações sentem que aprendem mais? Em que situações sentem que aprendem menos?” e “O que é que capta mais a vossa atenção? O que é que vos ajuda a manter atentos? O que é que faz com que se distraiam?”.</w:t>
      </w:r>
    </w:p>
    <w:p w14:paraId="44E430A0"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012A37E8" w14:textId="037ED7CD" w:rsidR="000F61D0" w:rsidRDefault="00C16C20">
      <w:pPr>
        <w:pStyle w:val="Normal1"/>
        <w:pBdr>
          <w:top w:val="nil"/>
          <w:left w:val="nil"/>
          <w:bottom w:val="nil"/>
          <w:right w:val="nil"/>
          <w:between w:val="nil"/>
        </w:pBdr>
        <w:spacing w:line="360" w:lineRule="auto"/>
        <w:jc w:val="both"/>
        <w:rPr>
          <w:b/>
          <w:i/>
          <w:color w:val="000000"/>
        </w:rPr>
      </w:pPr>
      <w:r>
        <w:rPr>
          <w:b/>
          <w:i/>
          <w:color w:val="000000"/>
        </w:rPr>
        <w:t>Procedimentos de recolha de dados</w:t>
      </w:r>
    </w:p>
    <w:p w14:paraId="3429848D" w14:textId="77777777" w:rsidR="00461DDF" w:rsidRDefault="00461DDF">
      <w:pPr>
        <w:pStyle w:val="Normal1"/>
        <w:pBdr>
          <w:top w:val="nil"/>
          <w:left w:val="nil"/>
          <w:bottom w:val="nil"/>
          <w:right w:val="nil"/>
          <w:between w:val="nil"/>
        </w:pBdr>
        <w:spacing w:line="360" w:lineRule="auto"/>
        <w:jc w:val="both"/>
        <w:rPr>
          <w:b/>
          <w:i/>
          <w:color w:val="000000"/>
        </w:rPr>
      </w:pPr>
    </w:p>
    <w:p w14:paraId="4BAF6139" w14:textId="7495ACE9" w:rsidR="000F61D0" w:rsidRDefault="00487FD4" w:rsidP="00DA1EA8">
      <w:pPr>
        <w:pStyle w:val="Normal1"/>
        <w:pBdr>
          <w:top w:val="nil"/>
          <w:left w:val="nil"/>
          <w:bottom w:val="nil"/>
          <w:right w:val="nil"/>
          <w:between w:val="nil"/>
        </w:pBdr>
        <w:spacing w:line="360" w:lineRule="auto"/>
        <w:ind w:firstLine="708"/>
        <w:jc w:val="both"/>
        <w:rPr>
          <w:color w:val="000000"/>
        </w:rPr>
      </w:pPr>
      <w:r>
        <w:rPr>
          <w:color w:val="000000"/>
        </w:rPr>
        <w:t>A</w:t>
      </w:r>
      <w:r w:rsidR="00C16C20">
        <w:rPr>
          <w:color w:val="000000"/>
        </w:rPr>
        <w:t xml:space="preserve"> identificação das escolas foi realizada</w:t>
      </w:r>
      <w:proofErr w:type="gramStart"/>
      <w:r w:rsidR="00890064">
        <w:rPr>
          <w:color w:val="000000"/>
        </w:rPr>
        <w:t>..</w:t>
      </w:r>
      <w:r w:rsidR="00C16C20">
        <w:rPr>
          <w:color w:val="000000"/>
        </w:rPr>
        <w:t>. Após</w:t>
      </w:r>
      <w:proofErr w:type="gramEnd"/>
      <w:r w:rsidR="00C16C20">
        <w:rPr>
          <w:color w:val="000000"/>
        </w:rPr>
        <w:t xml:space="preserve"> esta etapa, foram selecionados </w:t>
      </w:r>
      <w:r w:rsidR="008D77E3">
        <w:rPr>
          <w:color w:val="000000"/>
        </w:rPr>
        <w:t xml:space="preserve">os participantes de cada grupo, </w:t>
      </w:r>
      <w:r w:rsidR="00C16C20">
        <w:rPr>
          <w:color w:val="000000"/>
        </w:rPr>
        <w:t>aleatoriamente</w:t>
      </w:r>
      <w:r w:rsidR="008D77E3">
        <w:rPr>
          <w:color w:val="000000"/>
        </w:rPr>
        <w:t>,</w:t>
      </w:r>
      <w:r w:rsidR="00C16C20">
        <w:rPr>
          <w:color w:val="000000"/>
        </w:rPr>
        <w:t xml:space="preserve"> através do método Mont</w:t>
      </w:r>
      <w:r w:rsidR="008D77E3">
        <w:rPr>
          <w:color w:val="000000"/>
        </w:rPr>
        <w:t xml:space="preserve">e Carlo, de modo a selecionar </w:t>
      </w:r>
      <w:r w:rsidR="00C16C20">
        <w:rPr>
          <w:color w:val="000000"/>
        </w:rPr>
        <w:t xml:space="preserve">três a quatro participantes de cada </w:t>
      </w:r>
      <w:r w:rsidR="00B64CB3">
        <w:rPr>
          <w:color w:val="000000"/>
        </w:rPr>
        <w:t xml:space="preserve">ano </w:t>
      </w:r>
      <w:r w:rsidR="00C16C20">
        <w:rPr>
          <w:color w:val="000000"/>
        </w:rPr>
        <w:t>de escolaridade (</w:t>
      </w:r>
      <w:r w:rsidR="0087101F">
        <w:rPr>
          <w:color w:val="000000"/>
        </w:rPr>
        <w:t xml:space="preserve">do </w:t>
      </w:r>
      <w:r w:rsidR="00C16C20">
        <w:rPr>
          <w:color w:val="000000"/>
        </w:rPr>
        <w:t>5º ano</w:t>
      </w:r>
      <w:r w:rsidR="00122719">
        <w:rPr>
          <w:color w:val="000000"/>
        </w:rPr>
        <w:t xml:space="preserve"> ao </w:t>
      </w:r>
      <w:r w:rsidR="00C16C20">
        <w:rPr>
          <w:color w:val="000000"/>
        </w:rPr>
        <w:t xml:space="preserve">12º ano). </w:t>
      </w:r>
      <w:r w:rsidR="00347CCC">
        <w:rPr>
          <w:color w:val="000000"/>
        </w:rPr>
        <w:t>O</w:t>
      </w:r>
      <w:r w:rsidR="00C16C20">
        <w:rPr>
          <w:color w:val="000000"/>
        </w:rPr>
        <w:t>s dados foram recolhidos em formato de áudio e de gravação de</w:t>
      </w:r>
      <w:r w:rsidR="00DA1EA8">
        <w:rPr>
          <w:color w:val="000000"/>
        </w:rPr>
        <w:t xml:space="preserve"> imagem, tendo sido garantido</w:t>
      </w:r>
      <w:r w:rsidR="00C16C20">
        <w:rPr>
          <w:color w:val="000000"/>
        </w:rPr>
        <w:t xml:space="preserve"> </w:t>
      </w:r>
      <w:r w:rsidR="00DA1EA8">
        <w:rPr>
          <w:color w:val="000000"/>
        </w:rPr>
        <w:t>o consentimento d</w:t>
      </w:r>
      <w:r w:rsidR="00C16C20">
        <w:rPr>
          <w:color w:val="000000"/>
        </w:rPr>
        <w:t xml:space="preserve">os alunos e </w:t>
      </w:r>
      <w:r w:rsidR="00DA1EA8">
        <w:rPr>
          <w:color w:val="000000"/>
        </w:rPr>
        <w:t>d</w:t>
      </w:r>
      <w:r w:rsidR="00C16C20">
        <w:rPr>
          <w:color w:val="000000"/>
        </w:rPr>
        <w:t>o</w:t>
      </w:r>
      <w:r w:rsidR="00DA1EA8">
        <w:rPr>
          <w:color w:val="000000"/>
        </w:rPr>
        <w:t xml:space="preserve">s seus encarregados de educação e explicado aos participantes, no início de cada grupo de discussão focalizada, a razão e a confidencialidade das mesmas, assim como os objetivos do estudo e a participação voluntária no mesmo. </w:t>
      </w:r>
    </w:p>
    <w:p w14:paraId="2231AC6A"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1890AC2B" w14:textId="149362A0" w:rsidR="00461DDF" w:rsidRDefault="00C16C20">
      <w:pPr>
        <w:pStyle w:val="Normal1"/>
        <w:pBdr>
          <w:top w:val="nil"/>
          <w:left w:val="nil"/>
          <w:bottom w:val="nil"/>
          <w:right w:val="nil"/>
          <w:between w:val="nil"/>
        </w:pBdr>
        <w:spacing w:line="360" w:lineRule="auto"/>
        <w:jc w:val="both"/>
        <w:rPr>
          <w:b/>
          <w:i/>
          <w:color w:val="000000"/>
        </w:rPr>
      </w:pPr>
      <w:r>
        <w:rPr>
          <w:b/>
          <w:i/>
          <w:color w:val="000000"/>
        </w:rPr>
        <w:t>Análise de dados</w:t>
      </w:r>
    </w:p>
    <w:p w14:paraId="753B505D" w14:textId="77777777" w:rsidR="00461DDF" w:rsidRDefault="00461DDF">
      <w:pPr>
        <w:pStyle w:val="Normal1"/>
        <w:pBdr>
          <w:top w:val="nil"/>
          <w:left w:val="nil"/>
          <w:bottom w:val="nil"/>
          <w:right w:val="nil"/>
          <w:between w:val="nil"/>
        </w:pBdr>
        <w:spacing w:line="360" w:lineRule="auto"/>
        <w:jc w:val="both"/>
        <w:rPr>
          <w:b/>
          <w:i/>
          <w:color w:val="000000"/>
        </w:rPr>
      </w:pPr>
    </w:p>
    <w:p w14:paraId="0E1E8629" w14:textId="28551734" w:rsidR="000F61D0" w:rsidRDefault="00C16C20">
      <w:pPr>
        <w:pStyle w:val="Normal1"/>
        <w:pBdr>
          <w:top w:val="nil"/>
          <w:left w:val="nil"/>
          <w:bottom w:val="nil"/>
          <w:right w:val="nil"/>
          <w:between w:val="nil"/>
        </w:pBdr>
        <w:spacing w:line="360" w:lineRule="auto"/>
        <w:ind w:firstLine="708"/>
        <w:jc w:val="both"/>
        <w:rPr>
          <w:color w:val="000000"/>
        </w:rPr>
      </w:pPr>
      <w:r>
        <w:rPr>
          <w:color w:val="000000"/>
        </w:rPr>
        <w:lastRenderedPageBreak/>
        <w:t xml:space="preserve">O processo de análise de dados recorreu à abordagem </w:t>
      </w:r>
      <w:proofErr w:type="spellStart"/>
      <w:r>
        <w:rPr>
          <w:color w:val="000000"/>
        </w:rPr>
        <w:t>semi-indutiva</w:t>
      </w:r>
      <w:proofErr w:type="spellEnd"/>
      <w:r>
        <w:rPr>
          <w:color w:val="000000"/>
        </w:rPr>
        <w:t xml:space="preserve"> de análise de conteúdo recorrendo ao software de análise qual</w:t>
      </w:r>
      <w:r w:rsidR="00DA1EA8">
        <w:rPr>
          <w:color w:val="000000"/>
        </w:rPr>
        <w:t xml:space="preserve">itativa de dados NVIVO 12 PRO. </w:t>
      </w:r>
    </w:p>
    <w:p w14:paraId="440D7A02" w14:textId="6CBD157B" w:rsidR="000F61D0" w:rsidRDefault="00DA1EA8">
      <w:pPr>
        <w:pStyle w:val="Normal1"/>
        <w:pBdr>
          <w:top w:val="nil"/>
          <w:left w:val="nil"/>
          <w:bottom w:val="nil"/>
          <w:right w:val="nil"/>
          <w:between w:val="nil"/>
        </w:pBdr>
        <w:spacing w:line="360" w:lineRule="auto"/>
        <w:ind w:firstLine="708"/>
        <w:jc w:val="both"/>
        <w:rPr>
          <w:color w:val="000000"/>
        </w:rPr>
      </w:pPr>
      <w:r>
        <w:rPr>
          <w:color w:val="000000"/>
        </w:rPr>
        <w:t>A</w:t>
      </w:r>
      <w:r w:rsidR="00C16C20">
        <w:rPr>
          <w:color w:val="000000"/>
        </w:rPr>
        <w:t xml:space="preserve"> análise foi orientada por quatro etapas: transcrição dos grupos de discussão focalizada, leitura flutuante, codificação e categorização. </w:t>
      </w:r>
      <w:r w:rsidR="003D7949">
        <w:rPr>
          <w:color w:val="000000"/>
        </w:rPr>
        <w:t>E</w:t>
      </w:r>
      <w:r w:rsidR="00C16C20">
        <w:rPr>
          <w:color w:val="000000"/>
        </w:rPr>
        <w:t>mergiram três grandes categorias que s</w:t>
      </w:r>
      <w:r w:rsidR="003D7949">
        <w:rPr>
          <w:color w:val="000000"/>
        </w:rPr>
        <w:t>egundo</w:t>
      </w:r>
      <w:r w:rsidR="00C16C20">
        <w:rPr>
          <w:color w:val="000000"/>
        </w:rPr>
        <w:t xml:space="preserve"> a perspetiva dos alunos motivam e desmotivam na aprendizagem: fatores da esfera do professor, fatores da esfera do aluno e fatores da esfera dos conteúdos.</w:t>
      </w:r>
    </w:p>
    <w:p w14:paraId="540E7185" w14:textId="77777777" w:rsidR="000F61D0" w:rsidRDefault="000F61D0">
      <w:pPr>
        <w:pStyle w:val="Normal1"/>
        <w:pBdr>
          <w:top w:val="nil"/>
          <w:left w:val="nil"/>
          <w:bottom w:val="nil"/>
          <w:right w:val="nil"/>
          <w:between w:val="nil"/>
        </w:pBdr>
        <w:spacing w:line="360" w:lineRule="auto"/>
        <w:jc w:val="both"/>
        <w:rPr>
          <w:b/>
          <w:i/>
          <w:color w:val="000000"/>
        </w:rPr>
      </w:pPr>
    </w:p>
    <w:p w14:paraId="4925F081" w14:textId="0129AFDD" w:rsidR="000F61D0" w:rsidRDefault="00C16C20">
      <w:pPr>
        <w:pStyle w:val="Normal1"/>
        <w:pBdr>
          <w:top w:val="nil"/>
          <w:left w:val="nil"/>
          <w:bottom w:val="nil"/>
          <w:right w:val="nil"/>
          <w:between w:val="nil"/>
        </w:pBdr>
        <w:jc w:val="center"/>
        <w:rPr>
          <w:b/>
          <w:color w:val="000000"/>
        </w:rPr>
      </w:pPr>
      <w:r>
        <w:rPr>
          <w:b/>
          <w:color w:val="000000"/>
        </w:rPr>
        <w:t xml:space="preserve">Análise e discussão dos resultados </w:t>
      </w:r>
    </w:p>
    <w:p w14:paraId="374C5447" w14:textId="77777777" w:rsidR="00461DDF" w:rsidRDefault="00461DDF">
      <w:pPr>
        <w:pStyle w:val="Normal1"/>
        <w:pBdr>
          <w:top w:val="nil"/>
          <w:left w:val="nil"/>
          <w:bottom w:val="nil"/>
          <w:right w:val="nil"/>
          <w:between w:val="nil"/>
        </w:pBdr>
        <w:jc w:val="center"/>
        <w:rPr>
          <w:b/>
          <w:color w:val="000000"/>
        </w:rPr>
      </w:pPr>
    </w:p>
    <w:p w14:paraId="4F886200" w14:textId="77777777"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As categorias obtidas com a codificação das transcrições dos grupos de discussão focalizada foram decompostas em subcategorias, constituindo um sistema geral de categorias. Este sistema organiza-se em duas categorias de 1ª geração (desmotiva os alunos; motiva os alunos) que</w:t>
      </w:r>
      <w:r w:rsidR="00DA1EA8">
        <w:rPr>
          <w:color w:val="000000"/>
        </w:rPr>
        <w:t>,</w:t>
      </w:r>
      <w:r>
        <w:rPr>
          <w:color w:val="000000"/>
        </w:rPr>
        <w:t xml:space="preserve"> por sua vez</w:t>
      </w:r>
      <w:r w:rsidR="00DA1EA8">
        <w:rPr>
          <w:color w:val="000000"/>
        </w:rPr>
        <w:t>,</w:t>
      </w:r>
      <w:r>
        <w:rPr>
          <w:color w:val="000000"/>
        </w:rPr>
        <w:t xml:space="preserve"> se desdobram noutro conjunto de categorias, as categorias de 2ª geração (fatores da esfera do professor; fatores da esfera do aluno; fatores da esfera dos conteúdos). </w:t>
      </w:r>
    </w:p>
    <w:p w14:paraId="3E246B5F" w14:textId="77777777"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Considerou-se pertinente optar pela discriminação visual recorrendo à utilização de distintas fontes tipográficas, de modo a promover uma melhor organização e compreensão destes sistemas e da diferenciação entre as diversas gerações de categorias. Neste sentido, as categorias de primeira 1ª geração serão representadas pelo recurso ao tipo de l</w:t>
      </w:r>
      <w:r w:rsidR="00DA1EA8">
        <w:rPr>
          <w:color w:val="000000"/>
        </w:rPr>
        <w:t>etra sublinhado e negrito (</w:t>
      </w:r>
      <w:proofErr w:type="spellStart"/>
      <w:r w:rsidR="00523C06">
        <w:rPr>
          <w:color w:val="000000"/>
        </w:rPr>
        <w:t>e.g</w:t>
      </w:r>
      <w:proofErr w:type="spellEnd"/>
      <w:r w:rsidR="00523C06">
        <w:rPr>
          <w:color w:val="000000"/>
        </w:rPr>
        <w:t xml:space="preserve"> </w:t>
      </w:r>
      <w:r>
        <w:rPr>
          <w:color w:val="000000"/>
        </w:rPr>
        <w:t>motiva os alunos). As categorias de 2ª geração serão representadas pelo recurso ao</w:t>
      </w:r>
      <w:r w:rsidR="00DA1EA8">
        <w:rPr>
          <w:color w:val="000000"/>
        </w:rPr>
        <w:t xml:space="preserve"> tipo de letra sublinhado (</w:t>
      </w:r>
      <w:proofErr w:type="spellStart"/>
      <w:r w:rsidR="00523C06">
        <w:rPr>
          <w:color w:val="000000"/>
        </w:rPr>
        <w:t>e.g</w:t>
      </w:r>
      <w:proofErr w:type="spellEnd"/>
      <w:r w:rsidR="00523C06">
        <w:rPr>
          <w:color w:val="000000"/>
        </w:rPr>
        <w:t xml:space="preserve"> </w:t>
      </w:r>
      <w:r>
        <w:rPr>
          <w:color w:val="000000"/>
        </w:rPr>
        <w:t>fatores da esfera do professor). As categorias de 3ª geração serão representadas pelo recurso ao tipo de letra negrito (</w:t>
      </w:r>
      <w:proofErr w:type="spellStart"/>
      <w:r w:rsidR="00523C06">
        <w:rPr>
          <w:color w:val="000000"/>
        </w:rPr>
        <w:t>e.g</w:t>
      </w:r>
      <w:proofErr w:type="spellEnd"/>
      <w:r w:rsidR="00523C06">
        <w:rPr>
          <w:color w:val="000000"/>
        </w:rPr>
        <w:t xml:space="preserve"> </w:t>
      </w:r>
      <w:r>
        <w:rPr>
          <w:color w:val="000000"/>
        </w:rPr>
        <w:t>práticas pe</w:t>
      </w:r>
      <w:r w:rsidR="00DA1EA8">
        <w:rPr>
          <w:color w:val="000000"/>
        </w:rPr>
        <w:t>dagógicas do professor) e</w:t>
      </w:r>
      <w:r w:rsidR="00523C06">
        <w:rPr>
          <w:color w:val="000000"/>
        </w:rPr>
        <w:t xml:space="preserve"> as seguintes categorias, 4ª e 5ª geração,</w:t>
      </w:r>
      <w:r>
        <w:rPr>
          <w:color w:val="000000"/>
        </w:rPr>
        <w:t xml:space="preserve"> serão representadas pelo recurso</w:t>
      </w:r>
      <w:r w:rsidR="00523C06">
        <w:rPr>
          <w:color w:val="000000"/>
        </w:rPr>
        <w:t xml:space="preserve"> ao tipo de letra itálico (e. g. </w:t>
      </w:r>
      <w:r>
        <w:rPr>
          <w:color w:val="000000"/>
        </w:rPr>
        <w:t xml:space="preserve">precisar da disciplina para o futuro). </w:t>
      </w:r>
    </w:p>
    <w:p w14:paraId="1637FF65" w14:textId="7F87017C"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Com o objetivo de facilitar a compreensão das informações recolhidas e uma maior coerência no discurso, a análise e discussão dos dados será apresentada considerando cada uma das questões de inve</w:t>
      </w:r>
      <w:r w:rsidR="00523C06">
        <w:rPr>
          <w:color w:val="000000"/>
        </w:rPr>
        <w:t>stigação previamente formuladas</w:t>
      </w:r>
      <w:r>
        <w:rPr>
          <w:color w:val="000000"/>
        </w:rPr>
        <w:t xml:space="preserve"> e serão discutidos os dados considerados mais relevantes.</w:t>
      </w:r>
    </w:p>
    <w:p w14:paraId="7950DC11" w14:textId="77777777" w:rsidR="00461DDF" w:rsidRDefault="00461DDF">
      <w:pPr>
        <w:pStyle w:val="Normal1"/>
        <w:pBdr>
          <w:top w:val="nil"/>
          <w:left w:val="nil"/>
          <w:bottom w:val="nil"/>
          <w:right w:val="nil"/>
          <w:between w:val="nil"/>
        </w:pBdr>
        <w:spacing w:line="360" w:lineRule="auto"/>
        <w:ind w:firstLine="708"/>
        <w:jc w:val="both"/>
        <w:rPr>
          <w:color w:val="000000"/>
        </w:rPr>
      </w:pPr>
    </w:p>
    <w:p w14:paraId="7D4D7E09" w14:textId="77777777" w:rsidR="000F61D0" w:rsidRDefault="00C16C20">
      <w:pPr>
        <w:pStyle w:val="Normal1"/>
        <w:pBdr>
          <w:top w:val="nil"/>
          <w:left w:val="nil"/>
          <w:bottom w:val="nil"/>
          <w:right w:val="nil"/>
          <w:between w:val="nil"/>
        </w:pBdr>
        <w:spacing w:line="360" w:lineRule="auto"/>
        <w:ind w:firstLine="708"/>
        <w:jc w:val="both"/>
        <w:rPr>
          <w:i/>
          <w:color w:val="000000"/>
        </w:rPr>
      </w:pPr>
      <w:bookmarkStart w:id="4" w:name="_2et92p0" w:colFirst="0" w:colLast="0"/>
      <w:bookmarkEnd w:id="4"/>
      <w:r>
        <w:rPr>
          <w:i/>
          <w:color w:val="000000"/>
        </w:rPr>
        <w:t>Q.I.1. De acordo com a perceção dos alunos, o que motiva na aprendizagem?</w:t>
      </w:r>
    </w:p>
    <w:p w14:paraId="20E90FE4" w14:textId="77777777" w:rsidR="000F61D0" w:rsidRDefault="000F61D0">
      <w:pPr>
        <w:pStyle w:val="Normal1"/>
        <w:pBdr>
          <w:top w:val="nil"/>
          <w:left w:val="nil"/>
          <w:bottom w:val="nil"/>
          <w:right w:val="nil"/>
          <w:between w:val="nil"/>
        </w:pBdr>
        <w:spacing w:line="360" w:lineRule="auto"/>
        <w:ind w:firstLine="708"/>
        <w:jc w:val="both"/>
        <w:rPr>
          <w:i/>
          <w:color w:val="000000"/>
        </w:rPr>
      </w:pPr>
    </w:p>
    <w:p w14:paraId="2813519B" w14:textId="77777777" w:rsidR="000F61D0" w:rsidRDefault="00C16C20">
      <w:pPr>
        <w:pStyle w:val="Normal1"/>
        <w:pBdr>
          <w:top w:val="nil"/>
          <w:left w:val="nil"/>
          <w:bottom w:val="nil"/>
          <w:right w:val="nil"/>
          <w:between w:val="nil"/>
        </w:pBdr>
        <w:spacing w:line="360" w:lineRule="auto"/>
        <w:ind w:firstLine="708"/>
        <w:jc w:val="both"/>
        <w:rPr>
          <w:color w:val="000000"/>
        </w:rPr>
      </w:pPr>
      <w:bookmarkStart w:id="5" w:name="_tyjcwt" w:colFirst="0" w:colLast="0"/>
      <w:bookmarkEnd w:id="5"/>
      <w:r>
        <w:rPr>
          <w:color w:val="000000"/>
        </w:rPr>
        <w:t xml:space="preserve">Na análise de dados emergiu a categoria </w:t>
      </w:r>
      <w:r w:rsidRPr="00021C0A">
        <w:rPr>
          <w:color w:val="000000"/>
        </w:rPr>
        <w:t>motiva os alunos</w:t>
      </w:r>
      <w:r>
        <w:rPr>
          <w:color w:val="000000"/>
        </w:rPr>
        <w:t>, surgindo fatores da esfera do professor, fatores da esfera do aluno e fatores da esfera dos conteúdos.</w:t>
      </w:r>
    </w:p>
    <w:p w14:paraId="082E6E7F" w14:textId="77777777" w:rsidR="00523C06" w:rsidRDefault="00C16C20">
      <w:pPr>
        <w:pStyle w:val="Normal1"/>
        <w:pBdr>
          <w:top w:val="nil"/>
          <w:left w:val="nil"/>
          <w:bottom w:val="nil"/>
          <w:right w:val="nil"/>
          <w:between w:val="nil"/>
        </w:pBdr>
        <w:spacing w:line="360" w:lineRule="auto"/>
        <w:ind w:firstLine="708"/>
        <w:jc w:val="both"/>
        <w:rPr>
          <w:color w:val="000000"/>
        </w:rPr>
      </w:pPr>
      <w:r>
        <w:rPr>
          <w:color w:val="000000"/>
        </w:rPr>
        <w:lastRenderedPageBreak/>
        <w:t>No que diz respeito aos fatores da esfera do professor surgem nos resultados como fator de motivação</w:t>
      </w:r>
      <w:r w:rsidR="00523C06">
        <w:rPr>
          <w:color w:val="000000"/>
        </w:rPr>
        <w:t>:</w:t>
      </w:r>
      <w:r>
        <w:rPr>
          <w:color w:val="000000"/>
        </w:rPr>
        <w:t xml:space="preserve"> </w:t>
      </w:r>
      <w:r w:rsidRPr="00523C06">
        <w:rPr>
          <w:color w:val="000000"/>
        </w:rPr>
        <w:t>as práticas pedagógicas do professor</w:t>
      </w:r>
      <w:r w:rsidR="00523C06">
        <w:rPr>
          <w:color w:val="000000"/>
        </w:rPr>
        <w:t xml:space="preserve"> (28 referências); a </w:t>
      </w:r>
      <w:r>
        <w:rPr>
          <w:color w:val="000000"/>
        </w:rPr>
        <w:t>forma como o professor dá a aula (12 ref</w:t>
      </w:r>
      <w:r w:rsidR="00523C06">
        <w:rPr>
          <w:color w:val="000000"/>
        </w:rPr>
        <w:t xml:space="preserve">erências); </w:t>
      </w:r>
      <w:r>
        <w:rPr>
          <w:color w:val="000000"/>
        </w:rPr>
        <w:t>explica bem a matéria, até o aluno perceber</w:t>
      </w:r>
      <w:r w:rsidR="00523C06">
        <w:rPr>
          <w:color w:val="000000"/>
        </w:rPr>
        <w:t xml:space="preserve"> (4 referências)</w:t>
      </w:r>
      <w:r>
        <w:rPr>
          <w:color w:val="000000"/>
        </w:rPr>
        <w:t xml:space="preserve"> (75F5: “</w:t>
      </w:r>
      <w:r>
        <w:rPr>
          <w:i/>
          <w:color w:val="000000"/>
        </w:rPr>
        <w:t>quando aprendemos matéria nova os professores ensinam-nos […] a matéria até nós percebermos, quando alguém não percebe pergunta e depois volta a repetir a matéria que deu</w:t>
      </w:r>
      <w:r w:rsidR="00523C06">
        <w:rPr>
          <w:color w:val="000000"/>
        </w:rPr>
        <w:t xml:space="preserve">”); </w:t>
      </w:r>
      <w:r>
        <w:rPr>
          <w:color w:val="000000"/>
        </w:rPr>
        <w:t>aulas animadas e divertidas</w:t>
      </w:r>
      <w:r w:rsidR="00523C06">
        <w:rPr>
          <w:color w:val="000000"/>
        </w:rPr>
        <w:t xml:space="preserve"> (3 referências)</w:t>
      </w:r>
      <w:r>
        <w:rPr>
          <w:color w:val="000000"/>
        </w:rPr>
        <w:t xml:space="preserve"> (11F10: “</w:t>
      </w:r>
      <w:r>
        <w:rPr>
          <w:i/>
          <w:color w:val="000000"/>
        </w:rPr>
        <w:t>como o professor dá a aula, se for uma aula animada e assim nós estamos mais concentrados, queremos aprender mais</w:t>
      </w:r>
      <w:r w:rsidR="00523C06">
        <w:rPr>
          <w:color w:val="000000"/>
        </w:rPr>
        <w:t xml:space="preserve">”); </w:t>
      </w:r>
      <w:r>
        <w:rPr>
          <w:color w:val="000000"/>
        </w:rPr>
        <w:t>aplicação prática da matéria</w:t>
      </w:r>
      <w:r w:rsidR="00523C06">
        <w:rPr>
          <w:color w:val="000000"/>
        </w:rPr>
        <w:t xml:space="preserve"> (2 referências)</w:t>
      </w:r>
      <w:r>
        <w:rPr>
          <w:color w:val="000000"/>
        </w:rPr>
        <w:t xml:space="preserve"> (10F11: “</w:t>
      </w:r>
      <w:r>
        <w:rPr>
          <w:i/>
          <w:color w:val="000000"/>
        </w:rPr>
        <w:t>os professores também às vezes há matéria que podem passar para a vida real, torna-se mais fácil</w:t>
      </w:r>
      <w:r>
        <w:rPr>
          <w:color w:val="000000"/>
        </w:rPr>
        <w:t>”)</w:t>
      </w:r>
      <w:r w:rsidR="00523C06">
        <w:rPr>
          <w:color w:val="000000"/>
        </w:rPr>
        <w:t>;</w:t>
      </w:r>
      <w:r>
        <w:rPr>
          <w:color w:val="000000"/>
        </w:rPr>
        <w:t xml:space="preserve"> </w:t>
      </w:r>
      <w:r w:rsidR="00523C06">
        <w:rPr>
          <w:color w:val="000000"/>
        </w:rPr>
        <w:t xml:space="preserve">a </w:t>
      </w:r>
      <w:r>
        <w:rPr>
          <w:color w:val="000000"/>
        </w:rPr>
        <w:t>forma como o professor fala</w:t>
      </w:r>
      <w:r w:rsidR="00523C06">
        <w:rPr>
          <w:color w:val="000000"/>
        </w:rPr>
        <w:t xml:space="preserve"> (1 referência)</w:t>
      </w:r>
      <w:r>
        <w:rPr>
          <w:color w:val="000000"/>
        </w:rPr>
        <w:t xml:space="preserve"> (10F11: “</w:t>
      </w:r>
      <w:r>
        <w:rPr>
          <w:i/>
          <w:color w:val="000000"/>
        </w:rPr>
        <w:t>maneira como o professor fala connosco, se têm à vontade</w:t>
      </w:r>
      <w:r>
        <w:rPr>
          <w:color w:val="000000"/>
        </w:rPr>
        <w:t>”)</w:t>
      </w:r>
      <w:r w:rsidR="00523C06">
        <w:rPr>
          <w:color w:val="000000"/>
        </w:rPr>
        <w:t>;</w:t>
      </w:r>
      <w:r>
        <w:rPr>
          <w:color w:val="000000"/>
        </w:rPr>
        <w:t xml:space="preserve"> o professor dá exemplos</w:t>
      </w:r>
      <w:r w:rsidR="00523C06">
        <w:rPr>
          <w:color w:val="000000"/>
        </w:rPr>
        <w:t xml:space="preserve"> (2 referências)</w:t>
      </w:r>
      <w:r>
        <w:rPr>
          <w:color w:val="000000"/>
        </w:rPr>
        <w:t xml:space="preserve"> (62F6: “</w:t>
      </w:r>
      <w:r>
        <w:rPr>
          <w:i/>
          <w:color w:val="000000"/>
        </w:rPr>
        <w:t>os professores vão buscar exemplos aos livros e nós acabamos por nos motivar mais</w:t>
      </w:r>
      <w:r>
        <w:rPr>
          <w:color w:val="000000"/>
        </w:rPr>
        <w:t xml:space="preserve">”). Surge também </w:t>
      </w:r>
      <w:r w:rsidR="00523C06">
        <w:rPr>
          <w:color w:val="000000"/>
        </w:rPr>
        <w:t>a interação nas aulas (6</w:t>
      </w:r>
      <w:r>
        <w:rPr>
          <w:color w:val="000000"/>
        </w:rPr>
        <w:t xml:space="preserve"> referências), sendo</w:t>
      </w:r>
      <w:r w:rsidR="00523C06">
        <w:rPr>
          <w:color w:val="000000"/>
        </w:rPr>
        <w:t xml:space="preserve"> ainda</w:t>
      </w:r>
      <w:r>
        <w:rPr>
          <w:color w:val="000000"/>
        </w:rPr>
        <w:t xml:space="preserve"> referido</w:t>
      </w:r>
      <w:r w:rsidR="00523C06">
        <w:rPr>
          <w:color w:val="000000"/>
        </w:rPr>
        <w:t>:</w:t>
      </w:r>
      <w:r>
        <w:rPr>
          <w:color w:val="000000"/>
        </w:rPr>
        <w:t xml:space="preserve"> o professor interage, discute a matéria com os alunos </w:t>
      </w:r>
      <w:r w:rsidR="00523C06">
        <w:rPr>
          <w:color w:val="000000"/>
        </w:rPr>
        <w:t xml:space="preserve">(4 referências) </w:t>
      </w:r>
      <w:r>
        <w:rPr>
          <w:color w:val="000000"/>
        </w:rPr>
        <w:t>(91F8: “</w:t>
      </w:r>
      <w:r>
        <w:rPr>
          <w:i/>
          <w:color w:val="000000"/>
        </w:rPr>
        <w:t>interagindo connosco, discutir a própria matéria connosco</w:t>
      </w:r>
      <w:r>
        <w:rPr>
          <w:color w:val="000000"/>
        </w:rPr>
        <w:t xml:space="preserve">”); </w:t>
      </w:r>
      <w:r w:rsidR="00523C06">
        <w:rPr>
          <w:color w:val="000000"/>
        </w:rPr>
        <w:t>o</w:t>
      </w:r>
      <w:r>
        <w:rPr>
          <w:color w:val="000000"/>
        </w:rPr>
        <w:t xml:space="preserve"> professor permite fazer perguntas</w:t>
      </w:r>
      <w:r w:rsidR="00523C06">
        <w:rPr>
          <w:color w:val="000000"/>
        </w:rPr>
        <w:t xml:space="preserve"> (1 referência)</w:t>
      </w:r>
      <w:r>
        <w:rPr>
          <w:color w:val="000000"/>
        </w:rPr>
        <w:t xml:space="preserve"> (92F7: “</w:t>
      </w:r>
      <w:r>
        <w:rPr>
          <w:i/>
          <w:color w:val="000000"/>
        </w:rPr>
        <w:t>fazer perguntas […] ficamos a conhecer mais a própria matéria</w:t>
      </w:r>
      <w:r w:rsidR="00523C06">
        <w:rPr>
          <w:color w:val="000000"/>
        </w:rPr>
        <w:t xml:space="preserve">”); </w:t>
      </w:r>
      <w:r>
        <w:rPr>
          <w:color w:val="000000"/>
        </w:rPr>
        <w:t>o professor tira dúvidas</w:t>
      </w:r>
      <w:r w:rsidR="00523C06">
        <w:rPr>
          <w:color w:val="000000"/>
        </w:rPr>
        <w:t xml:space="preserve"> (1 referência)</w:t>
      </w:r>
      <w:r>
        <w:rPr>
          <w:color w:val="000000"/>
        </w:rPr>
        <w:t xml:space="preserve"> (88M9: “</w:t>
      </w:r>
      <w:r>
        <w:rPr>
          <w:i/>
          <w:color w:val="000000"/>
        </w:rPr>
        <w:t>o professor […]  como uma pessoa […] que nos ajuda a tirar dúvidas, a conhecer mais um pouco</w:t>
      </w:r>
      <w:r>
        <w:rPr>
          <w:color w:val="000000"/>
        </w:rPr>
        <w:t>”). Emerge ainda o prof</w:t>
      </w:r>
      <w:r w:rsidR="00523C06">
        <w:rPr>
          <w:color w:val="000000"/>
        </w:rPr>
        <w:t>essor controla a atenção (1 referência)</w:t>
      </w:r>
      <w:r>
        <w:rPr>
          <w:color w:val="000000"/>
        </w:rPr>
        <w:t xml:space="preserve"> (66F8: “</w:t>
      </w:r>
      <w:r>
        <w:rPr>
          <w:i/>
          <w:color w:val="000000"/>
        </w:rPr>
        <w:t>controla-me a atenção […] Não me deixa distrair</w:t>
      </w:r>
      <w:r>
        <w:rPr>
          <w:color w:val="000000"/>
        </w:rPr>
        <w:t>”)</w:t>
      </w:r>
      <w:r w:rsidR="00523C06">
        <w:rPr>
          <w:color w:val="000000"/>
        </w:rPr>
        <w:t xml:space="preserve"> e os recursos pedagógicos (9</w:t>
      </w:r>
      <w:r>
        <w:rPr>
          <w:color w:val="000000"/>
        </w:rPr>
        <w:t xml:space="preserve"> r</w:t>
      </w:r>
      <w:r w:rsidR="00523C06">
        <w:rPr>
          <w:color w:val="000000"/>
        </w:rPr>
        <w:t xml:space="preserve">eferências), sendo estes: </w:t>
      </w:r>
      <w:r>
        <w:rPr>
          <w:color w:val="000000"/>
        </w:rPr>
        <w:t xml:space="preserve">o </w:t>
      </w:r>
      <w:proofErr w:type="spellStart"/>
      <w:r>
        <w:rPr>
          <w:color w:val="000000"/>
        </w:rPr>
        <w:t>powerpoint</w:t>
      </w:r>
      <w:proofErr w:type="spellEnd"/>
      <w:r w:rsidR="00523C06">
        <w:rPr>
          <w:color w:val="000000"/>
        </w:rPr>
        <w:t xml:space="preserve"> (2 referências)</w:t>
      </w:r>
      <w:r>
        <w:rPr>
          <w:color w:val="000000"/>
        </w:rPr>
        <w:t xml:space="preserve"> (59F5: “</w:t>
      </w:r>
      <w:r>
        <w:rPr>
          <w:i/>
          <w:color w:val="000000"/>
        </w:rPr>
        <w:t xml:space="preserve">o que mais nos motiva a aprender a matéria […] </w:t>
      </w:r>
      <w:proofErr w:type="spellStart"/>
      <w:r>
        <w:rPr>
          <w:i/>
          <w:color w:val="000000"/>
        </w:rPr>
        <w:t>powerpoints</w:t>
      </w:r>
      <w:proofErr w:type="spellEnd"/>
      <w:r>
        <w:rPr>
          <w:i/>
          <w:color w:val="000000"/>
        </w:rPr>
        <w:t xml:space="preserve"> porque é o que nos dá mais interesse, é o que nos dá mais interesse e que..., e assim nós podemos dedicar-nos mais</w:t>
      </w:r>
      <w:r w:rsidR="00523C06">
        <w:rPr>
          <w:color w:val="000000"/>
        </w:rPr>
        <w:t xml:space="preserve">”); </w:t>
      </w:r>
      <w:r>
        <w:rPr>
          <w:color w:val="000000"/>
        </w:rPr>
        <w:t>filmes</w:t>
      </w:r>
      <w:r w:rsidR="00523C06">
        <w:rPr>
          <w:color w:val="000000"/>
        </w:rPr>
        <w:t xml:space="preserve"> (2 referências) </w:t>
      </w:r>
      <w:r>
        <w:rPr>
          <w:color w:val="000000"/>
        </w:rPr>
        <w:t>(10F11: “</w:t>
      </w:r>
      <w:r>
        <w:rPr>
          <w:i/>
          <w:color w:val="000000"/>
        </w:rPr>
        <w:t>motiva, o meu professor de filosofia também passa filmes, vemos filmes</w:t>
      </w:r>
      <w:r>
        <w:rPr>
          <w:color w:val="000000"/>
        </w:rPr>
        <w:t>”); a diversidade de aparelhos usados pelo professor</w:t>
      </w:r>
      <w:r w:rsidR="00523C06">
        <w:rPr>
          <w:color w:val="000000"/>
        </w:rPr>
        <w:t xml:space="preserve"> (1 referência)</w:t>
      </w:r>
      <w:r>
        <w:rPr>
          <w:color w:val="000000"/>
        </w:rPr>
        <w:t xml:space="preserve"> (7M12: “</w:t>
      </w:r>
      <w:r>
        <w:rPr>
          <w:i/>
          <w:color w:val="000000"/>
        </w:rPr>
        <w:t>o que motiva é a diversidade de aparelhos que o nosso professor usa</w:t>
      </w:r>
      <w:r w:rsidR="00523C06">
        <w:rPr>
          <w:color w:val="000000"/>
        </w:rPr>
        <w:t>”); j</w:t>
      </w:r>
      <w:r>
        <w:rPr>
          <w:color w:val="000000"/>
        </w:rPr>
        <w:t>ogos</w:t>
      </w:r>
      <w:r w:rsidR="00523C06">
        <w:rPr>
          <w:color w:val="000000"/>
        </w:rPr>
        <w:t xml:space="preserve"> (1 referência)</w:t>
      </w:r>
      <w:r>
        <w:rPr>
          <w:color w:val="000000"/>
        </w:rPr>
        <w:t xml:space="preserve"> (75F5: “</w:t>
      </w:r>
      <w:r>
        <w:rPr>
          <w:i/>
          <w:color w:val="000000"/>
        </w:rPr>
        <w:t>jogamos alguns jogos que a professora inventa</w:t>
      </w:r>
      <w:r>
        <w:rPr>
          <w:color w:val="000000"/>
        </w:rPr>
        <w:t>”); séries</w:t>
      </w:r>
      <w:r w:rsidR="00523C06">
        <w:rPr>
          <w:color w:val="000000"/>
        </w:rPr>
        <w:t xml:space="preserve"> (1 referência) </w:t>
      </w:r>
      <w:r>
        <w:rPr>
          <w:color w:val="000000"/>
        </w:rPr>
        <w:t>(9M11: “</w:t>
      </w:r>
      <w:r>
        <w:rPr>
          <w:i/>
          <w:color w:val="000000"/>
        </w:rPr>
        <w:t>antes de dar a matéria, ele mostra uma série […] e aquilo ajuda muito a perceber a matéria […] depois nós temos que perceber o que é que foi usado em filosofia e isso motiva-nos, porque durante o episódio nós estamos com aquela sensação de que nós temos que encontrar, para ver se vamos chegar ao ponto da matéria. E acho que isso é bom</w:t>
      </w:r>
      <w:r>
        <w:rPr>
          <w:color w:val="000000"/>
        </w:rPr>
        <w:t>”); trabalhos</w:t>
      </w:r>
      <w:r w:rsidR="00523C06">
        <w:rPr>
          <w:color w:val="000000"/>
        </w:rPr>
        <w:t xml:space="preserve"> (1 referência) </w:t>
      </w:r>
      <w:r>
        <w:rPr>
          <w:color w:val="000000"/>
        </w:rPr>
        <w:t>(59F5: “</w:t>
      </w:r>
      <w:r>
        <w:rPr>
          <w:i/>
          <w:color w:val="000000"/>
        </w:rPr>
        <w:t>o que mais nos motiva a aprender a matéria, é quando fazemos trabalhos</w:t>
      </w:r>
      <w:r>
        <w:rPr>
          <w:color w:val="000000"/>
        </w:rPr>
        <w:t>”) e vídeos ou imagens</w:t>
      </w:r>
      <w:r w:rsidR="00523C06">
        <w:rPr>
          <w:color w:val="000000"/>
        </w:rPr>
        <w:t xml:space="preserve"> (1 referência) </w:t>
      </w:r>
      <w:r>
        <w:rPr>
          <w:color w:val="000000"/>
        </w:rPr>
        <w:t>(59F5: “</w:t>
      </w:r>
      <w:r>
        <w:rPr>
          <w:i/>
          <w:color w:val="000000"/>
        </w:rPr>
        <w:t>o que mais nos motiva a aprender a matéria, é […] quando vemos vídeos ou imagens</w:t>
      </w:r>
      <w:r w:rsidR="00523C06">
        <w:rPr>
          <w:color w:val="000000"/>
        </w:rPr>
        <w:t>”).</w:t>
      </w:r>
    </w:p>
    <w:p w14:paraId="7851A0AD" w14:textId="4209FEA0" w:rsidR="000F61D0" w:rsidRDefault="00523C06">
      <w:pPr>
        <w:pStyle w:val="Normal1"/>
        <w:pBdr>
          <w:top w:val="nil"/>
          <w:left w:val="nil"/>
          <w:bottom w:val="nil"/>
          <w:right w:val="nil"/>
          <w:between w:val="nil"/>
        </w:pBdr>
        <w:spacing w:line="360" w:lineRule="auto"/>
        <w:ind w:firstLine="708"/>
        <w:jc w:val="both"/>
        <w:rPr>
          <w:color w:val="000000"/>
        </w:rPr>
      </w:pPr>
      <w:r>
        <w:rPr>
          <w:color w:val="000000"/>
        </w:rPr>
        <w:lastRenderedPageBreak/>
        <w:t>Dos</w:t>
      </w:r>
      <w:r w:rsidR="00C16C20">
        <w:rPr>
          <w:color w:val="000000"/>
        </w:rPr>
        <w:t xml:space="preserve"> resultados</w:t>
      </w:r>
      <w:r>
        <w:rPr>
          <w:color w:val="000000"/>
        </w:rPr>
        <w:t xml:space="preserve"> acima descritos</w:t>
      </w:r>
      <w:r w:rsidR="00C42136">
        <w:rPr>
          <w:color w:val="000000"/>
        </w:rPr>
        <w:t>, refletem-se</w:t>
      </w:r>
      <w:r w:rsidR="00C16C20">
        <w:rPr>
          <w:color w:val="000000"/>
        </w:rPr>
        <w:t xml:space="preserve"> na literatura a forma como o professor leciona e as estratégias que utiliza (Imaginário </w:t>
      </w:r>
      <w:proofErr w:type="spellStart"/>
      <w:r w:rsidR="00C16C20">
        <w:rPr>
          <w:color w:val="000000"/>
        </w:rPr>
        <w:t>et</w:t>
      </w:r>
      <w:proofErr w:type="spellEnd"/>
      <w:r w:rsidR="00C16C20">
        <w:rPr>
          <w:color w:val="000000"/>
        </w:rPr>
        <w:t xml:space="preserve"> al., 2014; Martinez </w:t>
      </w:r>
      <w:proofErr w:type="spellStart"/>
      <w:r w:rsidR="00C16C20">
        <w:rPr>
          <w:color w:val="000000"/>
        </w:rPr>
        <w:t>et</w:t>
      </w:r>
      <w:proofErr w:type="spellEnd"/>
      <w:r w:rsidR="00C16C20">
        <w:rPr>
          <w:color w:val="000000"/>
        </w:rPr>
        <w:t xml:space="preserve"> al., 2015). </w:t>
      </w:r>
      <w:r w:rsidR="00C42136">
        <w:rPr>
          <w:color w:val="000000"/>
        </w:rPr>
        <w:t>Os</w:t>
      </w:r>
      <w:r w:rsidR="00C16C20">
        <w:rPr>
          <w:color w:val="000000"/>
        </w:rPr>
        <w:t xml:space="preserve"> resultados sugerem que o </w:t>
      </w:r>
      <w:proofErr w:type="spellStart"/>
      <w:r w:rsidR="00C16C20" w:rsidRPr="00C42136">
        <w:rPr>
          <w:i/>
          <w:color w:val="000000"/>
        </w:rPr>
        <w:t>powerpoint</w:t>
      </w:r>
      <w:proofErr w:type="spellEnd"/>
      <w:r w:rsidR="00C16C20">
        <w:rPr>
          <w:color w:val="000000"/>
        </w:rPr>
        <w:t xml:space="preserve"> é uma fonte de motivação na aprendizagem da matéria, o que contraria o estudo de </w:t>
      </w:r>
      <w:proofErr w:type="spellStart"/>
      <w:r w:rsidR="00C16C20">
        <w:rPr>
          <w:color w:val="000000"/>
        </w:rPr>
        <w:t>Stefl-Mabry</w:t>
      </w:r>
      <w:proofErr w:type="spellEnd"/>
      <w:r w:rsidR="00C16C20">
        <w:rPr>
          <w:color w:val="000000"/>
        </w:rPr>
        <w:t xml:space="preserve"> e colaboradores (2010), que refere que os alunos estão cansados do uso de </w:t>
      </w:r>
      <w:proofErr w:type="spellStart"/>
      <w:r w:rsidR="00C16C20" w:rsidRPr="00C42136">
        <w:rPr>
          <w:i/>
          <w:color w:val="000000"/>
        </w:rPr>
        <w:t>powerpoint</w:t>
      </w:r>
      <w:proofErr w:type="spellEnd"/>
      <w:r w:rsidR="00C16C20">
        <w:rPr>
          <w:color w:val="000000"/>
        </w:rPr>
        <w:t xml:space="preserve"> nas aulas. Neste seguimento, a literatura aponta para a importância dos recursos pedagógicos pois a diversificação dos recursos utilizados contribui para motivação dos estudantes </w:t>
      </w:r>
      <w:r w:rsidR="00C42136">
        <w:rPr>
          <w:color w:val="000000"/>
        </w:rPr>
        <w:t>(Viveiro &amp; Diniz, 2009). N</w:t>
      </w:r>
      <w:r w:rsidR="00C16C20">
        <w:rPr>
          <w:color w:val="000000"/>
        </w:rPr>
        <w:t xml:space="preserve">a perspetiva dos professores, tal como se verifica no estudo de </w:t>
      </w:r>
      <w:proofErr w:type="spellStart"/>
      <w:r w:rsidR="00C16C20">
        <w:rPr>
          <w:color w:val="000000"/>
        </w:rPr>
        <w:t>Knüppe</w:t>
      </w:r>
      <w:proofErr w:type="spellEnd"/>
      <w:r w:rsidR="00C16C20">
        <w:rPr>
          <w:color w:val="000000"/>
        </w:rPr>
        <w:t xml:space="preserve"> (2006), emerge a ideia de que os alunos ficam mais motivados quando são usados diferentes recursos pedagógicos, sendo destacado</w:t>
      </w:r>
      <w:r w:rsidR="00F86370">
        <w:rPr>
          <w:color w:val="000000"/>
        </w:rPr>
        <w:t>s</w:t>
      </w:r>
      <w:r w:rsidR="00C16C20">
        <w:rPr>
          <w:color w:val="000000"/>
        </w:rPr>
        <w:t xml:space="preserve"> os recursos audiovisuais. De salientar que os tempos atuais remetem para a necessidade de utilizar novas tecnologias no ambiente de aprendizagem como veículo de motivação (Ramos </w:t>
      </w:r>
      <w:proofErr w:type="spellStart"/>
      <w:r w:rsidR="00C16C20">
        <w:rPr>
          <w:color w:val="000000"/>
        </w:rPr>
        <w:t>et</w:t>
      </w:r>
      <w:proofErr w:type="spellEnd"/>
      <w:r w:rsidR="00C16C20">
        <w:rPr>
          <w:color w:val="000000"/>
        </w:rPr>
        <w:t xml:space="preserve"> al., 2017)</w:t>
      </w:r>
      <w:r w:rsidR="00C42136">
        <w:rPr>
          <w:color w:val="000000"/>
        </w:rPr>
        <w:t xml:space="preserve"> e é importante que estudos futuros incidam neste âmbito (</w:t>
      </w:r>
      <w:proofErr w:type="spellStart"/>
      <w:r w:rsidR="00C42136">
        <w:rPr>
          <w:color w:val="000000"/>
        </w:rPr>
        <w:t>Ryan</w:t>
      </w:r>
      <w:proofErr w:type="spellEnd"/>
      <w:r w:rsidR="00C42136">
        <w:rPr>
          <w:color w:val="000000"/>
        </w:rPr>
        <w:t xml:space="preserve"> </w:t>
      </w:r>
      <w:r w:rsidR="007D3B84">
        <w:rPr>
          <w:color w:val="000000"/>
        </w:rPr>
        <w:t>&amp;</w:t>
      </w:r>
      <w:r w:rsidR="00C42136">
        <w:rPr>
          <w:color w:val="000000"/>
        </w:rPr>
        <w:t xml:space="preserve"> </w:t>
      </w:r>
      <w:proofErr w:type="spellStart"/>
      <w:r w:rsidR="00C42136">
        <w:rPr>
          <w:color w:val="000000"/>
        </w:rPr>
        <w:t>Rigby</w:t>
      </w:r>
      <w:proofErr w:type="spellEnd"/>
      <w:r w:rsidR="00C42136">
        <w:rPr>
          <w:color w:val="000000"/>
        </w:rPr>
        <w:t>, 2019).</w:t>
      </w:r>
    </w:p>
    <w:p w14:paraId="6E8E02EF" w14:textId="5D56B1BD" w:rsidR="000F61D0" w:rsidRDefault="00C42136">
      <w:pPr>
        <w:pStyle w:val="Normal1"/>
        <w:pBdr>
          <w:top w:val="nil"/>
          <w:left w:val="nil"/>
          <w:bottom w:val="nil"/>
          <w:right w:val="nil"/>
          <w:between w:val="nil"/>
        </w:pBdr>
        <w:spacing w:line="360" w:lineRule="auto"/>
        <w:ind w:firstLine="708"/>
        <w:jc w:val="both"/>
        <w:rPr>
          <w:color w:val="000000"/>
        </w:rPr>
      </w:pPr>
      <w:r>
        <w:rPr>
          <w:color w:val="000000"/>
        </w:rPr>
        <w:t>Os resultados mostram</w:t>
      </w:r>
      <w:r w:rsidR="00C16C20">
        <w:rPr>
          <w:color w:val="000000"/>
        </w:rPr>
        <w:t xml:space="preserve"> o incentivo e reforço (10 r</w:t>
      </w:r>
      <w:r>
        <w:rPr>
          <w:color w:val="000000"/>
        </w:rPr>
        <w:t xml:space="preserve">eferências), designadamente: professor </w:t>
      </w:r>
      <w:r w:rsidR="00C16C20">
        <w:rPr>
          <w:color w:val="000000"/>
        </w:rPr>
        <w:t>incentiva</w:t>
      </w:r>
      <w:r>
        <w:rPr>
          <w:color w:val="000000"/>
        </w:rPr>
        <w:t xml:space="preserve"> (7 referências)</w:t>
      </w:r>
      <w:r w:rsidR="00C16C20">
        <w:rPr>
          <w:color w:val="000000"/>
        </w:rPr>
        <w:t xml:space="preserve"> (61M6: </w:t>
      </w:r>
      <w:r w:rsidR="00C16C20">
        <w:rPr>
          <w:i/>
          <w:color w:val="000000"/>
        </w:rPr>
        <w:t>“o que mais me motiva é quando um professor chega à minha beira e diz assim: "muito bem" "isto está correto". E isso motiva-me para o resto do dia</w:t>
      </w:r>
      <w:r w:rsidR="00C16C20">
        <w:rPr>
          <w:color w:val="000000"/>
        </w:rPr>
        <w:t>”); o professor motiva para o aluno fazer exercícios</w:t>
      </w:r>
      <w:r>
        <w:rPr>
          <w:color w:val="000000"/>
        </w:rPr>
        <w:t xml:space="preserve"> (1 referência) </w:t>
      </w:r>
      <w:r w:rsidR="00C16C20">
        <w:rPr>
          <w:color w:val="000000"/>
        </w:rPr>
        <w:t>(64F7: “</w:t>
      </w:r>
      <w:r w:rsidR="00C16C20">
        <w:rPr>
          <w:i/>
          <w:color w:val="000000"/>
        </w:rPr>
        <w:t>Está sempre a tentar ajudar-nos […] vai-nos motivando para nós fazermos tanto os exercícios, como estarmos atentos</w:t>
      </w:r>
      <w:r w:rsidR="00C16C20">
        <w:rPr>
          <w:color w:val="000000"/>
        </w:rPr>
        <w:t>”); o professor valoriza o trabalho do aluno</w:t>
      </w:r>
      <w:r>
        <w:rPr>
          <w:color w:val="000000"/>
        </w:rPr>
        <w:t xml:space="preserve"> (1 referência) </w:t>
      </w:r>
      <w:r w:rsidR="00C16C20">
        <w:rPr>
          <w:color w:val="000000"/>
        </w:rPr>
        <w:t>(54F10: “</w:t>
      </w:r>
      <w:r w:rsidR="00C16C20">
        <w:rPr>
          <w:i/>
          <w:color w:val="000000"/>
        </w:rPr>
        <w:t>acho que os alunos devem ser sempre […] valorizados pelo trabalho</w:t>
      </w:r>
      <w:r>
        <w:rPr>
          <w:color w:val="000000"/>
        </w:rPr>
        <w:t xml:space="preserve">”); </w:t>
      </w:r>
      <w:r w:rsidR="00C16C20">
        <w:rPr>
          <w:color w:val="000000"/>
        </w:rPr>
        <w:t>o professor verbaliza expectativas positivas</w:t>
      </w:r>
      <w:r>
        <w:rPr>
          <w:color w:val="000000"/>
        </w:rPr>
        <w:t xml:space="preserve"> (1 referência) </w:t>
      </w:r>
      <w:r w:rsidR="00C16C20">
        <w:rPr>
          <w:color w:val="000000"/>
        </w:rPr>
        <w:t>(52M12: “</w:t>
      </w:r>
      <w:r w:rsidR="00C16C20">
        <w:rPr>
          <w:i/>
          <w:color w:val="000000"/>
        </w:rPr>
        <w:t>a professora está lá a dizer “O meu objetivo é que vocês tenham boas notas, vocês vão ter boas notas, estou aqui para vos ajudar</w:t>
      </w:r>
      <w:r w:rsidR="00C16C20">
        <w:rPr>
          <w:color w:val="000000"/>
        </w:rPr>
        <w:t>””). Estes resultados vão amplamente ao encontro do que tem sido referido pela literatura, sendo sublinhada a valorização do aluno e do seu esforço (</w:t>
      </w:r>
      <w:proofErr w:type="spellStart"/>
      <w:r w:rsidR="00C16C20">
        <w:rPr>
          <w:color w:val="000000"/>
        </w:rPr>
        <w:t>Norville</w:t>
      </w:r>
      <w:proofErr w:type="spellEnd"/>
      <w:r w:rsidR="00C16C20">
        <w:rPr>
          <w:color w:val="000000"/>
        </w:rPr>
        <w:t xml:space="preserve">, 2010; Wang &amp; </w:t>
      </w:r>
      <w:proofErr w:type="spellStart"/>
      <w:r w:rsidR="00C16C20">
        <w:rPr>
          <w:color w:val="000000"/>
        </w:rPr>
        <w:t>Holcombe</w:t>
      </w:r>
      <w:proofErr w:type="spellEnd"/>
      <w:r w:rsidR="00C16C20">
        <w:rPr>
          <w:color w:val="000000"/>
        </w:rPr>
        <w:t xml:space="preserve">, 2010), o encorajamento ao aluno para alcançar o seu potencial (Lourenço &amp; Paiva, 2010; Maxwell, 2010; </w:t>
      </w:r>
      <w:proofErr w:type="spellStart"/>
      <w:r w:rsidR="00C16C20">
        <w:rPr>
          <w:color w:val="000000"/>
        </w:rPr>
        <w:t>Norville</w:t>
      </w:r>
      <w:proofErr w:type="spellEnd"/>
      <w:r w:rsidR="00C16C20">
        <w:rPr>
          <w:color w:val="000000"/>
        </w:rPr>
        <w:t xml:space="preserve">, 2010) e o </w:t>
      </w:r>
      <w:r w:rsidR="00C16C20" w:rsidRPr="00C42136">
        <w:rPr>
          <w:i/>
          <w:color w:val="000000"/>
        </w:rPr>
        <w:t>feedback</w:t>
      </w:r>
      <w:r w:rsidR="00C16C20">
        <w:rPr>
          <w:color w:val="000000"/>
        </w:rPr>
        <w:t xml:space="preserve"> construtivo (Lourenço &amp; Paiva, 2010). Neste sentido, importa referir que mais uma vez os resultados reforçam a importância da relação professor-aluno e do investimento nessa relação (</w:t>
      </w:r>
      <w:proofErr w:type="spellStart"/>
      <w:r w:rsidR="00C16C20">
        <w:rPr>
          <w:color w:val="000000"/>
        </w:rPr>
        <w:t>Patti</w:t>
      </w:r>
      <w:proofErr w:type="spellEnd"/>
      <w:r w:rsidR="00C16C20">
        <w:rPr>
          <w:color w:val="000000"/>
        </w:rPr>
        <w:t xml:space="preserve"> </w:t>
      </w:r>
      <w:proofErr w:type="spellStart"/>
      <w:r w:rsidR="00C16C20">
        <w:rPr>
          <w:color w:val="000000"/>
        </w:rPr>
        <w:t>et</w:t>
      </w:r>
      <w:proofErr w:type="spellEnd"/>
      <w:r w:rsidR="00C16C20">
        <w:rPr>
          <w:color w:val="000000"/>
        </w:rPr>
        <w:t xml:space="preserve"> al., 2017).</w:t>
      </w:r>
    </w:p>
    <w:p w14:paraId="59136EDA" w14:textId="75982D12"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Os resultados também sugerem como fonte de motivação na aprendizagem as ca</w:t>
      </w:r>
      <w:r w:rsidR="00C42136">
        <w:rPr>
          <w:color w:val="000000"/>
        </w:rPr>
        <w:t>racterísticas do professor (9</w:t>
      </w:r>
      <w:r w:rsidR="002278C1">
        <w:rPr>
          <w:color w:val="000000"/>
        </w:rPr>
        <w:t xml:space="preserve"> referências)</w:t>
      </w:r>
      <w:r w:rsidR="00C42136">
        <w:rPr>
          <w:color w:val="000000"/>
        </w:rPr>
        <w:t>:</w:t>
      </w:r>
      <w:r>
        <w:rPr>
          <w:color w:val="000000"/>
        </w:rPr>
        <w:t xml:space="preserve"> o professor é divertido</w:t>
      </w:r>
      <w:r w:rsidR="00C42136">
        <w:rPr>
          <w:color w:val="000000"/>
        </w:rPr>
        <w:t xml:space="preserve"> (5 referências)</w:t>
      </w:r>
      <w:r>
        <w:rPr>
          <w:color w:val="000000"/>
        </w:rPr>
        <w:t xml:space="preserve"> (70M9: “</w:t>
      </w:r>
      <w:r>
        <w:rPr>
          <w:i/>
          <w:color w:val="000000"/>
        </w:rPr>
        <w:t>ao mesmo tempo que ele diz piadas também ‘tá a dar matéria […] Muitas vezes fica na cabeça</w:t>
      </w:r>
      <w:r>
        <w:rPr>
          <w:color w:val="000000"/>
        </w:rPr>
        <w:t xml:space="preserve">”); </w:t>
      </w:r>
      <w:r w:rsidR="00C42136">
        <w:rPr>
          <w:color w:val="000000"/>
        </w:rPr>
        <w:t>o</w:t>
      </w:r>
      <w:r>
        <w:rPr>
          <w:color w:val="000000"/>
        </w:rPr>
        <w:t xml:space="preserve"> professor é aberto</w:t>
      </w:r>
      <w:r w:rsidR="00C42136">
        <w:rPr>
          <w:color w:val="000000"/>
        </w:rPr>
        <w:t xml:space="preserve"> (1 referência)</w:t>
      </w:r>
      <w:r>
        <w:rPr>
          <w:color w:val="000000"/>
        </w:rPr>
        <w:t xml:space="preserve"> (88M9: “</w:t>
      </w:r>
      <w:r>
        <w:rPr>
          <w:i/>
          <w:color w:val="000000"/>
        </w:rPr>
        <w:t>professor […] uma pessoa que está sempre aberta para tudo</w:t>
      </w:r>
      <w:r w:rsidR="00C42136">
        <w:rPr>
          <w:color w:val="000000"/>
        </w:rPr>
        <w:t xml:space="preserve">”); </w:t>
      </w:r>
      <w:r>
        <w:rPr>
          <w:color w:val="000000"/>
        </w:rPr>
        <w:t>o professor é amigo</w:t>
      </w:r>
      <w:r w:rsidR="00C42136">
        <w:rPr>
          <w:color w:val="000000"/>
        </w:rPr>
        <w:t xml:space="preserve"> (1 referência)</w:t>
      </w:r>
      <w:r>
        <w:rPr>
          <w:color w:val="000000"/>
        </w:rPr>
        <w:t xml:space="preserve"> (88M9: “</w:t>
      </w:r>
      <w:r>
        <w:rPr>
          <w:i/>
          <w:color w:val="000000"/>
        </w:rPr>
        <w:t xml:space="preserve">E também como o professor se apresenta aos </w:t>
      </w:r>
      <w:r>
        <w:rPr>
          <w:i/>
          <w:color w:val="000000"/>
        </w:rPr>
        <w:lastRenderedPageBreak/>
        <w:t>alunos, não sendo uma pessoa que está aqui para nos avaliar e só dar matéria, mas também como uma pessoa, digamos, amiga</w:t>
      </w:r>
      <w:r w:rsidR="00C42136">
        <w:rPr>
          <w:color w:val="000000"/>
        </w:rPr>
        <w:t xml:space="preserve">”); </w:t>
      </w:r>
      <w:r>
        <w:rPr>
          <w:color w:val="000000"/>
        </w:rPr>
        <w:t>o professor é exigente</w:t>
      </w:r>
      <w:r w:rsidR="00C42136">
        <w:rPr>
          <w:color w:val="000000"/>
        </w:rPr>
        <w:t xml:space="preserve"> (1 referência)</w:t>
      </w:r>
      <w:r>
        <w:rPr>
          <w:color w:val="000000"/>
        </w:rPr>
        <w:t xml:space="preserve"> (64F7: “</w:t>
      </w:r>
      <w:r>
        <w:rPr>
          <w:i/>
          <w:color w:val="000000"/>
        </w:rPr>
        <w:t>um professor que exige muito de nós</w:t>
      </w:r>
      <w:r w:rsidR="00C42136">
        <w:rPr>
          <w:color w:val="000000"/>
        </w:rPr>
        <w:t xml:space="preserve">”) e </w:t>
      </w:r>
      <w:r>
        <w:rPr>
          <w:color w:val="000000"/>
        </w:rPr>
        <w:t>o professor sabe comunicar</w:t>
      </w:r>
      <w:r w:rsidR="00C42136">
        <w:rPr>
          <w:color w:val="000000"/>
        </w:rPr>
        <w:t xml:space="preserve"> (1 referência)</w:t>
      </w:r>
      <w:r>
        <w:rPr>
          <w:color w:val="000000"/>
        </w:rPr>
        <w:t xml:space="preserve"> (10F11: “</w:t>
      </w:r>
      <w:r>
        <w:rPr>
          <w:i/>
          <w:color w:val="000000"/>
        </w:rPr>
        <w:t>alguns professores devem desenvolver o seu lado de comunicar com os jovens […] têm que arranjar métodos, saberem comunicar connosco, não serem tão maçadores</w:t>
      </w:r>
      <w:r>
        <w:rPr>
          <w:color w:val="000000"/>
        </w:rPr>
        <w:t xml:space="preserve">”). Estes resultados </w:t>
      </w:r>
      <w:r w:rsidR="00C42136">
        <w:rPr>
          <w:color w:val="000000"/>
        </w:rPr>
        <w:t>estão alinhados com os</w:t>
      </w:r>
      <w:r>
        <w:rPr>
          <w:color w:val="000000"/>
        </w:rPr>
        <w:t xml:space="preserve"> de </w:t>
      </w:r>
      <w:proofErr w:type="spellStart"/>
      <w:r>
        <w:rPr>
          <w:color w:val="000000"/>
        </w:rPr>
        <w:t>Corcoran</w:t>
      </w:r>
      <w:proofErr w:type="spellEnd"/>
      <w:r>
        <w:rPr>
          <w:color w:val="000000"/>
        </w:rPr>
        <w:t xml:space="preserve"> e </w:t>
      </w:r>
      <w:proofErr w:type="spellStart"/>
      <w:r>
        <w:rPr>
          <w:color w:val="000000"/>
        </w:rPr>
        <w:t>Mamalakis</w:t>
      </w:r>
      <w:proofErr w:type="spellEnd"/>
      <w:r>
        <w:rPr>
          <w:color w:val="000000"/>
        </w:rPr>
        <w:t xml:space="preserve"> (2009), que concluem que as características do professor influenciam a motivação do aluno</w:t>
      </w:r>
      <w:r w:rsidR="00C42136">
        <w:rPr>
          <w:color w:val="000000"/>
        </w:rPr>
        <w:t xml:space="preserve">, assim como podem ser promotoras de uma boa relação com os alunos e, assim, promover a motivação </w:t>
      </w:r>
      <w:r w:rsidR="002278C1">
        <w:rPr>
          <w:color w:val="000000"/>
        </w:rPr>
        <w:t xml:space="preserve">destes </w:t>
      </w:r>
      <w:r w:rsidR="00C42136">
        <w:rPr>
          <w:color w:val="000000"/>
        </w:rPr>
        <w:t xml:space="preserve">(Oliveira </w:t>
      </w:r>
      <w:r w:rsidR="00461DDF">
        <w:rPr>
          <w:color w:val="000000"/>
        </w:rPr>
        <w:t>&amp;</w:t>
      </w:r>
      <w:r w:rsidR="00C42136">
        <w:rPr>
          <w:color w:val="000000"/>
        </w:rPr>
        <w:t xml:space="preserve"> Alves, 2005)</w:t>
      </w:r>
      <w:r>
        <w:rPr>
          <w:color w:val="000000"/>
        </w:rPr>
        <w:t xml:space="preserve">. </w:t>
      </w:r>
    </w:p>
    <w:p w14:paraId="59908DEA" w14:textId="2FDADFAB" w:rsidR="000F61D0" w:rsidRDefault="002278C1">
      <w:pPr>
        <w:pStyle w:val="Normal1"/>
        <w:pBdr>
          <w:top w:val="nil"/>
          <w:left w:val="nil"/>
          <w:bottom w:val="nil"/>
          <w:right w:val="nil"/>
          <w:between w:val="nil"/>
        </w:pBdr>
        <w:spacing w:line="360" w:lineRule="auto"/>
        <w:ind w:firstLine="708"/>
        <w:jc w:val="both"/>
        <w:rPr>
          <w:color w:val="000000"/>
        </w:rPr>
      </w:pPr>
      <w:r>
        <w:rPr>
          <w:color w:val="000000"/>
        </w:rPr>
        <w:t>Nos resultados, surge</w:t>
      </w:r>
      <w:r w:rsidR="00C16C20">
        <w:rPr>
          <w:color w:val="000000"/>
        </w:rPr>
        <w:t xml:space="preserve"> a</w:t>
      </w:r>
      <w:r>
        <w:rPr>
          <w:color w:val="000000"/>
        </w:rPr>
        <w:t xml:space="preserve"> </w:t>
      </w:r>
      <w:r w:rsidR="00C16C20">
        <w:rPr>
          <w:color w:val="000000"/>
        </w:rPr>
        <w:t xml:space="preserve">disponibilidade e empatia </w:t>
      </w:r>
      <w:r>
        <w:rPr>
          <w:color w:val="000000"/>
        </w:rPr>
        <w:t>do professor (oito referências):</w:t>
      </w:r>
      <w:r w:rsidR="00C16C20">
        <w:rPr>
          <w:color w:val="000000"/>
        </w:rPr>
        <w:t xml:space="preserve"> o professor ajuda o aluno</w:t>
      </w:r>
      <w:r>
        <w:rPr>
          <w:color w:val="000000"/>
        </w:rPr>
        <w:t xml:space="preserve"> (4 referências)</w:t>
      </w:r>
      <w:r w:rsidR="00C16C20">
        <w:rPr>
          <w:color w:val="000000"/>
        </w:rPr>
        <w:t xml:space="preserve"> (54F10: “</w:t>
      </w:r>
      <w:r w:rsidR="00C16C20">
        <w:rPr>
          <w:i/>
          <w:color w:val="000000"/>
        </w:rPr>
        <w:t>Eu acho que isso de ajudar o aluno, tipo o principal objetivo ser ajudar, motiva imenso</w:t>
      </w:r>
      <w:r w:rsidR="00C16C20">
        <w:rPr>
          <w:color w:val="000000"/>
        </w:rPr>
        <w:t xml:space="preserve">”); o professor coloca-se no lugar do aluno </w:t>
      </w:r>
      <w:r>
        <w:rPr>
          <w:color w:val="000000"/>
        </w:rPr>
        <w:t xml:space="preserve">(1 referência) </w:t>
      </w:r>
      <w:r w:rsidR="00C16C20">
        <w:rPr>
          <w:color w:val="000000"/>
        </w:rPr>
        <w:t>(10F11: “</w:t>
      </w:r>
      <w:r w:rsidR="00C16C20">
        <w:rPr>
          <w:i/>
          <w:color w:val="000000"/>
        </w:rPr>
        <w:t>tornarem-se um de nós […] eles já passaram pela nossa idade e às vezes parece que esquecem um bocadinho o que é estar deste lado</w:t>
      </w:r>
      <w:r w:rsidR="00C16C20">
        <w:rPr>
          <w:color w:val="000000"/>
        </w:rPr>
        <w:t>”); o professor compreende os objetivos do aluno</w:t>
      </w:r>
      <w:r>
        <w:rPr>
          <w:color w:val="000000"/>
        </w:rPr>
        <w:t xml:space="preserve"> (1 referência)</w:t>
      </w:r>
      <w:r w:rsidR="00C16C20">
        <w:rPr>
          <w:color w:val="000000"/>
        </w:rPr>
        <w:t xml:space="preserve"> (54F10: “</w:t>
      </w:r>
      <w:r w:rsidR="00C16C20">
        <w:rPr>
          <w:i/>
          <w:color w:val="000000"/>
        </w:rPr>
        <w:t>Eu acho que no fundo os professores devem compreender os nossos objetivos e acho que isso ajuda</w:t>
      </w:r>
      <w:r w:rsidR="00C16C20">
        <w:rPr>
          <w:color w:val="000000"/>
        </w:rPr>
        <w:t>”); o professor está disponível</w:t>
      </w:r>
      <w:r>
        <w:rPr>
          <w:color w:val="000000"/>
        </w:rPr>
        <w:t xml:space="preserve"> (1 referência) </w:t>
      </w:r>
      <w:r w:rsidR="00C16C20">
        <w:rPr>
          <w:color w:val="000000"/>
        </w:rPr>
        <w:t>(55F11: “</w:t>
      </w:r>
      <w:r w:rsidR="00C16C20">
        <w:rPr>
          <w:i/>
          <w:color w:val="000000"/>
        </w:rPr>
        <w:t>os professores na maior parte dos casos também estão disponíveis para nós</w:t>
      </w:r>
      <w:r w:rsidR="00C16C20">
        <w:rPr>
          <w:color w:val="000000"/>
        </w:rPr>
        <w:t>”) e o professor não desiste do aluno</w:t>
      </w:r>
      <w:r>
        <w:rPr>
          <w:color w:val="000000"/>
        </w:rPr>
        <w:t xml:space="preserve"> (1 referência)</w:t>
      </w:r>
      <w:r w:rsidR="00C16C20">
        <w:rPr>
          <w:color w:val="000000"/>
        </w:rPr>
        <w:t xml:space="preserve"> (64F7: “</w:t>
      </w:r>
      <w:r w:rsidR="00C16C20">
        <w:rPr>
          <w:i/>
          <w:color w:val="000000"/>
        </w:rPr>
        <w:t>os professores não desistirem de nós, estarem sempre a motivar-nos para fazermos mais e melhor</w:t>
      </w:r>
      <w:r w:rsidR="00C16C20">
        <w:rPr>
          <w:color w:val="000000"/>
        </w:rPr>
        <w:t xml:space="preserve">”). Estes resultados </w:t>
      </w:r>
      <w:r>
        <w:rPr>
          <w:color w:val="000000"/>
        </w:rPr>
        <w:t xml:space="preserve">coincidem com </w:t>
      </w:r>
      <w:r w:rsidR="00C16C20">
        <w:rPr>
          <w:color w:val="000000"/>
        </w:rPr>
        <w:t xml:space="preserve">o estudo de Martinez e colaboradores (2015), onde é salientada a importância da disponibilidade do professor. </w:t>
      </w:r>
      <w:r>
        <w:rPr>
          <w:color w:val="000000"/>
        </w:rPr>
        <w:t>Refere-se, ainda, que</w:t>
      </w:r>
      <w:r w:rsidR="00C16C20">
        <w:rPr>
          <w:color w:val="000000"/>
        </w:rPr>
        <w:t xml:space="preserve"> </w:t>
      </w:r>
      <w:proofErr w:type="spellStart"/>
      <w:r>
        <w:rPr>
          <w:color w:val="000000"/>
        </w:rPr>
        <w:t>McHugh</w:t>
      </w:r>
      <w:proofErr w:type="spellEnd"/>
      <w:r>
        <w:rPr>
          <w:color w:val="000000"/>
        </w:rPr>
        <w:t xml:space="preserve"> e colaboradores (2013) mostraram que</w:t>
      </w:r>
      <w:r w:rsidR="00C16C20">
        <w:rPr>
          <w:color w:val="000000"/>
        </w:rPr>
        <w:t xml:space="preserve"> os alunos </w:t>
      </w:r>
      <w:r>
        <w:rPr>
          <w:color w:val="000000"/>
        </w:rPr>
        <w:t>valorizam</w:t>
      </w:r>
      <w:r w:rsidR="00C16C20">
        <w:rPr>
          <w:color w:val="000000"/>
        </w:rPr>
        <w:t xml:space="preserve"> professores que se preocupavam com as suas necessidades e bem-estar. Além disto, quando os alunos percecionam esta preocupação e</w:t>
      </w:r>
      <w:r>
        <w:rPr>
          <w:color w:val="000000"/>
        </w:rPr>
        <w:t xml:space="preserve"> disponibilidade do professor</w:t>
      </w:r>
      <w:r w:rsidR="00C16C20">
        <w:rPr>
          <w:color w:val="000000"/>
        </w:rPr>
        <w:t xml:space="preserve"> </w:t>
      </w:r>
      <w:r w:rsidR="00D60C94">
        <w:rPr>
          <w:color w:val="000000"/>
        </w:rPr>
        <w:t xml:space="preserve">apresentam </w:t>
      </w:r>
      <w:r w:rsidR="00C16C20">
        <w:rPr>
          <w:color w:val="000000"/>
        </w:rPr>
        <w:t>mais motiva</w:t>
      </w:r>
      <w:r w:rsidR="00D60C94">
        <w:rPr>
          <w:color w:val="000000"/>
        </w:rPr>
        <w:t>ção para se</w:t>
      </w:r>
      <w:r w:rsidR="00C16C20">
        <w:rPr>
          <w:color w:val="000000"/>
        </w:rPr>
        <w:t xml:space="preserve"> esforçarem na apre</w:t>
      </w:r>
      <w:r>
        <w:rPr>
          <w:color w:val="000000"/>
        </w:rPr>
        <w:t xml:space="preserve">ndizagem (Patrick </w:t>
      </w:r>
      <w:proofErr w:type="spellStart"/>
      <w:r>
        <w:rPr>
          <w:color w:val="000000"/>
        </w:rPr>
        <w:t>et</w:t>
      </w:r>
      <w:proofErr w:type="spellEnd"/>
      <w:r>
        <w:rPr>
          <w:color w:val="000000"/>
        </w:rPr>
        <w:t xml:space="preserve"> al., 2007), realçando</w:t>
      </w:r>
      <w:r w:rsidR="00C16C20">
        <w:rPr>
          <w:color w:val="000000"/>
        </w:rPr>
        <w:t xml:space="preserve"> a importância da relação professor-aluno na motivação.</w:t>
      </w:r>
    </w:p>
    <w:p w14:paraId="09A89DE0" w14:textId="7D5BF002" w:rsidR="000F61D0" w:rsidRDefault="00A55283">
      <w:pPr>
        <w:pStyle w:val="Normal1"/>
        <w:pBdr>
          <w:top w:val="nil"/>
          <w:left w:val="nil"/>
          <w:bottom w:val="nil"/>
          <w:right w:val="nil"/>
          <w:between w:val="nil"/>
        </w:pBdr>
        <w:spacing w:line="360" w:lineRule="auto"/>
        <w:ind w:firstLine="708"/>
        <w:jc w:val="both"/>
        <w:rPr>
          <w:color w:val="000000"/>
        </w:rPr>
      </w:pPr>
      <w:r>
        <w:rPr>
          <w:color w:val="000000"/>
        </w:rPr>
        <w:t>Salienta-se</w:t>
      </w:r>
      <w:r w:rsidR="00C16C20">
        <w:rPr>
          <w:color w:val="000000"/>
        </w:rPr>
        <w:t xml:space="preserve"> que</w:t>
      </w:r>
      <w:r>
        <w:rPr>
          <w:color w:val="000000"/>
        </w:rPr>
        <w:t>,</w:t>
      </w:r>
      <w:r w:rsidR="00C16C20">
        <w:rPr>
          <w:color w:val="000000"/>
        </w:rPr>
        <w:t xml:space="preserve"> nos resultados</w:t>
      </w:r>
      <w:r>
        <w:rPr>
          <w:color w:val="000000"/>
        </w:rPr>
        <w:t>,</w:t>
      </w:r>
      <w:r w:rsidR="00C16C20">
        <w:rPr>
          <w:color w:val="000000"/>
        </w:rPr>
        <w:t xml:space="preserve"> os fatores relacionados com o professor foram os mais referidos. Esta predominância é também amplamente encontrada na literatura (Guimarães &amp; </w:t>
      </w:r>
      <w:proofErr w:type="spellStart"/>
      <w:r w:rsidR="00C16C20">
        <w:rPr>
          <w:color w:val="000000"/>
        </w:rPr>
        <w:t>Boruchovitch</w:t>
      </w:r>
      <w:proofErr w:type="spellEnd"/>
      <w:r w:rsidR="00C16C20">
        <w:rPr>
          <w:color w:val="000000"/>
        </w:rPr>
        <w:t xml:space="preserve">, 2004; </w:t>
      </w:r>
      <w:proofErr w:type="spellStart"/>
      <w:r w:rsidR="00C16C20">
        <w:rPr>
          <w:color w:val="000000"/>
        </w:rPr>
        <w:t>Juliatto</w:t>
      </w:r>
      <w:proofErr w:type="spellEnd"/>
      <w:r w:rsidR="00C16C20">
        <w:rPr>
          <w:color w:val="000000"/>
        </w:rPr>
        <w:t xml:space="preserve">, 2013; Lemos, 2009; Oliveira &amp; Barcelos, 2012; </w:t>
      </w:r>
      <w:proofErr w:type="spellStart"/>
      <w:r w:rsidR="00C16C20">
        <w:rPr>
          <w:color w:val="000000"/>
        </w:rPr>
        <w:t>Patti</w:t>
      </w:r>
      <w:proofErr w:type="spellEnd"/>
      <w:r w:rsidR="00C16C20">
        <w:rPr>
          <w:color w:val="000000"/>
        </w:rPr>
        <w:t xml:space="preserve"> </w:t>
      </w:r>
      <w:proofErr w:type="spellStart"/>
      <w:r w:rsidR="00C16C20">
        <w:rPr>
          <w:color w:val="000000"/>
        </w:rPr>
        <w:t>et</w:t>
      </w:r>
      <w:proofErr w:type="spellEnd"/>
      <w:r w:rsidR="00C16C20">
        <w:rPr>
          <w:color w:val="000000"/>
        </w:rPr>
        <w:t xml:space="preserve"> al., 2017; </w:t>
      </w:r>
      <w:proofErr w:type="spellStart"/>
      <w:r w:rsidR="00C16C20">
        <w:rPr>
          <w:color w:val="000000"/>
        </w:rPr>
        <w:t>Sammons</w:t>
      </w:r>
      <w:proofErr w:type="spellEnd"/>
      <w:r w:rsidR="00C16C20">
        <w:rPr>
          <w:color w:val="000000"/>
        </w:rPr>
        <w:t xml:space="preserve"> &amp; </w:t>
      </w:r>
      <w:proofErr w:type="spellStart"/>
      <w:r w:rsidR="00C16C20">
        <w:rPr>
          <w:color w:val="000000"/>
        </w:rPr>
        <w:t>Bakkum</w:t>
      </w:r>
      <w:proofErr w:type="spellEnd"/>
      <w:r w:rsidR="00C16C20">
        <w:rPr>
          <w:color w:val="000000"/>
        </w:rPr>
        <w:t xml:space="preserve">, 2011; Taylor &amp; </w:t>
      </w:r>
      <w:proofErr w:type="spellStart"/>
      <w:r w:rsidR="00C16C20">
        <w:rPr>
          <w:color w:val="000000"/>
        </w:rPr>
        <w:t>Ntoumanis</w:t>
      </w:r>
      <w:proofErr w:type="spellEnd"/>
      <w:r w:rsidR="00C16C20">
        <w:rPr>
          <w:color w:val="000000"/>
        </w:rPr>
        <w:t xml:space="preserve">, 2007). Verifica-se, deste modo, que a figura do professor está claramente associada à motivação do aluno e que o professor contribui significativamente para o envolvimento do aluno na construção da sua própria aprendizagem (Cunha </w:t>
      </w:r>
      <w:proofErr w:type="spellStart"/>
      <w:r w:rsidR="00C16C20">
        <w:rPr>
          <w:color w:val="000000"/>
        </w:rPr>
        <w:t>et</w:t>
      </w:r>
      <w:proofErr w:type="spellEnd"/>
      <w:r w:rsidR="00C16C20">
        <w:rPr>
          <w:color w:val="000000"/>
        </w:rPr>
        <w:t xml:space="preserve"> al., 2020).  </w:t>
      </w:r>
    </w:p>
    <w:p w14:paraId="24BD6109" w14:textId="4B137942" w:rsidR="000F61D0" w:rsidRDefault="00C16C20">
      <w:pPr>
        <w:pStyle w:val="Normal1"/>
        <w:pBdr>
          <w:top w:val="nil"/>
          <w:left w:val="nil"/>
          <w:bottom w:val="nil"/>
          <w:right w:val="nil"/>
          <w:between w:val="nil"/>
        </w:pBdr>
        <w:spacing w:line="360" w:lineRule="auto"/>
        <w:ind w:firstLine="708"/>
        <w:jc w:val="both"/>
        <w:rPr>
          <w:color w:val="000000"/>
        </w:rPr>
      </w:pPr>
      <w:r>
        <w:rPr>
          <w:color w:val="000000"/>
        </w:rPr>
        <w:lastRenderedPageBreak/>
        <w:t>No que concerne à categoria fatores da esfera do aluno, os resultados sugerem que os objetivos (11 referências) motivam os alunos, nomeadamente ter objetivos</w:t>
      </w:r>
      <w:r w:rsidR="00A55283">
        <w:rPr>
          <w:color w:val="000000"/>
        </w:rPr>
        <w:t xml:space="preserve"> definidos (10 referências)</w:t>
      </w:r>
      <w:r>
        <w:rPr>
          <w:color w:val="000000"/>
        </w:rPr>
        <w:t xml:space="preserve"> </w:t>
      </w:r>
      <w:r w:rsidR="00A55283">
        <w:rPr>
          <w:color w:val="000000"/>
        </w:rPr>
        <w:t>(50F11: “</w:t>
      </w:r>
      <w:r w:rsidR="00A55283">
        <w:rPr>
          <w:i/>
          <w:color w:val="000000"/>
        </w:rPr>
        <w:t>definir objetivos acho que também é motivação extra porque se queremos alcançar uma coisa qualquer, trabalhamos para isso</w:t>
      </w:r>
      <w:r w:rsidR="00A55283">
        <w:rPr>
          <w:color w:val="000000"/>
        </w:rPr>
        <w:t xml:space="preserve">”) </w:t>
      </w:r>
      <w:r>
        <w:rPr>
          <w:color w:val="000000"/>
        </w:rPr>
        <w:t>e conseguir alcançá-los</w:t>
      </w:r>
      <w:r w:rsidR="00A55283">
        <w:rPr>
          <w:color w:val="000000"/>
        </w:rPr>
        <w:t xml:space="preserve"> (1 referência)</w:t>
      </w:r>
      <w:r>
        <w:rPr>
          <w:color w:val="000000"/>
        </w:rPr>
        <w:t xml:space="preserve"> (60M6: “</w:t>
      </w:r>
      <w:r>
        <w:rPr>
          <w:i/>
          <w:color w:val="000000"/>
        </w:rPr>
        <w:t>motivados para conseguirmos ter alguma boa nota no teste e depois chegarmos ao teste e vimos que conseguimos alcançar os nossos objetivos</w:t>
      </w:r>
      <w:r>
        <w:rPr>
          <w:color w:val="000000"/>
        </w:rPr>
        <w:t>”). Considerando o número de vezes que a definição de objetivos foi referida, observa-se que este é um fator de significativa importância na motivação dos alunos. Estes resultados surgem igualmente em outr</w:t>
      </w:r>
      <w:r w:rsidR="00A55283">
        <w:rPr>
          <w:color w:val="000000"/>
        </w:rPr>
        <w:t xml:space="preserve">os estudos, como </w:t>
      </w:r>
      <w:r>
        <w:rPr>
          <w:color w:val="000000"/>
        </w:rPr>
        <w:t>o de Imaginário e colaboradores (2014)</w:t>
      </w:r>
      <w:r w:rsidR="00A55283">
        <w:rPr>
          <w:color w:val="000000"/>
        </w:rPr>
        <w:t xml:space="preserve"> que</w:t>
      </w:r>
      <w:r>
        <w:rPr>
          <w:color w:val="000000"/>
        </w:rPr>
        <w:t xml:space="preserve"> conclui que o aluno motivado atua de for</w:t>
      </w:r>
      <w:r w:rsidR="00A55283">
        <w:rPr>
          <w:color w:val="000000"/>
        </w:rPr>
        <w:t>ma a alcançar os seus objetivos.</w:t>
      </w:r>
      <w:r>
        <w:rPr>
          <w:color w:val="000000"/>
        </w:rPr>
        <w:t xml:space="preserve"> </w:t>
      </w:r>
      <w:r w:rsidR="00A55283">
        <w:rPr>
          <w:color w:val="000000"/>
        </w:rPr>
        <w:t xml:space="preserve">Já </w:t>
      </w:r>
      <w:r>
        <w:rPr>
          <w:color w:val="000000"/>
        </w:rPr>
        <w:t>o estudo de Gottfried e</w:t>
      </w:r>
      <w:r w:rsidR="00A55283">
        <w:rPr>
          <w:color w:val="000000"/>
        </w:rPr>
        <w:t xml:space="preserve"> colaboradores (2001) conclui</w:t>
      </w:r>
      <w:r>
        <w:rPr>
          <w:color w:val="000000"/>
        </w:rPr>
        <w:t xml:space="preserve"> que alunos que definem objetivos são alunos envolvidos no processo de aprendizagem, estando estes intrinsecamente motivados. </w:t>
      </w:r>
      <w:r w:rsidR="00034534">
        <w:rPr>
          <w:color w:val="000000"/>
        </w:rPr>
        <w:t>Assim, d</w:t>
      </w:r>
      <w:r>
        <w:rPr>
          <w:color w:val="000000"/>
        </w:rPr>
        <w:t>efinir objetivos tem um significativo suporte empírico, verificando-se</w:t>
      </w:r>
      <w:r w:rsidR="00A55283">
        <w:rPr>
          <w:color w:val="000000"/>
        </w:rPr>
        <w:t>,</w:t>
      </w:r>
      <w:r>
        <w:rPr>
          <w:color w:val="000000"/>
        </w:rPr>
        <w:t xml:space="preserve"> assim, que sem objetivos os alunos são pouco produtivos</w:t>
      </w:r>
      <w:r w:rsidR="00A55283">
        <w:rPr>
          <w:color w:val="000000"/>
        </w:rPr>
        <w:t>,</w:t>
      </w:r>
      <w:r>
        <w:rPr>
          <w:color w:val="000000"/>
        </w:rPr>
        <w:t xml:space="preserve"> uma vez que aqueles originam os sistemas motivacionais (Veríssimo, 2013). Neste seguimento, surge a autorregulação do aluno, uma vez que segundo Rosário (2004), a autorregulação da aprendizagem é “um processo ativo no qual os sujeitos estabelecem os objetivos que norteiam a sua aprendizagem tentando monitorizar, regular e controlar as suas cognições, motivações e comportamentos com o intuito de os alcançar” (p. 37). </w:t>
      </w:r>
    </w:p>
    <w:p w14:paraId="104054C3" w14:textId="6B7AD4D6" w:rsidR="000F61D0" w:rsidRDefault="00A55283">
      <w:pPr>
        <w:pStyle w:val="Normal1"/>
        <w:pBdr>
          <w:top w:val="nil"/>
          <w:left w:val="nil"/>
          <w:bottom w:val="nil"/>
          <w:right w:val="nil"/>
          <w:between w:val="nil"/>
        </w:pBdr>
        <w:spacing w:line="360" w:lineRule="auto"/>
        <w:ind w:firstLine="708"/>
        <w:jc w:val="both"/>
        <w:rPr>
          <w:color w:val="000000"/>
        </w:rPr>
      </w:pPr>
      <w:r>
        <w:rPr>
          <w:color w:val="000000"/>
        </w:rPr>
        <w:t>N</w:t>
      </w:r>
      <w:r w:rsidR="00C16C20">
        <w:rPr>
          <w:color w:val="000000"/>
        </w:rPr>
        <w:t xml:space="preserve">os resultados são </w:t>
      </w:r>
      <w:r>
        <w:rPr>
          <w:color w:val="000000"/>
        </w:rPr>
        <w:t xml:space="preserve">também </w:t>
      </w:r>
      <w:r w:rsidR="00C16C20">
        <w:rPr>
          <w:color w:val="000000"/>
        </w:rPr>
        <w:t>apontadas pelos participantes várias ideias sobre tarefas nas quais está o aluno e</w:t>
      </w:r>
      <w:r>
        <w:rPr>
          <w:color w:val="000000"/>
        </w:rPr>
        <w:t xml:space="preserve">m ação (7 referências): </w:t>
      </w:r>
      <w:r w:rsidR="00C16C20">
        <w:rPr>
          <w:color w:val="000000"/>
        </w:rPr>
        <w:t>as atividades práticas</w:t>
      </w:r>
      <w:r>
        <w:rPr>
          <w:color w:val="000000"/>
        </w:rPr>
        <w:t xml:space="preserve"> (2 referências)</w:t>
      </w:r>
      <w:r w:rsidR="00C16C20">
        <w:rPr>
          <w:color w:val="000000"/>
        </w:rPr>
        <w:t xml:space="preserve"> (89F9: “</w:t>
      </w:r>
      <w:r w:rsidR="00C16C20">
        <w:rPr>
          <w:i/>
          <w:color w:val="000000"/>
        </w:rPr>
        <w:t>acho que também devíamos fazer atividades mais práticas</w:t>
      </w:r>
      <w:r w:rsidR="00C16C20">
        <w:rPr>
          <w:color w:val="000000"/>
        </w:rPr>
        <w:t>”); os exercícios</w:t>
      </w:r>
      <w:r>
        <w:rPr>
          <w:color w:val="000000"/>
        </w:rPr>
        <w:t xml:space="preserve"> (1 referência) </w:t>
      </w:r>
      <w:r w:rsidR="00C16C20">
        <w:rPr>
          <w:color w:val="000000"/>
        </w:rPr>
        <w:t>(75F5: “</w:t>
      </w:r>
      <w:r w:rsidR="00C16C20">
        <w:rPr>
          <w:i/>
          <w:color w:val="000000"/>
        </w:rPr>
        <w:t>vamos [à escola] virtual fazer os exercícios, depois fazemos no manual fazemos exercícios</w:t>
      </w:r>
      <w:r w:rsidR="00C16C20">
        <w:rPr>
          <w:color w:val="000000"/>
        </w:rPr>
        <w:t>”); o aluno a ler</w:t>
      </w:r>
      <w:r>
        <w:rPr>
          <w:color w:val="000000"/>
        </w:rPr>
        <w:t xml:space="preserve"> (1 referência)</w:t>
      </w:r>
      <w:r w:rsidR="00C16C20">
        <w:rPr>
          <w:color w:val="000000"/>
        </w:rPr>
        <w:t xml:space="preserve"> (7M12: “</w:t>
      </w:r>
      <w:r w:rsidR="00C16C20">
        <w:rPr>
          <w:i/>
          <w:color w:val="000000"/>
        </w:rPr>
        <w:t>acho que também podia pôr as pessoas a ler o teatro, assim as pessoas também percebiam mais</w:t>
      </w:r>
      <w:r w:rsidR="00C16C20">
        <w:rPr>
          <w:color w:val="000000"/>
        </w:rPr>
        <w:t>”); o aluno explica a matéria a outro aluno</w:t>
      </w:r>
      <w:r>
        <w:rPr>
          <w:color w:val="000000"/>
        </w:rPr>
        <w:t xml:space="preserve"> (1 referência)</w:t>
      </w:r>
      <w:r w:rsidR="00C16C20">
        <w:rPr>
          <w:color w:val="000000"/>
        </w:rPr>
        <w:t xml:space="preserve"> (71F8: “</w:t>
      </w:r>
      <w:r w:rsidR="00C16C20">
        <w:rPr>
          <w:i/>
          <w:color w:val="000000"/>
        </w:rPr>
        <w:t>dizem aos alunos para explicar ao outro</w:t>
      </w:r>
      <w:r w:rsidR="00C16C20">
        <w:rPr>
          <w:color w:val="000000"/>
        </w:rPr>
        <w:t>”); outros alunos a falar</w:t>
      </w:r>
      <w:r>
        <w:rPr>
          <w:color w:val="000000"/>
        </w:rPr>
        <w:t xml:space="preserve"> (1 referência) </w:t>
      </w:r>
      <w:r w:rsidR="00C16C20">
        <w:rPr>
          <w:color w:val="000000"/>
        </w:rPr>
        <w:t>(57M5: “</w:t>
      </w:r>
      <w:r w:rsidR="00C16C20">
        <w:rPr>
          <w:i/>
          <w:color w:val="000000"/>
        </w:rPr>
        <w:t>eu por exemplo estou atrás na sala e quando vejo umas vozinhas lá na frente […]motiva-me a falar</w:t>
      </w:r>
      <w:r w:rsidR="00C16C20">
        <w:rPr>
          <w:color w:val="000000"/>
        </w:rPr>
        <w:t>”) e os trabalhos de grupo</w:t>
      </w:r>
      <w:r>
        <w:rPr>
          <w:color w:val="000000"/>
        </w:rPr>
        <w:t xml:space="preserve"> (1 referência) </w:t>
      </w:r>
      <w:r w:rsidR="00C16C20">
        <w:rPr>
          <w:color w:val="000000"/>
        </w:rPr>
        <w:t>(75F5: “</w:t>
      </w:r>
      <w:r w:rsidR="00C16C20">
        <w:rPr>
          <w:i/>
          <w:color w:val="000000"/>
        </w:rPr>
        <w:t>eu acho que nos trabalhos de grupo nós trabalhamos bem, podemos partilhar ideias e ao mesmo tempo estamos a estudar e também nos podemos divertir mais um bocadinho</w:t>
      </w:r>
      <w:r w:rsidR="00C16C20">
        <w:rPr>
          <w:color w:val="000000"/>
        </w:rPr>
        <w:t xml:space="preserve">”). Embora estes comportamentos sejam referidos uma vez por código, sublinha-se que estes comportamentos foram mencionados por alunos do 2º ciclo, 3º ciclo e secundário, verificando-se que o facto de o aluno estar em ação motiva nestes vários anos de escolaridade. Importa </w:t>
      </w:r>
      <w:r>
        <w:rPr>
          <w:color w:val="000000"/>
        </w:rPr>
        <w:t>referir</w:t>
      </w:r>
      <w:r w:rsidR="00C16C20">
        <w:rPr>
          <w:color w:val="000000"/>
        </w:rPr>
        <w:t xml:space="preserve"> que a atividade do aluno surge também na literatura como um ponto </w:t>
      </w:r>
      <w:r w:rsidR="00C16C20">
        <w:rPr>
          <w:color w:val="000000"/>
        </w:rPr>
        <w:lastRenderedPageBreak/>
        <w:t xml:space="preserve">chave de aprendizagem promovendo o envolvimento do mesmo e </w:t>
      </w:r>
      <w:r>
        <w:rPr>
          <w:color w:val="000000"/>
        </w:rPr>
        <w:t xml:space="preserve">este está </w:t>
      </w:r>
      <w:r w:rsidR="00C16C20">
        <w:rPr>
          <w:color w:val="000000"/>
        </w:rPr>
        <w:t>intimamente ligado à sua motivação (</w:t>
      </w:r>
      <w:proofErr w:type="spellStart"/>
      <w:r w:rsidR="00C16C20">
        <w:rPr>
          <w:color w:val="000000"/>
        </w:rPr>
        <w:t>Ryan</w:t>
      </w:r>
      <w:proofErr w:type="spellEnd"/>
      <w:r w:rsidR="00C16C20">
        <w:rPr>
          <w:color w:val="000000"/>
        </w:rPr>
        <w:t xml:space="preserve"> &amp; </w:t>
      </w:r>
      <w:proofErr w:type="spellStart"/>
      <w:r w:rsidR="00C16C20">
        <w:rPr>
          <w:color w:val="000000"/>
        </w:rPr>
        <w:t>Deci</w:t>
      </w:r>
      <w:proofErr w:type="spellEnd"/>
      <w:r w:rsidR="00C16C20">
        <w:rPr>
          <w:color w:val="000000"/>
        </w:rPr>
        <w:t xml:space="preserve">, 2009). </w:t>
      </w:r>
    </w:p>
    <w:p w14:paraId="0F00830D" w14:textId="1A593798" w:rsidR="006B4C64" w:rsidRDefault="00C16C20" w:rsidP="006B4C64">
      <w:pPr>
        <w:pStyle w:val="Normal1"/>
        <w:pBdr>
          <w:top w:val="nil"/>
          <w:left w:val="nil"/>
          <w:bottom w:val="nil"/>
          <w:right w:val="nil"/>
          <w:between w:val="nil"/>
        </w:pBdr>
        <w:spacing w:line="360" w:lineRule="auto"/>
        <w:ind w:firstLine="708"/>
        <w:jc w:val="both"/>
        <w:rPr>
          <w:color w:val="000000"/>
        </w:rPr>
      </w:pPr>
      <w:r>
        <w:rPr>
          <w:color w:val="000000"/>
        </w:rPr>
        <w:t>Como fonte de motivação surgiram também resultados face ao sucesso (</w:t>
      </w:r>
      <w:r w:rsidR="00A55283">
        <w:rPr>
          <w:color w:val="000000"/>
        </w:rPr>
        <w:t>5referências):</w:t>
      </w:r>
      <w:r>
        <w:rPr>
          <w:color w:val="000000"/>
        </w:rPr>
        <w:t xml:space="preserve"> o aluno experiencia sucesso</w:t>
      </w:r>
      <w:r w:rsidR="00A55283">
        <w:rPr>
          <w:color w:val="000000"/>
        </w:rPr>
        <w:t xml:space="preserve"> (3 referências)</w:t>
      </w:r>
      <w:r>
        <w:rPr>
          <w:color w:val="000000"/>
        </w:rPr>
        <w:t xml:space="preserve"> (58M5: “</w:t>
      </w:r>
      <w:r>
        <w:rPr>
          <w:i/>
          <w:color w:val="000000"/>
        </w:rPr>
        <w:t>começamos a fazer todos os exercícios a sério. Começamos a acertar todos, ficamos muito motivados p</w:t>
      </w:r>
      <w:r w:rsidR="00A55283">
        <w:rPr>
          <w:i/>
          <w:color w:val="000000"/>
        </w:rPr>
        <w:t>ara o resto do dia, ficamos “ei</w:t>
      </w:r>
      <w:r>
        <w:rPr>
          <w:i/>
          <w:color w:val="000000"/>
        </w:rPr>
        <w:t xml:space="preserve"> olha eu sei fazer isto. Professora, professora!", metemos o dedo no ar e simplesmente não paramos</w:t>
      </w:r>
      <w:r>
        <w:rPr>
          <w:color w:val="000000"/>
        </w:rPr>
        <w:t>”); os resultados dos testes</w:t>
      </w:r>
      <w:r w:rsidR="00A55283">
        <w:rPr>
          <w:color w:val="000000"/>
        </w:rPr>
        <w:t xml:space="preserve"> (1 referência)</w:t>
      </w:r>
      <w:r>
        <w:rPr>
          <w:color w:val="000000"/>
        </w:rPr>
        <w:t xml:space="preserve"> (60M6: “</w:t>
      </w:r>
      <w:r>
        <w:rPr>
          <w:i/>
          <w:color w:val="000000"/>
        </w:rPr>
        <w:t>o que mais me motiva é os resultados dos testes</w:t>
      </w:r>
      <w:r>
        <w:rPr>
          <w:color w:val="000000"/>
        </w:rPr>
        <w:t xml:space="preserve">”) </w:t>
      </w:r>
      <w:r w:rsidR="00A55283">
        <w:rPr>
          <w:color w:val="000000"/>
        </w:rPr>
        <w:t xml:space="preserve">e </w:t>
      </w:r>
      <w:r>
        <w:rPr>
          <w:color w:val="000000"/>
        </w:rPr>
        <w:t>os exercícios correm bem</w:t>
      </w:r>
      <w:r w:rsidR="00A55283">
        <w:rPr>
          <w:color w:val="000000"/>
        </w:rPr>
        <w:t xml:space="preserve"> (1 referência) </w:t>
      </w:r>
      <w:r>
        <w:rPr>
          <w:color w:val="000000"/>
        </w:rPr>
        <w:t>(7M12: “</w:t>
      </w:r>
      <w:r>
        <w:rPr>
          <w:i/>
          <w:color w:val="000000"/>
        </w:rPr>
        <w:t>quando corre bem é uma motivação para nós, até nos dá vontade de continuar a fazer</w:t>
      </w:r>
      <w:r w:rsidR="00A55283">
        <w:rPr>
          <w:color w:val="000000"/>
        </w:rPr>
        <w:t>”). F</w:t>
      </w:r>
      <w:r>
        <w:rPr>
          <w:color w:val="000000"/>
        </w:rPr>
        <w:t>ace ao insucesso (</w:t>
      </w:r>
      <w:r w:rsidR="00A55283">
        <w:rPr>
          <w:color w:val="000000"/>
        </w:rPr>
        <w:t>2</w:t>
      </w:r>
      <w:r>
        <w:rPr>
          <w:color w:val="000000"/>
        </w:rPr>
        <w:t xml:space="preserve"> referências)</w:t>
      </w:r>
      <w:r w:rsidR="00A55283">
        <w:rPr>
          <w:color w:val="000000"/>
        </w:rPr>
        <w:t xml:space="preserve"> surge </w:t>
      </w:r>
      <w:r>
        <w:rPr>
          <w:color w:val="000000"/>
        </w:rPr>
        <w:t>o aluno trabalhar mais depois de maus resultados (59F5: “</w:t>
      </w:r>
      <w:r>
        <w:rPr>
          <w:i/>
          <w:color w:val="000000"/>
        </w:rPr>
        <w:t>faço por trabalhar mais é isso também me motiva um bocadinho</w:t>
      </w:r>
      <w:r w:rsidR="00A55283">
        <w:rPr>
          <w:color w:val="000000"/>
        </w:rPr>
        <w:t>”) e face ao empenho (1</w:t>
      </w:r>
      <w:r>
        <w:rPr>
          <w:color w:val="000000"/>
        </w:rPr>
        <w:t xml:space="preserve"> referência), sendo referido uma vez o aluno fica orgulhoso do esforço (“60M6: “</w:t>
      </w:r>
      <w:r>
        <w:rPr>
          <w:i/>
          <w:color w:val="000000"/>
        </w:rPr>
        <w:t>ficar orgulhoso de o esforço que fizemos, todo o esforço</w:t>
      </w:r>
      <w:r>
        <w:rPr>
          <w:color w:val="000000"/>
        </w:rPr>
        <w:t>”). Considerando que a ca</w:t>
      </w:r>
      <w:r w:rsidR="00A55283">
        <w:rPr>
          <w:color w:val="000000"/>
        </w:rPr>
        <w:t>pacidade de realização do aluno (</w:t>
      </w:r>
      <w:r>
        <w:rPr>
          <w:color w:val="000000"/>
        </w:rPr>
        <w:t>o</w:t>
      </w:r>
      <w:r w:rsidR="00A55283">
        <w:rPr>
          <w:color w:val="000000"/>
        </w:rPr>
        <w:t>btenção de resultados positivos e</w:t>
      </w:r>
      <w:r>
        <w:rPr>
          <w:color w:val="000000"/>
        </w:rPr>
        <w:t xml:space="preserve"> de sucesso</w:t>
      </w:r>
      <w:r w:rsidR="00A55283">
        <w:rPr>
          <w:color w:val="000000"/>
        </w:rPr>
        <w:t>)</w:t>
      </w:r>
      <w:r>
        <w:rPr>
          <w:color w:val="000000"/>
        </w:rPr>
        <w:t xml:space="preserve"> está reciprocamente ligada à expectativa de que é competente na capacidade de realização (</w:t>
      </w:r>
      <w:proofErr w:type="spellStart"/>
      <w:r>
        <w:rPr>
          <w:color w:val="000000"/>
        </w:rPr>
        <w:t>Bandura</w:t>
      </w:r>
      <w:proofErr w:type="spellEnd"/>
      <w:r>
        <w:rPr>
          <w:color w:val="000000"/>
        </w:rPr>
        <w:t>, 2006; Faria &amp; Neves, 2004), verifica-se que a autoeficácia do aluno é um fator que promove a motivação para a aprendizagem</w:t>
      </w:r>
      <w:r w:rsidR="00A55283">
        <w:rPr>
          <w:color w:val="000000"/>
        </w:rPr>
        <w:t xml:space="preserve">, como mostra também </w:t>
      </w:r>
      <w:r>
        <w:rPr>
          <w:color w:val="000000"/>
        </w:rPr>
        <w:t xml:space="preserve">a literatura (Coutinho </w:t>
      </w:r>
      <w:proofErr w:type="spellStart"/>
      <w:r>
        <w:rPr>
          <w:color w:val="000000"/>
        </w:rPr>
        <w:t>et</w:t>
      </w:r>
      <w:proofErr w:type="spellEnd"/>
      <w:r>
        <w:rPr>
          <w:color w:val="000000"/>
        </w:rPr>
        <w:t xml:space="preserve"> al., 2018; Imaginário </w:t>
      </w:r>
      <w:proofErr w:type="spellStart"/>
      <w:r>
        <w:rPr>
          <w:color w:val="000000"/>
        </w:rPr>
        <w:t>et</w:t>
      </w:r>
      <w:proofErr w:type="spellEnd"/>
      <w:r>
        <w:rPr>
          <w:color w:val="000000"/>
        </w:rPr>
        <w:t xml:space="preserve"> al., 2014; </w:t>
      </w:r>
      <w:proofErr w:type="spellStart"/>
      <w:r>
        <w:rPr>
          <w:color w:val="000000"/>
        </w:rPr>
        <w:t>Pintrich</w:t>
      </w:r>
      <w:proofErr w:type="spellEnd"/>
      <w:r>
        <w:rPr>
          <w:color w:val="000000"/>
        </w:rPr>
        <w:t xml:space="preserve"> &amp; </w:t>
      </w:r>
      <w:proofErr w:type="spellStart"/>
      <w:r>
        <w:rPr>
          <w:color w:val="000000"/>
        </w:rPr>
        <w:t>Schunk</w:t>
      </w:r>
      <w:proofErr w:type="spellEnd"/>
      <w:r>
        <w:rPr>
          <w:color w:val="000000"/>
        </w:rPr>
        <w:t>, 2002). Ainda na categoria dos fatores da esfera do aluno, emerge nos re</w:t>
      </w:r>
      <w:r w:rsidR="00A55283">
        <w:rPr>
          <w:color w:val="000000"/>
        </w:rPr>
        <w:t>sultados atributos do aluno (1</w:t>
      </w:r>
      <w:r>
        <w:rPr>
          <w:color w:val="000000"/>
        </w:rPr>
        <w:t xml:space="preserve"> referência), sendo referido a boa disposição do aluno (58M5: “</w:t>
      </w:r>
      <w:r>
        <w:rPr>
          <w:i/>
          <w:color w:val="000000"/>
        </w:rPr>
        <w:t>Quando nós estamos num dia bem dispostos, chegamos à escola e de repente começamos a fazer todos os exercícios a sério</w:t>
      </w:r>
      <w:r>
        <w:rPr>
          <w:color w:val="000000"/>
        </w:rPr>
        <w:t xml:space="preserve">”). Dos dados encontrados da revisão de literatura efetuada, não </w:t>
      </w:r>
      <w:r w:rsidR="006B4C64">
        <w:rPr>
          <w:color w:val="000000"/>
        </w:rPr>
        <w:t>existe este</w:t>
      </w:r>
      <w:r>
        <w:rPr>
          <w:color w:val="000000"/>
        </w:rPr>
        <w:t xml:space="preserve"> resultado como fator de motivação do aluno para a aprendizagem, contudo, considerando que a motivação é um processo influenciado também por fatores internos ao indivíduo (</w:t>
      </w:r>
      <w:proofErr w:type="spellStart"/>
      <w:r>
        <w:rPr>
          <w:color w:val="000000"/>
        </w:rPr>
        <w:t>Martinelli</w:t>
      </w:r>
      <w:proofErr w:type="spellEnd"/>
      <w:r>
        <w:rPr>
          <w:color w:val="000000"/>
        </w:rPr>
        <w:t xml:space="preserve"> &amp; Sisto, 2011)</w:t>
      </w:r>
      <w:r w:rsidR="006B4C64">
        <w:rPr>
          <w:color w:val="000000"/>
        </w:rPr>
        <w:t xml:space="preserve"> e que deve ser analisado tendo em conta o sujeito e o contexto onde ocorre (</w:t>
      </w:r>
      <w:proofErr w:type="spellStart"/>
      <w:r w:rsidR="006B4C64">
        <w:rPr>
          <w:color w:val="000000"/>
        </w:rPr>
        <w:t>Tadeucci</w:t>
      </w:r>
      <w:proofErr w:type="spellEnd"/>
      <w:r w:rsidR="006B4C64">
        <w:rPr>
          <w:color w:val="000000"/>
        </w:rPr>
        <w:t>, 2009)</w:t>
      </w:r>
      <w:r>
        <w:rPr>
          <w:color w:val="000000"/>
        </w:rPr>
        <w:t>, a sua disposição deve ser um fator importante</w:t>
      </w:r>
      <w:r w:rsidR="006B4C64">
        <w:rPr>
          <w:color w:val="000000"/>
        </w:rPr>
        <w:t>.</w:t>
      </w:r>
      <w:r>
        <w:rPr>
          <w:color w:val="000000"/>
        </w:rPr>
        <w:t xml:space="preserve"> </w:t>
      </w:r>
    </w:p>
    <w:p w14:paraId="21B044C5" w14:textId="77777777" w:rsidR="000F61D0" w:rsidRDefault="00C16C20">
      <w:pPr>
        <w:pStyle w:val="Normal1"/>
        <w:pBdr>
          <w:top w:val="nil"/>
          <w:left w:val="nil"/>
          <w:bottom w:val="nil"/>
          <w:right w:val="nil"/>
          <w:between w:val="nil"/>
        </w:pBdr>
        <w:spacing w:line="360" w:lineRule="auto"/>
        <w:ind w:firstLine="708"/>
        <w:jc w:val="both"/>
        <w:rPr>
          <w:i/>
          <w:color w:val="000000"/>
        </w:rPr>
      </w:pPr>
      <w:r>
        <w:rPr>
          <w:color w:val="000000"/>
        </w:rPr>
        <w:t>No que concerne aos fatores da esfera dos conteúdos, surge a dis</w:t>
      </w:r>
      <w:r w:rsidR="006B4C64">
        <w:rPr>
          <w:color w:val="000000"/>
        </w:rPr>
        <w:t xml:space="preserve">ciplina (11 referências), sendo: </w:t>
      </w:r>
      <w:r>
        <w:rPr>
          <w:color w:val="000000"/>
        </w:rPr>
        <w:t>precisar da disciplina para o futuro</w:t>
      </w:r>
      <w:r w:rsidR="006B4C64">
        <w:rPr>
          <w:color w:val="000000"/>
        </w:rPr>
        <w:t xml:space="preserve"> (6 referências)</w:t>
      </w:r>
      <w:r>
        <w:rPr>
          <w:color w:val="000000"/>
        </w:rPr>
        <w:t xml:space="preserve"> (86M8: “</w:t>
      </w:r>
      <w:r>
        <w:rPr>
          <w:i/>
          <w:color w:val="000000"/>
        </w:rPr>
        <w:t>motiva-nos mais se nós já tivermos uma ideia fixa de que o que gostaríamos de ser quando crescermos, motiva-nos mais as aulas em que nós iremos precisar para ser isso</w:t>
      </w:r>
      <w:r w:rsidR="006B4C64">
        <w:rPr>
          <w:color w:val="000000"/>
        </w:rPr>
        <w:t xml:space="preserve">”); </w:t>
      </w:r>
      <w:r>
        <w:rPr>
          <w:color w:val="000000"/>
        </w:rPr>
        <w:t>aluno gosta da disciplina</w:t>
      </w:r>
      <w:r w:rsidR="006B4C64">
        <w:rPr>
          <w:color w:val="000000"/>
        </w:rPr>
        <w:t xml:space="preserve"> (4 referências)</w:t>
      </w:r>
      <w:r>
        <w:rPr>
          <w:color w:val="000000"/>
        </w:rPr>
        <w:t xml:space="preserve"> (78M6: “</w:t>
      </w:r>
      <w:r>
        <w:rPr>
          <w:i/>
          <w:color w:val="000000"/>
        </w:rPr>
        <w:t>em geral são essas que eu gosto mais e que se calhar estou mais motivado para aprender</w:t>
      </w:r>
      <w:r>
        <w:rPr>
          <w:color w:val="000000"/>
        </w:rPr>
        <w:t>”) e a disciplina</w:t>
      </w:r>
      <w:r w:rsidR="006B4C64">
        <w:rPr>
          <w:color w:val="000000"/>
        </w:rPr>
        <w:t xml:space="preserve"> (1 referência)</w:t>
      </w:r>
      <w:r>
        <w:rPr>
          <w:color w:val="000000"/>
        </w:rPr>
        <w:t xml:space="preserve"> (87M7: “</w:t>
      </w:r>
      <w:r>
        <w:rPr>
          <w:i/>
          <w:color w:val="000000"/>
        </w:rPr>
        <w:t>por exemplo, Geografia […] consigo estar atento, já tenho motivação para isso</w:t>
      </w:r>
      <w:r>
        <w:rPr>
          <w:color w:val="000000"/>
        </w:rPr>
        <w:t>”). Surge também a matéria (</w:t>
      </w:r>
      <w:r w:rsidR="006B4C64">
        <w:rPr>
          <w:color w:val="000000"/>
        </w:rPr>
        <w:t>4</w:t>
      </w:r>
      <w:r>
        <w:rPr>
          <w:color w:val="000000"/>
        </w:rPr>
        <w:t xml:space="preserve"> referências), sendo referido o aluno gosta da </w:t>
      </w:r>
      <w:r>
        <w:rPr>
          <w:color w:val="000000"/>
        </w:rPr>
        <w:lastRenderedPageBreak/>
        <w:t>matéria (65F7: “</w:t>
      </w:r>
      <w:r>
        <w:rPr>
          <w:i/>
          <w:color w:val="000000"/>
        </w:rPr>
        <w:t>Gostar da matéria</w:t>
      </w:r>
      <w:r>
        <w:rPr>
          <w:color w:val="000000"/>
        </w:rPr>
        <w:t xml:space="preserve">”). </w:t>
      </w:r>
      <w:r w:rsidR="006B4C64">
        <w:rPr>
          <w:color w:val="000000"/>
        </w:rPr>
        <w:t>Neste sentido,</w:t>
      </w:r>
      <w:r>
        <w:rPr>
          <w:color w:val="000000"/>
        </w:rPr>
        <w:t xml:space="preserve"> estes resultados remetem para a importância e relevância do envolvimento emocional no contexto escolar (Costa &amp; Faria, 2013; </w:t>
      </w:r>
      <w:proofErr w:type="spellStart"/>
      <w:r>
        <w:rPr>
          <w:color w:val="000000"/>
        </w:rPr>
        <w:t>Pekrun</w:t>
      </w:r>
      <w:proofErr w:type="spellEnd"/>
      <w:r>
        <w:rPr>
          <w:color w:val="000000"/>
        </w:rPr>
        <w:t xml:space="preserve"> &amp; </w:t>
      </w:r>
      <w:proofErr w:type="spellStart"/>
      <w:r>
        <w:rPr>
          <w:color w:val="000000"/>
        </w:rPr>
        <w:t>LinnenbrinkGarcia</w:t>
      </w:r>
      <w:proofErr w:type="spellEnd"/>
      <w:r>
        <w:rPr>
          <w:color w:val="000000"/>
        </w:rPr>
        <w:t>, 2013).</w:t>
      </w:r>
    </w:p>
    <w:p w14:paraId="024AF224"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103807E1" w14:textId="77777777" w:rsidR="000F61D0" w:rsidRDefault="00C16C20">
      <w:pPr>
        <w:pStyle w:val="Normal1"/>
        <w:pBdr>
          <w:top w:val="nil"/>
          <w:left w:val="nil"/>
          <w:bottom w:val="nil"/>
          <w:right w:val="nil"/>
          <w:between w:val="nil"/>
        </w:pBdr>
        <w:spacing w:line="360" w:lineRule="auto"/>
        <w:ind w:firstLine="708"/>
        <w:jc w:val="both"/>
        <w:rPr>
          <w:i/>
          <w:color w:val="000000"/>
        </w:rPr>
      </w:pPr>
      <w:r>
        <w:rPr>
          <w:i/>
          <w:color w:val="000000"/>
        </w:rPr>
        <w:t>Q.I.2. De acordo com a perceção dos alunos, o que desmotiva na aprendizagem?</w:t>
      </w:r>
    </w:p>
    <w:p w14:paraId="5092EA14" w14:textId="77777777" w:rsidR="000F61D0" w:rsidRDefault="000F61D0">
      <w:pPr>
        <w:pStyle w:val="Normal1"/>
        <w:pBdr>
          <w:top w:val="nil"/>
          <w:left w:val="nil"/>
          <w:bottom w:val="nil"/>
          <w:right w:val="nil"/>
          <w:between w:val="nil"/>
        </w:pBdr>
        <w:spacing w:line="360" w:lineRule="auto"/>
        <w:ind w:firstLine="708"/>
        <w:jc w:val="both"/>
        <w:rPr>
          <w:i/>
          <w:color w:val="000000"/>
        </w:rPr>
      </w:pPr>
    </w:p>
    <w:p w14:paraId="2F2AD99C" w14:textId="77777777" w:rsidR="000F61D0" w:rsidRDefault="00C16C20">
      <w:pPr>
        <w:pStyle w:val="Normal1"/>
        <w:pBdr>
          <w:top w:val="nil"/>
          <w:left w:val="nil"/>
          <w:bottom w:val="nil"/>
          <w:right w:val="nil"/>
          <w:between w:val="nil"/>
        </w:pBdr>
        <w:spacing w:line="360" w:lineRule="auto"/>
        <w:ind w:firstLine="708"/>
        <w:jc w:val="both"/>
        <w:rPr>
          <w:color w:val="000000"/>
        </w:rPr>
      </w:pPr>
      <w:bookmarkStart w:id="6" w:name="_3dy6vkm" w:colFirst="0" w:colLast="0"/>
      <w:bookmarkEnd w:id="6"/>
      <w:r>
        <w:rPr>
          <w:color w:val="000000"/>
        </w:rPr>
        <w:t>Na categoria desmotiva os alunos, tal como na questão anterior, na análise de dados, também emergiram fatores da esfera do professor, fatores da esfera do aluno e fatores da esfera dos conteúdos.</w:t>
      </w:r>
    </w:p>
    <w:p w14:paraId="19EAEF12" w14:textId="77777777"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No que diz respeito aos fatores da esfera do professor, em consonância com a motivação, também na desmotivação emergem as práticas pedagógica</w:t>
      </w:r>
      <w:r w:rsidR="006B4C64">
        <w:rPr>
          <w:color w:val="000000"/>
        </w:rPr>
        <w:t>s do professor (23 referências):</w:t>
      </w:r>
      <w:r>
        <w:rPr>
          <w:color w:val="000000"/>
        </w:rPr>
        <w:t xml:space="preserve"> aulas com reduz</w:t>
      </w:r>
      <w:r w:rsidR="006B4C64">
        <w:rPr>
          <w:color w:val="000000"/>
        </w:rPr>
        <w:t xml:space="preserve">ida interação (17 referências); </w:t>
      </w:r>
      <w:r>
        <w:rPr>
          <w:color w:val="000000"/>
        </w:rPr>
        <w:t>o professor fala e o aluno está sentado a olhar e a ouvir</w:t>
      </w:r>
      <w:r w:rsidR="006B4C64">
        <w:rPr>
          <w:color w:val="000000"/>
        </w:rPr>
        <w:t xml:space="preserve"> (6 referências) </w:t>
      </w:r>
      <w:r>
        <w:rPr>
          <w:color w:val="000000"/>
        </w:rPr>
        <w:t>(61M6: “</w:t>
      </w:r>
      <w:r>
        <w:rPr>
          <w:i/>
          <w:color w:val="000000"/>
        </w:rPr>
        <w:t>o que mais me desmotiva é aquilo que é quando está a falar e nós estamos assim a olhar parece que dá vontade de meter assim a cabeça e dormir</w:t>
      </w:r>
      <w:r>
        <w:rPr>
          <w:color w:val="000000"/>
        </w:rPr>
        <w:t>”); o professor é uma seca, só fala e não dá exemplos</w:t>
      </w:r>
      <w:r w:rsidR="006B4C64">
        <w:rPr>
          <w:color w:val="000000"/>
        </w:rPr>
        <w:t xml:space="preserve"> (3 referências)</w:t>
      </w:r>
      <w:r>
        <w:rPr>
          <w:color w:val="000000"/>
        </w:rPr>
        <w:t xml:space="preserve"> (62F6: “</w:t>
      </w:r>
      <w:r>
        <w:rPr>
          <w:i/>
          <w:color w:val="000000"/>
        </w:rPr>
        <w:t>o que mais me desmotiva, por exemplo, é quando um professor está a explicar alguma coisa mas está a explicar de uma forma seca. Só fala, só fala, só fala e não dá exemplos</w:t>
      </w:r>
      <w:r>
        <w:rPr>
          <w:color w:val="000000"/>
        </w:rPr>
        <w:t>”); professor lê o livro durante quase a aula toda</w:t>
      </w:r>
      <w:r w:rsidR="006B4C64">
        <w:rPr>
          <w:color w:val="000000"/>
        </w:rPr>
        <w:t xml:space="preserve"> (2 referências)</w:t>
      </w:r>
      <w:r>
        <w:rPr>
          <w:color w:val="000000"/>
        </w:rPr>
        <w:t xml:space="preserve"> (10F11: “</w:t>
      </w:r>
      <w:r>
        <w:rPr>
          <w:i/>
          <w:color w:val="000000"/>
        </w:rPr>
        <w:t>o  que desmotiva é a leitura do livro durante quase a aula toda</w:t>
      </w:r>
      <w:r>
        <w:rPr>
          <w:color w:val="000000"/>
        </w:rPr>
        <w:t xml:space="preserve">”); </w:t>
      </w:r>
      <w:r w:rsidR="006B4C64">
        <w:rPr>
          <w:color w:val="000000"/>
        </w:rPr>
        <w:t>o</w:t>
      </w:r>
      <w:r>
        <w:rPr>
          <w:color w:val="000000"/>
        </w:rPr>
        <w:t xml:space="preserve"> professor não deixa falar </w:t>
      </w:r>
      <w:r w:rsidR="006B4C64">
        <w:rPr>
          <w:color w:val="000000"/>
        </w:rPr>
        <w:t xml:space="preserve">(2 referências) </w:t>
      </w:r>
      <w:r>
        <w:rPr>
          <w:color w:val="000000"/>
        </w:rPr>
        <w:t>(64F7: “</w:t>
      </w:r>
      <w:r>
        <w:rPr>
          <w:i/>
          <w:color w:val="000000"/>
        </w:rPr>
        <w:t>não nos deixam falar, tentar resolver exercícios</w:t>
      </w:r>
      <w:r>
        <w:rPr>
          <w:color w:val="000000"/>
        </w:rPr>
        <w:t>”); o professor não interage</w:t>
      </w:r>
      <w:r w:rsidR="006B4C64">
        <w:rPr>
          <w:color w:val="000000"/>
        </w:rPr>
        <w:t xml:space="preserve"> (1 referência)</w:t>
      </w:r>
      <w:r>
        <w:rPr>
          <w:color w:val="000000"/>
        </w:rPr>
        <w:t xml:space="preserve"> (64F7: “</w:t>
      </w:r>
      <w:r>
        <w:rPr>
          <w:i/>
          <w:color w:val="000000"/>
        </w:rPr>
        <w:t>quando os professores não interagem connosco nas aulas</w:t>
      </w:r>
      <w:r>
        <w:rPr>
          <w:color w:val="000000"/>
        </w:rPr>
        <w:t>”) e o professor não tira dúvidas</w:t>
      </w:r>
      <w:r w:rsidR="006B4C64">
        <w:rPr>
          <w:color w:val="000000"/>
        </w:rPr>
        <w:t xml:space="preserve"> (1 referência)</w:t>
      </w:r>
      <w:r>
        <w:rPr>
          <w:color w:val="000000"/>
        </w:rPr>
        <w:t xml:space="preserve"> (70M9: “</w:t>
      </w:r>
      <w:r>
        <w:rPr>
          <w:i/>
          <w:color w:val="000000"/>
        </w:rPr>
        <w:t>quando os professores não nos esclarecem as dúvidas […] desmotiva um bocado</w:t>
      </w:r>
      <w:r>
        <w:rPr>
          <w:color w:val="000000"/>
        </w:rPr>
        <w:t>”). Ainda nas práticas do professor, é referido duas vezes</w:t>
      </w:r>
      <w:r w:rsidR="006B4C64">
        <w:rPr>
          <w:color w:val="000000"/>
        </w:rPr>
        <w:t xml:space="preserve"> que</w:t>
      </w:r>
      <w:r>
        <w:rPr>
          <w:color w:val="000000"/>
        </w:rPr>
        <w:t xml:space="preserve"> o professor tira dúvidas sempre da mesma forma (70M9: “</w:t>
      </w:r>
      <w:r>
        <w:rPr>
          <w:i/>
          <w:color w:val="000000"/>
        </w:rPr>
        <w:t>Falo por mim, porque às vezes os professores não me explicam as coisas mesmo direitinhas e eu pronto não vou… nem vou tentar, já estou farto que o professor me tentar explicar e não me dizer o que eu quero</w:t>
      </w:r>
      <w:r>
        <w:rPr>
          <w:color w:val="000000"/>
        </w:rPr>
        <w:t>”); uma vez a forma como professor dá a matéria (71F8: “</w:t>
      </w:r>
      <w:r>
        <w:rPr>
          <w:i/>
          <w:color w:val="000000"/>
        </w:rPr>
        <w:t>a forma como o professor dá a matéria</w:t>
      </w:r>
      <w:r>
        <w:rPr>
          <w:color w:val="000000"/>
        </w:rPr>
        <w:t>”) e uma vez as preferências por alunos (55F11: “</w:t>
      </w:r>
      <w:r>
        <w:rPr>
          <w:i/>
          <w:color w:val="000000"/>
        </w:rPr>
        <w:t xml:space="preserve">ter </w:t>
      </w:r>
      <w:proofErr w:type="spellStart"/>
      <w:r>
        <w:rPr>
          <w:i/>
          <w:color w:val="000000"/>
        </w:rPr>
        <w:t>preferidinhos</w:t>
      </w:r>
      <w:proofErr w:type="spellEnd"/>
      <w:r>
        <w:rPr>
          <w:i/>
          <w:color w:val="000000"/>
        </w:rPr>
        <w:t xml:space="preserve"> que muitas vezes até favorecem nas notas e isso acaba por desmotivar os restantes</w:t>
      </w:r>
      <w:r>
        <w:rPr>
          <w:color w:val="000000"/>
        </w:rPr>
        <w:t>”). Além disto, emergem ainda os recursos pedagógicos (</w:t>
      </w:r>
      <w:r w:rsidR="006B4C64">
        <w:rPr>
          <w:color w:val="000000"/>
        </w:rPr>
        <w:t>2</w:t>
      </w:r>
      <w:r>
        <w:rPr>
          <w:color w:val="000000"/>
        </w:rPr>
        <w:t xml:space="preserve"> referências), sendo </w:t>
      </w:r>
      <w:r w:rsidR="006B4C64">
        <w:rPr>
          <w:color w:val="000000"/>
        </w:rPr>
        <w:t xml:space="preserve">referido </w:t>
      </w:r>
      <w:r>
        <w:rPr>
          <w:color w:val="000000"/>
        </w:rPr>
        <w:t xml:space="preserve">o </w:t>
      </w:r>
      <w:proofErr w:type="spellStart"/>
      <w:r w:rsidRPr="006B4C64">
        <w:rPr>
          <w:i/>
          <w:color w:val="000000"/>
        </w:rPr>
        <w:t>powerpoint</w:t>
      </w:r>
      <w:proofErr w:type="spellEnd"/>
      <w:r>
        <w:rPr>
          <w:color w:val="000000"/>
        </w:rPr>
        <w:t xml:space="preserve"> com muito texto (7M12: “</w:t>
      </w:r>
      <w:r>
        <w:rPr>
          <w:i/>
          <w:color w:val="000000"/>
        </w:rPr>
        <w:t>quando tem muito texto torna-se maçador</w:t>
      </w:r>
      <w:r>
        <w:rPr>
          <w:color w:val="000000"/>
        </w:rPr>
        <w:t xml:space="preserve">”. Através destes resultados verifica-se que o fator </w:t>
      </w:r>
      <w:proofErr w:type="spellStart"/>
      <w:r>
        <w:rPr>
          <w:color w:val="000000"/>
        </w:rPr>
        <w:t>desmotivacional</w:t>
      </w:r>
      <w:proofErr w:type="spellEnd"/>
      <w:r>
        <w:rPr>
          <w:color w:val="000000"/>
        </w:rPr>
        <w:t xml:space="preserve"> está ligado à passividade </w:t>
      </w:r>
      <w:r w:rsidR="006B4C64">
        <w:rPr>
          <w:color w:val="000000"/>
        </w:rPr>
        <w:t>quer</w:t>
      </w:r>
      <w:r>
        <w:rPr>
          <w:color w:val="000000"/>
        </w:rPr>
        <w:t xml:space="preserve"> do professor como do aluno. Compreende-se assim, que os alunos desmotivam quando estão mais inativos e os </w:t>
      </w:r>
      <w:r>
        <w:rPr>
          <w:color w:val="000000"/>
        </w:rPr>
        <w:lastRenderedPageBreak/>
        <w:t xml:space="preserve">professores expositivos, sendo reforçada a ideia da pouca interação e da rotina. Também no estudo de Jesus e Santos (2004), mas na perspetiva do professor, surge a rotina e a baixa interação como fator que desmotiva os alunos. </w:t>
      </w:r>
    </w:p>
    <w:p w14:paraId="64E23E42" w14:textId="77777777"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Em contraste com o reforço e incentivo, surge o desencorajamento (</w:t>
      </w:r>
      <w:r w:rsidR="006B4C64">
        <w:rPr>
          <w:color w:val="000000"/>
        </w:rPr>
        <w:t>3 referências):</w:t>
      </w:r>
      <w:r>
        <w:rPr>
          <w:color w:val="000000"/>
        </w:rPr>
        <w:t xml:space="preserve"> as expectativas negativas do professor</w:t>
      </w:r>
      <w:r w:rsidR="006B4C64">
        <w:rPr>
          <w:color w:val="000000"/>
        </w:rPr>
        <w:t xml:space="preserve"> (1 referência)</w:t>
      </w:r>
      <w:r>
        <w:rPr>
          <w:color w:val="000000"/>
        </w:rPr>
        <w:t xml:space="preserve"> (54F10: “</w:t>
      </w:r>
      <w:r>
        <w:rPr>
          <w:i/>
          <w:color w:val="000000"/>
        </w:rPr>
        <w:t>um aluno menos bom tenta alcançar um objetivo e melhorar e o professor como já tem na cabeça que ele é mau</w:t>
      </w:r>
      <w:r>
        <w:rPr>
          <w:color w:val="000000"/>
        </w:rPr>
        <w:t>”); o professor não nota o esforço do aluno</w:t>
      </w:r>
      <w:r w:rsidR="006B4C64">
        <w:rPr>
          <w:color w:val="000000"/>
        </w:rPr>
        <w:t xml:space="preserve"> (1 referência) </w:t>
      </w:r>
      <w:r>
        <w:rPr>
          <w:color w:val="000000"/>
        </w:rPr>
        <w:t>(54F10: “</w:t>
      </w:r>
      <w:r>
        <w:rPr>
          <w:i/>
          <w:color w:val="000000"/>
        </w:rPr>
        <w:t>nem sequer nota o esforço e acho que isso desmotiva os alunos</w:t>
      </w:r>
      <w:r w:rsidR="006B4C64">
        <w:rPr>
          <w:color w:val="000000"/>
        </w:rPr>
        <w:t xml:space="preserve">”) e </w:t>
      </w:r>
      <w:r>
        <w:rPr>
          <w:color w:val="000000"/>
        </w:rPr>
        <w:t>o professor procura falhas nos alunos</w:t>
      </w:r>
      <w:r w:rsidR="006B4C64">
        <w:rPr>
          <w:color w:val="000000"/>
        </w:rPr>
        <w:t xml:space="preserve"> (1 referência) </w:t>
      </w:r>
      <w:r>
        <w:rPr>
          <w:color w:val="000000"/>
        </w:rPr>
        <w:t>(54F10: “</w:t>
      </w:r>
      <w:r>
        <w:rPr>
          <w:i/>
          <w:color w:val="000000"/>
        </w:rPr>
        <w:t>há professores que tentam mais encontrar as falhas do aluno e isso não é muito bom</w:t>
      </w:r>
      <w:r>
        <w:rPr>
          <w:color w:val="000000"/>
        </w:rPr>
        <w:t xml:space="preserve">”). Tal como se verifica na literatura, a desvalorização do professor face ao esforço do aluno é </w:t>
      </w:r>
      <w:proofErr w:type="spellStart"/>
      <w:r>
        <w:rPr>
          <w:color w:val="000000"/>
        </w:rPr>
        <w:t>desmotivacional</w:t>
      </w:r>
      <w:proofErr w:type="spellEnd"/>
      <w:r>
        <w:rPr>
          <w:color w:val="000000"/>
        </w:rPr>
        <w:t xml:space="preserve"> na sua aprendizagem (Lourenço</w:t>
      </w:r>
      <w:r w:rsidR="006B4C64">
        <w:rPr>
          <w:color w:val="000000"/>
        </w:rPr>
        <w:t xml:space="preserve"> &amp; Paiva, 2010). Importa </w:t>
      </w:r>
      <w:r>
        <w:rPr>
          <w:color w:val="000000"/>
        </w:rPr>
        <w:t xml:space="preserve">salientar que o estudo de Martini e </w:t>
      </w:r>
      <w:proofErr w:type="spellStart"/>
      <w:r>
        <w:rPr>
          <w:color w:val="000000"/>
        </w:rPr>
        <w:t>Boruchovitch</w:t>
      </w:r>
      <w:proofErr w:type="spellEnd"/>
      <w:r>
        <w:rPr>
          <w:color w:val="000000"/>
        </w:rPr>
        <w:t xml:space="preserve"> (2004) aponta que há professores que tendem a atribuir as causas do insucesso escolar predominantemente ao aluno, concluindo que as crenças educacionais dos professores podem ser dificultadoras da aprendizagem e do envolvimento do mesmo. Neste sentido, tal como já foi constatado, estando o envolvimento do aluno fragilizado encontra-se igualmente fragilizada a sua motivação na aprendizagem. </w:t>
      </w:r>
    </w:p>
    <w:p w14:paraId="54C8395C" w14:textId="6B4F73F6" w:rsidR="000F61D0" w:rsidRDefault="00C16C20" w:rsidP="006B4C64">
      <w:pPr>
        <w:pStyle w:val="Normal1"/>
        <w:pBdr>
          <w:top w:val="nil"/>
          <w:left w:val="nil"/>
          <w:bottom w:val="nil"/>
          <w:right w:val="nil"/>
          <w:between w:val="nil"/>
        </w:pBdr>
        <w:spacing w:line="360" w:lineRule="auto"/>
        <w:ind w:firstLine="708"/>
        <w:jc w:val="both"/>
        <w:rPr>
          <w:color w:val="000000"/>
        </w:rPr>
      </w:pPr>
      <w:r>
        <w:rPr>
          <w:color w:val="000000"/>
        </w:rPr>
        <w:t>Relativamente aos fatores da esfera do aluno, emergiu o insucesso (</w:t>
      </w:r>
      <w:r w:rsidR="006B4C64">
        <w:rPr>
          <w:color w:val="000000"/>
        </w:rPr>
        <w:t xml:space="preserve">2 referências): </w:t>
      </w:r>
      <w:r>
        <w:rPr>
          <w:color w:val="000000"/>
        </w:rPr>
        <w:t>os exercícios correram mal</w:t>
      </w:r>
      <w:r w:rsidR="006B4C64">
        <w:rPr>
          <w:color w:val="000000"/>
        </w:rPr>
        <w:t xml:space="preserve"> (1 referência)</w:t>
      </w:r>
      <w:r>
        <w:rPr>
          <w:color w:val="000000"/>
        </w:rPr>
        <w:t xml:space="preserve"> (9M11: “</w:t>
      </w:r>
      <w:r>
        <w:rPr>
          <w:i/>
          <w:color w:val="000000"/>
        </w:rPr>
        <w:t>quando corre para o torto… apetece logo deixar aquilo</w:t>
      </w:r>
      <w:r w:rsidR="006B4C64">
        <w:rPr>
          <w:color w:val="000000"/>
        </w:rPr>
        <w:t xml:space="preserve">”) e </w:t>
      </w:r>
      <w:r>
        <w:rPr>
          <w:color w:val="000000"/>
        </w:rPr>
        <w:t>ter más notas nos testes</w:t>
      </w:r>
      <w:r w:rsidR="006B4C64">
        <w:rPr>
          <w:color w:val="000000"/>
        </w:rPr>
        <w:t xml:space="preserve"> (1 referência)</w:t>
      </w:r>
      <w:r>
        <w:rPr>
          <w:color w:val="000000"/>
        </w:rPr>
        <w:t xml:space="preserve"> (59F5: “</w:t>
      </w:r>
      <w:r>
        <w:rPr>
          <w:i/>
          <w:color w:val="000000"/>
        </w:rPr>
        <w:t>o que mais me desmotiva é quando tiro más notas nos testes</w:t>
      </w:r>
      <w:r>
        <w:rPr>
          <w:color w:val="000000"/>
        </w:rPr>
        <w:t>”). Surgiram também os objetivos (</w:t>
      </w:r>
      <w:r w:rsidR="006B4C64">
        <w:rPr>
          <w:color w:val="000000"/>
        </w:rPr>
        <w:t>2</w:t>
      </w:r>
      <w:r>
        <w:rPr>
          <w:color w:val="000000"/>
        </w:rPr>
        <w:t xml:space="preserve"> referências), sendo referido </w:t>
      </w:r>
      <w:r w:rsidR="006B4C64">
        <w:rPr>
          <w:color w:val="000000"/>
        </w:rPr>
        <w:t>que o</w:t>
      </w:r>
      <w:r>
        <w:rPr>
          <w:color w:val="000000"/>
        </w:rPr>
        <w:t xml:space="preserve"> aluno não consegue alcançar objetivos (8F12: “</w:t>
      </w:r>
      <w:r>
        <w:rPr>
          <w:i/>
          <w:color w:val="000000"/>
        </w:rPr>
        <w:t>sinceramente, quando eu me esforço e não vejo os resultados que pretendia, isso desmotiva</w:t>
      </w:r>
      <w:r>
        <w:rPr>
          <w:color w:val="000000"/>
        </w:rPr>
        <w:t xml:space="preserve">”). Estes resultados remetem-nos novamente para o sentido de autoeficácia do aluno. No estudo de </w:t>
      </w:r>
      <w:proofErr w:type="spellStart"/>
      <w:r>
        <w:rPr>
          <w:color w:val="000000"/>
        </w:rPr>
        <w:t>Knüppe</w:t>
      </w:r>
      <w:proofErr w:type="spellEnd"/>
      <w:r>
        <w:rPr>
          <w:color w:val="000000"/>
        </w:rPr>
        <w:t xml:space="preserve"> (2006) as professoras relatam que notam </w:t>
      </w:r>
      <w:r w:rsidR="00EA7D6C">
        <w:rPr>
          <w:color w:val="000000"/>
        </w:rPr>
        <w:t>uma maior desmotivação n</w:t>
      </w:r>
      <w:r>
        <w:rPr>
          <w:color w:val="000000"/>
        </w:rPr>
        <w:t>os alunos quando têm resultados negativos</w:t>
      </w:r>
      <w:r w:rsidR="00D40780">
        <w:rPr>
          <w:color w:val="000000"/>
        </w:rPr>
        <w:t>,</w:t>
      </w:r>
      <w:r>
        <w:rPr>
          <w:color w:val="000000"/>
        </w:rPr>
        <w:t xml:space="preserve"> </w:t>
      </w:r>
      <w:r w:rsidR="006B4C64">
        <w:rPr>
          <w:color w:val="000000"/>
        </w:rPr>
        <w:t>constata</w:t>
      </w:r>
      <w:r w:rsidR="00792C31">
        <w:rPr>
          <w:color w:val="000000"/>
        </w:rPr>
        <w:t>ndo</w:t>
      </w:r>
      <w:r w:rsidR="006B4C64">
        <w:rPr>
          <w:color w:val="000000"/>
        </w:rPr>
        <w:t xml:space="preserve"> </w:t>
      </w:r>
      <w:r>
        <w:rPr>
          <w:color w:val="000000"/>
        </w:rPr>
        <w:t>que resultados positivos levam a crenças positivas de aut</w:t>
      </w:r>
      <w:r w:rsidR="006B4C64">
        <w:rPr>
          <w:color w:val="000000"/>
        </w:rPr>
        <w:t>oeficácia e</w:t>
      </w:r>
      <w:r>
        <w:rPr>
          <w:color w:val="000000"/>
        </w:rPr>
        <w:t xml:space="preserve"> resultados negativos levam a crenças negativas de autoeficácia. </w:t>
      </w:r>
    </w:p>
    <w:p w14:paraId="204D66E0" w14:textId="33014FF9"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Por fim, no que concerne aos fatores da esfera dos conteúdo</w:t>
      </w:r>
      <w:r w:rsidR="004161B2">
        <w:rPr>
          <w:color w:val="000000"/>
        </w:rPr>
        <w:t>s surge também a disciplina (1</w:t>
      </w:r>
      <w:r>
        <w:rPr>
          <w:color w:val="000000"/>
        </w:rPr>
        <w:t xml:space="preserve"> refe</w:t>
      </w:r>
      <w:r w:rsidR="004161B2">
        <w:rPr>
          <w:color w:val="000000"/>
        </w:rPr>
        <w:t xml:space="preserve">rência), sendo referida </w:t>
      </w:r>
      <w:r>
        <w:rPr>
          <w:color w:val="000000"/>
        </w:rPr>
        <w:t>a disciplina (87M7: “</w:t>
      </w:r>
      <w:r>
        <w:rPr>
          <w:i/>
          <w:color w:val="000000"/>
        </w:rPr>
        <w:t>é uma das disciplinas que eu não consigo… estar atento, não tenho motivação</w:t>
      </w:r>
      <w:r w:rsidR="004161B2">
        <w:rPr>
          <w:color w:val="000000"/>
        </w:rPr>
        <w:t>”) e surge a matéria (6 referências):</w:t>
      </w:r>
      <w:r>
        <w:rPr>
          <w:color w:val="000000"/>
        </w:rPr>
        <w:t xml:space="preserve"> </w:t>
      </w:r>
      <w:r w:rsidR="004161B2">
        <w:rPr>
          <w:color w:val="000000"/>
        </w:rPr>
        <w:t>o tipo de</w:t>
      </w:r>
      <w:r>
        <w:rPr>
          <w:color w:val="000000"/>
        </w:rPr>
        <w:t xml:space="preserve"> matéria</w:t>
      </w:r>
      <w:r w:rsidR="004161B2">
        <w:rPr>
          <w:color w:val="000000"/>
        </w:rPr>
        <w:t xml:space="preserve"> (3 referências)</w:t>
      </w:r>
      <w:r>
        <w:rPr>
          <w:color w:val="000000"/>
        </w:rPr>
        <w:t xml:space="preserve"> (71F8: “</w:t>
      </w:r>
      <w:r>
        <w:rPr>
          <w:i/>
          <w:color w:val="000000"/>
        </w:rPr>
        <w:t>às vezes é tipo matéria que não motiva muito</w:t>
      </w:r>
      <w:r>
        <w:rPr>
          <w:color w:val="000000"/>
        </w:rPr>
        <w:t>”); o aluno não gosta da matéria</w:t>
      </w:r>
      <w:r w:rsidR="004161B2">
        <w:rPr>
          <w:color w:val="000000"/>
        </w:rPr>
        <w:t xml:space="preserve"> (1 referência)</w:t>
      </w:r>
      <w:r>
        <w:rPr>
          <w:color w:val="000000"/>
        </w:rPr>
        <w:t xml:space="preserve"> (76M6: “</w:t>
      </w:r>
      <w:r>
        <w:rPr>
          <w:i/>
          <w:color w:val="000000"/>
        </w:rPr>
        <w:t>quando dou coisas que detesto as aulas ainda demoram</w:t>
      </w:r>
      <w:r>
        <w:rPr>
          <w:color w:val="000000"/>
        </w:rPr>
        <w:t>”); na compreensão da matéria</w:t>
      </w:r>
      <w:r w:rsidR="004161B2">
        <w:rPr>
          <w:color w:val="000000"/>
        </w:rPr>
        <w:t xml:space="preserve"> </w:t>
      </w:r>
      <w:r w:rsidR="004161B2">
        <w:rPr>
          <w:color w:val="000000"/>
        </w:rPr>
        <w:lastRenderedPageBreak/>
        <w:t>(1 referência)</w:t>
      </w:r>
      <w:r>
        <w:rPr>
          <w:color w:val="000000"/>
        </w:rPr>
        <w:t xml:space="preserve"> (65F7: “</w:t>
      </w:r>
      <w:r>
        <w:rPr>
          <w:i/>
          <w:color w:val="000000"/>
        </w:rPr>
        <w:t>é quando não percebemos</w:t>
      </w:r>
      <w:r w:rsidR="004161B2">
        <w:rPr>
          <w:color w:val="000000"/>
        </w:rPr>
        <w:t xml:space="preserve">”) e </w:t>
      </w:r>
      <w:r>
        <w:rPr>
          <w:color w:val="000000"/>
        </w:rPr>
        <w:t>professor não gosta da matéria</w:t>
      </w:r>
      <w:r w:rsidR="004161B2">
        <w:rPr>
          <w:color w:val="000000"/>
        </w:rPr>
        <w:t xml:space="preserve"> (1 referência)</w:t>
      </w:r>
      <w:r>
        <w:rPr>
          <w:color w:val="000000"/>
        </w:rPr>
        <w:t xml:space="preserve"> (71F8: “</w:t>
      </w:r>
      <w:r>
        <w:rPr>
          <w:i/>
          <w:color w:val="000000"/>
        </w:rPr>
        <w:t>não é muito positivo, quando um professor está a dar uma aula e diz “ah, não gosto muito desta matéria</w:t>
      </w:r>
      <w:r>
        <w:rPr>
          <w:color w:val="000000"/>
        </w:rPr>
        <w:t xml:space="preserve">””). </w:t>
      </w:r>
      <w:r w:rsidR="004161B2">
        <w:rPr>
          <w:color w:val="000000"/>
        </w:rPr>
        <w:t>Surge</w:t>
      </w:r>
      <w:r>
        <w:rPr>
          <w:color w:val="000000"/>
        </w:rPr>
        <w:t xml:space="preserve"> nos resu</w:t>
      </w:r>
      <w:r w:rsidR="004161B2">
        <w:rPr>
          <w:color w:val="000000"/>
        </w:rPr>
        <w:t xml:space="preserve">ltados a importância do gostar e salienta-se </w:t>
      </w:r>
      <w:r>
        <w:rPr>
          <w:color w:val="000000"/>
        </w:rPr>
        <w:t xml:space="preserve">a relevância do envolvimento emocional no contexto escolar (Costa &amp; Faria, 2013; </w:t>
      </w:r>
      <w:proofErr w:type="spellStart"/>
      <w:r>
        <w:rPr>
          <w:color w:val="000000"/>
        </w:rPr>
        <w:t>Pekrun</w:t>
      </w:r>
      <w:proofErr w:type="spellEnd"/>
      <w:r>
        <w:rPr>
          <w:color w:val="000000"/>
        </w:rPr>
        <w:t xml:space="preserve"> &amp; </w:t>
      </w:r>
      <w:proofErr w:type="spellStart"/>
      <w:r>
        <w:rPr>
          <w:color w:val="000000"/>
        </w:rPr>
        <w:t>LinnenbrinkGarcia</w:t>
      </w:r>
      <w:proofErr w:type="spellEnd"/>
      <w:r>
        <w:rPr>
          <w:color w:val="000000"/>
        </w:rPr>
        <w:t xml:space="preserve">, 2013). Além disto, é pertinente salientar que a literatura refere que o entusiasmo do professor com a matéria que leciona pode interferir no seu nível de motivação ou desmotivação (Martinez </w:t>
      </w:r>
      <w:proofErr w:type="spellStart"/>
      <w:r>
        <w:rPr>
          <w:color w:val="000000"/>
        </w:rPr>
        <w:t>et</w:t>
      </w:r>
      <w:proofErr w:type="spellEnd"/>
      <w:r>
        <w:rPr>
          <w:color w:val="000000"/>
        </w:rPr>
        <w:t xml:space="preserve"> al., 2015).</w:t>
      </w:r>
    </w:p>
    <w:p w14:paraId="5594716F" w14:textId="77777777" w:rsidR="00461DDF" w:rsidRDefault="00461DDF">
      <w:pPr>
        <w:pStyle w:val="Normal1"/>
        <w:pBdr>
          <w:top w:val="nil"/>
          <w:left w:val="nil"/>
          <w:bottom w:val="nil"/>
          <w:right w:val="nil"/>
          <w:between w:val="nil"/>
        </w:pBdr>
        <w:spacing w:line="360" w:lineRule="auto"/>
        <w:ind w:firstLine="708"/>
        <w:jc w:val="both"/>
        <w:rPr>
          <w:color w:val="000000"/>
        </w:rPr>
      </w:pPr>
    </w:p>
    <w:p w14:paraId="54705ACB" w14:textId="3AD08498" w:rsidR="000F61D0" w:rsidRDefault="00C16C20">
      <w:pPr>
        <w:pStyle w:val="Normal1"/>
        <w:pBdr>
          <w:top w:val="nil"/>
          <w:left w:val="nil"/>
          <w:bottom w:val="nil"/>
          <w:right w:val="nil"/>
          <w:between w:val="nil"/>
        </w:pBdr>
        <w:jc w:val="center"/>
        <w:rPr>
          <w:b/>
          <w:color w:val="000000"/>
        </w:rPr>
      </w:pPr>
      <w:r>
        <w:rPr>
          <w:b/>
          <w:color w:val="000000"/>
        </w:rPr>
        <w:t>Conclusão</w:t>
      </w:r>
    </w:p>
    <w:p w14:paraId="6C7B89D1" w14:textId="77777777" w:rsidR="00461DDF" w:rsidRDefault="00461DDF">
      <w:pPr>
        <w:pStyle w:val="Normal1"/>
        <w:pBdr>
          <w:top w:val="nil"/>
          <w:left w:val="nil"/>
          <w:bottom w:val="nil"/>
          <w:right w:val="nil"/>
          <w:between w:val="nil"/>
        </w:pBdr>
        <w:jc w:val="center"/>
        <w:rPr>
          <w:b/>
          <w:color w:val="000000"/>
        </w:rPr>
      </w:pPr>
    </w:p>
    <w:p w14:paraId="7557F928" w14:textId="5465CEC2" w:rsidR="000F61D0" w:rsidRDefault="004161B2">
      <w:pPr>
        <w:pStyle w:val="Normal1"/>
        <w:pBdr>
          <w:top w:val="nil"/>
          <w:left w:val="nil"/>
          <w:bottom w:val="nil"/>
          <w:right w:val="nil"/>
          <w:between w:val="nil"/>
        </w:pBdr>
        <w:spacing w:line="360" w:lineRule="auto"/>
        <w:ind w:firstLine="708"/>
        <w:jc w:val="both"/>
        <w:rPr>
          <w:color w:val="000000"/>
        </w:rPr>
      </w:pPr>
      <w:r>
        <w:rPr>
          <w:color w:val="000000"/>
        </w:rPr>
        <w:t xml:space="preserve">Dos resultados surgiram </w:t>
      </w:r>
      <w:r w:rsidR="00C16C20">
        <w:rPr>
          <w:color w:val="000000"/>
        </w:rPr>
        <w:t>fatores da esfera do professor, fatores da esfera do aluno e f</w:t>
      </w:r>
      <w:r>
        <w:rPr>
          <w:color w:val="000000"/>
        </w:rPr>
        <w:t xml:space="preserve">atores da esfera dos conteúdos e estes </w:t>
      </w:r>
      <w:r w:rsidR="00C16C20">
        <w:rPr>
          <w:color w:val="000000"/>
        </w:rPr>
        <w:t>revelam que um mesmo aspeto pode motivar e desmotivar, nomeadamente</w:t>
      </w:r>
      <w:r>
        <w:rPr>
          <w:color w:val="000000"/>
        </w:rPr>
        <w:t>,</w:t>
      </w:r>
      <w:r w:rsidR="00C16C20">
        <w:rPr>
          <w:color w:val="000000"/>
        </w:rPr>
        <w:t xml:space="preserve"> as práticas pedagógicas do professor, as características do professor, os objetivos, o insucesso, a disciplina e a matéria. Além disto, há aspetos que surgem em todos os ciclos, com</w:t>
      </w:r>
      <w:r>
        <w:rPr>
          <w:color w:val="000000"/>
        </w:rPr>
        <w:t>o, por exemplo, o aluno em ação.</w:t>
      </w:r>
      <w:r w:rsidR="00C16C20">
        <w:rPr>
          <w:color w:val="000000"/>
        </w:rPr>
        <w:t xml:space="preserve"> </w:t>
      </w:r>
      <w:r>
        <w:rPr>
          <w:color w:val="000000"/>
        </w:rPr>
        <w:t xml:space="preserve">Outros </w:t>
      </w:r>
      <w:r w:rsidR="00C16C20">
        <w:rPr>
          <w:color w:val="000000"/>
        </w:rPr>
        <w:t>aspetos surgem apen</w:t>
      </w:r>
      <w:r w:rsidR="00891985">
        <w:rPr>
          <w:color w:val="000000"/>
        </w:rPr>
        <w:t xml:space="preserve">as em determinados ciclos, como </w:t>
      </w:r>
      <w:r w:rsidR="00C16C20">
        <w:rPr>
          <w:color w:val="000000"/>
        </w:rPr>
        <w:t>os atributos do aluno (2º ciclo), o aluno ter bons professores (3º ciclo) e a rotatividade do professor (secundário). Neste s</w:t>
      </w:r>
      <w:r w:rsidR="00891985">
        <w:rPr>
          <w:color w:val="000000"/>
        </w:rPr>
        <w:t xml:space="preserve">entido, conclui-se que </w:t>
      </w:r>
      <w:r w:rsidR="00C16C20">
        <w:rPr>
          <w:color w:val="000000"/>
        </w:rPr>
        <w:t>a motivação é um processo influenciado por dive</w:t>
      </w:r>
      <w:r w:rsidR="00891985">
        <w:rPr>
          <w:color w:val="000000"/>
        </w:rPr>
        <w:t xml:space="preserve">rsos fatores como </w:t>
      </w:r>
      <w:r w:rsidR="00C16C20">
        <w:rPr>
          <w:color w:val="000000"/>
        </w:rPr>
        <w:t>as características do sujeito e o contexto onde ocorre (</w:t>
      </w:r>
      <w:proofErr w:type="spellStart"/>
      <w:r w:rsidR="00C16C20">
        <w:rPr>
          <w:color w:val="000000"/>
        </w:rPr>
        <w:t>Tadeucci</w:t>
      </w:r>
      <w:proofErr w:type="spellEnd"/>
      <w:r w:rsidR="00C16C20">
        <w:rPr>
          <w:color w:val="000000"/>
        </w:rPr>
        <w:t xml:space="preserve">, 2009). </w:t>
      </w:r>
    </w:p>
    <w:p w14:paraId="4AFE6473" w14:textId="6FAD5DE9" w:rsidR="000F61D0" w:rsidRDefault="008237AE">
      <w:pPr>
        <w:pStyle w:val="Normal1"/>
        <w:pBdr>
          <w:top w:val="nil"/>
          <w:left w:val="nil"/>
          <w:bottom w:val="nil"/>
          <w:right w:val="nil"/>
          <w:between w:val="nil"/>
        </w:pBdr>
        <w:spacing w:line="360" w:lineRule="auto"/>
        <w:ind w:firstLine="708"/>
        <w:jc w:val="both"/>
        <w:rPr>
          <w:color w:val="000000"/>
        </w:rPr>
      </w:pPr>
      <w:r>
        <w:rPr>
          <w:color w:val="000000"/>
        </w:rPr>
        <w:t>Salienta-se</w:t>
      </w:r>
      <w:r w:rsidR="00C16C20">
        <w:rPr>
          <w:color w:val="000000"/>
        </w:rPr>
        <w:t xml:space="preserve"> que através do cruzamento das categorias de </w:t>
      </w:r>
      <w:r w:rsidR="00461DDF">
        <w:rPr>
          <w:color w:val="000000"/>
        </w:rPr>
        <w:t>primeiras gerações</w:t>
      </w:r>
      <w:r>
        <w:rPr>
          <w:color w:val="000000"/>
        </w:rPr>
        <w:t xml:space="preserve"> que respondem a ambas as questões de investigação surgiram</w:t>
      </w:r>
      <w:r w:rsidR="00C16C20">
        <w:rPr>
          <w:color w:val="000000"/>
        </w:rPr>
        <w:t xml:space="preserve"> algumas categorias em espelho, nomeadamente: sucesso </w:t>
      </w:r>
      <w:r w:rsidR="00C16C20" w:rsidRPr="008237AE">
        <w:rPr>
          <w:i/>
          <w:color w:val="000000"/>
        </w:rPr>
        <w:t>vs.</w:t>
      </w:r>
      <w:r w:rsidR="00C16C20">
        <w:rPr>
          <w:color w:val="000000"/>
        </w:rPr>
        <w:t xml:space="preserve"> insucesso; exercícios correrem bem </w:t>
      </w:r>
      <w:r w:rsidR="00C16C20" w:rsidRPr="008237AE">
        <w:rPr>
          <w:i/>
          <w:color w:val="000000"/>
        </w:rPr>
        <w:t>vs.</w:t>
      </w:r>
      <w:r w:rsidR="00C16C20">
        <w:rPr>
          <w:color w:val="000000"/>
        </w:rPr>
        <w:t xml:space="preserve"> exercícios correrem mal; aluno consegue alcançar objetivos </w:t>
      </w:r>
      <w:r w:rsidR="00C16C20" w:rsidRPr="008237AE">
        <w:rPr>
          <w:i/>
          <w:color w:val="000000"/>
        </w:rPr>
        <w:t>vs.</w:t>
      </w:r>
      <w:r w:rsidR="00C16C20">
        <w:rPr>
          <w:color w:val="000000"/>
        </w:rPr>
        <w:t xml:space="preserve"> aluno não consegue alcançar objetivos. O surgimento destas categorias remete para a importância que os alunos dão à sua capacidade de realização. Neste sentido</w:t>
      </w:r>
      <w:r w:rsidR="007274DB">
        <w:rPr>
          <w:color w:val="000000"/>
        </w:rPr>
        <w:t>, tal como já foi referido supra</w:t>
      </w:r>
      <w:r w:rsidR="00C16C20">
        <w:rPr>
          <w:color w:val="000000"/>
        </w:rPr>
        <w:t>, a obtenção de sucesso está reciprocamente ligada à expectativa de ser competente na capacidade de realização (</w:t>
      </w:r>
      <w:proofErr w:type="spellStart"/>
      <w:r w:rsidR="00C16C20">
        <w:rPr>
          <w:color w:val="000000"/>
        </w:rPr>
        <w:t>Bandura</w:t>
      </w:r>
      <w:proofErr w:type="spellEnd"/>
      <w:r w:rsidR="00C16C20">
        <w:rPr>
          <w:color w:val="000000"/>
        </w:rPr>
        <w:t xml:space="preserve">, 2006; Faria &amp; Neves, 2004). Assim, no seguimento do alcance de sucesso, sugere-se que sejam promovidas junto dos alunos estratégias que permitam a autorregulação dos alunos, neste sentido, Veríssimo (2013) sugere a utilização dos objetivos </w:t>
      </w:r>
      <w:r w:rsidR="00C16C20" w:rsidRPr="00890064">
        <w:rPr>
          <w:i/>
          <w:iCs/>
          <w:color w:val="000000"/>
        </w:rPr>
        <w:t>SMART</w:t>
      </w:r>
      <w:r w:rsidR="00C16C20">
        <w:rPr>
          <w:color w:val="000000"/>
        </w:rPr>
        <w:t xml:space="preserve"> (específicos, mensuráveis, alcançáveis, realistas e temporais), definidos por </w:t>
      </w:r>
      <w:proofErr w:type="spellStart"/>
      <w:r w:rsidR="00C16C20">
        <w:rPr>
          <w:color w:val="000000"/>
        </w:rPr>
        <w:t>Doran</w:t>
      </w:r>
      <w:proofErr w:type="spellEnd"/>
      <w:r w:rsidR="00C16C20">
        <w:rPr>
          <w:color w:val="000000"/>
        </w:rPr>
        <w:t xml:space="preserve"> (1981),</w:t>
      </w:r>
      <w:r w:rsidR="007274DB">
        <w:rPr>
          <w:color w:val="000000"/>
        </w:rPr>
        <w:t xml:space="preserve"> considerando-os eficazes. P</w:t>
      </w:r>
      <w:r w:rsidR="00C16C20">
        <w:rPr>
          <w:color w:val="000000"/>
        </w:rPr>
        <w:t xml:space="preserve">romover no aluno estratégias que permitam a sua autorregulação no ato de aprender deverá ser um objetivo fundamental das escolas, possibilitando a capacidade de transformar e reconstruir os conhecimentos (Veiga Simão, 2004). </w:t>
      </w:r>
    </w:p>
    <w:p w14:paraId="1C605F6E" w14:textId="77777777" w:rsidR="000F61D0" w:rsidRDefault="00C16C20">
      <w:pPr>
        <w:pStyle w:val="Normal1"/>
        <w:pBdr>
          <w:top w:val="nil"/>
          <w:left w:val="nil"/>
          <w:bottom w:val="nil"/>
          <w:right w:val="nil"/>
          <w:between w:val="nil"/>
        </w:pBdr>
        <w:spacing w:line="360" w:lineRule="auto"/>
        <w:ind w:firstLine="708"/>
        <w:jc w:val="both"/>
        <w:rPr>
          <w:color w:val="000000"/>
        </w:rPr>
      </w:pPr>
      <w:r>
        <w:rPr>
          <w:color w:val="000000"/>
        </w:rPr>
        <w:lastRenderedPageBreak/>
        <w:t>Além das categorias</w:t>
      </w:r>
      <w:r w:rsidR="00B75AEF">
        <w:rPr>
          <w:color w:val="000000"/>
        </w:rPr>
        <w:t xml:space="preserve"> que já foram referidas, </w:t>
      </w:r>
      <w:r>
        <w:rPr>
          <w:color w:val="000000"/>
        </w:rPr>
        <w:t xml:space="preserve">surgiram em espelho as seguintes categorias: incentivo e reforço </w:t>
      </w:r>
      <w:r w:rsidRPr="00B75AEF">
        <w:rPr>
          <w:i/>
          <w:color w:val="000000"/>
        </w:rPr>
        <w:t>vs</w:t>
      </w:r>
      <w:r w:rsidR="00B75AEF">
        <w:rPr>
          <w:color w:val="000000"/>
        </w:rPr>
        <w:t>. desencorajamento e</w:t>
      </w:r>
      <w:r>
        <w:rPr>
          <w:color w:val="000000"/>
        </w:rPr>
        <w:t xml:space="preserve"> interação nas aulas </w:t>
      </w:r>
      <w:r w:rsidRPr="00B75AEF">
        <w:rPr>
          <w:i/>
          <w:color w:val="000000"/>
        </w:rPr>
        <w:t>vs</w:t>
      </w:r>
      <w:r>
        <w:rPr>
          <w:color w:val="000000"/>
        </w:rPr>
        <w:t xml:space="preserve">. aulas com reduzida interação. Neste sentido, observa-se a importância do domínio relacional e do envolvimento emocional, uma vez que se conclui que existe a necessidade de os alunos sentirem que os professores acreditam neles, valorizando a transmissão e a verbalização de expectativas positivas. </w:t>
      </w:r>
      <w:r w:rsidR="00B75AEF">
        <w:rPr>
          <w:color w:val="000000"/>
        </w:rPr>
        <w:t>Ainda</w:t>
      </w:r>
      <w:r>
        <w:rPr>
          <w:color w:val="000000"/>
        </w:rPr>
        <w:t xml:space="preserve"> ao nível relacional, verifica-se que os alunos manifestam a necessidade de interação na sala de aula com o professor e com os colegas. Desta forma, mais uma vez, constata-se que o professor tem um impacto significativo na motivação do aluno para a aprendizagem, verificando-se que este não é apenas um transmissor de conhecimentos, mas sim um elemento fundamental que contribui para a criação de oportunidades para o envolvimento do aluno e para o papel ativo do mesmo na construção da sua própria aprendizagem (Cunha </w:t>
      </w:r>
      <w:proofErr w:type="spellStart"/>
      <w:r>
        <w:rPr>
          <w:color w:val="000000"/>
        </w:rPr>
        <w:t>et</w:t>
      </w:r>
      <w:proofErr w:type="spellEnd"/>
      <w:r>
        <w:rPr>
          <w:color w:val="000000"/>
        </w:rPr>
        <w:t xml:space="preserve"> al., 2020).  </w:t>
      </w:r>
    </w:p>
    <w:p w14:paraId="3839B5A9" w14:textId="77777777" w:rsidR="000F61D0" w:rsidRDefault="00B75AEF" w:rsidP="00B75AEF">
      <w:pPr>
        <w:pStyle w:val="Normal1"/>
        <w:pBdr>
          <w:top w:val="nil"/>
          <w:left w:val="nil"/>
          <w:bottom w:val="nil"/>
          <w:right w:val="nil"/>
          <w:between w:val="nil"/>
        </w:pBdr>
        <w:spacing w:line="360" w:lineRule="auto"/>
        <w:ind w:firstLine="708"/>
        <w:jc w:val="both"/>
        <w:rPr>
          <w:color w:val="000000"/>
        </w:rPr>
      </w:pPr>
      <w:r>
        <w:rPr>
          <w:color w:val="000000"/>
        </w:rPr>
        <w:t>É pertinente</w:t>
      </w:r>
      <w:r w:rsidR="00C16C20">
        <w:rPr>
          <w:color w:val="000000"/>
        </w:rPr>
        <w:t xml:space="preserve"> sublinhar o que mais em</w:t>
      </w:r>
      <w:r>
        <w:rPr>
          <w:color w:val="000000"/>
        </w:rPr>
        <w:t>ergiu em cada dimensão. N</w:t>
      </w:r>
      <w:r w:rsidR="00C16C20">
        <w:rPr>
          <w:color w:val="000000"/>
        </w:rPr>
        <w:t>o que concerne aos fatores da esfera do professor, surgem com maior prevalência as práticas pedagógic</w:t>
      </w:r>
      <w:r>
        <w:rPr>
          <w:color w:val="000000"/>
        </w:rPr>
        <w:t>as do professor, destacando-se como motivador</w:t>
      </w:r>
      <w:r w:rsidR="00C16C20">
        <w:rPr>
          <w:color w:val="000000"/>
        </w:rPr>
        <w:t xml:space="preserve"> a form</w:t>
      </w:r>
      <w:r>
        <w:rPr>
          <w:color w:val="000000"/>
        </w:rPr>
        <w:t>a como o professor leciona e desmotivador</w:t>
      </w:r>
      <w:r w:rsidR="00C16C20">
        <w:rPr>
          <w:color w:val="000000"/>
        </w:rPr>
        <w:t xml:space="preserve"> as aulas com reduzida interação. No que diz respeito aos fatores da esfera do aluno, destacam-se </w:t>
      </w:r>
      <w:r>
        <w:rPr>
          <w:color w:val="000000"/>
        </w:rPr>
        <w:t xml:space="preserve">os </w:t>
      </w:r>
      <w:r w:rsidR="00C16C20">
        <w:rPr>
          <w:color w:val="000000"/>
        </w:rPr>
        <w:t>objetivos</w:t>
      </w:r>
      <w:r>
        <w:rPr>
          <w:color w:val="000000"/>
        </w:rPr>
        <w:t xml:space="preserve"> como fator motivador</w:t>
      </w:r>
      <w:r w:rsidR="00C16C20">
        <w:rPr>
          <w:color w:val="000000"/>
        </w:rPr>
        <w:t xml:space="preserve"> e na desmotivação </w:t>
      </w:r>
      <w:r>
        <w:rPr>
          <w:color w:val="000000"/>
        </w:rPr>
        <w:t>salienta-se</w:t>
      </w:r>
      <w:r w:rsidR="00C16C20">
        <w:rPr>
          <w:color w:val="000000"/>
        </w:rPr>
        <w:t xml:space="preserve"> os objetivos e o insucesso</w:t>
      </w:r>
      <w:r>
        <w:rPr>
          <w:color w:val="000000"/>
        </w:rPr>
        <w:t xml:space="preserve">. Relativamente </w:t>
      </w:r>
      <w:r w:rsidR="00C16C20">
        <w:rPr>
          <w:color w:val="000000"/>
        </w:rPr>
        <w:t xml:space="preserve">aos fatores da esfera dos conteúdos, destaca-se a matéria no que desmotiva e a disciplina no que motiva. </w:t>
      </w:r>
    </w:p>
    <w:p w14:paraId="18FADECD" w14:textId="77777777" w:rsidR="000F61D0" w:rsidRDefault="00B75AEF">
      <w:pPr>
        <w:pStyle w:val="Normal1"/>
        <w:pBdr>
          <w:top w:val="nil"/>
          <w:left w:val="nil"/>
          <w:bottom w:val="nil"/>
          <w:right w:val="nil"/>
          <w:between w:val="nil"/>
        </w:pBdr>
        <w:spacing w:line="360" w:lineRule="auto"/>
        <w:ind w:firstLine="708"/>
        <w:jc w:val="both"/>
        <w:rPr>
          <w:color w:val="000000"/>
        </w:rPr>
      </w:pPr>
      <w:r>
        <w:rPr>
          <w:color w:val="000000"/>
        </w:rPr>
        <w:t>Considerando</w:t>
      </w:r>
      <w:r w:rsidR="00C16C20">
        <w:rPr>
          <w:color w:val="000000"/>
        </w:rPr>
        <w:t xml:space="preserve"> que os fatores da esfera do professor foram os mais realçados pelos alunos e tendo em conta que estes resultado</w:t>
      </w:r>
      <w:r>
        <w:rPr>
          <w:color w:val="000000"/>
        </w:rPr>
        <w:t>s vão ao encontro da literatura</w:t>
      </w:r>
      <w:r w:rsidR="00C16C20">
        <w:rPr>
          <w:color w:val="000000"/>
        </w:rPr>
        <w:t xml:space="preserve"> como implicações educativas, considera-se pertinente a concretização de ações junto de professores que permitam a reflexão acerca das sugestões apresentadas pelos alunos e a identificação de caminhos possíveis. Neste seguimento, os professores podem aumentar os seus conhecimentos acerca dos processos motivacionais no ensino e aprendizagem e a sua capacidade de desenvolver a reflexão sobre a sua própria atuação na sala de aula (meta-ensino). Além disto, uma vez que o professor é uma figura fundamental na aprendizagem do aluno, sugere-se que os órgãos de gestão das escolas, através da análise de estudos como este e considerando o panorama de cada escola, consigam também promover o bem-estar dos seus professores, tão importante para a concretização da sua missão docente. </w:t>
      </w:r>
    </w:p>
    <w:p w14:paraId="6B42201C" w14:textId="60B9D75E" w:rsidR="000F61D0" w:rsidRDefault="00C16C20">
      <w:pPr>
        <w:pStyle w:val="Normal1"/>
        <w:pBdr>
          <w:top w:val="nil"/>
          <w:left w:val="nil"/>
          <w:bottom w:val="nil"/>
          <w:right w:val="nil"/>
          <w:between w:val="nil"/>
        </w:pBdr>
        <w:spacing w:line="360" w:lineRule="auto"/>
        <w:ind w:firstLine="708"/>
        <w:jc w:val="both"/>
        <w:rPr>
          <w:color w:val="000000"/>
        </w:rPr>
      </w:pPr>
      <w:r>
        <w:rPr>
          <w:color w:val="000000"/>
        </w:rPr>
        <w:t xml:space="preserve">Refletindo acerca das forças e limitações deste estudo, considerando que os alunos são os principais agentes ativos do seu processo de aprendizagem e que as suas perceções são mediadoras </w:t>
      </w:r>
      <w:r>
        <w:rPr>
          <w:color w:val="000000"/>
        </w:rPr>
        <w:lastRenderedPageBreak/>
        <w:t>de sucesso escolar (</w:t>
      </w:r>
      <w:proofErr w:type="spellStart"/>
      <w:r>
        <w:rPr>
          <w:color w:val="000000"/>
        </w:rPr>
        <w:t>Beek</w:t>
      </w:r>
      <w:proofErr w:type="spellEnd"/>
      <w:r>
        <w:rPr>
          <w:color w:val="000000"/>
        </w:rPr>
        <w:t xml:space="preserve"> </w:t>
      </w:r>
      <w:proofErr w:type="spellStart"/>
      <w:r>
        <w:rPr>
          <w:color w:val="000000"/>
        </w:rPr>
        <w:t>et</w:t>
      </w:r>
      <w:proofErr w:type="spellEnd"/>
      <w:r>
        <w:rPr>
          <w:color w:val="000000"/>
        </w:rPr>
        <w:t xml:space="preserve"> al.,2014), sublinha-se a pertinência deste estudo, atendendo ao facto de terem sido ouvidos alunos na primeira pessoa. Por outro lado, verifica-se como limitação o facto de apenas terem sido ouvidos alunos do ensino privado. </w:t>
      </w:r>
      <w:r w:rsidR="00B75AEF">
        <w:rPr>
          <w:color w:val="000000"/>
        </w:rPr>
        <w:t>P</w:t>
      </w:r>
      <w:r>
        <w:rPr>
          <w:color w:val="000000"/>
        </w:rPr>
        <w:t xml:space="preserve">esquisas futuras poderiam recolher as perceções de alunos do ensino público de modo que seja possível fazer uma comparação entre os dados. Por fim, </w:t>
      </w:r>
      <w:r w:rsidR="00B75AEF">
        <w:rPr>
          <w:color w:val="000000"/>
        </w:rPr>
        <w:t>torna-se</w:t>
      </w:r>
      <w:r>
        <w:rPr>
          <w:color w:val="000000"/>
        </w:rPr>
        <w:t xml:space="preserve"> relevante referir que considerando as mudanças ao nível escolar devido ao panorama de pandemia que se viveu recentemente, compreender de que forma se pode motivar os alunos e evitar a sua desmotivação poderá ser ainda mais pertinente</w:t>
      </w:r>
      <w:r w:rsidR="00B75AEF">
        <w:rPr>
          <w:color w:val="000000"/>
        </w:rPr>
        <w:t>,</w:t>
      </w:r>
      <w:r>
        <w:rPr>
          <w:color w:val="000000"/>
        </w:rPr>
        <w:t xml:space="preserve"> uma vez que o cenário da sala de aula tem estado em trans</w:t>
      </w:r>
      <w:r w:rsidR="00B75AEF">
        <w:rPr>
          <w:color w:val="000000"/>
        </w:rPr>
        <w:t>formação, observando-se</w:t>
      </w:r>
      <w:r>
        <w:rPr>
          <w:color w:val="000000"/>
        </w:rPr>
        <w:t xml:space="preserve"> mais a utilização das tecnologias.  </w:t>
      </w:r>
    </w:p>
    <w:p w14:paraId="62D6B081" w14:textId="77777777" w:rsidR="000F61D0" w:rsidRDefault="000F61D0">
      <w:pPr>
        <w:pStyle w:val="Normal1"/>
        <w:pBdr>
          <w:top w:val="nil"/>
          <w:left w:val="nil"/>
          <w:bottom w:val="nil"/>
          <w:right w:val="nil"/>
          <w:between w:val="nil"/>
        </w:pBdr>
        <w:spacing w:line="360" w:lineRule="auto"/>
        <w:ind w:firstLine="708"/>
        <w:jc w:val="both"/>
        <w:rPr>
          <w:color w:val="000000"/>
        </w:rPr>
      </w:pPr>
    </w:p>
    <w:p w14:paraId="196325B8" w14:textId="21D8EC98" w:rsidR="000F61D0" w:rsidRPr="00BE71E1" w:rsidRDefault="00C16C20">
      <w:pPr>
        <w:pStyle w:val="Normal1"/>
        <w:pBdr>
          <w:top w:val="nil"/>
          <w:left w:val="nil"/>
          <w:bottom w:val="nil"/>
          <w:right w:val="nil"/>
          <w:between w:val="nil"/>
        </w:pBdr>
        <w:jc w:val="center"/>
        <w:rPr>
          <w:b/>
          <w:color w:val="000000"/>
          <w:lang w:val="en-GB"/>
        </w:rPr>
      </w:pPr>
      <w:r w:rsidRPr="00BE71E1">
        <w:rPr>
          <w:b/>
          <w:color w:val="000000"/>
          <w:lang w:val="en-GB"/>
        </w:rPr>
        <w:t>Refer</w:t>
      </w:r>
      <w:r w:rsidR="00CD3393" w:rsidRPr="00BE71E1">
        <w:rPr>
          <w:b/>
          <w:color w:val="000000"/>
          <w:lang w:val="en-GB"/>
        </w:rPr>
        <w:t>ências</w:t>
      </w:r>
    </w:p>
    <w:p w14:paraId="0607FA72" w14:textId="77777777" w:rsidR="00E25628" w:rsidRPr="00BE71E1" w:rsidRDefault="00E25628" w:rsidP="00E25628">
      <w:pPr>
        <w:pStyle w:val="Normal1"/>
        <w:spacing w:line="360" w:lineRule="auto"/>
        <w:ind w:left="720" w:hanging="720"/>
        <w:jc w:val="both"/>
        <w:rPr>
          <w:i/>
          <w:lang w:val="en-GB"/>
        </w:rPr>
      </w:pPr>
    </w:p>
    <w:p w14:paraId="52CD4B4F" w14:textId="33B5DBA6" w:rsidR="00E25628" w:rsidRPr="00BE71E1" w:rsidRDefault="00E25628" w:rsidP="00E25628">
      <w:pPr>
        <w:spacing w:line="360" w:lineRule="auto"/>
        <w:ind w:left="709" w:hanging="709"/>
        <w:jc w:val="both"/>
        <w:rPr>
          <w:lang w:val="en-GB"/>
        </w:rPr>
      </w:pPr>
      <w:r w:rsidRPr="00BE71E1">
        <w:rPr>
          <w:lang w:val="en-GB"/>
        </w:rPr>
        <w:t xml:space="preserve">Bandura, A. (2006). Guide for constructing self-efficacy scales. In F. Pajares &amp; T. </w:t>
      </w:r>
      <w:proofErr w:type="spellStart"/>
      <w:r w:rsidRPr="00BE71E1">
        <w:rPr>
          <w:lang w:val="en-GB"/>
        </w:rPr>
        <w:t>Urdan</w:t>
      </w:r>
      <w:proofErr w:type="spellEnd"/>
      <w:r w:rsidRPr="00BE71E1">
        <w:rPr>
          <w:lang w:val="en-GB"/>
        </w:rPr>
        <w:t xml:space="preserve"> (Eds.), </w:t>
      </w:r>
      <w:r w:rsidRPr="00BE71E1">
        <w:rPr>
          <w:i/>
          <w:iCs/>
          <w:lang w:val="en-GB"/>
        </w:rPr>
        <w:t xml:space="preserve">Self-efficacy beliefs of </w:t>
      </w:r>
      <w:proofErr w:type="spellStart"/>
      <w:r w:rsidRPr="00BE71E1">
        <w:rPr>
          <w:i/>
          <w:iCs/>
          <w:lang w:val="en-GB"/>
        </w:rPr>
        <w:t>adolescentes</w:t>
      </w:r>
      <w:proofErr w:type="spellEnd"/>
      <w:r w:rsidRPr="00BE71E1">
        <w:rPr>
          <w:lang w:val="en-GB"/>
        </w:rPr>
        <w:t xml:space="preserve"> (307-337). CT: Information Age Publishing. </w:t>
      </w:r>
    </w:p>
    <w:p w14:paraId="0D4FBA1A" w14:textId="77777777" w:rsidR="00E25628" w:rsidRPr="005D6325" w:rsidRDefault="00E25628" w:rsidP="00E25628">
      <w:pPr>
        <w:spacing w:line="360" w:lineRule="auto"/>
        <w:ind w:left="709" w:hanging="709"/>
        <w:jc w:val="both"/>
        <w:rPr>
          <w:lang w:val="en-GB"/>
        </w:rPr>
      </w:pPr>
      <w:r w:rsidRPr="00BE71E1">
        <w:rPr>
          <w:lang w:val="en-GB"/>
        </w:rPr>
        <w:t xml:space="preserve">Beek, J. A. V., de Jong, F. P., Wubbels, T., &amp; Minnaert, A. E. M. G. (2014). Measuring teacher regulating activities concerning student learning in secondary education classrooms: Reliability and validity of student perceptions. </w:t>
      </w:r>
      <w:r w:rsidRPr="00BE71E1">
        <w:rPr>
          <w:i/>
          <w:iCs/>
          <w:lang w:val="en-GB"/>
        </w:rPr>
        <w:t>Studies in Educational Evaluation</w:t>
      </w:r>
      <w:r w:rsidRPr="00BE71E1">
        <w:rPr>
          <w:lang w:val="en-GB"/>
        </w:rPr>
        <w:t xml:space="preserve">, 43, 206–213. </w:t>
      </w:r>
      <w:hyperlink r:id="rId8" w:history="1">
        <w:r w:rsidRPr="005D6325">
          <w:rPr>
            <w:rStyle w:val="Hiperligao"/>
            <w:lang w:val="en-GB"/>
          </w:rPr>
          <w:t>https://doi.org/10.1016/j.stueduc.2014.07.001</w:t>
        </w:r>
      </w:hyperlink>
      <w:r w:rsidRPr="005D6325">
        <w:rPr>
          <w:lang w:val="en-GB"/>
        </w:rPr>
        <w:t>.</w:t>
      </w:r>
    </w:p>
    <w:p w14:paraId="7CA9D1CA" w14:textId="77777777" w:rsidR="00E25628" w:rsidRPr="00BE71E1" w:rsidRDefault="00E25628" w:rsidP="00E25628">
      <w:pPr>
        <w:spacing w:line="360" w:lineRule="auto"/>
        <w:ind w:left="709" w:hanging="709"/>
        <w:jc w:val="both"/>
      </w:pPr>
      <w:r w:rsidRPr="00BE71E1">
        <w:rPr>
          <w:lang w:val="en-GB"/>
        </w:rPr>
        <w:t xml:space="preserve">Boruchovitch, E. (2009). </w:t>
      </w:r>
      <w:r w:rsidRPr="00E25628">
        <w:rPr>
          <w:i/>
          <w:iCs/>
        </w:rPr>
        <w:t>A motivação do aluno</w:t>
      </w:r>
      <w:r w:rsidRPr="00E25628">
        <w:t xml:space="preserve">. </w:t>
      </w:r>
      <w:r w:rsidRPr="00BE71E1">
        <w:t>Editora Vozes.</w:t>
      </w:r>
    </w:p>
    <w:p w14:paraId="4EA1B744" w14:textId="66C0C00E" w:rsidR="00E25628" w:rsidRPr="00BE71E1" w:rsidRDefault="00E25628" w:rsidP="00E25628">
      <w:pPr>
        <w:spacing w:line="360" w:lineRule="auto"/>
        <w:ind w:left="709" w:hanging="709"/>
        <w:jc w:val="both"/>
        <w:rPr>
          <w:lang w:val="en-GB"/>
        </w:rPr>
      </w:pPr>
      <w:r w:rsidRPr="00BE71E1">
        <w:rPr>
          <w:lang w:val="en-GB"/>
        </w:rPr>
        <w:t xml:space="preserve">Cleary, T. J. (2011). Professional development needs and practices among educators and school psychologists. </w:t>
      </w:r>
      <w:r w:rsidRPr="00BE71E1">
        <w:rPr>
          <w:i/>
          <w:iCs/>
          <w:lang w:val="en-GB"/>
        </w:rPr>
        <w:t xml:space="preserve">New Directions for Teaching and Learning, </w:t>
      </w:r>
      <w:r w:rsidRPr="00BE71E1">
        <w:rPr>
          <w:lang w:val="en-GB"/>
        </w:rPr>
        <w:t xml:space="preserve">(126) 77-87.  </w:t>
      </w:r>
      <w:hyperlink r:id="rId9" w:history="1">
        <w:r w:rsidR="008B173D" w:rsidRPr="007E7CC7">
          <w:rPr>
            <w:rStyle w:val="Hiperligao"/>
            <w:lang w:val="en-GB"/>
          </w:rPr>
          <w:t>https://doi.org/10.1002/tl.446</w:t>
        </w:r>
      </w:hyperlink>
      <w:r w:rsidR="008B173D">
        <w:rPr>
          <w:lang w:val="en-GB"/>
        </w:rPr>
        <w:t xml:space="preserve">. </w:t>
      </w:r>
    </w:p>
    <w:p w14:paraId="2D0084F2" w14:textId="40AD62BB" w:rsidR="00E25628" w:rsidRPr="00BE71E1" w:rsidRDefault="00E25628" w:rsidP="00E25628">
      <w:pPr>
        <w:spacing w:line="360" w:lineRule="auto"/>
        <w:ind w:left="709" w:hanging="709"/>
        <w:jc w:val="both"/>
        <w:rPr>
          <w:lang w:val="en-GB"/>
        </w:rPr>
      </w:pPr>
      <w:r w:rsidRPr="00BE71E1">
        <w:rPr>
          <w:lang w:val="en-GB"/>
        </w:rPr>
        <w:t xml:space="preserve">Coddington, C. S., &amp; Guthrie, J. T. (2009). Teacher and student perceptions of boys’ and girls’ reading motivation. </w:t>
      </w:r>
      <w:r w:rsidRPr="00BE71E1">
        <w:rPr>
          <w:i/>
          <w:iCs/>
          <w:lang w:val="en-GB"/>
        </w:rPr>
        <w:t>Reading Psychology, 30</w:t>
      </w:r>
      <w:r w:rsidRPr="00BE71E1">
        <w:rPr>
          <w:lang w:val="en-GB"/>
        </w:rPr>
        <w:t xml:space="preserve">(3), 225-249. </w:t>
      </w:r>
      <w:hyperlink r:id="rId10" w:history="1">
        <w:r w:rsidR="008B173D" w:rsidRPr="007E7CC7">
          <w:rPr>
            <w:rStyle w:val="Hiperligao"/>
            <w:lang w:val="en-GB"/>
          </w:rPr>
          <w:t>https://doi.org/10.1080/02702710802275371</w:t>
        </w:r>
      </w:hyperlink>
      <w:r w:rsidR="008B173D">
        <w:rPr>
          <w:lang w:val="en-GB"/>
        </w:rPr>
        <w:t xml:space="preserve">. </w:t>
      </w:r>
    </w:p>
    <w:p w14:paraId="7556B6E2" w14:textId="77777777" w:rsidR="00E25628" w:rsidRPr="00BE71E1" w:rsidRDefault="00E25628" w:rsidP="00E25628">
      <w:pPr>
        <w:spacing w:line="360" w:lineRule="auto"/>
        <w:ind w:left="709" w:hanging="709"/>
        <w:jc w:val="both"/>
        <w:rPr>
          <w:lang w:val="en-GB"/>
        </w:rPr>
      </w:pPr>
      <w:r w:rsidRPr="00BE71E1">
        <w:rPr>
          <w:lang w:val="en-GB"/>
        </w:rPr>
        <w:t xml:space="preserve">Connell, J. P., &amp; Wellborn, J. (1991). Competence, autonomy, and relatedness: A motivational analysis of self-system processes. In M. Gunnar &amp; A. Sroufe (Eds.), </w:t>
      </w:r>
      <w:proofErr w:type="spellStart"/>
      <w:r w:rsidRPr="00BE71E1">
        <w:rPr>
          <w:i/>
          <w:iCs/>
          <w:lang w:val="en-GB"/>
        </w:rPr>
        <w:t>Self processes</w:t>
      </w:r>
      <w:proofErr w:type="spellEnd"/>
      <w:r w:rsidRPr="00BE71E1">
        <w:rPr>
          <w:i/>
          <w:iCs/>
          <w:lang w:val="en-GB"/>
        </w:rPr>
        <w:t xml:space="preserve"> in development: Minnesota Symposium on Child Psychology</w:t>
      </w:r>
      <w:r w:rsidRPr="00BE71E1">
        <w:rPr>
          <w:lang w:val="en-GB"/>
        </w:rPr>
        <w:t xml:space="preserve"> (Vol. 23, pp. 43-77). Erlbaum.</w:t>
      </w:r>
    </w:p>
    <w:p w14:paraId="1AB2EDB2" w14:textId="77777777" w:rsidR="00E25628" w:rsidRPr="00E25628" w:rsidRDefault="00E25628" w:rsidP="00E25628">
      <w:pPr>
        <w:spacing w:line="360" w:lineRule="auto"/>
        <w:ind w:left="709" w:hanging="709"/>
        <w:jc w:val="both"/>
        <w:rPr>
          <w:color w:val="000000" w:themeColor="text1"/>
        </w:rPr>
      </w:pPr>
      <w:r w:rsidRPr="00BE71E1">
        <w:rPr>
          <w:color w:val="000000" w:themeColor="text1"/>
          <w:lang w:val="en-GB"/>
        </w:rPr>
        <w:t xml:space="preserve">Corcoran, C., &amp; </w:t>
      </w:r>
      <w:proofErr w:type="spellStart"/>
      <w:r w:rsidRPr="00BE71E1">
        <w:rPr>
          <w:color w:val="000000" w:themeColor="text1"/>
          <w:lang w:val="en-GB"/>
        </w:rPr>
        <w:t>Mamalakis</w:t>
      </w:r>
      <w:proofErr w:type="spellEnd"/>
      <w:r w:rsidRPr="00BE71E1">
        <w:rPr>
          <w:color w:val="000000" w:themeColor="text1"/>
          <w:lang w:val="en-GB"/>
        </w:rPr>
        <w:t xml:space="preserve">, A. (2009). Fifth grade </w:t>
      </w:r>
      <w:proofErr w:type="spellStart"/>
      <w:r w:rsidRPr="00BE71E1">
        <w:rPr>
          <w:color w:val="000000" w:themeColor="text1"/>
          <w:lang w:val="en-GB"/>
        </w:rPr>
        <w:t>students´perceptions</w:t>
      </w:r>
      <w:proofErr w:type="spellEnd"/>
      <w:r w:rsidRPr="00BE71E1">
        <w:rPr>
          <w:color w:val="000000" w:themeColor="text1"/>
          <w:lang w:val="en-GB"/>
        </w:rPr>
        <w:t xml:space="preserve"> of reading motivation techniques. </w:t>
      </w:r>
      <w:r w:rsidRPr="00E25628">
        <w:rPr>
          <w:i/>
          <w:iCs/>
          <w:color w:val="000000" w:themeColor="text1"/>
        </w:rPr>
        <w:t xml:space="preserve">Reading </w:t>
      </w:r>
      <w:proofErr w:type="spellStart"/>
      <w:r w:rsidRPr="00E25628">
        <w:rPr>
          <w:i/>
          <w:iCs/>
          <w:color w:val="000000" w:themeColor="text1"/>
        </w:rPr>
        <w:t>Improvement</w:t>
      </w:r>
      <w:proofErr w:type="spellEnd"/>
      <w:r w:rsidRPr="00E25628">
        <w:rPr>
          <w:color w:val="000000" w:themeColor="text1"/>
        </w:rPr>
        <w:t xml:space="preserve">, 46(3), 137-142. </w:t>
      </w:r>
    </w:p>
    <w:p w14:paraId="5D55873A" w14:textId="77777777" w:rsidR="00E25628" w:rsidRPr="00E25628" w:rsidRDefault="00E25628" w:rsidP="00E25628">
      <w:pPr>
        <w:spacing w:line="360" w:lineRule="auto"/>
        <w:ind w:left="709" w:hanging="709"/>
        <w:jc w:val="both"/>
        <w:rPr>
          <w:color w:val="000000" w:themeColor="text1"/>
        </w:rPr>
      </w:pPr>
      <w:r w:rsidRPr="00E25628">
        <w:rPr>
          <w:color w:val="000000" w:themeColor="text1"/>
        </w:rPr>
        <w:t>Costa, A., &amp; Faria, L. (2013). Aprendizagem social e emocional: Reflexões sobre a teoria e a prática na escola portuguesa. </w:t>
      </w:r>
      <w:r w:rsidRPr="00E25628">
        <w:rPr>
          <w:i/>
          <w:iCs/>
          <w:color w:val="000000" w:themeColor="text1"/>
        </w:rPr>
        <w:t>Análise Psicológica</w:t>
      </w:r>
      <w:r w:rsidRPr="00E25628">
        <w:rPr>
          <w:color w:val="000000" w:themeColor="text1"/>
        </w:rPr>
        <w:t>, </w:t>
      </w:r>
      <w:r w:rsidRPr="00E25628">
        <w:rPr>
          <w:i/>
          <w:iCs/>
          <w:color w:val="000000" w:themeColor="text1"/>
        </w:rPr>
        <w:t>31</w:t>
      </w:r>
      <w:r w:rsidRPr="00E25628">
        <w:rPr>
          <w:color w:val="000000" w:themeColor="text1"/>
        </w:rPr>
        <w:t>(4), 407-424.</w:t>
      </w:r>
    </w:p>
    <w:p w14:paraId="35319370" w14:textId="77777777" w:rsidR="00E25628" w:rsidRPr="00E25628" w:rsidRDefault="00E25628" w:rsidP="00E25628">
      <w:pPr>
        <w:spacing w:line="360" w:lineRule="auto"/>
        <w:ind w:left="709" w:hanging="709"/>
        <w:jc w:val="both"/>
      </w:pPr>
      <w:r w:rsidRPr="00E25628">
        <w:lastRenderedPageBreak/>
        <w:t xml:space="preserve">Coutinho, J. Z. S. F., de Souza </w:t>
      </w:r>
      <w:proofErr w:type="spellStart"/>
      <w:r w:rsidRPr="00E25628">
        <w:t>Cuconato</w:t>
      </w:r>
      <w:proofErr w:type="spellEnd"/>
      <w:r w:rsidRPr="00E25628">
        <w:t xml:space="preserve">, L. C., &amp; de </w:t>
      </w:r>
      <w:proofErr w:type="spellStart"/>
      <w:r w:rsidRPr="00E25628">
        <w:t>Alcantara</w:t>
      </w:r>
      <w:proofErr w:type="spellEnd"/>
      <w:r w:rsidRPr="00E25628">
        <w:t xml:space="preserve">, E. F. S. (2018). Motivação e aprendizagem no contexto escolar. </w:t>
      </w:r>
      <w:r w:rsidRPr="00E25628">
        <w:rPr>
          <w:i/>
          <w:iCs/>
        </w:rPr>
        <w:t xml:space="preserve">Episteme </w:t>
      </w:r>
      <w:proofErr w:type="spellStart"/>
      <w:r w:rsidRPr="00E25628">
        <w:rPr>
          <w:i/>
          <w:iCs/>
        </w:rPr>
        <w:t>Transversalis</w:t>
      </w:r>
      <w:proofErr w:type="spellEnd"/>
      <w:r w:rsidRPr="00E25628">
        <w:rPr>
          <w:i/>
          <w:iCs/>
        </w:rPr>
        <w:t>, 8</w:t>
      </w:r>
      <w:r w:rsidRPr="00E25628">
        <w:t>(2).</w:t>
      </w:r>
    </w:p>
    <w:p w14:paraId="49F20195" w14:textId="77777777" w:rsidR="00E25628" w:rsidRPr="00E25628" w:rsidRDefault="00E25628" w:rsidP="00E25628">
      <w:pPr>
        <w:spacing w:line="360" w:lineRule="auto"/>
        <w:ind w:left="709" w:hanging="709"/>
        <w:jc w:val="both"/>
      </w:pPr>
      <w:r w:rsidRPr="00E25628">
        <w:t>Cunha, R. S., Ribeiro, L. M., Sequeira, C., Barros, R A., Cabral, L., &amp; Dias, T. S. (2020). O que facilita e dificulta a aprendizagem? A perspetiva de adolescentes. </w:t>
      </w:r>
      <w:r w:rsidRPr="00E25628">
        <w:rPr>
          <w:i/>
          <w:iCs/>
        </w:rPr>
        <w:t>Psicologia em Estudo</w:t>
      </w:r>
      <w:r w:rsidRPr="00E25628">
        <w:t xml:space="preserve">, (25). </w:t>
      </w:r>
      <w:hyperlink r:id="rId11" w:history="1">
        <w:r w:rsidRPr="00E25628">
          <w:rPr>
            <w:rStyle w:val="Hiperligao"/>
          </w:rPr>
          <w:t>https://doi.org/10.4025/psicolestud.v25i0.46414</w:t>
        </w:r>
      </w:hyperlink>
    </w:p>
    <w:p w14:paraId="3004ADBF" w14:textId="77777777" w:rsidR="00E25628" w:rsidRPr="00E25628" w:rsidRDefault="00E25628" w:rsidP="00E25628">
      <w:pPr>
        <w:spacing w:line="360" w:lineRule="auto"/>
        <w:ind w:left="709" w:hanging="709"/>
        <w:jc w:val="both"/>
      </w:pPr>
      <w:r w:rsidRPr="00BE71E1">
        <w:t xml:space="preserve">Doran, G. T. (1981). </w:t>
      </w:r>
      <w:proofErr w:type="spellStart"/>
      <w:r w:rsidRPr="00BE71E1">
        <w:rPr>
          <w:lang w:val="en-GB"/>
        </w:rPr>
        <w:t>There’sa</w:t>
      </w:r>
      <w:proofErr w:type="spellEnd"/>
      <w:r w:rsidRPr="00BE71E1">
        <w:rPr>
          <w:lang w:val="en-GB"/>
        </w:rPr>
        <w:t xml:space="preserve"> SMART way to write management’s goals and objectives. </w:t>
      </w:r>
      <w:r w:rsidRPr="00E25628">
        <w:rPr>
          <w:i/>
          <w:iCs/>
        </w:rPr>
        <w:t xml:space="preserve">Management </w:t>
      </w:r>
      <w:proofErr w:type="spellStart"/>
      <w:r w:rsidRPr="00E25628">
        <w:rPr>
          <w:i/>
          <w:iCs/>
        </w:rPr>
        <w:t>review</w:t>
      </w:r>
      <w:proofErr w:type="spellEnd"/>
      <w:r w:rsidRPr="00E25628">
        <w:t>, </w:t>
      </w:r>
      <w:r w:rsidRPr="00E25628">
        <w:rPr>
          <w:i/>
          <w:iCs/>
        </w:rPr>
        <w:t>70</w:t>
      </w:r>
      <w:r w:rsidRPr="00E25628">
        <w:t>(11), 35-36.</w:t>
      </w:r>
    </w:p>
    <w:p w14:paraId="1CBF160F" w14:textId="77777777" w:rsidR="00E25628" w:rsidRPr="005D6325" w:rsidRDefault="00E25628" w:rsidP="00E25628">
      <w:pPr>
        <w:spacing w:line="360" w:lineRule="auto"/>
        <w:ind w:left="709" w:hanging="709"/>
        <w:jc w:val="both"/>
        <w:rPr>
          <w:lang w:val="en-GB"/>
        </w:rPr>
      </w:pPr>
      <w:r w:rsidRPr="00E25628">
        <w:t xml:space="preserve">Faria, L., &amp; Neves, S. P. (2004). </w:t>
      </w:r>
      <w:proofErr w:type="spellStart"/>
      <w:r w:rsidRPr="00E25628">
        <w:t>Auto-eficácia</w:t>
      </w:r>
      <w:proofErr w:type="spellEnd"/>
      <w:r w:rsidRPr="00E25628">
        <w:t xml:space="preserve"> académica: Definição conceptual e recomendações metodológicas para a construção de instrumentos de avaliação. In C. Machado, L. S. Almeida, M. Gonçalves &amp; V. Ramalho (</w:t>
      </w:r>
      <w:proofErr w:type="spellStart"/>
      <w:r w:rsidRPr="00E25628">
        <w:t>Orgs</w:t>
      </w:r>
      <w:proofErr w:type="spellEnd"/>
      <w:r w:rsidRPr="00E25628">
        <w:t>.), </w:t>
      </w:r>
      <w:r w:rsidRPr="00E25628">
        <w:rPr>
          <w:i/>
          <w:iCs/>
        </w:rPr>
        <w:t>Avaliação Psicológica: formas e contextos</w:t>
      </w:r>
      <w:r w:rsidRPr="00E25628">
        <w:t xml:space="preserve"> (pp.391-399). </w:t>
      </w:r>
      <w:proofErr w:type="spellStart"/>
      <w:r w:rsidRPr="005D6325">
        <w:rPr>
          <w:lang w:val="en-GB"/>
        </w:rPr>
        <w:t>Psiquilíbrios</w:t>
      </w:r>
      <w:proofErr w:type="spellEnd"/>
      <w:r w:rsidRPr="005D6325">
        <w:rPr>
          <w:lang w:val="en-GB"/>
        </w:rPr>
        <w:t xml:space="preserve">. </w:t>
      </w:r>
    </w:p>
    <w:p w14:paraId="316C1321" w14:textId="72A297AF" w:rsidR="008B173D" w:rsidRPr="005D6325" w:rsidRDefault="00E25628" w:rsidP="008B173D">
      <w:pPr>
        <w:spacing w:line="360" w:lineRule="auto"/>
        <w:ind w:left="709" w:hanging="709"/>
        <w:jc w:val="both"/>
        <w:rPr>
          <w:lang w:val="en-GB"/>
        </w:rPr>
      </w:pPr>
      <w:r w:rsidRPr="005D6325">
        <w:rPr>
          <w:lang w:val="en-GB"/>
        </w:rPr>
        <w:t xml:space="preserve">Ferreira, M., Cardoso, A. P., &amp; Abrantes, J. L. (2011). Motivation and relationship of the student with the school as factors involved in the perceived learning. </w:t>
      </w:r>
      <w:r w:rsidRPr="005D6325">
        <w:rPr>
          <w:i/>
          <w:iCs/>
          <w:lang w:val="en-GB"/>
        </w:rPr>
        <w:t xml:space="preserve">Procedia: Social and </w:t>
      </w:r>
      <w:proofErr w:type="spellStart"/>
      <w:r w:rsidRPr="005D6325">
        <w:rPr>
          <w:i/>
          <w:iCs/>
          <w:lang w:val="en-GB"/>
        </w:rPr>
        <w:t>Behavioral</w:t>
      </w:r>
      <w:proofErr w:type="spellEnd"/>
      <w:r w:rsidRPr="005D6325">
        <w:rPr>
          <w:i/>
          <w:iCs/>
          <w:lang w:val="en-GB"/>
        </w:rPr>
        <w:t xml:space="preserve"> Sciences, 29</w:t>
      </w:r>
      <w:r w:rsidRPr="005D6325">
        <w:rPr>
          <w:lang w:val="en-GB"/>
        </w:rPr>
        <w:t xml:space="preserve">(00), 1707-1714. </w:t>
      </w:r>
      <w:hyperlink r:id="rId12" w:tgtFrame="_blank" w:tooltip="Persistent link using digital object identifier" w:history="1">
        <w:r w:rsidR="008B173D" w:rsidRPr="008B173D">
          <w:rPr>
            <w:rStyle w:val="Hiperligao"/>
          </w:rPr>
          <w:t>https://doi.org/10.1016/j.sbspro.2011.11.416</w:t>
        </w:r>
      </w:hyperlink>
    </w:p>
    <w:p w14:paraId="5DD97D8E" w14:textId="21CAA3E6" w:rsidR="00E25628" w:rsidRPr="00BE71E1" w:rsidRDefault="00E25628" w:rsidP="00E25628">
      <w:pPr>
        <w:spacing w:line="360" w:lineRule="auto"/>
        <w:ind w:left="709" w:hanging="709"/>
        <w:jc w:val="both"/>
        <w:rPr>
          <w:lang w:val="en-GB"/>
        </w:rPr>
      </w:pPr>
      <w:r w:rsidRPr="00BE71E1">
        <w:rPr>
          <w:lang w:val="en-GB"/>
        </w:rPr>
        <w:t xml:space="preserve">Fredricks, J. A., Blumenfeld, P. C., &amp; Paris, A. H. (2004). School engagement: Potential of the concept, state of the evidence. </w:t>
      </w:r>
      <w:r w:rsidRPr="00BE71E1">
        <w:rPr>
          <w:i/>
          <w:iCs/>
          <w:lang w:val="en-GB"/>
        </w:rPr>
        <w:t>Review of educational research, 74</w:t>
      </w:r>
      <w:r w:rsidRPr="00BE71E1">
        <w:rPr>
          <w:lang w:val="en-GB"/>
        </w:rPr>
        <w:t xml:space="preserve">(1), 59-109. </w:t>
      </w:r>
      <w:hyperlink r:id="rId13" w:history="1">
        <w:r w:rsidR="008B173D" w:rsidRPr="007E7CC7">
          <w:rPr>
            <w:rStyle w:val="Hiperligao"/>
            <w:lang w:val="en-GB"/>
          </w:rPr>
          <w:t>https://doi.org/10.3102/00346543074001059</w:t>
        </w:r>
      </w:hyperlink>
      <w:r w:rsidR="008B173D">
        <w:rPr>
          <w:lang w:val="en-GB"/>
        </w:rPr>
        <w:t xml:space="preserve">. </w:t>
      </w:r>
    </w:p>
    <w:p w14:paraId="0E46C8D0" w14:textId="77777777" w:rsidR="00E25628" w:rsidRPr="00BE71E1" w:rsidRDefault="00E25628" w:rsidP="00E25628">
      <w:pPr>
        <w:spacing w:line="360" w:lineRule="auto"/>
        <w:ind w:left="709" w:hanging="709"/>
        <w:jc w:val="both"/>
        <w:rPr>
          <w:lang w:val="en-GB"/>
        </w:rPr>
      </w:pPr>
      <w:r w:rsidRPr="00BE71E1">
        <w:rPr>
          <w:lang w:val="en-GB"/>
        </w:rPr>
        <w:t xml:space="preserve">Gottfried, A. E., Fleming, J. S., &amp; Gottfried, A. W. (2001). Continuity of academic intrinsic motivation from childhood through late adolescence: A longitudinal study. </w:t>
      </w:r>
      <w:r w:rsidRPr="00BE71E1">
        <w:rPr>
          <w:i/>
          <w:iCs/>
          <w:lang w:val="en-GB"/>
        </w:rPr>
        <w:t>Journal of educational psychology, 93</w:t>
      </w:r>
      <w:r w:rsidRPr="00BE71E1">
        <w:rPr>
          <w:lang w:val="en-GB"/>
        </w:rPr>
        <w:t>(1), 3.</w:t>
      </w:r>
    </w:p>
    <w:p w14:paraId="1CE2C032" w14:textId="4BAC0378" w:rsidR="00E25628" w:rsidRPr="00E25628" w:rsidRDefault="00E25628" w:rsidP="00E25628">
      <w:pPr>
        <w:spacing w:line="360" w:lineRule="auto"/>
        <w:ind w:left="709" w:hanging="709"/>
        <w:jc w:val="both"/>
      </w:pPr>
      <w:r w:rsidRPr="00BE71E1">
        <w:rPr>
          <w:lang w:val="en-GB"/>
        </w:rPr>
        <w:t xml:space="preserve">Guimarães, S. É. R., &amp; Boruchovitch, E. (2004). </w:t>
      </w:r>
      <w:r w:rsidRPr="00E25628">
        <w:t xml:space="preserve">O estilo motivacional do professor e a motivação intrínseca dos estudantes: uma </w:t>
      </w:r>
      <w:proofErr w:type="spellStart"/>
      <w:r w:rsidRPr="00E25628">
        <w:t>perspectiva</w:t>
      </w:r>
      <w:proofErr w:type="spellEnd"/>
      <w:r w:rsidRPr="00E25628">
        <w:t xml:space="preserve"> da teoria da autodeterminação. </w:t>
      </w:r>
      <w:r w:rsidRPr="00E25628">
        <w:rPr>
          <w:i/>
          <w:iCs/>
        </w:rPr>
        <w:t>Psicologia: reflexão e crítica, 17</w:t>
      </w:r>
      <w:r w:rsidRPr="00E25628">
        <w:t xml:space="preserve">(2), 143-150. </w:t>
      </w:r>
      <w:hyperlink r:id="rId14" w:history="1">
        <w:r w:rsidR="008B173D" w:rsidRPr="007E7CC7">
          <w:rPr>
            <w:rStyle w:val="Hiperligao"/>
          </w:rPr>
          <w:t>https://doi.org/10.1590/S0102-79722004000200002</w:t>
        </w:r>
      </w:hyperlink>
      <w:r w:rsidR="008B173D">
        <w:t xml:space="preserve">. </w:t>
      </w:r>
    </w:p>
    <w:p w14:paraId="2491F9F4" w14:textId="77777777" w:rsidR="00E25628" w:rsidRPr="00E25628" w:rsidRDefault="00E25628" w:rsidP="00E25628">
      <w:pPr>
        <w:spacing w:line="360" w:lineRule="auto"/>
        <w:ind w:left="709" w:hanging="709"/>
        <w:jc w:val="both"/>
      </w:pPr>
      <w:r w:rsidRPr="00E25628">
        <w:t xml:space="preserve">Imaginário, S., de Jesus, S. N., Morais, F., Fernandes, C., Santos, R., Santos, J., &amp; Azevedo, I. (2014). Motivação para a aprendizagem escolar: adaptação de um instrumento de avaliação para o contexto português. </w:t>
      </w:r>
      <w:r w:rsidRPr="00E25628">
        <w:rPr>
          <w:i/>
          <w:iCs/>
        </w:rPr>
        <w:t>Revista Lusófona de Educação, 28</w:t>
      </w:r>
      <w:r w:rsidRPr="00E25628">
        <w:t>(28).</w:t>
      </w:r>
    </w:p>
    <w:p w14:paraId="0F2EDA63" w14:textId="77777777" w:rsidR="00E25628" w:rsidRPr="00E25628" w:rsidRDefault="00E25628" w:rsidP="00E25628">
      <w:pPr>
        <w:spacing w:line="360" w:lineRule="auto"/>
        <w:ind w:left="709" w:hanging="709"/>
        <w:jc w:val="both"/>
      </w:pPr>
      <w:r w:rsidRPr="00E25628">
        <w:t>Jesus, S. N. &amp; Santos, J. C. V. (2004). Desenvolvimento profissional e motivação dos professores. </w:t>
      </w:r>
      <w:r w:rsidRPr="00E25628">
        <w:rPr>
          <w:i/>
          <w:iCs/>
        </w:rPr>
        <w:t>Educação</w:t>
      </w:r>
      <w:r w:rsidRPr="00E25628">
        <w:t>, </w:t>
      </w:r>
      <w:r w:rsidRPr="00E25628">
        <w:rPr>
          <w:i/>
          <w:iCs/>
        </w:rPr>
        <w:t>27</w:t>
      </w:r>
      <w:r w:rsidRPr="00E25628">
        <w:t>(52), 39-58.</w:t>
      </w:r>
    </w:p>
    <w:p w14:paraId="35B0B2E2" w14:textId="77777777" w:rsidR="00E25628" w:rsidRPr="00E25628" w:rsidRDefault="00E25628" w:rsidP="00E25628">
      <w:pPr>
        <w:spacing w:line="360" w:lineRule="auto"/>
        <w:ind w:left="709" w:hanging="709"/>
        <w:jc w:val="both"/>
      </w:pPr>
      <w:proofErr w:type="spellStart"/>
      <w:r w:rsidRPr="00E25628">
        <w:t>Juliatto</w:t>
      </w:r>
      <w:proofErr w:type="spellEnd"/>
      <w:r w:rsidRPr="00E25628">
        <w:t xml:space="preserve">, C. I. (2013). </w:t>
      </w:r>
      <w:r w:rsidRPr="00E25628">
        <w:rPr>
          <w:i/>
          <w:iCs/>
        </w:rPr>
        <w:t>De professor para professor: falando de educação</w:t>
      </w:r>
      <w:r w:rsidRPr="00E25628">
        <w:t xml:space="preserve">. Editora Universitária </w:t>
      </w:r>
      <w:proofErr w:type="spellStart"/>
      <w:r w:rsidRPr="00E25628">
        <w:t>Champagnat</w:t>
      </w:r>
      <w:proofErr w:type="spellEnd"/>
      <w:r w:rsidRPr="00E25628">
        <w:t>.</w:t>
      </w:r>
    </w:p>
    <w:p w14:paraId="53AA0A06" w14:textId="77777777" w:rsidR="00E25628" w:rsidRPr="00E25628" w:rsidRDefault="00E25628" w:rsidP="00E25628">
      <w:pPr>
        <w:spacing w:line="360" w:lineRule="auto"/>
        <w:ind w:left="709" w:hanging="709"/>
        <w:jc w:val="both"/>
      </w:pPr>
      <w:proofErr w:type="spellStart"/>
      <w:r w:rsidRPr="00E25628">
        <w:lastRenderedPageBreak/>
        <w:t>Knüppe</w:t>
      </w:r>
      <w:proofErr w:type="spellEnd"/>
      <w:r w:rsidRPr="00E25628">
        <w:t>, L. (2006). Motivação e desmotivação: desafio para as professoras do Ensino Fundamental. </w:t>
      </w:r>
      <w:r w:rsidRPr="00E25628">
        <w:rPr>
          <w:i/>
          <w:iCs/>
        </w:rPr>
        <w:t>Educar em revista</w:t>
      </w:r>
      <w:r w:rsidRPr="00E25628">
        <w:t xml:space="preserve">, (27), 277-290. </w:t>
      </w:r>
      <w:hyperlink r:id="rId15" w:history="1">
        <w:r w:rsidRPr="00E25628">
          <w:rPr>
            <w:rStyle w:val="Hiperligao"/>
          </w:rPr>
          <w:t>https://doi.org/10.1590/S0104-40602006000100017</w:t>
        </w:r>
      </w:hyperlink>
      <w:r w:rsidRPr="00E25628">
        <w:t xml:space="preserve">. </w:t>
      </w:r>
    </w:p>
    <w:p w14:paraId="3D4F683D" w14:textId="20E5B3C4" w:rsidR="00E25628" w:rsidRPr="00E25628" w:rsidRDefault="00E25628" w:rsidP="00E25628">
      <w:pPr>
        <w:spacing w:line="360" w:lineRule="auto"/>
        <w:ind w:left="709" w:hanging="709"/>
        <w:jc w:val="both"/>
      </w:pPr>
      <w:r w:rsidRPr="00E25628">
        <w:t xml:space="preserve">Lemos, M. S. D. (2009). Motivação dos estudantes e dos professores: Um processo recíproco e relacional. </w:t>
      </w:r>
      <w:r w:rsidRPr="00E25628">
        <w:rPr>
          <w:i/>
          <w:iCs/>
        </w:rPr>
        <w:t>Psicologia, 23</w:t>
      </w:r>
      <w:r w:rsidRPr="00E25628">
        <w:t xml:space="preserve">(2), 141-152. </w:t>
      </w:r>
      <w:hyperlink r:id="rId16" w:history="1">
        <w:r w:rsidR="008B173D" w:rsidRPr="007E7CC7">
          <w:rPr>
            <w:rStyle w:val="Hiperligao"/>
          </w:rPr>
          <w:t>http://dx.doi.org/10.17575/rpsicol.v23i2.333</w:t>
        </w:r>
      </w:hyperlink>
      <w:r w:rsidR="008B173D">
        <w:t xml:space="preserve">. </w:t>
      </w:r>
    </w:p>
    <w:p w14:paraId="2A5EC0C1" w14:textId="77777777" w:rsidR="00E25628" w:rsidRPr="00BE71E1" w:rsidRDefault="00E25628" w:rsidP="00E25628">
      <w:pPr>
        <w:spacing w:line="360" w:lineRule="auto"/>
        <w:ind w:left="709" w:hanging="709"/>
        <w:jc w:val="both"/>
      </w:pPr>
      <w:proofErr w:type="spellStart"/>
      <w:r w:rsidRPr="00E25628">
        <w:t>Lennick</w:t>
      </w:r>
      <w:proofErr w:type="spellEnd"/>
      <w:r w:rsidRPr="00E25628">
        <w:t xml:space="preserve">, D. e Kiel, F. (2009). </w:t>
      </w:r>
      <w:r w:rsidRPr="00BE71E1">
        <w:rPr>
          <w:i/>
          <w:iCs/>
        </w:rPr>
        <w:t>Inteligência Moral</w:t>
      </w:r>
      <w:r w:rsidRPr="00BE71E1">
        <w:t>. Editorial Presença.</w:t>
      </w:r>
    </w:p>
    <w:p w14:paraId="788AF7A0" w14:textId="77777777" w:rsidR="00E25628" w:rsidRPr="00E25628" w:rsidRDefault="00E25628" w:rsidP="00E25628">
      <w:pPr>
        <w:spacing w:line="360" w:lineRule="auto"/>
        <w:ind w:left="709" w:hanging="709"/>
        <w:jc w:val="both"/>
      </w:pPr>
      <w:r w:rsidRPr="00D64CE8">
        <w:t xml:space="preserve">Lourenço, A., &amp; Paiva, M. O. A. (2010). </w:t>
      </w:r>
      <w:r w:rsidRPr="00E25628">
        <w:t xml:space="preserve">A motivação escolar e o processo de aprendizagem. </w:t>
      </w:r>
      <w:r w:rsidRPr="00E25628">
        <w:rPr>
          <w:i/>
          <w:iCs/>
        </w:rPr>
        <w:t>Ciências &amp; Cognição, 15</w:t>
      </w:r>
      <w:r w:rsidRPr="00E25628">
        <w:t xml:space="preserve">(2), 132-41. </w:t>
      </w:r>
    </w:p>
    <w:p w14:paraId="3A9AC4C8" w14:textId="77777777" w:rsidR="00E25628" w:rsidRPr="00E25628" w:rsidRDefault="00E25628" w:rsidP="00E25628">
      <w:pPr>
        <w:spacing w:line="360" w:lineRule="auto"/>
        <w:ind w:left="709" w:hanging="709"/>
        <w:jc w:val="both"/>
      </w:pPr>
      <w:proofErr w:type="spellStart"/>
      <w:r w:rsidRPr="00E25628">
        <w:t>Martinelli</w:t>
      </w:r>
      <w:proofErr w:type="spellEnd"/>
      <w:r w:rsidRPr="00E25628">
        <w:t xml:space="preserve">, S. C., &amp; Sisto, F. F. (2011). Escala para avaliação da motivação escolar infantojuvenil (EAME-IJ). </w:t>
      </w:r>
      <w:r w:rsidRPr="00E25628">
        <w:rPr>
          <w:i/>
          <w:iCs/>
        </w:rPr>
        <w:t>Casa do Psicólogo, 79</w:t>
      </w:r>
      <w:r w:rsidRPr="00E25628">
        <w:t>.</w:t>
      </w:r>
    </w:p>
    <w:p w14:paraId="5E7BF0EA" w14:textId="3A9379EE" w:rsidR="00E25628" w:rsidRPr="00E25628" w:rsidRDefault="00E25628" w:rsidP="00E25628">
      <w:pPr>
        <w:spacing w:line="360" w:lineRule="auto"/>
        <w:ind w:left="709" w:hanging="709"/>
        <w:jc w:val="both"/>
      </w:pPr>
      <w:r w:rsidRPr="00E25628">
        <w:t xml:space="preserve">Martinez, M.J.B., </w:t>
      </w:r>
      <w:proofErr w:type="spellStart"/>
      <w:r w:rsidRPr="00E25628">
        <w:t>Currás</w:t>
      </w:r>
      <w:proofErr w:type="spellEnd"/>
      <w:r w:rsidRPr="00E25628">
        <w:t xml:space="preserve">, M.P., </w:t>
      </w:r>
      <w:proofErr w:type="spellStart"/>
      <w:r w:rsidRPr="00E25628">
        <w:t>Valcárcel</w:t>
      </w:r>
      <w:proofErr w:type="spellEnd"/>
      <w:r w:rsidRPr="00E25628">
        <w:t xml:space="preserve">, N.M., &amp; Garcia, R.M. (2015). </w:t>
      </w:r>
      <w:r w:rsidRPr="005D6325">
        <w:rPr>
          <w:lang w:val="en-GB"/>
        </w:rPr>
        <w:t xml:space="preserve">Dimensions of motivation to learn from the </w:t>
      </w:r>
      <w:proofErr w:type="spellStart"/>
      <w:r w:rsidRPr="005D6325">
        <w:rPr>
          <w:lang w:val="en-GB"/>
        </w:rPr>
        <w:t>perspetive</w:t>
      </w:r>
      <w:proofErr w:type="spellEnd"/>
      <w:r w:rsidRPr="005D6325">
        <w:rPr>
          <w:lang w:val="en-GB"/>
        </w:rPr>
        <w:t xml:space="preserve"> of students: 20 years of research. </w:t>
      </w:r>
      <w:r w:rsidRPr="00E25628">
        <w:rPr>
          <w:i/>
          <w:iCs/>
        </w:rPr>
        <w:t>Psicologia em Estudo, 20</w:t>
      </w:r>
      <w:r w:rsidRPr="00E25628">
        <w:t xml:space="preserve">(4), 599-610. </w:t>
      </w:r>
      <w:hyperlink r:id="rId17" w:history="1">
        <w:r w:rsidR="008B173D" w:rsidRPr="007E7CC7">
          <w:rPr>
            <w:rStyle w:val="Hiperligao"/>
          </w:rPr>
          <w:t>https://doi.org/10.4025/psicolestud.v20i4.28227</w:t>
        </w:r>
      </w:hyperlink>
      <w:r w:rsidR="008B173D">
        <w:t xml:space="preserve">. </w:t>
      </w:r>
    </w:p>
    <w:p w14:paraId="53D62D0E" w14:textId="77777777" w:rsidR="00E25628" w:rsidRPr="00E25628" w:rsidRDefault="00E25628" w:rsidP="00E25628">
      <w:pPr>
        <w:spacing w:line="360" w:lineRule="auto"/>
        <w:ind w:left="709" w:hanging="709"/>
        <w:jc w:val="both"/>
      </w:pPr>
      <w:r w:rsidRPr="00E25628">
        <w:t xml:space="preserve">Martini, M. L., &amp; </w:t>
      </w:r>
      <w:proofErr w:type="spellStart"/>
      <w:r w:rsidRPr="00E25628">
        <w:t>Boruchovitch</w:t>
      </w:r>
      <w:proofErr w:type="spellEnd"/>
      <w:r w:rsidRPr="00E25628">
        <w:t>, E. (2004). </w:t>
      </w:r>
      <w:r w:rsidRPr="00E25628">
        <w:rPr>
          <w:i/>
          <w:iCs/>
        </w:rPr>
        <w:t>A teoria da atribuição de causalidade: Contribuições para a formação e atuação de educadores</w:t>
      </w:r>
      <w:r w:rsidRPr="00E25628">
        <w:t>. Alínea.</w:t>
      </w:r>
    </w:p>
    <w:p w14:paraId="5A8B4914" w14:textId="77777777" w:rsidR="00E25628" w:rsidRPr="00E25628" w:rsidRDefault="00E25628" w:rsidP="00E25628">
      <w:pPr>
        <w:spacing w:line="360" w:lineRule="auto"/>
        <w:ind w:left="709" w:hanging="709"/>
        <w:jc w:val="both"/>
      </w:pPr>
      <w:r w:rsidRPr="00E25628">
        <w:t xml:space="preserve">Maxwell, J. (2010). </w:t>
      </w:r>
      <w:r w:rsidRPr="00E25628">
        <w:rPr>
          <w:i/>
          <w:iCs/>
        </w:rPr>
        <w:t>Relacionamentos 101: o que todo o líder precisa saber</w:t>
      </w:r>
      <w:r w:rsidRPr="00E25628">
        <w:t xml:space="preserve">. Editora </w:t>
      </w:r>
      <w:proofErr w:type="spellStart"/>
      <w:r w:rsidRPr="00E25628">
        <w:t>SmartBook</w:t>
      </w:r>
      <w:proofErr w:type="spellEnd"/>
      <w:r w:rsidRPr="00E25628">
        <w:t>.</w:t>
      </w:r>
    </w:p>
    <w:p w14:paraId="56FB4EDB" w14:textId="77777777" w:rsidR="008B173D" w:rsidRDefault="00E25628" w:rsidP="008B173D">
      <w:pPr>
        <w:spacing w:line="360" w:lineRule="auto"/>
        <w:ind w:left="709" w:hanging="709"/>
        <w:jc w:val="both"/>
      </w:pPr>
      <w:proofErr w:type="spellStart"/>
      <w:r w:rsidRPr="00E25628">
        <w:rPr>
          <w:color w:val="000000" w:themeColor="text1"/>
        </w:rPr>
        <w:t>McHugh</w:t>
      </w:r>
      <w:proofErr w:type="spellEnd"/>
      <w:r w:rsidRPr="00E25628">
        <w:rPr>
          <w:color w:val="000000" w:themeColor="text1"/>
        </w:rPr>
        <w:t xml:space="preserve">, R. M., </w:t>
      </w:r>
      <w:proofErr w:type="spellStart"/>
      <w:r w:rsidRPr="00E25628">
        <w:rPr>
          <w:color w:val="000000" w:themeColor="text1"/>
        </w:rPr>
        <w:t>Horner</w:t>
      </w:r>
      <w:proofErr w:type="spellEnd"/>
      <w:r w:rsidRPr="00E25628">
        <w:rPr>
          <w:color w:val="000000" w:themeColor="text1"/>
        </w:rPr>
        <w:t xml:space="preserve">, C. G., </w:t>
      </w:r>
      <w:proofErr w:type="spellStart"/>
      <w:r w:rsidRPr="00E25628">
        <w:rPr>
          <w:color w:val="000000" w:themeColor="text1"/>
        </w:rPr>
        <w:t>Colditz</w:t>
      </w:r>
      <w:proofErr w:type="spellEnd"/>
      <w:r w:rsidRPr="00E25628">
        <w:rPr>
          <w:color w:val="000000" w:themeColor="text1"/>
        </w:rPr>
        <w:t xml:space="preserve">, J. B., &amp; Wallace, T. L. (2013). </w:t>
      </w:r>
      <w:r w:rsidRPr="005D6325">
        <w:rPr>
          <w:color w:val="000000" w:themeColor="text1"/>
          <w:lang w:val="en-GB"/>
        </w:rPr>
        <w:t>Bridges and barriers: Adolescent perceptions of student–teacher relationships. </w:t>
      </w:r>
      <w:r w:rsidRPr="005D6325">
        <w:rPr>
          <w:i/>
          <w:iCs/>
          <w:color w:val="000000" w:themeColor="text1"/>
          <w:lang w:val="en-GB"/>
        </w:rPr>
        <w:t>Urban Education</w:t>
      </w:r>
      <w:r w:rsidRPr="005D6325">
        <w:rPr>
          <w:color w:val="000000" w:themeColor="text1"/>
          <w:lang w:val="en-GB"/>
        </w:rPr>
        <w:t>, </w:t>
      </w:r>
      <w:r w:rsidRPr="005D6325">
        <w:rPr>
          <w:i/>
          <w:iCs/>
          <w:color w:val="000000" w:themeColor="text1"/>
          <w:lang w:val="en-GB"/>
        </w:rPr>
        <w:t>48</w:t>
      </w:r>
      <w:r w:rsidRPr="005D6325">
        <w:rPr>
          <w:color w:val="000000" w:themeColor="text1"/>
          <w:lang w:val="en-GB"/>
        </w:rPr>
        <w:t xml:space="preserve">(1), 9-43. </w:t>
      </w:r>
      <w:hyperlink r:id="rId18" w:history="1">
        <w:r w:rsidR="008B173D" w:rsidRPr="007E7CC7">
          <w:rPr>
            <w:rStyle w:val="Hiperligao"/>
          </w:rPr>
          <w:t>https://doi.org/10.1177/0042085912451585</w:t>
        </w:r>
      </w:hyperlink>
      <w:r w:rsidR="008B173D">
        <w:t>.</w:t>
      </w:r>
    </w:p>
    <w:p w14:paraId="2139F787" w14:textId="7C760719" w:rsidR="00E25628" w:rsidRPr="008B173D" w:rsidRDefault="00E25628" w:rsidP="008B173D">
      <w:pPr>
        <w:spacing w:line="360" w:lineRule="auto"/>
        <w:ind w:left="709" w:hanging="709"/>
        <w:jc w:val="both"/>
      </w:pPr>
      <w:r w:rsidRPr="00E25628">
        <w:t>Melo, L. B. C., Souza, M. A., &amp; Silva, J. G. M. (2020). Motivação para a aprendizagem em crianças escolares: revisão narrativa. </w:t>
      </w:r>
      <w:r w:rsidRPr="00E25628">
        <w:rPr>
          <w:i/>
          <w:iCs/>
        </w:rPr>
        <w:t>Revista Eletrônica Acervo Científico</w:t>
      </w:r>
      <w:r w:rsidRPr="00E25628">
        <w:t>, </w:t>
      </w:r>
      <w:r w:rsidRPr="00E25628">
        <w:rPr>
          <w:i/>
          <w:iCs/>
        </w:rPr>
        <w:t>10</w:t>
      </w:r>
      <w:r w:rsidRPr="00E25628">
        <w:t xml:space="preserve">, 3636-3636. </w:t>
      </w:r>
      <w:hyperlink r:id="rId19" w:history="1">
        <w:r w:rsidRPr="00E25628">
          <w:rPr>
            <w:rStyle w:val="Hiperligao"/>
          </w:rPr>
          <w:t>https://doi.org/10.25248/reac.e3636.2020</w:t>
        </w:r>
      </w:hyperlink>
      <w:r w:rsidRPr="00E25628">
        <w:t xml:space="preserve">. </w:t>
      </w:r>
    </w:p>
    <w:p w14:paraId="62506028" w14:textId="77777777" w:rsidR="00E25628" w:rsidRPr="00E25628" w:rsidRDefault="00E25628" w:rsidP="00E25628">
      <w:pPr>
        <w:spacing w:line="360" w:lineRule="auto"/>
        <w:ind w:left="709" w:hanging="709"/>
        <w:jc w:val="both"/>
      </w:pPr>
      <w:r w:rsidRPr="00D64CE8">
        <w:t xml:space="preserve">Neves, M. D. C., &amp; Carvalho, C. (2006). </w:t>
      </w:r>
      <w:r w:rsidRPr="00E25628">
        <w:t xml:space="preserve">A importância da </w:t>
      </w:r>
      <w:proofErr w:type="spellStart"/>
      <w:r w:rsidRPr="00E25628">
        <w:t>afectividade</w:t>
      </w:r>
      <w:proofErr w:type="spellEnd"/>
      <w:r w:rsidRPr="00E25628">
        <w:t xml:space="preserve"> na aprendizagem da matemática em contexto escolar: Um estudo de caso com alunos do 8. º ano. </w:t>
      </w:r>
      <w:r w:rsidRPr="00E25628">
        <w:rPr>
          <w:i/>
          <w:iCs/>
        </w:rPr>
        <w:t>Análise Psicológica, 24</w:t>
      </w:r>
      <w:r w:rsidRPr="00E25628">
        <w:t>(2), 201-215.</w:t>
      </w:r>
    </w:p>
    <w:p w14:paraId="4085C555" w14:textId="77777777" w:rsidR="00E25628" w:rsidRPr="005D6325" w:rsidRDefault="00E25628" w:rsidP="00E25628">
      <w:pPr>
        <w:spacing w:line="360" w:lineRule="auto"/>
        <w:ind w:left="709" w:hanging="709"/>
        <w:jc w:val="both"/>
        <w:rPr>
          <w:lang w:val="es-ES"/>
        </w:rPr>
      </w:pPr>
      <w:proofErr w:type="spellStart"/>
      <w:r w:rsidRPr="00E25628">
        <w:t>Norville</w:t>
      </w:r>
      <w:proofErr w:type="spellEnd"/>
      <w:r w:rsidRPr="00E25628">
        <w:t xml:space="preserve">, D. (2010). </w:t>
      </w:r>
      <w:r w:rsidRPr="00E25628">
        <w:rPr>
          <w:i/>
          <w:iCs/>
        </w:rPr>
        <w:t>O Poder do Obrigado</w:t>
      </w:r>
      <w:r w:rsidRPr="00E25628">
        <w:t xml:space="preserve">. </w:t>
      </w:r>
      <w:r w:rsidRPr="005D6325">
        <w:rPr>
          <w:lang w:val="es-ES"/>
        </w:rPr>
        <w:t xml:space="preserve">Editora </w:t>
      </w:r>
      <w:proofErr w:type="spellStart"/>
      <w:r w:rsidRPr="005D6325">
        <w:rPr>
          <w:lang w:val="es-ES"/>
        </w:rPr>
        <w:t>SmartBook</w:t>
      </w:r>
      <w:proofErr w:type="spellEnd"/>
      <w:r w:rsidRPr="005D6325">
        <w:rPr>
          <w:lang w:val="es-ES"/>
        </w:rPr>
        <w:t>.</w:t>
      </w:r>
    </w:p>
    <w:p w14:paraId="66F02FCF" w14:textId="09F569EC" w:rsidR="00E25628" w:rsidRPr="005D6325" w:rsidRDefault="00E25628" w:rsidP="00E25628">
      <w:pPr>
        <w:spacing w:line="360" w:lineRule="auto"/>
        <w:ind w:left="709" w:hanging="709"/>
        <w:jc w:val="both"/>
        <w:rPr>
          <w:lang w:val="en-GB"/>
        </w:rPr>
      </w:pPr>
      <w:proofErr w:type="spellStart"/>
      <w:r w:rsidRPr="005D6325">
        <w:rPr>
          <w:lang w:val="es-ES"/>
        </w:rPr>
        <w:t>Nuutila</w:t>
      </w:r>
      <w:proofErr w:type="spellEnd"/>
      <w:r w:rsidRPr="005D6325">
        <w:rPr>
          <w:lang w:val="es-ES"/>
        </w:rPr>
        <w:t xml:space="preserve">, K., </w:t>
      </w:r>
      <w:proofErr w:type="spellStart"/>
      <w:r w:rsidRPr="005D6325">
        <w:rPr>
          <w:lang w:val="es-ES"/>
        </w:rPr>
        <w:t>Tuominen</w:t>
      </w:r>
      <w:proofErr w:type="spellEnd"/>
      <w:r w:rsidRPr="005D6325">
        <w:rPr>
          <w:lang w:val="es-ES"/>
        </w:rPr>
        <w:t xml:space="preserve">, H., </w:t>
      </w:r>
      <w:proofErr w:type="spellStart"/>
      <w:r w:rsidRPr="005D6325">
        <w:rPr>
          <w:lang w:val="es-ES"/>
        </w:rPr>
        <w:t>Tapola</w:t>
      </w:r>
      <w:proofErr w:type="spellEnd"/>
      <w:r w:rsidRPr="005D6325">
        <w:rPr>
          <w:lang w:val="es-ES"/>
        </w:rPr>
        <w:t xml:space="preserve">, A., </w:t>
      </w:r>
      <w:proofErr w:type="spellStart"/>
      <w:r w:rsidRPr="005D6325">
        <w:rPr>
          <w:lang w:val="es-ES"/>
        </w:rPr>
        <w:t>Vainikainen</w:t>
      </w:r>
      <w:proofErr w:type="spellEnd"/>
      <w:r w:rsidRPr="005D6325">
        <w:rPr>
          <w:lang w:val="es-ES"/>
        </w:rPr>
        <w:t xml:space="preserve">, M-P., &amp; </w:t>
      </w:r>
      <w:proofErr w:type="spellStart"/>
      <w:r w:rsidRPr="005D6325">
        <w:rPr>
          <w:lang w:val="es-ES"/>
        </w:rPr>
        <w:t>Niemivirta</w:t>
      </w:r>
      <w:proofErr w:type="spellEnd"/>
      <w:r w:rsidRPr="005D6325">
        <w:rPr>
          <w:lang w:val="es-ES"/>
        </w:rPr>
        <w:t xml:space="preserve">, M. (2018). </w:t>
      </w:r>
      <w:r w:rsidRPr="005D6325">
        <w:rPr>
          <w:lang w:val="en-GB"/>
        </w:rPr>
        <w:t xml:space="preserve">Consistency, Longitudinal Stability, and Predictions of Elementary School Students’ Task Interest, Success Expectancy, and Performance in Mathematics. </w:t>
      </w:r>
      <w:r w:rsidRPr="005D6325">
        <w:rPr>
          <w:i/>
          <w:iCs/>
          <w:lang w:val="en-GB"/>
        </w:rPr>
        <w:t>Learning and Instruction, 56</w:t>
      </w:r>
      <w:r w:rsidRPr="005D6325">
        <w:rPr>
          <w:lang w:val="en-GB"/>
        </w:rPr>
        <w:t xml:space="preserve">, 73-83. </w:t>
      </w:r>
      <w:hyperlink r:id="rId20" w:history="1">
        <w:r w:rsidR="008B173D" w:rsidRPr="007E7CC7">
          <w:rPr>
            <w:rStyle w:val="Hiperligao"/>
            <w:lang w:val="en-GB"/>
          </w:rPr>
          <w:t>https://doi.org/10.1016/j.learninstruc.2018.04.003</w:t>
        </w:r>
      </w:hyperlink>
      <w:r w:rsidR="008B173D">
        <w:rPr>
          <w:lang w:val="en-GB"/>
        </w:rPr>
        <w:t xml:space="preserve">. </w:t>
      </w:r>
    </w:p>
    <w:p w14:paraId="2767018D" w14:textId="77777777" w:rsidR="00E25628" w:rsidRPr="00E25628" w:rsidRDefault="00E25628" w:rsidP="00E25628">
      <w:pPr>
        <w:spacing w:line="360" w:lineRule="auto"/>
        <w:ind w:left="709" w:hanging="709"/>
        <w:jc w:val="both"/>
      </w:pPr>
      <w:r w:rsidRPr="00BE71E1">
        <w:rPr>
          <w:lang w:val="en-GB"/>
        </w:rPr>
        <w:lastRenderedPageBreak/>
        <w:t xml:space="preserve">Oliveira, B. M., &amp; Barcelos, A. M. F. (2012). </w:t>
      </w:r>
      <w:r w:rsidRPr="00E25628">
        <w:t xml:space="preserve">Identidade e motivação de professores pré-serviço de Inglês e suas crenças sobre ensino e aprendizagem de língua inglesa: um estudo longitudinal. </w:t>
      </w:r>
      <w:r w:rsidRPr="00E25628">
        <w:rPr>
          <w:i/>
          <w:iCs/>
        </w:rPr>
        <w:t>Revista Contemporânea de Educação, 7</w:t>
      </w:r>
      <w:r w:rsidRPr="00E25628">
        <w:t>(13), 128-154.</w:t>
      </w:r>
    </w:p>
    <w:p w14:paraId="35B34089" w14:textId="6B3BE8C4" w:rsidR="00E25628" w:rsidRPr="008B173D" w:rsidRDefault="00E25628" w:rsidP="008B173D">
      <w:pPr>
        <w:spacing w:line="360" w:lineRule="auto"/>
        <w:ind w:left="709" w:hanging="709"/>
        <w:jc w:val="both"/>
        <w:rPr>
          <w:color w:val="000000" w:themeColor="text1"/>
          <w:u w:val="single"/>
        </w:rPr>
      </w:pPr>
      <w:r w:rsidRPr="00E25628">
        <w:rPr>
          <w:color w:val="000000" w:themeColor="text1"/>
        </w:rPr>
        <w:t>Oliveira, C. B. E. D., &amp; Alves, P. B. (2005). Ensino fundamental: papel do professor, motivação e estimulação no contexto escolar. </w:t>
      </w:r>
      <w:r w:rsidRPr="00BE71E1">
        <w:rPr>
          <w:i/>
          <w:iCs/>
          <w:color w:val="000000" w:themeColor="text1"/>
          <w:lang w:val="en-GB"/>
        </w:rPr>
        <w:t>Paidéia</w:t>
      </w:r>
      <w:r w:rsidRPr="00BE71E1">
        <w:rPr>
          <w:color w:val="000000" w:themeColor="text1"/>
          <w:lang w:val="en-GB"/>
        </w:rPr>
        <w:t>, </w:t>
      </w:r>
      <w:r w:rsidRPr="00BE71E1">
        <w:rPr>
          <w:i/>
          <w:iCs/>
          <w:color w:val="000000" w:themeColor="text1"/>
          <w:lang w:val="en-GB"/>
        </w:rPr>
        <w:t>15</w:t>
      </w:r>
      <w:r w:rsidRPr="00BE71E1">
        <w:rPr>
          <w:color w:val="000000" w:themeColor="text1"/>
          <w:lang w:val="en-GB"/>
        </w:rPr>
        <w:t xml:space="preserve">(31), 227-238. </w:t>
      </w:r>
      <w:hyperlink r:id="rId21" w:history="1">
        <w:r w:rsidR="008B173D" w:rsidRPr="007E7CC7">
          <w:rPr>
            <w:rStyle w:val="Hiperligao"/>
            <w:lang w:val="en-GB"/>
          </w:rPr>
          <w:t>https://doi.org/10.1590/S0103-863X2005000200010</w:t>
        </w:r>
      </w:hyperlink>
      <w:r w:rsidR="008B173D">
        <w:rPr>
          <w:color w:val="000000" w:themeColor="text1"/>
          <w:u w:val="single"/>
        </w:rPr>
        <w:t>.</w:t>
      </w:r>
    </w:p>
    <w:p w14:paraId="4F452C0E" w14:textId="2BB7F4D9" w:rsidR="008B173D" w:rsidRDefault="00E25628" w:rsidP="008B173D">
      <w:pPr>
        <w:spacing w:line="360" w:lineRule="auto"/>
        <w:ind w:left="709" w:hanging="709"/>
        <w:jc w:val="both"/>
        <w:rPr>
          <w:color w:val="000000" w:themeColor="text1"/>
          <w:u w:val="single"/>
          <w:lang w:val="en-GB"/>
        </w:rPr>
      </w:pPr>
      <w:r w:rsidRPr="00BE71E1">
        <w:rPr>
          <w:lang w:val="en-GB"/>
        </w:rPr>
        <w:t xml:space="preserve">Patrick, H., Ryan, A. M., &amp; Kaplan, A. (2007). Early adolescents' perceptions of the classroom social </w:t>
      </w:r>
      <w:r w:rsidRPr="00BE71E1">
        <w:rPr>
          <w:color w:val="000000" w:themeColor="text1"/>
          <w:lang w:val="en-GB"/>
        </w:rPr>
        <w:t>environment, motivational beliefs, and engagement. </w:t>
      </w:r>
      <w:r w:rsidRPr="00BE71E1">
        <w:rPr>
          <w:i/>
          <w:iCs/>
          <w:color w:val="000000" w:themeColor="text1"/>
          <w:lang w:val="en-GB"/>
        </w:rPr>
        <w:t>Journal of Educational Psychology, 99</w:t>
      </w:r>
      <w:r w:rsidRPr="00BE71E1">
        <w:rPr>
          <w:color w:val="000000" w:themeColor="text1"/>
          <w:lang w:val="en-GB"/>
        </w:rPr>
        <w:t>(1), 83–98. </w:t>
      </w:r>
      <w:hyperlink r:id="rId22" w:history="1">
        <w:r w:rsidR="008B173D" w:rsidRPr="007E7CC7">
          <w:rPr>
            <w:rStyle w:val="Hiperligao"/>
            <w:lang w:val="en-GB"/>
          </w:rPr>
          <w:t>https://doi.org/10.1037/0022-0663.99.1.83</w:t>
        </w:r>
      </w:hyperlink>
      <w:r w:rsidR="008B173D">
        <w:rPr>
          <w:lang w:val="en-GB"/>
        </w:rPr>
        <w:t>.</w:t>
      </w:r>
    </w:p>
    <w:p w14:paraId="20993CDE" w14:textId="03041924" w:rsidR="00E25628" w:rsidRPr="008B173D" w:rsidRDefault="00E25628" w:rsidP="008B173D">
      <w:pPr>
        <w:spacing w:line="360" w:lineRule="auto"/>
        <w:ind w:left="709" w:hanging="709"/>
        <w:jc w:val="both"/>
        <w:rPr>
          <w:color w:val="000000" w:themeColor="text1"/>
          <w:u w:val="single"/>
          <w:lang w:val="en-GB"/>
        </w:rPr>
      </w:pPr>
      <w:r w:rsidRPr="005D6325">
        <w:rPr>
          <w:lang w:val="en-GB"/>
        </w:rPr>
        <w:t xml:space="preserve">Patti, Y. A., Montiel, J. M., Costa, K. D., Murgo, C. S., Silva, M. C. R. D., Bartholomeu, D., &amp; Campos, N. R. (2017). </w:t>
      </w:r>
      <w:proofErr w:type="spellStart"/>
      <w:r w:rsidRPr="00E25628">
        <w:t>Percepção</w:t>
      </w:r>
      <w:proofErr w:type="spellEnd"/>
      <w:r w:rsidRPr="00E25628">
        <w:t xml:space="preserve"> de professores do ensino médio acerca da motivação docente. </w:t>
      </w:r>
      <w:proofErr w:type="spellStart"/>
      <w:r w:rsidRPr="005D6325">
        <w:rPr>
          <w:i/>
          <w:iCs/>
          <w:lang w:val="en-GB"/>
        </w:rPr>
        <w:t>Revista</w:t>
      </w:r>
      <w:proofErr w:type="spellEnd"/>
      <w:r w:rsidRPr="005D6325">
        <w:rPr>
          <w:i/>
          <w:iCs/>
          <w:lang w:val="en-GB"/>
        </w:rPr>
        <w:t xml:space="preserve"> </w:t>
      </w:r>
      <w:proofErr w:type="spellStart"/>
      <w:r w:rsidRPr="005D6325">
        <w:rPr>
          <w:i/>
          <w:iCs/>
          <w:lang w:val="en-GB"/>
        </w:rPr>
        <w:t>Psicopedagogia</w:t>
      </w:r>
      <w:proofErr w:type="spellEnd"/>
      <w:r w:rsidRPr="005D6325">
        <w:rPr>
          <w:i/>
          <w:iCs/>
          <w:lang w:val="en-GB"/>
        </w:rPr>
        <w:t>, 34</w:t>
      </w:r>
      <w:r w:rsidRPr="005D6325">
        <w:rPr>
          <w:lang w:val="en-GB"/>
        </w:rPr>
        <w:t>(103), 53-64.</w:t>
      </w:r>
    </w:p>
    <w:p w14:paraId="31C0C9F8" w14:textId="77777777" w:rsidR="00E25628" w:rsidRPr="00E25628" w:rsidRDefault="00E25628" w:rsidP="00E25628">
      <w:pPr>
        <w:spacing w:line="360" w:lineRule="auto"/>
        <w:ind w:left="709" w:hanging="709"/>
        <w:jc w:val="both"/>
        <w:rPr>
          <w:color w:val="000000" w:themeColor="text1"/>
        </w:rPr>
      </w:pPr>
      <w:proofErr w:type="spellStart"/>
      <w:r w:rsidRPr="005D6325">
        <w:rPr>
          <w:color w:val="000000" w:themeColor="text1"/>
          <w:lang w:val="en-GB"/>
        </w:rPr>
        <w:t>Pekrun</w:t>
      </w:r>
      <w:proofErr w:type="spellEnd"/>
      <w:r w:rsidRPr="005D6325">
        <w:rPr>
          <w:color w:val="000000" w:themeColor="text1"/>
          <w:lang w:val="en-GB"/>
        </w:rPr>
        <w:t xml:space="preserve">, R., &amp; Linnenbrink-Garcia, L. (2013). Academic emotions and student engagement. In S. Christenson, A. Reschly, &amp; C. Wylie (Eds.) </w:t>
      </w:r>
      <w:r w:rsidRPr="005D6325">
        <w:rPr>
          <w:i/>
          <w:iCs/>
          <w:color w:val="000000" w:themeColor="text1"/>
          <w:lang w:val="en-GB"/>
        </w:rPr>
        <w:t xml:space="preserve">Handbook of Research on Student Engagement </w:t>
      </w:r>
      <w:r w:rsidRPr="005D6325">
        <w:rPr>
          <w:color w:val="000000" w:themeColor="text1"/>
          <w:lang w:val="en-GB"/>
        </w:rPr>
        <w:t xml:space="preserve">(pp. 259-283). </w:t>
      </w:r>
      <w:r w:rsidRPr="00E25628">
        <w:rPr>
          <w:color w:val="000000" w:themeColor="text1"/>
        </w:rPr>
        <w:t xml:space="preserve">Springer </w:t>
      </w:r>
      <w:proofErr w:type="spellStart"/>
      <w:r w:rsidRPr="00E25628">
        <w:rPr>
          <w:color w:val="000000" w:themeColor="text1"/>
        </w:rPr>
        <w:t>Science</w:t>
      </w:r>
      <w:proofErr w:type="spellEnd"/>
      <w:r w:rsidRPr="00E25628">
        <w:rPr>
          <w:color w:val="000000" w:themeColor="text1"/>
        </w:rPr>
        <w:t>.</w:t>
      </w:r>
    </w:p>
    <w:p w14:paraId="4C110736" w14:textId="77777777" w:rsidR="00E25628" w:rsidRPr="005D6325" w:rsidRDefault="00E25628" w:rsidP="00E25628">
      <w:pPr>
        <w:spacing w:line="360" w:lineRule="auto"/>
        <w:ind w:left="709" w:hanging="709"/>
        <w:jc w:val="both"/>
        <w:rPr>
          <w:lang w:val="en-GB"/>
        </w:rPr>
      </w:pPr>
      <w:proofErr w:type="spellStart"/>
      <w:r w:rsidRPr="00E25628">
        <w:t>Perrenoud</w:t>
      </w:r>
      <w:proofErr w:type="spellEnd"/>
      <w:r w:rsidRPr="00E25628">
        <w:t xml:space="preserve">, P. (2016). </w:t>
      </w:r>
      <w:r w:rsidRPr="00E25628">
        <w:rPr>
          <w:i/>
          <w:iCs/>
        </w:rPr>
        <w:t>Os ciclos de aprendizagem: um caminho para combater o fracasso escolar</w:t>
      </w:r>
      <w:r w:rsidRPr="00E25628">
        <w:t xml:space="preserve">. </w:t>
      </w:r>
      <w:proofErr w:type="spellStart"/>
      <w:r w:rsidRPr="005D6325">
        <w:rPr>
          <w:lang w:val="en-GB"/>
        </w:rPr>
        <w:t>Artmed</w:t>
      </w:r>
      <w:proofErr w:type="spellEnd"/>
      <w:r w:rsidRPr="005D6325">
        <w:rPr>
          <w:lang w:val="en-GB"/>
        </w:rPr>
        <w:t xml:space="preserve"> </w:t>
      </w:r>
      <w:proofErr w:type="spellStart"/>
      <w:r w:rsidRPr="005D6325">
        <w:rPr>
          <w:lang w:val="en-GB"/>
        </w:rPr>
        <w:t>Editora</w:t>
      </w:r>
      <w:proofErr w:type="spellEnd"/>
      <w:r w:rsidRPr="005D6325">
        <w:rPr>
          <w:lang w:val="en-GB"/>
        </w:rPr>
        <w:t>.</w:t>
      </w:r>
    </w:p>
    <w:p w14:paraId="669EEB9A" w14:textId="77777777" w:rsidR="00E25628" w:rsidRPr="00E25628" w:rsidRDefault="00E25628" w:rsidP="00E25628">
      <w:pPr>
        <w:spacing w:line="360" w:lineRule="auto"/>
        <w:ind w:left="709" w:hanging="709"/>
        <w:jc w:val="both"/>
      </w:pPr>
      <w:proofErr w:type="spellStart"/>
      <w:r w:rsidRPr="00BE71E1">
        <w:rPr>
          <w:lang w:val="en-GB"/>
        </w:rPr>
        <w:t>Pintrich</w:t>
      </w:r>
      <w:proofErr w:type="spellEnd"/>
      <w:r w:rsidRPr="00BE71E1">
        <w:rPr>
          <w:lang w:val="en-GB"/>
        </w:rPr>
        <w:t xml:space="preserve">, P. R., &amp; Schunk, D. H. (2002). Motivation in education: Theory, research, and applications. </w:t>
      </w:r>
      <w:r w:rsidRPr="00E25628">
        <w:t>Prentice Hall.</w:t>
      </w:r>
    </w:p>
    <w:p w14:paraId="0BF2BB6C" w14:textId="77777777" w:rsidR="00E25628" w:rsidRPr="00E25628" w:rsidRDefault="00E25628" w:rsidP="00E25628">
      <w:pPr>
        <w:spacing w:line="360" w:lineRule="auto"/>
        <w:ind w:left="709" w:hanging="709"/>
        <w:jc w:val="both"/>
      </w:pPr>
      <w:proofErr w:type="spellStart"/>
      <w:r w:rsidRPr="00E25628">
        <w:t>Raasch</w:t>
      </w:r>
      <w:proofErr w:type="spellEnd"/>
      <w:r w:rsidRPr="00E25628">
        <w:t xml:space="preserve">, L. (2006). A Motivação do Aluno para a aprendizagem. </w:t>
      </w:r>
      <w:r w:rsidRPr="00E25628">
        <w:rPr>
          <w:i/>
          <w:iCs/>
        </w:rPr>
        <w:t>Revista Universo Académico, 10</w:t>
      </w:r>
      <w:r w:rsidRPr="00E25628">
        <w:t>.</w:t>
      </w:r>
    </w:p>
    <w:p w14:paraId="7A0CD41B" w14:textId="77777777" w:rsidR="00E25628" w:rsidRPr="00E25628" w:rsidRDefault="00E25628" w:rsidP="00E25628">
      <w:pPr>
        <w:spacing w:line="360" w:lineRule="auto"/>
        <w:ind w:left="709" w:hanging="709"/>
        <w:jc w:val="both"/>
      </w:pPr>
      <w:r w:rsidRPr="00E25628">
        <w:t>Ramos, A., Sousa., C., Silva., E. &amp; Palmeirão, C. (2017). Conceber colaborativamente uma estratégia de ensino. In C. Palmeirão &amp; J. M. Alves (</w:t>
      </w:r>
      <w:proofErr w:type="spellStart"/>
      <w:r w:rsidRPr="00E25628">
        <w:t>Cords</w:t>
      </w:r>
      <w:proofErr w:type="spellEnd"/>
      <w:r w:rsidRPr="00E25628">
        <w:t xml:space="preserve">.) </w:t>
      </w:r>
      <w:r w:rsidRPr="00E25628">
        <w:rPr>
          <w:i/>
          <w:iCs/>
        </w:rPr>
        <w:t>Construir a autonomia e a flexibilização curricular: os desafios da escola e dos professores</w:t>
      </w:r>
      <w:r w:rsidRPr="00E25628">
        <w:t xml:space="preserve"> (p. 160). Universidade Católica Editora. </w:t>
      </w:r>
    </w:p>
    <w:p w14:paraId="6E4FCF6C" w14:textId="77777777" w:rsidR="00E25628" w:rsidRPr="005D6325" w:rsidRDefault="00E25628" w:rsidP="00E25628">
      <w:pPr>
        <w:spacing w:line="360" w:lineRule="auto"/>
        <w:ind w:left="709" w:hanging="709"/>
        <w:jc w:val="both"/>
        <w:rPr>
          <w:lang w:val="en-GB"/>
        </w:rPr>
      </w:pPr>
      <w:r w:rsidRPr="00E25628">
        <w:t xml:space="preserve">Rosário, P. (2004). </w:t>
      </w:r>
      <w:r w:rsidRPr="00E25628">
        <w:rPr>
          <w:i/>
          <w:iCs/>
        </w:rPr>
        <w:t>(</w:t>
      </w:r>
      <w:proofErr w:type="spellStart"/>
      <w:r w:rsidRPr="00E25628">
        <w:rPr>
          <w:i/>
          <w:iCs/>
        </w:rPr>
        <w:t>Des</w:t>
      </w:r>
      <w:proofErr w:type="spellEnd"/>
      <w:r w:rsidRPr="00E25628">
        <w:rPr>
          <w:i/>
          <w:iCs/>
        </w:rPr>
        <w:t>)venturas do Testas: Estudar o Estudar</w:t>
      </w:r>
      <w:r w:rsidRPr="00E25628">
        <w:t>. </w:t>
      </w:r>
      <w:proofErr w:type="spellStart"/>
      <w:r w:rsidRPr="005D6325">
        <w:rPr>
          <w:lang w:val="en-GB"/>
        </w:rPr>
        <w:t>Editora</w:t>
      </w:r>
      <w:proofErr w:type="spellEnd"/>
      <w:r w:rsidRPr="005D6325">
        <w:rPr>
          <w:lang w:val="en-GB"/>
        </w:rPr>
        <w:t>.</w:t>
      </w:r>
    </w:p>
    <w:p w14:paraId="06D54A63" w14:textId="101F07BE" w:rsidR="00E25628" w:rsidRDefault="00E25628" w:rsidP="008B173D">
      <w:pPr>
        <w:spacing w:line="360" w:lineRule="auto"/>
        <w:ind w:left="709" w:hanging="709"/>
        <w:jc w:val="both"/>
        <w:rPr>
          <w:lang w:val="en-GB"/>
        </w:rPr>
      </w:pPr>
      <w:r w:rsidRPr="005D6325">
        <w:rPr>
          <w:lang w:val="en-GB"/>
        </w:rPr>
        <w:t xml:space="preserve">Russell, K. L., &amp; Bray, S. R. (2010). Promoting self-determined motivation for exercise in cardiac rehabilitation: The role of autonomy support. </w:t>
      </w:r>
      <w:r w:rsidRPr="005D6325">
        <w:rPr>
          <w:i/>
          <w:iCs/>
          <w:lang w:val="en-GB"/>
        </w:rPr>
        <w:t>Rehabilitation Psychology, 55</w:t>
      </w:r>
      <w:r w:rsidRPr="005D6325">
        <w:rPr>
          <w:lang w:val="en-GB"/>
        </w:rPr>
        <w:t xml:space="preserve">(1), 74–80. </w:t>
      </w:r>
      <w:hyperlink r:id="rId23" w:history="1">
        <w:r w:rsidR="008B173D" w:rsidRPr="007E7CC7">
          <w:rPr>
            <w:rStyle w:val="Hiperligao"/>
            <w:lang w:val="en-GB"/>
          </w:rPr>
          <w:t>https://doi.org/10.1037/a0018416</w:t>
        </w:r>
      </w:hyperlink>
      <w:r w:rsidR="008B173D">
        <w:rPr>
          <w:lang w:val="en-GB"/>
        </w:rPr>
        <w:t>.</w:t>
      </w:r>
    </w:p>
    <w:p w14:paraId="21A5B388" w14:textId="77777777" w:rsidR="008B173D" w:rsidRPr="005D6325" w:rsidRDefault="008B173D" w:rsidP="008B173D">
      <w:pPr>
        <w:spacing w:line="360" w:lineRule="auto"/>
        <w:ind w:left="709" w:hanging="709"/>
        <w:jc w:val="both"/>
        <w:rPr>
          <w:lang w:val="en-GB"/>
        </w:rPr>
      </w:pPr>
    </w:p>
    <w:p w14:paraId="18567FA7" w14:textId="77777777" w:rsidR="00E25628" w:rsidRPr="005D6325" w:rsidRDefault="00E25628" w:rsidP="008B173D">
      <w:pPr>
        <w:spacing w:line="360" w:lineRule="auto"/>
        <w:jc w:val="both"/>
        <w:rPr>
          <w:lang w:val="en-GB"/>
        </w:rPr>
      </w:pPr>
      <w:r w:rsidRPr="00BE71E1">
        <w:rPr>
          <w:lang w:val="en-GB"/>
        </w:rPr>
        <w:lastRenderedPageBreak/>
        <w:t xml:space="preserve">Ryan, R. M., &amp; Deci, E. L. (2009). </w:t>
      </w:r>
      <w:r w:rsidRPr="005D6325">
        <w:rPr>
          <w:lang w:val="en-GB"/>
        </w:rPr>
        <w:t xml:space="preserve">Promoting self-determined school engagement: Motivation, learning, and well-being. In K. R. Wenzel &amp; A. Wigfield (Eds.), </w:t>
      </w:r>
      <w:r w:rsidRPr="005D6325">
        <w:rPr>
          <w:i/>
          <w:iCs/>
          <w:lang w:val="en-GB"/>
        </w:rPr>
        <w:t xml:space="preserve">Handbook of motivation at school </w:t>
      </w:r>
      <w:r w:rsidRPr="005D6325">
        <w:rPr>
          <w:lang w:val="en-GB"/>
        </w:rPr>
        <w:t xml:space="preserve">(pp. 171–195). Routledge. </w:t>
      </w:r>
    </w:p>
    <w:p w14:paraId="4C0F4F18" w14:textId="77777777" w:rsidR="00E25628" w:rsidRPr="005D6325" w:rsidRDefault="00E25628" w:rsidP="00E25628">
      <w:pPr>
        <w:spacing w:line="360" w:lineRule="auto"/>
        <w:ind w:left="709" w:hanging="709"/>
        <w:jc w:val="both"/>
        <w:rPr>
          <w:color w:val="000000" w:themeColor="text1"/>
          <w:lang w:val="es-ES"/>
        </w:rPr>
      </w:pPr>
      <w:r w:rsidRPr="005D6325">
        <w:rPr>
          <w:color w:val="000000" w:themeColor="text1"/>
          <w:lang w:val="en-GB"/>
        </w:rPr>
        <w:t>Ryan, R. M., &amp; Rigby, C. S. (2019). Motivational foundations of game-based learning. </w:t>
      </w:r>
      <w:proofErr w:type="spellStart"/>
      <w:r w:rsidRPr="005D6325">
        <w:rPr>
          <w:i/>
          <w:iCs/>
          <w:color w:val="000000" w:themeColor="text1"/>
          <w:lang w:val="es-ES"/>
        </w:rPr>
        <w:t>Handbook</w:t>
      </w:r>
      <w:proofErr w:type="spellEnd"/>
      <w:r w:rsidRPr="005D6325">
        <w:rPr>
          <w:i/>
          <w:iCs/>
          <w:color w:val="000000" w:themeColor="text1"/>
          <w:lang w:val="es-ES"/>
        </w:rPr>
        <w:t xml:space="preserve"> </w:t>
      </w:r>
      <w:proofErr w:type="spellStart"/>
      <w:r w:rsidRPr="005D6325">
        <w:rPr>
          <w:i/>
          <w:iCs/>
          <w:color w:val="000000" w:themeColor="text1"/>
          <w:lang w:val="es-ES"/>
        </w:rPr>
        <w:t>of</w:t>
      </w:r>
      <w:proofErr w:type="spellEnd"/>
      <w:r w:rsidRPr="005D6325">
        <w:rPr>
          <w:i/>
          <w:iCs/>
          <w:color w:val="000000" w:themeColor="text1"/>
          <w:lang w:val="es-ES"/>
        </w:rPr>
        <w:t xml:space="preserve"> </w:t>
      </w:r>
      <w:proofErr w:type="spellStart"/>
      <w:r w:rsidRPr="005D6325">
        <w:rPr>
          <w:i/>
          <w:iCs/>
          <w:color w:val="000000" w:themeColor="text1"/>
          <w:lang w:val="es-ES"/>
        </w:rPr>
        <w:t>game-based</w:t>
      </w:r>
      <w:proofErr w:type="spellEnd"/>
      <w:r w:rsidRPr="005D6325">
        <w:rPr>
          <w:i/>
          <w:iCs/>
          <w:color w:val="000000" w:themeColor="text1"/>
          <w:lang w:val="es-ES"/>
        </w:rPr>
        <w:t xml:space="preserve"> </w:t>
      </w:r>
      <w:proofErr w:type="spellStart"/>
      <w:r w:rsidRPr="005D6325">
        <w:rPr>
          <w:i/>
          <w:iCs/>
          <w:color w:val="000000" w:themeColor="text1"/>
          <w:lang w:val="es-ES"/>
        </w:rPr>
        <w:t>learning</w:t>
      </w:r>
      <w:proofErr w:type="spellEnd"/>
      <w:r w:rsidRPr="005D6325">
        <w:rPr>
          <w:color w:val="000000" w:themeColor="text1"/>
          <w:lang w:val="es-ES"/>
        </w:rPr>
        <w:t>, 153-176.</w:t>
      </w:r>
    </w:p>
    <w:p w14:paraId="025A2077" w14:textId="77777777" w:rsidR="00E25628" w:rsidRPr="00E25628" w:rsidRDefault="00E25628" w:rsidP="00E25628">
      <w:pPr>
        <w:spacing w:line="360" w:lineRule="auto"/>
        <w:ind w:left="709" w:hanging="709"/>
        <w:jc w:val="both"/>
      </w:pPr>
      <w:proofErr w:type="spellStart"/>
      <w:r w:rsidRPr="005D6325">
        <w:rPr>
          <w:lang w:val="es-ES"/>
        </w:rPr>
        <w:t>Sammons</w:t>
      </w:r>
      <w:proofErr w:type="spellEnd"/>
      <w:r w:rsidRPr="005D6325">
        <w:rPr>
          <w:lang w:val="es-ES"/>
        </w:rPr>
        <w:t xml:space="preserve">, P., &amp; </w:t>
      </w:r>
      <w:proofErr w:type="spellStart"/>
      <w:r w:rsidRPr="005D6325">
        <w:rPr>
          <w:lang w:val="es-ES"/>
        </w:rPr>
        <w:t>Bakkum</w:t>
      </w:r>
      <w:proofErr w:type="spellEnd"/>
      <w:r w:rsidRPr="005D6325">
        <w:rPr>
          <w:lang w:val="es-ES"/>
        </w:rPr>
        <w:t xml:space="preserve">, L. (2011). Escuelas eficaces, equidad y eficacia docente: Una revisión de la literatura. </w:t>
      </w:r>
      <w:proofErr w:type="spellStart"/>
      <w:r w:rsidRPr="00E25628">
        <w:rPr>
          <w:i/>
          <w:iCs/>
        </w:rPr>
        <w:t>Profesorado</w:t>
      </w:r>
      <w:proofErr w:type="spellEnd"/>
      <w:r w:rsidRPr="00E25628">
        <w:rPr>
          <w:i/>
          <w:iCs/>
        </w:rPr>
        <w:t>, 15</w:t>
      </w:r>
      <w:r w:rsidRPr="00E25628">
        <w:t>(3).</w:t>
      </w:r>
    </w:p>
    <w:p w14:paraId="17DF789C" w14:textId="77777777" w:rsidR="00E25628" w:rsidRPr="00BE71E1" w:rsidRDefault="00E25628" w:rsidP="00E25628">
      <w:pPr>
        <w:spacing w:line="360" w:lineRule="auto"/>
        <w:ind w:left="709" w:hanging="709"/>
        <w:jc w:val="both"/>
      </w:pPr>
      <w:r w:rsidRPr="00E25628">
        <w:t xml:space="preserve">Siqueira, L. G. G., &amp; </w:t>
      </w:r>
      <w:proofErr w:type="spellStart"/>
      <w:r w:rsidRPr="00E25628">
        <w:t>Wechsler</w:t>
      </w:r>
      <w:proofErr w:type="spellEnd"/>
      <w:r w:rsidRPr="00E25628">
        <w:t xml:space="preserve">, S. M. (2009). Motivação para a aprendizagem escolar e estilos criativos. </w:t>
      </w:r>
      <w:r w:rsidRPr="00BE71E1">
        <w:rPr>
          <w:i/>
          <w:iCs/>
        </w:rPr>
        <w:t>ETD - Educação Temática Digital, 10</w:t>
      </w:r>
      <w:r w:rsidRPr="00BE71E1">
        <w:t>, 124-146.</w:t>
      </w:r>
    </w:p>
    <w:p w14:paraId="5F710708" w14:textId="77777777" w:rsidR="00E25628" w:rsidRPr="005D6325" w:rsidRDefault="00E25628" w:rsidP="00E25628">
      <w:pPr>
        <w:pStyle w:val="Normal1"/>
        <w:spacing w:line="360" w:lineRule="auto"/>
        <w:ind w:left="720" w:hanging="720"/>
        <w:jc w:val="both"/>
        <w:rPr>
          <w:color w:val="222222"/>
          <w:shd w:val="clear" w:color="auto" w:fill="FFFFFF"/>
          <w:lang w:val="en-GB"/>
        </w:rPr>
      </w:pPr>
      <w:r w:rsidRPr="00BE71E1">
        <w:rPr>
          <w:color w:val="222222"/>
          <w:shd w:val="clear" w:color="auto" w:fill="FFFFFF"/>
        </w:rPr>
        <w:t xml:space="preserve">Stefl-Mabry, J., Radlick, M., &amp; Doane, W. (2010). </w:t>
      </w:r>
      <w:r w:rsidRPr="005D6325">
        <w:rPr>
          <w:color w:val="222222"/>
          <w:shd w:val="clear" w:color="auto" w:fill="FFFFFF"/>
          <w:lang w:val="en-GB"/>
        </w:rPr>
        <w:t xml:space="preserve">Can you hear me now? Student voice: High school &amp; middle school students’ perceptions of teachers, </w:t>
      </w:r>
      <w:proofErr w:type="gramStart"/>
      <w:r w:rsidRPr="005D6325">
        <w:rPr>
          <w:color w:val="222222"/>
          <w:shd w:val="clear" w:color="auto" w:fill="FFFFFF"/>
          <w:lang w:val="en-GB"/>
        </w:rPr>
        <w:t>ICT</w:t>
      </w:r>
      <w:proofErr w:type="gramEnd"/>
      <w:r w:rsidRPr="005D6325">
        <w:rPr>
          <w:color w:val="222222"/>
          <w:shd w:val="clear" w:color="auto" w:fill="FFFFFF"/>
          <w:lang w:val="en-GB"/>
        </w:rPr>
        <w:t xml:space="preserve"> and learning. </w:t>
      </w:r>
      <w:r w:rsidRPr="005D6325">
        <w:rPr>
          <w:i/>
          <w:iCs/>
          <w:color w:val="222222"/>
          <w:shd w:val="clear" w:color="auto" w:fill="FFFFFF"/>
          <w:lang w:val="en-GB"/>
        </w:rPr>
        <w:t>International Journal of Education and Development Using ICT</w:t>
      </w:r>
      <w:r w:rsidRPr="005D6325">
        <w:rPr>
          <w:color w:val="222222"/>
          <w:shd w:val="clear" w:color="auto" w:fill="FFFFFF"/>
          <w:lang w:val="en-GB"/>
        </w:rPr>
        <w:t>, </w:t>
      </w:r>
      <w:r w:rsidRPr="005D6325">
        <w:rPr>
          <w:i/>
          <w:iCs/>
          <w:color w:val="222222"/>
          <w:shd w:val="clear" w:color="auto" w:fill="FFFFFF"/>
          <w:lang w:val="en-GB"/>
        </w:rPr>
        <w:t>6</w:t>
      </w:r>
      <w:r w:rsidRPr="005D6325">
        <w:rPr>
          <w:color w:val="222222"/>
          <w:shd w:val="clear" w:color="auto" w:fill="FFFFFF"/>
          <w:lang w:val="en-GB"/>
        </w:rPr>
        <w:t>(4), 64-82.</w:t>
      </w:r>
    </w:p>
    <w:p w14:paraId="0E279A85" w14:textId="77777777" w:rsidR="00E25628" w:rsidRPr="00E25628" w:rsidRDefault="00E25628" w:rsidP="00E25628">
      <w:pPr>
        <w:spacing w:line="360" w:lineRule="auto"/>
        <w:ind w:left="709" w:hanging="709"/>
        <w:jc w:val="both"/>
      </w:pPr>
      <w:proofErr w:type="spellStart"/>
      <w:r w:rsidRPr="005D6325">
        <w:rPr>
          <w:lang w:val="en-GB"/>
        </w:rPr>
        <w:t>Tadeucci</w:t>
      </w:r>
      <w:proofErr w:type="spellEnd"/>
      <w:r w:rsidRPr="005D6325">
        <w:rPr>
          <w:lang w:val="en-GB"/>
        </w:rPr>
        <w:t xml:space="preserve">, M. D. S. R. (2009). </w:t>
      </w:r>
      <w:r w:rsidRPr="00E25628">
        <w:t>Motivação e liderança. IESDE Brasil SA.</w:t>
      </w:r>
    </w:p>
    <w:p w14:paraId="10A102CC" w14:textId="77777777" w:rsidR="00E25628" w:rsidRPr="00E25628" w:rsidRDefault="00E25628" w:rsidP="00E25628">
      <w:pPr>
        <w:spacing w:line="360" w:lineRule="auto"/>
        <w:ind w:left="709" w:hanging="709"/>
        <w:jc w:val="both"/>
      </w:pPr>
      <w:r w:rsidRPr="00BE71E1">
        <w:t xml:space="preserve">Taylor, I. M., &amp; Ntoumanis, N. (2007). </w:t>
      </w:r>
      <w:r w:rsidRPr="00BE71E1">
        <w:rPr>
          <w:lang w:val="en-GB"/>
        </w:rPr>
        <w:t xml:space="preserve">Teacher motivational strategies and student self-determination in physical education. </w:t>
      </w:r>
      <w:proofErr w:type="spellStart"/>
      <w:r w:rsidRPr="00E25628">
        <w:rPr>
          <w:i/>
          <w:iCs/>
        </w:rPr>
        <w:t>Journal</w:t>
      </w:r>
      <w:proofErr w:type="spellEnd"/>
      <w:r w:rsidRPr="00E25628">
        <w:rPr>
          <w:i/>
          <w:iCs/>
        </w:rPr>
        <w:t xml:space="preserve"> </w:t>
      </w:r>
      <w:proofErr w:type="spellStart"/>
      <w:r w:rsidRPr="00E25628">
        <w:rPr>
          <w:i/>
          <w:iCs/>
        </w:rPr>
        <w:t>of</w:t>
      </w:r>
      <w:proofErr w:type="spellEnd"/>
      <w:r w:rsidRPr="00E25628">
        <w:rPr>
          <w:i/>
          <w:iCs/>
        </w:rPr>
        <w:t xml:space="preserve"> </w:t>
      </w:r>
      <w:proofErr w:type="spellStart"/>
      <w:r w:rsidRPr="00E25628">
        <w:rPr>
          <w:i/>
          <w:iCs/>
        </w:rPr>
        <w:t>educational</w:t>
      </w:r>
      <w:proofErr w:type="spellEnd"/>
      <w:r w:rsidRPr="00E25628">
        <w:rPr>
          <w:i/>
          <w:iCs/>
        </w:rPr>
        <w:t xml:space="preserve"> </w:t>
      </w:r>
      <w:proofErr w:type="spellStart"/>
      <w:r w:rsidRPr="00E25628">
        <w:rPr>
          <w:i/>
          <w:iCs/>
        </w:rPr>
        <w:t>psychology</w:t>
      </w:r>
      <w:proofErr w:type="spellEnd"/>
      <w:r w:rsidRPr="00E25628">
        <w:t>, 99(4), 747.</w:t>
      </w:r>
    </w:p>
    <w:p w14:paraId="0AC78F3B" w14:textId="77777777" w:rsidR="00E25628" w:rsidRPr="00E25628" w:rsidRDefault="00E25628" w:rsidP="00E25628">
      <w:pPr>
        <w:spacing w:line="360" w:lineRule="auto"/>
        <w:ind w:left="709" w:hanging="709"/>
        <w:jc w:val="both"/>
      </w:pPr>
      <w:r w:rsidRPr="00E25628">
        <w:t xml:space="preserve">Veiga Simão, A. M. (2004). O conhecimento estratégico e a </w:t>
      </w:r>
      <w:proofErr w:type="spellStart"/>
      <w:r w:rsidRPr="00E25628">
        <w:t>auto-regulação</w:t>
      </w:r>
      <w:proofErr w:type="spellEnd"/>
      <w:r w:rsidRPr="00E25628">
        <w:t xml:space="preserve"> da aprendizagem: implicações em contexto escolar.  In A. Lopes da Silva, A. M. Duarte, I. Sá &amp; A. M. Veiga Simão (Eds.), </w:t>
      </w:r>
      <w:r w:rsidRPr="00E25628">
        <w:rPr>
          <w:i/>
          <w:iCs/>
        </w:rPr>
        <w:t xml:space="preserve">Aprendizagem </w:t>
      </w:r>
      <w:proofErr w:type="spellStart"/>
      <w:r w:rsidRPr="00E25628">
        <w:rPr>
          <w:i/>
          <w:iCs/>
        </w:rPr>
        <w:t>auto-regulada</w:t>
      </w:r>
      <w:proofErr w:type="spellEnd"/>
      <w:r w:rsidRPr="00E25628">
        <w:rPr>
          <w:i/>
          <w:iCs/>
        </w:rPr>
        <w:t xml:space="preserve"> pelo estudante: </w:t>
      </w:r>
      <w:proofErr w:type="spellStart"/>
      <w:r w:rsidRPr="00E25628">
        <w:rPr>
          <w:i/>
          <w:iCs/>
        </w:rPr>
        <w:t>perspectivas</w:t>
      </w:r>
      <w:proofErr w:type="spellEnd"/>
      <w:r w:rsidRPr="00E25628">
        <w:rPr>
          <w:i/>
          <w:iCs/>
        </w:rPr>
        <w:t xml:space="preserve"> psicológicas e educacionais</w:t>
      </w:r>
      <w:r w:rsidRPr="00E25628">
        <w:t xml:space="preserve"> (pp. 77-94). Porto Editora.</w:t>
      </w:r>
    </w:p>
    <w:p w14:paraId="398658D5" w14:textId="77777777" w:rsidR="00E25628" w:rsidRDefault="00E25628" w:rsidP="00E25628">
      <w:pPr>
        <w:spacing w:line="360" w:lineRule="auto"/>
        <w:ind w:left="709" w:hanging="709"/>
        <w:jc w:val="both"/>
      </w:pPr>
      <w:r w:rsidRPr="00E25628">
        <w:t>Veríssimo, L. (2013). Motivar os alunos, motivar os professores: Faces de uma mesma moeda. In J. Machado &amp; J. Alves (</w:t>
      </w:r>
      <w:proofErr w:type="spellStart"/>
      <w:r w:rsidRPr="00E25628">
        <w:t>orgs</w:t>
      </w:r>
      <w:proofErr w:type="spellEnd"/>
      <w:r w:rsidRPr="00E25628">
        <w:t xml:space="preserve">.), </w:t>
      </w:r>
      <w:r w:rsidRPr="00E25628">
        <w:rPr>
          <w:i/>
          <w:iCs/>
        </w:rPr>
        <w:t>Melhorar a Escola: Sucesso Escolar, Disciplina, Motivação, Direção de Escolas e Políticas Educativas</w:t>
      </w:r>
      <w:r w:rsidRPr="00E25628">
        <w:t xml:space="preserve"> (pp. 73-90). Faculdade de Educação e Psicologia da Universidade católica Portuguesa/Centro de Estudos em Desenvolvimento Humano (CEDH) &amp; Serviço de Apoio à Melhoria das Escolas (SAME). </w:t>
      </w:r>
    </w:p>
    <w:p w14:paraId="23C66288" w14:textId="6AEDA2AB" w:rsidR="00E25628" w:rsidRPr="005D6325" w:rsidRDefault="00E25628" w:rsidP="00E25628">
      <w:pPr>
        <w:spacing w:line="360" w:lineRule="auto"/>
        <w:ind w:left="709" w:hanging="709"/>
        <w:jc w:val="both"/>
        <w:rPr>
          <w:lang w:val="en-GB"/>
        </w:rPr>
      </w:pPr>
      <w:r w:rsidRPr="00E25628">
        <w:t>Viveiro, A. A., &amp; Diniz, R. D. S. (2009). Atividades de campo no ensino das ciências e na educação ambiental: refletindo sobre as potencialidades desta estratégia na prática escolar. </w:t>
      </w:r>
      <w:proofErr w:type="spellStart"/>
      <w:r w:rsidRPr="005D6325">
        <w:rPr>
          <w:i/>
          <w:iCs/>
          <w:lang w:val="en-GB"/>
        </w:rPr>
        <w:t>Ciência</w:t>
      </w:r>
      <w:proofErr w:type="spellEnd"/>
      <w:r w:rsidRPr="005D6325">
        <w:rPr>
          <w:i/>
          <w:iCs/>
          <w:lang w:val="en-GB"/>
        </w:rPr>
        <w:t xml:space="preserve"> </w:t>
      </w:r>
      <w:proofErr w:type="spellStart"/>
      <w:r w:rsidRPr="005D6325">
        <w:rPr>
          <w:i/>
          <w:iCs/>
          <w:lang w:val="en-GB"/>
        </w:rPr>
        <w:t>em</w:t>
      </w:r>
      <w:proofErr w:type="spellEnd"/>
      <w:r w:rsidRPr="005D6325">
        <w:rPr>
          <w:i/>
          <w:iCs/>
          <w:lang w:val="en-GB"/>
        </w:rPr>
        <w:t xml:space="preserve"> </w:t>
      </w:r>
      <w:proofErr w:type="spellStart"/>
      <w:r w:rsidRPr="005D6325">
        <w:rPr>
          <w:i/>
          <w:iCs/>
          <w:lang w:val="en-GB"/>
        </w:rPr>
        <w:t>tela</w:t>
      </w:r>
      <w:proofErr w:type="spellEnd"/>
      <w:r w:rsidRPr="005D6325">
        <w:rPr>
          <w:lang w:val="en-GB"/>
        </w:rPr>
        <w:t>, </w:t>
      </w:r>
      <w:r w:rsidRPr="005D6325">
        <w:rPr>
          <w:i/>
          <w:iCs/>
          <w:lang w:val="en-GB"/>
        </w:rPr>
        <w:t>2</w:t>
      </w:r>
      <w:r w:rsidRPr="005D6325">
        <w:rPr>
          <w:lang w:val="en-GB"/>
        </w:rPr>
        <w:t>(1), 1-12.</w:t>
      </w:r>
    </w:p>
    <w:p w14:paraId="0CBEB268" w14:textId="20D6F938" w:rsidR="00E25628" w:rsidRDefault="00E25628" w:rsidP="00E25628">
      <w:pPr>
        <w:spacing w:line="360" w:lineRule="auto"/>
        <w:ind w:left="709" w:hanging="709"/>
        <w:jc w:val="both"/>
        <w:rPr>
          <w:lang w:val="en-GB"/>
        </w:rPr>
      </w:pPr>
      <w:r w:rsidRPr="005D6325">
        <w:rPr>
          <w:lang w:val="en-GB"/>
        </w:rPr>
        <w:t xml:space="preserve">Wang, M. T., &amp; Holcombe, R. (2010). Adolescents’ perceptions of school environment, engagement, and academic achievement in middle school. </w:t>
      </w:r>
      <w:r w:rsidRPr="005D6325">
        <w:rPr>
          <w:i/>
          <w:iCs/>
          <w:lang w:val="en-GB"/>
        </w:rPr>
        <w:t>American educational research journal</w:t>
      </w:r>
      <w:r w:rsidRPr="005D6325">
        <w:rPr>
          <w:lang w:val="en-GB"/>
        </w:rPr>
        <w:t xml:space="preserve">, 47(3), 633-662. </w:t>
      </w:r>
      <w:hyperlink r:id="rId24" w:history="1">
        <w:r w:rsidR="008B173D" w:rsidRPr="007E7CC7">
          <w:rPr>
            <w:rStyle w:val="Hiperligao"/>
            <w:lang w:val="en-GB"/>
          </w:rPr>
          <w:t>https://doi.org/10.3102/0002831209361209</w:t>
        </w:r>
      </w:hyperlink>
      <w:r w:rsidR="008B173D">
        <w:rPr>
          <w:lang w:val="en-GB"/>
        </w:rPr>
        <w:t>.</w:t>
      </w:r>
    </w:p>
    <w:p w14:paraId="73BB8833" w14:textId="3C3BB269" w:rsidR="00CD4A17" w:rsidRPr="00940C5B" w:rsidRDefault="00CD4A17" w:rsidP="008B173D">
      <w:pPr>
        <w:pStyle w:val="Normal1"/>
        <w:jc w:val="both"/>
        <w:rPr>
          <w:i/>
        </w:rPr>
      </w:pPr>
    </w:p>
    <w:sectPr w:rsidR="00CD4A17" w:rsidRPr="00940C5B" w:rsidSect="000F61D0">
      <w:headerReference w:type="even" r:id="rId25"/>
      <w:headerReference w:type="default" r:id="rId26"/>
      <w:footerReference w:type="even" r:id="rId27"/>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AEF7" w14:textId="77777777" w:rsidR="00C615AA" w:rsidRDefault="00C615AA" w:rsidP="000F61D0">
      <w:r>
        <w:separator/>
      </w:r>
    </w:p>
  </w:endnote>
  <w:endnote w:type="continuationSeparator" w:id="0">
    <w:p w14:paraId="6C6DBD00" w14:textId="77777777" w:rsidR="00C615AA" w:rsidRDefault="00C615AA" w:rsidP="000F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D898" w14:textId="77777777" w:rsidR="006B4C64" w:rsidRDefault="006B4C64">
    <w:pPr>
      <w:pStyle w:val="Normal1"/>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31484F">
      <w:rPr>
        <w:rFonts w:ascii="Times" w:eastAsia="Times" w:hAnsi="Times" w:cs="Times"/>
        <w:noProof/>
        <w:color w:val="000000"/>
        <w:sz w:val="16"/>
        <w:szCs w:val="16"/>
      </w:rPr>
      <w:t>4</w:t>
    </w:r>
    <w:r>
      <w:rPr>
        <w:rFonts w:ascii="Times" w:eastAsia="Times" w:hAnsi="Times" w:cs="Times"/>
        <w:color w:val="000000"/>
        <w:sz w:val="16"/>
        <w:szCs w:val="16"/>
      </w:rPr>
      <w:fldChar w:fldCharType="end"/>
    </w:r>
  </w:p>
  <w:p w14:paraId="30B1F731" w14:textId="77777777" w:rsidR="006B4C64" w:rsidRDefault="006B4C64">
    <w:pPr>
      <w:pStyle w:val="Normal1"/>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5612" w14:textId="77777777" w:rsidR="006B4C64" w:rsidRDefault="006B4C64">
    <w:pPr>
      <w:pStyle w:val="Normal1"/>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31484F">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75DAD53D" w14:textId="77777777" w:rsidR="006B4C64" w:rsidRDefault="006B4C64">
    <w:pPr>
      <w:pStyle w:val="Normal1"/>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9266" w14:textId="77777777" w:rsidR="00C615AA" w:rsidRDefault="00C615AA" w:rsidP="000F61D0">
      <w:r>
        <w:separator/>
      </w:r>
    </w:p>
  </w:footnote>
  <w:footnote w:type="continuationSeparator" w:id="0">
    <w:p w14:paraId="094A1689" w14:textId="77777777" w:rsidR="00C615AA" w:rsidRDefault="00C615AA" w:rsidP="000F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F020" w14:textId="77777777" w:rsidR="006B4C64" w:rsidRDefault="006B4C64">
    <w:pPr>
      <w:pStyle w:val="Normal1"/>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45EC" w14:textId="77777777" w:rsidR="006B4C64" w:rsidRDefault="006B4C64">
    <w:pPr>
      <w:pStyle w:val="Normal1"/>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 xml:space="preserve">Revista Interamericana de </w:t>
    </w:r>
    <w:proofErr w:type="spellStart"/>
    <w:r>
      <w:rPr>
        <w:rFonts w:ascii="Times" w:eastAsia="Times" w:hAnsi="Times" w:cs="Times"/>
        <w:b/>
        <w:i/>
        <w:color w:val="000000"/>
        <w:sz w:val="18"/>
        <w:szCs w:val="18"/>
      </w:rPr>
      <w:t>Psicología</w:t>
    </w:r>
    <w:proofErr w:type="spellEnd"/>
    <w:r>
      <w:rPr>
        <w:rFonts w:ascii="Times" w:eastAsia="Times" w:hAnsi="Times" w:cs="Times"/>
        <w:b/>
        <w:i/>
        <w:color w:val="000000"/>
        <w:sz w:val="18"/>
        <w:szCs w:val="18"/>
      </w:rPr>
      <w:t>/</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allowOverlap="1" wp14:anchorId="49BE44C4" wp14:editId="2360F549">
          <wp:simplePos x="0" y="0"/>
          <wp:positionH relativeFrom="column">
            <wp:posOffset>64656</wp:posOffset>
          </wp:positionH>
          <wp:positionV relativeFrom="paragraph">
            <wp:posOffset>-253536</wp:posOffset>
          </wp:positionV>
          <wp:extent cx="681164" cy="62807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495E4BCC" w14:textId="77777777" w:rsidR="006B4C64" w:rsidRDefault="006B4C64">
    <w:pPr>
      <w:pStyle w:val="Normal1"/>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95CBA"/>
    <w:multiLevelType w:val="multilevel"/>
    <w:tmpl w:val="2B7EF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F2E23D9"/>
    <w:multiLevelType w:val="multilevel"/>
    <w:tmpl w:val="FB8A812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841162389">
    <w:abstractNumId w:val="0"/>
  </w:num>
  <w:num w:numId="2" w16cid:durableId="213956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D0"/>
    <w:rsid w:val="00021128"/>
    <w:rsid w:val="00021C0A"/>
    <w:rsid w:val="00034534"/>
    <w:rsid w:val="00053718"/>
    <w:rsid w:val="00083092"/>
    <w:rsid w:val="0008310E"/>
    <w:rsid w:val="0009284D"/>
    <w:rsid w:val="000C5248"/>
    <w:rsid w:val="000E7C2A"/>
    <w:rsid w:val="000F61D0"/>
    <w:rsid w:val="000F7AD1"/>
    <w:rsid w:val="00106390"/>
    <w:rsid w:val="00120A2B"/>
    <w:rsid w:val="00121472"/>
    <w:rsid w:val="00122719"/>
    <w:rsid w:val="00170FE5"/>
    <w:rsid w:val="001B49BC"/>
    <w:rsid w:val="00211E63"/>
    <w:rsid w:val="002278C1"/>
    <w:rsid w:val="00252304"/>
    <w:rsid w:val="002548C6"/>
    <w:rsid w:val="00264A2A"/>
    <w:rsid w:val="002D48DF"/>
    <w:rsid w:val="0031484F"/>
    <w:rsid w:val="003170E3"/>
    <w:rsid w:val="00340AD4"/>
    <w:rsid w:val="00347CCC"/>
    <w:rsid w:val="00357B44"/>
    <w:rsid w:val="00370B09"/>
    <w:rsid w:val="00372F72"/>
    <w:rsid w:val="00382454"/>
    <w:rsid w:val="00386491"/>
    <w:rsid w:val="003A1B48"/>
    <w:rsid w:val="003A49F1"/>
    <w:rsid w:val="003D2386"/>
    <w:rsid w:val="003D7949"/>
    <w:rsid w:val="003E3387"/>
    <w:rsid w:val="00401FDD"/>
    <w:rsid w:val="004161B2"/>
    <w:rsid w:val="00425589"/>
    <w:rsid w:val="004337E7"/>
    <w:rsid w:val="004374AA"/>
    <w:rsid w:val="004450FB"/>
    <w:rsid w:val="0045365E"/>
    <w:rsid w:val="00461DDF"/>
    <w:rsid w:val="00464F2B"/>
    <w:rsid w:val="00483A85"/>
    <w:rsid w:val="00487FD4"/>
    <w:rsid w:val="00496FBD"/>
    <w:rsid w:val="004A422F"/>
    <w:rsid w:val="004A4A96"/>
    <w:rsid w:val="004D1DD2"/>
    <w:rsid w:val="004E0979"/>
    <w:rsid w:val="004E39F2"/>
    <w:rsid w:val="004F2197"/>
    <w:rsid w:val="004F5501"/>
    <w:rsid w:val="0051659C"/>
    <w:rsid w:val="00523C06"/>
    <w:rsid w:val="0053098D"/>
    <w:rsid w:val="00534F19"/>
    <w:rsid w:val="00537043"/>
    <w:rsid w:val="00555569"/>
    <w:rsid w:val="00572E40"/>
    <w:rsid w:val="0058647B"/>
    <w:rsid w:val="005A4D82"/>
    <w:rsid w:val="005B1BAC"/>
    <w:rsid w:val="005C4980"/>
    <w:rsid w:val="005C64D1"/>
    <w:rsid w:val="005D2400"/>
    <w:rsid w:val="005D6325"/>
    <w:rsid w:val="005E42C0"/>
    <w:rsid w:val="005E4431"/>
    <w:rsid w:val="005F0BEB"/>
    <w:rsid w:val="00622BD8"/>
    <w:rsid w:val="006B0D88"/>
    <w:rsid w:val="006B4C64"/>
    <w:rsid w:val="006C1B66"/>
    <w:rsid w:val="006D33C5"/>
    <w:rsid w:val="006E172B"/>
    <w:rsid w:val="006E713E"/>
    <w:rsid w:val="007274DB"/>
    <w:rsid w:val="00727BB2"/>
    <w:rsid w:val="00767FEC"/>
    <w:rsid w:val="00792C31"/>
    <w:rsid w:val="007C366D"/>
    <w:rsid w:val="007C3A81"/>
    <w:rsid w:val="007D204A"/>
    <w:rsid w:val="007D3B84"/>
    <w:rsid w:val="007E4437"/>
    <w:rsid w:val="007E51F2"/>
    <w:rsid w:val="007F715A"/>
    <w:rsid w:val="008237AE"/>
    <w:rsid w:val="008269FE"/>
    <w:rsid w:val="00827BF8"/>
    <w:rsid w:val="008705B1"/>
    <w:rsid w:val="0087101F"/>
    <w:rsid w:val="00890064"/>
    <w:rsid w:val="00891985"/>
    <w:rsid w:val="008B173D"/>
    <w:rsid w:val="008D7318"/>
    <w:rsid w:val="008D77E3"/>
    <w:rsid w:val="008E78E3"/>
    <w:rsid w:val="00911570"/>
    <w:rsid w:val="009120A7"/>
    <w:rsid w:val="00927CD8"/>
    <w:rsid w:val="00940C5B"/>
    <w:rsid w:val="0097398F"/>
    <w:rsid w:val="00993782"/>
    <w:rsid w:val="0099418C"/>
    <w:rsid w:val="009B1343"/>
    <w:rsid w:val="009D5153"/>
    <w:rsid w:val="00A55283"/>
    <w:rsid w:val="00A707F5"/>
    <w:rsid w:val="00A90782"/>
    <w:rsid w:val="00AD6C19"/>
    <w:rsid w:val="00AF187D"/>
    <w:rsid w:val="00AF323D"/>
    <w:rsid w:val="00B038EA"/>
    <w:rsid w:val="00B10EDA"/>
    <w:rsid w:val="00B14072"/>
    <w:rsid w:val="00B3245A"/>
    <w:rsid w:val="00B60B6F"/>
    <w:rsid w:val="00B64CB3"/>
    <w:rsid w:val="00B74A64"/>
    <w:rsid w:val="00B75AEF"/>
    <w:rsid w:val="00BC3C41"/>
    <w:rsid w:val="00BE71E1"/>
    <w:rsid w:val="00C141FA"/>
    <w:rsid w:val="00C159DA"/>
    <w:rsid w:val="00C16C20"/>
    <w:rsid w:val="00C31283"/>
    <w:rsid w:val="00C42136"/>
    <w:rsid w:val="00C4218C"/>
    <w:rsid w:val="00C615AA"/>
    <w:rsid w:val="00C732C2"/>
    <w:rsid w:val="00C93AA7"/>
    <w:rsid w:val="00CD3393"/>
    <w:rsid w:val="00CD4A17"/>
    <w:rsid w:val="00CE0CBA"/>
    <w:rsid w:val="00CE3B7D"/>
    <w:rsid w:val="00D17B99"/>
    <w:rsid w:val="00D32786"/>
    <w:rsid w:val="00D40780"/>
    <w:rsid w:val="00D457FC"/>
    <w:rsid w:val="00D60C94"/>
    <w:rsid w:val="00D6139F"/>
    <w:rsid w:val="00D634E0"/>
    <w:rsid w:val="00D64CE8"/>
    <w:rsid w:val="00D94F21"/>
    <w:rsid w:val="00DA1EA8"/>
    <w:rsid w:val="00DA4573"/>
    <w:rsid w:val="00DB0D07"/>
    <w:rsid w:val="00DF2F61"/>
    <w:rsid w:val="00E04579"/>
    <w:rsid w:val="00E067AA"/>
    <w:rsid w:val="00E07126"/>
    <w:rsid w:val="00E25628"/>
    <w:rsid w:val="00E30C41"/>
    <w:rsid w:val="00EA7D6C"/>
    <w:rsid w:val="00EB453C"/>
    <w:rsid w:val="00EB6C1F"/>
    <w:rsid w:val="00ED4D43"/>
    <w:rsid w:val="00EF132D"/>
    <w:rsid w:val="00F5515E"/>
    <w:rsid w:val="00F86370"/>
    <w:rsid w:val="00FB1451"/>
    <w:rsid w:val="00FD79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CC45"/>
  <w15:docId w15:val="{A886070C-8F11-46D0-9F8F-6C49214A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D1"/>
  </w:style>
  <w:style w:type="paragraph" w:styleId="Ttulo1">
    <w:name w:val="heading 1"/>
    <w:basedOn w:val="Normal1"/>
    <w:next w:val="Normal1"/>
    <w:rsid w:val="000F61D0"/>
    <w:pPr>
      <w:keepNext/>
      <w:keepLines/>
      <w:spacing w:before="480" w:after="120"/>
      <w:outlineLvl w:val="0"/>
    </w:pPr>
    <w:rPr>
      <w:b/>
      <w:sz w:val="48"/>
      <w:szCs w:val="48"/>
    </w:rPr>
  </w:style>
  <w:style w:type="paragraph" w:styleId="Ttulo2">
    <w:name w:val="heading 2"/>
    <w:basedOn w:val="Normal1"/>
    <w:next w:val="Normal1"/>
    <w:rsid w:val="000F61D0"/>
    <w:pPr>
      <w:keepNext/>
      <w:keepLines/>
      <w:spacing w:before="40"/>
      <w:outlineLvl w:val="1"/>
    </w:pPr>
    <w:rPr>
      <w:rFonts w:ascii="Calibri" w:eastAsia="Calibri" w:hAnsi="Calibri" w:cs="Calibri"/>
      <w:color w:val="2F5496"/>
      <w:sz w:val="26"/>
      <w:szCs w:val="26"/>
    </w:rPr>
  </w:style>
  <w:style w:type="paragraph" w:styleId="Ttulo3">
    <w:name w:val="heading 3"/>
    <w:basedOn w:val="Normal1"/>
    <w:next w:val="Normal1"/>
    <w:rsid w:val="000F61D0"/>
    <w:pPr>
      <w:keepNext/>
      <w:keepLines/>
      <w:spacing w:before="280" w:after="80"/>
      <w:outlineLvl w:val="2"/>
    </w:pPr>
    <w:rPr>
      <w:b/>
      <w:sz w:val="28"/>
      <w:szCs w:val="28"/>
    </w:rPr>
  </w:style>
  <w:style w:type="paragraph" w:styleId="Ttulo4">
    <w:name w:val="heading 4"/>
    <w:basedOn w:val="Normal1"/>
    <w:next w:val="Normal1"/>
    <w:rsid w:val="000F61D0"/>
    <w:pPr>
      <w:keepNext/>
      <w:keepLines/>
      <w:spacing w:before="240" w:after="40"/>
      <w:outlineLvl w:val="3"/>
    </w:pPr>
    <w:rPr>
      <w:b/>
    </w:rPr>
  </w:style>
  <w:style w:type="paragraph" w:styleId="Ttulo5">
    <w:name w:val="heading 5"/>
    <w:basedOn w:val="Normal1"/>
    <w:next w:val="Normal1"/>
    <w:rsid w:val="000F61D0"/>
    <w:pPr>
      <w:keepNext/>
      <w:keepLines/>
      <w:spacing w:before="220" w:after="40"/>
      <w:outlineLvl w:val="4"/>
    </w:pPr>
    <w:rPr>
      <w:b/>
      <w:sz w:val="22"/>
      <w:szCs w:val="22"/>
    </w:rPr>
  </w:style>
  <w:style w:type="paragraph" w:styleId="Ttulo6">
    <w:name w:val="heading 6"/>
    <w:basedOn w:val="Normal1"/>
    <w:next w:val="Normal1"/>
    <w:rsid w:val="000F61D0"/>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F61D0"/>
  </w:style>
  <w:style w:type="table" w:customStyle="1" w:styleId="TableNormal">
    <w:name w:val="Table Normal"/>
    <w:rsid w:val="000F61D0"/>
    <w:tblPr>
      <w:tblCellMar>
        <w:top w:w="0" w:type="dxa"/>
        <w:left w:w="0" w:type="dxa"/>
        <w:bottom w:w="0" w:type="dxa"/>
        <w:right w:w="0" w:type="dxa"/>
      </w:tblCellMar>
    </w:tblPr>
  </w:style>
  <w:style w:type="paragraph" w:styleId="Ttulo">
    <w:name w:val="Title"/>
    <w:basedOn w:val="Normal1"/>
    <w:next w:val="Normal1"/>
    <w:rsid w:val="000F61D0"/>
    <w:pPr>
      <w:keepNext/>
      <w:keepLines/>
      <w:spacing w:before="480" w:after="120"/>
    </w:pPr>
    <w:rPr>
      <w:b/>
      <w:sz w:val="72"/>
      <w:szCs w:val="72"/>
    </w:rPr>
  </w:style>
  <w:style w:type="paragraph" w:styleId="Subttulo">
    <w:name w:val="Subtitle"/>
    <w:basedOn w:val="Normal1"/>
    <w:next w:val="Normal1"/>
    <w:rsid w:val="000F61D0"/>
    <w:pPr>
      <w:keepNext/>
      <w:keepLines/>
      <w:spacing w:before="360" w:after="80"/>
    </w:pPr>
    <w:rPr>
      <w:rFonts w:ascii="Georgia" w:eastAsia="Georgia" w:hAnsi="Georgia" w:cs="Georgia"/>
      <w:i/>
      <w:color w:val="666666"/>
      <w:sz w:val="48"/>
      <w:szCs w:val="48"/>
    </w:rPr>
  </w:style>
  <w:style w:type="character" w:styleId="Refdecomentrio">
    <w:name w:val="annotation reference"/>
    <w:basedOn w:val="Tipodeletrapredefinidodopargrafo"/>
    <w:uiPriority w:val="99"/>
    <w:semiHidden/>
    <w:unhideWhenUsed/>
    <w:rsid w:val="005B1BAC"/>
    <w:rPr>
      <w:sz w:val="16"/>
      <w:szCs w:val="16"/>
    </w:rPr>
  </w:style>
  <w:style w:type="paragraph" w:styleId="Textodecomentrio">
    <w:name w:val="annotation text"/>
    <w:basedOn w:val="Normal"/>
    <w:link w:val="TextodecomentrioCarter"/>
    <w:uiPriority w:val="99"/>
    <w:semiHidden/>
    <w:unhideWhenUsed/>
    <w:rsid w:val="005B1BAC"/>
    <w:rPr>
      <w:sz w:val="20"/>
      <w:szCs w:val="20"/>
    </w:rPr>
  </w:style>
  <w:style w:type="character" w:customStyle="1" w:styleId="TextodecomentrioCarter">
    <w:name w:val="Texto de comentário Caráter"/>
    <w:basedOn w:val="Tipodeletrapredefinidodopargrafo"/>
    <w:link w:val="Textodecomentrio"/>
    <w:uiPriority w:val="99"/>
    <w:semiHidden/>
    <w:rsid w:val="005B1BAC"/>
    <w:rPr>
      <w:sz w:val="20"/>
      <w:szCs w:val="20"/>
    </w:rPr>
  </w:style>
  <w:style w:type="paragraph" w:styleId="Assuntodecomentrio">
    <w:name w:val="annotation subject"/>
    <w:basedOn w:val="Textodecomentrio"/>
    <w:next w:val="Textodecomentrio"/>
    <w:link w:val="AssuntodecomentrioCarter"/>
    <w:uiPriority w:val="99"/>
    <w:semiHidden/>
    <w:unhideWhenUsed/>
    <w:rsid w:val="005B1BAC"/>
    <w:rPr>
      <w:b/>
      <w:bCs/>
    </w:rPr>
  </w:style>
  <w:style w:type="character" w:customStyle="1" w:styleId="AssuntodecomentrioCarter">
    <w:name w:val="Assunto de comentário Caráter"/>
    <w:basedOn w:val="TextodecomentrioCarter"/>
    <w:link w:val="Assuntodecomentrio"/>
    <w:uiPriority w:val="99"/>
    <w:semiHidden/>
    <w:rsid w:val="005B1BAC"/>
    <w:rPr>
      <w:b/>
      <w:bCs/>
      <w:sz w:val="20"/>
      <w:szCs w:val="20"/>
    </w:rPr>
  </w:style>
  <w:style w:type="paragraph" w:styleId="Textodebalo">
    <w:name w:val="Balloon Text"/>
    <w:basedOn w:val="Normal"/>
    <w:link w:val="TextodebaloCarter"/>
    <w:uiPriority w:val="99"/>
    <w:semiHidden/>
    <w:unhideWhenUsed/>
    <w:rsid w:val="005B1BA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B1BAC"/>
    <w:rPr>
      <w:rFonts w:ascii="Tahoma" w:hAnsi="Tahoma" w:cs="Tahoma"/>
      <w:sz w:val="16"/>
      <w:szCs w:val="16"/>
    </w:rPr>
  </w:style>
  <w:style w:type="paragraph" w:styleId="Cabealho">
    <w:name w:val="header"/>
    <w:basedOn w:val="Normal"/>
    <w:link w:val="CabealhoCarter"/>
    <w:uiPriority w:val="99"/>
    <w:unhideWhenUsed/>
    <w:rsid w:val="00461DDF"/>
    <w:pPr>
      <w:tabs>
        <w:tab w:val="center" w:pos="4252"/>
        <w:tab w:val="right" w:pos="8504"/>
      </w:tabs>
    </w:pPr>
  </w:style>
  <w:style w:type="character" w:customStyle="1" w:styleId="CabealhoCarter">
    <w:name w:val="Cabeçalho Caráter"/>
    <w:basedOn w:val="Tipodeletrapredefinidodopargrafo"/>
    <w:link w:val="Cabealho"/>
    <w:uiPriority w:val="99"/>
    <w:rsid w:val="00461DDF"/>
  </w:style>
  <w:style w:type="paragraph" w:styleId="Rodap">
    <w:name w:val="footer"/>
    <w:basedOn w:val="Normal"/>
    <w:link w:val="RodapCarter"/>
    <w:uiPriority w:val="99"/>
    <w:unhideWhenUsed/>
    <w:rsid w:val="00461DDF"/>
    <w:pPr>
      <w:tabs>
        <w:tab w:val="center" w:pos="4252"/>
        <w:tab w:val="right" w:pos="8504"/>
      </w:tabs>
    </w:pPr>
  </w:style>
  <w:style w:type="character" w:customStyle="1" w:styleId="RodapCarter">
    <w:name w:val="Rodapé Caráter"/>
    <w:basedOn w:val="Tipodeletrapredefinidodopargrafo"/>
    <w:link w:val="Rodap"/>
    <w:uiPriority w:val="99"/>
    <w:rsid w:val="00461DDF"/>
  </w:style>
  <w:style w:type="character" w:styleId="Hiperligao">
    <w:name w:val="Hyperlink"/>
    <w:basedOn w:val="Tipodeletrapredefinidodopargrafo"/>
    <w:uiPriority w:val="99"/>
    <w:unhideWhenUsed/>
    <w:rsid w:val="00993782"/>
    <w:rPr>
      <w:color w:val="0000FF" w:themeColor="hyperlink"/>
      <w:u w:val="single"/>
    </w:rPr>
  </w:style>
  <w:style w:type="character" w:styleId="MenoNoResolvida">
    <w:name w:val="Unresolved Mention"/>
    <w:basedOn w:val="Tipodeletrapredefinidodopargrafo"/>
    <w:uiPriority w:val="99"/>
    <w:semiHidden/>
    <w:unhideWhenUsed/>
    <w:rsid w:val="00993782"/>
    <w:rPr>
      <w:color w:val="605E5C"/>
      <w:shd w:val="clear" w:color="auto" w:fill="E1DFDD"/>
    </w:rPr>
  </w:style>
  <w:style w:type="paragraph" w:styleId="Reviso">
    <w:name w:val="Revision"/>
    <w:hidden/>
    <w:uiPriority w:val="99"/>
    <w:semiHidden/>
    <w:rsid w:val="0009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185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tueduc.2014.07.001" TargetMode="External"/><Relationship Id="rId13" Type="http://schemas.openxmlformats.org/officeDocument/2006/relationships/hyperlink" Target="https://doi.org/10.3102/00346543074001059" TargetMode="External"/><Relationship Id="rId18" Type="http://schemas.openxmlformats.org/officeDocument/2006/relationships/hyperlink" Target="https://doi.org/10.1177/004208591245158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590/S0103-863X2005000200010" TargetMode="External"/><Relationship Id="rId7" Type="http://schemas.openxmlformats.org/officeDocument/2006/relationships/endnotes" Target="endnotes.xml"/><Relationship Id="rId12" Type="http://schemas.openxmlformats.org/officeDocument/2006/relationships/hyperlink" Target="https://doi.org/10.1016/j.sbspro.2011.11.416" TargetMode="External"/><Relationship Id="rId17" Type="http://schemas.openxmlformats.org/officeDocument/2006/relationships/hyperlink" Target="https://doi.org/10.4025/psicolestud.v20i4.2822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7575/rpsicol.v23i2.333" TargetMode="External"/><Relationship Id="rId20" Type="http://schemas.openxmlformats.org/officeDocument/2006/relationships/hyperlink" Target="https://doi.org/10.1016/j.learninstruc.2018.04.0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25/psicolestud.v25i0.46414" TargetMode="External"/><Relationship Id="rId24" Type="http://schemas.openxmlformats.org/officeDocument/2006/relationships/hyperlink" Target="https://doi.org/10.3102/0002831209361209" TargetMode="External"/><Relationship Id="rId5" Type="http://schemas.openxmlformats.org/officeDocument/2006/relationships/webSettings" Target="webSettings.xml"/><Relationship Id="rId15" Type="http://schemas.openxmlformats.org/officeDocument/2006/relationships/hyperlink" Target="https://doi.org/10.1590/S0104-40602006000100017" TargetMode="External"/><Relationship Id="rId23" Type="http://schemas.openxmlformats.org/officeDocument/2006/relationships/hyperlink" Target="https://doi.org/10.1037/a0018416" TargetMode="External"/><Relationship Id="rId28" Type="http://schemas.openxmlformats.org/officeDocument/2006/relationships/footer" Target="footer2.xml"/><Relationship Id="rId10" Type="http://schemas.openxmlformats.org/officeDocument/2006/relationships/hyperlink" Target="https://doi.org/10.1080/02702710802275371" TargetMode="External"/><Relationship Id="rId19" Type="http://schemas.openxmlformats.org/officeDocument/2006/relationships/hyperlink" Target="https://doi.org/10.25248/reac.e3636.2020" TargetMode="External"/><Relationship Id="rId4" Type="http://schemas.openxmlformats.org/officeDocument/2006/relationships/settings" Target="settings.xml"/><Relationship Id="rId9" Type="http://schemas.openxmlformats.org/officeDocument/2006/relationships/hyperlink" Target="https://doi.org/10.1002/tl.446" TargetMode="External"/><Relationship Id="rId14" Type="http://schemas.openxmlformats.org/officeDocument/2006/relationships/hyperlink" Target="https://doi.org/10.1590/S0102-79722004000200002" TargetMode="External"/><Relationship Id="rId22" Type="http://schemas.openxmlformats.org/officeDocument/2006/relationships/hyperlink" Target="https://doi.org/10.1037/0022-0663.99.1.83"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0CDC-6094-4B92-866E-AD3948DE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7862</Words>
  <Characters>42460</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Inês Ribeiro</dc:creator>
  <cp:lastModifiedBy>Inês Ribeiro</cp:lastModifiedBy>
  <cp:revision>5</cp:revision>
  <dcterms:created xsi:type="dcterms:W3CDTF">2022-11-04T16:53:00Z</dcterms:created>
  <dcterms:modified xsi:type="dcterms:W3CDTF">2022-11-05T13:48:00Z</dcterms:modified>
</cp:coreProperties>
</file>