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182BA" w14:textId="779DCF57" w:rsidR="001C5A84" w:rsidRPr="00090E4F" w:rsidRDefault="00710F0E" w:rsidP="00A14A87">
      <w:pPr>
        <w:spacing w:after="0" w:line="480" w:lineRule="auto"/>
        <w:jc w:val="center"/>
        <w:rPr>
          <w:rFonts w:ascii="Times New Roman" w:hAnsi="Times New Roman"/>
          <w:sz w:val="24"/>
          <w:szCs w:val="24"/>
        </w:rPr>
      </w:pPr>
      <w:r w:rsidRPr="00067334">
        <w:rPr>
          <w:rFonts w:ascii="Times New Roman" w:hAnsi="Times New Roman"/>
          <w:b/>
          <w:sz w:val="24"/>
          <w:szCs w:val="24"/>
        </w:rPr>
        <w:t>Introdução</w:t>
      </w:r>
    </w:p>
    <w:p w14:paraId="7631211B" w14:textId="556BBEFE" w:rsidR="0040329F" w:rsidRDefault="00AE011E" w:rsidP="003778D0">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r>
        <w:rPr>
          <w:rFonts w:ascii="Times New Roman" w:hAnsi="Times New Roman"/>
          <w:sz w:val="24"/>
          <w:szCs w:val="24"/>
          <w:lang w:eastAsia="pt-BR"/>
        </w:rPr>
        <w:t xml:space="preserve">As sociedades contemporâneas vivenciam </w:t>
      </w:r>
      <w:r w:rsidRPr="00726C46">
        <w:rPr>
          <w:rFonts w:ascii="Times New Roman" w:hAnsi="Times New Roman"/>
          <w:sz w:val="24"/>
          <w:szCs w:val="24"/>
          <w:lang w:eastAsia="pt-BR"/>
        </w:rPr>
        <w:t xml:space="preserve">um dinamismo </w:t>
      </w:r>
      <w:r w:rsidR="0040329F">
        <w:rPr>
          <w:rFonts w:ascii="Times New Roman" w:hAnsi="Times New Roman"/>
          <w:sz w:val="24"/>
          <w:szCs w:val="24"/>
          <w:lang w:eastAsia="pt-BR"/>
        </w:rPr>
        <w:t xml:space="preserve">como </w:t>
      </w:r>
      <w:r w:rsidR="00D2165A" w:rsidRPr="00726C46">
        <w:rPr>
          <w:rFonts w:ascii="Times New Roman" w:hAnsi="Times New Roman"/>
          <w:sz w:val="24"/>
          <w:szCs w:val="24"/>
          <w:lang w:eastAsia="pt-BR"/>
        </w:rPr>
        <w:t>nunca</w:t>
      </w:r>
      <w:r w:rsidR="0040329F" w:rsidRPr="00726C46">
        <w:rPr>
          <w:rFonts w:ascii="Times New Roman" w:hAnsi="Times New Roman"/>
          <w:sz w:val="24"/>
          <w:szCs w:val="24"/>
          <w:lang w:eastAsia="pt-BR"/>
        </w:rPr>
        <w:t xml:space="preserve"> observado</w:t>
      </w:r>
      <w:r w:rsidR="00CE5282">
        <w:rPr>
          <w:rFonts w:ascii="Times New Roman" w:hAnsi="Times New Roman"/>
          <w:sz w:val="24"/>
          <w:szCs w:val="24"/>
          <w:lang w:eastAsia="pt-BR"/>
        </w:rPr>
        <w:t xml:space="preserve"> com o avanço em</w:t>
      </w:r>
      <w:r>
        <w:rPr>
          <w:rFonts w:ascii="Times New Roman" w:hAnsi="Times New Roman"/>
          <w:sz w:val="24"/>
          <w:szCs w:val="24"/>
          <w:lang w:eastAsia="pt-BR"/>
        </w:rPr>
        <w:t xml:space="preserve"> </w:t>
      </w:r>
      <w:r w:rsidR="0040329F" w:rsidRPr="00726C46">
        <w:rPr>
          <w:rFonts w:ascii="Times New Roman" w:hAnsi="Times New Roman"/>
          <w:sz w:val="24"/>
          <w:szCs w:val="24"/>
          <w:lang w:eastAsia="pt-BR"/>
        </w:rPr>
        <w:t>tecnologias,</w:t>
      </w:r>
      <w:r w:rsidR="0040329F">
        <w:rPr>
          <w:rFonts w:ascii="Times New Roman" w:hAnsi="Times New Roman"/>
          <w:sz w:val="24"/>
          <w:szCs w:val="24"/>
          <w:lang w:eastAsia="pt-BR"/>
        </w:rPr>
        <w:t xml:space="preserve"> comunicação</w:t>
      </w:r>
      <w:r w:rsidRPr="00726C46">
        <w:rPr>
          <w:rFonts w:ascii="Times New Roman" w:hAnsi="Times New Roman"/>
          <w:sz w:val="24"/>
          <w:szCs w:val="24"/>
          <w:lang w:eastAsia="pt-BR"/>
        </w:rPr>
        <w:t xml:space="preserve"> e</w:t>
      </w:r>
      <w:r>
        <w:rPr>
          <w:rFonts w:ascii="Times New Roman" w:hAnsi="Times New Roman"/>
          <w:sz w:val="24"/>
          <w:szCs w:val="24"/>
          <w:lang w:eastAsia="pt-BR"/>
        </w:rPr>
        <w:t xml:space="preserve"> </w:t>
      </w:r>
      <w:r w:rsidRPr="00726C46">
        <w:rPr>
          <w:rFonts w:ascii="Times New Roman" w:hAnsi="Times New Roman"/>
          <w:sz w:val="24"/>
          <w:szCs w:val="24"/>
          <w:lang w:eastAsia="pt-BR"/>
        </w:rPr>
        <w:t>saúde</w:t>
      </w:r>
      <w:r w:rsidR="0040329F">
        <w:rPr>
          <w:rFonts w:ascii="Times New Roman" w:hAnsi="Times New Roman"/>
          <w:sz w:val="24"/>
          <w:szCs w:val="24"/>
          <w:lang w:eastAsia="pt-BR"/>
        </w:rPr>
        <w:t>, d</w:t>
      </w:r>
      <w:r>
        <w:rPr>
          <w:rFonts w:ascii="Times New Roman" w:hAnsi="Times New Roman"/>
          <w:sz w:val="24"/>
          <w:szCs w:val="24"/>
          <w:lang w:eastAsia="pt-BR"/>
        </w:rPr>
        <w:t>enota</w:t>
      </w:r>
      <w:r w:rsidR="0040329F">
        <w:rPr>
          <w:rFonts w:ascii="Times New Roman" w:hAnsi="Times New Roman"/>
          <w:sz w:val="24"/>
          <w:szCs w:val="24"/>
          <w:lang w:eastAsia="pt-BR"/>
        </w:rPr>
        <w:t>ndo</w:t>
      </w:r>
      <w:r>
        <w:rPr>
          <w:rFonts w:ascii="Times New Roman" w:hAnsi="Times New Roman"/>
          <w:sz w:val="24"/>
          <w:szCs w:val="24"/>
          <w:lang w:eastAsia="pt-BR"/>
        </w:rPr>
        <w:t xml:space="preserve">-se as reverberações </w:t>
      </w:r>
      <w:r w:rsidR="00CE5282">
        <w:rPr>
          <w:rFonts w:ascii="Times New Roman" w:hAnsi="Times New Roman"/>
          <w:sz w:val="24"/>
          <w:szCs w:val="24"/>
          <w:lang w:eastAsia="pt-BR"/>
        </w:rPr>
        <w:t xml:space="preserve">desse </w:t>
      </w:r>
      <w:r w:rsidR="00090E4F">
        <w:rPr>
          <w:rFonts w:ascii="Times New Roman" w:hAnsi="Times New Roman"/>
          <w:sz w:val="24"/>
          <w:szCs w:val="24"/>
          <w:lang w:eastAsia="pt-BR"/>
        </w:rPr>
        <w:t xml:space="preserve">movimento com o acelerado envelhecimento populacional, de modo </w:t>
      </w:r>
      <w:r w:rsidR="00090E4F">
        <w:rPr>
          <w:rFonts w:ascii="Times New Roman" w:eastAsia="Times New Roman" w:hAnsi="Times New Roman"/>
          <w:bCs/>
          <w:sz w:val="24"/>
          <w:szCs w:val="24"/>
          <w:lang w:eastAsia="pt-BR"/>
        </w:rPr>
        <w:t>que h</w:t>
      </w:r>
      <w:r w:rsidR="00090E4F" w:rsidRPr="00067334">
        <w:rPr>
          <w:rFonts w:ascii="Times New Roman" w:eastAsia="Times New Roman" w:hAnsi="Times New Roman"/>
          <w:bCs/>
          <w:sz w:val="24"/>
          <w:szCs w:val="24"/>
          <w:lang w:eastAsia="pt-BR"/>
        </w:rPr>
        <w:t xml:space="preserve">oje se vive </w:t>
      </w:r>
      <w:r w:rsidR="00090E4F">
        <w:rPr>
          <w:rFonts w:ascii="Times New Roman" w:eastAsia="Times New Roman" w:hAnsi="Times New Roman"/>
          <w:bCs/>
          <w:sz w:val="24"/>
          <w:szCs w:val="24"/>
          <w:lang w:eastAsia="pt-BR"/>
        </w:rPr>
        <w:t>a era do envelhecimento mundial</w:t>
      </w:r>
      <w:r w:rsidR="0040329F">
        <w:rPr>
          <w:rFonts w:ascii="Times New Roman" w:eastAsia="Times New Roman" w:hAnsi="Times New Roman"/>
          <w:bCs/>
          <w:sz w:val="24"/>
          <w:szCs w:val="24"/>
          <w:lang w:eastAsia="pt-BR"/>
        </w:rPr>
        <w:t>, sendo</w:t>
      </w:r>
      <w:r w:rsidR="00D2165A">
        <w:rPr>
          <w:rFonts w:ascii="Times New Roman" w:eastAsia="Times New Roman" w:hAnsi="Times New Roman"/>
          <w:bCs/>
          <w:sz w:val="24"/>
          <w:szCs w:val="24"/>
          <w:lang w:eastAsia="pt-BR"/>
        </w:rPr>
        <w:t xml:space="preserve"> </w:t>
      </w:r>
      <w:r w:rsidR="000E4DC4" w:rsidRPr="00067334">
        <w:rPr>
          <w:rFonts w:ascii="Times New Roman" w:eastAsia="Times New Roman" w:hAnsi="Times New Roman"/>
          <w:bCs/>
          <w:sz w:val="24"/>
          <w:szCs w:val="24"/>
          <w:lang w:eastAsia="pt-BR"/>
        </w:rPr>
        <w:t>uma realidade</w:t>
      </w:r>
      <w:r w:rsidR="000E4DC4" w:rsidRPr="00067334">
        <w:rPr>
          <w:rFonts w:ascii="Times New Roman" w:hAnsi="Times New Roman"/>
          <w:sz w:val="24"/>
          <w:szCs w:val="24"/>
        </w:rPr>
        <w:t xml:space="preserve"> multiforme tanto em países desenvolvidos, como nos últimos anos</w:t>
      </w:r>
      <w:r w:rsidR="00802218">
        <w:rPr>
          <w:rFonts w:ascii="Times New Roman" w:hAnsi="Times New Roman"/>
          <w:sz w:val="24"/>
          <w:szCs w:val="24"/>
        </w:rPr>
        <w:t xml:space="preserve">, em países em desenvolvimento, </w:t>
      </w:r>
      <w:r w:rsidR="000E4DC4" w:rsidRPr="00067334">
        <w:rPr>
          <w:rFonts w:ascii="Times New Roman" w:hAnsi="Times New Roman"/>
          <w:sz w:val="24"/>
          <w:szCs w:val="24"/>
        </w:rPr>
        <w:t xml:space="preserve">como o Brasil </w:t>
      </w:r>
      <w:r w:rsidR="000E4DC4" w:rsidRPr="00067334">
        <w:rPr>
          <w:rFonts w:ascii="Times New Roman" w:eastAsia="Times New Roman" w:hAnsi="Times New Roman"/>
          <w:bCs/>
          <w:sz w:val="24"/>
          <w:szCs w:val="24"/>
          <w:lang w:eastAsia="pt-BR"/>
        </w:rPr>
        <w:t>(</w:t>
      </w:r>
      <w:r w:rsidR="00090E4F" w:rsidRPr="00726C46">
        <w:rPr>
          <w:rFonts w:ascii="Times New Roman" w:hAnsi="Times New Roman"/>
          <w:sz w:val="24"/>
          <w:szCs w:val="24"/>
          <w:lang w:eastAsia="pt-BR"/>
        </w:rPr>
        <w:t>Organização Mundial da Saúde</w:t>
      </w:r>
      <w:r w:rsidR="00DF4DC9">
        <w:rPr>
          <w:rFonts w:ascii="Times New Roman" w:hAnsi="Times New Roman"/>
          <w:sz w:val="24"/>
          <w:szCs w:val="24"/>
          <w:lang w:eastAsia="pt-BR"/>
        </w:rPr>
        <w:t xml:space="preserve"> [OMS]</w:t>
      </w:r>
      <w:r w:rsidR="000E4DC4" w:rsidRPr="00067334">
        <w:rPr>
          <w:rFonts w:ascii="Times New Roman" w:eastAsia="Times New Roman" w:hAnsi="Times New Roman"/>
          <w:bCs/>
          <w:sz w:val="24"/>
          <w:szCs w:val="24"/>
          <w:lang w:eastAsia="pt-BR"/>
        </w:rPr>
        <w:t xml:space="preserve">, 2015). </w:t>
      </w:r>
    </w:p>
    <w:p w14:paraId="55D00F61" w14:textId="7F3E9941" w:rsidR="00AE011E" w:rsidRDefault="006F5174" w:rsidP="003778D0">
      <w:pPr>
        <w:spacing w:after="0" w:line="360" w:lineRule="auto"/>
        <w:ind w:firstLine="709"/>
        <w:jc w:val="both"/>
        <w:rPr>
          <w:rFonts w:ascii="Times New Roman" w:hAnsi="Times New Roman"/>
          <w:sz w:val="24"/>
          <w:szCs w:val="24"/>
        </w:rPr>
      </w:pPr>
      <w:r>
        <w:rPr>
          <w:rFonts w:ascii="Times New Roman" w:hAnsi="Times New Roman"/>
          <w:sz w:val="24"/>
          <w:szCs w:val="24"/>
        </w:rPr>
        <w:t>D</w:t>
      </w:r>
      <w:r w:rsidR="0040329F" w:rsidRPr="00726C46">
        <w:rPr>
          <w:rFonts w:ascii="Times New Roman" w:hAnsi="Times New Roman"/>
          <w:sz w:val="24"/>
          <w:szCs w:val="24"/>
        </w:rPr>
        <w:t>e acordo com o</w:t>
      </w:r>
      <w:r w:rsidR="0040329F">
        <w:rPr>
          <w:rFonts w:ascii="Times New Roman" w:hAnsi="Times New Roman"/>
          <w:sz w:val="24"/>
          <w:szCs w:val="24"/>
        </w:rPr>
        <w:t>s recentes</w:t>
      </w:r>
      <w:r w:rsidR="0040329F" w:rsidRPr="00726C46">
        <w:rPr>
          <w:rFonts w:ascii="Times New Roman" w:hAnsi="Times New Roman"/>
          <w:sz w:val="24"/>
          <w:szCs w:val="24"/>
        </w:rPr>
        <w:t xml:space="preserve"> levantamento</w:t>
      </w:r>
      <w:r w:rsidR="0040329F">
        <w:rPr>
          <w:rFonts w:ascii="Times New Roman" w:hAnsi="Times New Roman"/>
          <w:sz w:val="24"/>
          <w:szCs w:val="24"/>
        </w:rPr>
        <w:t>s</w:t>
      </w:r>
      <w:r w:rsidR="0040329F" w:rsidRPr="00726C46">
        <w:rPr>
          <w:rFonts w:ascii="Times New Roman" w:hAnsi="Times New Roman"/>
          <w:sz w:val="24"/>
          <w:szCs w:val="24"/>
        </w:rPr>
        <w:t xml:space="preserve"> do </w:t>
      </w:r>
      <w:r w:rsidR="0040329F" w:rsidRPr="00726C46">
        <w:rPr>
          <w:rFonts w:ascii="Times New Roman" w:hAnsi="Times New Roman"/>
          <w:sz w:val="24"/>
          <w:szCs w:val="24"/>
          <w:lang w:eastAsia="pt-BR"/>
        </w:rPr>
        <w:t xml:space="preserve">Instituto Brasileiro de Geografia </w:t>
      </w:r>
      <w:r w:rsidR="00802218">
        <w:rPr>
          <w:rFonts w:ascii="Times New Roman" w:hAnsi="Times New Roman"/>
          <w:sz w:val="24"/>
          <w:szCs w:val="24"/>
          <w:lang w:eastAsia="pt-BR"/>
        </w:rPr>
        <w:t xml:space="preserve">e </w:t>
      </w:r>
      <w:r w:rsidR="0040329F" w:rsidRPr="00726C46">
        <w:rPr>
          <w:rFonts w:ascii="Times New Roman" w:hAnsi="Times New Roman"/>
          <w:sz w:val="24"/>
          <w:szCs w:val="24"/>
          <w:lang w:eastAsia="pt-BR"/>
        </w:rPr>
        <w:t>Estatística</w:t>
      </w:r>
      <w:r w:rsidR="0040329F">
        <w:rPr>
          <w:rFonts w:ascii="Times New Roman" w:hAnsi="Times New Roman"/>
          <w:sz w:val="24"/>
          <w:szCs w:val="24"/>
          <w:lang w:eastAsia="pt-BR"/>
        </w:rPr>
        <w:t xml:space="preserve"> (IBGE)</w:t>
      </w:r>
      <w:r>
        <w:rPr>
          <w:rFonts w:ascii="Times New Roman" w:hAnsi="Times New Roman"/>
          <w:sz w:val="24"/>
          <w:szCs w:val="24"/>
          <w:lang w:eastAsia="pt-BR"/>
        </w:rPr>
        <w:t>,</w:t>
      </w:r>
      <w:r w:rsidR="0040329F">
        <w:rPr>
          <w:rFonts w:ascii="Times New Roman" w:hAnsi="Times New Roman"/>
          <w:sz w:val="24"/>
          <w:szCs w:val="24"/>
        </w:rPr>
        <w:t xml:space="preserve"> </w:t>
      </w:r>
      <w:r w:rsidR="0040329F" w:rsidRPr="00726C46">
        <w:rPr>
          <w:rFonts w:ascii="Times New Roman" w:hAnsi="Times New Roman"/>
          <w:sz w:val="24"/>
          <w:szCs w:val="24"/>
        </w:rPr>
        <w:t>projeta</w:t>
      </w:r>
      <w:r>
        <w:rPr>
          <w:rFonts w:ascii="Times New Roman" w:hAnsi="Times New Roman"/>
          <w:sz w:val="24"/>
          <w:szCs w:val="24"/>
        </w:rPr>
        <w:t>-se</w:t>
      </w:r>
      <w:r w:rsidR="0040329F" w:rsidRPr="00726C46">
        <w:rPr>
          <w:rFonts w:ascii="Times New Roman" w:hAnsi="Times New Roman"/>
          <w:sz w:val="24"/>
          <w:szCs w:val="24"/>
        </w:rPr>
        <w:t xml:space="preserve"> que o </w:t>
      </w:r>
      <w:r w:rsidR="0040329F" w:rsidRPr="00692197">
        <w:rPr>
          <w:rFonts w:ascii="Times New Roman" w:hAnsi="Times New Roman"/>
          <w:sz w:val="24"/>
          <w:szCs w:val="24"/>
        </w:rPr>
        <w:t>país pode alcançar a marca dos 57 milhões de idosos até 2042, afunilando com isso estimativas de que antes de 2050 as pessoas acima de 60 anos já ultrapassarão</w:t>
      </w:r>
      <w:r w:rsidRPr="00692197">
        <w:rPr>
          <w:rFonts w:ascii="Times New Roman" w:hAnsi="Times New Roman"/>
          <w:sz w:val="24"/>
          <w:szCs w:val="24"/>
        </w:rPr>
        <w:t xml:space="preserve"> aquela</w:t>
      </w:r>
      <w:r w:rsidR="0040329F" w:rsidRPr="00692197">
        <w:rPr>
          <w:rFonts w:ascii="Times New Roman" w:hAnsi="Times New Roman"/>
          <w:sz w:val="24"/>
          <w:szCs w:val="24"/>
        </w:rPr>
        <w:t>s com idade entre 40 e 59 anos (IBGE, 2018).</w:t>
      </w:r>
      <w:r w:rsidR="0040329F" w:rsidRPr="00692197">
        <w:rPr>
          <w:rFonts w:ascii="Times New Roman" w:hAnsi="Times New Roman"/>
          <w:sz w:val="24"/>
          <w:szCs w:val="24"/>
          <w:lang w:eastAsia="pt-BR"/>
        </w:rPr>
        <w:t xml:space="preserve"> </w:t>
      </w:r>
      <w:r w:rsidR="00C93892" w:rsidRPr="00692197">
        <w:rPr>
          <w:rFonts w:ascii="Times New Roman" w:hAnsi="Times New Roman"/>
          <w:sz w:val="24"/>
          <w:szCs w:val="24"/>
          <w:lang w:eastAsia="pt-BR"/>
        </w:rPr>
        <w:t xml:space="preserve">Nesse </w:t>
      </w:r>
      <w:r w:rsidR="00C93892">
        <w:rPr>
          <w:rFonts w:ascii="Times New Roman" w:hAnsi="Times New Roman"/>
          <w:sz w:val="24"/>
          <w:szCs w:val="24"/>
          <w:lang w:eastAsia="pt-BR"/>
        </w:rPr>
        <w:t xml:space="preserve">ímpeto </w:t>
      </w:r>
      <w:r w:rsidR="00CE5282">
        <w:rPr>
          <w:rFonts w:ascii="Times New Roman" w:hAnsi="Times New Roman"/>
          <w:sz w:val="24"/>
          <w:szCs w:val="24"/>
          <w:lang w:eastAsia="pt-BR"/>
        </w:rPr>
        <w:t xml:space="preserve">de mudança sociodemográfica, </w:t>
      </w:r>
      <w:r w:rsidR="00C93892">
        <w:rPr>
          <w:rFonts w:ascii="Times New Roman" w:hAnsi="Times New Roman"/>
          <w:sz w:val="24"/>
          <w:szCs w:val="24"/>
          <w:lang w:eastAsia="pt-BR"/>
        </w:rPr>
        <w:t>e</w:t>
      </w:r>
      <w:r w:rsidR="0040329F">
        <w:rPr>
          <w:rFonts w:ascii="Times New Roman" w:hAnsi="Times New Roman"/>
          <w:sz w:val="24"/>
          <w:szCs w:val="24"/>
          <w:lang w:eastAsia="pt-BR"/>
        </w:rPr>
        <w:t xml:space="preserve">stima-se </w:t>
      </w:r>
      <w:r w:rsidR="00CE5282">
        <w:rPr>
          <w:rFonts w:ascii="Times New Roman" w:eastAsia="Times New Roman" w:hAnsi="Times New Roman"/>
          <w:bCs/>
          <w:sz w:val="24"/>
          <w:szCs w:val="24"/>
          <w:lang w:eastAsia="pt-BR"/>
        </w:rPr>
        <w:t xml:space="preserve">que o país </w:t>
      </w:r>
      <w:r w:rsidR="000E4DC4" w:rsidRPr="00067334">
        <w:rPr>
          <w:rFonts w:ascii="Times New Roman" w:eastAsia="Times New Roman" w:hAnsi="Times New Roman"/>
          <w:bCs/>
          <w:sz w:val="24"/>
          <w:szCs w:val="24"/>
          <w:lang w:eastAsia="pt-BR"/>
        </w:rPr>
        <w:t>será a sexta naç</w:t>
      </w:r>
      <w:r w:rsidR="0040329F">
        <w:rPr>
          <w:rFonts w:ascii="Times New Roman" w:eastAsia="Times New Roman" w:hAnsi="Times New Roman"/>
          <w:bCs/>
          <w:sz w:val="24"/>
          <w:szCs w:val="24"/>
          <w:lang w:eastAsia="pt-BR"/>
        </w:rPr>
        <w:t>ão em população idosa até 2025</w:t>
      </w:r>
      <w:r w:rsidR="000E4DC4" w:rsidRPr="00067334">
        <w:rPr>
          <w:rFonts w:ascii="Times New Roman" w:hAnsi="Times New Roman"/>
          <w:sz w:val="24"/>
          <w:szCs w:val="24"/>
        </w:rPr>
        <w:t xml:space="preserve">, </w:t>
      </w:r>
      <w:r w:rsidR="000E4DC4" w:rsidRPr="00067334">
        <w:rPr>
          <w:rFonts w:ascii="Times New Roman" w:eastAsia="Times New Roman" w:hAnsi="Times New Roman"/>
          <w:bCs/>
          <w:sz w:val="24"/>
          <w:szCs w:val="24"/>
          <w:lang w:eastAsia="pt-BR"/>
        </w:rPr>
        <w:t>acarretando repercussões</w:t>
      </w:r>
      <w:r w:rsidR="0040329F">
        <w:rPr>
          <w:rFonts w:ascii="Times New Roman" w:eastAsia="Times New Roman" w:hAnsi="Times New Roman"/>
          <w:bCs/>
          <w:sz w:val="24"/>
          <w:szCs w:val="24"/>
          <w:lang w:eastAsia="pt-BR"/>
        </w:rPr>
        <w:t xml:space="preserve"> culturais, sociais, </w:t>
      </w:r>
      <w:r w:rsidR="000E4DC4" w:rsidRPr="00067334">
        <w:rPr>
          <w:rFonts w:ascii="Times New Roman" w:eastAsia="Times New Roman" w:hAnsi="Times New Roman"/>
          <w:bCs/>
          <w:sz w:val="24"/>
          <w:szCs w:val="24"/>
          <w:lang w:eastAsia="pt-BR"/>
        </w:rPr>
        <w:t xml:space="preserve">políticas </w:t>
      </w:r>
      <w:r w:rsidR="0040329F">
        <w:rPr>
          <w:rFonts w:ascii="Times New Roman" w:eastAsia="Times New Roman" w:hAnsi="Times New Roman"/>
          <w:bCs/>
          <w:sz w:val="24"/>
          <w:szCs w:val="24"/>
          <w:lang w:eastAsia="pt-BR"/>
        </w:rPr>
        <w:t xml:space="preserve">e econômicas </w:t>
      </w:r>
      <w:r w:rsidR="000E4DC4" w:rsidRPr="00067334">
        <w:rPr>
          <w:rFonts w:ascii="Times New Roman" w:eastAsia="Times New Roman" w:hAnsi="Times New Roman"/>
          <w:bCs/>
          <w:sz w:val="24"/>
          <w:szCs w:val="24"/>
          <w:lang w:eastAsia="pt-BR"/>
        </w:rPr>
        <w:t>(</w:t>
      </w:r>
      <w:r w:rsidR="000B447C">
        <w:rPr>
          <w:rFonts w:ascii="Times New Roman" w:hAnsi="Times New Roman"/>
          <w:sz w:val="24"/>
          <w:szCs w:val="24"/>
          <w:lang w:eastAsia="pt-BR"/>
        </w:rPr>
        <w:t>Kalache, 2008;</w:t>
      </w:r>
      <w:r w:rsidR="003C2FED">
        <w:rPr>
          <w:rFonts w:ascii="Times New Roman" w:hAnsi="Times New Roman"/>
          <w:sz w:val="24"/>
          <w:szCs w:val="24"/>
          <w:lang w:eastAsia="pt-BR"/>
        </w:rPr>
        <w:t xml:space="preserve"> </w:t>
      </w:r>
      <w:r w:rsidR="003C2FED">
        <w:rPr>
          <w:rStyle w:val="Hyperlink"/>
          <w:rFonts w:ascii="Times New Roman" w:hAnsi="Times New Roman"/>
          <w:color w:val="auto"/>
          <w:sz w:val="24"/>
          <w:szCs w:val="24"/>
          <w:u w:val="none"/>
        </w:rPr>
        <w:t>Mendes</w:t>
      </w:r>
      <w:r w:rsidR="00B44800">
        <w:rPr>
          <w:rStyle w:val="Hyperlink"/>
          <w:rFonts w:ascii="Times New Roman" w:hAnsi="Times New Roman"/>
          <w:color w:val="auto"/>
          <w:sz w:val="24"/>
          <w:szCs w:val="24"/>
          <w:u w:val="none"/>
        </w:rPr>
        <w:t xml:space="preserve"> et al., </w:t>
      </w:r>
      <w:r w:rsidR="003C2FED">
        <w:rPr>
          <w:rStyle w:val="Hyperlink"/>
          <w:rFonts w:ascii="Times New Roman" w:hAnsi="Times New Roman"/>
          <w:color w:val="auto"/>
          <w:sz w:val="24"/>
          <w:szCs w:val="24"/>
          <w:u w:val="none"/>
        </w:rPr>
        <w:t>2018</w:t>
      </w:r>
      <w:r w:rsidR="003C2FED">
        <w:rPr>
          <w:rFonts w:ascii="Times New Roman" w:hAnsi="Times New Roman"/>
          <w:sz w:val="24"/>
          <w:szCs w:val="24"/>
        </w:rPr>
        <w:t>).</w:t>
      </w:r>
    </w:p>
    <w:p w14:paraId="29EADEC5" w14:textId="58FCD55D" w:rsidR="003C7015" w:rsidRDefault="00C93892" w:rsidP="003778D0">
      <w:pPr>
        <w:autoSpaceDE w:val="0"/>
        <w:autoSpaceDN w:val="0"/>
        <w:adjustRightInd w:val="0"/>
        <w:spacing w:after="0" w:line="360" w:lineRule="auto"/>
        <w:ind w:firstLine="709"/>
        <w:jc w:val="both"/>
        <w:rPr>
          <w:rFonts w:ascii="Times New Roman" w:hAnsi="Times New Roman"/>
          <w:sz w:val="24"/>
          <w:szCs w:val="24"/>
        </w:rPr>
      </w:pPr>
      <w:r w:rsidRPr="00D64128">
        <w:rPr>
          <w:rFonts w:ascii="Times New Roman" w:hAnsi="Times New Roman"/>
          <w:sz w:val="24"/>
          <w:szCs w:val="24"/>
          <w:lang w:eastAsia="pt-BR"/>
        </w:rPr>
        <w:t>Com isso</w:t>
      </w:r>
      <w:r w:rsidRPr="00D64128">
        <w:rPr>
          <w:rFonts w:ascii="Times New Roman" w:hAnsi="Times New Roman"/>
          <w:sz w:val="24"/>
          <w:szCs w:val="24"/>
        </w:rPr>
        <w:t xml:space="preserve">, são cada vez mais pertinentes estudos voltados à Gerontologia, </w:t>
      </w:r>
      <w:r w:rsidR="00D87C66">
        <w:rPr>
          <w:rFonts w:ascii="Times New Roman" w:hAnsi="Times New Roman"/>
          <w:sz w:val="24"/>
          <w:szCs w:val="24"/>
        </w:rPr>
        <w:t xml:space="preserve">que exigem </w:t>
      </w:r>
      <w:r w:rsidR="00D87C66" w:rsidRPr="00D64128">
        <w:rPr>
          <w:rFonts w:ascii="Times New Roman" w:hAnsi="Times New Roman"/>
          <w:sz w:val="24"/>
          <w:szCs w:val="24"/>
        </w:rPr>
        <w:t xml:space="preserve">esforços </w:t>
      </w:r>
      <w:r w:rsidR="00D87C66">
        <w:rPr>
          <w:rFonts w:ascii="Times New Roman" w:hAnsi="Times New Roman"/>
          <w:sz w:val="24"/>
          <w:szCs w:val="24"/>
        </w:rPr>
        <w:t xml:space="preserve">humanos, estruturais e educativos </w:t>
      </w:r>
      <w:r w:rsidR="00D87C66" w:rsidRPr="00D64128">
        <w:rPr>
          <w:rFonts w:ascii="Times New Roman" w:hAnsi="Times New Roman"/>
          <w:sz w:val="24"/>
          <w:szCs w:val="24"/>
        </w:rPr>
        <w:t>em torno da amplit</w:t>
      </w:r>
      <w:r w:rsidR="00D87C66">
        <w:rPr>
          <w:rFonts w:ascii="Times New Roman" w:hAnsi="Times New Roman"/>
          <w:sz w:val="24"/>
          <w:szCs w:val="24"/>
        </w:rPr>
        <w:t xml:space="preserve">ude de temáticas gerontológicas, visando </w:t>
      </w:r>
      <w:r>
        <w:rPr>
          <w:rFonts w:ascii="Times New Roman" w:eastAsia="Times New Roman" w:hAnsi="Times New Roman"/>
          <w:bCs/>
          <w:sz w:val="24"/>
          <w:szCs w:val="24"/>
          <w:lang w:eastAsia="pt-BR"/>
        </w:rPr>
        <w:t xml:space="preserve">que </w:t>
      </w:r>
      <w:proofErr w:type="gramStart"/>
      <w:r>
        <w:rPr>
          <w:rFonts w:ascii="Times New Roman" w:eastAsia="Times New Roman" w:hAnsi="Times New Roman"/>
          <w:bCs/>
          <w:sz w:val="24"/>
          <w:szCs w:val="24"/>
          <w:lang w:eastAsia="pt-BR"/>
        </w:rPr>
        <w:t>aprimore</w:t>
      </w:r>
      <w:r w:rsidR="00D87C66">
        <w:rPr>
          <w:rFonts w:ascii="Times New Roman" w:eastAsia="Times New Roman" w:hAnsi="Times New Roman"/>
          <w:bCs/>
          <w:sz w:val="24"/>
          <w:szCs w:val="24"/>
          <w:lang w:eastAsia="pt-BR"/>
        </w:rPr>
        <w:t>m-se</w:t>
      </w:r>
      <w:proofErr w:type="gramEnd"/>
      <w:r w:rsidRPr="00D64128">
        <w:rPr>
          <w:rFonts w:ascii="Times New Roman" w:eastAsia="Times New Roman" w:hAnsi="Times New Roman"/>
          <w:bCs/>
          <w:sz w:val="24"/>
          <w:szCs w:val="24"/>
          <w:lang w:eastAsia="pt-BR"/>
        </w:rPr>
        <w:t xml:space="preserve"> </w:t>
      </w:r>
      <w:r w:rsidRPr="00D64128">
        <w:rPr>
          <w:rFonts w:ascii="Times New Roman" w:hAnsi="Times New Roman"/>
          <w:sz w:val="24"/>
          <w:szCs w:val="24"/>
        </w:rPr>
        <w:t>ideais e concepçõ</w:t>
      </w:r>
      <w:r w:rsidR="0094441F">
        <w:rPr>
          <w:rFonts w:ascii="Times New Roman" w:hAnsi="Times New Roman"/>
          <w:sz w:val="24"/>
          <w:szCs w:val="24"/>
        </w:rPr>
        <w:t>es estereotipadas relacionados à</w:t>
      </w:r>
      <w:r w:rsidRPr="00D64128">
        <w:rPr>
          <w:rFonts w:ascii="Times New Roman" w:hAnsi="Times New Roman"/>
          <w:sz w:val="24"/>
          <w:szCs w:val="24"/>
        </w:rPr>
        <w:t xml:space="preserve"> </w:t>
      </w:r>
      <w:r w:rsidR="006E32A5">
        <w:rPr>
          <w:rFonts w:ascii="Times New Roman" w:hAnsi="Times New Roman"/>
          <w:sz w:val="24"/>
          <w:szCs w:val="24"/>
        </w:rPr>
        <w:t xml:space="preserve">velhice </w:t>
      </w:r>
      <w:r w:rsidR="00BA11B4">
        <w:rPr>
          <w:rFonts w:ascii="Times New Roman" w:hAnsi="Times New Roman"/>
          <w:sz w:val="24"/>
          <w:szCs w:val="24"/>
        </w:rPr>
        <w:t xml:space="preserve">(Anjos et al., </w:t>
      </w:r>
      <w:r w:rsidRPr="00D64128">
        <w:rPr>
          <w:rFonts w:ascii="Times New Roman" w:hAnsi="Times New Roman"/>
          <w:sz w:val="24"/>
          <w:szCs w:val="24"/>
        </w:rPr>
        <w:t>2019</w:t>
      </w:r>
      <w:r w:rsidR="00385E8F">
        <w:rPr>
          <w:rFonts w:ascii="Times New Roman" w:hAnsi="Times New Roman"/>
          <w:sz w:val="24"/>
          <w:szCs w:val="24"/>
        </w:rPr>
        <w:t>)</w:t>
      </w:r>
      <w:r w:rsidRPr="00D64128">
        <w:rPr>
          <w:rFonts w:ascii="Times New Roman" w:hAnsi="Times New Roman"/>
          <w:sz w:val="24"/>
          <w:szCs w:val="24"/>
        </w:rPr>
        <w:t>.</w:t>
      </w:r>
      <w:r>
        <w:rPr>
          <w:rFonts w:ascii="Times New Roman" w:hAnsi="Times New Roman"/>
          <w:sz w:val="24"/>
          <w:szCs w:val="24"/>
        </w:rPr>
        <w:t xml:space="preserve"> Nessa conjuntura, </w:t>
      </w:r>
      <w:r w:rsidR="006F5174">
        <w:rPr>
          <w:rFonts w:ascii="Times New Roman" w:hAnsi="Times New Roman"/>
          <w:sz w:val="24"/>
          <w:szCs w:val="24"/>
        </w:rPr>
        <w:t>ainda é</w:t>
      </w:r>
      <w:r>
        <w:rPr>
          <w:rFonts w:ascii="Times New Roman" w:hAnsi="Times New Roman"/>
          <w:sz w:val="24"/>
          <w:szCs w:val="24"/>
        </w:rPr>
        <w:t xml:space="preserve"> </w:t>
      </w:r>
      <w:r w:rsidR="00342408">
        <w:rPr>
          <w:rFonts w:ascii="Times New Roman" w:hAnsi="Times New Roman"/>
          <w:sz w:val="24"/>
          <w:szCs w:val="24"/>
        </w:rPr>
        <w:t>pouca</w:t>
      </w:r>
      <w:r w:rsidR="006E32A5">
        <w:rPr>
          <w:rFonts w:ascii="Times New Roman" w:hAnsi="Times New Roman"/>
          <w:sz w:val="24"/>
          <w:szCs w:val="24"/>
        </w:rPr>
        <w:t xml:space="preserve"> </w:t>
      </w:r>
      <w:r w:rsidR="00342408">
        <w:rPr>
          <w:rFonts w:ascii="Times New Roman" w:hAnsi="Times New Roman"/>
          <w:sz w:val="24"/>
          <w:szCs w:val="24"/>
        </w:rPr>
        <w:t>expressiva</w:t>
      </w:r>
      <w:r w:rsidR="006F5174">
        <w:rPr>
          <w:rFonts w:ascii="Times New Roman" w:hAnsi="Times New Roman"/>
          <w:sz w:val="24"/>
          <w:szCs w:val="24"/>
        </w:rPr>
        <w:t xml:space="preserve"> a </w:t>
      </w:r>
      <w:r w:rsidR="006E32A5">
        <w:rPr>
          <w:rFonts w:ascii="Times New Roman" w:hAnsi="Times New Roman"/>
          <w:sz w:val="24"/>
          <w:szCs w:val="24"/>
        </w:rPr>
        <w:t>discussão</w:t>
      </w:r>
      <w:r>
        <w:rPr>
          <w:rFonts w:ascii="Times New Roman" w:hAnsi="Times New Roman"/>
          <w:sz w:val="24"/>
          <w:szCs w:val="24"/>
        </w:rPr>
        <w:t xml:space="preserve"> social sobre a velhice de idosos LGBTQI+</w:t>
      </w:r>
      <w:r w:rsidR="006E32A5">
        <w:rPr>
          <w:rFonts w:ascii="Times New Roman" w:hAnsi="Times New Roman"/>
          <w:sz w:val="24"/>
          <w:szCs w:val="24"/>
        </w:rPr>
        <w:t xml:space="preserve"> </w:t>
      </w:r>
      <w:r w:rsidR="006E32A5">
        <w:rPr>
          <w:rFonts w:ascii="Times New Roman" w:eastAsia="Times New Roman" w:hAnsi="Times New Roman"/>
          <w:bCs/>
          <w:sz w:val="24"/>
          <w:szCs w:val="24"/>
          <w:lang w:eastAsia="pt-BR"/>
        </w:rPr>
        <w:t xml:space="preserve">(Lésbicas, Gays, Bissexuais, Transgêneros, </w:t>
      </w:r>
      <w:r w:rsidR="006E32A5" w:rsidRPr="00C93892">
        <w:rPr>
          <w:rFonts w:ascii="Times New Roman" w:eastAsia="Times New Roman" w:hAnsi="Times New Roman"/>
          <w:bCs/>
          <w:i/>
          <w:sz w:val="24"/>
          <w:szCs w:val="24"/>
          <w:lang w:eastAsia="pt-BR"/>
        </w:rPr>
        <w:t>Queers</w:t>
      </w:r>
      <w:r w:rsidR="006E32A5">
        <w:rPr>
          <w:rFonts w:ascii="Times New Roman" w:eastAsia="Times New Roman" w:hAnsi="Times New Roman"/>
          <w:bCs/>
          <w:sz w:val="24"/>
          <w:szCs w:val="24"/>
          <w:lang w:eastAsia="pt-BR"/>
        </w:rPr>
        <w:t>, Intersexuais)</w:t>
      </w:r>
      <w:r w:rsidR="006F5174">
        <w:rPr>
          <w:rFonts w:ascii="Times New Roman" w:hAnsi="Times New Roman"/>
          <w:sz w:val="24"/>
          <w:szCs w:val="24"/>
        </w:rPr>
        <w:t>,</w:t>
      </w:r>
      <w:r>
        <w:rPr>
          <w:rFonts w:ascii="Times New Roman" w:hAnsi="Times New Roman"/>
          <w:sz w:val="24"/>
          <w:szCs w:val="24"/>
        </w:rPr>
        <w:t xml:space="preserve"> </w:t>
      </w:r>
      <w:r w:rsidR="00D87C66">
        <w:rPr>
          <w:rFonts w:ascii="Times New Roman" w:hAnsi="Times New Roman"/>
          <w:sz w:val="24"/>
          <w:szCs w:val="24"/>
        </w:rPr>
        <w:t>prevalece</w:t>
      </w:r>
      <w:r w:rsidR="006F5174">
        <w:rPr>
          <w:rFonts w:ascii="Times New Roman" w:hAnsi="Times New Roman"/>
          <w:sz w:val="24"/>
          <w:szCs w:val="24"/>
        </w:rPr>
        <w:t>ndo</w:t>
      </w:r>
      <w:r w:rsidR="00D87C66">
        <w:rPr>
          <w:rFonts w:ascii="Times New Roman" w:hAnsi="Times New Roman"/>
          <w:sz w:val="24"/>
          <w:szCs w:val="24"/>
        </w:rPr>
        <w:t xml:space="preserve"> </w:t>
      </w:r>
      <w:r>
        <w:rPr>
          <w:rFonts w:ascii="Times New Roman" w:hAnsi="Times New Roman"/>
          <w:sz w:val="24"/>
          <w:szCs w:val="24"/>
        </w:rPr>
        <w:t xml:space="preserve">ainda </w:t>
      </w:r>
      <w:r w:rsidR="00D87C66">
        <w:rPr>
          <w:rFonts w:ascii="Times New Roman" w:hAnsi="Times New Roman"/>
          <w:sz w:val="24"/>
          <w:szCs w:val="24"/>
        </w:rPr>
        <w:t xml:space="preserve">um </w:t>
      </w:r>
      <w:r>
        <w:rPr>
          <w:rFonts w:ascii="Times New Roman" w:hAnsi="Times New Roman"/>
          <w:sz w:val="24"/>
          <w:szCs w:val="24"/>
        </w:rPr>
        <w:t>“</w:t>
      </w:r>
      <w:r w:rsidRPr="00CD21B9">
        <w:rPr>
          <w:rFonts w:ascii="Times New Roman" w:hAnsi="Times New Roman"/>
          <w:iCs/>
          <w:sz w:val="24"/>
          <w:szCs w:val="24"/>
          <w:lang w:eastAsia="pt-BR"/>
        </w:rPr>
        <w:t>panorama heteronormativo sobre a velhice</w:t>
      </w:r>
      <w:r>
        <w:rPr>
          <w:rFonts w:ascii="Times New Roman" w:hAnsi="Times New Roman"/>
          <w:i/>
          <w:iCs/>
          <w:sz w:val="24"/>
          <w:szCs w:val="24"/>
          <w:lang w:eastAsia="pt-BR"/>
        </w:rPr>
        <w:t>”</w:t>
      </w:r>
      <w:r w:rsidR="00806D29">
        <w:rPr>
          <w:rFonts w:ascii="Times New Roman" w:hAnsi="Times New Roman"/>
          <w:iCs/>
          <w:sz w:val="24"/>
          <w:szCs w:val="24"/>
          <w:lang w:eastAsia="pt-BR"/>
        </w:rPr>
        <w:t xml:space="preserve"> e </w:t>
      </w:r>
      <w:r>
        <w:rPr>
          <w:rFonts w:ascii="Times New Roman" w:hAnsi="Times New Roman"/>
          <w:iCs/>
          <w:sz w:val="24"/>
          <w:szCs w:val="24"/>
          <w:lang w:eastAsia="pt-BR"/>
        </w:rPr>
        <w:t>que</w:t>
      </w:r>
      <w:r w:rsidR="00806D29">
        <w:rPr>
          <w:rFonts w:ascii="Times New Roman" w:hAnsi="Times New Roman"/>
          <w:iCs/>
          <w:sz w:val="24"/>
          <w:szCs w:val="24"/>
          <w:lang w:eastAsia="pt-BR"/>
        </w:rPr>
        <w:t xml:space="preserve"> </w:t>
      </w:r>
      <w:r>
        <w:rPr>
          <w:rFonts w:ascii="Times New Roman" w:hAnsi="Times New Roman"/>
          <w:iCs/>
          <w:sz w:val="24"/>
          <w:szCs w:val="24"/>
          <w:lang w:eastAsia="pt-BR"/>
        </w:rPr>
        <w:t>privilegia uma representação de envelhecimento</w:t>
      </w:r>
      <w:r w:rsidR="00D87C66">
        <w:rPr>
          <w:rFonts w:ascii="Times New Roman" w:hAnsi="Times New Roman"/>
          <w:iCs/>
          <w:sz w:val="24"/>
          <w:szCs w:val="24"/>
          <w:lang w:eastAsia="pt-BR"/>
        </w:rPr>
        <w:t xml:space="preserve"> </w:t>
      </w:r>
      <w:r w:rsidR="00D87C66">
        <w:rPr>
          <w:rFonts w:ascii="Times New Roman" w:hAnsi="Times New Roman"/>
          <w:i/>
          <w:iCs/>
          <w:sz w:val="24"/>
          <w:szCs w:val="24"/>
          <w:lang w:eastAsia="pt-BR"/>
        </w:rPr>
        <w:t>mainstream</w:t>
      </w:r>
      <w:r w:rsidR="00D87C66">
        <w:rPr>
          <w:rFonts w:ascii="Times New Roman" w:hAnsi="Times New Roman"/>
          <w:iCs/>
          <w:sz w:val="24"/>
          <w:szCs w:val="24"/>
          <w:lang w:eastAsia="pt-BR"/>
        </w:rPr>
        <w:t xml:space="preserve"> </w:t>
      </w:r>
      <w:r w:rsidR="00D87C66">
        <w:rPr>
          <w:rFonts w:ascii="Times New Roman" w:eastAsia="Times New Roman" w:hAnsi="Times New Roman"/>
          <w:bCs/>
          <w:sz w:val="24"/>
          <w:szCs w:val="24"/>
          <w:lang w:eastAsia="pt-BR"/>
        </w:rPr>
        <w:t xml:space="preserve">dos “velhos </w:t>
      </w:r>
      <w:r w:rsidR="00D87C66" w:rsidRPr="00FB74D3">
        <w:rPr>
          <w:rFonts w:ascii="Times New Roman" w:eastAsia="Times New Roman" w:hAnsi="Times New Roman"/>
          <w:bCs/>
          <w:sz w:val="24"/>
          <w:szCs w:val="24"/>
          <w:lang w:eastAsia="pt-BR"/>
        </w:rPr>
        <w:t>universais”</w:t>
      </w:r>
      <w:r w:rsidR="00FB74D3" w:rsidRPr="00FB74D3">
        <w:rPr>
          <w:rFonts w:ascii="Times New Roman" w:eastAsia="Times New Roman" w:hAnsi="Times New Roman"/>
          <w:bCs/>
          <w:sz w:val="24"/>
          <w:szCs w:val="24"/>
          <w:lang w:eastAsia="pt-BR"/>
        </w:rPr>
        <w:t xml:space="preserve"> </w:t>
      </w:r>
      <w:r w:rsidRPr="00FB74D3">
        <w:rPr>
          <w:rFonts w:ascii="Times New Roman" w:hAnsi="Times New Roman"/>
          <w:iCs/>
          <w:sz w:val="24"/>
          <w:szCs w:val="24"/>
          <w:lang w:eastAsia="pt-BR"/>
        </w:rPr>
        <w:t>(</w:t>
      </w:r>
      <w:r w:rsidR="00D87C66" w:rsidRPr="00FB74D3">
        <w:rPr>
          <w:rFonts w:ascii="Times New Roman" w:eastAsia="Times New Roman" w:hAnsi="Times New Roman"/>
          <w:bCs/>
          <w:sz w:val="24"/>
          <w:szCs w:val="24"/>
          <w:lang w:eastAsia="pt-BR"/>
        </w:rPr>
        <w:t xml:space="preserve">heterossexuais, </w:t>
      </w:r>
      <w:r w:rsidRPr="00FB74D3">
        <w:rPr>
          <w:rFonts w:ascii="Times New Roman" w:eastAsia="Times New Roman" w:hAnsi="Times New Roman"/>
          <w:bCs/>
          <w:sz w:val="24"/>
          <w:szCs w:val="24"/>
          <w:lang w:eastAsia="pt-BR"/>
        </w:rPr>
        <w:t>cisgêneros</w:t>
      </w:r>
      <w:r w:rsidR="00D87C66" w:rsidRPr="00FB74D3">
        <w:rPr>
          <w:rFonts w:ascii="Times New Roman" w:eastAsia="Times New Roman" w:hAnsi="Times New Roman"/>
          <w:bCs/>
          <w:sz w:val="24"/>
          <w:szCs w:val="24"/>
          <w:lang w:eastAsia="pt-BR"/>
        </w:rPr>
        <w:t xml:space="preserve"> e brancos</w:t>
      </w:r>
      <w:r w:rsidR="00D87C66">
        <w:rPr>
          <w:rFonts w:ascii="Times New Roman" w:eastAsia="Times New Roman" w:hAnsi="Times New Roman"/>
          <w:bCs/>
          <w:sz w:val="24"/>
          <w:szCs w:val="24"/>
          <w:lang w:eastAsia="pt-BR"/>
        </w:rPr>
        <w:t>)</w:t>
      </w:r>
      <w:r w:rsidR="00FB74D3">
        <w:rPr>
          <w:rFonts w:ascii="Times New Roman" w:eastAsia="Times New Roman" w:hAnsi="Times New Roman"/>
          <w:bCs/>
          <w:sz w:val="24"/>
          <w:szCs w:val="24"/>
          <w:lang w:eastAsia="pt-BR"/>
        </w:rPr>
        <w:t xml:space="preserve"> </w:t>
      </w:r>
      <w:r w:rsidR="00802218">
        <w:rPr>
          <w:rFonts w:ascii="Times New Roman" w:eastAsia="Times New Roman" w:hAnsi="Times New Roman"/>
          <w:bCs/>
          <w:sz w:val="24"/>
          <w:szCs w:val="24"/>
          <w:lang w:eastAsia="pt-BR"/>
        </w:rPr>
        <w:t xml:space="preserve">frente a </w:t>
      </w:r>
      <w:r w:rsidR="00FB74D3" w:rsidRPr="00FB74D3">
        <w:rPr>
          <w:rFonts w:ascii="Times New Roman" w:eastAsia="Times New Roman" w:hAnsi="Times New Roman"/>
          <w:bCs/>
          <w:sz w:val="24"/>
          <w:szCs w:val="24"/>
          <w:lang w:eastAsia="pt-BR"/>
        </w:rPr>
        <w:t>“Gerontologia LGBT”</w:t>
      </w:r>
      <w:r w:rsidR="00FB74D3">
        <w:rPr>
          <w:rFonts w:ascii="Times New Roman" w:eastAsia="Times New Roman" w:hAnsi="Times New Roman"/>
          <w:bCs/>
          <w:sz w:val="24"/>
          <w:szCs w:val="24"/>
          <w:lang w:eastAsia="pt-BR"/>
        </w:rPr>
        <w:t xml:space="preserve"> </w:t>
      </w:r>
      <w:r w:rsidR="00DE58FC">
        <w:rPr>
          <w:rFonts w:ascii="Times New Roman" w:eastAsia="Times New Roman" w:hAnsi="Times New Roman"/>
          <w:bCs/>
          <w:sz w:val="24"/>
          <w:szCs w:val="24"/>
          <w:lang w:eastAsia="pt-BR"/>
        </w:rPr>
        <w:t>(</w:t>
      </w:r>
      <w:r w:rsidR="00B44800">
        <w:rPr>
          <w:rFonts w:ascii="Times New Roman" w:eastAsia="Times New Roman" w:hAnsi="Times New Roman"/>
          <w:bCs/>
          <w:sz w:val="24"/>
          <w:szCs w:val="24"/>
          <w:lang w:eastAsia="pt-BR"/>
        </w:rPr>
        <w:t xml:space="preserve">Araújo, 2022; </w:t>
      </w:r>
      <w:r w:rsidR="00D87C66">
        <w:rPr>
          <w:rFonts w:ascii="Times New Roman" w:eastAsia="Times New Roman" w:hAnsi="Times New Roman"/>
          <w:bCs/>
          <w:sz w:val="24"/>
          <w:szCs w:val="24"/>
          <w:lang w:eastAsia="pt-BR"/>
        </w:rPr>
        <w:t>Henning</w:t>
      </w:r>
      <w:r w:rsidR="00DE58FC">
        <w:rPr>
          <w:rFonts w:ascii="Times New Roman" w:eastAsia="Times New Roman" w:hAnsi="Times New Roman"/>
          <w:bCs/>
          <w:sz w:val="24"/>
          <w:szCs w:val="24"/>
          <w:lang w:eastAsia="pt-BR"/>
        </w:rPr>
        <w:t xml:space="preserve">, </w:t>
      </w:r>
      <w:r w:rsidR="00FB74D3">
        <w:rPr>
          <w:rFonts w:ascii="Times New Roman" w:eastAsia="Times New Roman" w:hAnsi="Times New Roman"/>
          <w:bCs/>
          <w:sz w:val="24"/>
          <w:szCs w:val="24"/>
          <w:lang w:eastAsia="pt-BR"/>
        </w:rPr>
        <w:t>2017).</w:t>
      </w:r>
    </w:p>
    <w:p w14:paraId="00136184" w14:textId="11C6C43F" w:rsidR="00751F3D" w:rsidRPr="00B46676" w:rsidRDefault="003C7015" w:rsidP="003778D0">
      <w:pPr>
        <w:spacing w:after="0" w:line="360" w:lineRule="auto"/>
        <w:ind w:firstLine="709"/>
        <w:jc w:val="both"/>
        <w:rPr>
          <w:rFonts w:ascii="Times New Roman" w:eastAsia="Times New Roman" w:hAnsi="Times New Roman"/>
          <w:bCs/>
          <w:sz w:val="24"/>
          <w:szCs w:val="24"/>
          <w:lang w:eastAsia="pt-BR"/>
        </w:rPr>
      </w:pPr>
      <w:r>
        <w:rPr>
          <w:rFonts w:ascii="Times New Roman" w:hAnsi="Times New Roman"/>
          <w:sz w:val="24"/>
          <w:szCs w:val="24"/>
        </w:rPr>
        <w:t>A</w:t>
      </w:r>
      <w:r w:rsidR="00E70BFF" w:rsidRPr="00CE5282">
        <w:rPr>
          <w:rFonts w:ascii="Times New Roman" w:hAnsi="Times New Roman"/>
          <w:sz w:val="24"/>
          <w:szCs w:val="24"/>
        </w:rPr>
        <w:t xml:space="preserve"> falta de notoriedade</w:t>
      </w:r>
      <w:r>
        <w:rPr>
          <w:rFonts w:ascii="Times New Roman" w:hAnsi="Times New Roman"/>
          <w:sz w:val="24"/>
          <w:szCs w:val="24"/>
        </w:rPr>
        <w:t>, entretanto,</w:t>
      </w:r>
      <w:r w:rsidR="00E70BFF">
        <w:rPr>
          <w:rFonts w:ascii="Times New Roman" w:hAnsi="Times New Roman"/>
          <w:sz w:val="24"/>
          <w:szCs w:val="24"/>
        </w:rPr>
        <w:t xml:space="preserve"> produz </w:t>
      </w:r>
      <w:r w:rsidR="00E70BFF" w:rsidRPr="00CE5282">
        <w:rPr>
          <w:rFonts w:ascii="Times New Roman" w:hAnsi="Times New Roman"/>
          <w:sz w:val="24"/>
          <w:szCs w:val="24"/>
        </w:rPr>
        <w:t>uma pe</w:t>
      </w:r>
      <w:r>
        <w:rPr>
          <w:rFonts w:ascii="Times New Roman" w:hAnsi="Times New Roman"/>
          <w:sz w:val="24"/>
          <w:szCs w:val="24"/>
        </w:rPr>
        <w:t xml:space="preserve">rcepção de inexistência social </w:t>
      </w:r>
      <w:r w:rsidR="005B28EE">
        <w:rPr>
          <w:rFonts w:ascii="Times New Roman" w:hAnsi="Times New Roman"/>
          <w:sz w:val="24"/>
          <w:szCs w:val="24"/>
        </w:rPr>
        <w:t>que inibe</w:t>
      </w:r>
      <w:r w:rsidR="00E70BFF">
        <w:rPr>
          <w:rFonts w:ascii="Times New Roman" w:hAnsi="Times New Roman"/>
          <w:sz w:val="24"/>
          <w:szCs w:val="24"/>
        </w:rPr>
        <w:t xml:space="preserve"> </w:t>
      </w:r>
      <w:r>
        <w:rPr>
          <w:rFonts w:ascii="Times New Roman" w:hAnsi="Times New Roman"/>
          <w:sz w:val="24"/>
          <w:szCs w:val="24"/>
        </w:rPr>
        <w:t>a visualização</w:t>
      </w:r>
      <w:r w:rsidR="00E70BFF">
        <w:rPr>
          <w:rFonts w:ascii="Times New Roman" w:hAnsi="Times New Roman"/>
          <w:sz w:val="24"/>
          <w:szCs w:val="24"/>
        </w:rPr>
        <w:t xml:space="preserve"> </w:t>
      </w:r>
      <w:r>
        <w:rPr>
          <w:rFonts w:ascii="Times New Roman" w:hAnsi="Times New Roman"/>
          <w:sz w:val="24"/>
          <w:szCs w:val="24"/>
        </w:rPr>
        <w:t>d</w:t>
      </w:r>
      <w:r w:rsidR="00E70BFF" w:rsidRPr="00CE5282">
        <w:rPr>
          <w:rFonts w:ascii="Times New Roman" w:hAnsi="Times New Roman"/>
          <w:sz w:val="24"/>
          <w:szCs w:val="24"/>
        </w:rPr>
        <w:t xml:space="preserve">os impactos </w:t>
      </w:r>
      <w:r>
        <w:rPr>
          <w:rFonts w:ascii="Times New Roman" w:hAnsi="Times New Roman"/>
          <w:sz w:val="24"/>
          <w:szCs w:val="24"/>
        </w:rPr>
        <w:t>decorrentes de</w:t>
      </w:r>
      <w:r w:rsidR="005B28EE">
        <w:rPr>
          <w:rFonts w:ascii="Times New Roman" w:hAnsi="Times New Roman"/>
          <w:sz w:val="24"/>
          <w:szCs w:val="24"/>
        </w:rPr>
        <w:t xml:space="preserve"> </w:t>
      </w:r>
      <w:r w:rsidR="005B28EE">
        <w:rPr>
          <w:rFonts w:ascii="Times New Roman" w:eastAsia="Times New Roman" w:hAnsi="Times New Roman"/>
          <w:bCs/>
          <w:sz w:val="24"/>
          <w:szCs w:val="24"/>
          <w:lang w:eastAsia="pt-BR"/>
        </w:rPr>
        <w:t xml:space="preserve">vulnerabilidades </w:t>
      </w:r>
      <w:r w:rsidR="005B28EE" w:rsidRPr="00E15AA8">
        <w:rPr>
          <w:rFonts w:ascii="Times New Roman" w:eastAsia="Times New Roman" w:hAnsi="Times New Roman"/>
          <w:bCs/>
          <w:sz w:val="24"/>
          <w:szCs w:val="24"/>
          <w:lang w:eastAsia="pt-BR"/>
        </w:rPr>
        <w:t>soci</w:t>
      </w:r>
      <w:r w:rsidR="005B28EE">
        <w:rPr>
          <w:rFonts w:ascii="Times New Roman" w:eastAsia="Times New Roman" w:hAnsi="Times New Roman"/>
          <w:bCs/>
          <w:sz w:val="24"/>
          <w:szCs w:val="24"/>
          <w:lang w:eastAsia="pt-BR"/>
        </w:rPr>
        <w:t>ais</w:t>
      </w:r>
      <w:r w:rsidR="005B28EE" w:rsidRPr="00E15AA8">
        <w:rPr>
          <w:rFonts w:ascii="Times New Roman" w:eastAsia="Times New Roman" w:hAnsi="Times New Roman"/>
          <w:bCs/>
          <w:sz w:val="24"/>
          <w:szCs w:val="24"/>
          <w:lang w:eastAsia="pt-BR"/>
        </w:rPr>
        <w:t xml:space="preserve">, </w:t>
      </w:r>
      <w:r w:rsidR="005B28EE">
        <w:rPr>
          <w:rFonts w:ascii="Times New Roman" w:eastAsia="Times New Roman" w:hAnsi="Times New Roman"/>
          <w:bCs/>
          <w:sz w:val="24"/>
          <w:szCs w:val="24"/>
          <w:lang w:eastAsia="pt-BR"/>
        </w:rPr>
        <w:t>psíquicas, físicas, patrimoniais, e trabalhistas</w:t>
      </w:r>
      <w:r w:rsidR="005B28EE">
        <w:rPr>
          <w:rFonts w:ascii="Times New Roman" w:hAnsi="Times New Roman"/>
          <w:sz w:val="24"/>
          <w:szCs w:val="24"/>
        </w:rPr>
        <w:t xml:space="preserve"> que afetam </w:t>
      </w:r>
      <w:r w:rsidR="005B28EE" w:rsidRPr="00CE5282">
        <w:rPr>
          <w:rFonts w:ascii="Times New Roman" w:hAnsi="Times New Roman"/>
          <w:sz w:val="24"/>
          <w:szCs w:val="24"/>
        </w:rPr>
        <w:t>g</w:t>
      </w:r>
      <w:r w:rsidR="008D2E4D">
        <w:rPr>
          <w:rFonts w:ascii="Times New Roman" w:hAnsi="Times New Roman"/>
          <w:sz w:val="24"/>
          <w:szCs w:val="24"/>
        </w:rPr>
        <w:t>rupos historicamente vulnerabilizados</w:t>
      </w:r>
      <w:r w:rsidR="00B4236D">
        <w:rPr>
          <w:rFonts w:ascii="Times New Roman" w:hAnsi="Times New Roman"/>
          <w:sz w:val="24"/>
          <w:szCs w:val="24"/>
        </w:rPr>
        <w:t xml:space="preserve">. </w:t>
      </w:r>
      <w:r w:rsidR="00B4236D">
        <w:rPr>
          <w:rFonts w:ascii="Times New Roman" w:eastAsia="Times New Roman" w:hAnsi="Times New Roman"/>
          <w:bCs/>
          <w:sz w:val="24"/>
          <w:szCs w:val="24"/>
          <w:lang w:eastAsia="pt-BR"/>
        </w:rPr>
        <w:t>F</w:t>
      </w:r>
      <w:r w:rsidR="008D2E4D">
        <w:rPr>
          <w:rFonts w:ascii="Times New Roman" w:eastAsia="Times New Roman" w:hAnsi="Times New Roman"/>
          <w:bCs/>
          <w:sz w:val="24"/>
          <w:szCs w:val="24"/>
          <w:lang w:eastAsia="pt-BR"/>
        </w:rPr>
        <w:t xml:space="preserve">atos </w:t>
      </w:r>
      <w:r w:rsidR="00B4236D">
        <w:rPr>
          <w:rFonts w:ascii="Times New Roman" w:eastAsia="Times New Roman" w:hAnsi="Times New Roman"/>
          <w:bCs/>
          <w:sz w:val="24"/>
          <w:szCs w:val="24"/>
          <w:lang w:eastAsia="pt-BR"/>
        </w:rPr>
        <w:t xml:space="preserve">que </w:t>
      </w:r>
      <w:r w:rsidR="008D2E4D">
        <w:rPr>
          <w:rFonts w:ascii="Times New Roman" w:eastAsia="Times New Roman" w:hAnsi="Times New Roman"/>
          <w:bCs/>
          <w:sz w:val="24"/>
          <w:szCs w:val="24"/>
          <w:lang w:eastAsia="pt-BR"/>
        </w:rPr>
        <w:t>ressaltam</w:t>
      </w:r>
      <w:r w:rsidR="005B28EE">
        <w:rPr>
          <w:rFonts w:ascii="Times New Roman" w:eastAsia="Times New Roman" w:hAnsi="Times New Roman"/>
          <w:bCs/>
          <w:sz w:val="24"/>
          <w:szCs w:val="24"/>
          <w:lang w:eastAsia="pt-BR"/>
        </w:rPr>
        <w:t xml:space="preserve"> os chamados “marc</w:t>
      </w:r>
      <w:r w:rsidR="008D2E4D">
        <w:rPr>
          <w:rFonts w:ascii="Times New Roman" w:eastAsia="Times New Roman" w:hAnsi="Times New Roman"/>
          <w:bCs/>
          <w:sz w:val="24"/>
          <w:szCs w:val="24"/>
          <w:lang w:eastAsia="pt-BR"/>
        </w:rPr>
        <w:t>adores sociais da diferença” como</w:t>
      </w:r>
      <w:r w:rsidR="005B28EE">
        <w:rPr>
          <w:rFonts w:ascii="Times New Roman" w:eastAsia="Times New Roman" w:hAnsi="Times New Roman"/>
          <w:bCs/>
          <w:sz w:val="24"/>
          <w:szCs w:val="24"/>
          <w:lang w:eastAsia="pt-BR"/>
        </w:rPr>
        <w:t xml:space="preserve"> fatores de risco que perpassam o envelhecimento e velhice com maior afinco entre grupos considerados minoritários, de forma que a discriminação e preconceitos para com </w:t>
      </w:r>
      <w:r w:rsidR="00B44800">
        <w:rPr>
          <w:rFonts w:ascii="Times New Roman" w:eastAsia="Times New Roman" w:hAnsi="Times New Roman"/>
          <w:bCs/>
          <w:sz w:val="24"/>
          <w:szCs w:val="24"/>
          <w:lang w:eastAsia="pt-BR"/>
        </w:rPr>
        <w:t xml:space="preserve">as pessoas </w:t>
      </w:r>
      <w:r w:rsidR="005B28EE">
        <w:rPr>
          <w:rFonts w:ascii="Times New Roman" w:eastAsia="Times New Roman" w:hAnsi="Times New Roman"/>
          <w:bCs/>
          <w:sz w:val="24"/>
          <w:szCs w:val="24"/>
          <w:lang w:eastAsia="pt-BR"/>
        </w:rPr>
        <w:t>idos</w:t>
      </w:r>
      <w:r w:rsidR="00B44800">
        <w:rPr>
          <w:rFonts w:ascii="Times New Roman" w:eastAsia="Times New Roman" w:hAnsi="Times New Roman"/>
          <w:bCs/>
          <w:sz w:val="24"/>
          <w:szCs w:val="24"/>
          <w:lang w:eastAsia="pt-BR"/>
        </w:rPr>
        <w:t>a</w:t>
      </w:r>
      <w:r w:rsidR="005B28EE">
        <w:rPr>
          <w:rFonts w:ascii="Times New Roman" w:eastAsia="Times New Roman" w:hAnsi="Times New Roman"/>
          <w:bCs/>
          <w:sz w:val="24"/>
          <w:szCs w:val="24"/>
          <w:lang w:eastAsia="pt-BR"/>
        </w:rPr>
        <w:t xml:space="preserve">s se intensificam conforme as relações raciais, </w:t>
      </w:r>
      <w:r w:rsidR="005B28EE" w:rsidRPr="00B46676">
        <w:rPr>
          <w:rFonts w:ascii="Times New Roman" w:eastAsia="Times New Roman" w:hAnsi="Times New Roman"/>
          <w:bCs/>
          <w:sz w:val="24"/>
          <w:szCs w:val="24"/>
          <w:lang w:eastAsia="pt-BR"/>
        </w:rPr>
        <w:t>socioeconômicas, de gênero e sexualidade (Moutinho</w:t>
      </w:r>
      <w:r w:rsidR="00CC5E6D" w:rsidRPr="00B46676">
        <w:rPr>
          <w:rFonts w:ascii="Times New Roman" w:eastAsia="Times New Roman" w:hAnsi="Times New Roman"/>
          <w:bCs/>
          <w:sz w:val="24"/>
          <w:szCs w:val="24"/>
          <w:lang w:eastAsia="pt-BR"/>
        </w:rPr>
        <w:t>, 2014</w:t>
      </w:r>
      <w:r w:rsidR="00B46676">
        <w:rPr>
          <w:rFonts w:ascii="Times New Roman" w:eastAsia="Times New Roman" w:hAnsi="Times New Roman"/>
          <w:bCs/>
          <w:sz w:val="24"/>
          <w:szCs w:val="24"/>
          <w:lang w:eastAsia="pt-BR"/>
        </w:rPr>
        <w:t xml:space="preserve">; </w:t>
      </w:r>
      <w:r w:rsidR="00B46676">
        <w:rPr>
          <w:rFonts w:ascii="Times New Roman" w:hAnsi="Times New Roman"/>
          <w:sz w:val="24"/>
          <w:szCs w:val="24"/>
          <w:lang w:eastAsia="pt-BR"/>
        </w:rPr>
        <w:t xml:space="preserve">Silva </w:t>
      </w:r>
      <w:r w:rsidR="00B46676" w:rsidRPr="00B46676">
        <w:rPr>
          <w:rFonts w:ascii="Times New Roman" w:hAnsi="Times New Roman"/>
          <w:sz w:val="24"/>
          <w:szCs w:val="24"/>
          <w:lang w:eastAsia="pt-BR"/>
        </w:rPr>
        <w:t xml:space="preserve">&amp; Araújo, </w:t>
      </w:r>
      <w:r w:rsidR="00B46676" w:rsidRPr="00B46676">
        <w:rPr>
          <w:rFonts w:ascii="Times New Roman" w:hAnsi="Times New Roman"/>
          <w:sz w:val="24"/>
          <w:szCs w:val="24"/>
        </w:rPr>
        <w:t>2020</w:t>
      </w:r>
      <w:r w:rsidR="005B28EE" w:rsidRPr="00B46676">
        <w:rPr>
          <w:rFonts w:ascii="Times New Roman" w:eastAsia="Times New Roman" w:hAnsi="Times New Roman"/>
          <w:bCs/>
          <w:sz w:val="24"/>
          <w:szCs w:val="24"/>
          <w:lang w:eastAsia="pt-BR"/>
        </w:rPr>
        <w:t>).</w:t>
      </w:r>
      <w:r w:rsidR="005B28EE" w:rsidRPr="00B46676">
        <w:rPr>
          <w:rFonts w:ascii="Times New Roman" w:hAnsi="Times New Roman"/>
          <w:sz w:val="24"/>
          <w:szCs w:val="24"/>
        </w:rPr>
        <w:t xml:space="preserve"> </w:t>
      </w:r>
    </w:p>
    <w:p w14:paraId="04E926AC" w14:textId="0FD3B032" w:rsidR="00B37C86" w:rsidRPr="00B4236D" w:rsidRDefault="00C007AB" w:rsidP="003778D0">
      <w:pPr>
        <w:spacing w:after="0" w:line="360" w:lineRule="auto"/>
        <w:ind w:firstLine="709"/>
        <w:jc w:val="both"/>
        <w:rPr>
          <w:rStyle w:val="A6"/>
          <w:rFonts w:ascii="Times New Roman" w:eastAsia="Times New Roman" w:hAnsi="Times New Roman"/>
          <w:bCs/>
          <w:color w:val="auto"/>
          <w:sz w:val="24"/>
          <w:szCs w:val="24"/>
          <w:lang w:eastAsia="pt-BR"/>
        </w:rPr>
      </w:pPr>
      <w:r>
        <w:rPr>
          <w:rFonts w:ascii="Times New Roman" w:eastAsia="Times New Roman" w:hAnsi="Times New Roman"/>
          <w:bCs/>
          <w:sz w:val="24"/>
          <w:szCs w:val="24"/>
          <w:lang w:eastAsia="pt-BR"/>
        </w:rPr>
        <w:t xml:space="preserve">Nesse interim, </w:t>
      </w:r>
      <w:r w:rsidR="00E70BFF" w:rsidRPr="00CE5282">
        <w:rPr>
          <w:rFonts w:ascii="Times New Roman" w:eastAsia="Times New Roman" w:hAnsi="Times New Roman"/>
          <w:bCs/>
          <w:sz w:val="24"/>
          <w:szCs w:val="24"/>
          <w:lang w:eastAsia="pt-BR"/>
        </w:rPr>
        <w:t>as políticas públicas</w:t>
      </w:r>
      <w:r>
        <w:rPr>
          <w:rFonts w:ascii="Times New Roman" w:eastAsia="Times New Roman" w:hAnsi="Times New Roman"/>
          <w:bCs/>
          <w:sz w:val="24"/>
          <w:szCs w:val="24"/>
          <w:lang w:eastAsia="pt-BR"/>
        </w:rPr>
        <w:t xml:space="preserve"> surgem como marcos legais</w:t>
      </w:r>
      <w:r w:rsidR="008D2E4D">
        <w:rPr>
          <w:rFonts w:ascii="Times New Roman" w:eastAsia="Times New Roman" w:hAnsi="Times New Roman"/>
          <w:bCs/>
          <w:sz w:val="24"/>
          <w:szCs w:val="24"/>
          <w:lang w:eastAsia="pt-BR"/>
        </w:rPr>
        <w:t xml:space="preserve"> </w:t>
      </w:r>
      <w:r w:rsidR="00751F3D">
        <w:rPr>
          <w:rFonts w:ascii="Times New Roman" w:eastAsia="Times New Roman" w:hAnsi="Times New Roman"/>
          <w:bCs/>
          <w:sz w:val="24"/>
          <w:szCs w:val="24"/>
          <w:lang w:eastAsia="pt-BR"/>
        </w:rPr>
        <w:t xml:space="preserve">que visam o </w:t>
      </w:r>
      <w:r>
        <w:rPr>
          <w:rFonts w:ascii="Times New Roman" w:eastAsia="Times New Roman" w:hAnsi="Times New Roman"/>
          <w:bCs/>
          <w:sz w:val="24"/>
          <w:szCs w:val="24"/>
          <w:lang w:eastAsia="pt-BR"/>
        </w:rPr>
        <w:t xml:space="preserve">fomento de um </w:t>
      </w:r>
      <w:r w:rsidR="00751F3D">
        <w:rPr>
          <w:rFonts w:ascii="Times New Roman" w:eastAsia="Times New Roman" w:hAnsi="Times New Roman"/>
          <w:bCs/>
          <w:sz w:val="24"/>
          <w:szCs w:val="24"/>
          <w:lang w:eastAsia="pt-BR"/>
        </w:rPr>
        <w:t>sistema de decisões,</w:t>
      </w:r>
      <w:r>
        <w:rPr>
          <w:rFonts w:ascii="Times New Roman" w:eastAsia="Times New Roman" w:hAnsi="Times New Roman"/>
          <w:bCs/>
          <w:sz w:val="24"/>
          <w:szCs w:val="24"/>
          <w:lang w:eastAsia="pt-BR"/>
        </w:rPr>
        <w:t xml:space="preserve"> objetivos,</w:t>
      </w:r>
      <w:r w:rsidRPr="00C007AB">
        <w:rPr>
          <w:rFonts w:ascii="Times New Roman" w:eastAsia="Times New Roman" w:hAnsi="Times New Roman"/>
          <w:bCs/>
          <w:sz w:val="24"/>
          <w:szCs w:val="24"/>
          <w:lang w:eastAsia="pt-BR"/>
        </w:rPr>
        <w:t xml:space="preserve"> estratégias </w:t>
      </w:r>
      <w:r>
        <w:rPr>
          <w:rFonts w:ascii="Times New Roman" w:eastAsia="Times New Roman" w:hAnsi="Times New Roman"/>
          <w:bCs/>
          <w:sz w:val="24"/>
          <w:szCs w:val="24"/>
          <w:lang w:eastAsia="pt-BR"/>
        </w:rPr>
        <w:t xml:space="preserve">e alocação de </w:t>
      </w:r>
      <w:r w:rsidRPr="00C007AB">
        <w:rPr>
          <w:rFonts w:ascii="Times New Roman" w:eastAsia="Times New Roman" w:hAnsi="Times New Roman"/>
          <w:bCs/>
          <w:sz w:val="24"/>
          <w:szCs w:val="24"/>
          <w:lang w:eastAsia="pt-BR"/>
        </w:rPr>
        <w:t xml:space="preserve">recursos necessários </w:t>
      </w:r>
      <w:r>
        <w:rPr>
          <w:rFonts w:ascii="Times New Roman" w:eastAsia="Times New Roman" w:hAnsi="Times New Roman"/>
          <w:bCs/>
          <w:sz w:val="24"/>
          <w:szCs w:val="24"/>
          <w:lang w:eastAsia="pt-BR"/>
        </w:rPr>
        <w:t xml:space="preserve">para </w:t>
      </w:r>
      <w:r w:rsidR="008D2E4D">
        <w:rPr>
          <w:rFonts w:ascii="Times New Roman" w:eastAsia="Times New Roman" w:hAnsi="Times New Roman"/>
          <w:bCs/>
          <w:sz w:val="24"/>
          <w:szCs w:val="24"/>
          <w:lang w:eastAsia="pt-BR"/>
        </w:rPr>
        <w:t xml:space="preserve">a </w:t>
      </w:r>
      <w:r>
        <w:rPr>
          <w:rFonts w:ascii="Times New Roman" w:eastAsia="Times New Roman" w:hAnsi="Times New Roman"/>
          <w:bCs/>
          <w:sz w:val="24"/>
          <w:szCs w:val="24"/>
          <w:lang w:eastAsia="pt-BR"/>
        </w:rPr>
        <w:t xml:space="preserve">transformação </w:t>
      </w:r>
      <w:r w:rsidR="00751F3D">
        <w:rPr>
          <w:rFonts w:ascii="Times New Roman" w:eastAsia="Times New Roman" w:hAnsi="Times New Roman"/>
          <w:bCs/>
          <w:sz w:val="24"/>
          <w:szCs w:val="24"/>
          <w:lang w:eastAsia="pt-BR"/>
        </w:rPr>
        <w:t xml:space="preserve">de uma </w:t>
      </w:r>
      <w:r>
        <w:rPr>
          <w:rFonts w:ascii="Times New Roman" w:eastAsia="Times New Roman" w:hAnsi="Times New Roman"/>
          <w:bCs/>
          <w:sz w:val="24"/>
          <w:szCs w:val="24"/>
          <w:lang w:eastAsia="pt-BR"/>
        </w:rPr>
        <w:t>realidade social, privilegiando-se aç</w:t>
      </w:r>
      <w:r w:rsidR="008D2E4D">
        <w:rPr>
          <w:rFonts w:ascii="Times New Roman" w:eastAsia="Times New Roman" w:hAnsi="Times New Roman"/>
          <w:bCs/>
          <w:sz w:val="24"/>
          <w:szCs w:val="24"/>
          <w:lang w:eastAsia="pt-BR"/>
        </w:rPr>
        <w:t xml:space="preserve">ões voltadas para o bem-estar do </w:t>
      </w:r>
      <w:r w:rsidR="008D2E4D">
        <w:rPr>
          <w:rFonts w:ascii="Times New Roman" w:eastAsia="Times New Roman" w:hAnsi="Times New Roman"/>
          <w:bCs/>
          <w:sz w:val="24"/>
          <w:szCs w:val="24"/>
          <w:lang w:eastAsia="pt-BR"/>
        </w:rPr>
        <w:lastRenderedPageBreak/>
        <w:t>estado</w:t>
      </w:r>
      <w:r>
        <w:rPr>
          <w:rFonts w:ascii="Times New Roman" w:eastAsia="Times New Roman" w:hAnsi="Times New Roman"/>
          <w:bCs/>
          <w:sz w:val="24"/>
          <w:szCs w:val="24"/>
          <w:lang w:eastAsia="pt-BR"/>
        </w:rPr>
        <w:t xml:space="preserve">, </w:t>
      </w:r>
      <w:r w:rsidR="008D2E4D">
        <w:rPr>
          <w:rFonts w:ascii="Times New Roman" w:eastAsia="Times New Roman" w:hAnsi="Times New Roman"/>
          <w:bCs/>
          <w:sz w:val="24"/>
          <w:szCs w:val="24"/>
          <w:lang w:eastAsia="pt-BR"/>
        </w:rPr>
        <w:t xml:space="preserve">e que </w:t>
      </w:r>
      <w:r w:rsidR="008D2E4D" w:rsidRPr="00B4236D">
        <w:rPr>
          <w:rFonts w:ascii="Times New Roman" w:eastAsia="Times New Roman" w:hAnsi="Times New Roman"/>
          <w:bCs/>
          <w:sz w:val="24"/>
          <w:szCs w:val="24"/>
          <w:lang w:eastAsia="pt-BR"/>
        </w:rPr>
        <w:t>devem ser</w:t>
      </w:r>
      <w:r w:rsidR="00751F3D" w:rsidRPr="00B4236D">
        <w:rPr>
          <w:rFonts w:ascii="Times New Roman" w:eastAsia="Times New Roman" w:hAnsi="Times New Roman"/>
          <w:bCs/>
          <w:sz w:val="24"/>
          <w:szCs w:val="24"/>
          <w:lang w:eastAsia="pt-BR"/>
        </w:rPr>
        <w:t xml:space="preserve"> implementadas nas</w:t>
      </w:r>
      <w:r w:rsidR="008D2E4D" w:rsidRPr="00B4236D">
        <w:rPr>
          <w:rFonts w:ascii="Times New Roman" w:eastAsia="Times New Roman" w:hAnsi="Times New Roman"/>
          <w:bCs/>
          <w:sz w:val="24"/>
          <w:szCs w:val="24"/>
          <w:lang w:eastAsia="pt-BR"/>
        </w:rPr>
        <w:t xml:space="preserve"> diferentes</w:t>
      </w:r>
      <w:r w:rsidR="00751F3D" w:rsidRPr="00B4236D">
        <w:rPr>
          <w:rFonts w:ascii="Times New Roman" w:eastAsia="Times New Roman" w:hAnsi="Times New Roman"/>
          <w:bCs/>
          <w:sz w:val="24"/>
          <w:szCs w:val="24"/>
          <w:lang w:eastAsia="pt-BR"/>
        </w:rPr>
        <w:t xml:space="preserve"> esferas governamentais, </w:t>
      </w:r>
      <w:r w:rsidRPr="00B4236D">
        <w:rPr>
          <w:rFonts w:ascii="Times New Roman" w:eastAsia="Times New Roman" w:hAnsi="Times New Roman"/>
          <w:bCs/>
          <w:sz w:val="24"/>
          <w:szCs w:val="24"/>
          <w:lang w:eastAsia="pt-BR"/>
        </w:rPr>
        <w:t xml:space="preserve">independentemente de </w:t>
      </w:r>
      <w:r w:rsidR="009B7166">
        <w:rPr>
          <w:rFonts w:ascii="Times New Roman" w:eastAsia="Times New Roman" w:hAnsi="Times New Roman"/>
          <w:bCs/>
          <w:sz w:val="24"/>
          <w:szCs w:val="24"/>
          <w:lang w:eastAsia="pt-BR"/>
        </w:rPr>
        <w:t xml:space="preserve">suas gestões. </w:t>
      </w:r>
      <w:r w:rsidR="00B4236D" w:rsidRPr="00B4236D">
        <w:rPr>
          <w:rFonts w:ascii="Times New Roman" w:eastAsia="Times New Roman" w:hAnsi="Times New Roman"/>
          <w:bCs/>
          <w:sz w:val="24"/>
          <w:szCs w:val="24"/>
          <w:lang w:eastAsia="pt-BR"/>
        </w:rPr>
        <w:t>Tal como</w:t>
      </w:r>
      <w:r w:rsidR="00751F3D" w:rsidRPr="00B4236D">
        <w:rPr>
          <w:rFonts w:ascii="Times New Roman" w:eastAsia="Times New Roman" w:hAnsi="Times New Roman"/>
          <w:bCs/>
          <w:sz w:val="24"/>
          <w:szCs w:val="24"/>
          <w:lang w:eastAsia="pt-BR"/>
        </w:rPr>
        <w:t>,</w:t>
      </w:r>
      <w:r w:rsidR="00B4236D" w:rsidRPr="00B4236D">
        <w:rPr>
          <w:rFonts w:ascii="Times New Roman" w:eastAsia="Times New Roman" w:hAnsi="Times New Roman"/>
          <w:bCs/>
          <w:sz w:val="24"/>
          <w:szCs w:val="24"/>
          <w:lang w:eastAsia="pt-BR"/>
        </w:rPr>
        <w:t xml:space="preserve"> observou-se </w:t>
      </w:r>
      <w:r w:rsidR="00751F3D" w:rsidRPr="00B4236D">
        <w:rPr>
          <w:rFonts w:ascii="Times New Roman" w:eastAsia="Times New Roman" w:hAnsi="Times New Roman"/>
          <w:bCs/>
          <w:sz w:val="24"/>
          <w:szCs w:val="24"/>
          <w:lang w:eastAsia="pt-BR"/>
        </w:rPr>
        <w:t>nos úl</w:t>
      </w:r>
      <w:r w:rsidR="00B17C51" w:rsidRPr="00B4236D">
        <w:rPr>
          <w:rFonts w:ascii="Times New Roman" w:eastAsia="Times New Roman" w:hAnsi="Times New Roman"/>
          <w:bCs/>
          <w:sz w:val="24"/>
          <w:szCs w:val="24"/>
          <w:lang w:eastAsia="pt-BR"/>
        </w:rPr>
        <w:t xml:space="preserve">timos anos, com a eminência de governos considerados progressistas </w:t>
      </w:r>
      <w:r w:rsidR="00B4236D">
        <w:rPr>
          <w:rFonts w:ascii="Times New Roman" w:eastAsia="Times New Roman" w:hAnsi="Times New Roman"/>
          <w:bCs/>
          <w:sz w:val="24"/>
          <w:szCs w:val="24"/>
          <w:lang w:eastAsia="pt-BR"/>
        </w:rPr>
        <w:t>e de esquerda</w:t>
      </w:r>
      <w:r w:rsidR="00B44800">
        <w:rPr>
          <w:rFonts w:ascii="Times New Roman" w:eastAsia="Times New Roman" w:hAnsi="Times New Roman"/>
          <w:bCs/>
          <w:sz w:val="24"/>
          <w:szCs w:val="24"/>
          <w:lang w:eastAsia="pt-BR"/>
        </w:rPr>
        <w:t xml:space="preserve"> no Brasil</w:t>
      </w:r>
      <w:r w:rsidR="00B4236D">
        <w:rPr>
          <w:rFonts w:ascii="Times New Roman" w:eastAsia="Times New Roman" w:hAnsi="Times New Roman"/>
          <w:bCs/>
          <w:sz w:val="24"/>
          <w:szCs w:val="24"/>
          <w:lang w:eastAsia="pt-BR"/>
        </w:rPr>
        <w:t xml:space="preserve">, </w:t>
      </w:r>
      <w:r w:rsidR="009B7166">
        <w:rPr>
          <w:rFonts w:ascii="Times New Roman" w:eastAsia="Times New Roman" w:hAnsi="Times New Roman"/>
          <w:bCs/>
          <w:sz w:val="24"/>
          <w:szCs w:val="24"/>
          <w:lang w:eastAsia="pt-BR"/>
        </w:rPr>
        <w:t xml:space="preserve">em que alavancou-se </w:t>
      </w:r>
      <w:r w:rsidR="00B17C51" w:rsidRPr="00B4236D">
        <w:rPr>
          <w:rFonts w:ascii="Times New Roman" w:eastAsia="Times New Roman" w:hAnsi="Times New Roman"/>
          <w:bCs/>
          <w:sz w:val="24"/>
          <w:szCs w:val="24"/>
          <w:lang w:eastAsia="pt-BR"/>
        </w:rPr>
        <w:t>diversas políticas públicas</w:t>
      </w:r>
      <w:r w:rsidR="008B2E4C" w:rsidRPr="00B4236D">
        <w:rPr>
          <w:rFonts w:ascii="Times New Roman" w:eastAsia="Times New Roman" w:hAnsi="Times New Roman"/>
          <w:bCs/>
          <w:sz w:val="24"/>
          <w:szCs w:val="24"/>
          <w:lang w:eastAsia="pt-BR"/>
        </w:rPr>
        <w:t xml:space="preserve"> destinadas </w:t>
      </w:r>
      <w:r w:rsidR="00B4236D">
        <w:rPr>
          <w:rFonts w:ascii="Times New Roman" w:eastAsia="Times New Roman" w:hAnsi="Times New Roman"/>
          <w:bCs/>
          <w:sz w:val="24"/>
          <w:szCs w:val="24"/>
          <w:lang w:eastAsia="pt-BR"/>
        </w:rPr>
        <w:t xml:space="preserve">ao </w:t>
      </w:r>
      <w:r w:rsidR="00B4236D" w:rsidRPr="00B4236D">
        <w:rPr>
          <w:rFonts w:ascii="Times New Roman" w:eastAsia="Times New Roman" w:hAnsi="Times New Roman"/>
          <w:bCs/>
          <w:sz w:val="24"/>
          <w:szCs w:val="24"/>
          <w:lang w:eastAsia="pt-BR"/>
        </w:rPr>
        <w:t>combate às desigualdades e discriminações</w:t>
      </w:r>
      <w:r w:rsidR="008B2E4C" w:rsidRPr="00B4236D">
        <w:rPr>
          <w:rFonts w:ascii="Times New Roman" w:eastAsia="Times New Roman" w:hAnsi="Times New Roman"/>
          <w:bCs/>
          <w:sz w:val="24"/>
          <w:szCs w:val="24"/>
          <w:lang w:eastAsia="pt-BR"/>
        </w:rPr>
        <w:t xml:space="preserve"> </w:t>
      </w:r>
      <w:r w:rsidR="00D73AA1">
        <w:rPr>
          <w:rFonts w:ascii="Times New Roman" w:eastAsia="Times New Roman" w:hAnsi="Times New Roman"/>
          <w:bCs/>
          <w:sz w:val="24"/>
          <w:szCs w:val="24"/>
          <w:lang w:eastAsia="pt-BR"/>
        </w:rPr>
        <w:t xml:space="preserve">à </w:t>
      </w:r>
      <w:r w:rsidR="00B4236D">
        <w:rPr>
          <w:rFonts w:ascii="Times New Roman" w:eastAsia="Times New Roman" w:hAnsi="Times New Roman"/>
          <w:bCs/>
          <w:sz w:val="24"/>
          <w:szCs w:val="24"/>
          <w:lang w:eastAsia="pt-BR"/>
        </w:rPr>
        <w:t>população LGBTQI+</w:t>
      </w:r>
      <w:r w:rsidR="00D73AA1">
        <w:rPr>
          <w:rFonts w:ascii="Times New Roman" w:eastAsia="Times New Roman" w:hAnsi="Times New Roman"/>
          <w:bCs/>
          <w:sz w:val="24"/>
          <w:szCs w:val="24"/>
          <w:lang w:eastAsia="pt-BR"/>
        </w:rPr>
        <w:t xml:space="preserve"> </w:t>
      </w:r>
      <w:r w:rsidR="00B17C51" w:rsidRPr="00B4236D">
        <w:rPr>
          <w:rFonts w:ascii="Times New Roman" w:eastAsia="Times New Roman" w:hAnsi="Times New Roman"/>
          <w:bCs/>
          <w:sz w:val="24"/>
          <w:szCs w:val="24"/>
          <w:lang w:eastAsia="pt-BR"/>
        </w:rPr>
        <w:t>(Leite, 2019</w:t>
      </w:r>
      <w:r w:rsidR="00B37C86" w:rsidRPr="00B4236D">
        <w:rPr>
          <w:rFonts w:ascii="Times New Roman" w:eastAsia="Times New Roman" w:hAnsi="Times New Roman"/>
          <w:bCs/>
          <w:sz w:val="24"/>
          <w:szCs w:val="24"/>
          <w:lang w:eastAsia="pt-BR"/>
        </w:rPr>
        <w:t xml:space="preserve">; </w:t>
      </w:r>
      <w:r w:rsidR="000606AD" w:rsidRPr="00B4236D">
        <w:rPr>
          <w:rFonts w:ascii="Times New Roman" w:hAnsi="Times New Roman"/>
          <w:sz w:val="24"/>
          <w:szCs w:val="24"/>
          <w:shd w:val="clear" w:color="auto" w:fill="FFFFFF"/>
        </w:rPr>
        <w:t>Silva</w:t>
      </w:r>
      <w:r w:rsidR="00B44800">
        <w:rPr>
          <w:rFonts w:ascii="Times New Roman" w:hAnsi="Times New Roman"/>
          <w:sz w:val="24"/>
          <w:szCs w:val="24"/>
          <w:shd w:val="clear" w:color="auto" w:fill="FFFFFF"/>
        </w:rPr>
        <w:t xml:space="preserve"> et al., </w:t>
      </w:r>
      <w:r w:rsidR="000606AD" w:rsidRPr="00B4236D">
        <w:rPr>
          <w:rFonts w:ascii="Times New Roman" w:hAnsi="Times New Roman"/>
          <w:sz w:val="24"/>
          <w:szCs w:val="24"/>
          <w:shd w:val="clear" w:color="auto" w:fill="FFFFFF"/>
        </w:rPr>
        <w:t>2019</w:t>
      </w:r>
      <w:r w:rsidR="00B37C86" w:rsidRPr="00B4236D">
        <w:rPr>
          <w:rFonts w:ascii="Times New Roman" w:hAnsi="Times New Roman"/>
          <w:iCs/>
          <w:sz w:val="24"/>
          <w:szCs w:val="24"/>
        </w:rPr>
        <w:t>)</w:t>
      </w:r>
      <w:r w:rsidR="00B17C51" w:rsidRPr="00B4236D">
        <w:rPr>
          <w:rFonts w:ascii="Times New Roman" w:eastAsia="Times New Roman" w:hAnsi="Times New Roman"/>
          <w:bCs/>
          <w:sz w:val="24"/>
          <w:szCs w:val="24"/>
          <w:lang w:eastAsia="pt-BR"/>
        </w:rPr>
        <w:t>.</w:t>
      </w:r>
      <w:r w:rsidR="008B2E4C" w:rsidRPr="00B4236D">
        <w:rPr>
          <w:rStyle w:val="A6"/>
          <w:rFonts w:ascii="Times New Roman" w:hAnsi="Times New Roman"/>
          <w:sz w:val="24"/>
          <w:szCs w:val="24"/>
        </w:rPr>
        <w:t xml:space="preserve"> </w:t>
      </w:r>
    </w:p>
    <w:p w14:paraId="7F7D4FC5" w14:textId="5456DB75" w:rsidR="00BC402F" w:rsidRPr="00342408" w:rsidRDefault="00F1360D" w:rsidP="003778D0">
      <w:pPr>
        <w:pStyle w:val="Default"/>
        <w:spacing w:line="360" w:lineRule="auto"/>
        <w:ind w:firstLine="709"/>
        <w:jc w:val="both"/>
        <w:rPr>
          <w:rFonts w:eastAsia="Times New Roman"/>
          <w:bCs/>
          <w:color w:val="auto"/>
          <w:lang w:eastAsia="pt-BR"/>
        </w:rPr>
      </w:pPr>
      <w:r>
        <w:rPr>
          <w:rFonts w:eastAsia="Times New Roman"/>
          <w:bCs/>
          <w:color w:val="auto"/>
          <w:lang w:eastAsia="pt-BR"/>
        </w:rPr>
        <w:t>Reconhece-se</w:t>
      </w:r>
      <w:r w:rsidR="00D73AA1" w:rsidRPr="00342408">
        <w:rPr>
          <w:rFonts w:eastAsia="Times New Roman"/>
          <w:bCs/>
          <w:color w:val="auto"/>
          <w:lang w:eastAsia="pt-BR"/>
        </w:rPr>
        <w:t xml:space="preserve">, assim, </w:t>
      </w:r>
      <w:r w:rsidR="006B0FAC">
        <w:rPr>
          <w:rFonts w:eastAsia="Times New Roman"/>
          <w:bCs/>
          <w:color w:val="auto"/>
          <w:lang w:eastAsia="pt-BR"/>
        </w:rPr>
        <w:t>como responsabilidade do</w:t>
      </w:r>
      <w:r w:rsidR="00D73AA1" w:rsidRPr="00342408">
        <w:rPr>
          <w:rFonts w:eastAsia="Times New Roman"/>
          <w:bCs/>
          <w:color w:val="auto"/>
          <w:lang w:eastAsia="pt-BR"/>
        </w:rPr>
        <w:t xml:space="preserve"> Estado </w:t>
      </w:r>
      <w:r w:rsidR="00D73AA1" w:rsidRPr="00342408">
        <w:rPr>
          <w:rStyle w:val="A6"/>
          <w:color w:val="auto"/>
          <w:sz w:val="24"/>
          <w:szCs w:val="24"/>
        </w:rPr>
        <w:t>a garantia ao direito de</w:t>
      </w:r>
      <w:r w:rsidR="00D73AA1" w:rsidRPr="00342408">
        <w:rPr>
          <w:rFonts w:eastAsia="Times New Roman"/>
          <w:bCs/>
          <w:color w:val="auto"/>
          <w:lang w:eastAsia="pt-BR"/>
        </w:rPr>
        <w:t xml:space="preserve"> liber</w:t>
      </w:r>
      <w:r w:rsidR="006B0FAC">
        <w:rPr>
          <w:rFonts w:eastAsia="Times New Roman"/>
          <w:bCs/>
          <w:color w:val="auto"/>
          <w:lang w:eastAsia="pt-BR"/>
        </w:rPr>
        <w:t>dade de ser e expressão de todas as pessoas</w:t>
      </w:r>
      <w:r w:rsidR="00D73AA1" w:rsidRPr="00342408">
        <w:rPr>
          <w:rFonts w:eastAsia="Times New Roman"/>
          <w:bCs/>
          <w:color w:val="auto"/>
          <w:lang w:eastAsia="pt-BR"/>
        </w:rPr>
        <w:t xml:space="preserve">, </w:t>
      </w:r>
      <w:r w:rsidR="006B0FAC">
        <w:rPr>
          <w:rFonts w:eastAsia="Times New Roman"/>
          <w:bCs/>
          <w:color w:val="auto"/>
          <w:lang w:eastAsia="pt-BR"/>
        </w:rPr>
        <w:t>como propõe</w:t>
      </w:r>
      <w:r w:rsidR="00342408">
        <w:rPr>
          <w:rFonts w:eastAsia="Times New Roman"/>
          <w:bCs/>
          <w:color w:val="auto"/>
          <w:lang w:eastAsia="pt-BR"/>
        </w:rPr>
        <w:t xml:space="preserve"> à </w:t>
      </w:r>
      <w:r w:rsidR="00042ED8" w:rsidRPr="00342408">
        <w:rPr>
          <w:rFonts w:eastAsia="Times New Roman"/>
          <w:bCs/>
          <w:color w:val="auto"/>
          <w:lang w:eastAsia="pt-BR"/>
        </w:rPr>
        <w:t>universalidade</w:t>
      </w:r>
      <w:r w:rsidR="00F50355" w:rsidRPr="00342408">
        <w:rPr>
          <w:rFonts w:eastAsia="Times New Roman"/>
          <w:bCs/>
          <w:color w:val="auto"/>
          <w:lang w:eastAsia="pt-BR"/>
        </w:rPr>
        <w:t xml:space="preserve"> dos </w:t>
      </w:r>
      <w:r w:rsidR="00042ED8" w:rsidRPr="00342408">
        <w:rPr>
          <w:rFonts w:eastAsia="Times New Roman"/>
          <w:bCs/>
          <w:color w:val="auto"/>
          <w:lang w:eastAsia="pt-BR"/>
        </w:rPr>
        <w:t>direitos</w:t>
      </w:r>
      <w:r w:rsidR="00342408">
        <w:rPr>
          <w:rFonts w:eastAsia="Times New Roman"/>
          <w:bCs/>
          <w:color w:val="auto"/>
          <w:lang w:eastAsia="pt-BR"/>
        </w:rPr>
        <w:t xml:space="preserve"> humanos consagrado pela </w:t>
      </w:r>
      <w:r w:rsidR="00342408" w:rsidRPr="00342408">
        <w:rPr>
          <w:rFonts w:eastAsia="Times New Roman"/>
          <w:bCs/>
          <w:color w:val="auto"/>
          <w:lang w:eastAsia="pt-BR"/>
        </w:rPr>
        <w:t>ONU (Organização das Nações Unidas)</w:t>
      </w:r>
      <w:r w:rsidR="00F50355" w:rsidRPr="00342408">
        <w:rPr>
          <w:rFonts w:eastAsia="Times New Roman"/>
          <w:bCs/>
          <w:color w:val="auto"/>
          <w:lang w:eastAsia="pt-BR"/>
        </w:rPr>
        <w:t>,</w:t>
      </w:r>
      <w:r w:rsidR="00042ED8" w:rsidRPr="00342408">
        <w:rPr>
          <w:rFonts w:eastAsia="Times New Roman"/>
          <w:bCs/>
          <w:color w:val="auto"/>
          <w:lang w:eastAsia="pt-BR"/>
        </w:rPr>
        <w:t xml:space="preserve"> </w:t>
      </w:r>
      <w:r w:rsidR="00342408">
        <w:rPr>
          <w:rFonts w:eastAsia="Times New Roman"/>
          <w:bCs/>
          <w:color w:val="auto"/>
          <w:lang w:eastAsia="pt-BR"/>
        </w:rPr>
        <w:t>cabe</w:t>
      </w:r>
      <w:r w:rsidR="00806D29">
        <w:rPr>
          <w:rFonts w:eastAsia="Times New Roman"/>
          <w:bCs/>
          <w:color w:val="auto"/>
          <w:lang w:eastAsia="pt-BR"/>
        </w:rPr>
        <w:t>ndo</w:t>
      </w:r>
      <w:r w:rsidR="00342408">
        <w:rPr>
          <w:rFonts w:eastAsia="Times New Roman"/>
          <w:bCs/>
          <w:color w:val="auto"/>
          <w:lang w:eastAsia="pt-BR"/>
        </w:rPr>
        <w:t xml:space="preserve"> a</w:t>
      </w:r>
      <w:r w:rsidR="008D2E4D" w:rsidRPr="00342408">
        <w:rPr>
          <w:rFonts w:eastAsia="Times New Roman"/>
          <w:bCs/>
          <w:color w:val="auto"/>
          <w:lang w:eastAsia="pt-BR"/>
        </w:rPr>
        <w:t xml:space="preserve">os </w:t>
      </w:r>
      <w:r w:rsidR="00B37C86" w:rsidRPr="00342408">
        <w:rPr>
          <w:rFonts w:eastAsia="Times New Roman"/>
          <w:bCs/>
          <w:color w:val="auto"/>
          <w:lang w:eastAsia="pt-BR"/>
        </w:rPr>
        <w:t xml:space="preserve">governos </w:t>
      </w:r>
      <w:r w:rsidR="00042ED8" w:rsidRPr="00342408">
        <w:rPr>
          <w:rFonts w:eastAsia="Times New Roman"/>
          <w:bCs/>
          <w:color w:val="auto"/>
          <w:lang w:eastAsia="pt-BR"/>
        </w:rPr>
        <w:t>assumir</w:t>
      </w:r>
      <w:r>
        <w:rPr>
          <w:rFonts w:eastAsia="Times New Roman"/>
          <w:bCs/>
          <w:color w:val="auto"/>
          <w:lang w:eastAsia="pt-BR"/>
        </w:rPr>
        <w:t>em</w:t>
      </w:r>
      <w:r w:rsidR="00042ED8" w:rsidRPr="00342408">
        <w:rPr>
          <w:rFonts w:eastAsia="Times New Roman"/>
          <w:bCs/>
          <w:color w:val="auto"/>
          <w:lang w:eastAsia="pt-BR"/>
        </w:rPr>
        <w:t xml:space="preserve"> medidas para a</w:t>
      </w:r>
      <w:r w:rsidR="00B70225" w:rsidRPr="00342408">
        <w:rPr>
          <w:rFonts w:eastAsia="Times New Roman"/>
          <w:bCs/>
          <w:color w:val="auto"/>
          <w:lang w:eastAsia="pt-BR"/>
        </w:rPr>
        <w:t xml:space="preserve"> proteção</w:t>
      </w:r>
      <w:r w:rsidR="00B37C86" w:rsidRPr="00342408">
        <w:rPr>
          <w:rFonts w:eastAsia="Times New Roman"/>
          <w:bCs/>
          <w:color w:val="auto"/>
          <w:lang w:eastAsia="pt-BR"/>
        </w:rPr>
        <w:t xml:space="preserve"> </w:t>
      </w:r>
      <w:r w:rsidR="00B70225" w:rsidRPr="00342408">
        <w:rPr>
          <w:rFonts w:eastAsia="Times New Roman"/>
          <w:bCs/>
          <w:color w:val="auto"/>
          <w:lang w:eastAsia="pt-BR"/>
        </w:rPr>
        <w:t>de</w:t>
      </w:r>
      <w:r w:rsidR="00042ED8" w:rsidRPr="00342408">
        <w:rPr>
          <w:rFonts w:eastAsia="Times New Roman"/>
          <w:bCs/>
          <w:color w:val="auto"/>
          <w:lang w:eastAsia="pt-BR"/>
        </w:rPr>
        <w:t xml:space="preserve"> quaisquer tipos de violência às </w:t>
      </w:r>
      <w:r w:rsidR="00B37C86" w:rsidRPr="00342408">
        <w:rPr>
          <w:rFonts w:eastAsia="Times New Roman"/>
          <w:bCs/>
          <w:color w:val="auto"/>
          <w:lang w:eastAsia="pt-BR"/>
        </w:rPr>
        <w:t>pessoas</w:t>
      </w:r>
      <w:r w:rsidR="00B70225" w:rsidRPr="00342408">
        <w:rPr>
          <w:rFonts w:eastAsia="Times New Roman"/>
          <w:bCs/>
          <w:color w:val="auto"/>
          <w:lang w:eastAsia="pt-BR"/>
        </w:rPr>
        <w:t xml:space="preserve"> LGBT</w:t>
      </w:r>
      <w:r w:rsidR="00D73AA1" w:rsidRPr="00342408">
        <w:rPr>
          <w:rFonts w:eastAsia="Times New Roman"/>
          <w:bCs/>
          <w:color w:val="auto"/>
          <w:lang w:eastAsia="pt-BR"/>
        </w:rPr>
        <w:t xml:space="preserve">QI+ </w:t>
      </w:r>
      <w:r w:rsidR="008B2E4C" w:rsidRPr="00342408">
        <w:rPr>
          <w:rFonts w:eastAsia="Times New Roman"/>
          <w:bCs/>
          <w:color w:val="auto"/>
          <w:lang w:eastAsia="pt-BR"/>
        </w:rPr>
        <w:t>(</w:t>
      </w:r>
      <w:r w:rsidR="00D73AA1" w:rsidRPr="00342408">
        <w:rPr>
          <w:color w:val="auto"/>
        </w:rPr>
        <w:t xml:space="preserve">Brasil, 2017; </w:t>
      </w:r>
      <w:proofErr w:type="spellStart"/>
      <w:r w:rsidR="008B2E4C" w:rsidRPr="00342408">
        <w:rPr>
          <w:rFonts w:eastAsia="Times New Roman"/>
          <w:bCs/>
          <w:color w:val="auto"/>
          <w:lang w:eastAsia="pt-BR"/>
        </w:rPr>
        <w:t>Pillay</w:t>
      </w:r>
      <w:proofErr w:type="spellEnd"/>
      <w:r w:rsidR="008B2E4C" w:rsidRPr="00342408">
        <w:rPr>
          <w:rFonts w:eastAsia="Times New Roman"/>
          <w:bCs/>
          <w:color w:val="auto"/>
          <w:lang w:eastAsia="pt-BR"/>
        </w:rPr>
        <w:t>, 2013).</w:t>
      </w:r>
    </w:p>
    <w:p w14:paraId="056A2490" w14:textId="4D47ACFA" w:rsidR="00873B7F" w:rsidRDefault="00BC402F" w:rsidP="003778D0">
      <w:pPr>
        <w:spacing w:after="0" w:line="360" w:lineRule="auto"/>
        <w:ind w:firstLine="709"/>
        <w:jc w:val="both"/>
        <w:rPr>
          <w:rFonts w:ascii="Times New Roman" w:eastAsia="Times New Roman" w:hAnsi="Times New Roman"/>
          <w:bCs/>
          <w:sz w:val="24"/>
          <w:szCs w:val="24"/>
          <w:lang w:eastAsia="pt-BR"/>
        </w:rPr>
      </w:pPr>
      <w:r w:rsidRPr="00006F96">
        <w:rPr>
          <w:rFonts w:ascii="Times New Roman" w:hAnsi="Times New Roman"/>
          <w:sz w:val="24"/>
          <w:szCs w:val="24"/>
          <w:lang w:eastAsia="pt-BR"/>
        </w:rPr>
        <w:t>Assim, admitiu-se, principalmente a partir de 2004, o conceito da homofobia</w:t>
      </w:r>
      <w:r w:rsidR="00B70225" w:rsidRPr="00006F96">
        <w:rPr>
          <w:rFonts w:ascii="Times New Roman" w:hAnsi="Times New Roman"/>
          <w:i/>
          <w:iCs/>
          <w:sz w:val="24"/>
          <w:szCs w:val="24"/>
          <w:lang w:eastAsia="pt-BR"/>
        </w:rPr>
        <w:t xml:space="preserve"> </w:t>
      </w:r>
      <w:r w:rsidRPr="00006F96">
        <w:rPr>
          <w:rFonts w:ascii="Times New Roman" w:hAnsi="Times New Roman"/>
          <w:sz w:val="24"/>
          <w:szCs w:val="24"/>
          <w:lang w:eastAsia="pt-BR"/>
        </w:rPr>
        <w:t xml:space="preserve">como norteador para a elaboração de </w:t>
      </w:r>
      <w:r w:rsidR="00B70225" w:rsidRPr="00006F96">
        <w:rPr>
          <w:rFonts w:ascii="Times New Roman" w:hAnsi="Times New Roman"/>
          <w:sz w:val="24"/>
          <w:szCs w:val="24"/>
          <w:lang w:eastAsia="pt-BR"/>
        </w:rPr>
        <w:t>políticas públicas voltadas</w:t>
      </w:r>
      <w:r w:rsidRPr="00006F96">
        <w:rPr>
          <w:rFonts w:ascii="Times New Roman" w:hAnsi="Times New Roman"/>
          <w:sz w:val="24"/>
          <w:szCs w:val="24"/>
          <w:lang w:eastAsia="pt-BR"/>
        </w:rPr>
        <w:t xml:space="preserve"> </w:t>
      </w:r>
      <w:r w:rsidR="00B70225" w:rsidRPr="00006F96">
        <w:rPr>
          <w:rFonts w:ascii="Times New Roman" w:hAnsi="Times New Roman"/>
          <w:sz w:val="24"/>
          <w:szCs w:val="24"/>
          <w:lang w:eastAsia="pt-BR"/>
        </w:rPr>
        <w:t>à população LGBT</w:t>
      </w:r>
      <w:r w:rsidR="003C61EE">
        <w:rPr>
          <w:rFonts w:ascii="Times New Roman" w:hAnsi="Times New Roman"/>
          <w:sz w:val="24"/>
          <w:szCs w:val="24"/>
          <w:lang w:eastAsia="pt-BR"/>
        </w:rPr>
        <w:t>Q</w:t>
      </w:r>
      <w:r w:rsidR="00B70225" w:rsidRPr="00006F96">
        <w:rPr>
          <w:rFonts w:ascii="Times New Roman" w:hAnsi="Times New Roman"/>
          <w:sz w:val="24"/>
          <w:szCs w:val="24"/>
          <w:lang w:eastAsia="pt-BR"/>
        </w:rPr>
        <w:t>I</w:t>
      </w:r>
      <w:r w:rsidR="003C61EE">
        <w:rPr>
          <w:rFonts w:ascii="Times New Roman" w:hAnsi="Times New Roman"/>
          <w:sz w:val="24"/>
          <w:szCs w:val="24"/>
          <w:lang w:eastAsia="pt-BR"/>
        </w:rPr>
        <w:t>+</w:t>
      </w:r>
      <w:r w:rsidRPr="00006F96">
        <w:rPr>
          <w:rFonts w:ascii="Times New Roman" w:hAnsi="Times New Roman"/>
          <w:sz w:val="24"/>
          <w:szCs w:val="24"/>
          <w:lang w:eastAsia="pt-BR"/>
        </w:rPr>
        <w:t xml:space="preserve">, </w:t>
      </w:r>
      <w:r w:rsidR="008D2E4D">
        <w:rPr>
          <w:rFonts w:ascii="Times New Roman" w:hAnsi="Times New Roman"/>
          <w:sz w:val="24"/>
          <w:szCs w:val="24"/>
          <w:lang w:eastAsia="pt-BR"/>
        </w:rPr>
        <w:t xml:space="preserve">sendo </w:t>
      </w:r>
      <w:r w:rsidRPr="00006F96">
        <w:rPr>
          <w:rFonts w:ascii="Times New Roman" w:hAnsi="Times New Roman"/>
          <w:sz w:val="24"/>
          <w:szCs w:val="24"/>
          <w:lang w:eastAsia="pt-BR"/>
        </w:rPr>
        <w:t xml:space="preserve">lançado o </w:t>
      </w:r>
      <w:r w:rsidR="008D2E4D">
        <w:rPr>
          <w:rFonts w:ascii="Times New Roman" w:hAnsi="Times New Roman"/>
          <w:sz w:val="24"/>
          <w:szCs w:val="24"/>
          <w:lang w:eastAsia="pt-BR"/>
        </w:rPr>
        <w:t xml:space="preserve">programa </w:t>
      </w:r>
      <w:r w:rsidR="00006F96" w:rsidRPr="00006F96">
        <w:rPr>
          <w:rFonts w:ascii="Times New Roman" w:hAnsi="Times New Roman"/>
          <w:sz w:val="24"/>
          <w:szCs w:val="24"/>
          <w:lang w:eastAsia="pt-BR"/>
        </w:rPr>
        <w:t>Brasil sem Homofobia (</w:t>
      </w:r>
      <w:r w:rsidR="00873B7F">
        <w:rPr>
          <w:rFonts w:ascii="Times New Roman" w:hAnsi="Times New Roman"/>
          <w:sz w:val="24"/>
          <w:szCs w:val="24"/>
          <w:lang w:eastAsia="pt-BR"/>
        </w:rPr>
        <w:t>Leite, 2019</w:t>
      </w:r>
      <w:r w:rsidR="00006F96" w:rsidRPr="00006F96">
        <w:rPr>
          <w:rFonts w:ascii="Times New Roman" w:hAnsi="Times New Roman"/>
          <w:sz w:val="24"/>
          <w:szCs w:val="24"/>
          <w:lang w:eastAsia="pt-BR"/>
        </w:rPr>
        <w:t>)</w:t>
      </w:r>
      <w:r w:rsidR="00006F96">
        <w:rPr>
          <w:rFonts w:ascii="Times New Roman" w:hAnsi="Times New Roman"/>
          <w:sz w:val="24"/>
          <w:szCs w:val="24"/>
          <w:lang w:eastAsia="pt-BR"/>
        </w:rPr>
        <w:t>.</w:t>
      </w:r>
      <w:r w:rsidRPr="00006F96">
        <w:rPr>
          <w:rFonts w:ascii="Times New Roman" w:hAnsi="Times New Roman"/>
          <w:sz w:val="24"/>
          <w:szCs w:val="24"/>
          <w:lang w:eastAsia="pt-BR"/>
        </w:rPr>
        <w:t xml:space="preserve"> </w:t>
      </w:r>
      <w:r w:rsidR="008D2E4D">
        <w:rPr>
          <w:rFonts w:ascii="Times New Roman" w:hAnsi="Times New Roman"/>
          <w:sz w:val="24"/>
          <w:szCs w:val="24"/>
          <w:lang w:eastAsia="pt-BR"/>
        </w:rPr>
        <w:t xml:space="preserve">E avançando </w:t>
      </w:r>
      <w:r w:rsidR="00006F96">
        <w:rPr>
          <w:rFonts w:ascii="Times New Roman" w:hAnsi="Times New Roman"/>
          <w:sz w:val="24"/>
          <w:szCs w:val="24"/>
          <w:lang w:eastAsia="pt-BR"/>
        </w:rPr>
        <w:t>em</w:t>
      </w:r>
      <w:r w:rsidRPr="00006F96">
        <w:rPr>
          <w:rFonts w:ascii="Times New Roman" w:hAnsi="Times New Roman"/>
          <w:sz w:val="24"/>
          <w:szCs w:val="24"/>
          <w:lang w:eastAsia="pt-BR"/>
        </w:rPr>
        <w:t xml:space="preserve"> 2011 com </w:t>
      </w:r>
      <w:r w:rsidR="00390454">
        <w:rPr>
          <w:rFonts w:ascii="Times New Roman" w:eastAsia="Times New Roman" w:hAnsi="Times New Roman"/>
          <w:bCs/>
          <w:sz w:val="24"/>
          <w:szCs w:val="24"/>
          <w:lang w:eastAsia="pt-BR"/>
        </w:rPr>
        <w:t>o incremento da</w:t>
      </w:r>
      <w:r w:rsidR="00006F96" w:rsidRPr="00006F96">
        <w:rPr>
          <w:rFonts w:ascii="Times New Roman" w:eastAsia="Times New Roman" w:hAnsi="Times New Roman"/>
          <w:bCs/>
          <w:sz w:val="24"/>
          <w:szCs w:val="24"/>
          <w:lang w:eastAsia="pt-BR"/>
        </w:rPr>
        <w:t xml:space="preserve"> </w:t>
      </w:r>
      <w:r w:rsidR="00981C9C">
        <w:rPr>
          <w:rFonts w:ascii="Times New Roman" w:eastAsia="Times New Roman" w:hAnsi="Times New Roman"/>
          <w:bCs/>
          <w:sz w:val="24"/>
          <w:szCs w:val="24"/>
          <w:lang w:eastAsia="pt-BR"/>
        </w:rPr>
        <w:t xml:space="preserve">PNSI – </w:t>
      </w:r>
      <w:r w:rsidR="00873B7F">
        <w:rPr>
          <w:rFonts w:ascii="Times New Roman" w:eastAsia="Times New Roman" w:hAnsi="Times New Roman"/>
          <w:bCs/>
          <w:sz w:val="24"/>
          <w:szCs w:val="24"/>
          <w:lang w:eastAsia="pt-BR"/>
        </w:rPr>
        <w:t>LGBT</w:t>
      </w:r>
      <w:r w:rsidR="00981C9C">
        <w:rPr>
          <w:rFonts w:ascii="Times New Roman" w:eastAsia="Times New Roman" w:hAnsi="Times New Roman"/>
          <w:bCs/>
          <w:sz w:val="24"/>
          <w:szCs w:val="24"/>
          <w:lang w:eastAsia="pt-BR"/>
        </w:rPr>
        <w:t>QI+ (</w:t>
      </w:r>
      <w:r w:rsidR="00981C9C" w:rsidRPr="00006F96">
        <w:rPr>
          <w:rFonts w:ascii="Times New Roman" w:eastAsia="Times New Roman" w:hAnsi="Times New Roman"/>
          <w:bCs/>
          <w:sz w:val="24"/>
          <w:szCs w:val="24"/>
          <w:lang w:eastAsia="pt-BR"/>
        </w:rPr>
        <w:t xml:space="preserve">Política </w:t>
      </w:r>
      <w:r w:rsidR="00981C9C">
        <w:rPr>
          <w:rFonts w:ascii="Times New Roman" w:eastAsia="Times New Roman" w:hAnsi="Times New Roman"/>
          <w:bCs/>
          <w:sz w:val="24"/>
          <w:szCs w:val="24"/>
          <w:lang w:eastAsia="pt-BR"/>
        </w:rPr>
        <w:t>Nacio</w:t>
      </w:r>
      <w:r w:rsidR="00D73AA1">
        <w:rPr>
          <w:rFonts w:ascii="Times New Roman" w:eastAsia="Times New Roman" w:hAnsi="Times New Roman"/>
          <w:bCs/>
          <w:sz w:val="24"/>
          <w:szCs w:val="24"/>
          <w:lang w:eastAsia="pt-BR"/>
        </w:rPr>
        <w:t xml:space="preserve">nal de Saúde Integral LGBTQI+) </w:t>
      </w:r>
      <w:r w:rsidR="00006F96" w:rsidRPr="00006F96">
        <w:rPr>
          <w:rFonts w:ascii="Times New Roman" w:eastAsia="Times New Roman" w:hAnsi="Times New Roman"/>
          <w:bCs/>
          <w:sz w:val="24"/>
          <w:szCs w:val="24"/>
          <w:lang w:eastAsia="pt-BR"/>
        </w:rPr>
        <w:t>que passa a considerar</w:t>
      </w:r>
      <w:r w:rsidR="00006F96">
        <w:rPr>
          <w:rFonts w:ascii="Times New Roman" w:eastAsia="Times New Roman" w:hAnsi="Times New Roman"/>
          <w:bCs/>
          <w:sz w:val="24"/>
          <w:szCs w:val="24"/>
          <w:lang w:eastAsia="pt-BR"/>
        </w:rPr>
        <w:t xml:space="preserve"> no âmbito do SUS</w:t>
      </w:r>
      <w:r w:rsidR="00006F96" w:rsidRPr="00006F96">
        <w:rPr>
          <w:rFonts w:ascii="Times New Roman" w:eastAsia="Times New Roman" w:hAnsi="Times New Roman"/>
          <w:bCs/>
          <w:sz w:val="24"/>
          <w:szCs w:val="24"/>
          <w:lang w:eastAsia="pt-BR"/>
        </w:rPr>
        <w:t xml:space="preserve"> </w:t>
      </w:r>
      <w:r w:rsidR="00CE7AE8">
        <w:rPr>
          <w:rFonts w:ascii="Times New Roman" w:eastAsia="Times New Roman" w:hAnsi="Times New Roman"/>
          <w:bCs/>
          <w:sz w:val="24"/>
          <w:szCs w:val="24"/>
          <w:lang w:eastAsia="pt-BR"/>
        </w:rPr>
        <w:t xml:space="preserve">(Sistema Único de Saúde) que a </w:t>
      </w:r>
      <w:r w:rsidR="00006F96" w:rsidRPr="00006F96">
        <w:rPr>
          <w:rFonts w:ascii="Times New Roman" w:eastAsia="Times New Roman" w:hAnsi="Times New Roman"/>
          <w:bCs/>
          <w:sz w:val="24"/>
          <w:szCs w:val="24"/>
          <w:lang w:eastAsia="pt-BR"/>
        </w:rPr>
        <w:t xml:space="preserve">orientação sexual e a identidade de gênero </w:t>
      </w:r>
      <w:r w:rsidR="009F69FB">
        <w:rPr>
          <w:rFonts w:ascii="Times New Roman" w:eastAsia="Times New Roman" w:hAnsi="Times New Roman"/>
          <w:bCs/>
          <w:sz w:val="24"/>
          <w:szCs w:val="24"/>
          <w:lang w:eastAsia="pt-BR"/>
        </w:rPr>
        <w:t>são</w:t>
      </w:r>
      <w:r w:rsidR="00006F96" w:rsidRPr="00006F96">
        <w:rPr>
          <w:rFonts w:ascii="Times New Roman" w:eastAsia="Times New Roman" w:hAnsi="Times New Roman"/>
          <w:bCs/>
          <w:sz w:val="24"/>
          <w:szCs w:val="24"/>
          <w:lang w:eastAsia="pt-BR"/>
        </w:rPr>
        <w:t xml:space="preserve"> determinant</w:t>
      </w:r>
      <w:r w:rsidR="00006F96">
        <w:rPr>
          <w:rFonts w:ascii="Times New Roman" w:eastAsia="Times New Roman" w:hAnsi="Times New Roman"/>
          <w:bCs/>
          <w:sz w:val="24"/>
          <w:szCs w:val="24"/>
          <w:lang w:eastAsia="pt-BR"/>
        </w:rPr>
        <w:t>e</w:t>
      </w:r>
      <w:r w:rsidR="00873B7F">
        <w:rPr>
          <w:rFonts w:ascii="Times New Roman" w:eastAsia="Times New Roman" w:hAnsi="Times New Roman"/>
          <w:bCs/>
          <w:sz w:val="24"/>
          <w:szCs w:val="24"/>
          <w:lang w:eastAsia="pt-BR"/>
        </w:rPr>
        <w:t xml:space="preserve">s sociais e culturais da saúde, </w:t>
      </w:r>
      <w:r w:rsidR="00006F96" w:rsidRPr="00006F96">
        <w:rPr>
          <w:rFonts w:ascii="Times New Roman" w:eastAsia="Times New Roman" w:hAnsi="Times New Roman"/>
          <w:bCs/>
          <w:sz w:val="24"/>
          <w:szCs w:val="24"/>
          <w:lang w:eastAsia="pt-BR"/>
        </w:rPr>
        <w:t>reconhece</w:t>
      </w:r>
      <w:r w:rsidR="00873B7F">
        <w:rPr>
          <w:rFonts w:ascii="Times New Roman" w:eastAsia="Times New Roman" w:hAnsi="Times New Roman"/>
          <w:bCs/>
          <w:sz w:val="24"/>
          <w:szCs w:val="24"/>
          <w:lang w:eastAsia="pt-BR"/>
        </w:rPr>
        <w:t>ndo</w:t>
      </w:r>
      <w:r w:rsidR="00006F96" w:rsidRPr="00006F96">
        <w:rPr>
          <w:rFonts w:ascii="Times New Roman" w:eastAsia="Times New Roman" w:hAnsi="Times New Roman"/>
          <w:bCs/>
          <w:sz w:val="24"/>
          <w:szCs w:val="24"/>
          <w:lang w:eastAsia="pt-BR"/>
        </w:rPr>
        <w:t xml:space="preserve"> que a população LGBTQI+ </w:t>
      </w:r>
      <w:r w:rsidR="00006F96">
        <w:rPr>
          <w:rFonts w:ascii="Times New Roman" w:eastAsia="Times New Roman" w:hAnsi="Times New Roman"/>
          <w:bCs/>
          <w:sz w:val="24"/>
          <w:szCs w:val="24"/>
          <w:lang w:eastAsia="pt-BR"/>
        </w:rPr>
        <w:t>apresenta</w:t>
      </w:r>
      <w:r w:rsidR="00006F96" w:rsidRPr="00006F96">
        <w:rPr>
          <w:rFonts w:ascii="Times New Roman" w:eastAsia="Times New Roman" w:hAnsi="Times New Roman"/>
          <w:bCs/>
          <w:sz w:val="24"/>
          <w:szCs w:val="24"/>
          <w:lang w:eastAsia="pt-BR"/>
        </w:rPr>
        <w:t xml:space="preserve"> condições </w:t>
      </w:r>
      <w:r w:rsidR="009F69FB">
        <w:rPr>
          <w:rFonts w:ascii="Times New Roman" w:eastAsia="Times New Roman" w:hAnsi="Times New Roman"/>
          <w:bCs/>
          <w:sz w:val="24"/>
          <w:szCs w:val="24"/>
          <w:lang w:eastAsia="pt-BR"/>
        </w:rPr>
        <w:t xml:space="preserve">de acesso </w:t>
      </w:r>
      <w:r w:rsidR="00006F96" w:rsidRPr="00006F96">
        <w:rPr>
          <w:rFonts w:ascii="Times New Roman" w:eastAsia="Times New Roman" w:hAnsi="Times New Roman"/>
          <w:bCs/>
          <w:sz w:val="24"/>
          <w:szCs w:val="24"/>
          <w:lang w:eastAsia="pt-BR"/>
        </w:rPr>
        <w:t>deletérias de</w:t>
      </w:r>
      <w:r w:rsidR="009F69FB">
        <w:rPr>
          <w:rFonts w:ascii="Times New Roman" w:eastAsia="Times New Roman" w:hAnsi="Times New Roman"/>
          <w:bCs/>
          <w:sz w:val="24"/>
          <w:szCs w:val="24"/>
          <w:lang w:eastAsia="pt-BR"/>
        </w:rPr>
        <w:t>vido a</w:t>
      </w:r>
      <w:r w:rsidR="00006F96" w:rsidRPr="00006F96">
        <w:rPr>
          <w:rFonts w:ascii="Times New Roman" w:eastAsia="Times New Roman" w:hAnsi="Times New Roman"/>
          <w:bCs/>
          <w:sz w:val="24"/>
          <w:szCs w:val="24"/>
          <w:lang w:eastAsia="pt-BR"/>
        </w:rPr>
        <w:t xml:space="preserve"> </w:t>
      </w:r>
      <w:r w:rsidR="00873B7F">
        <w:rPr>
          <w:rFonts w:ascii="Times New Roman" w:eastAsia="Times New Roman" w:hAnsi="Times New Roman"/>
          <w:bCs/>
          <w:sz w:val="24"/>
          <w:szCs w:val="24"/>
          <w:lang w:eastAsia="pt-BR"/>
        </w:rPr>
        <w:t>preconceitos e estigmas soci</w:t>
      </w:r>
      <w:r w:rsidR="003C61EE">
        <w:rPr>
          <w:rFonts w:ascii="Times New Roman" w:eastAsia="Times New Roman" w:hAnsi="Times New Roman"/>
          <w:bCs/>
          <w:sz w:val="24"/>
          <w:szCs w:val="24"/>
          <w:lang w:eastAsia="pt-BR"/>
        </w:rPr>
        <w:t xml:space="preserve">ais, devendo-se promover a esse segmento </w:t>
      </w:r>
      <w:r w:rsidR="00873B7F" w:rsidRPr="00CE5282">
        <w:rPr>
          <w:rFonts w:ascii="Times New Roman" w:eastAsia="Times New Roman" w:hAnsi="Times New Roman"/>
          <w:bCs/>
          <w:sz w:val="24"/>
          <w:szCs w:val="24"/>
          <w:lang w:eastAsia="pt-BR"/>
        </w:rPr>
        <w:t xml:space="preserve">cuidado universal, integral e equitativo </w:t>
      </w:r>
      <w:r w:rsidR="00873B7F">
        <w:rPr>
          <w:rFonts w:ascii="Times New Roman" w:eastAsia="Times New Roman" w:hAnsi="Times New Roman"/>
          <w:bCs/>
          <w:sz w:val="24"/>
          <w:szCs w:val="24"/>
          <w:lang w:eastAsia="pt-BR"/>
        </w:rPr>
        <w:t>(</w:t>
      </w:r>
      <w:r w:rsidR="00D73AA1">
        <w:rPr>
          <w:rFonts w:ascii="Times New Roman" w:hAnsi="Times New Roman"/>
          <w:sz w:val="24"/>
          <w:szCs w:val="24"/>
          <w:lang w:eastAsia="pt-BR"/>
        </w:rPr>
        <w:t>Brasil, 20</w:t>
      </w:r>
      <w:r w:rsidR="00A14A87">
        <w:rPr>
          <w:rFonts w:ascii="Times New Roman" w:hAnsi="Times New Roman"/>
          <w:sz w:val="24"/>
          <w:szCs w:val="24"/>
          <w:lang w:eastAsia="pt-BR"/>
        </w:rPr>
        <w:t>13</w:t>
      </w:r>
      <w:r w:rsidR="00873B7F">
        <w:rPr>
          <w:rFonts w:ascii="Times New Roman" w:eastAsia="Times New Roman" w:hAnsi="Times New Roman"/>
          <w:bCs/>
          <w:sz w:val="24"/>
          <w:szCs w:val="24"/>
          <w:lang w:eastAsia="pt-BR"/>
        </w:rPr>
        <w:t>).</w:t>
      </w:r>
    </w:p>
    <w:p w14:paraId="20BC58DD" w14:textId="1CC169F4" w:rsidR="00B44800" w:rsidRDefault="00C102F4" w:rsidP="00B44800">
      <w:pPr>
        <w:spacing w:after="0" w:line="36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Ademais, a </w:t>
      </w:r>
      <w:r w:rsidR="001254C6">
        <w:rPr>
          <w:rFonts w:ascii="Times New Roman" w:hAnsi="Times New Roman"/>
          <w:sz w:val="24"/>
          <w:szCs w:val="24"/>
          <w:shd w:val="clear" w:color="auto" w:fill="FFFFFF"/>
        </w:rPr>
        <w:t xml:space="preserve">existência de </w:t>
      </w:r>
      <w:r w:rsidR="00873B7F">
        <w:rPr>
          <w:rFonts w:ascii="Times New Roman" w:hAnsi="Times New Roman"/>
          <w:sz w:val="24"/>
          <w:szCs w:val="24"/>
          <w:shd w:val="clear" w:color="auto" w:fill="FFFFFF"/>
        </w:rPr>
        <w:t>política</w:t>
      </w:r>
      <w:r w:rsidR="001254C6">
        <w:rPr>
          <w:rFonts w:ascii="Times New Roman" w:hAnsi="Times New Roman"/>
          <w:sz w:val="24"/>
          <w:szCs w:val="24"/>
          <w:shd w:val="clear" w:color="auto" w:fill="FFFFFF"/>
        </w:rPr>
        <w:t>s</w:t>
      </w:r>
      <w:r w:rsidR="00873B7F">
        <w:rPr>
          <w:rFonts w:ascii="Times New Roman" w:hAnsi="Times New Roman"/>
          <w:sz w:val="24"/>
          <w:szCs w:val="24"/>
          <w:shd w:val="clear" w:color="auto" w:fill="FFFFFF"/>
        </w:rPr>
        <w:t xml:space="preserve"> pú</w:t>
      </w:r>
      <w:r>
        <w:rPr>
          <w:rFonts w:ascii="Times New Roman" w:hAnsi="Times New Roman"/>
          <w:sz w:val="24"/>
          <w:szCs w:val="24"/>
          <w:shd w:val="clear" w:color="auto" w:fill="FFFFFF"/>
        </w:rPr>
        <w:t>blica</w:t>
      </w:r>
      <w:r w:rsidR="001254C6">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w:t>
      </w:r>
      <w:r w:rsidR="001254C6">
        <w:rPr>
          <w:rFonts w:ascii="Times New Roman" w:hAnsi="Times New Roman"/>
          <w:sz w:val="24"/>
          <w:szCs w:val="24"/>
          <w:shd w:val="clear" w:color="auto" w:fill="FFFFFF"/>
        </w:rPr>
        <w:t xml:space="preserve">destinadas a população </w:t>
      </w:r>
      <w:r w:rsidR="00390454">
        <w:rPr>
          <w:rFonts w:ascii="Times New Roman" w:hAnsi="Times New Roman"/>
          <w:sz w:val="24"/>
          <w:szCs w:val="24"/>
          <w:shd w:val="clear" w:color="auto" w:fill="FFFFFF"/>
        </w:rPr>
        <w:t xml:space="preserve">LGBTQI+, apesar do </w:t>
      </w:r>
      <w:r w:rsidR="00390454" w:rsidRPr="00D73AA1">
        <w:rPr>
          <w:rFonts w:ascii="Times New Roman" w:eastAsia="Times New Roman" w:hAnsi="Times New Roman"/>
          <w:bCs/>
          <w:sz w:val="24"/>
          <w:szCs w:val="24"/>
          <w:lang w:eastAsia="pt-BR"/>
        </w:rPr>
        <w:t xml:space="preserve">grande desafio de transformar tais conquistas em práticas efetivas, mostra-se relevante </w:t>
      </w:r>
      <w:r w:rsidR="00873B7F" w:rsidRPr="00D73AA1">
        <w:rPr>
          <w:rFonts w:ascii="Times New Roman" w:hAnsi="Times New Roman"/>
          <w:sz w:val="24"/>
          <w:szCs w:val="24"/>
          <w:shd w:val="clear" w:color="auto" w:fill="FFFFFF"/>
        </w:rPr>
        <w:t xml:space="preserve">quando </w:t>
      </w:r>
      <w:r w:rsidR="001254C6" w:rsidRPr="00D73AA1">
        <w:rPr>
          <w:rFonts w:ascii="Times New Roman" w:hAnsi="Times New Roman"/>
          <w:sz w:val="24"/>
          <w:szCs w:val="24"/>
          <w:shd w:val="clear" w:color="auto" w:fill="FFFFFF"/>
        </w:rPr>
        <w:t xml:space="preserve">as </w:t>
      </w:r>
      <w:r w:rsidR="001254C6" w:rsidRPr="00D73AA1">
        <w:rPr>
          <w:rFonts w:ascii="Times New Roman" w:hAnsi="Times New Roman"/>
          <w:sz w:val="24"/>
          <w:szCs w:val="24"/>
          <w:lang w:eastAsia="pt-BR"/>
        </w:rPr>
        <w:t>condições psicossociais diminutas</w:t>
      </w:r>
      <w:r w:rsidR="009F69FB" w:rsidRPr="00D73AA1">
        <w:rPr>
          <w:rFonts w:ascii="Times New Roman" w:hAnsi="Times New Roman"/>
          <w:sz w:val="24"/>
          <w:szCs w:val="24"/>
          <w:lang w:eastAsia="pt-BR"/>
        </w:rPr>
        <w:t xml:space="preserve"> desse grupo</w:t>
      </w:r>
      <w:r w:rsidR="001254C6" w:rsidRPr="00D73AA1">
        <w:rPr>
          <w:rFonts w:ascii="Times New Roman" w:hAnsi="Times New Roman"/>
          <w:sz w:val="24"/>
          <w:szCs w:val="24"/>
          <w:lang w:eastAsia="pt-BR"/>
        </w:rPr>
        <w:t xml:space="preserve"> são determinantes para seu </w:t>
      </w:r>
      <w:r w:rsidR="009F69FB" w:rsidRPr="00D73AA1">
        <w:rPr>
          <w:rFonts w:ascii="Times New Roman" w:hAnsi="Times New Roman"/>
          <w:sz w:val="24"/>
          <w:szCs w:val="24"/>
          <w:lang w:eastAsia="pt-BR"/>
        </w:rPr>
        <w:t>envelhecimento</w:t>
      </w:r>
      <w:r w:rsidR="00B44800">
        <w:rPr>
          <w:rFonts w:ascii="Times New Roman" w:hAnsi="Times New Roman"/>
          <w:sz w:val="24"/>
          <w:szCs w:val="24"/>
          <w:lang w:eastAsia="pt-BR"/>
        </w:rPr>
        <w:t xml:space="preserve"> (</w:t>
      </w:r>
      <w:r w:rsidR="00B44800" w:rsidRPr="001A5AF8">
        <w:rPr>
          <w:rFonts w:ascii="Times New Roman" w:hAnsi="Times New Roman"/>
          <w:sz w:val="24"/>
          <w:szCs w:val="24"/>
          <w:shd w:val="clear" w:color="auto" w:fill="FFFFFF"/>
        </w:rPr>
        <w:t>Sousa</w:t>
      </w:r>
      <w:r w:rsidR="00B44800">
        <w:rPr>
          <w:rFonts w:ascii="Times New Roman" w:hAnsi="Times New Roman"/>
          <w:sz w:val="24"/>
          <w:szCs w:val="24"/>
          <w:shd w:val="clear" w:color="auto" w:fill="FFFFFF"/>
        </w:rPr>
        <w:t xml:space="preserve"> et al., 2022</w:t>
      </w:r>
      <w:r w:rsidR="00B44800">
        <w:rPr>
          <w:rFonts w:ascii="Times New Roman" w:hAnsi="Times New Roman"/>
          <w:sz w:val="24"/>
          <w:szCs w:val="24"/>
          <w:lang w:eastAsia="pt-BR"/>
        </w:rPr>
        <w:t>)</w:t>
      </w:r>
      <w:r w:rsidR="009F69FB" w:rsidRPr="00D73AA1">
        <w:rPr>
          <w:rFonts w:ascii="Times New Roman" w:hAnsi="Times New Roman"/>
          <w:sz w:val="24"/>
          <w:szCs w:val="24"/>
          <w:lang w:eastAsia="pt-BR"/>
        </w:rPr>
        <w:t xml:space="preserve">. Tal </w:t>
      </w:r>
      <w:r w:rsidR="009F69FB">
        <w:rPr>
          <w:rFonts w:ascii="Times New Roman" w:hAnsi="Times New Roman"/>
          <w:sz w:val="24"/>
          <w:szCs w:val="24"/>
          <w:lang w:eastAsia="pt-BR"/>
        </w:rPr>
        <w:t>realidade se manifesta principalmente q</w:t>
      </w:r>
      <w:r w:rsidR="001254C6">
        <w:rPr>
          <w:rFonts w:ascii="Times New Roman" w:hAnsi="Times New Roman"/>
          <w:sz w:val="24"/>
          <w:szCs w:val="24"/>
          <w:lang w:eastAsia="pt-BR"/>
        </w:rPr>
        <w:t>uando</w:t>
      </w:r>
      <w:r w:rsidR="0094441F">
        <w:rPr>
          <w:rFonts w:ascii="Times New Roman" w:hAnsi="Times New Roman"/>
          <w:sz w:val="24"/>
          <w:szCs w:val="24"/>
          <w:lang w:eastAsia="pt-BR"/>
        </w:rPr>
        <w:t xml:space="preserve"> se</w:t>
      </w:r>
      <w:r w:rsidR="001254C6">
        <w:rPr>
          <w:rFonts w:ascii="Times New Roman" w:hAnsi="Times New Roman"/>
          <w:sz w:val="24"/>
          <w:szCs w:val="24"/>
          <w:lang w:eastAsia="pt-BR"/>
        </w:rPr>
        <w:t xml:space="preserve"> </w:t>
      </w:r>
      <w:r w:rsidR="0094441F">
        <w:rPr>
          <w:rFonts w:ascii="Times New Roman" w:hAnsi="Times New Roman"/>
          <w:sz w:val="24"/>
          <w:szCs w:val="24"/>
          <w:lang w:eastAsia="pt-BR"/>
        </w:rPr>
        <w:t>compara</w:t>
      </w:r>
      <w:r w:rsidR="009F69FB">
        <w:rPr>
          <w:rFonts w:ascii="Times New Roman" w:hAnsi="Times New Roman"/>
          <w:sz w:val="24"/>
          <w:szCs w:val="24"/>
          <w:lang w:eastAsia="pt-BR"/>
        </w:rPr>
        <w:t xml:space="preserve"> </w:t>
      </w:r>
      <w:r w:rsidR="001254C6">
        <w:rPr>
          <w:rFonts w:ascii="Times New Roman" w:hAnsi="Times New Roman"/>
          <w:sz w:val="24"/>
          <w:szCs w:val="24"/>
          <w:lang w:eastAsia="pt-BR"/>
        </w:rPr>
        <w:t xml:space="preserve">o acesso a serviços essenciais </w:t>
      </w:r>
      <w:r w:rsidR="006B0FAC">
        <w:rPr>
          <w:rFonts w:ascii="Times New Roman" w:hAnsi="Times New Roman"/>
          <w:sz w:val="24"/>
          <w:szCs w:val="24"/>
          <w:lang w:eastAsia="pt-BR"/>
        </w:rPr>
        <w:t>como</w:t>
      </w:r>
      <w:r w:rsidR="001254C6">
        <w:rPr>
          <w:rFonts w:ascii="Times New Roman" w:hAnsi="Times New Roman"/>
          <w:sz w:val="24"/>
          <w:szCs w:val="24"/>
          <w:lang w:eastAsia="pt-BR"/>
        </w:rPr>
        <w:t xml:space="preserve"> saúde, escolaridade, grau socioeconômic</w:t>
      </w:r>
      <w:r w:rsidR="006B0FAC">
        <w:rPr>
          <w:rFonts w:ascii="Times New Roman" w:hAnsi="Times New Roman"/>
          <w:sz w:val="24"/>
          <w:szCs w:val="24"/>
          <w:lang w:eastAsia="pt-BR"/>
        </w:rPr>
        <w:t xml:space="preserve">o, religiosidade, entre outros, que aludem para os </w:t>
      </w:r>
      <w:r w:rsidR="001254C6">
        <w:rPr>
          <w:rFonts w:ascii="Times New Roman" w:hAnsi="Times New Roman"/>
          <w:sz w:val="24"/>
          <w:szCs w:val="24"/>
          <w:lang w:eastAsia="pt-BR"/>
        </w:rPr>
        <w:t xml:space="preserve">impactos </w:t>
      </w:r>
      <w:r w:rsidR="006B0FAC">
        <w:rPr>
          <w:rFonts w:ascii="Times New Roman" w:hAnsi="Times New Roman"/>
          <w:sz w:val="24"/>
          <w:szCs w:val="24"/>
          <w:lang w:eastAsia="pt-BR"/>
        </w:rPr>
        <w:t xml:space="preserve">singulares da velhice </w:t>
      </w:r>
      <w:r w:rsidR="00A2553C">
        <w:rPr>
          <w:rFonts w:ascii="Times New Roman" w:hAnsi="Times New Roman"/>
          <w:sz w:val="24"/>
          <w:szCs w:val="24"/>
          <w:lang w:eastAsia="pt-BR"/>
        </w:rPr>
        <w:t>dessas pessoas (</w:t>
      </w:r>
      <w:r w:rsidR="00A2553C">
        <w:rPr>
          <w:rFonts w:ascii="Times New Roman" w:hAnsi="Times New Roman"/>
          <w:sz w:val="24"/>
          <w:szCs w:val="24"/>
        </w:rPr>
        <w:t>Vries et al., 2019).</w:t>
      </w:r>
    </w:p>
    <w:p w14:paraId="03728452" w14:textId="0784F7CB" w:rsidR="00873B7F" w:rsidRPr="00A2553C" w:rsidRDefault="009F69FB" w:rsidP="003778D0">
      <w:pPr>
        <w:spacing w:after="0" w:line="360" w:lineRule="auto"/>
        <w:ind w:firstLine="709"/>
        <w:jc w:val="both"/>
        <w:rPr>
          <w:rFonts w:ascii="Times New Roman" w:hAnsi="Times New Roman"/>
          <w:sz w:val="24"/>
          <w:szCs w:val="24"/>
          <w:lang w:eastAsia="pt-BR"/>
        </w:rPr>
      </w:pPr>
      <w:r>
        <w:rPr>
          <w:rFonts w:ascii="Times New Roman" w:hAnsi="Times New Roman"/>
          <w:sz w:val="24"/>
          <w:szCs w:val="24"/>
          <w:shd w:val="clear" w:color="auto" w:fill="FFFFFF"/>
        </w:rPr>
        <w:t>Nesse contexto,</w:t>
      </w:r>
      <w:r w:rsidR="001254C6">
        <w:rPr>
          <w:rFonts w:ascii="Times New Roman" w:hAnsi="Times New Roman"/>
          <w:sz w:val="24"/>
          <w:szCs w:val="24"/>
          <w:shd w:val="clear" w:color="auto" w:fill="FFFFFF"/>
        </w:rPr>
        <w:t xml:space="preserve"> denota-se que </w:t>
      </w:r>
      <w:r w:rsidR="00390454">
        <w:rPr>
          <w:rFonts w:ascii="Times New Roman" w:hAnsi="Times New Roman"/>
          <w:sz w:val="24"/>
          <w:szCs w:val="24"/>
          <w:shd w:val="clear" w:color="auto" w:fill="FFFFFF"/>
        </w:rPr>
        <w:t xml:space="preserve">é </w:t>
      </w:r>
      <w:r w:rsidR="00873B7F">
        <w:rPr>
          <w:rFonts w:ascii="Times New Roman" w:hAnsi="Times New Roman"/>
          <w:sz w:val="24"/>
          <w:szCs w:val="24"/>
          <w:shd w:val="clear" w:color="auto" w:fill="FFFFFF"/>
        </w:rPr>
        <w:t>maior neste</w:t>
      </w:r>
      <w:r w:rsidR="00390454">
        <w:rPr>
          <w:rFonts w:ascii="Times New Roman" w:hAnsi="Times New Roman"/>
          <w:sz w:val="24"/>
          <w:szCs w:val="24"/>
          <w:shd w:val="clear" w:color="auto" w:fill="FFFFFF"/>
        </w:rPr>
        <w:t xml:space="preserve"> grupo o uso abusivo de álcool, tornando-os mais </w:t>
      </w:r>
      <w:r w:rsidR="00873B7F">
        <w:rPr>
          <w:rFonts w:ascii="Times New Roman" w:hAnsi="Times New Roman"/>
          <w:sz w:val="24"/>
          <w:szCs w:val="24"/>
          <w:shd w:val="clear" w:color="auto" w:fill="FFFFFF"/>
        </w:rPr>
        <w:t>vulneráveis a doenças fí</w:t>
      </w:r>
      <w:r w:rsidR="00390454">
        <w:rPr>
          <w:rFonts w:ascii="Times New Roman" w:hAnsi="Times New Roman"/>
          <w:sz w:val="24"/>
          <w:szCs w:val="24"/>
          <w:shd w:val="clear" w:color="auto" w:fill="FFFFFF"/>
        </w:rPr>
        <w:t xml:space="preserve">sicas e psicológicas; é </w:t>
      </w:r>
      <w:r w:rsidR="005F3F4B">
        <w:rPr>
          <w:rFonts w:ascii="Times New Roman" w:hAnsi="Times New Roman"/>
          <w:sz w:val="24"/>
          <w:szCs w:val="24"/>
          <w:shd w:val="clear" w:color="auto" w:fill="FFFFFF"/>
        </w:rPr>
        <w:t>maior o</w:t>
      </w:r>
      <w:r w:rsidR="00873B7F">
        <w:rPr>
          <w:rFonts w:ascii="Times New Roman" w:hAnsi="Times New Roman"/>
          <w:sz w:val="24"/>
          <w:szCs w:val="24"/>
          <w:shd w:val="clear" w:color="auto" w:fill="FFFFFF"/>
        </w:rPr>
        <w:t xml:space="preserve"> </w:t>
      </w:r>
      <w:r w:rsidR="00873B7F">
        <w:rPr>
          <w:rFonts w:ascii="Times New Roman" w:eastAsia="Times New Roman" w:hAnsi="Times New Roman"/>
          <w:bCs/>
          <w:color w:val="000000"/>
          <w:sz w:val="24"/>
          <w:szCs w:val="24"/>
          <w:lang w:eastAsia="pt-BR"/>
        </w:rPr>
        <w:t xml:space="preserve">sentimento de desamparo e solidão, </w:t>
      </w:r>
      <w:r w:rsidR="00390454">
        <w:rPr>
          <w:rFonts w:ascii="Times New Roman" w:eastAsia="Times New Roman" w:hAnsi="Times New Roman"/>
          <w:bCs/>
          <w:color w:val="000000"/>
          <w:sz w:val="24"/>
          <w:szCs w:val="24"/>
          <w:lang w:eastAsia="pt-BR"/>
        </w:rPr>
        <w:t xml:space="preserve">sendo pouco </w:t>
      </w:r>
      <w:r w:rsidR="005F3F4B">
        <w:rPr>
          <w:rFonts w:ascii="Times New Roman" w:eastAsia="Times New Roman" w:hAnsi="Times New Roman"/>
          <w:bCs/>
          <w:color w:val="000000"/>
          <w:sz w:val="24"/>
          <w:szCs w:val="24"/>
          <w:lang w:eastAsia="pt-BR"/>
        </w:rPr>
        <w:t>ou até inexistente, o a</w:t>
      </w:r>
      <w:r w:rsidR="00873B7F">
        <w:rPr>
          <w:rFonts w:ascii="Times New Roman" w:hAnsi="Times New Roman"/>
          <w:sz w:val="24"/>
          <w:szCs w:val="24"/>
          <w:shd w:val="clear" w:color="auto" w:fill="FFFFFF"/>
        </w:rPr>
        <w:t xml:space="preserve">poio </w:t>
      </w:r>
      <w:r w:rsidR="00873B7F" w:rsidRPr="00617540">
        <w:rPr>
          <w:rFonts w:ascii="Times New Roman" w:hAnsi="Times New Roman"/>
          <w:sz w:val="24"/>
          <w:szCs w:val="24"/>
          <w:shd w:val="clear" w:color="auto" w:fill="FFFFFF"/>
        </w:rPr>
        <w:t>social e familiar</w:t>
      </w:r>
      <w:r w:rsidR="00390454" w:rsidRPr="00617540">
        <w:rPr>
          <w:rFonts w:ascii="Times New Roman" w:hAnsi="Times New Roman"/>
          <w:sz w:val="24"/>
          <w:szCs w:val="24"/>
          <w:shd w:val="clear" w:color="auto" w:fill="FFFFFF"/>
        </w:rPr>
        <w:t xml:space="preserve">; </w:t>
      </w:r>
      <w:r w:rsidR="00390454" w:rsidRPr="00617540">
        <w:rPr>
          <w:rFonts w:ascii="Times New Roman" w:eastAsia="Times New Roman" w:hAnsi="Times New Roman"/>
          <w:bCs/>
          <w:sz w:val="24"/>
          <w:szCs w:val="24"/>
          <w:lang w:eastAsia="pt-BR"/>
        </w:rPr>
        <w:t>apresentam</w:t>
      </w:r>
      <w:r w:rsidR="00873B7F" w:rsidRPr="00617540">
        <w:rPr>
          <w:rFonts w:ascii="Times New Roman" w:eastAsia="Times New Roman" w:hAnsi="Times New Roman"/>
          <w:bCs/>
          <w:sz w:val="24"/>
          <w:szCs w:val="24"/>
          <w:lang w:eastAsia="pt-BR"/>
        </w:rPr>
        <w:t xml:space="preserve"> </w:t>
      </w:r>
      <w:r w:rsidR="005F3F4B" w:rsidRPr="00617540">
        <w:rPr>
          <w:rFonts w:ascii="Times New Roman" w:eastAsia="Times New Roman" w:hAnsi="Times New Roman"/>
          <w:bCs/>
          <w:sz w:val="24"/>
          <w:szCs w:val="24"/>
          <w:lang w:eastAsia="pt-BR"/>
        </w:rPr>
        <w:t xml:space="preserve">mais </w:t>
      </w:r>
      <w:r w:rsidR="00873B7F" w:rsidRPr="00617540">
        <w:rPr>
          <w:rFonts w:ascii="Times New Roman" w:hAnsi="Times New Roman"/>
          <w:sz w:val="24"/>
          <w:szCs w:val="24"/>
          <w:shd w:val="clear" w:color="auto" w:fill="FFFFFF"/>
        </w:rPr>
        <w:t xml:space="preserve">comportamentos de risco, como o suicídio, </w:t>
      </w:r>
      <w:r w:rsidR="00390454" w:rsidRPr="00617540">
        <w:rPr>
          <w:rFonts w:ascii="Times New Roman" w:hAnsi="Times New Roman"/>
          <w:sz w:val="24"/>
          <w:szCs w:val="24"/>
          <w:shd w:val="clear" w:color="auto" w:fill="FFFFFF"/>
        </w:rPr>
        <w:t xml:space="preserve">agravando os índices </w:t>
      </w:r>
      <w:r w:rsidR="00772D37" w:rsidRPr="00617540">
        <w:rPr>
          <w:rFonts w:ascii="Times New Roman" w:hAnsi="Times New Roman"/>
          <w:sz w:val="24"/>
          <w:szCs w:val="24"/>
          <w:shd w:val="clear" w:color="auto" w:fill="FFFFFF"/>
        </w:rPr>
        <w:t xml:space="preserve">para essa faixa etária </w:t>
      </w:r>
      <w:r w:rsidR="00390454" w:rsidRPr="00617540">
        <w:rPr>
          <w:rFonts w:ascii="Times New Roman" w:eastAsia="Times New Roman" w:hAnsi="Times New Roman"/>
          <w:bCs/>
          <w:sz w:val="24"/>
          <w:szCs w:val="24"/>
          <w:lang w:eastAsia="pt-BR"/>
        </w:rPr>
        <w:t>(</w:t>
      </w:r>
      <w:r w:rsidR="00390454" w:rsidRPr="00617540">
        <w:rPr>
          <w:rFonts w:ascii="Times New Roman" w:hAnsi="Times New Roman"/>
          <w:sz w:val="24"/>
          <w:szCs w:val="24"/>
          <w:shd w:val="clear" w:color="auto" w:fill="FFFFFF"/>
        </w:rPr>
        <w:t>Fredriksen-Goldsen &amp; Vries, 2019).</w:t>
      </w:r>
      <w:r w:rsidR="001254C6" w:rsidRPr="00617540">
        <w:rPr>
          <w:rFonts w:ascii="Times New Roman" w:hAnsi="Times New Roman"/>
          <w:sz w:val="24"/>
          <w:szCs w:val="24"/>
          <w:lang w:eastAsia="pt-BR"/>
        </w:rPr>
        <w:t xml:space="preserve"> </w:t>
      </w:r>
    </w:p>
    <w:p w14:paraId="65CE8719" w14:textId="4F78BACC" w:rsidR="00C102F4" w:rsidRPr="00942598" w:rsidRDefault="00772D37" w:rsidP="003778D0">
      <w:pPr>
        <w:autoSpaceDE w:val="0"/>
        <w:autoSpaceDN w:val="0"/>
        <w:adjustRightInd w:val="0"/>
        <w:spacing w:after="0" w:line="360" w:lineRule="auto"/>
        <w:ind w:firstLine="709"/>
        <w:jc w:val="both"/>
        <w:rPr>
          <w:rFonts w:ascii="Times New Roman" w:hAnsi="Times New Roman"/>
          <w:color w:val="000000"/>
          <w:sz w:val="24"/>
          <w:szCs w:val="24"/>
        </w:rPr>
      </w:pPr>
      <w:r>
        <w:rPr>
          <w:rFonts w:ascii="Times New Roman" w:hAnsi="Times New Roman"/>
          <w:sz w:val="24"/>
          <w:szCs w:val="24"/>
        </w:rPr>
        <w:t>Dessa forma</w:t>
      </w:r>
      <w:r w:rsidR="005F3F4B" w:rsidRPr="00942598">
        <w:rPr>
          <w:rFonts w:ascii="Times New Roman" w:hAnsi="Times New Roman"/>
          <w:sz w:val="24"/>
          <w:szCs w:val="24"/>
        </w:rPr>
        <w:t xml:space="preserve">, </w:t>
      </w:r>
      <w:r>
        <w:rPr>
          <w:rFonts w:ascii="Times New Roman" w:hAnsi="Times New Roman"/>
          <w:sz w:val="24"/>
          <w:szCs w:val="24"/>
        </w:rPr>
        <w:t xml:space="preserve">faz-se imprescindível </w:t>
      </w:r>
      <w:r w:rsidR="005F3F4B" w:rsidRPr="00942598">
        <w:rPr>
          <w:rFonts w:ascii="Times New Roman" w:hAnsi="Times New Roman"/>
          <w:sz w:val="24"/>
          <w:szCs w:val="24"/>
        </w:rPr>
        <w:t>que sejam</w:t>
      </w:r>
      <w:r w:rsidR="00873B7F" w:rsidRPr="00942598">
        <w:rPr>
          <w:rFonts w:ascii="Times New Roman" w:hAnsi="Times New Roman"/>
          <w:sz w:val="24"/>
          <w:szCs w:val="24"/>
        </w:rPr>
        <w:t xml:space="preserve"> reiterados </w:t>
      </w:r>
      <w:r w:rsidR="005F3F4B" w:rsidRPr="00942598">
        <w:rPr>
          <w:rFonts w:ascii="Times New Roman" w:hAnsi="Times New Roman"/>
          <w:sz w:val="24"/>
          <w:szCs w:val="24"/>
        </w:rPr>
        <w:t xml:space="preserve">continuamente a </w:t>
      </w:r>
      <w:r w:rsidR="00873B7F" w:rsidRPr="00942598">
        <w:rPr>
          <w:rFonts w:ascii="Times New Roman" w:hAnsi="Times New Roman"/>
          <w:sz w:val="24"/>
          <w:szCs w:val="24"/>
        </w:rPr>
        <w:t>discussão sobre o caráter de preconceitos e estigmas sobre a velhice LGBT</w:t>
      </w:r>
      <w:r w:rsidR="005F3F4B" w:rsidRPr="00942598">
        <w:rPr>
          <w:rFonts w:ascii="Times New Roman" w:hAnsi="Times New Roman"/>
          <w:sz w:val="24"/>
          <w:szCs w:val="24"/>
        </w:rPr>
        <w:t>Q</w:t>
      </w:r>
      <w:r w:rsidR="00873B7F" w:rsidRPr="00942598">
        <w:rPr>
          <w:rFonts w:ascii="Times New Roman" w:hAnsi="Times New Roman"/>
          <w:sz w:val="24"/>
          <w:szCs w:val="24"/>
        </w:rPr>
        <w:t>I+ (</w:t>
      </w:r>
      <w:r w:rsidR="00617540">
        <w:rPr>
          <w:rFonts w:ascii="Times New Roman" w:hAnsi="Times New Roman"/>
          <w:sz w:val="24"/>
          <w:szCs w:val="24"/>
          <w:lang w:eastAsia="pt-BR"/>
        </w:rPr>
        <w:t>Henning, 2020</w:t>
      </w:r>
      <w:r>
        <w:rPr>
          <w:rFonts w:ascii="Times New Roman" w:hAnsi="Times New Roman"/>
          <w:sz w:val="24"/>
          <w:szCs w:val="24"/>
        </w:rPr>
        <w:t>). A</w:t>
      </w:r>
      <w:r w:rsidR="00B44800">
        <w:rPr>
          <w:rFonts w:ascii="Times New Roman" w:hAnsi="Times New Roman"/>
          <w:sz w:val="24"/>
          <w:szCs w:val="24"/>
        </w:rPr>
        <w:t xml:space="preserve">demais </w:t>
      </w:r>
      <w:r w:rsidR="00C102F4" w:rsidRPr="00942598">
        <w:rPr>
          <w:rStyle w:val="A6"/>
          <w:rFonts w:ascii="Times New Roman" w:hAnsi="Times New Roman"/>
          <w:sz w:val="24"/>
          <w:szCs w:val="24"/>
        </w:rPr>
        <w:t>contexto</w:t>
      </w:r>
      <w:r w:rsidR="00B44800">
        <w:rPr>
          <w:rStyle w:val="A6"/>
          <w:rFonts w:ascii="Times New Roman" w:hAnsi="Times New Roman"/>
          <w:sz w:val="24"/>
          <w:szCs w:val="24"/>
        </w:rPr>
        <w:t>s</w:t>
      </w:r>
      <w:r w:rsidR="00942598" w:rsidRPr="00942598">
        <w:rPr>
          <w:rStyle w:val="A6"/>
          <w:rFonts w:ascii="Times New Roman" w:hAnsi="Times New Roman"/>
          <w:sz w:val="24"/>
          <w:szCs w:val="24"/>
        </w:rPr>
        <w:t xml:space="preserve"> político</w:t>
      </w:r>
      <w:r w:rsidR="00B44800">
        <w:rPr>
          <w:rStyle w:val="A6"/>
          <w:rFonts w:ascii="Times New Roman" w:hAnsi="Times New Roman"/>
          <w:sz w:val="24"/>
          <w:szCs w:val="24"/>
        </w:rPr>
        <w:t>s</w:t>
      </w:r>
      <w:r w:rsidR="00C102F4" w:rsidRPr="00942598">
        <w:rPr>
          <w:rStyle w:val="A6"/>
          <w:rFonts w:ascii="Times New Roman" w:hAnsi="Times New Roman"/>
          <w:sz w:val="24"/>
          <w:szCs w:val="24"/>
        </w:rPr>
        <w:t xml:space="preserve"> </w:t>
      </w:r>
      <w:r w:rsidR="00B44800">
        <w:rPr>
          <w:rStyle w:val="A6"/>
          <w:rFonts w:ascii="Times New Roman" w:hAnsi="Times New Roman"/>
          <w:sz w:val="24"/>
          <w:szCs w:val="24"/>
        </w:rPr>
        <w:t xml:space="preserve">ultraconservadores </w:t>
      </w:r>
      <w:r w:rsidR="00744CDC">
        <w:rPr>
          <w:rStyle w:val="A6"/>
          <w:rFonts w:ascii="Times New Roman" w:hAnsi="Times New Roman"/>
          <w:sz w:val="24"/>
          <w:szCs w:val="24"/>
        </w:rPr>
        <w:t xml:space="preserve">de direita geram </w:t>
      </w:r>
      <w:r w:rsidR="00942598" w:rsidRPr="00942598">
        <w:rPr>
          <w:rStyle w:val="A6"/>
          <w:rFonts w:ascii="Times New Roman" w:hAnsi="Times New Roman"/>
          <w:sz w:val="24"/>
          <w:szCs w:val="24"/>
        </w:rPr>
        <w:t>cautela</w:t>
      </w:r>
      <w:r w:rsidR="00744CDC">
        <w:rPr>
          <w:rStyle w:val="A6"/>
          <w:rFonts w:ascii="Times New Roman" w:hAnsi="Times New Roman"/>
          <w:sz w:val="24"/>
          <w:szCs w:val="24"/>
        </w:rPr>
        <w:t xml:space="preserve"> sobre minorias sexuais e de gênero </w:t>
      </w:r>
      <w:r w:rsidR="00942598">
        <w:rPr>
          <w:rStyle w:val="A6"/>
          <w:rFonts w:ascii="Times New Roman" w:hAnsi="Times New Roman"/>
          <w:sz w:val="24"/>
          <w:szCs w:val="24"/>
        </w:rPr>
        <w:t>(L</w:t>
      </w:r>
      <w:r w:rsidR="00C102F4" w:rsidRPr="00942598">
        <w:rPr>
          <w:rStyle w:val="A6"/>
          <w:rFonts w:ascii="Times New Roman" w:hAnsi="Times New Roman"/>
          <w:sz w:val="24"/>
          <w:szCs w:val="24"/>
        </w:rPr>
        <w:t>eite, 2019).</w:t>
      </w:r>
      <w:r w:rsidR="006E4154">
        <w:rPr>
          <w:rStyle w:val="A6"/>
          <w:rFonts w:ascii="Times New Roman" w:hAnsi="Times New Roman"/>
          <w:sz w:val="24"/>
          <w:szCs w:val="24"/>
        </w:rPr>
        <w:t xml:space="preserve"> Alarde </w:t>
      </w:r>
      <w:r>
        <w:rPr>
          <w:rStyle w:val="A6"/>
          <w:rFonts w:ascii="Times New Roman" w:hAnsi="Times New Roman"/>
          <w:sz w:val="24"/>
          <w:szCs w:val="24"/>
        </w:rPr>
        <w:t>cabível</w:t>
      </w:r>
      <w:r w:rsidR="00942598" w:rsidRPr="00942598">
        <w:rPr>
          <w:rStyle w:val="A6"/>
          <w:rFonts w:ascii="Times New Roman" w:hAnsi="Times New Roman"/>
          <w:sz w:val="24"/>
          <w:szCs w:val="24"/>
        </w:rPr>
        <w:t xml:space="preserve"> quando</w:t>
      </w:r>
      <w:r w:rsidR="00744CDC">
        <w:rPr>
          <w:rStyle w:val="A6"/>
          <w:rFonts w:ascii="Times New Roman" w:hAnsi="Times New Roman"/>
          <w:sz w:val="24"/>
          <w:szCs w:val="24"/>
        </w:rPr>
        <w:t xml:space="preserve"> </w:t>
      </w:r>
      <w:r w:rsidR="00942598" w:rsidRPr="00942598">
        <w:rPr>
          <w:rFonts w:ascii="Times New Roman" w:eastAsia="Times New Roman" w:hAnsi="Times New Roman"/>
          <w:bCs/>
          <w:sz w:val="24"/>
          <w:szCs w:val="24"/>
          <w:lang w:eastAsia="pt-BR"/>
        </w:rPr>
        <w:t xml:space="preserve">apesar das existências de políticas públicas </w:t>
      </w:r>
      <w:r w:rsidR="00942598" w:rsidRPr="00942598">
        <w:rPr>
          <w:rFonts w:ascii="Times New Roman" w:eastAsia="Times New Roman" w:hAnsi="Times New Roman"/>
          <w:bCs/>
          <w:sz w:val="24"/>
          <w:szCs w:val="24"/>
          <w:lang w:eastAsia="pt-BR"/>
        </w:rPr>
        <w:lastRenderedPageBreak/>
        <w:t xml:space="preserve">equitativas, as aplicações das mesmas passam pela ação </w:t>
      </w:r>
      <w:r w:rsidR="00942598" w:rsidRPr="00942598">
        <w:rPr>
          <w:rStyle w:val="A6"/>
          <w:rFonts w:ascii="Times New Roman" w:hAnsi="Times New Roman"/>
          <w:sz w:val="24"/>
          <w:szCs w:val="24"/>
        </w:rPr>
        <w:t>de gestoras/es</w:t>
      </w:r>
      <w:r w:rsidR="00744CDC">
        <w:rPr>
          <w:rStyle w:val="A6"/>
          <w:rFonts w:ascii="Times New Roman" w:hAnsi="Times New Roman"/>
          <w:sz w:val="24"/>
          <w:szCs w:val="24"/>
        </w:rPr>
        <w:t xml:space="preserve"> a nível</w:t>
      </w:r>
      <w:r w:rsidR="00942598" w:rsidRPr="00942598">
        <w:rPr>
          <w:rStyle w:val="A6"/>
          <w:rFonts w:ascii="Times New Roman" w:hAnsi="Times New Roman"/>
          <w:sz w:val="24"/>
          <w:szCs w:val="24"/>
        </w:rPr>
        <w:t xml:space="preserve"> </w:t>
      </w:r>
      <w:r w:rsidR="00006F96" w:rsidRPr="00942598">
        <w:rPr>
          <w:rStyle w:val="A6"/>
          <w:rFonts w:ascii="Times New Roman" w:hAnsi="Times New Roman"/>
          <w:sz w:val="24"/>
          <w:szCs w:val="24"/>
        </w:rPr>
        <w:t>f</w:t>
      </w:r>
      <w:r w:rsidR="00942598" w:rsidRPr="00942598">
        <w:rPr>
          <w:rStyle w:val="A6"/>
          <w:rFonts w:ascii="Times New Roman" w:hAnsi="Times New Roman"/>
          <w:sz w:val="24"/>
          <w:szCs w:val="24"/>
        </w:rPr>
        <w:t>ederal, estadua</w:t>
      </w:r>
      <w:r w:rsidR="00744CDC">
        <w:rPr>
          <w:rStyle w:val="A6"/>
          <w:rFonts w:ascii="Times New Roman" w:hAnsi="Times New Roman"/>
          <w:sz w:val="24"/>
          <w:szCs w:val="24"/>
        </w:rPr>
        <w:t xml:space="preserve">l </w:t>
      </w:r>
      <w:r w:rsidR="00942598" w:rsidRPr="00942598">
        <w:rPr>
          <w:rStyle w:val="A6"/>
          <w:rFonts w:ascii="Times New Roman" w:hAnsi="Times New Roman"/>
          <w:sz w:val="24"/>
          <w:szCs w:val="24"/>
        </w:rPr>
        <w:t>e munici</w:t>
      </w:r>
      <w:r w:rsidR="00942598" w:rsidRPr="00942598">
        <w:rPr>
          <w:rStyle w:val="A6"/>
          <w:rFonts w:ascii="Times New Roman" w:hAnsi="Times New Roman"/>
          <w:sz w:val="24"/>
          <w:szCs w:val="24"/>
        </w:rPr>
        <w:softHyphen/>
        <w:t>pa</w:t>
      </w:r>
      <w:r w:rsidR="00744CDC">
        <w:rPr>
          <w:rStyle w:val="A6"/>
          <w:rFonts w:ascii="Times New Roman" w:hAnsi="Times New Roman"/>
          <w:sz w:val="24"/>
          <w:szCs w:val="24"/>
        </w:rPr>
        <w:t>l</w:t>
      </w:r>
      <w:r w:rsidR="00942598" w:rsidRPr="00942598">
        <w:rPr>
          <w:rStyle w:val="A6"/>
          <w:rFonts w:ascii="Times New Roman" w:hAnsi="Times New Roman"/>
          <w:sz w:val="24"/>
          <w:szCs w:val="24"/>
        </w:rPr>
        <w:t xml:space="preserve">, </w:t>
      </w:r>
      <w:r>
        <w:rPr>
          <w:rStyle w:val="A6"/>
          <w:rFonts w:ascii="Times New Roman" w:hAnsi="Times New Roman"/>
          <w:sz w:val="24"/>
          <w:szCs w:val="24"/>
        </w:rPr>
        <w:t>podendo</w:t>
      </w:r>
      <w:r w:rsidR="00744CDC">
        <w:rPr>
          <w:rStyle w:val="A6"/>
          <w:rFonts w:ascii="Times New Roman" w:hAnsi="Times New Roman"/>
          <w:sz w:val="24"/>
          <w:szCs w:val="24"/>
        </w:rPr>
        <w:t>-</w:t>
      </w:r>
      <w:r>
        <w:rPr>
          <w:rStyle w:val="A6"/>
          <w:rFonts w:ascii="Times New Roman" w:hAnsi="Times New Roman"/>
          <w:sz w:val="24"/>
          <w:szCs w:val="24"/>
        </w:rPr>
        <w:t>se dispersar</w:t>
      </w:r>
      <w:r w:rsidR="00942598" w:rsidRPr="00942598">
        <w:rPr>
          <w:rStyle w:val="A6"/>
          <w:rFonts w:ascii="Times New Roman" w:hAnsi="Times New Roman"/>
          <w:sz w:val="24"/>
          <w:szCs w:val="24"/>
        </w:rPr>
        <w:t xml:space="preserve"> em várias outras discussões, </w:t>
      </w:r>
      <w:r w:rsidR="00C4348A">
        <w:rPr>
          <w:rStyle w:val="A6"/>
          <w:rFonts w:ascii="Times New Roman" w:hAnsi="Times New Roman"/>
          <w:sz w:val="24"/>
          <w:szCs w:val="24"/>
        </w:rPr>
        <w:t xml:space="preserve">culminando </w:t>
      </w:r>
      <w:r w:rsidR="00942598" w:rsidRPr="00942598">
        <w:rPr>
          <w:rStyle w:val="A6"/>
          <w:rFonts w:ascii="Times New Roman" w:hAnsi="Times New Roman"/>
          <w:sz w:val="24"/>
          <w:szCs w:val="24"/>
        </w:rPr>
        <w:t xml:space="preserve">que </w:t>
      </w:r>
      <w:r w:rsidR="00C4348A">
        <w:rPr>
          <w:rStyle w:val="A6"/>
          <w:rFonts w:ascii="Times New Roman" w:hAnsi="Times New Roman"/>
          <w:sz w:val="24"/>
          <w:szCs w:val="24"/>
        </w:rPr>
        <w:t>dificulta-se</w:t>
      </w:r>
      <w:r w:rsidR="00006F96" w:rsidRPr="00942598">
        <w:rPr>
          <w:rStyle w:val="A6"/>
          <w:rFonts w:ascii="Times New Roman" w:hAnsi="Times New Roman"/>
          <w:sz w:val="24"/>
          <w:szCs w:val="24"/>
        </w:rPr>
        <w:t xml:space="preserve"> a execução de um trabalho </w:t>
      </w:r>
      <w:r w:rsidR="00942598" w:rsidRPr="00942598">
        <w:rPr>
          <w:rStyle w:val="A6"/>
          <w:rFonts w:ascii="Times New Roman" w:hAnsi="Times New Roman"/>
          <w:sz w:val="24"/>
          <w:szCs w:val="24"/>
        </w:rPr>
        <w:t>em prol dessas conquistas</w:t>
      </w:r>
      <w:r w:rsidR="00AB6093">
        <w:rPr>
          <w:rStyle w:val="A6"/>
          <w:rFonts w:ascii="Times New Roman" w:hAnsi="Times New Roman"/>
          <w:sz w:val="24"/>
          <w:szCs w:val="24"/>
        </w:rPr>
        <w:t xml:space="preserve"> conforme a onda política </w:t>
      </w:r>
      <w:r w:rsidR="005F3F4B" w:rsidRPr="00942598">
        <w:rPr>
          <w:rStyle w:val="A6"/>
          <w:rFonts w:ascii="Times New Roman" w:hAnsi="Times New Roman"/>
          <w:sz w:val="24"/>
          <w:szCs w:val="24"/>
        </w:rPr>
        <w:t>(</w:t>
      </w:r>
      <w:r w:rsidR="00942598" w:rsidRPr="00942598">
        <w:rPr>
          <w:rFonts w:ascii="Times New Roman" w:hAnsi="Times New Roman"/>
          <w:color w:val="000000"/>
          <w:sz w:val="24"/>
          <w:szCs w:val="24"/>
        </w:rPr>
        <w:t>Gome</w:t>
      </w:r>
      <w:r w:rsidR="00744CDC">
        <w:rPr>
          <w:rFonts w:ascii="Times New Roman" w:hAnsi="Times New Roman"/>
          <w:color w:val="000000"/>
          <w:sz w:val="24"/>
          <w:szCs w:val="24"/>
        </w:rPr>
        <w:t xml:space="preserve">s et al., </w:t>
      </w:r>
      <w:r w:rsidR="00942598" w:rsidRPr="00942598">
        <w:rPr>
          <w:rFonts w:ascii="Times New Roman" w:hAnsi="Times New Roman"/>
          <w:color w:val="000000"/>
          <w:sz w:val="24"/>
          <w:szCs w:val="24"/>
        </w:rPr>
        <w:t>2018</w:t>
      </w:r>
      <w:r w:rsidR="00006F96" w:rsidRPr="00942598">
        <w:rPr>
          <w:rFonts w:ascii="Times New Roman" w:hAnsi="Times New Roman"/>
          <w:iCs/>
          <w:sz w:val="24"/>
          <w:szCs w:val="24"/>
        </w:rPr>
        <w:t>)</w:t>
      </w:r>
      <w:r w:rsidR="00942598">
        <w:rPr>
          <w:rFonts w:ascii="Times New Roman" w:hAnsi="Times New Roman"/>
          <w:iCs/>
          <w:sz w:val="24"/>
          <w:szCs w:val="24"/>
        </w:rPr>
        <w:t>.</w:t>
      </w:r>
      <w:r w:rsidR="005F3F4B" w:rsidRPr="00942598">
        <w:rPr>
          <w:rFonts w:ascii="Times New Roman" w:eastAsia="Times New Roman" w:hAnsi="Times New Roman"/>
          <w:bCs/>
          <w:sz w:val="24"/>
          <w:szCs w:val="24"/>
          <w:lang w:eastAsia="pt-BR"/>
        </w:rPr>
        <w:t xml:space="preserve"> </w:t>
      </w:r>
    </w:p>
    <w:p w14:paraId="3F21A844" w14:textId="104F8D4B" w:rsidR="000F29F7" w:rsidRPr="00C4348A" w:rsidRDefault="00C102F4" w:rsidP="003778D0">
      <w:pPr>
        <w:autoSpaceDE w:val="0"/>
        <w:autoSpaceDN w:val="0"/>
        <w:adjustRightInd w:val="0"/>
        <w:spacing w:after="0" w:line="360" w:lineRule="auto"/>
        <w:ind w:firstLine="709"/>
        <w:jc w:val="both"/>
        <w:rPr>
          <w:rFonts w:ascii="Times New Roman" w:hAnsi="Times New Roman"/>
          <w:color w:val="000000"/>
          <w:sz w:val="24"/>
          <w:szCs w:val="24"/>
        </w:rPr>
      </w:pPr>
      <w:r w:rsidRPr="00146B56">
        <w:rPr>
          <w:rFonts w:ascii="Times New Roman" w:hAnsi="Times New Roman"/>
          <w:sz w:val="24"/>
          <w:szCs w:val="24"/>
        </w:rPr>
        <w:t xml:space="preserve">Nessa medida, </w:t>
      </w:r>
      <w:r w:rsidR="00AB6093">
        <w:rPr>
          <w:rFonts w:ascii="Times New Roman" w:hAnsi="Times New Roman"/>
          <w:sz w:val="24"/>
          <w:szCs w:val="24"/>
        </w:rPr>
        <w:t>faz</w:t>
      </w:r>
      <w:r w:rsidR="00C4348A">
        <w:rPr>
          <w:rFonts w:ascii="Times New Roman" w:hAnsi="Times New Roman"/>
          <w:sz w:val="24"/>
          <w:szCs w:val="24"/>
        </w:rPr>
        <w:t>em</w:t>
      </w:r>
      <w:r w:rsidR="00AB6093">
        <w:rPr>
          <w:rFonts w:ascii="Times New Roman" w:hAnsi="Times New Roman"/>
          <w:sz w:val="24"/>
          <w:szCs w:val="24"/>
        </w:rPr>
        <w:t>-se necessários</w:t>
      </w:r>
      <w:r w:rsidR="00C4348A">
        <w:rPr>
          <w:rFonts w:ascii="Times New Roman" w:hAnsi="Times New Roman"/>
          <w:sz w:val="24"/>
          <w:szCs w:val="24"/>
        </w:rPr>
        <w:t xml:space="preserve"> contínuos</w:t>
      </w:r>
      <w:r w:rsidR="00AB6093">
        <w:rPr>
          <w:rFonts w:ascii="Times New Roman" w:hAnsi="Times New Roman"/>
          <w:sz w:val="24"/>
          <w:szCs w:val="24"/>
        </w:rPr>
        <w:t xml:space="preserve"> esforços </w:t>
      </w:r>
      <w:r w:rsidR="00C4348A">
        <w:rPr>
          <w:rFonts w:ascii="Times New Roman" w:hAnsi="Times New Roman"/>
          <w:sz w:val="24"/>
          <w:szCs w:val="24"/>
          <w:lang w:eastAsia="pt-BR"/>
        </w:rPr>
        <w:t>par</w:t>
      </w:r>
      <w:r w:rsidR="00C4348A" w:rsidRPr="00C4348A">
        <w:rPr>
          <w:rFonts w:ascii="Times New Roman" w:hAnsi="Times New Roman"/>
          <w:sz w:val="24"/>
          <w:szCs w:val="24"/>
          <w:lang w:eastAsia="pt-BR"/>
        </w:rPr>
        <w:t>a se ocupem ma</w:t>
      </w:r>
      <w:r w:rsidR="00C4348A">
        <w:rPr>
          <w:rFonts w:ascii="Times New Roman" w:hAnsi="Times New Roman"/>
          <w:sz w:val="24"/>
          <w:szCs w:val="24"/>
          <w:lang w:eastAsia="pt-BR"/>
        </w:rPr>
        <w:t>is espaços de discussão, incluindo-se</w:t>
      </w:r>
      <w:r w:rsidR="00C4348A" w:rsidRPr="00C4348A">
        <w:rPr>
          <w:rFonts w:ascii="Times New Roman" w:hAnsi="Times New Roman"/>
          <w:sz w:val="24"/>
          <w:szCs w:val="24"/>
          <w:lang w:eastAsia="pt-BR"/>
        </w:rPr>
        <w:t xml:space="preserve"> as </w:t>
      </w:r>
      <w:r w:rsidR="00C4348A" w:rsidRPr="00C4348A">
        <w:rPr>
          <w:rStyle w:val="A6"/>
          <w:rFonts w:ascii="Times New Roman" w:hAnsi="Times New Roman"/>
          <w:sz w:val="24"/>
          <w:szCs w:val="24"/>
        </w:rPr>
        <w:t xml:space="preserve">casas legislativas, </w:t>
      </w:r>
      <w:r w:rsidR="00C4348A" w:rsidRPr="00C4348A">
        <w:rPr>
          <w:rFonts w:ascii="Times New Roman" w:hAnsi="Times New Roman"/>
          <w:sz w:val="24"/>
          <w:szCs w:val="24"/>
          <w:lang w:eastAsia="pt-BR"/>
        </w:rPr>
        <w:t>alertando-os para a percepção de suas responsabili</w:t>
      </w:r>
      <w:r w:rsidR="00C4348A">
        <w:rPr>
          <w:rFonts w:ascii="Times New Roman" w:hAnsi="Times New Roman"/>
          <w:sz w:val="24"/>
          <w:szCs w:val="24"/>
          <w:lang w:eastAsia="pt-BR"/>
        </w:rPr>
        <w:t xml:space="preserve">dades </w:t>
      </w:r>
      <w:r w:rsidR="00C4348A" w:rsidRPr="00C4348A">
        <w:rPr>
          <w:rFonts w:ascii="Times New Roman" w:hAnsi="Times New Roman"/>
          <w:sz w:val="24"/>
          <w:szCs w:val="24"/>
          <w:lang w:eastAsia="pt-BR"/>
        </w:rPr>
        <w:t>para com a população LGBTQI+ (</w:t>
      </w:r>
      <w:r w:rsidR="00C4348A" w:rsidRPr="00C4348A">
        <w:rPr>
          <w:rFonts w:ascii="Times New Roman" w:hAnsi="Times New Roman"/>
          <w:color w:val="000000"/>
          <w:sz w:val="24"/>
          <w:szCs w:val="24"/>
        </w:rPr>
        <w:t>Leite, 2019).</w:t>
      </w:r>
      <w:r w:rsidR="00C4348A">
        <w:rPr>
          <w:rFonts w:ascii="Times New Roman" w:hAnsi="Times New Roman"/>
          <w:color w:val="000000"/>
          <w:sz w:val="24"/>
          <w:szCs w:val="24"/>
        </w:rPr>
        <w:t xml:space="preserve"> </w:t>
      </w:r>
      <w:r w:rsidR="00C4348A">
        <w:rPr>
          <w:rFonts w:ascii="Times New Roman" w:hAnsi="Times New Roman"/>
          <w:sz w:val="24"/>
          <w:szCs w:val="24"/>
        </w:rPr>
        <w:t>De forma que com ações destinadas a essa população</w:t>
      </w:r>
      <w:r w:rsidR="009B05C0">
        <w:rPr>
          <w:rFonts w:ascii="Times New Roman" w:hAnsi="Times New Roman"/>
          <w:sz w:val="24"/>
          <w:szCs w:val="24"/>
        </w:rPr>
        <w:t>, seja</w:t>
      </w:r>
      <w:r w:rsidR="00C4348A">
        <w:rPr>
          <w:rFonts w:ascii="Times New Roman" w:hAnsi="Times New Roman"/>
          <w:sz w:val="24"/>
          <w:szCs w:val="24"/>
        </w:rPr>
        <w:t xml:space="preserve"> possível também se construir condições psicossociais</w:t>
      </w:r>
      <w:r w:rsidR="009B05C0">
        <w:rPr>
          <w:rFonts w:ascii="Times New Roman" w:hAnsi="Times New Roman"/>
          <w:sz w:val="24"/>
          <w:szCs w:val="24"/>
        </w:rPr>
        <w:t xml:space="preserve"> adequadas</w:t>
      </w:r>
      <w:r w:rsidR="00C4348A">
        <w:rPr>
          <w:rFonts w:ascii="Times New Roman" w:hAnsi="Times New Roman"/>
          <w:sz w:val="24"/>
          <w:szCs w:val="24"/>
        </w:rPr>
        <w:t xml:space="preserve"> </w:t>
      </w:r>
      <w:r w:rsidR="009B05C0">
        <w:rPr>
          <w:rFonts w:ascii="Times New Roman" w:hAnsi="Times New Roman"/>
          <w:sz w:val="24"/>
          <w:szCs w:val="24"/>
        </w:rPr>
        <w:t xml:space="preserve">para a velhice LGBTQI+, dispersando-se do </w:t>
      </w:r>
      <w:r w:rsidR="00C4348A">
        <w:rPr>
          <w:rFonts w:ascii="Times New Roman" w:hAnsi="Times New Roman"/>
          <w:sz w:val="24"/>
          <w:szCs w:val="24"/>
        </w:rPr>
        <w:t>ideário de</w:t>
      </w:r>
      <w:r w:rsidR="00AB6093">
        <w:rPr>
          <w:rFonts w:ascii="Times New Roman" w:hAnsi="Times New Roman"/>
          <w:sz w:val="24"/>
          <w:szCs w:val="24"/>
        </w:rPr>
        <w:t xml:space="preserve"> </w:t>
      </w:r>
      <w:r w:rsidR="00C4348A">
        <w:rPr>
          <w:rFonts w:ascii="Times New Roman" w:hAnsi="Times New Roman"/>
          <w:sz w:val="24"/>
          <w:szCs w:val="24"/>
        </w:rPr>
        <w:t>envelhecimento e</w:t>
      </w:r>
      <w:r w:rsidRPr="00146B56">
        <w:rPr>
          <w:rFonts w:ascii="Times New Roman" w:hAnsi="Times New Roman"/>
          <w:sz w:val="24"/>
          <w:szCs w:val="24"/>
        </w:rPr>
        <w:t xml:space="preserve"> velhice </w:t>
      </w:r>
      <w:r w:rsidR="009B05C0">
        <w:rPr>
          <w:rFonts w:ascii="Times New Roman" w:hAnsi="Times New Roman"/>
          <w:sz w:val="24"/>
          <w:szCs w:val="24"/>
        </w:rPr>
        <w:t xml:space="preserve">somente, </w:t>
      </w:r>
      <w:r w:rsidR="00AB6093">
        <w:rPr>
          <w:rFonts w:ascii="Times New Roman" w:hAnsi="Times New Roman"/>
          <w:sz w:val="24"/>
          <w:szCs w:val="24"/>
        </w:rPr>
        <w:t>a</w:t>
      </w:r>
      <w:r w:rsidRPr="00146B56">
        <w:rPr>
          <w:rFonts w:ascii="Times New Roman" w:hAnsi="Times New Roman"/>
          <w:sz w:val="24"/>
          <w:szCs w:val="24"/>
        </w:rPr>
        <w:t xml:space="preserve"> partir de pressupostos </w:t>
      </w:r>
      <w:r w:rsidR="00744CDC" w:rsidRPr="00146B56">
        <w:rPr>
          <w:rFonts w:ascii="Times New Roman" w:hAnsi="Times New Roman"/>
          <w:sz w:val="24"/>
          <w:szCs w:val="24"/>
        </w:rPr>
        <w:t>heterocisnormativos</w:t>
      </w:r>
      <w:r w:rsidR="00AB6093">
        <w:rPr>
          <w:rFonts w:ascii="Times New Roman" w:hAnsi="Times New Roman"/>
          <w:sz w:val="24"/>
          <w:szCs w:val="24"/>
        </w:rPr>
        <w:t xml:space="preserve"> que invisibilizam</w:t>
      </w:r>
      <w:r w:rsidR="006B0FAC">
        <w:rPr>
          <w:rFonts w:ascii="Times New Roman" w:hAnsi="Times New Roman"/>
          <w:sz w:val="24"/>
          <w:szCs w:val="24"/>
        </w:rPr>
        <w:t xml:space="preserve"> velhices dissidentes</w:t>
      </w:r>
      <w:r w:rsidR="009B05C0">
        <w:rPr>
          <w:rFonts w:ascii="Times New Roman" w:hAnsi="Times New Roman"/>
          <w:sz w:val="24"/>
          <w:szCs w:val="24"/>
        </w:rPr>
        <w:t>,</w:t>
      </w:r>
      <w:r w:rsidRPr="00146B56">
        <w:rPr>
          <w:rFonts w:ascii="Times New Roman" w:hAnsi="Times New Roman"/>
          <w:sz w:val="24"/>
          <w:szCs w:val="24"/>
        </w:rPr>
        <w:t xml:space="preserve"> </w:t>
      </w:r>
      <w:r w:rsidR="009B05C0">
        <w:rPr>
          <w:rFonts w:ascii="Times New Roman" w:hAnsi="Times New Roman"/>
          <w:sz w:val="24"/>
          <w:szCs w:val="24"/>
        </w:rPr>
        <w:t>e que ainda são uma d</w:t>
      </w:r>
      <w:r w:rsidR="00C4348A">
        <w:rPr>
          <w:rFonts w:ascii="Times New Roman" w:hAnsi="Times New Roman"/>
          <w:sz w:val="24"/>
          <w:szCs w:val="24"/>
        </w:rPr>
        <w:t>emanda</w:t>
      </w:r>
      <w:r w:rsidR="009B05C0">
        <w:rPr>
          <w:rFonts w:ascii="Times New Roman" w:eastAsia="Times New Roman" w:hAnsi="Times New Roman"/>
          <w:bCs/>
          <w:color w:val="000000"/>
          <w:sz w:val="24"/>
          <w:szCs w:val="24"/>
          <w:lang w:eastAsia="pt-BR"/>
        </w:rPr>
        <w:t xml:space="preserve"> </w:t>
      </w:r>
      <w:r>
        <w:rPr>
          <w:rFonts w:ascii="Times New Roman" w:eastAsia="Times New Roman" w:hAnsi="Times New Roman"/>
          <w:bCs/>
          <w:color w:val="000000"/>
          <w:sz w:val="24"/>
          <w:szCs w:val="24"/>
          <w:lang w:eastAsia="pt-BR"/>
        </w:rPr>
        <w:t xml:space="preserve">presente </w:t>
      </w:r>
      <w:r w:rsidRPr="00327A10">
        <w:rPr>
          <w:rFonts w:ascii="Times New Roman" w:hAnsi="Times New Roman"/>
          <w:sz w:val="24"/>
          <w:szCs w:val="24"/>
          <w:shd w:val="clear" w:color="auto" w:fill="FFFFFF"/>
        </w:rPr>
        <w:t xml:space="preserve">em </w:t>
      </w:r>
      <w:r w:rsidR="00C4348A">
        <w:rPr>
          <w:rFonts w:ascii="Times New Roman" w:hAnsi="Times New Roman"/>
          <w:sz w:val="24"/>
          <w:szCs w:val="24"/>
          <w:shd w:val="clear" w:color="auto" w:fill="FFFFFF"/>
        </w:rPr>
        <w:t>diferentes culturas e</w:t>
      </w:r>
      <w:r w:rsidR="009B05C0">
        <w:rPr>
          <w:rFonts w:ascii="Times New Roman" w:hAnsi="Times New Roman"/>
          <w:sz w:val="24"/>
          <w:szCs w:val="24"/>
          <w:shd w:val="clear" w:color="auto" w:fill="FFFFFF"/>
        </w:rPr>
        <w:t xml:space="preserve"> países do globo </w:t>
      </w:r>
      <w:r w:rsidR="009B05C0" w:rsidRPr="00146B56">
        <w:rPr>
          <w:rFonts w:ascii="Times New Roman" w:hAnsi="Times New Roman"/>
          <w:sz w:val="24"/>
          <w:szCs w:val="24"/>
        </w:rPr>
        <w:t>(C</w:t>
      </w:r>
      <w:r w:rsidR="00AC2EEF">
        <w:rPr>
          <w:rFonts w:ascii="Times New Roman" w:hAnsi="Times New Roman"/>
          <w:sz w:val="24"/>
          <w:szCs w:val="24"/>
        </w:rPr>
        <w:t>renitte</w:t>
      </w:r>
      <w:r w:rsidR="00744CDC">
        <w:rPr>
          <w:rFonts w:ascii="Times New Roman" w:hAnsi="Times New Roman"/>
          <w:sz w:val="24"/>
          <w:szCs w:val="24"/>
        </w:rPr>
        <w:t xml:space="preserve"> et al., </w:t>
      </w:r>
      <w:r w:rsidR="009B05C0">
        <w:rPr>
          <w:rFonts w:ascii="Times New Roman" w:hAnsi="Times New Roman"/>
          <w:sz w:val="24"/>
          <w:szCs w:val="24"/>
        </w:rPr>
        <w:t xml:space="preserve">2018; </w:t>
      </w:r>
      <w:r w:rsidR="000C289C">
        <w:rPr>
          <w:rFonts w:ascii="Times New Roman" w:hAnsi="Times New Roman"/>
          <w:sz w:val="24"/>
          <w:szCs w:val="24"/>
          <w:shd w:val="clear" w:color="auto" w:fill="FFFFFF"/>
        </w:rPr>
        <w:t>Fredriksen-Goldsen &amp;</w:t>
      </w:r>
      <w:r w:rsidR="009B05C0">
        <w:rPr>
          <w:rFonts w:ascii="Times New Roman" w:hAnsi="Times New Roman"/>
          <w:sz w:val="24"/>
          <w:szCs w:val="24"/>
          <w:shd w:val="clear" w:color="auto" w:fill="FFFFFF"/>
        </w:rPr>
        <w:t xml:space="preserve"> Vries, </w:t>
      </w:r>
      <w:r w:rsidRPr="00327A10">
        <w:rPr>
          <w:rFonts w:ascii="Times New Roman" w:hAnsi="Times New Roman"/>
          <w:sz w:val="24"/>
          <w:szCs w:val="24"/>
          <w:shd w:val="clear" w:color="auto" w:fill="FFFFFF"/>
        </w:rPr>
        <w:t>2019).</w:t>
      </w:r>
    </w:p>
    <w:p w14:paraId="09411EE9" w14:textId="46A29D2C" w:rsidR="002926AD" w:rsidRDefault="002926AD" w:rsidP="003778D0">
      <w:pPr>
        <w:autoSpaceDE w:val="0"/>
        <w:autoSpaceDN w:val="0"/>
        <w:adjustRightInd w:val="0"/>
        <w:spacing w:after="0" w:line="360" w:lineRule="auto"/>
        <w:ind w:firstLine="709"/>
        <w:jc w:val="both"/>
        <w:rPr>
          <w:sz w:val="20"/>
          <w:szCs w:val="20"/>
        </w:rPr>
      </w:pPr>
      <w:r>
        <w:rPr>
          <w:rFonts w:ascii="Times New Roman" w:eastAsia="Times New Roman" w:hAnsi="Times New Roman"/>
          <w:bCs/>
          <w:sz w:val="24"/>
          <w:szCs w:val="24"/>
          <w:lang w:eastAsia="pt-BR"/>
        </w:rPr>
        <w:t>Assim, c</w:t>
      </w:r>
      <w:r w:rsidRPr="00A10E47">
        <w:rPr>
          <w:rFonts w:ascii="Times New Roman" w:eastAsia="Times New Roman" w:hAnsi="Times New Roman"/>
          <w:bCs/>
          <w:sz w:val="24"/>
          <w:szCs w:val="24"/>
          <w:lang w:eastAsia="pt-BR"/>
        </w:rPr>
        <w:t>ompreender como se percebe socialmente a velhice LGBT</w:t>
      </w:r>
      <w:r>
        <w:rPr>
          <w:rFonts w:ascii="Times New Roman" w:eastAsia="Times New Roman" w:hAnsi="Times New Roman"/>
          <w:bCs/>
          <w:sz w:val="24"/>
          <w:szCs w:val="24"/>
          <w:lang w:eastAsia="pt-BR"/>
        </w:rPr>
        <w:t>QI+</w:t>
      </w:r>
      <w:r w:rsidRPr="00A10E47">
        <w:rPr>
          <w:rFonts w:ascii="Times New Roman" w:eastAsia="Times New Roman" w:hAnsi="Times New Roman"/>
          <w:bCs/>
          <w:sz w:val="24"/>
          <w:szCs w:val="24"/>
          <w:lang w:eastAsia="pt-BR"/>
        </w:rPr>
        <w:t xml:space="preserve"> </w:t>
      </w:r>
      <w:r w:rsidR="009B05C0">
        <w:rPr>
          <w:rFonts w:ascii="Times New Roman" w:eastAsia="Times New Roman" w:hAnsi="Times New Roman"/>
          <w:bCs/>
          <w:sz w:val="24"/>
          <w:szCs w:val="24"/>
          <w:lang w:eastAsia="pt-BR"/>
        </w:rPr>
        <w:t xml:space="preserve">faz-se temática </w:t>
      </w:r>
      <w:r w:rsidR="00CE7AE8">
        <w:rPr>
          <w:rFonts w:ascii="Times New Roman" w:eastAsia="Times New Roman" w:hAnsi="Times New Roman"/>
          <w:bCs/>
          <w:sz w:val="24"/>
          <w:szCs w:val="24"/>
          <w:lang w:eastAsia="pt-BR"/>
        </w:rPr>
        <w:t xml:space="preserve">preponderante </w:t>
      </w:r>
      <w:r w:rsidRPr="00A10E47">
        <w:rPr>
          <w:rFonts w:ascii="Times New Roman" w:eastAsia="Times New Roman" w:hAnsi="Times New Roman"/>
          <w:bCs/>
          <w:sz w:val="24"/>
          <w:szCs w:val="24"/>
          <w:lang w:eastAsia="pt-BR"/>
        </w:rPr>
        <w:t>para a Psicologia, que com a teoria das Representações Sociais (RS) consegue desvelar concepções do s</w:t>
      </w:r>
      <w:r w:rsidR="00CE7AE8">
        <w:rPr>
          <w:rFonts w:ascii="Times New Roman" w:eastAsia="Times New Roman" w:hAnsi="Times New Roman"/>
          <w:bCs/>
          <w:sz w:val="24"/>
          <w:szCs w:val="24"/>
          <w:lang w:eastAsia="pt-BR"/>
        </w:rPr>
        <w:t>enso comum acerca de um objeto</w:t>
      </w:r>
      <w:r w:rsidR="002B5ED5">
        <w:rPr>
          <w:rFonts w:ascii="Times New Roman" w:eastAsia="Times New Roman" w:hAnsi="Times New Roman"/>
          <w:bCs/>
          <w:sz w:val="24"/>
          <w:szCs w:val="24"/>
          <w:lang w:eastAsia="pt-BR"/>
        </w:rPr>
        <w:t xml:space="preserve"> (</w:t>
      </w:r>
      <w:r w:rsidR="002B5ED5" w:rsidRPr="002F342A">
        <w:rPr>
          <w:rFonts w:ascii="Times New Roman" w:hAnsi="Times New Roman"/>
          <w:sz w:val="24"/>
          <w:szCs w:val="24"/>
        </w:rPr>
        <w:t>Alves</w:t>
      </w:r>
      <w:r w:rsidR="002B5ED5">
        <w:rPr>
          <w:rFonts w:ascii="Times New Roman" w:hAnsi="Times New Roman"/>
          <w:sz w:val="24"/>
          <w:szCs w:val="24"/>
        </w:rPr>
        <w:t xml:space="preserve"> et al., </w:t>
      </w:r>
      <w:r w:rsidR="002B5ED5" w:rsidRPr="002F342A">
        <w:rPr>
          <w:rFonts w:ascii="Times New Roman" w:hAnsi="Times New Roman"/>
          <w:sz w:val="24"/>
          <w:szCs w:val="24"/>
        </w:rPr>
        <w:t>2022).</w:t>
      </w:r>
      <w:r w:rsidR="002B5ED5">
        <w:rPr>
          <w:rFonts w:ascii="Times New Roman" w:eastAsia="Times New Roman" w:hAnsi="Times New Roman"/>
          <w:bCs/>
          <w:sz w:val="24"/>
          <w:szCs w:val="24"/>
          <w:lang w:eastAsia="pt-BR"/>
        </w:rPr>
        <w:t xml:space="preserve"> </w:t>
      </w:r>
      <w:r w:rsidR="0094441F">
        <w:rPr>
          <w:rFonts w:ascii="Times New Roman" w:eastAsia="Times New Roman" w:hAnsi="Times New Roman"/>
          <w:bCs/>
          <w:sz w:val="24"/>
          <w:szCs w:val="24"/>
          <w:lang w:eastAsia="pt-BR"/>
        </w:rPr>
        <w:t>P</w:t>
      </w:r>
      <w:r w:rsidR="00CE7AE8">
        <w:rPr>
          <w:rFonts w:ascii="Times New Roman" w:eastAsia="Times New Roman" w:hAnsi="Times New Roman"/>
          <w:bCs/>
          <w:sz w:val="24"/>
          <w:szCs w:val="24"/>
          <w:lang w:eastAsia="pt-BR"/>
        </w:rPr>
        <w:t xml:space="preserve">or meio das RS </w:t>
      </w:r>
      <w:r w:rsidR="006B0FAC">
        <w:rPr>
          <w:rFonts w:ascii="Times New Roman" w:eastAsia="Times New Roman" w:hAnsi="Times New Roman"/>
          <w:bCs/>
          <w:sz w:val="24"/>
          <w:szCs w:val="24"/>
          <w:lang w:eastAsia="pt-BR"/>
        </w:rPr>
        <w:t xml:space="preserve">é que as pessoas nomeiam e definem </w:t>
      </w:r>
      <w:r w:rsidRPr="00A10E47">
        <w:rPr>
          <w:rFonts w:ascii="Times New Roman" w:eastAsia="Times New Roman" w:hAnsi="Times New Roman"/>
          <w:bCs/>
          <w:sz w:val="24"/>
          <w:szCs w:val="24"/>
          <w:lang w:eastAsia="pt-BR"/>
        </w:rPr>
        <w:t xml:space="preserve">em conjunto aspectos do cotidiano social, ajudando na interpretação das informações e sendo premissa para a tomada de decisão, estando visíveis nos discursos e falas, que como </w:t>
      </w:r>
      <w:r w:rsidR="00296A53" w:rsidRPr="00A10E47">
        <w:rPr>
          <w:rFonts w:ascii="Times New Roman" w:eastAsia="Times New Roman" w:hAnsi="Times New Roman"/>
          <w:bCs/>
          <w:sz w:val="24"/>
          <w:szCs w:val="24"/>
          <w:lang w:eastAsia="pt-BR"/>
        </w:rPr>
        <w:t xml:space="preserve">fenômenos </w:t>
      </w:r>
      <w:r w:rsidRPr="00A10E47">
        <w:rPr>
          <w:rFonts w:ascii="Times New Roman" w:eastAsia="Times New Roman" w:hAnsi="Times New Roman"/>
          <w:bCs/>
          <w:sz w:val="24"/>
          <w:szCs w:val="24"/>
          <w:lang w:eastAsia="pt-BR"/>
        </w:rPr>
        <w:t>observáveis criam o esco</w:t>
      </w:r>
      <w:r>
        <w:rPr>
          <w:rFonts w:ascii="Times New Roman" w:eastAsia="Times New Roman" w:hAnsi="Times New Roman"/>
          <w:bCs/>
          <w:sz w:val="24"/>
          <w:szCs w:val="24"/>
          <w:lang w:eastAsia="pt-BR"/>
        </w:rPr>
        <w:t xml:space="preserve">po para um trabalho científico </w:t>
      </w:r>
      <w:r w:rsidR="0094441F">
        <w:rPr>
          <w:rFonts w:ascii="Times New Roman" w:eastAsia="Times New Roman" w:hAnsi="Times New Roman"/>
          <w:bCs/>
          <w:sz w:val="24"/>
          <w:szCs w:val="24"/>
          <w:lang w:eastAsia="pt-BR"/>
        </w:rPr>
        <w:t xml:space="preserve">(Jodelet, </w:t>
      </w:r>
      <w:r w:rsidRPr="00A10E47">
        <w:rPr>
          <w:rFonts w:ascii="Times New Roman" w:eastAsia="Times New Roman" w:hAnsi="Times New Roman"/>
          <w:bCs/>
          <w:sz w:val="24"/>
          <w:szCs w:val="24"/>
          <w:lang w:eastAsia="pt-BR"/>
        </w:rPr>
        <w:t>2018</w:t>
      </w:r>
      <w:r>
        <w:rPr>
          <w:rFonts w:ascii="Times New Roman" w:eastAsia="Times New Roman" w:hAnsi="Times New Roman"/>
          <w:bCs/>
          <w:sz w:val="24"/>
          <w:szCs w:val="24"/>
          <w:lang w:eastAsia="pt-BR"/>
        </w:rPr>
        <w:t>).</w:t>
      </w:r>
    </w:p>
    <w:p w14:paraId="0B4F3FA2" w14:textId="6BDC66AD" w:rsidR="009152C9" w:rsidRPr="00FB74D3" w:rsidRDefault="00CE7AE8" w:rsidP="003778D0">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A teoria da</w:t>
      </w:r>
      <w:r w:rsidR="00F1360D">
        <w:rPr>
          <w:rFonts w:ascii="Times New Roman" w:eastAsia="Times New Roman" w:hAnsi="Times New Roman"/>
          <w:bCs/>
          <w:sz w:val="24"/>
          <w:szCs w:val="24"/>
          <w:lang w:eastAsia="pt-BR"/>
        </w:rPr>
        <w:t>s</w:t>
      </w:r>
      <w:r>
        <w:rPr>
          <w:rFonts w:ascii="Times New Roman" w:eastAsia="Times New Roman" w:hAnsi="Times New Roman"/>
          <w:bCs/>
          <w:sz w:val="24"/>
          <w:szCs w:val="24"/>
          <w:lang w:eastAsia="pt-BR"/>
        </w:rPr>
        <w:t xml:space="preserve"> RS</w:t>
      </w:r>
      <w:r w:rsidR="002926AD" w:rsidRPr="00A10E47">
        <w:rPr>
          <w:rFonts w:ascii="Times New Roman" w:eastAsia="Times New Roman" w:hAnsi="Times New Roman"/>
          <w:bCs/>
          <w:sz w:val="24"/>
          <w:szCs w:val="24"/>
          <w:lang w:eastAsia="pt-BR"/>
        </w:rPr>
        <w:t xml:space="preserve"> foi criada por Serge Moscovici, </w:t>
      </w:r>
      <w:r w:rsidR="00A2553C">
        <w:rPr>
          <w:rFonts w:ascii="Times New Roman" w:eastAsia="Times New Roman" w:hAnsi="Times New Roman"/>
          <w:bCs/>
          <w:sz w:val="24"/>
          <w:szCs w:val="24"/>
          <w:lang w:eastAsia="pt-BR"/>
        </w:rPr>
        <w:t>ao propor</w:t>
      </w:r>
      <w:r w:rsidR="00AF5AC5">
        <w:rPr>
          <w:rFonts w:ascii="Times New Roman" w:eastAsia="Times New Roman" w:hAnsi="Times New Roman"/>
          <w:bCs/>
          <w:sz w:val="24"/>
          <w:szCs w:val="24"/>
          <w:lang w:eastAsia="pt-BR"/>
        </w:rPr>
        <w:t xml:space="preserve"> </w:t>
      </w:r>
      <w:r w:rsidR="00C92EE1">
        <w:rPr>
          <w:rFonts w:ascii="Times New Roman" w:eastAsia="Times New Roman" w:hAnsi="Times New Roman"/>
          <w:bCs/>
          <w:sz w:val="24"/>
          <w:szCs w:val="24"/>
          <w:lang w:eastAsia="pt-BR"/>
        </w:rPr>
        <w:t>que a partir da relação entre a</w:t>
      </w:r>
      <w:r w:rsidR="002926AD" w:rsidRPr="00A10E47">
        <w:rPr>
          <w:rFonts w:ascii="Times New Roman" w:eastAsia="Times New Roman" w:hAnsi="Times New Roman"/>
          <w:bCs/>
          <w:sz w:val="24"/>
          <w:szCs w:val="24"/>
          <w:lang w:eastAsia="pt-BR"/>
        </w:rPr>
        <w:t xml:space="preserve"> cultura, </w:t>
      </w:r>
      <w:r w:rsidR="00C92EE1">
        <w:rPr>
          <w:rFonts w:ascii="Times New Roman" w:eastAsia="Times New Roman" w:hAnsi="Times New Roman"/>
          <w:bCs/>
          <w:sz w:val="24"/>
          <w:szCs w:val="24"/>
          <w:lang w:eastAsia="pt-BR"/>
        </w:rPr>
        <w:t xml:space="preserve">a </w:t>
      </w:r>
      <w:r w:rsidR="002926AD" w:rsidRPr="00A10E47">
        <w:rPr>
          <w:rFonts w:ascii="Times New Roman" w:eastAsia="Times New Roman" w:hAnsi="Times New Roman"/>
          <w:bCs/>
          <w:sz w:val="24"/>
          <w:szCs w:val="24"/>
          <w:lang w:eastAsia="pt-BR"/>
        </w:rPr>
        <w:t xml:space="preserve">sociedade e </w:t>
      </w:r>
      <w:r w:rsidR="00C92EE1">
        <w:rPr>
          <w:rFonts w:ascii="Times New Roman" w:eastAsia="Times New Roman" w:hAnsi="Times New Roman"/>
          <w:bCs/>
          <w:sz w:val="24"/>
          <w:szCs w:val="24"/>
          <w:lang w:eastAsia="pt-BR"/>
        </w:rPr>
        <w:t xml:space="preserve">o </w:t>
      </w:r>
      <w:r w:rsidR="002926AD" w:rsidRPr="00A10E47">
        <w:rPr>
          <w:rFonts w:ascii="Times New Roman" w:eastAsia="Times New Roman" w:hAnsi="Times New Roman"/>
          <w:bCs/>
          <w:sz w:val="24"/>
          <w:szCs w:val="24"/>
          <w:lang w:eastAsia="pt-BR"/>
        </w:rPr>
        <w:t xml:space="preserve">indivíduo, </w:t>
      </w:r>
      <w:r w:rsidR="003B39F0">
        <w:rPr>
          <w:rFonts w:ascii="Times New Roman" w:eastAsia="Times New Roman" w:hAnsi="Times New Roman"/>
          <w:bCs/>
          <w:sz w:val="24"/>
          <w:szCs w:val="24"/>
          <w:lang w:eastAsia="pt-BR"/>
        </w:rPr>
        <w:t xml:space="preserve">têm-se um </w:t>
      </w:r>
      <w:r w:rsidR="00346220">
        <w:rPr>
          <w:rFonts w:ascii="Times New Roman" w:eastAsia="Times New Roman" w:hAnsi="Times New Roman"/>
          <w:bCs/>
          <w:sz w:val="24"/>
          <w:szCs w:val="24"/>
          <w:lang w:eastAsia="pt-BR"/>
        </w:rPr>
        <w:t xml:space="preserve">conhecimento do senso </w:t>
      </w:r>
      <w:r w:rsidR="002926AD" w:rsidRPr="00A10E47">
        <w:rPr>
          <w:rFonts w:ascii="Times New Roman" w:eastAsia="Times New Roman" w:hAnsi="Times New Roman"/>
          <w:bCs/>
          <w:sz w:val="24"/>
          <w:szCs w:val="24"/>
          <w:lang w:eastAsia="pt-BR"/>
        </w:rPr>
        <w:t>comum</w:t>
      </w:r>
      <w:r w:rsidR="008A7E9E">
        <w:rPr>
          <w:rFonts w:ascii="Times New Roman" w:eastAsia="Times New Roman" w:hAnsi="Times New Roman"/>
          <w:bCs/>
          <w:sz w:val="24"/>
          <w:szCs w:val="24"/>
          <w:lang w:eastAsia="pt-BR"/>
        </w:rPr>
        <w:t xml:space="preserve"> existente nos grupos</w:t>
      </w:r>
      <w:r w:rsidR="003B39F0">
        <w:rPr>
          <w:rFonts w:ascii="Times New Roman" w:eastAsia="Times New Roman" w:hAnsi="Times New Roman"/>
          <w:bCs/>
          <w:sz w:val="24"/>
          <w:szCs w:val="24"/>
          <w:lang w:eastAsia="pt-BR"/>
        </w:rPr>
        <w:t xml:space="preserve"> e que produzem as representações</w:t>
      </w:r>
      <w:r w:rsidR="00C92EE1">
        <w:rPr>
          <w:rFonts w:ascii="Times New Roman" w:eastAsia="Times New Roman" w:hAnsi="Times New Roman"/>
          <w:bCs/>
          <w:sz w:val="24"/>
          <w:szCs w:val="24"/>
          <w:lang w:eastAsia="pt-BR"/>
        </w:rPr>
        <w:t xml:space="preserve">, de maneira </w:t>
      </w:r>
      <w:r w:rsidR="00346220">
        <w:rPr>
          <w:rFonts w:ascii="Times New Roman" w:eastAsia="Times New Roman" w:hAnsi="Times New Roman"/>
          <w:bCs/>
          <w:sz w:val="24"/>
          <w:szCs w:val="24"/>
          <w:lang w:eastAsia="pt-BR"/>
        </w:rPr>
        <w:t xml:space="preserve">que </w:t>
      </w:r>
      <w:r w:rsidR="002926AD" w:rsidRPr="00A10E47">
        <w:rPr>
          <w:rFonts w:ascii="Times New Roman" w:eastAsia="Times New Roman" w:hAnsi="Times New Roman"/>
          <w:bCs/>
          <w:sz w:val="24"/>
          <w:szCs w:val="24"/>
          <w:lang w:eastAsia="pt-BR"/>
        </w:rPr>
        <w:t xml:space="preserve">toda representação advém da necessidade de transformar o que é estranho, e não </w:t>
      </w:r>
      <w:r w:rsidR="008A7E9E">
        <w:rPr>
          <w:rFonts w:ascii="Times New Roman" w:eastAsia="Times New Roman" w:hAnsi="Times New Roman"/>
          <w:bCs/>
          <w:sz w:val="24"/>
          <w:szCs w:val="24"/>
          <w:lang w:eastAsia="pt-BR"/>
        </w:rPr>
        <w:t>compreendido, em algo familiar</w:t>
      </w:r>
      <w:r w:rsidR="00AF5AC5">
        <w:rPr>
          <w:rFonts w:ascii="Times New Roman" w:eastAsia="Times New Roman" w:hAnsi="Times New Roman"/>
          <w:bCs/>
          <w:sz w:val="24"/>
          <w:szCs w:val="24"/>
          <w:lang w:eastAsia="pt-BR"/>
        </w:rPr>
        <w:t xml:space="preserve"> (Moscovici, 2012)</w:t>
      </w:r>
      <w:r w:rsidR="008A7E9E">
        <w:rPr>
          <w:rFonts w:ascii="Times New Roman" w:eastAsia="Times New Roman" w:hAnsi="Times New Roman"/>
          <w:bCs/>
          <w:sz w:val="24"/>
          <w:szCs w:val="24"/>
          <w:lang w:eastAsia="pt-BR"/>
        </w:rPr>
        <w:t>.</w:t>
      </w:r>
      <w:r w:rsidR="00AF5AC5">
        <w:rPr>
          <w:rFonts w:ascii="Times New Roman" w:eastAsia="Times New Roman" w:hAnsi="Times New Roman"/>
          <w:bCs/>
          <w:sz w:val="24"/>
          <w:szCs w:val="24"/>
          <w:lang w:eastAsia="pt-BR"/>
        </w:rPr>
        <w:t xml:space="preserve"> </w:t>
      </w:r>
      <w:r w:rsidR="008A7E9E">
        <w:rPr>
          <w:rFonts w:ascii="Times New Roman" w:eastAsia="Times New Roman" w:hAnsi="Times New Roman"/>
          <w:bCs/>
          <w:sz w:val="24"/>
          <w:szCs w:val="24"/>
          <w:lang w:eastAsia="pt-BR"/>
        </w:rPr>
        <w:t xml:space="preserve">Para </w:t>
      </w:r>
      <w:r w:rsidR="002926AD" w:rsidRPr="00A10E47">
        <w:rPr>
          <w:rFonts w:ascii="Times New Roman" w:eastAsia="Times New Roman" w:hAnsi="Times New Roman"/>
          <w:bCs/>
          <w:sz w:val="24"/>
          <w:szCs w:val="24"/>
          <w:lang w:eastAsia="pt-BR"/>
        </w:rPr>
        <w:t xml:space="preserve">tornar </w:t>
      </w:r>
      <w:r w:rsidR="008A7E9E">
        <w:rPr>
          <w:rFonts w:ascii="Times New Roman" w:eastAsia="Times New Roman" w:hAnsi="Times New Roman"/>
          <w:bCs/>
          <w:sz w:val="24"/>
          <w:szCs w:val="24"/>
          <w:lang w:eastAsia="pt-BR"/>
        </w:rPr>
        <w:t xml:space="preserve">o </w:t>
      </w:r>
      <w:r w:rsidR="002926AD" w:rsidRPr="00A10E47">
        <w:rPr>
          <w:rFonts w:ascii="Times New Roman" w:eastAsia="Times New Roman" w:hAnsi="Times New Roman"/>
          <w:bCs/>
          <w:sz w:val="24"/>
          <w:szCs w:val="24"/>
          <w:lang w:eastAsia="pt-BR"/>
        </w:rPr>
        <w:t xml:space="preserve">não-familiar em algo familiar, </w:t>
      </w:r>
      <w:r w:rsidR="008A7E9E">
        <w:rPr>
          <w:rFonts w:ascii="Times New Roman" w:eastAsia="Times New Roman" w:hAnsi="Times New Roman"/>
          <w:bCs/>
          <w:sz w:val="24"/>
          <w:szCs w:val="24"/>
          <w:lang w:eastAsia="pt-BR"/>
        </w:rPr>
        <w:t xml:space="preserve">são necessários que dois processos </w:t>
      </w:r>
      <w:r w:rsidR="002926AD" w:rsidRPr="00A10E47">
        <w:rPr>
          <w:rFonts w:ascii="Times New Roman" w:eastAsia="Times New Roman" w:hAnsi="Times New Roman"/>
          <w:bCs/>
          <w:sz w:val="24"/>
          <w:szCs w:val="24"/>
          <w:lang w:eastAsia="pt-BR"/>
        </w:rPr>
        <w:t>básicos</w:t>
      </w:r>
      <w:r w:rsidR="009B05C0">
        <w:rPr>
          <w:rFonts w:ascii="Times New Roman" w:eastAsia="Times New Roman" w:hAnsi="Times New Roman"/>
          <w:bCs/>
          <w:sz w:val="24"/>
          <w:szCs w:val="24"/>
          <w:lang w:eastAsia="pt-BR"/>
        </w:rPr>
        <w:t xml:space="preserve"> ocorram: a</w:t>
      </w:r>
      <w:r w:rsidR="00744CDC">
        <w:rPr>
          <w:rFonts w:ascii="Times New Roman" w:eastAsia="Times New Roman" w:hAnsi="Times New Roman"/>
          <w:bCs/>
          <w:sz w:val="24"/>
          <w:szCs w:val="24"/>
          <w:lang w:eastAsia="pt-BR"/>
        </w:rPr>
        <w:t xml:space="preserve"> </w:t>
      </w:r>
      <w:r w:rsidR="009B05C0">
        <w:rPr>
          <w:rFonts w:ascii="Times New Roman" w:eastAsia="Times New Roman" w:hAnsi="Times New Roman"/>
          <w:bCs/>
          <w:sz w:val="24"/>
          <w:szCs w:val="24"/>
          <w:lang w:eastAsia="pt-BR"/>
        </w:rPr>
        <w:t>ancorage</w:t>
      </w:r>
      <w:r w:rsidR="00744CDC">
        <w:rPr>
          <w:rFonts w:ascii="Times New Roman" w:eastAsia="Times New Roman" w:hAnsi="Times New Roman"/>
          <w:bCs/>
          <w:sz w:val="24"/>
          <w:szCs w:val="24"/>
          <w:lang w:eastAsia="pt-BR"/>
        </w:rPr>
        <w:t>m</w:t>
      </w:r>
      <w:r w:rsidR="008A7E9E">
        <w:rPr>
          <w:rFonts w:ascii="Times New Roman" w:eastAsia="Times New Roman" w:hAnsi="Times New Roman"/>
          <w:bCs/>
          <w:sz w:val="24"/>
          <w:szCs w:val="24"/>
          <w:lang w:eastAsia="pt-BR"/>
        </w:rPr>
        <w:t xml:space="preserve"> que se dá quando </w:t>
      </w:r>
      <w:r w:rsidR="002926AD" w:rsidRPr="00A10E47">
        <w:rPr>
          <w:rFonts w:ascii="Times New Roman" w:eastAsia="Times New Roman" w:hAnsi="Times New Roman"/>
          <w:bCs/>
          <w:sz w:val="24"/>
          <w:szCs w:val="24"/>
          <w:lang w:eastAsia="pt-BR"/>
        </w:rPr>
        <w:t xml:space="preserve">classificamos, encontramos lugar e damos nome </w:t>
      </w:r>
      <w:r w:rsidR="003B39F0">
        <w:rPr>
          <w:rFonts w:ascii="Times New Roman" w:eastAsia="Times New Roman" w:hAnsi="Times New Roman"/>
          <w:bCs/>
          <w:sz w:val="24"/>
          <w:szCs w:val="24"/>
          <w:lang w:eastAsia="pt-BR"/>
        </w:rPr>
        <w:t xml:space="preserve">a algo que ainda não é </w:t>
      </w:r>
      <w:r w:rsidR="008A7E9E">
        <w:rPr>
          <w:rFonts w:ascii="Times New Roman" w:eastAsia="Times New Roman" w:hAnsi="Times New Roman"/>
          <w:bCs/>
          <w:sz w:val="24"/>
          <w:szCs w:val="24"/>
          <w:lang w:eastAsia="pt-BR"/>
        </w:rPr>
        <w:t xml:space="preserve">familiar, </w:t>
      </w:r>
      <w:r w:rsidR="009B05C0">
        <w:rPr>
          <w:rFonts w:ascii="Times New Roman" w:eastAsia="Times New Roman" w:hAnsi="Times New Roman"/>
          <w:bCs/>
          <w:sz w:val="24"/>
          <w:szCs w:val="24"/>
          <w:lang w:eastAsia="pt-BR"/>
        </w:rPr>
        <w:t xml:space="preserve">ou seja, </w:t>
      </w:r>
      <w:r w:rsidR="002926AD" w:rsidRPr="00A10E47">
        <w:rPr>
          <w:rFonts w:ascii="Times New Roman" w:eastAsia="Times New Roman" w:hAnsi="Times New Roman"/>
          <w:bCs/>
          <w:sz w:val="24"/>
          <w:szCs w:val="24"/>
          <w:lang w:eastAsia="pt-BR"/>
        </w:rPr>
        <w:t>quando se pensa so</w:t>
      </w:r>
      <w:r w:rsidR="009B05C0">
        <w:rPr>
          <w:rFonts w:ascii="Times New Roman" w:eastAsia="Times New Roman" w:hAnsi="Times New Roman"/>
          <w:bCs/>
          <w:sz w:val="24"/>
          <w:szCs w:val="24"/>
          <w:lang w:eastAsia="pt-BR"/>
        </w:rPr>
        <w:t>bre algo; e a</w:t>
      </w:r>
      <w:r w:rsidR="00744CDC">
        <w:rPr>
          <w:rFonts w:ascii="Times New Roman" w:eastAsia="Times New Roman" w:hAnsi="Times New Roman"/>
          <w:bCs/>
          <w:sz w:val="24"/>
          <w:szCs w:val="24"/>
          <w:lang w:eastAsia="pt-BR"/>
        </w:rPr>
        <w:t xml:space="preserve"> </w:t>
      </w:r>
      <w:r w:rsidR="008A7E9E">
        <w:rPr>
          <w:rFonts w:ascii="Times New Roman" w:eastAsia="Times New Roman" w:hAnsi="Times New Roman"/>
          <w:bCs/>
          <w:sz w:val="24"/>
          <w:szCs w:val="24"/>
          <w:lang w:eastAsia="pt-BR"/>
        </w:rPr>
        <w:t>ob</w:t>
      </w:r>
      <w:r w:rsidR="009B05C0">
        <w:rPr>
          <w:rFonts w:ascii="Times New Roman" w:eastAsia="Times New Roman" w:hAnsi="Times New Roman"/>
          <w:bCs/>
          <w:sz w:val="24"/>
          <w:szCs w:val="24"/>
          <w:lang w:eastAsia="pt-BR"/>
        </w:rPr>
        <w:t>jetivação</w:t>
      </w:r>
      <w:r w:rsidR="00744CDC">
        <w:rPr>
          <w:rFonts w:ascii="Times New Roman" w:eastAsia="Times New Roman" w:hAnsi="Times New Roman"/>
          <w:bCs/>
          <w:sz w:val="24"/>
          <w:szCs w:val="24"/>
          <w:lang w:eastAsia="pt-BR"/>
        </w:rPr>
        <w:t xml:space="preserve"> </w:t>
      </w:r>
      <w:r w:rsidR="00C92EE1">
        <w:rPr>
          <w:rFonts w:ascii="Times New Roman" w:eastAsia="Times New Roman" w:hAnsi="Times New Roman"/>
          <w:bCs/>
          <w:sz w:val="24"/>
          <w:szCs w:val="24"/>
          <w:lang w:eastAsia="pt-BR"/>
        </w:rPr>
        <w:t xml:space="preserve">em que os </w:t>
      </w:r>
      <w:r w:rsidR="008A7E9E">
        <w:rPr>
          <w:rFonts w:ascii="Times New Roman" w:eastAsia="Times New Roman" w:hAnsi="Times New Roman"/>
          <w:bCs/>
          <w:sz w:val="24"/>
          <w:szCs w:val="24"/>
          <w:lang w:eastAsia="pt-BR"/>
        </w:rPr>
        <w:t>pensamentos</w:t>
      </w:r>
      <w:r w:rsidR="00A47BDC">
        <w:rPr>
          <w:rFonts w:ascii="Times New Roman" w:eastAsia="Times New Roman" w:hAnsi="Times New Roman"/>
          <w:bCs/>
          <w:sz w:val="24"/>
          <w:szCs w:val="24"/>
          <w:lang w:eastAsia="pt-BR"/>
        </w:rPr>
        <w:t xml:space="preserve"> são organizados em </w:t>
      </w:r>
      <w:r w:rsidR="00DF4DC9" w:rsidRPr="00A10E47">
        <w:rPr>
          <w:rFonts w:ascii="Times New Roman" w:eastAsia="Times New Roman" w:hAnsi="Times New Roman"/>
          <w:bCs/>
          <w:sz w:val="24"/>
          <w:szCs w:val="24"/>
          <w:lang w:eastAsia="pt-BR"/>
        </w:rPr>
        <w:t>conteúdo</w:t>
      </w:r>
      <w:r w:rsidR="002926AD" w:rsidRPr="00A10E47">
        <w:rPr>
          <w:rFonts w:ascii="Times New Roman" w:eastAsia="Times New Roman" w:hAnsi="Times New Roman"/>
          <w:bCs/>
          <w:sz w:val="24"/>
          <w:szCs w:val="24"/>
          <w:lang w:eastAsia="pt-BR"/>
        </w:rPr>
        <w:t xml:space="preserve"> </w:t>
      </w:r>
      <w:r w:rsidR="00BE17C5">
        <w:rPr>
          <w:rFonts w:ascii="Times New Roman" w:eastAsia="Times New Roman" w:hAnsi="Times New Roman"/>
          <w:bCs/>
          <w:sz w:val="24"/>
          <w:szCs w:val="24"/>
          <w:lang w:eastAsia="pt-BR"/>
        </w:rPr>
        <w:t>a serem</w:t>
      </w:r>
      <w:r w:rsidR="002926AD" w:rsidRPr="00A10E47">
        <w:rPr>
          <w:rFonts w:ascii="Times New Roman" w:eastAsia="Times New Roman" w:hAnsi="Times New Roman"/>
          <w:bCs/>
          <w:sz w:val="24"/>
          <w:szCs w:val="24"/>
          <w:lang w:eastAsia="pt-BR"/>
        </w:rPr>
        <w:t xml:space="preserve"> fal</w:t>
      </w:r>
      <w:r w:rsidR="00BE17C5">
        <w:rPr>
          <w:rFonts w:ascii="Times New Roman" w:eastAsia="Times New Roman" w:hAnsi="Times New Roman"/>
          <w:bCs/>
          <w:sz w:val="24"/>
          <w:szCs w:val="24"/>
          <w:lang w:eastAsia="pt-BR"/>
        </w:rPr>
        <w:t>ados</w:t>
      </w:r>
      <w:r w:rsidR="002926AD" w:rsidRPr="00A10E47">
        <w:rPr>
          <w:rFonts w:ascii="Times New Roman" w:eastAsia="Times New Roman" w:hAnsi="Times New Roman"/>
          <w:bCs/>
          <w:sz w:val="24"/>
          <w:szCs w:val="24"/>
          <w:lang w:eastAsia="pt-BR"/>
        </w:rPr>
        <w:t>,</w:t>
      </w:r>
      <w:r w:rsidR="009B05C0">
        <w:rPr>
          <w:rFonts w:ascii="Times New Roman" w:eastAsia="Times New Roman" w:hAnsi="Times New Roman"/>
          <w:bCs/>
          <w:sz w:val="24"/>
          <w:szCs w:val="24"/>
          <w:lang w:eastAsia="pt-BR"/>
        </w:rPr>
        <w:t xml:space="preserve"> ou seja, </w:t>
      </w:r>
      <w:r w:rsidR="00BE17C5">
        <w:rPr>
          <w:rFonts w:ascii="Times New Roman" w:eastAsia="Times New Roman" w:hAnsi="Times New Roman"/>
          <w:bCs/>
          <w:sz w:val="24"/>
          <w:szCs w:val="24"/>
          <w:lang w:eastAsia="pt-BR"/>
        </w:rPr>
        <w:t xml:space="preserve">se expõe </w:t>
      </w:r>
      <w:r w:rsidR="008A7E9E">
        <w:rPr>
          <w:rFonts w:ascii="Times New Roman" w:eastAsia="Times New Roman" w:hAnsi="Times New Roman"/>
          <w:bCs/>
          <w:sz w:val="24"/>
          <w:szCs w:val="24"/>
          <w:lang w:eastAsia="pt-BR"/>
        </w:rPr>
        <w:t xml:space="preserve">o que se pensa </w:t>
      </w:r>
      <w:r w:rsidR="002926AD" w:rsidRPr="00A10E47">
        <w:rPr>
          <w:rFonts w:ascii="Times New Roman" w:eastAsia="Times New Roman" w:hAnsi="Times New Roman"/>
          <w:bCs/>
          <w:sz w:val="24"/>
          <w:szCs w:val="24"/>
          <w:lang w:eastAsia="pt-BR"/>
        </w:rPr>
        <w:t>(Jodel</w:t>
      </w:r>
      <w:r w:rsidR="009152C9">
        <w:rPr>
          <w:rFonts w:ascii="Times New Roman" w:eastAsia="Times New Roman" w:hAnsi="Times New Roman"/>
          <w:bCs/>
          <w:sz w:val="24"/>
          <w:szCs w:val="24"/>
          <w:lang w:eastAsia="pt-BR"/>
        </w:rPr>
        <w:t xml:space="preserve">et, 2018; Vala &amp; </w:t>
      </w:r>
      <w:r w:rsidR="009152C9" w:rsidRPr="00FB74D3">
        <w:rPr>
          <w:rFonts w:ascii="Times New Roman" w:eastAsia="Times New Roman" w:hAnsi="Times New Roman"/>
          <w:bCs/>
          <w:sz w:val="24"/>
          <w:szCs w:val="24"/>
          <w:lang w:eastAsia="pt-BR"/>
        </w:rPr>
        <w:t>Castro, 2013).</w:t>
      </w:r>
    </w:p>
    <w:p w14:paraId="0BF04AFD" w14:textId="18096BB5" w:rsidR="00744CDC" w:rsidRPr="00744CDC" w:rsidRDefault="008A7E9E" w:rsidP="003F3192">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r w:rsidRPr="00FB74D3">
        <w:rPr>
          <w:rFonts w:ascii="Times New Roman" w:eastAsia="Times New Roman" w:hAnsi="Times New Roman"/>
          <w:bCs/>
          <w:sz w:val="24"/>
          <w:szCs w:val="24"/>
          <w:lang w:eastAsia="pt-BR"/>
        </w:rPr>
        <w:t xml:space="preserve">Assim, face a </w:t>
      </w:r>
      <w:r w:rsidR="004D51CD" w:rsidRPr="00FB74D3">
        <w:rPr>
          <w:rFonts w:ascii="Times New Roman" w:eastAsia="Times New Roman" w:hAnsi="Times New Roman"/>
          <w:bCs/>
          <w:sz w:val="24"/>
          <w:szCs w:val="24"/>
          <w:lang w:eastAsia="pt-BR"/>
        </w:rPr>
        <w:t xml:space="preserve">essa discussão, busca-se abarcar nesse estudo </w:t>
      </w:r>
      <w:r w:rsidR="000F29F7" w:rsidRPr="00FB74D3">
        <w:rPr>
          <w:rFonts w:ascii="Times New Roman" w:eastAsia="Times New Roman" w:hAnsi="Times New Roman"/>
          <w:bCs/>
          <w:sz w:val="24"/>
          <w:szCs w:val="24"/>
          <w:lang w:eastAsia="pt-BR"/>
        </w:rPr>
        <w:t>uma análise psicossocial da velhice LGBT</w:t>
      </w:r>
      <w:r w:rsidR="00AB6093" w:rsidRPr="00FB74D3">
        <w:rPr>
          <w:rFonts w:ascii="Times New Roman" w:eastAsia="Times New Roman" w:hAnsi="Times New Roman"/>
          <w:bCs/>
          <w:sz w:val="24"/>
          <w:szCs w:val="24"/>
          <w:lang w:eastAsia="pt-BR"/>
        </w:rPr>
        <w:t xml:space="preserve">QI+ através das </w:t>
      </w:r>
      <w:r w:rsidR="00341916" w:rsidRPr="00FB74D3">
        <w:rPr>
          <w:rFonts w:ascii="Times New Roman" w:eastAsia="Times New Roman" w:hAnsi="Times New Roman"/>
          <w:bCs/>
          <w:sz w:val="24"/>
          <w:szCs w:val="24"/>
          <w:lang w:eastAsia="pt-BR"/>
        </w:rPr>
        <w:t xml:space="preserve">RS </w:t>
      </w:r>
      <w:r w:rsidR="000F29F7" w:rsidRPr="00FB74D3">
        <w:rPr>
          <w:rFonts w:ascii="Times New Roman" w:eastAsia="Times New Roman" w:hAnsi="Times New Roman"/>
          <w:bCs/>
          <w:sz w:val="24"/>
          <w:szCs w:val="24"/>
          <w:lang w:eastAsia="pt-BR"/>
        </w:rPr>
        <w:t>de parlamentares municipais</w:t>
      </w:r>
      <w:r w:rsidR="009B05C0" w:rsidRPr="00FB74D3">
        <w:rPr>
          <w:rFonts w:ascii="Times New Roman" w:eastAsia="Times New Roman" w:hAnsi="Times New Roman"/>
          <w:bCs/>
          <w:sz w:val="24"/>
          <w:szCs w:val="24"/>
          <w:lang w:eastAsia="pt-BR"/>
        </w:rPr>
        <w:t>. A</w:t>
      </w:r>
      <w:r w:rsidR="004D51CD" w:rsidRPr="00FB74D3">
        <w:rPr>
          <w:rFonts w:ascii="Times New Roman" w:eastAsia="Times New Roman" w:hAnsi="Times New Roman"/>
          <w:bCs/>
          <w:sz w:val="24"/>
          <w:szCs w:val="24"/>
          <w:lang w:eastAsia="pt-BR"/>
        </w:rPr>
        <w:t xml:space="preserve"> vista </w:t>
      </w:r>
      <w:r w:rsidR="008D787B" w:rsidRPr="00FB74D3">
        <w:rPr>
          <w:rFonts w:ascii="Times New Roman" w:eastAsia="Times New Roman" w:hAnsi="Times New Roman"/>
          <w:bCs/>
          <w:sz w:val="24"/>
          <w:szCs w:val="24"/>
          <w:lang w:eastAsia="pt-BR"/>
        </w:rPr>
        <w:t xml:space="preserve">que a consolidação de direitos e </w:t>
      </w:r>
      <w:r w:rsidR="009B05C0" w:rsidRPr="00FB74D3">
        <w:rPr>
          <w:rFonts w:ascii="Times New Roman" w:eastAsia="Times New Roman" w:hAnsi="Times New Roman"/>
          <w:bCs/>
          <w:sz w:val="24"/>
          <w:szCs w:val="24"/>
          <w:lang w:eastAsia="pt-BR"/>
        </w:rPr>
        <w:t>a construção do</w:t>
      </w:r>
      <w:r w:rsidR="008D787B" w:rsidRPr="00FB74D3">
        <w:rPr>
          <w:rFonts w:ascii="Times New Roman" w:eastAsia="Times New Roman" w:hAnsi="Times New Roman"/>
          <w:bCs/>
          <w:sz w:val="24"/>
          <w:szCs w:val="24"/>
          <w:lang w:eastAsia="pt-BR"/>
        </w:rPr>
        <w:t xml:space="preserve"> bem-estar psicossocial par</w:t>
      </w:r>
      <w:r w:rsidR="00A47BDC">
        <w:rPr>
          <w:rFonts w:ascii="Times New Roman" w:eastAsia="Times New Roman" w:hAnsi="Times New Roman"/>
          <w:bCs/>
          <w:sz w:val="24"/>
          <w:szCs w:val="24"/>
          <w:lang w:eastAsia="pt-BR"/>
        </w:rPr>
        <w:t>a a velhice de pessoas LGBTQI+, é dependente entre outras questões das</w:t>
      </w:r>
      <w:r w:rsidR="008D787B" w:rsidRPr="00FB74D3">
        <w:rPr>
          <w:rFonts w:ascii="Times New Roman" w:eastAsia="Times New Roman" w:hAnsi="Times New Roman"/>
          <w:bCs/>
          <w:sz w:val="24"/>
          <w:szCs w:val="24"/>
          <w:lang w:eastAsia="pt-BR"/>
        </w:rPr>
        <w:t xml:space="preserve"> ações e </w:t>
      </w:r>
      <w:r w:rsidR="00A47BDC">
        <w:rPr>
          <w:rFonts w:ascii="Times New Roman" w:eastAsia="Times New Roman" w:hAnsi="Times New Roman"/>
          <w:bCs/>
          <w:sz w:val="24"/>
          <w:szCs w:val="24"/>
          <w:lang w:eastAsia="pt-BR"/>
        </w:rPr>
        <w:t>medidas dos agentes políticos frente às demandas dessa população.</w:t>
      </w:r>
    </w:p>
    <w:p w14:paraId="3D4BABE7" w14:textId="7892C08A" w:rsidR="00A10E47" w:rsidRDefault="00710F0E" w:rsidP="00744CDC">
      <w:pPr>
        <w:spacing w:after="0" w:line="360" w:lineRule="auto"/>
        <w:jc w:val="center"/>
        <w:rPr>
          <w:rFonts w:ascii="Times New Roman" w:hAnsi="Times New Roman"/>
          <w:b/>
          <w:sz w:val="24"/>
          <w:szCs w:val="24"/>
        </w:rPr>
      </w:pPr>
      <w:r w:rsidRPr="00067334">
        <w:rPr>
          <w:rFonts w:ascii="Times New Roman" w:hAnsi="Times New Roman"/>
          <w:b/>
          <w:sz w:val="24"/>
          <w:szCs w:val="24"/>
        </w:rPr>
        <w:t>Método</w:t>
      </w:r>
    </w:p>
    <w:p w14:paraId="1B0EA033" w14:textId="17575371" w:rsidR="004F3DDD" w:rsidRPr="00744CDC" w:rsidRDefault="004F3DDD" w:rsidP="003778D0">
      <w:pPr>
        <w:spacing w:after="0" w:line="360" w:lineRule="auto"/>
        <w:jc w:val="both"/>
        <w:rPr>
          <w:rFonts w:ascii="Times New Roman" w:hAnsi="Times New Roman"/>
          <w:b/>
          <w:i/>
          <w:iCs/>
          <w:sz w:val="24"/>
          <w:szCs w:val="24"/>
        </w:rPr>
      </w:pPr>
      <w:r w:rsidRPr="00744CDC">
        <w:rPr>
          <w:rFonts w:ascii="Times New Roman" w:hAnsi="Times New Roman"/>
          <w:b/>
          <w:i/>
          <w:iCs/>
          <w:sz w:val="24"/>
          <w:szCs w:val="24"/>
        </w:rPr>
        <w:lastRenderedPageBreak/>
        <w:t>Tipo de investigação</w:t>
      </w:r>
    </w:p>
    <w:p w14:paraId="1B2491DB" w14:textId="27F780F7" w:rsidR="00A10E47" w:rsidRDefault="00A10E47" w:rsidP="003778D0">
      <w:pPr>
        <w:autoSpaceDE w:val="0"/>
        <w:autoSpaceDN w:val="0"/>
        <w:adjustRightInd w:val="0"/>
        <w:spacing w:after="0" w:line="360" w:lineRule="auto"/>
        <w:ind w:firstLine="709"/>
        <w:jc w:val="both"/>
        <w:rPr>
          <w:rFonts w:ascii="Times New Roman" w:hAnsi="Times New Roman"/>
          <w:sz w:val="24"/>
          <w:szCs w:val="24"/>
        </w:rPr>
      </w:pPr>
      <w:r w:rsidRPr="00067334">
        <w:rPr>
          <w:rFonts w:ascii="Times New Roman" w:hAnsi="Times New Roman"/>
          <w:sz w:val="24"/>
          <w:szCs w:val="24"/>
        </w:rPr>
        <w:t>O presente trabalho trata-se de uma pesquisa</w:t>
      </w:r>
      <w:r w:rsidR="004F3DDD" w:rsidRPr="00067334">
        <w:rPr>
          <w:rFonts w:ascii="Times New Roman" w:hAnsi="Times New Roman"/>
          <w:sz w:val="24"/>
          <w:szCs w:val="24"/>
        </w:rPr>
        <w:t xml:space="preserve"> qualitativa,</w:t>
      </w:r>
      <w:r w:rsidR="00F30165">
        <w:rPr>
          <w:rFonts w:ascii="Times New Roman" w:hAnsi="Times New Roman"/>
          <w:sz w:val="24"/>
          <w:szCs w:val="24"/>
        </w:rPr>
        <w:t xml:space="preserve"> </w:t>
      </w:r>
      <w:r w:rsidRPr="00067334">
        <w:rPr>
          <w:rFonts w:ascii="Times New Roman" w:hAnsi="Times New Roman"/>
          <w:sz w:val="24"/>
          <w:szCs w:val="24"/>
        </w:rPr>
        <w:t xml:space="preserve">descritiva, com dados transversais </w:t>
      </w:r>
      <w:r w:rsidR="004F3DDD" w:rsidRPr="00067334">
        <w:rPr>
          <w:rFonts w:ascii="Times New Roman" w:hAnsi="Times New Roman"/>
          <w:sz w:val="24"/>
          <w:szCs w:val="24"/>
        </w:rPr>
        <w:t xml:space="preserve">e </w:t>
      </w:r>
      <w:r w:rsidR="004F3DDD" w:rsidRPr="000E6AC8">
        <w:rPr>
          <w:rFonts w:ascii="Times New Roman" w:hAnsi="Times New Roman"/>
          <w:color w:val="00B0F0"/>
          <w:sz w:val="24"/>
          <w:szCs w:val="24"/>
        </w:rPr>
        <w:t>amostra</w:t>
      </w:r>
      <w:r w:rsidR="00346393" w:rsidRPr="000E6AC8">
        <w:rPr>
          <w:rFonts w:ascii="Times New Roman" w:hAnsi="Times New Roman"/>
          <w:color w:val="00B0F0"/>
          <w:sz w:val="24"/>
          <w:szCs w:val="24"/>
        </w:rPr>
        <w:t>gem</w:t>
      </w:r>
      <w:r w:rsidR="004F3DDD" w:rsidRPr="00067334">
        <w:rPr>
          <w:rFonts w:ascii="Times New Roman" w:hAnsi="Times New Roman"/>
          <w:sz w:val="24"/>
          <w:szCs w:val="24"/>
        </w:rPr>
        <w:t xml:space="preserve"> não-probalística por conveniência.</w:t>
      </w:r>
    </w:p>
    <w:p w14:paraId="2B58309C" w14:textId="58A9AC9D" w:rsidR="004B3BFB" w:rsidRPr="00744CDC" w:rsidRDefault="004F3DDD" w:rsidP="003778D0">
      <w:pPr>
        <w:spacing w:after="0" w:line="360" w:lineRule="auto"/>
        <w:jc w:val="both"/>
        <w:rPr>
          <w:rFonts w:ascii="Times New Roman" w:hAnsi="Times New Roman"/>
          <w:b/>
          <w:i/>
          <w:iCs/>
          <w:sz w:val="24"/>
          <w:szCs w:val="24"/>
        </w:rPr>
      </w:pPr>
      <w:r w:rsidRPr="00744CDC">
        <w:rPr>
          <w:rFonts w:ascii="Times New Roman" w:hAnsi="Times New Roman"/>
          <w:b/>
          <w:i/>
          <w:iCs/>
          <w:sz w:val="24"/>
          <w:szCs w:val="24"/>
        </w:rPr>
        <w:t>Participantes</w:t>
      </w:r>
    </w:p>
    <w:p w14:paraId="413D4FCA" w14:textId="7EEAAF2C" w:rsidR="004C4DBE" w:rsidRDefault="004B3BFB" w:rsidP="004D547A">
      <w:pPr>
        <w:spacing w:after="0" w:line="360" w:lineRule="auto"/>
        <w:ind w:firstLine="709"/>
        <w:jc w:val="both"/>
        <w:rPr>
          <w:rFonts w:ascii="Times New Roman" w:hAnsi="Times New Roman"/>
          <w:sz w:val="24"/>
          <w:szCs w:val="24"/>
        </w:rPr>
      </w:pPr>
      <w:r w:rsidRPr="00B530A3">
        <w:rPr>
          <w:rFonts w:ascii="Times New Roman" w:hAnsi="Times New Roman"/>
          <w:sz w:val="24"/>
          <w:szCs w:val="24"/>
        </w:rPr>
        <w:t xml:space="preserve">Foram incluídos no estudo </w:t>
      </w:r>
      <w:r w:rsidR="00455FC3" w:rsidRPr="00B530A3">
        <w:rPr>
          <w:rFonts w:ascii="Times New Roman" w:hAnsi="Times New Roman"/>
          <w:sz w:val="24"/>
          <w:szCs w:val="24"/>
        </w:rPr>
        <w:t xml:space="preserve">parlamentares </w:t>
      </w:r>
      <w:r w:rsidRPr="00B530A3">
        <w:rPr>
          <w:rFonts w:ascii="Times New Roman" w:hAnsi="Times New Roman"/>
          <w:sz w:val="24"/>
          <w:szCs w:val="24"/>
        </w:rPr>
        <w:t>alocados em câmaras legislativas municipais</w:t>
      </w:r>
      <w:r w:rsidR="00455FC3" w:rsidRPr="00B530A3">
        <w:rPr>
          <w:rFonts w:ascii="Times New Roman" w:hAnsi="Times New Roman"/>
          <w:sz w:val="24"/>
          <w:szCs w:val="24"/>
        </w:rPr>
        <w:t xml:space="preserve"> de estados do Brasil</w:t>
      </w:r>
      <w:r w:rsidRPr="00B530A3">
        <w:rPr>
          <w:rFonts w:ascii="Times New Roman" w:hAnsi="Times New Roman"/>
          <w:sz w:val="24"/>
          <w:szCs w:val="24"/>
        </w:rPr>
        <w:t>. Contou-se, assim,</w:t>
      </w:r>
      <w:r w:rsidR="00F50355" w:rsidRPr="00B530A3">
        <w:rPr>
          <w:rFonts w:ascii="Times New Roman" w:hAnsi="Times New Roman"/>
          <w:sz w:val="24"/>
          <w:szCs w:val="24"/>
        </w:rPr>
        <w:t xml:space="preserve"> com a participação </w:t>
      </w:r>
      <w:r w:rsidR="003E46F9" w:rsidRPr="00B530A3">
        <w:rPr>
          <w:rFonts w:ascii="Times New Roman" w:hAnsi="Times New Roman"/>
          <w:sz w:val="24"/>
          <w:szCs w:val="24"/>
        </w:rPr>
        <w:t xml:space="preserve">de </w:t>
      </w:r>
      <w:r w:rsidR="00F50355" w:rsidRPr="00B530A3">
        <w:rPr>
          <w:rFonts w:ascii="Times New Roman" w:hAnsi="Times New Roman"/>
          <w:sz w:val="24"/>
          <w:szCs w:val="24"/>
        </w:rPr>
        <w:t xml:space="preserve">10 </w:t>
      </w:r>
      <w:r w:rsidR="00455FC3" w:rsidRPr="00B530A3">
        <w:rPr>
          <w:rFonts w:ascii="Times New Roman" w:hAnsi="Times New Roman"/>
          <w:sz w:val="24"/>
          <w:szCs w:val="24"/>
        </w:rPr>
        <w:t>parlamentares de gestões municipais</w:t>
      </w:r>
      <w:r w:rsidR="00594701" w:rsidRPr="00B530A3">
        <w:rPr>
          <w:rFonts w:ascii="Times New Roman" w:hAnsi="Times New Roman"/>
          <w:sz w:val="24"/>
          <w:szCs w:val="24"/>
        </w:rPr>
        <w:t xml:space="preserve">, </w:t>
      </w:r>
      <w:r w:rsidR="00594701" w:rsidRPr="00B530A3">
        <w:rPr>
          <w:rFonts w:ascii="TimesNewRomanPSMT" w:hAnsi="TimesNewRomanPSMT" w:cs="TimesNewRomanPSMT"/>
          <w:sz w:val="24"/>
          <w:szCs w:val="24"/>
          <w:lang w:eastAsia="pt-BR"/>
        </w:rPr>
        <w:t>com idades</w:t>
      </w:r>
      <w:r w:rsidR="00594701" w:rsidRPr="00B530A3">
        <w:rPr>
          <w:rFonts w:ascii="Times New Roman" w:hAnsi="Times New Roman"/>
          <w:sz w:val="24"/>
          <w:szCs w:val="24"/>
        </w:rPr>
        <w:t xml:space="preserve"> em </w:t>
      </w:r>
      <w:r w:rsidR="00F03EFE" w:rsidRPr="00B530A3">
        <w:rPr>
          <w:rFonts w:ascii="Times New Roman" w:hAnsi="Times New Roman"/>
          <w:sz w:val="24"/>
          <w:szCs w:val="24"/>
        </w:rPr>
        <w:t>média</w:t>
      </w:r>
      <w:r w:rsidR="00594701" w:rsidRPr="00B530A3">
        <w:rPr>
          <w:rFonts w:ascii="Times New Roman" w:hAnsi="Times New Roman"/>
          <w:sz w:val="24"/>
          <w:szCs w:val="24"/>
        </w:rPr>
        <w:t xml:space="preserve"> de</w:t>
      </w:r>
      <w:r w:rsidR="00F03EFE" w:rsidRPr="00B530A3">
        <w:rPr>
          <w:rFonts w:ascii="Times New Roman" w:hAnsi="Times New Roman"/>
          <w:sz w:val="24"/>
          <w:szCs w:val="24"/>
        </w:rPr>
        <w:t xml:space="preserve"> 47,6</w:t>
      </w:r>
      <w:r w:rsidR="00062F7D" w:rsidRPr="00B530A3">
        <w:rPr>
          <w:rFonts w:ascii="Times New Roman" w:hAnsi="Times New Roman"/>
          <w:sz w:val="24"/>
          <w:szCs w:val="24"/>
        </w:rPr>
        <w:t xml:space="preserve"> anos (</w:t>
      </w:r>
      <w:r w:rsidR="00062F7D" w:rsidRPr="00B530A3">
        <w:rPr>
          <w:rFonts w:ascii="Times New Roman" w:hAnsi="Times New Roman"/>
          <w:i/>
          <w:sz w:val="24"/>
          <w:szCs w:val="24"/>
        </w:rPr>
        <w:t>DP</w:t>
      </w:r>
      <w:r w:rsidR="00F03EFE" w:rsidRPr="00B530A3">
        <w:rPr>
          <w:rFonts w:ascii="Times New Roman" w:hAnsi="Times New Roman"/>
          <w:sz w:val="24"/>
          <w:szCs w:val="24"/>
        </w:rPr>
        <w:t xml:space="preserve"> 8,48</w:t>
      </w:r>
      <w:r w:rsidR="00062F7D" w:rsidRPr="00B530A3">
        <w:rPr>
          <w:rFonts w:ascii="Times New Roman" w:hAnsi="Times New Roman"/>
          <w:sz w:val="24"/>
          <w:szCs w:val="24"/>
        </w:rPr>
        <w:t>)</w:t>
      </w:r>
      <w:r w:rsidR="00B44308" w:rsidRPr="00B530A3">
        <w:rPr>
          <w:rFonts w:ascii="Times New Roman" w:hAnsi="Times New Roman"/>
          <w:sz w:val="24"/>
          <w:szCs w:val="24"/>
        </w:rPr>
        <w:t>.</w:t>
      </w:r>
      <w:r w:rsidR="00455FC3" w:rsidRPr="00B530A3">
        <w:rPr>
          <w:rFonts w:ascii="Times New Roman" w:hAnsi="Times New Roman"/>
          <w:sz w:val="24"/>
          <w:szCs w:val="24"/>
        </w:rPr>
        <w:t xml:space="preserve"> A</w:t>
      </w:r>
      <w:r w:rsidR="00594701" w:rsidRPr="00B530A3">
        <w:rPr>
          <w:rFonts w:ascii="Times New Roman" w:hAnsi="Times New Roman"/>
          <w:sz w:val="24"/>
          <w:szCs w:val="24"/>
        </w:rPr>
        <w:t>s mulheres compuseram a maior parte</w:t>
      </w:r>
      <w:r w:rsidR="00455FC3" w:rsidRPr="00B530A3">
        <w:rPr>
          <w:rFonts w:ascii="Times New Roman" w:hAnsi="Times New Roman"/>
          <w:sz w:val="24"/>
          <w:szCs w:val="24"/>
        </w:rPr>
        <w:t xml:space="preserve"> entre os partícipes </w:t>
      </w:r>
      <w:r w:rsidR="00594701" w:rsidRPr="00B530A3">
        <w:rPr>
          <w:rFonts w:ascii="Times New Roman" w:hAnsi="Times New Roman"/>
          <w:sz w:val="24"/>
          <w:szCs w:val="24"/>
        </w:rPr>
        <w:t xml:space="preserve">(60%). </w:t>
      </w:r>
      <w:r w:rsidR="00B44308" w:rsidRPr="00B530A3">
        <w:rPr>
          <w:rFonts w:ascii="Times New Roman" w:hAnsi="Times New Roman"/>
          <w:sz w:val="24"/>
          <w:szCs w:val="24"/>
          <w:lang w:eastAsia="pt-BR"/>
        </w:rPr>
        <w:t xml:space="preserve">Em relação ao estado civil a maioria </w:t>
      </w:r>
      <w:r w:rsidR="0054467B" w:rsidRPr="00B530A3">
        <w:rPr>
          <w:rFonts w:ascii="Times New Roman" w:hAnsi="Times New Roman"/>
          <w:sz w:val="24"/>
          <w:szCs w:val="24"/>
        </w:rPr>
        <w:t>declar</w:t>
      </w:r>
      <w:r w:rsidR="006179BD" w:rsidRPr="00B530A3">
        <w:rPr>
          <w:rFonts w:ascii="Times New Roman" w:hAnsi="Times New Roman"/>
          <w:sz w:val="24"/>
          <w:szCs w:val="24"/>
        </w:rPr>
        <w:t>ou</w:t>
      </w:r>
      <w:r w:rsidR="0054467B" w:rsidRPr="00B530A3">
        <w:rPr>
          <w:rFonts w:ascii="Times New Roman" w:hAnsi="Times New Roman"/>
          <w:sz w:val="24"/>
          <w:szCs w:val="24"/>
        </w:rPr>
        <w:t xml:space="preserve">-se como </w:t>
      </w:r>
      <w:r w:rsidR="00E173B0" w:rsidRPr="00B530A3">
        <w:rPr>
          <w:rFonts w:ascii="Times New Roman" w:hAnsi="Times New Roman"/>
          <w:sz w:val="24"/>
          <w:szCs w:val="24"/>
        </w:rPr>
        <w:t>casados (7</w:t>
      </w:r>
      <w:r w:rsidR="0054467B" w:rsidRPr="00B530A3">
        <w:rPr>
          <w:rFonts w:ascii="Times New Roman" w:hAnsi="Times New Roman"/>
          <w:sz w:val="24"/>
          <w:szCs w:val="24"/>
        </w:rPr>
        <w:t xml:space="preserve">0%), quanto à religião </w:t>
      </w:r>
      <w:r w:rsidR="00B44308" w:rsidRPr="00B530A3">
        <w:rPr>
          <w:rFonts w:ascii="Times New Roman" w:hAnsi="Times New Roman"/>
          <w:sz w:val="24"/>
          <w:szCs w:val="24"/>
        </w:rPr>
        <w:t>católico</w:t>
      </w:r>
      <w:r w:rsidR="0054467B" w:rsidRPr="00B530A3">
        <w:rPr>
          <w:rFonts w:ascii="Times New Roman" w:hAnsi="Times New Roman"/>
          <w:sz w:val="24"/>
          <w:szCs w:val="24"/>
        </w:rPr>
        <w:t>s (70%)</w:t>
      </w:r>
      <w:r w:rsidR="003E46F9" w:rsidRPr="00B530A3">
        <w:rPr>
          <w:rFonts w:ascii="Times New Roman" w:hAnsi="Times New Roman"/>
          <w:sz w:val="24"/>
          <w:szCs w:val="24"/>
        </w:rPr>
        <w:t xml:space="preserve"> </w:t>
      </w:r>
      <w:r w:rsidR="0054467B" w:rsidRPr="00B530A3">
        <w:rPr>
          <w:rFonts w:ascii="Times New Roman" w:hAnsi="Times New Roman"/>
          <w:sz w:val="24"/>
          <w:szCs w:val="24"/>
        </w:rPr>
        <w:t xml:space="preserve">e à </w:t>
      </w:r>
      <w:r w:rsidR="003E46F9" w:rsidRPr="00B530A3">
        <w:rPr>
          <w:rFonts w:ascii="Times New Roman" w:hAnsi="Times New Roman"/>
          <w:sz w:val="24"/>
          <w:szCs w:val="24"/>
        </w:rPr>
        <w:t>o</w:t>
      </w:r>
      <w:r w:rsidR="00B94645" w:rsidRPr="00B530A3">
        <w:rPr>
          <w:rFonts w:ascii="Times New Roman" w:hAnsi="Times New Roman"/>
          <w:sz w:val="24"/>
          <w:szCs w:val="24"/>
        </w:rPr>
        <w:t>rientação</w:t>
      </w:r>
      <w:r w:rsidR="0054467B" w:rsidRPr="00B530A3">
        <w:rPr>
          <w:rFonts w:ascii="Times New Roman" w:hAnsi="Times New Roman"/>
          <w:sz w:val="24"/>
          <w:szCs w:val="24"/>
        </w:rPr>
        <w:t xml:space="preserve"> sexual como </w:t>
      </w:r>
      <w:r w:rsidR="00B94645" w:rsidRPr="00B530A3">
        <w:rPr>
          <w:rFonts w:ascii="Times New Roman" w:hAnsi="Times New Roman"/>
          <w:sz w:val="24"/>
          <w:szCs w:val="24"/>
        </w:rPr>
        <w:t>heteross</w:t>
      </w:r>
      <w:r w:rsidR="0054467B" w:rsidRPr="00B530A3">
        <w:rPr>
          <w:rFonts w:ascii="Times New Roman" w:hAnsi="Times New Roman"/>
          <w:sz w:val="24"/>
          <w:szCs w:val="24"/>
        </w:rPr>
        <w:t xml:space="preserve">exuais </w:t>
      </w:r>
      <w:r w:rsidR="00B44308" w:rsidRPr="00B530A3">
        <w:rPr>
          <w:rFonts w:ascii="Times New Roman" w:hAnsi="Times New Roman"/>
          <w:sz w:val="24"/>
          <w:szCs w:val="24"/>
        </w:rPr>
        <w:t xml:space="preserve">(100%). </w:t>
      </w:r>
      <w:r w:rsidR="0054467B" w:rsidRPr="00B530A3">
        <w:rPr>
          <w:rFonts w:ascii="Times New Roman" w:hAnsi="Times New Roman"/>
          <w:sz w:val="24"/>
          <w:szCs w:val="24"/>
        </w:rPr>
        <w:t>N</w:t>
      </w:r>
      <w:r w:rsidR="00B44308" w:rsidRPr="00B530A3">
        <w:rPr>
          <w:rFonts w:ascii="TimesNewRomanPSMT" w:hAnsi="TimesNewRomanPSMT" w:cs="TimesNewRomanPSMT"/>
          <w:sz w:val="24"/>
          <w:szCs w:val="24"/>
          <w:lang w:eastAsia="pt-BR"/>
        </w:rPr>
        <w:t>o que diz respeito à escolaridade</w:t>
      </w:r>
      <w:r w:rsidR="00594701" w:rsidRPr="00B530A3">
        <w:rPr>
          <w:rFonts w:ascii="TimesNewRomanPSMT" w:hAnsi="TimesNewRomanPSMT" w:cs="TimesNewRomanPSMT"/>
          <w:sz w:val="24"/>
          <w:szCs w:val="24"/>
          <w:lang w:eastAsia="pt-BR"/>
        </w:rPr>
        <w:t xml:space="preserve">, </w:t>
      </w:r>
      <w:r w:rsidR="0054467B" w:rsidRPr="00B530A3">
        <w:rPr>
          <w:rFonts w:ascii="Times New Roman" w:hAnsi="Times New Roman"/>
          <w:sz w:val="24"/>
          <w:szCs w:val="24"/>
        </w:rPr>
        <w:t xml:space="preserve">40% concluíram o Ensino Fundamental, 20% </w:t>
      </w:r>
      <w:r w:rsidR="0054467B" w:rsidRPr="00B530A3">
        <w:rPr>
          <w:rFonts w:ascii="TimesNewRomanPSMT" w:hAnsi="TimesNewRomanPSMT" w:cs="TimesNewRomanPSMT"/>
          <w:sz w:val="24"/>
          <w:szCs w:val="24"/>
          <w:lang w:eastAsia="pt-BR"/>
        </w:rPr>
        <w:t>concluíram o Ensino Médio</w:t>
      </w:r>
      <w:r w:rsidR="0054467B" w:rsidRPr="00B530A3">
        <w:rPr>
          <w:rFonts w:ascii="Times New Roman" w:hAnsi="Times New Roman"/>
          <w:sz w:val="24"/>
          <w:szCs w:val="24"/>
        </w:rPr>
        <w:t xml:space="preserve"> e 40% concluíram o Ensino Superior. </w:t>
      </w:r>
      <w:r w:rsidR="00594701" w:rsidRPr="00B530A3">
        <w:rPr>
          <w:rFonts w:ascii="Times New Roman" w:hAnsi="Times New Roman"/>
          <w:sz w:val="24"/>
          <w:szCs w:val="24"/>
        </w:rPr>
        <w:t xml:space="preserve">Quanto à </w:t>
      </w:r>
      <w:r w:rsidR="003E46F9" w:rsidRPr="00B530A3">
        <w:rPr>
          <w:rFonts w:ascii="Times New Roman" w:hAnsi="Times New Roman"/>
          <w:sz w:val="24"/>
          <w:szCs w:val="24"/>
        </w:rPr>
        <w:t xml:space="preserve">renda mensal </w:t>
      </w:r>
      <w:r w:rsidR="00AF5AC5" w:rsidRPr="00B530A3">
        <w:rPr>
          <w:rFonts w:ascii="Times New Roman" w:hAnsi="Times New Roman"/>
          <w:sz w:val="24"/>
          <w:szCs w:val="24"/>
        </w:rPr>
        <w:t xml:space="preserve">estima-se </w:t>
      </w:r>
      <w:r w:rsidR="00594701" w:rsidRPr="00B530A3">
        <w:rPr>
          <w:rFonts w:ascii="Times New Roman" w:hAnsi="Times New Roman"/>
          <w:sz w:val="24"/>
          <w:szCs w:val="24"/>
        </w:rPr>
        <w:t xml:space="preserve">uma média </w:t>
      </w:r>
      <w:r w:rsidR="00B94645" w:rsidRPr="00B530A3">
        <w:rPr>
          <w:rFonts w:ascii="Times New Roman" w:hAnsi="Times New Roman"/>
          <w:sz w:val="24"/>
          <w:szCs w:val="24"/>
        </w:rPr>
        <w:t>acima de 5 salários míni</w:t>
      </w:r>
      <w:r w:rsidR="00E173B0" w:rsidRPr="00B530A3">
        <w:rPr>
          <w:rFonts w:ascii="Times New Roman" w:hAnsi="Times New Roman"/>
          <w:sz w:val="24"/>
          <w:szCs w:val="24"/>
        </w:rPr>
        <w:t>mos.</w:t>
      </w:r>
    </w:p>
    <w:p w14:paraId="05A13622" w14:textId="61D49B56" w:rsidR="00407DA8" w:rsidRPr="000E6AC8" w:rsidRDefault="004D547A" w:rsidP="000E6AC8">
      <w:pPr>
        <w:spacing w:after="0" w:line="360" w:lineRule="auto"/>
        <w:ind w:firstLine="709"/>
        <w:jc w:val="both"/>
        <w:rPr>
          <w:rFonts w:ascii="Times New Roman" w:hAnsi="Times New Roman"/>
          <w:color w:val="00B0F0"/>
          <w:sz w:val="24"/>
          <w:szCs w:val="24"/>
        </w:rPr>
      </w:pPr>
      <w:r w:rsidRPr="000E6AC8">
        <w:rPr>
          <w:rFonts w:ascii="Times New Roman" w:hAnsi="Times New Roman"/>
          <w:color w:val="00B0F0"/>
          <w:sz w:val="24"/>
          <w:szCs w:val="24"/>
        </w:rPr>
        <w:t xml:space="preserve">Ademais, foram adotados como critério de inclusão para participantes: I) ser </w:t>
      </w:r>
      <w:r w:rsidR="00A16227" w:rsidRPr="000E6AC8">
        <w:rPr>
          <w:rFonts w:ascii="Times New Roman" w:hAnsi="Times New Roman"/>
          <w:color w:val="00B0F0"/>
          <w:sz w:val="24"/>
          <w:szCs w:val="24"/>
        </w:rPr>
        <w:t>parlamentar</w:t>
      </w:r>
      <w:r w:rsidRPr="000E6AC8">
        <w:rPr>
          <w:rFonts w:ascii="Times New Roman" w:hAnsi="Times New Roman"/>
          <w:color w:val="00B0F0"/>
          <w:sz w:val="24"/>
          <w:szCs w:val="24"/>
        </w:rPr>
        <w:t xml:space="preserve"> </w:t>
      </w:r>
      <w:r w:rsidR="00A16227" w:rsidRPr="000E6AC8">
        <w:rPr>
          <w:rFonts w:ascii="Times New Roman" w:hAnsi="Times New Roman"/>
          <w:color w:val="00B0F0"/>
          <w:sz w:val="24"/>
          <w:szCs w:val="24"/>
        </w:rPr>
        <w:t xml:space="preserve">municipal </w:t>
      </w:r>
      <w:r w:rsidRPr="000E6AC8">
        <w:rPr>
          <w:rFonts w:ascii="Times New Roman" w:hAnsi="Times New Roman"/>
          <w:color w:val="00B0F0"/>
          <w:sz w:val="24"/>
          <w:szCs w:val="24"/>
        </w:rPr>
        <w:t>em atuação na legislatura de 2016-2020; II) aceitar participar l</w:t>
      </w:r>
      <w:r w:rsidR="00A16227" w:rsidRPr="000E6AC8">
        <w:rPr>
          <w:rFonts w:ascii="Times New Roman" w:hAnsi="Times New Roman"/>
          <w:color w:val="00B0F0"/>
          <w:sz w:val="24"/>
          <w:szCs w:val="24"/>
        </w:rPr>
        <w:t xml:space="preserve">ivremente do estudo. Como critérios de exclusão adotou-se </w:t>
      </w:r>
      <w:r w:rsidR="000E6AC8" w:rsidRPr="000E6AC8">
        <w:rPr>
          <w:rFonts w:ascii="Times New Roman" w:hAnsi="Times New Roman"/>
          <w:color w:val="00B0F0"/>
          <w:sz w:val="24"/>
          <w:szCs w:val="24"/>
        </w:rPr>
        <w:t xml:space="preserve">alguma escusa </w:t>
      </w:r>
      <w:r w:rsidR="000950B0" w:rsidRPr="000E6AC8">
        <w:rPr>
          <w:rFonts w:ascii="Times New Roman" w:hAnsi="Times New Roman"/>
          <w:color w:val="00B0F0"/>
          <w:sz w:val="24"/>
          <w:szCs w:val="24"/>
        </w:rPr>
        <w:t>por indicativo</w:t>
      </w:r>
      <w:r w:rsidR="000E6AC8" w:rsidRPr="000E6AC8">
        <w:rPr>
          <w:rFonts w:ascii="Times New Roman" w:hAnsi="Times New Roman"/>
          <w:color w:val="00B0F0"/>
          <w:sz w:val="24"/>
          <w:szCs w:val="24"/>
        </w:rPr>
        <w:t xml:space="preserve"> </w:t>
      </w:r>
      <w:proofErr w:type="gramStart"/>
      <w:r w:rsidR="000950B0" w:rsidRPr="000E6AC8">
        <w:rPr>
          <w:rFonts w:ascii="Times New Roman" w:hAnsi="Times New Roman"/>
          <w:color w:val="00B0F0"/>
          <w:sz w:val="24"/>
          <w:szCs w:val="24"/>
        </w:rPr>
        <w:t>do(</w:t>
      </w:r>
      <w:proofErr w:type="gramEnd"/>
      <w:r w:rsidR="000950B0" w:rsidRPr="000E6AC8">
        <w:rPr>
          <w:rFonts w:ascii="Times New Roman" w:hAnsi="Times New Roman"/>
          <w:color w:val="00B0F0"/>
          <w:sz w:val="24"/>
          <w:szCs w:val="24"/>
        </w:rPr>
        <w:t>a)</w:t>
      </w:r>
      <w:r w:rsidR="000E6AC8" w:rsidRPr="000E6AC8">
        <w:rPr>
          <w:rFonts w:ascii="Times New Roman" w:hAnsi="Times New Roman"/>
          <w:color w:val="00B0F0"/>
          <w:sz w:val="24"/>
          <w:szCs w:val="24"/>
        </w:rPr>
        <w:t xml:space="preserve">s participantes e a negativa em participação no estudo. </w:t>
      </w:r>
      <w:r w:rsidR="00CB4DAF" w:rsidRPr="000E6AC8">
        <w:rPr>
          <w:rFonts w:ascii="Times New Roman" w:hAnsi="Times New Roman"/>
          <w:color w:val="00B0F0"/>
          <w:sz w:val="24"/>
          <w:szCs w:val="24"/>
        </w:rPr>
        <w:t>Vale ressaltar que a amostragem adotada é advinda da perspectiva de saturação</w:t>
      </w:r>
      <w:r w:rsidR="00346393" w:rsidRPr="000E6AC8">
        <w:rPr>
          <w:rFonts w:ascii="Times New Roman" w:hAnsi="Times New Roman"/>
          <w:color w:val="00B0F0"/>
          <w:sz w:val="24"/>
          <w:szCs w:val="24"/>
        </w:rPr>
        <w:t xml:space="preserve"> em que </w:t>
      </w:r>
      <w:r w:rsidR="00407DA8" w:rsidRPr="000E6AC8">
        <w:rPr>
          <w:rFonts w:ascii="Times New Roman" w:hAnsi="Times New Roman"/>
          <w:color w:val="00B0F0"/>
          <w:sz w:val="24"/>
          <w:szCs w:val="24"/>
        </w:rPr>
        <w:t xml:space="preserve">a partir de um ponto da </w:t>
      </w:r>
      <w:r w:rsidR="00346393" w:rsidRPr="000E6AC8">
        <w:rPr>
          <w:rFonts w:ascii="Times New Roman" w:hAnsi="Times New Roman"/>
          <w:color w:val="00B0F0"/>
          <w:sz w:val="24"/>
          <w:szCs w:val="24"/>
        </w:rPr>
        <w:t xml:space="preserve">coleta de dados </w:t>
      </w:r>
      <w:r w:rsidR="00407DA8" w:rsidRPr="000E6AC8">
        <w:rPr>
          <w:rFonts w:ascii="Times New Roman" w:hAnsi="Times New Roman"/>
          <w:color w:val="00B0F0"/>
          <w:sz w:val="24"/>
          <w:szCs w:val="24"/>
        </w:rPr>
        <w:t>é possível inferir um adensamento teórico com arcabouço suficiente para os pesquisadores</w:t>
      </w:r>
      <w:r w:rsidR="00346393" w:rsidRPr="000E6AC8">
        <w:rPr>
          <w:rFonts w:ascii="Times New Roman" w:hAnsi="Times New Roman"/>
          <w:color w:val="00B0F0"/>
          <w:sz w:val="24"/>
          <w:szCs w:val="24"/>
        </w:rPr>
        <w:t xml:space="preserve">, </w:t>
      </w:r>
      <w:r w:rsidR="00407DA8" w:rsidRPr="000E6AC8">
        <w:rPr>
          <w:rFonts w:ascii="Times New Roman" w:hAnsi="Times New Roman"/>
          <w:color w:val="00B0F0"/>
          <w:sz w:val="24"/>
          <w:szCs w:val="24"/>
        </w:rPr>
        <w:t>bem como, há indicativos que falam que entre 10 e 15 participantes</w:t>
      </w:r>
      <w:r w:rsidR="00346393" w:rsidRPr="000E6AC8">
        <w:rPr>
          <w:rFonts w:ascii="Times New Roman" w:hAnsi="Times New Roman"/>
          <w:color w:val="00B0F0"/>
          <w:sz w:val="24"/>
          <w:szCs w:val="24"/>
        </w:rPr>
        <w:t xml:space="preserve"> obtém uma quantidade de textos adequados para a pesquisa qua</w:t>
      </w:r>
      <w:r w:rsidR="00407DA8" w:rsidRPr="000E6AC8">
        <w:rPr>
          <w:rFonts w:ascii="Times New Roman" w:hAnsi="Times New Roman"/>
          <w:color w:val="00B0F0"/>
          <w:sz w:val="24"/>
          <w:szCs w:val="24"/>
        </w:rPr>
        <w:t>litativa com uso de entrevistas (</w:t>
      </w:r>
      <w:r w:rsidR="004C4DBE" w:rsidRPr="000E6AC8">
        <w:rPr>
          <w:rFonts w:ascii="Times New Roman" w:hAnsi="Times New Roman"/>
          <w:color w:val="00B0F0"/>
          <w:sz w:val="24"/>
          <w:szCs w:val="24"/>
        </w:rPr>
        <w:t xml:space="preserve">Minayo, </w:t>
      </w:r>
      <w:r w:rsidR="00407DA8" w:rsidRPr="000E6AC8">
        <w:rPr>
          <w:rFonts w:ascii="Times New Roman" w:hAnsi="Times New Roman"/>
          <w:color w:val="00B0F0"/>
          <w:sz w:val="24"/>
          <w:szCs w:val="24"/>
        </w:rPr>
        <w:t>2017</w:t>
      </w:r>
      <w:r w:rsidR="004C4DBE" w:rsidRPr="000E6AC8">
        <w:rPr>
          <w:rFonts w:ascii="Times New Roman" w:hAnsi="Times New Roman"/>
          <w:color w:val="00B0F0"/>
          <w:sz w:val="24"/>
          <w:szCs w:val="24"/>
        </w:rPr>
        <w:t>; Nascimento et al., 2018</w:t>
      </w:r>
      <w:r w:rsidR="00407DA8" w:rsidRPr="000E6AC8">
        <w:rPr>
          <w:rFonts w:ascii="Times New Roman" w:hAnsi="Times New Roman"/>
          <w:color w:val="00B0F0"/>
          <w:sz w:val="24"/>
          <w:szCs w:val="24"/>
        </w:rPr>
        <w:t>)</w:t>
      </w:r>
      <w:r w:rsidR="004C4DBE" w:rsidRPr="000E6AC8">
        <w:rPr>
          <w:rFonts w:ascii="Times New Roman" w:hAnsi="Times New Roman"/>
          <w:color w:val="00B0F0"/>
          <w:sz w:val="24"/>
          <w:szCs w:val="24"/>
        </w:rPr>
        <w:t>.</w:t>
      </w:r>
    </w:p>
    <w:p w14:paraId="28507F5B" w14:textId="14A67897" w:rsidR="004B3BFB" w:rsidRPr="00407DA8" w:rsidRDefault="00967492" w:rsidP="00407DA8">
      <w:pPr>
        <w:spacing w:after="0" w:line="360" w:lineRule="auto"/>
        <w:jc w:val="both"/>
        <w:rPr>
          <w:rFonts w:ascii="Times New Roman" w:hAnsi="Times New Roman"/>
          <w:color w:val="5B9BD5" w:themeColor="accent1"/>
          <w:sz w:val="24"/>
          <w:szCs w:val="24"/>
        </w:rPr>
      </w:pPr>
      <w:r w:rsidRPr="00744CDC">
        <w:rPr>
          <w:rFonts w:ascii="Times New Roman" w:hAnsi="Times New Roman"/>
          <w:b/>
          <w:i/>
          <w:iCs/>
          <w:sz w:val="24"/>
          <w:szCs w:val="24"/>
        </w:rPr>
        <w:t xml:space="preserve">Instrumentos </w:t>
      </w:r>
    </w:p>
    <w:p w14:paraId="7CC4ECD0" w14:textId="7C4055A3" w:rsidR="007478D3" w:rsidRDefault="00A35E77" w:rsidP="003778D0">
      <w:pPr>
        <w:spacing w:after="0" w:line="360" w:lineRule="auto"/>
        <w:ind w:firstLine="709"/>
        <w:jc w:val="both"/>
        <w:rPr>
          <w:rFonts w:ascii="Times New Roman" w:hAnsi="Times New Roman"/>
          <w:sz w:val="24"/>
          <w:szCs w:val="24"/>
        </w:rPr>
      </w:pPr>
      <w:r>
        <w:rPr>
          <w:rFonts w:ascii="Times New Roman" w:hAnsi="Times New Roman"/>
          <w:sz w:val="24"/>
          <w:szCs w:val="24"/>
        </w:rPr>
        <w:t>Foram utilizados dois</w:t>
      </w:r>
      <w:r w:rsidR="007478D3" w:rsidRPr="00067334">
        <w:rPr>
          <w:rFonts w:ascii="Times New Roman" w:hAnsi="Times New Roman"/>
          <w:sz w:val="24"/>
          <w:szCs w:val="24"/>
        </w:rPr>
        <w:t xml:space="preserve"> instrumentos, de criação dos próprios autores, para a realização do estudo, sendo os mesmos: </w:t>
      </w:r>
      <w:r w:rsidR="00455FC3">
        <w:rPr>
          <w:rFonts w:ascii="Times New Roman" w:hAnsi="Times New Roman"/>
          <w:sz w:val="24"/>
          <w:szCs w:val="24"/>
        </w:rPr>
        <w:t xml:space="preserve">um </w:t>
      </w:r>
      <w:r w:rsidR="007478D3" w:rsidRPr="00067334">
        <w:rPr>
          <w:rFonts w:ascii="Times New Roman" w:hAnsi="Times New Roman"/>
          <w:sz w:val="24"/>
          <w:szCs w:val="24"/>
        </w:rPr>
        <w:t>questionário sociodemográfico com dados referentes a gênero, idade, sexo,</w:t>
      </w:r>
      <w:r w:rsidR="00B94645">
        <w:rPr>
          <w:rFonts w:ascii="Times New Roman" w:hAnsi="Times New Roman"/>
          <w:sz w:val="24"/>
          <w:szCs w:val="24"/>
        </w:rPr>
        <w:t xml:space="preserve"> estado civil, renda, escolaridade, religião e orientação sexual </w:t>
      </w:r>
      <w:r w:rsidR="007478D3" w:rsidRPr="00067334">
        <w:rPr>
          <w:rFonts w:ascii="Times New Roman" w:hAnsi="Times New Roman"/>
          <w:sz w:val="24"/>
          <w:szCs w:val="24"/>
        </w:rPr>
        <w:t>para a caracteriz</w:t>
      </w:r>
      <w:r>
        <w:rPr>
          <w:rFonts w:ascii="Times New Roman" w:hAnsi="Times New Roman"/>
          <w:sz w:val="24"/>
          <w:szCs w:val="24"/>
        </w:rPr>
        <w:t xml:space="preserve">ação da amostra; e </w:t>
      </w:r>
      <w:r w:rsidR="007478D3" w:rsidRPr="00067334">
        <w:rPr>
          <w:rFonts w:ascii="Times New Roman" w:hAnsi="Times New Roman"/>
          <w:sz w:val="24"/>
          <w:szCs w:val="24"/>
        </w:rPr>
        <w:t>uma</w:t>
      </w:r>
      <w:r w:rsidR="00F50355">
        <w:rPr>
          <w:rFonts w:ascii="Times New Roman" w:hAnsi="Times New Roman"/>
          <w:sz w:val="24"/>
          <w:szCs w:val="24"/>
        </w:rPr>
        <w:t xml:space="preserve"> </w:t>
      </w:r>
      <w:r w:rsidR="0016355C">
        <w:rPr>
          <w:rFonts w:ascii="Times New Roman" w:hAnsi="Times New Roman"/>
          <w:sz w:val="24"/>
          <w:szCs w:val="24"/>
        </w:rPr>
        <w:t>entrevista s</w:t>
      </w:r>
      <w:r w:rsidR="00B94645">
        <w:rPr>
          <w:rFonts w:ascii="Times New Roman" w:hAnsi="Times New Roman"/>
          <w:sz w:val="24"/>
          <w:szCs w:val="24"/>
        </w:rPr>
        <w:t>emiestruturada</w:t>
      </w:r>
      <w:r w:rsidR="00455FC3">
        <w:rPr>
          <w:rFonts w:ascii="Times New Roman" w:hAnsi="Times New Roman"/>
          <w:sz w:val="24"/>
          <w:szCs w:val="24"/>
        </w:rPr>
        <w:t xml:space="preserve"> </w:t>
      </w:r>
      <w:r w:rsidR="0016355C">
        <w:rPr>
          <w:rFonts w:ascii="Times New Roman" w:hAnsi="Times New Roman"/>
          <w:sz w:val="24"/>
          <w:szCs w:val="24"/>
        </w:rPr>
        <w:t>a partir da</w:t>
      </w:r>
      <w:r w:rsidR="00B94645">
        <w:rPr>
          <w:rFonts w:ascii="Times New Roman" w:hAnsi="Times New Roman"/>
          <w:sz w:val="24"/>
          <w:szCs w:val="24"/>
        </w:rPr>
        <w:t>s</w:t>
      </w:r>
      <w:r w:rsidR="0016355C">
        <w:rPr>
          <w:rFonts w:ascii="Times New Roman" w:hAnsi="Times New Roman"/>
          <w:sz w:val="24"/>
          <w:szCs w:val="24"/>
        </w:rPr>
        <w:t xml:space="preserve"> pergunta</w:t>
      </w:r>
      <w:r w:rsidR="00B94645">
        <w:rPr>
          <w:rFonts w:ascii="Times New Roman" w:hAnsi="Times New Roman"/>
          <w:sz w:val="24"/>
          <w:szCs w:val="24"/>
        </w:rPr>
        <w:t>s</w:t>
      </w:r>
      <w:r w:rsidR="007478D3" w:rsidRPr="00067334">
        <w:rPr>
          <w:rFonts w:ascii="Times New Roman" w:hAnsi="Times New Roman"/>
          <w:sz w:val="24"/>
          <w:szCs w:val="24"/>
        </w:rPr>
        <w:t xml:space="preserve"> </w:t>
      </w:r>
      <w:r w:rsidR="0016355C">
        <w:rPr>
          <w:rFonts w:ascii="Times New Roman" w:hAnsi="Times New Roman"/>
          <w:sz w:val="24"/>
          <w:szCs w:val="24"/>
        </w:rPr>
        <w:t>disparadora</w:t>
      </w:r>
      <w:r w:rsidR="00B94645">
        <w:rPr>
          <w:rFonts w:ascii="Times New Roman" w:hAnsi="Times New Roman"/>
          <w:sz w:val="24"/>
          <w:szCs w:val="24"/>
        </w:rPr>
        <w:t>s:</w:t>
      </w:r>
      <w:r w:rsidR="0016355C">
        <w:rPr>
          <w:rFonts w:ascii="Times New Roman" w:hAnsi="Times New Roman"/>
          <w:sz w:val="24"/>
          <w:szCs w:val="24"/>
        </w:rPr>
        <w:t xml:space="preserve"> </w:t>
      </w:r>
      <w:r w:rsidR="00B94645" w:rsidRPr="00F0359A">
        <w:rPr>
          <w:rFonts w:ascii="Times New Roman" w:hAnsi="Times New Roman"/>
          <w:sz w:val="24"/>
          <w:szCs w:val="24"/>
        </w:rPr>
        <w:t>“O que você pensa sobre o Envelhecimento”</w:t>
      </w:r>
      <w:r w:rsidR="00F0359A" w:rsidRPr="00F0359A">
        <w:rPr>
          <w:rFonts w:ascii="Times New Roman" w:hAnsi="Times New Roman"/>
          <w:sz w:val="24"/>
          <w:szCs w:val="24"/>
        </w:rPr>
        <w:t xml:space="preserve"> </w:t>
      </w:r>
      <w:r w:rsidR="00B94645" w:rsidRPr="00F0359A">
        <w:rPr>
          <w:rFonts w:ascii="Times New Roman" w:hAnsi="Times New Roman"/>
          <w:sz w:val="24"/>
          <w:szCs w:val="24"/>
        </w:rPr>
        <w:t xml:space="preserve">e </w:t>
      </w:r>
      <w:r w:rsidR="0016355C" w:rsidRPr="00F0359A">
        <w:rPr>
          <w:rFonts w:ascii="Times New Roman" w:hAnsi="Times New Roman"/>
          <w:sz w:val="24"/>
          <w:szCs w:val="24"/>
        </w:rPr>
        <w:t>“Como você entende a velhice LGBT</w:t>
      </w:r>
      <w:r w:rsidR="005D2A19">
        <w:rPr>
          <w:rFonts w:ascii="Times New Roman" w:hAnsi="Times New Roman"/>
          <w:sz w:val="24"/>
          <w:szCs w:val="24"/>
        </w:rPr>
        <w:t>QI+</w:t>
      </w:r>
      <w:r w:rsidR="0016355C" w:rsidRPr="00F0359A">
        <w:rPr>
          <w:rFonts w:ascii="Times New Roman" w:hAnsi="Times New Roman"/>
          <w:sz w:val="24"/>
          <w:szCs w:val="24"/>
        </w:rPr>
        <w:t>?”</w:t>
      </w:r>
      <w:r w:rsidR="00B94645" w:rsidRPr="00F0359A">
        <w:rPr>
          <w:rFonts w:ascii="Times New Roman" w:hAnsi="Times New Roman"/>
          <w:sz w:val="24"/>
          <w:szCs w:val="24"/>
        </w:rPr>
        <w:t>.</w:t>
      </w:r>
    </w:p>
    <w:p w14:paraId="37B151A7" w14:textId="290E099C" w:rsidR="00B94645" w:rsidRPr="00744CDC" w:rsidRDefault="00032157" w:rsidP="003778D0">
      <w:pPr>
        <w:autoSpaceDE w:val="0"/>
        <w:autoSpaceDN w:val="0"/>
        <w:adjustRightInd w:val="0"/>
        <w:spacing w:after="0" w:line="360" w:lineRule="auto"/>
        <w:jc w:val="both"/>
        <w:rPr>
          <w:rFonts w:ascii="Times New Roman" w:hAnsi="Times New Roman"/>
          <w:b/>
          <w:i/>
          <w:iCs/>
          <w:sz w:val="24"/>
          <w:szCs w:val="24"/>
        </w:rPr>
      </w:pPr>
      <w:r w:rsidRPr="00744CDC">
        <w:rPr>
          <w:rFonts w:ascii="Times New Roman" w:hAnsi="Times New Roman"/>
          <w:b/>
          <w:i/>
          <w:iCs/>
          <w:sz w:val="24"/>
          <w:szCs w:val="24"/>
        </w:rPr>
        <w:t>Procedimentos é</w:t>
      </w:r>
      <w:r w:rsidR="006D4283" w:rsidRPr="00744CDC">
        <w:rPr>
          <w:rFonts w:ascii="Times New Roman" w:hAnsi="Times New Roman"/>
          <w:b/>
          <w:i/>
          <w:iCs/>
          <w:sz w:val="24"/>
          <w:szCs w:val="24"/>
        </w:rPr>
        <w:t>ticos</w:t>
      </w:r>
    </w:p>
    <w:p w14:paraId="36A619BC" w14:textId="5B5F9BCC" w:rsidR="006D4283" w:rsidRPr="006D4283" w:rsidRDefault="00604FDF" w:rsidP="003778D0">
      <w:pPr>
        <w:autoSpaceDE w:val="0"/>
        <w:autoSpaceDN w:val="0"/>
        <w:adjustRightInd w:val="0"/>
        <w:spacing w:after="0" w:line="360" w:lineRule="auto"/>
        <w:ind w:firstLine="709"/>
        <w:jc w:val="both"/>
        <w:rPr>
          <w:rFonts w:ascii="Times New Roman" w:hAnsi="Times New Roman"/>
          <w:sz w:val="24"/>
          <w:szCs w:val="24"/>
          <w:lang w:eastAsia="pt-BR"/>
        </w:rPr>
      </w:pPr>
      <w:r w:rsidRPr="00604FDF">
        <w:rPr>
          <w:rFonts w:ascii="Times New Roman" w:hAnsi="Times New Roman"/>
          <w:sz w:val="24"/>
          <w:szCs w:val="24"/>
        </w:rPr>
        <w:t xml:space="preserve">Esta pesquisa </w:t>
      </w:r>
      <w:r w:rsidR="006D4283">
        <w:rPr>
          <w:rFonts w:ascii="Times New Roman" w:hAnsi="Times New Roman"/>
          <w:sz w:val="24"/>
          <w:szCs w:val="24"/>
        </w:rPr>
        <w:t xml:space="preserve">é </w:t>
      </w:r>
      <w:r w:rsidR="006D4283" w:rsidRPr="003929F3">
        <w:rPr>
          <w:rFonts w:ascii="Times New Roman" w:hAnsi="Times New Roman"/>
          <w:sz w:val="24"/>
          <w:szCs w:val="24"/>
        </w:rPr>
        <w:t xml:space="preserve">um recorte do projeto análise psicossocial da velhice LGBT, devidamente submetido e </w:t>
      </w:r>
      <w:r w:rsidR="003929F3" w:rsidRPr="003929F3">
        <w:rPr>
          <w:rFonts w:ascii="Times New Roman" w:hAnsi="Times New Roman"/>
          <w:sz w:val="24"/>
          <w:szCs w:val="24"/>
        </w:rPr>
        <w:t xml:space="preserve">aprovado </w:t>
      </w:r>
      <w:r w:rsidR="003929F3" w:rsidRPr="003929F3">
        <w:rPr>
          <w:rFonts w:ascii="Times New Roman" w:hAnsi="Times New Roman"/>
          <w:color w:val="000000"/>
          <w:sz w:val="24"/>
          <w:szCs w:val="24"/>
        </w:rPr>
        <w:t>pelo Comitê de Ética em Pesquisa em Seres Humanos (CEP) da universidade sede da pesquisa (pare</w:t>
      </w:r>
      <w:r w:rsidR="003929F3" w:rsidRPr="003929F3">
        <w:rPr>
          <w:rFonts w:ascii="Times New Roman" w:hAnsi="Times New Roman"/>
          <w:color w:val="000000"/>
          <w:sz w:val="24"/>
          <w:szCs w:val="24"/>
        </w:rPr>
        <w:softHyphen/>
        <w:t xml:space="preserve">cer </w:t>
      </w:r>
      <w:r w:rsidR="003929F3" w:rsidRPr="003929F3">
        <w:rPr>
          <w:rFonts w:ascii="Times New Roman" w:hAnsi="Times New Roman"/>
          <w:sz w:val="24"/>
          <w:szCs w:val="24"/>
        </w:rPr>
        <w:t>nº 1.755.790</w:t>
      </w:r>
      <w:r w:rsidR="003929F3" w:rsidRPr="003929F3">
        <w:rPr>
          <w:rFonts w:ascii="Times New Roman" w:hAnsi="Times New Roman"/>
          <w:color w:val="000000"/>
          <w:sz w:val="24"/>
          <w:szCs w:val="24"/>
        </w:rPr>
        <w:t>)</w:t>
      </w:r>
      <w:r w:rsidR="006D4283" w:rsidRPr="003929F3">
        <w:rPr>
          <w:rFonts w:ascii="Times New Roman" w:hAnsi="Times New Roman"/>
          <w:sz w:val="24"/>
          <w:szCs w:val="24"/>
        </w:rPr>
        <w:t>. Sendo, portanto</w:t>
      </w:r>
      <w:r w:rsidR="006D4283" w:rsidRPr="00B44308">
        <w:rPr>
          <w:rFonts w:ascii="Times New Roman" w:hAnsi="Times New Roman"/>
          <w:sz w:val="24"/>
          <w:szCs w:val="24"/>
        </w:rPr>
        <w:t>, g</w:t>
      </w:r>
      <w:r w:rsidR="006D4283">
        <w:rPr>
          <w:rFonts w:ascii="Times New Roman" w:hAnsi="Times New Roman"/>
          <w:sz w:val="24"/>
          <w:szCs w:val="24"/>
        </w:rPr>
        <w:t>arantido</w:t>
      </w:r>
      <w:r w:rsidRPr="00604FDF">
        <w:rPr>
          <w:rFonts w:ascii="Times New Roman" w:hAnsi="Times New Roman"/>
          <w:sz w:val="24"/>
          <w:szCs w:val="24"/>
        </w:rPr>
        <w:t xml:space="preserve"> aos participantes </w:t>
      </w:r>
      <w:r w:rsidR="006D4283">
        <w:rPr>
          <w:rFonts w:ascii="Times New Roman" w:hAnsi="Times New Roman"/>
          <w:sz w:val="24"/>
          <w:szCs w:val="24"/>
        </w:rPr>
        <w:t xml:space="preserve">o </w:t>
      </w:r>
      <w:r w:rsidRPr="00604FDF">
        <w:rPr>
          <w:rFonts w:ascii="Times New Roman" w:hAnsi="Times New Roman"/>
          <w:sz w:val="24"/>
          <w:szCs w:val="24"/>
        </w:rPr>
        <w:t xml:space="preserve">acesso ao Termo de Consentimento Livre Esclarecido (TCLE) com esclarecimentos quanto ao estudo, implicações e riscos com a participação, seguindo-se </w:t>
      </w:r>
      <w:r w:rsidR="006D4283">
        <w:rPr>
          <w:rFonts w:ascii="Times New Roman" w:hAnsi="Times New Roman"/>
          <w:sz w:val="24"/>
          <w:szCs w:val="24"/>
        </w:rPr>
        <w:t xml:space="preserve">com isso </w:t>
      </w:r>
      <w:r w:rsidRPr="00604FDF">
        <w:rPr>
          <w:rFonts w:ascii="Times New Roman" w:hAnsi="Times New Roman"/>
          <w:sz w:val="24"/>
          <w:szCs w:val="24"/>
        </w:rPr>
        <w:t xml:space="preserve">princípios existentes em </w:t>
      </w:r>
      <w:r w:rsidRPr="006D4283">
        <w:rPr>
          <w:rFonts w:ascii="Times New Roman" w:hAnsi="Times New Roman"/>
          <w:sz w:val="24"/>
          <w:szCs w:val="24"/>
        </w:rPr>
        <w:t xml:space="preserve">resoluções e proposições em voga </w:t>
      </w:r>
      <w:r w:rsidR="006D4283" w:rsidRPr="006D4283">
        <w:rPr>
          <w:rFonts w:ascii="Times New Roman" w:hAnsi="Times New Roman"/>
          <w:sz w:val="24"/>
          <w:szCs w:val="24"/>
        </w:rPr>
        <w:t xml:space="preserve">como a </w:t>
      </w:r>
      <w:r w:rsidR="006D4283" w:rsidRPr="006D4283">
        <w:rPr>
          <w:rFonts w:ascii="Times New Roman" w:hAnsi="Times New Roman"/>
          <w:sz w:val="24"/>
          <w:szCs w:val="24"/>
          <w:lang w:eastAsia="pt-BR"/>
        </w:rPr>
        <w:t xml:space="preserve">Resolução nº 466/12, </w:t>
      </w:r>
      <w:r w:rsidR="006D4283" w:rsidRPr="006D4283">
        <w:rPr>
          <w:rFonts w:ascii="Times New Roman" w:hAnsi="Times New Roman"/>
          <w:sz w:val="24"/>
          <w:szCs w:val="24"/>
          <w:lang w:eastAsia="pt-BR"/>
        </w:rPr>
        <w:lastRenderedPageBreak/>
        <w:t>do Conselho Nacional de</w:t>
      </w:r>
      <w:r w:rsidR="006D4283" w:rsidRPr="006D4283">
        <w:rPr>
          <w:rFonts w:ascii="Times New Roman" w:hAnsi="Times New Roman"/>
          <w:i/>
          <w:sz w:val="24"/>
          <w:szCs w:val="24"/>
        </w:rPr>
        <w:t xml:space="preserve"> </w:t>
      </w:r>
      <w:r w:rsidR="006D4283" w:rsidRPr="006D4283">
        <w:rPr>
          <w:rFonts w:ascii="Times New Roman" w:hAnsi="Times New Roman"/>
          <w:sz w:val="24"/>
          <w:szCs w:val="24"/>
          <w:lang w:eastAsia="pt-BR"/>
        </w:rPr>
        <w:t xml:space="preserve">Saúde, que dispõe sobre </w:t>
      </w:r>
      <w:r w:rsidR="006D4283">
        <w:rPr>
          <w:rFonts w:ascii="Times New Roman" w:hAnsi="Times New Roman"/>
          <w:sz w:val="24"/>
          <w:szCs w:val="24"/>
          <w:lang w:eastAsia="pt-BR"/>
        </w:rPr>
        <w:t xml:space="preserve">as </w:t>
      </w:r>
      <w:r w:rsidR="006D4283" w:rsidRPr="006D4283">
        <w:rPr>
          <w:rFonts w:ascii="Times New Roman" w:hAnsi="Times New Roman"/>
          <w:sz w:val="24"/>
          <w:szCs w:val="24"/>
          <w:lang w:eastAsia="pt-BR"/>
        </w:rPr>
        <w:t>pesquisas que envolvem</w:t>
      </w:r>
      <w:r w:rsidR="006D4283" w:rsidRPr="006D4283">
        <w:rPr>
          <w:rFonts w:ascii="Times New Roman" w:hAnsi="Times New Roman"/>
          <w:i/>
          <w:sz w:val="24"/>
          <w:szCs w:val="24"/>
        </w:rPr>
        <w:t xml:space="preserve"> </w:t>
      </w:r>
      <w:r w:rsidR="006D4283" w:rsidRPr="006D4283">
        <w:rPr>
          <w:rFonts w:ascii="Times New Roman" w:hAnsi="Times New Roman"/>
          <w:sz w:val="24"/>
          <w:szCs w:val="24"/>
          <w:lang w:eastAsia="pt-BR"/>
        </w:rPr>
        <w:t xml:space="preserve">seres humanos (Brasil, 2012). </w:t>
      </w:r>
    </w:p>
    <w:p w14:paraId="6BE62040" w14:textId="7AC3BC81" w:rsidR="00B94645" w:rsidRPr="00744CDC" w:rsidRDefault="00A35E77" w:rsidP="003778D0">
      <w:pPr>
        <w:spacing w:after="0" w:line="360" w:lineRule="auto"/>
        <w:jc w:val="both"/>
        <w:rPr>
          <w:rFonts w:ascii="Times New Roman" w:hAnsi="Times New Roman"/>
          <w:b/>
          <w:i/>
          <w:iCs/>
          <w:sz w:val="24"/>
          <w:szCs w:val="24"/>
        </w:rPr>
      </w:pPr>
      <w:r w:rsidRPr="00744CDC">
        <w:rPr>
          <w:rFonts w:ascii="Times New Roman" w:hAnsi="Times New Roman"/>
          <w:b/>
          <w:i/>
          <w:iCs/>
          <w:sz w:val="24"/>
          <w:szCs w:val="24"/>
        </w:rPr>
        <w:t>Coleta de dados</w:t>
      </w:r>
    </w:p>
    <w:p w14:paraId="74F91434" w14:textId="0D7F4989" w:rsidR="00A35E77" w:rsidRDefault="00A35E77" w:rsidP="003778D0">
      <w:pPr>
        <w:spacing w:after="0" w:line="360" w:lineRule="auto"/>
        <w:ind w:firstLine="709"/>
        <w:jc w:val="both"/>
        <w:rPr>
          <w:rFonts w:ascii="Times New Roman" w:hAnsi="Times New Roman"/>
          <w:sz w:val="24"/>
          <w:szCs w:val="24"/>
        </w:rPr>
      </w:pPr>
      <w:r>
        <w:rPr>
          <w:rFonts w:ascii="Times New Roman" w:hAnsi="Times New Roman"/>
          <w:sz w:val="24"/>
          <w:szCs w:val="24"/>
        </w:rPr>
        <w:t xml:space="preserve">Iniciou-se a coleta com a </w:t>
      </w:r>
      <w:r w:rsidRPr="004252B9">
        <w:rPr>
          <w:rFonts w:ascii="Times New Roman" w:hAnsi="Times New Roman"/>
          <w:sz w:val="24"/>
          <w:szCs w:val="24"/>
        </w:rPr>
        <w:t>entrevista semi</w:t>
      </w:r>
      <w:r>
        <w:rPr>
          <w:rFonts w:ascii="Times New Roman" w:hAnsi="Times New Roman"/>
          <w:sz w:val="24"/>
          <w:szCs w:val="24"/>
        </w:rPr>
        <w:t>e</w:t>
      </w:r>
      <w:r w:rsidRPr="004252B9">
        <w:rPr>
          <w:rFonts w:ascii="Times New Roman" w:hAnsi="Times New Roman"/>
          <w:sz w:val="24"/>
          <w:szCs w:val="24"/>
        </w:rPr>
        <w:t xml:space="preserve">struturada </w:t>
      </w:r>
      <w:r>
        <w:rPr>
          <w:rFonts w:ascii="Times New Roman" w:hAnsi="Times New Roman"/>
          <w:sz w:val="24"/>
          <w:szCs w:val="24"/>
        </w:rPr>
        <w:t>que direcionou</w:t>
      </w:r>
      <w:r w:rsidRPr="004252B9">
        <w:rPr>
          <w:rFonts w:ascii="Times New Roman" w:hAnsi="Times New Roman"/>
          <w:sz w:val="24"/>
          <w:szCs w:val="24"/>
        </w:rPr>
        <w:t xml:space="preserve"> </w:t>
      </w:r>
      <w:r w:rsidR="005D2A19">
        <w:rPr>
          <w:rFonts w:ascii="Times New Roman" w:hAnsi="Times New Roman"/>
          <w:sz w:val="24"/>
          <w:szCs w:val="24"/>
        </w:rPr>
        <w:t>os partí</w:t>
      </w:r>
      <w:r w:rsidR="00032157">
        <w:rPr>
          <w:rFonts w:ascii="Times New Roman" w:hAnsi="Times New Roman"/>
          <w:sz w:val="24"/>
          <w:szCs w:val="24"/>
        </w:rPr>
        <w:t>cipes</w:t>
      </w:r>
      <w:r>
        <w:rPr>
          <w:rFonts w:ascii="Times New Roman" w:hAnsi="Times New Roman"/>
          <w:sz w:val="24"/>
          <w:szCs w:val="24"/>
        </w:rPr>
        <w:t xml:space="preserve"> a expor suas concepções sobre o assunto. </w:t>
      </w:r>
      <w:r w:rsidR="00032157">
        <w:rPr>
          <w:rFonts w:ascii="Times New Roman" w:hAnsi="Times New Roman"/>
          <w:sz w:val="24"/>
          <w:szCs w:val="24"/>
        </w:rPr>
        <w:t xml:space="preserve">As entrevistas foram </w:t>
      </w:r>
      <w:r w:rsidR="00032157" w:rsidRPr="00B94645">
        <w:rPr>
          <w:rFonts w:ascii="Times New Roman" w:hAnsi="Times New Roman"/>
          <w:sz w:val="24"/>
          <w:szCs w:val="24"/>
        </w:rPr>
        <w:t xml:space="preserve">previamente </w:t>
      </w:r>
      <w:r w:rsidR="00032157">
        <w:rPr>
          <w:rFonts w:ascii="Times New Roman" w:hAnsi="Times New Roman"/>
          <w:sz w:val="24"/>
          <w:szCs w:val="24"/>
        </w:rPr>
        <w:t xml:space="preserve">agendadas, assegurando-se dessa forma aos participantes </w:t>
      </w:r>
      <w:r>
        <w:rPr>
          <w:rFonts w:ascii="Times New Roman" w:hAnsi="Times New Roman"/>
          <w:sz w:val="24"/>
          <w:szCs w:val="24"/>
        </w:rPr>
        <w:t>o</w:t>
      </w:r>
      <w:r w:rsidRPr="00581DD1">
        <w:rPr>
          <w:rFonts w:ascii="Times New Roman" w:hAnsi="Times New Roman"/>
          <w:sz w:val="24"/>
          <w:szCs w:val="24"/>
        </w:rPr>
        <w:t xml:space="preserve"> livre arbítrio</w:t>
      </w:r>
      <w:r w:rsidR="006D4283">
        <w:rPr>
          <w:rFonts w:ascii="Times New Roman" w:hAnsi="Times New Roman"/>
          <w:sz w:val="24"/>
          <w:szCs w:val="24"/>
        </w:rPr>
        <w:t xml:space="preserve"> para </w:t>
      </w:r>
      <w:r w:rsidR="00032157">
        <w:rPr>
          <w:rFonts w:ascii="Times New Roman" w:hAnsi="Times New Roman"/>
          <w:sz w:val="24"/>
          <w:szCs w:val="24"/>
        </w:rPr>
        <w:t xml:space="preserve">desistência a qualquer momento e </w:t>
      </w:r>
      <w:r w:rsidR="006D4283">
        <w:rPr>
          <w:rFonts w:ascii="Times New Roman" w:hAnsi="Times New Roman"/>
          <w:sz w:val="24"/>
          <w:szCs w:val="24"/>
        </w:rPr>
        <w:t>garantia de anonimato quanto a divulgação dos dados</w:t>
      </w:r>
      <w:r w:rsidR="0094441F">
        <w:rPr>
          <w:rFonts w:ascii="Times New Roman" w:hAnsi="Times New Roman"/>
          <w:sz w:val="24"/>
          <w:szCs w:val="24"/>
        </w:rPr>
        <w:t xml:space="preserve">. Não houve </w:t>
      </w:r>
      <w:r>
        <w:rPr>
          <w:rFonts w:ascii="Times New Roman" w:hAnsi="Times New Roman"/>
          <w:sz w:val="24"/>
          <w:szCs w:val="24"/>
        </w:rPr>
        <w:t>recusa em participar da presente pesquisa</w:t>
      </w:r>
      <w:r w:rsidR="003E46F9">
        <w:rPr>
          <w:rFonts w:ascii="Times New Roman" w:hAnsi="Times New Roman"/>
          <w:sz w:val="24"/>
          <w:szCs w:val="24"/>
        </w:rPr>
        <w:t xml:space="preserve"> após iniciada as entrevistas individuais</w:t>
      </w:r>
      <w:r w:rsidR="006D4283">
        <w:rPr>
          <w:rFonts w:ascii="Times New Roman" w:hAnsi="Times New Roman"/>
          <w:sz w:val="24"/>
          <w:szCs w:val="24"/>
        </w:rPr>
        <w:t>.</w:t>
      </w:r>
    </w:p>
    <w:p w14:paraId="1289122B" w14:textId="2EBE6706" w:rsidR="00A35E77" w:rsidRPr="00744CDC" w:rsidRDefault="00A35E77" w:rsidP="003778D0">
      <w:pPr>
        <w:spacing w:after="0" w:line="360" w:lineRule="auto"/>
        <w:jc w:val="both"/>
        <w:rPr>
          <w:rFonts w:ascii="Times New Roman" w:hAnsi="Times New Roman"/>
          <w:b/>
          <w:i/>
          <w:iCs/>
          <w:sz w:val="24"/>
          <w:szCs w:val="24"/>
        </w:rPr>
      </w:pPr>
      <w:r w:rsidRPr="00744CDC">
        <w:rPr>
          <w:rFonts w:ascii="Times New Roman" w:hAnsi="Times New Roman"/>
          <w:b/>
          <w:i/>
          <w:iCs/>
          <w:sz w:val="24"/>
          <w:szCs w:val="24"/>
        </w:rPr>
        <w:t>Análise d</w:t>
      </w:r>
      <w:r w:rsidR="00032157" w:rsidRPr="00744CDC">
        <w:rPr>
          <w:rFonts w:ascii="Times New Roman" w:hAnsi="Times New Roman"/>
          <w:b/>
          <w:i/>
          <w:iCs/>
          <w:sz w:val="24"/>
          <w:szCs w:val="24"/>
        </w:rPr>
        <w:t>os d</w:t>
      </w:r>
      <w:r w:rsidRPr="00744CDC">
        <w:rPr>
          <w:rFonts w:ascii="Times New Roman" w:hAnsi="Times New Roman"/>
          <w:b/>
          <w:i/>
          <w:iCs/>
          <w:sz w:val="24"/>
          <w:szCs w:val="24"/>
        </w:rPr>
        <w:t>ados</w:t>
      </w:r>
    </w:p>
    <w:p w14:paraId="1CF6C889" w14:textId="77777777" w:rsidR="003B39F0" w:rsidRDefault="00A35E77" w:rsidP="003778D0">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Os dados </w:t>
      </w:r>
      <w:r w:rsidR="003E46F9">
        <w:rPr>
          <w:rFonts w:ascii="Times New Roman" w:hAnsi="Times New Roman"/>
          <w:sz w:val="24"/>
          <w:szCs w:val="24"/>
        </w:rPr>
        <w:t>socio</w:t>
      </w:r>
      <w:r w:rsidR="003E46F9" w:rsidRPr="00F67CEC">
        <w:rPr>
          <w:rFonts w:ascii="Times New Roman" w:hAnsi="Times New Roman"/>
          <w:sz w:val="24"/>
          <w:szCs w:val="24"/>
        </w:rPr>
        <w:t>demográfi</w:t>
      </w:r>
      <w:r w:rsidR="003E46F9">
        <w:rPr>
          <w:rFonts w:ascii="Times New Roman" w:hAnsi="Times New Roman"/>
          <w:sz w:val="24"/>
          <w:szCs w:val="24"/>
        </w:rPr>
        <w:t>cos</w:t>
      </w:r>
      <w:r w:rsidRPr="00F67CEC">
        <w:rPr>
          <w:rFonts w:ascii="Times New Roman" w:hAnsi="Times New Roman"/>
          <w:sz w:val="24"/>
          <w:szCs w:val="24"/>
        </w:rPr>
        <w:t xml:space="preserve"> </w:t>
      </w:r>
      <w:r>
        <w:rPr>
          <w:rFonts w:ascii="Times New Roman" w:hAnsi="Times New Roman"/>
          <w:sz w:val="24"/>
          <w:szCs w:val="24"/>
        </w:rPr>
        <w:t xml:space="preserve">foram analisados </w:t>
      </w:r>
      <w:r w:rsidRPr="00F67CEC">
        <w:rPr>
          <w:rFonts w:ascii="Times New Roman" w:hAnsi="Times New Roman"/>
          <w:sz w:val="24"/>
          <w:szCs w:val="24"/>
        </w:rPr>
        <w:t>no software</w:t>
      </w:r>
      <w:r>
        <w:rPr>
          <w:rFonts w:ascii="Times New Roman" w:hAnsi="Times New Roman"/>
          <w:sz w:val="24"/>
          <w:szCs w:val="24"/>
        </w:rPr>
        <w:t xml:space="preserve"> SPSS </w:t>
      </w:r>
      <w:r w:rsidRPr="00F67CEC">
        <w:rPr>
          <w:rFonts w:ascii="Times New Roman" w:hAnsi="Times New Roman"/>
          <w:sz w:val="24"/>
          <w:szCs w:val="24"/>
        </w:rPr>
        <w:t>for Windows versão</w:t>
      </w:r>
      <w:r>
        <w:rPr>
          <w:rFonts w:ascii="Times New Roman" w:hAnsi="Times New Roman"/>
          <w:sz w:val="24"/>
          <w:szCs w:val="24"/>
        </w:rPr>
        <w:t xml:space="preserve"> 21 que fornece </w:t>
      </w:r>
      <w:r w:rsidRPr="00F67CEC">
        <w:rPr>
          <w:rFonts w:ascii="Times New Roman" w:hAnsi="Times New Roman"/>
          <w:sz w:val="24"/>
          <w:szCs w:val="24"/>
        </w:rPr>
        <w:t>estatísticas descritivas</w:t>
      </w:r>
      <w:r>
        <w:rPr>
          <w:rFonts w:ascii="Times New Roman" w:hAnsi="Times New Roman"/>
          <w:sz w:val="24"/>
          <w:szCs w:val="24"/>
        </w:rPr>
        <w:t>, objetivando caracterizar a amostra. A</w:t>
      </w:r>
      <w:r w:rsidRPr="00424D72">
        <w:rPr>
          <w:rFonts w:ascii="Times New Roman" w:hAnsi="Times New Roman"/>
          <w:sz w:val="24"/>
          <w:szCs w:val="24"/>
        </w:rPr>
        <w:t xml:space="preserve">s entrevistas semiestruturadas </w:t>
      </w:r>
      <w:r>
        <w:rPr>
          <w:rFonts w:ascii="Times New Roman" w:hAnsi="Times New Roman"/>
          <w:sz w:val="24"/>
          <w:szCs w:val="24"/>
        </w:rPr>
        <w:t>foram analisada</w:t>
      </w:r>
      <w:r w:rsidRPr="00424D72">
        <w:rPr>
          <w:rFonts w:ascii="Times New Roman" w:hAnsi="Times New Roman"/>
          <w:sz w:val="24"/>
          <w:szCs w:val="24"/>
        </w:rPr>
        <w:t xml:space="preserve">s e organizados de forma objetiva e sistemática a partir </w:t>
      </w:r>
      <w:r>
        <w:rPr>
          <w:rFonts w:ascii="Times New Roman" w:hAnsi="Times New Roman"/>
          <w:sz w:val="24"/>
          <w:szCs w:val="24"/>
        </w:rPr>
        <w:t>do</w:t>
      </w:r>
      <w:r w:rsidRPr="00424D72">
        <w:rPr>
          <w:rFonts w:ascii="Times New Roman" w:hAnsi="Times New Roman"/>
          <w:sz w:val="24"/>
          <w:szCs w:val="24"/>
        </w:rPr>
        <w:t xml:space="preserve"> </w:t>
      </w:r>
      <w:r>
        <w:rPr>
          <w:rFonts w:ascii="Times New Roman" w:hAnsi="Times New Roman"/>
          <w:sz w:val="24"/>
          <w:szCs w:val="24"/>
        </w:rPr>
        <w:t xml:space="preserve">aporte metodológico da </w:t>
      </w:r>
      <w:r w:rsidRPr="00424D72">
        <w:rPr>
          <w:rFonts w:ascii="Times New Roman" w:hAnsi="Times New Roman"/>
          <w:sz w:val="24"/>
          <w:szCs w:val="24"/>
        </w:rPr>
        <w:t>análise de conteúdo</w:t>
      </w:r>
      <w:r w:rsidR="00032157">
        <w:rPr>
          <w:rFonts w:ascii="Times New Roman" w:hAnsi="Times New Roman"/>
          <w:sz w:val="24"/>
          <w:szCs w:val="24"/>
        </w:rPr>
        <w:t xml:space="preserve"> (AC)</w:t>
      </w:r>
      <w:r>
        <w:rPr>
          <w:rFonts w:ascii="Times New Roman" w:hAnsi="Times New Roman"/>
          <w:sz w:val="24"/>
          <w:szCs w:val="24"/>
        </w:rPr>
        <w:t xml:space="preserve"> proposta</w:t>
      </w:r>
      <w:r w:rsidRPr="00424D72">
        <w:rPr>
          <w:rFonts w:ascii="Times New Roman" w:hAnsi="Times New Roman"/>
          <w:sz w:val="24"/>
          <w:szCs w:val="24"/>
        </w:rPr>
        <w:t xml:space="preserve"> </w:t>
      </w:r>
      <w:r>
        <w:rPr>
          <w:rFonts w:ascii="Times New Roman" w:hAnsi="Times New Roman"/>
          <w:sz w:val="24"/>
          <w:szCs w:val="24"/>
        </w:rPr>
        <w:t>por</w:t>
      </w:r>
      <w:r w:rsidRPr="00424D72">
        <w:rPr>
          <w:rFonts w:ascii="Times New Roman" w:hAnsi="Times New Roman"/>
          <w:sz w:val="24"/>
          <w:szCs w:val="24"/>
        </w:rPr>
        <w:t xml:space="preserve"> Bardin (2009) em que </w:t>
      </w:r>
      <w:r>
        <w:rPr>
          <w:rFonts w:ascii="Times New Roman" w:hAnsi="Times New Roman"/>
          <w:sz w:val="24"/>
          <w:szCs w:val="24"/>
        </w:rPr>
        <w:t xml:space="preserve">se busca </w:t>
      </w:r>
      <w:r w:rsidRPr="00424D72">
        <w:rPr>
          <w:rFonts w:ascii="Times New Roman" w:hAnsi="Times New Roman"/>
          <w:sz w:val="24"/>
          <w:szCs w:val="24"/>
        </w:rPr>
        <w:t>apurar o conteúdo manifesto nas falas</w:t>
      </w:r>
      <w:r>
        <w:rPr>
          <w:rFonts w:ascii="Times New Roman" w:hAnsi="Times New Roman"/>
          <w:sz w:val="24"/>
          <w:szCs w:val="24"/>
        </w:rPr>
        <w:t xml:space="preserve"> </w:t>
      </w:r>
      <w:r w:rsidR="00BC6C55">
        <w:rPr>
          <w:rFonts w:ascii="Times New Roman" w:hAnsi="Times New Roman"/>
          <w:sz w:val="24"/>
          <w:szCs w:val="24"/>
        </w:rPr>
        <w:t>evocadas</w:t>
      </w:r>
      <w:r>
        <w:rPr>
          <w:rFonts w:ascii="Times New Roman" w:hAnsi="Times New Roman"/>
          <w:sz w:val="24"/>
          <w:szCs w:val="24"/>
        </w:rPr>
        <w:t xml:space="preserve"> em qualquer </w:t>
      </w:r>
      <w:r w:rsidR="003B39F0">
        <w:rPr>
          <w:rFonts w:ascii="Times New Roman" w:hAnsi="Times New Roman"/>
          <w:sz w:val="24"/>
          <w:szCs w:val="24"/>
        </w:rPr>
        <w:t xml:space="preserve">forma de comunicação. </w:t>
      </w:r>
    </w:p>
    <w:p w14:paraId="4E2F6865" w14:textId="02F54FF7" w:rsidR="00455FC3" w:rsidRDefault="00A35E77" w:rsidP="003F3192">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Seguiu-se</w:t>
      </w:r>
      <w:r w:rsidR="00032157">
        <w:rPr>
          <w:rFonts w:ascii="Times New Roman" w:hAnsi="Times New Roman"/>
          <w:sz w:val="24"/>
          <w:szCs w:val="24"/>
        </w:rPr>
        <w:t>,</w:t>
      </w:r>
      <w:r>
        <w:rPr>
          <w:rFonts w:ascii="Times New Roman" w:hAnsi="Times New Roman"/>
          <w:sz w:val="24"/>
          <w:szCs w:val="24"/>
        </w:rPr>
        <w:t xml:space="preserve"> então</w:t>
      </w:r>
      <w:r w:rsidR="00032157">
        <w:rPr>
          <w:rFonts w:ascii="Times New Roman" w:hAnsi="Times New Roman"/>
          <w:sz w:val="24"/>
          <w:szCs w:val="24"/>
        </w:rPr>
        <w:t>,</w:t>
      </w:r>
      <w:r>
        <w:rPr>
          <w:rFonts w:ascii="Times New Roman" w:hAnsi="Times New Roman"/>
          <w:sz w:val="24"/>
          <w:szCs w:val="24"/>
        </w:rPr>
        <w:t xml:space="preserve"> os preceitos básicos propostos por </w:t>
      </w:r>
      <w:r w:rsidRPr="00424D72">
        <w:rPr>
          <w:rFonts w:ascii="Times New Roman" w:hAnsi="Times New Roman"/>
          <w:sz w:val="24"/>
          <w:szCs w:val="24"/>
        </w:rPr>
        <w:t xml:space="preserve">Bardin (2009) </w:t>
      </w:r>
      <w:r>
        <w:rPr>
          <w:rFonts w:ascii="Times New Roman" w:hAnsi="Times New Roman"/>
          <w:sz w:val="24"/>
          <w:szCs w:val="24"/>
        </w:rPr>
        <w:t>para o manejo da análise de conteúdo emitidos</w:t>
      </w:r>
      <w:r w:rsidR="0016355C">
        <w:rPr>
          <w:rFonts w:ascii="Times New Roman" w:hAnsi="Times New Roman"/>
          <w:sz w:val="24"/>
          <w:szCs w:val="24"/>
        </w:rPr>
        <w:t xml:space="preserve"> pelos participantes</w:t>
      </w:r>
      <w:r>
        <w:rPr>
          <w:rFonts w:ascii="Times New Roman" w:hAnsi="Times New Roman"/>
          <w:sz w:val="24"/>
          <w:szCs w:val="24"/>
        </w:rPr>
        <w:t>, sendo</w:t>
      </w:r>
      <w:r w:rsidRPr="00424D72">
        <w:rPr>
          <w:rFonts w:ascii="Times New Roman" w:hAnsi="Times New Roman"/>
          <w:sz w:val="24"/>
          <w:szCs w:val="24"/>
        </w:rPr>
        <w:t xml:space="preserve"> eles: 1) elencar primariamente as ideias mais frequentes emanadas (pré-análise), posteriormente</w:t>
      </w:r>
      <w:r>
        <w:rPr>
          <w:rFonts w:ascii="Times New Roman" w:hAnsi="Times New Roman"/>
          <w:sz w:val="24"/>
          <w:szCs w:val="24"/>
        </w:rPr>
        <w:t xml:space="preserve"> identificar </w:t>
      </w:r>
      <w:r w:rsidRPr="00424D72">
        <w:rPr>
          <w:rFonts w:ascii="Times New Roman" w:hAnsi="Times New Roman"/>
          <w:sz w:val="24"/>
          <w:szCs w:val="24"/>
        </w:rPr>
        <w:t>as unidades de significados a serem explorados (codificação)</w:t>
      </w:r>
      <w:r>
        <w:rPr>
          <w:rFonts w:ascii="Times New Roman" w:hAnsi="Times New Roman"/>
          <w:sz w:val="24"/>
          <w:szCs w:val="24"/>
        </w:rPr>
        <w:t xml:space="preserve"> e</w:t>
      </w:r>
      <w:r w:rsidRPr="00424D72">
        <w:rPr>
          <w:rFonts w:ascii="Times New Roman" w:hAnsi="Times New Roman"/>
          <w:sz w:val="24"/>
          <w:szCs w:val="24"/>
        </w:rPr>
        <w:t xml:space="preserve"> seguindo-se finalmente para os resultados e interpretações (categorização).</w:t>
      </w:r>
      <w:r w:rsidR="003B39F0">
        <w:rPr>
          <w:rFonts w:ascii="Times New Roman" w:hAnsi="Times New Roman"/>
          <w:sz w:val="24"/>
          <w:szCs w:val="24"/>
        </w:rPr>
        <w:t xml:space="preserve"> </w:t>
      </w:r>
      <w:r>
        <w:rPr>
          <w:rFonts w:ascii="Times New Roman" w:hAnsi="Times New Roman"/>
          <w:sz w:val="24"/>
          <w:szCs w:val="24"/>
        </w:rPr>
        <w:t xml:space="preserve">Nesse sentido, </w:t>
      </w:r>
      <w:r w:rsidRPr="00770EC5">
        <w:rPr>
          <w:rFonts w:ascii="Times New Roman" w:hAnsi="Times New Roman"/>
          <w:sz w:val="24"/>
          <w:szCs w:val="24"/>
        </w:rPr>
        <w:t>foram exaustivamente discutidas todas as etapas de análise do conteúdo visando o maior nível de confiabilidade nos resultados propostos nas categorias apresentadas no estudo</w:t>
      </w:r>
      <w:r>
        <w:rPr>
          <w:rFonts w:ascii="Times New Roman" w:hAnsi="Times New Roman"/>
          <w:sz w:val="24"/>
          <w:szCs w:val="24"/>
        </w:rPr>
        <w:t xml:space="preserve">, visando garantir a fidelidade e validade metodológicas como forma de assegurar a confiabilidade, exaustividade, representatividade, homogeneidade e pertinência do procedimento adotado conforme </w:t>
      </w:r>
      <w:r w:rsidR="00032157">
        <w:rPr>
          <w:rFonts w:ascii="Times New Roman" w:hAnsi="Times New Roman"/>
          <w:sz w:val="24"/>
          <w:szCs w:val="24"/>
        </w:rPr>
        <w:t xml:space="preserve">ressalta </w:t>
      </w:r>
      <w:r>
        <w:rPr>
          <w:rFonts w:ascii="Times New Roman" w:hAnsi="Times New Roman"/>
          <w:sz w:val="24"/>
          <w:szCs w:val="24"/>
        </w:rPr>
        <w:t>Coutinho (2011).</w:t>
      </w:r>
    </w:p>
    <w:p w14:paraId="260EC77F" w14:textId="7E423643" w:rsidR="00A35E77" w:rsidRPr="000E6AC8" w:rsidRDefault="00A35E77" w:rsidP="003F3192">
      <w:pPr>
        <w:autoSpaceDE w:val="0"/>
        <w:autoSpaceDN w:val="0"/>
        <w:adjustRightInd w:val="0"/>
        <w:spacing w:after="0" w:line="360" w:lineRule="auto"/>
        <w:jc w:val="center"/>
        <w:rPr>
          <w:rFonts w:ascii="Times New Roman" w:hAnsi="Times New Roman"/>
          <w:b/>
          <w:color w:val="00B0F0"/>
          <w:sz w:val="24"/>
          <w:szCs w:val="24"/>
        </w:rPr>
      </w:pPr>
      <w:r w:rsidRPr="000E6AC8">
        <w:rPr>
          <w:rFonts w:ascii="Times New Roman" w:hAnsi="Times New Roman"/>
          <w:b/>
          <w:color w:val="00B0F0"/>
          <w:sz w:val="24"/>
          <w:szCs w:val="24"/>
        </w:rPr>
        <w:t>Resultados</w:t>
      </w:r>
    </w:p>
    <w:p w14:paraId="1A3C25FD" w14:textId="49999C99" w:rsidR="0080181F" w:rsidRPr="003F3192" w:rsidRDefault="00F0359A" w:rsidP="003F3192">
      <w:pPr>
        <w:autoSpaceDE w:val="0"/>
        <w:autoSpaceDN w:val="0"/>
        <w:adjustRightInd w:val="0"/>
        <w:spacing w:after="0" w:line="360" w:lineRule="auto"/>
        <w:ind w:firstLine="709"/>
        <w:jc w:val="both"/>
        <w:rPr>
          <w:rStyle w:val="A1"/>
          <w:rFonts w:ascii="Times New Roman" w:hAnsi="Times New Roman"/>
          <w:color w:val="auto"/>
          <w:sz w:val="24"/>
          <w:szCs w:val="24"/>
        </w:rPr>
      </w:pPr>
      <w:r>
        <w:rPr>
          <w:rFonts w:ascii="Times New Roman" w:hAnsi="Times New Roman"/>
          <w:sz w:val="24"/>
          <w:szCs w:val="24"/>
          <w:lang w:eastAsia="pt-BR"/>
        </w:rPr>
        <w:t>A partir d</w:t>
      </w:r>
      <w:r>
        <w:rPr>
          <w:rStyle w:val="A1"/>
          <w:rFonts w:ascii="Times New Roman" w:hAnsi="Times New Roman"/>
          <w:sz w:val="24"/>
          <w:szCs w:val="24"/>
        </w:rPr>
        <w:t xml:space="preserve">a leitura e análise do conteúdo das </w:t>
      </w:r>
      <w:r w:rsidRPr="00341B89">
        <w:rPr>
          <w:rStyle w:val="A1"/>
          <w:rFonts w:ascii="Times New Roman" w:hAnsi="Times New Roman"/>
          <w:sz w:val="24"/>
          <w:szCs w:val="24"/>
        </w:rPr>
        <w:t>entrevistas</w:t>
      </w:r>
      <w:r>
        <w:rPr>
          <w:rStyle w:val="A1"/>
          <w:rFonts w:ascii="Times New Roman" w:hAnsi="Times New Roman"/>
          <w:sz w:val="24"/>
          <w:szCs w:val="24"/>
        </w:rPr>
        <w:t xml:space="preserve">, </w:t>
      </w:r>
      <w:r w:rsidR="002050A2">
        <w:rPr>
          <w:rStyle w:val="A1"/>
          <w:rFonts w:ascii="Times New Roman" w:hAnsi="Times New Roman"/>
          <w:sz w:val="24"/>
          <w:szCs w:val="24"/>
        </w:rPr>
        <w:t xml:space="preserve">foram agrupadas as </w:t>
      </w:r>
      <w:r>
        <w:rPr>
          <w:rStyle w:val="A1"/>
          <w:rFonts w:ascii="Times New Roman" w:hAnsi="Times New Roman"/>
          <w:sz w:val="24"/>
          <w:szCs w:val="24"/>
        </w:rPr>
        <w:t>categorias</w:t>
      </w:r>
      <w:r w:rsidR="002050A2">
        <w:rPr>
          <w:rStyle w:val="A1"/>
          <w:rFonts w:ascii="Times New Roman" w:hAnsi="Times New Roman"/>
          <w:sz w:val="24"/>
          <w:szCs w:val="24"/>
        </w:rPr>
        <w:t xml:space="preserve">, duas respectivamente, </w:t>
      </w:r>
      <w:r>
        <w:rPr>
          <w:rStyle w:val="A1"/>
          <w:rFonts w:ascii="Times New Roman" w:hAnsi="Times New Roman"/>
          <w:sz w:val="24"/>
          <w:szCs w:val="24"/>
        </w:rPr>
        <w:t xml:space="preserve">preservando-se </w:t>
      </w:r>
      <w:r>
        <w:rPr>
          <w:rFonts w:ascii="Times New Roman" w:hAnsi="Times New Roman"/>
          <w:sz w:val="24"/>
          <w:szCs w:val="24"/>
          <w:lang w:eastAsia="pt-BR"/>
        </w:rPr>
        <w:t>ao máximo a</w:t>
      </w:r>
      <w:r w:rsidRPr="00032157">
        <w:rPr>
          <w:rFonts w:ascii="Times New Roman" w:hAnsi="Times New Roman"/>
          <w:sz w:val="24"/>
          <w:szCs w:val="24"/>
          <w:lang w:eastAsia="pt-BR"/>
        </w:rPr>
        <w:t xml:space="preserve"> essência do material</w:t>
      </w:r>
      <w:r>
        <w:rPr>
          <w:rFonts w:ascii="Times New Roman" w:hAnsi="Times New Roman"/>
          <w:sz w:val="24"/>
          <w:szCs w:val="24"/>
          <w:lang w:eastAsia="pt-BR"/>
        </w:rPr>
        <w:t xml:space="preserve"> coletado</w:t>
      </w:r>
      <w:r w:rsidR="00AA2A3A">
        <w:rPr>
          <w:rStyle w:val="A1"/>
          <w:rFonts w:ascii="Times New Roman" w:hAnsi="Times New Roman"/>
          <w:sz w:val="24"/>
          <w:szCs w:val="24"/>
        </w:rPr>
        <w:t xml:space="preserve">. </w:t>
      </w:r>
      <w:r>
        <w:rPr>
          <w:rFonts w:ascii="Times New Roman" w:hAnsi="Times New Roman"/>
          <w:sz w:val="24"/>
          <w:szCs w:val="24"/>
        </w:rPr>
        <w:t xml:space="preserve">De forma que </w:t>
      </w:r>
      <w:r w:rsidR="00380455">
        <w:rPr>
          <w:rFonts w:ascii="Times New Roman" w:hAnsi="Times New Roman"/>
          <w:sz w:val="24"/>
          <w:szCs w:val="24"/>
          <w:lang w:eastAsia="pt-BR"/>
        </w:rPr>
        <w:t>explora-se</w:t>
      </w:r>
      <w:r w:rsidR="002050A2">
        <w:rPr>
          <w:rFonts w:ascii="Times New Roman" w:hAnsi="Times New Roman"/>
          <w:sz w:val="24"/>
          <w:szCs w:val="24"/>
          <w:lang w:eastAsia="pt-BR"/>
        </w:rPr>
        <w:t xml:space="preserve"> aqui</w:t>
      </w:r>
      <w:r w:rsidR="00850EB1">
        <w:rPr>
          <w:rFonts w:ascii="Times New Roman" w:hAnsi="Times New Roman"/>
          <w:sz w:val="24"/>
          <w:szCs w:val="24"/>
          <w:lang w:eastAsia="pt-BR"/>
        </w:rPr>
        <w:t>,</w:t>
      </w:r>
      <w:r w:rsidR="002050A2">
        <w:rPr>
          <w:rFonts w:ascii="Times New Roman" w:hAnsi="Times New Roman"/>
          <w:sz w:val="24"/>
          <w:szCs w:val="24"/>
          <w:lang w:eastAsia="pt-BR"/>
        </w:rPr>
        <w:t xml:space="preserve"> a partir desse escopo</w:t>
      </w:r>
      <w:r w:rsidR="00850EB1">
        <w:rPr>
          <w:rFonts w:ascii="Times New Roman" w:hAnsi="Times New Roman"/>
          <w:sz w:val="24"/>
          <w:szCs w:val="24"/>
          <w:lang w:eastAsia="pt-BR"/>
        </w:rPr>
        <w:t>,</w:t>
      </w:r>
      <w:r w:rsidR="002050A2">
        <w:rPr>
          <w:rFonts w:ascii="Times New Roman" w:hAnsi="Times New Roman"/>
          <w:sz w:val="24"/>
          <w:szCs w:val="24"/>
          <w:lang w:eastAsia="pt-BR"/>
        </w:rPr>
        <w:t xml:space="preserve"> </w:t>
      </w:r>
      <w:r w:rsidR="00380455">
        <w:rPr>
          <w:rFonts w:ascii="Times New Roman" w:hAnsi="Times New Roman"/>
          <w:sz w:val="24"/>
          <w:szCs w:val="24"/>
          <w:lang w:eastAsia="pt-BR"/>
        </w:rPr>
        <w:t xml:space="preserve">as RS dos parlamentares </w:t>
      </w:r>
      <w:r w:rsidR="00A47BDC">
        <w:rPr>
          <w:rFonts w:ascii="Times New Roman" w:hAnsi="Times New Roman"/>
          <w:sz w:val="24"/>
          <w:szCs w:val="24"/>
          <w:lang w:eastAsia="pt-BR"/>
        </w:rPr>
        <w:t>municipais</w:t>
      </w:r>
      <w:r w:rsidR="0054222F">
        <w:rPr>
          <w:rFonts w:ascii="Times New Roman" w:hAnsi="Times New Roman"/>
          <w:sz w:val="24"/>
          <w:szCs w:val="24"/>
          <w:lang w:eastAsia="pt-BR"/>
        </w:rPr>
        <w:t xml:space="preserve">. </w:t>
      </w:r>
      <w:r w:rsidR="00380455">
        <w:rPr>
          <w:rFonts w:ascii="Times New Roman" w:hAnsi="Times New Roman"/>
          <w:sz w:val="24"/>
          <w:szCs w:val="24"/>
        </w:rPr>
        <w:t xml:space="preserve">Portanto, estão dispostas </w:t>
      </w:r>
      <w:r w:rsidR="0054222F">
        <w:rPr>
          <w:rFonts w:ascii="Times New Roman" w:hAnsi="Times New Roman"/>
          <w:sz w:val="24"/>
          <w:szCs w:val="24"/>
        </w:rPr>
        <w:t>a</w:t>
      </w:r>
      <w:r w:rsidR="0094441F">
        <w:rPr>
          <w:rFonts w:ascii="Times New Roman" w:hAnsi="Times New Roman"/>
          <w:sz w:val="24"/>
          <w:szCs w:val="24"/>
        </w:rPr>
        <w:t>s</w:t>
      </w:r>
      <w:r w:rsidR="0054222F">
        <w:rPr>
          <w:rFonts w:ascii="Times New Roman" w:hAnsi="Times New Roman"/>
          <w:sz w:val="24"/>
          <w:szCs w:val="24"/>
        </w:rPr>
        <w:t xml:space="preserve"> categoria</w:t>
      </w:r>
      <w:r w:rsidR="0094441F">
        <w:rPr>
          <w:rFonts w:ascii="Times New Roman" w:hAnsi="Times New Roman"/>
          <w:sz w:val="24"/>
          <w:szCs w:val="24"/>
        </w:rPr>
        <w:t>s:</w:t>
      </w:r>
      <w:r w:rsidR="0054222F">
        <w:rPr>
          <w:rFonts w:ascii="Times New Roman" w:hAnsi="Times New Roman"/>
          <w:sz w:val="24"/>
          <w:szCs w:val="24"/>
        </w:rPr>
        <w:t xml:space="preserve"> </w:t>
      </w:r>
      <w:r w:rsidR="00380455">
        <w:rPr>
          <w:rFonts w:ascii="Times New Roman" w:hAnsi="Times New Roman"/>
          <w:sz w:val="24"/>
          <w:szCs w:val="24"/>
        </w:rPr>
        <w:t>(1)</w:t>
      </w:r>
      <w:r w:rsidR="00B02AC7">
        <w:rPr>
          <w:rFonts w:ascii="Times New Roman" w:hAnsi="Times New Roman"/>
          <w:sz w:val="24"/>
          <w:szCs w:val="24"/>
        </w:rPr>
        <w:t xml:space="preserve"> </w:t>
      </w:r>
      <w:r w:rsidR="00BE5168" w:rsidRPr="00BE5168">
        <w:rPr>
          <w:rFonts w:ascii="Times New Roman" w:hAnsi="Times New Roman"/>
          <w:sz w:val="24"/>
          <w:szCs w:val="24"/>
        </w:rPr>
        <w:t>Envelhecimento e Velhice: paradigmas entorno de práticas públicas</w:t>
      </w:r>
      <w:r w:rsidR="00BE5168">
        <w:rPr>
          <w:rFonts w:ascii="Times New Roman" w:hAnsi="Times New Roman"/>
          <w:sz w:val="24"/>
          <w:szCs w:val="24"/>
        </w:rPr>
        <w:t xml:space="preserve"> </w:t>
      </w:r>
      <w:r w:rsidR="00130CAF" w:rsidRPr="0054222F">
        <w:rPr>
          <w:rStyle w:val="A1"/>
          <w:rFonts w:ascii="Times New Roman" w:hAnsi="Times New Roman"/>
          <w:sz w:val="24"/>
          <w:szCs w:val="24"/>
        </w:rPr>
        <w:t>(2)</w:t>
      </w:r>
      <w:r w:rsidR="008E59A0" w:rsidRPr="0054222F">
        <w:rPr>
          <w:rStyle w:val="A1"/>
          <w:rFonts w:ascii="Times New Roman" w:hAnsi="Times New Roman"/>
          <w:sz w:val="24"/>
          <w:szCs w:val="24"/>
        </w:rPr>
        <w:t xml:space="preserve"> </w:t>
      </w:r>
      <w:r w:rsidR="00850EB1" w:rsidRPr="0054222F">
        <w:rPr>
          <w:rStyle w:val="A1"/>
          <w:rFonts w:ascii="Times New Roman" w:hAnsi="Times New Roman"/>
          <w:sz w:val="24"/>
          <w:szCs w:val="24"/>
        </w:rPr>
        <w:t>(D</w:t>
      </w:r>
      <w:r w:rsidR="00067747" w:rsidRPr="0054222F">
        <w:rPr>
          <w:rStyle w:val="A1"/>
          <w:rFonts w:ascii="Times New Roman" w:hAnsi="Times New Roman"/>
          <w:sz w:val="24"/>
          <w:szCs w:val="24"/>
        </w:rPr>
        <w:t>es)igualdades nas arenas políticas sobre a Velhice LGBTQI</w:t>
      </w:r>
      <w:r w:rsidR="005D2A19">
        <w:rPr>
          <w:rStyle w:val="A1"/>
          <w:rFonts w:ascii="Times New Roman" w:hAnsi="Times New Roman"/>
          <w:i/>
          <w:sz w:val="24"/>
          <w:szCs w:val="24"/>
        </w:rPr>
        <w:t>+</w:t>
      </w:r>
      <w:r w:rsidR="00C17CDE">
        <w:rPr>
          <w:rStyle w:val="A1"/>
          <w:rFonts w:ascii="Times New Roman" w:hAnsi="Times New Roman"/>
          <w:i/>
          <w:sz w:val="24"/>
          <w:szCs w:val="24"/>
        </w:rPr>
        <w:t>.</w:t>
      </w:r>
      <w:r w:rsidR="00D32EC3">
        <w:rPr>
          <w:rStyle w:val="A1"/>
          <w:rFonts w:ascii="Times New Roman" w:hAnsi="Times New Roman"/>
          <w:i/>
          <w:sz w:val="24"/>
          <w:szCs w:val="24"/>
        </w:rPr>
        <w:t xml:space="preserve"> </w:t>
      </w:r>
      <w:r w:rsidR="002050A2">
        <w:rPr>
          <w:rStyle w:val="A1"/>
          <w:rFonts w:ascii="Times New Roman" w:hAnsi="Times New Roman"/>
          <w:sz w:val="24"/>
          <w:szCs w:val="24"/>
        </w:rPr>
        <w:t xml:space="preserve">Sendo as mesmas descritas </w:t>
      </w:r>
      <w:r w:rsidR="002050A2">
        <w:rPr>
          <w:rStyle w:val="A1"/>
          <w:rFonts w:ascii="Times New Roman" w:hAnsi="Times New Roman"/>
          <w:color w:val="auto"/>
          <w:sz w:val="24"/>
          <w:szCs w:val="24"/>
        </w:rPr>
        <w:t>abaixo</w:t>
      </w:r>
      <w:r w:rsidR="0054222F">
        <w:rPr>
          <w:rStyle w:val="A1"/>
          <w:rFonts w:ascii="Times New Roman" w:hAnsi="Times New Roman"/>
          <w:color w:val="auto"/>
          <w:sz w:val="24"/>
          <w:szCs w:val="24"/>
        </w:rPr>
        <w:t>,</w:t>
      </w:r>
      <w:r w:rsidR="002050A2">
        <w:rPr>
          <w:rStyle w:val="A1"/>
          <w:rFonts w:ascii="Times New Roman" w:hAnsi="Times New Roman"/>
          <w:sz w:val="24"/>
          <w:szCs w:val="24"/>
        </w:rPr>
        <w:t xml:space="preserve"> com </w:t>
      </w:r>
      <w:r w:rsidR="0054222F">
        <w:rPr>
          <w:rStyle w:val="A1"/>
          <w:rFonts w:ascii="Times New Roman" w:hAnsi="Times New Roman"/>
          <w:color w:val="auto"/>
          <w:sz w:val="24"/>
          <w:szCs w:val="24"/>
        </w:rPr>
        <w:t xml:space="preserve">as interlocuções preservando </w:t>
      </w:r>
      <w:r w:rsidR="00B86730" w:rsidRPr="00FF18FB">
        <w:rPr>
          <w:rStyle w:val="A1"/>
          <w:rFonts w:ascii="Times New Roman" w:hAnsi="Times New Roman"/>
          <w:color w:val="auto"/>
          <w:sz w:val="24"/>
          <w:szCs w:val="24"/>
        </w:rPr>
        <w:t>o anonimato das identidades dos participantes</w:t>
      </w:r>
      <w:r w:rsidR="00057C0F">
        <w:rPr>
          <w:rStyle w:val="A1"/>
          <w:rFonts w:ascii="Times New Roman" w:hAnsi="Times New Roman"/>
          <w:color w:val="auto"/>
          <w:sz w:val="24"/>
          <w:szCs w:val="24"/>
        </w:rPr>
        <w:t>.</w:t>
      </w:r>
    </w:p>
    <w:p w14:paraId="071D9491" w14:textId="25198089" w:rsidR="00E457E7" w:rsidRPr="003F3192" w:rsidRDefault="00E457E7" w:rsidP="003F3192">
      <w:pPr>
        <w:spacing w:after="0" w:line="360" w:lineRule="auto"/>
        <w:jc w:val="both"/>
        <w:rPr>
          <w:rStyle w:val="A1"/>
          <w:rFonts w:ascii="Times New Roman" w:hAnsi="Times New Roman"/>
          <w:b/>
          <w:i/>
          <w:iCs/>
          <w:sz w:val="24"/>
          <w:szCs w:val="24"/>
        </w:rPr>
      </w:pPr>
      <w:r w:rsidRPr="00455FC3">
        <w:rPr>
          <w:rStyle w:val="A1"/>
          <w:rFonts w:ascii="Times New Roman" w:hAnsi="Times New Roman"/>
          <w:b/>
          <w:i/>
          <w:iCs/>
          <w:sz w:val="24"/>
          <w:szCs w:val="24"/>
        </w:rPr>
        <w:t xml:space="preserve">Envelhecimento e Velhice: paradigmas </w:t>
      </w:r>
      <w:r w:rsidR="00DE58FC" w:rsidRPr="00455FC3">
        <w:rPr>
          <w:rStyle w:val="A1"/>
          <w:rFonts w:ascii="Times New Roman" w:hAnsi="Times New Roman"/>
          <w:b/>
          <w:i/>
          <w:iCs/>
          <w:sz w:val="24"/>
          <w:szCs w:val="24"/>
        </w:rPr>
        <w:t>entorno de</w:t>
      </w:r>
      <w:r w:rsidRPr="00455FC3">
        <w:rPr>
          <w:rStyle w:val="A1"/>
          <w:rFonts w:ascii="Times New Roman" w:hAnsi="Times New Roman"/>
          <w:b/>
          <w:i/>
          <w:iCs/>
          <w:sz w:val="24"/>
          <w:szCs w:val="24"/>
        </w:rPr>
        <w:t xml:space="preserve"> práticas públicas </w:t>
      </w:r>
    </w:p>
    <w:p w14:paraId="0C22BA9A" w14:textId="6FDE2674" w:rsidR="00185975" w:rsidRDefault="00195CC2" w:rsidP="003F3192">
      <w:pPr>
        <w:spacing w:after="0" w:line="360" w:lineRule="auto"/>
        <w:ind w:firstLine="709"/>
        <w:jc w:val="both"/>
        <w:rPr>
          <w:rStyle w:val="A1"/>
          <w:rFonts w:ascii="Times New Roman" w:hAnsi="Times New Roman"/>
          <w:color w:val="auto"/>
          <w:sz w:val="24"/>
          <w:szCs w:val="24"/>
        </w:rPr>
      </w:pPr>
      <w:r>
        <w:rPr>
          <w:rStyle w:val="A1"/>
          <w:rFonts w:ascii="Times New Roman" w:hAnsi="Times New Roman"/>
          <w:color w:val="auto"/>
          <w:sz w:val="24"/>
          <w:szCs w:val="24"/>
        </w:rPr>
        <w:t xml:space="preserve">Esta categoria destacou-se principalmente por apontar que </w:t>
      </w:r>
      <w:r w:rsidR="0094441F">
        <w:rPr>
          <w:rStyle w:val="A1"/>
          <w:rFonts w:ascii="Times New Roman" w:hAnsi="Times New Roman"/>
          <w:color w:val="auto"/>
          <w:sz w:val="24"/>
          <w:szCs w:val="24"/>
        </w:rPr>
        <w:t>as RS dos parlamentares quanto à</w:t>
      </w:r>
      <w:r>
        <w:rPr>
          <w:rStyle w:val="A1"/>
          <w:rFonts w:ascii="Times New Roman" w:hAnsi="Times New Roman"/>
          <w:color w:val="auto"/>
          <w:sz w:val="24"/>
          <w:szCs w:val="24"/>
        </w:rPr>
        <w:t xml:space="preserve"> velhice mantem-se ancoradas </w:t>
      </w:r>
      <w:r w:rsidR="006B1047">
        <w:rPr>
          <w:rStyle w:val="A1"/>
          <w:rFonts w:ascii="Times New Roman" w:hAnsi="Times New Roman"/>
          <w:color w:val="auto"/>
          <w:sz w:val="24"/>
          <w:szCs w:val="24"/>
        </w:rPr>
        <w:t xml:space="preserve">como período homogêneo e carente de ações </w:t>
      </w:r>
      <w:r w:rsidR="00DF0B32">
        <w:rPr>
          <w:rStyle w:val="A1"/>
          <w:rFonts w:ascii="Times New Roman" w:hAnsi="Times New Roman"/>
          <w:color w:val="auto"/>
          <w:sz w:val="24"/>
          <w:szCs w:val="24"/>
        </w:rPr>
        <w:t>da gestão pública</w:t>
      </w:r>
      <w:r>
        <w:rPr>
          <w:rStyle w:val="A1"/>
          <w:rFonts w:ascii="Times New Roman" w:hAnsi="Times New Roman"/>
          <w:color w:val="auto"/>
          <w:sz w:val="24"/>
          <w:szCs w:val="24"/>
        </w:rPr>
        <w:t>, de forma as objetivar</w:t>
      </w:r>
      <w:r w:rsidR="006F7E61">
        <w:rPr>
          <w:rStyle w:val="A1"/>
          <w:rFonts w:ascii="Times New Roman" w:hAnsi="Times New Roman"/>
          <w:color w:val="auto"/>
          <w:sz w:val="24"/>
          <w:szCs w:val="24"/>
        </w:rPr>
        <w:t xml:space="preserve"> </w:t>
      </w:r>
      <w:r w:rsidR="002F2C87">
        <w:rPr>
          <w:rStyle w:val="A1"/>
          <w:rFonts w:ascii="Times New Roman" w:hAnsi="Times New Roman"/>
          <w:color w:val="auto"/>
          <w:sz w:val="24"/>
          <w:szCs w:val="24"/>
        </w:rPr>
        <w:t>com base nas funçõe</w:t>
      </w:r>
      <w:r w:rsidR="006B1047">
        <w:rPr>
          <w:rStyle w:val="A1"/>
          <w:rFonts w:ascii="Times New Roman" w:hAnsi="Times New Roman"/>
          <w:color w:val="auto"/>
          <w:sz w:val="24"/>
          <w:szCs w:val="24"/>
        </w:rPr>
        <w:t xml:space="preserve">s que possam desenvolver frente </w:t>
      </w:r>
      <w:r w:rsidR="00BE5168">
        <w:rPr>
          <w:rStyle w:val="A1"/>
          <w:rFonts w:ascii="Times New Roman" w:hAnsi="Times New Roman"/>
          <w:color w:val="auto"/>
          <w:sz w:val="24"/>
          <w:szCs w:val="24"/>
        </w:rPr>
        <w:t xml:space="preserve">as pessoas </w:t>
      </w:r>
      <w:r w:rsidR="00BE5168">
        <w:rPr>
          <w:rStyle w:val="A1"/>
          <w:rFonts w:ascii="Times New Roman" w:hAnsi="Times New Roman"/>
          <w:color w:val="auto"/>
          <w:sz w:val="24"/>
          <w:szCs w:val="24"/>
        </w:rPr>
        <w:lastRenderedPageBreak/>
        <w:t>idosas</w:t>
      </w:r>
      <w:r w:rsidR="006F7E61">
        <w:rPr>
          <w:rStyle w:val="A1"/>
          <w:rFonts w:ascii="Times New Roman" w:hAnsi="Times New Roman"/>
          <w:color w:val="auto"/>
          <w:sz w:val="24"/>
          <w:szCs w:val="24"/>
        </w:rPr>
        <w:t>.</w:t>
      </w:r>
      <w:r>
        <w:rPr>
          <w:rStyle w:val="A1"/>
          <w:rFonts w:ascii="Times New Roman" w:hAnsi="Times New Roman"/>
          <w:color w:val="auto"/>
          <w:sz w:val="24"/>
          <w:szCs w:val="24"/>
        </w:rPr>
        <w:t xml:space="preserve"> </w:t>
      </w:r>
      <w:r w:rsidR="002F2C87">
        <w:rPr>
          <w:rStyle w:val="A1"/>
          <w:rFonts w:ascii="Times New Roman" w:hAnsi="Times New Roman"/>
          <w:color w:val="auto"/>
          <w:sz w:val="24"/>
          <w:szCs w:val="24"/>
        </w:rPr>
        <w:t>Justifica-se</w:t>
      </w:r>
      <w:r w:rsidR="00BD30BB">
        <w:rPr>
          <w:rStyle w:val="A1"/>
          <w:rFonts w:ascii="Times New Roman" w:hAnsi="Times New Roman"/>
          <w:color w:val="auto"/>
          <w:sz w:val="24"/>
          <w:szCs w:val="24"/>
        </w:rPr>
        <w:t>,</w:t>
      </w:r>
      <w:r w:rsidR="002F2C87">
        <w:rPr>
          <w:rStyle w:val="A1"/>
          <w:rFonts w:ascii="Times New Roman" w:hAnsi="Times New Roman"/>
          <w:color w:val="auto"/>
          <w:sz w:val="24"/>
          <w:szCs w:val="24"/>
        </w:rPr>
        <w:t xml:space="preserve"> com isso,</w:t>
      </w:r>
      <w:r w:rsidR="00BD30BB">
        <w:rPr>
          <w:rStyle w:val="A1"/>
          <w:rFonts w:ascii="Times New Roman" w:hAnsi="Times New Roman"/>
          <w:color w:val="auto"/>
          <w:sz w:val="24"/>
          <w:szCs w:val="24"/>
        </w:rPr>
        <w:t xml:space="preserve"> </w:t>
      </w:r>
      <w:r w:rsidR="002F2C87">
        <w:rPr>
          <w:rStyle w:val="A1"/>
          <w:rFonts w:ascii="Times New Roman" w:hAnsi="Times New Roman"/>
          <w:color w:val="auto"/>
          <w:sz w:val="24"/>
          <w:szCs w:val="24"/>
        </w:rPr>
        <w:t>como</w:t>
      </w:r>
      <w:r w:rsidR="00BD30BB">
        <w:rPr>
          <w:rStyle w:val="A1"/>
          <w:rFonts w:ascii="Times New Roman" w:hAnsi="Times New Roman"/>
          <w:color w:val="auto"/>
          <w:sz w:val="24"/>
          <w:szCs w:val="24"/>
        </w:rPr>
        <w:t xml:space="preserve"> </w:t>
      </w:r>
      <w:r w:rsidR="00BE5168">
        <w:rPr>
          <w:rStyle w:val="A1"/>
          <w:rFonts w:ascii="Times New Roman" w:hAnsi="Times New Roman"/>
          <w:color w:val="auto"/>
          <w:sz w:val="24"/>
          <w:szCs w:val="24"/>
        </w:rPr>
        <w:t>a assistência</w:t>
      </w:r>
      <w:r w:rsidR="006B1047">
        <w:rPr>
          <w:rStyle w:val="A1"/>
          <w:rFonts w:ascii="Times New Roman" w:hAnsi="Times New Roman"/>
          <w:color w:val="auto"/>
          <w:sz w:val="24"/>
          <w:szCs w:val="24"/>
        </w:rPr>
        <w:t xml:space="preserve"> </w:t>
      </w:r>
      <w:r w:rsidR="00BD30BB">
        <w:rPr>
          <w:rStyle w:val="A1"/>
          <w:rFonts w:ascii="Times New Roman" w:hAnsi="Times New Roman"/>
          <w:color w:val="auto"/>
          <w:sz w:val="24"/>
          <w:szCs w:val="24"/>
        </w:rPr>
        <w:t xml:space="preserve">surge </w:t>
      </w:r>
      <w:r w:rsidR="00F2193E">
        <w:rPr>
          <w:rStyle w:val="A1"/>
          <w:rFonts w:ascii="Times New Roman" w:hAnsi="Times New Roman"/>
          <w:color w:val="auto"/>
          <w:sz w:val="24"/>
          <w:szCs w:val="24"/>
        </w:rPr>
        <w:t xml:space="preserve">como primordial entre as medidas </w:t>
      </w:r>
      <w:r>
        <w:rPr>
          <w:rStyle w:val="A1"/>
          <w:rFonts w:ascii="Times New Roman" w:hAnsi="Times New Roman"/>
          <w:color w:val="auto"/>
          <w:sz w:val="24"/>
          <w:szCs w:val="24"/>
        </w:rPr>
        <w:t xml:space="preserve">tomadas, bem como </w:t>
      </w:r>
      <w:r w:rsidR="005F0ECE">
        <w:rPr>
          <w:rStyle w:val="A1"/>
          <w:rFonts w:ascii="Times New Roman" w:hAnsi="Times New Roman"/>
          <w:color w:val="auto"/>
          <w:sz w:val="24"/>
          <w:szCs w:val="24"/>
        </w:rPr>
        <w:t>ajuda a explicar não distinguirem</w:t>
      </w:r>
      <w:r w:rsidR="00BE5168">
        <w:rPr>
          <w:rStyle w:val="A1"/>
          <w:rFonts w:ascii="Times New Roman" w:hAnsi="Times New Roman"/>
          <w:color w:val="auto"/>
          <w:sz w:val="24"/>
          <w:szCs w:val="24"/>
        </w:rPr>
        <w:t xml:space="preserve"> como processos distintos </w:t>
      </w:r>
      <w:r>
        <w:rPr>
          <w:rStyle w:val="A1"/>
          <w:rFonts w:ascii="Times New Roman" w:hAnsi="Times New Roman"/>
          <w:color w:val="auto"/>
          <w:sz w:val="24"/>
          <w:szCs w:val="24"/>
        </w:rPr>
        <w:t xml:space="preserve">envelhecimento </w:t>
      </w:r>
      <w:r w:rsidR="00BE5168">
        <w:rPr>
          <w:rStyle w:val="A1"/>
          <w:rFonts w:ascii="Times New Roman" w:hAnsi="Times New Roman"/>
          <w:color w:val="auto"/>
          <w:sz w:val="24"/>
          <w:szCs w:val="24"/>
        </w:rPr>
        <w:t xml:space="preserve">e </w:t>
      </w:r>
      <w:r>
        <w:rPr>
          <w:rStyle w:val="A1"/>
          <w:rFonts w:ascii="Times New Roman" w:hAnsi="Times New Roman"/>
          <w:color w:val="auto"/>
          <w:sz w:val="24"/>
          <w:szCs w:val="24"/>
        </w:rPr>
        <w:t xml:space="preserve">velhice, </w:t>
      </w:r>
      <w:r w:rsidR="005F0ECE">
        <w:rPr>
          <w:rStyle w:val="A1"/>
          <w:rFonts w:ascii="Times New Roman" w:hAnsi="Times New Roman"/>
          <w:color w:val="auto"/>
          <w:sz w:val="24"/>
          <w:szCs w:val="24"/>
        </w:rPr>
        <w:t xml:space="preserve">as </w:t>
      </w:r>
      <w:r>
        <w:rPr>
          <w:rStyle w:val="A1"/>
          <w:rFonts w:ascii="Times New Roman" w:hAnsi="Times New Roman"/>
          <w:color w:val="auto"/>
          <w:sz w:val="24"/>
          <w:szCs w:val="24"/>
        </w:rPr>
        <w:t>abordando como processos similares</w:t>
      </w:r>
      <w:r w:rsidR="006B1047">
        <w:rPr>
          <w:rStyle w:val="A1"/>
          <w:rFonts w:ascii="Times New Roman" w:hAnsi="Times New Roman"/>
          <w:color w:val="auto"/>
          <w:sz w:val="24"/>
          <w:szCs w:val="24"/>
        </w:rPr>
        <w:t xml:space="preserve">, bem </w:t>
      </w:r>
      <w:r w:rsidR="00DF0B32">
        <w:rPr>
          <w:rStyle w:val="A1"/>
          <w:rFonts w:ascii="Times New Roman" w:hAnsi="Times New Roman"/>
          <w:color w:val="auto"/>
          <w:sz w:val="24"/>
          <w:szCs w:val="24"/>
        </w:rPr>
        <w:t>como</w:t>
      </w:r>
      <w:r w:rsidR="00081B69">
        <w:rPr>
          <w:rStyle w:val="A1"/>
          <w:rFonts w:ascii="Times New Roman" w:hAnsi="Times New Roman"/>
          <w:color w:val="auto"/>
          <w:sz w:val="24"/>
          <w:szCs w:val="24"/>
        </w:rPr>
        <w:t xml:space="preserve"> a senilidade</w:t>
      </w:r>
      <w:r w:rsidR="006B1047">
        <w:rPr>
          <w:rStyle w:val="A1"/>
          <w:rFonts w:ascii="Times New Roman" w:hAnsi="Times New Roman"/>
          <w:color w:val="auto"/>
          <w:sz w:val="24"/>
          <w:szCs w:val="24"/>
        </w:rPr>
        <w:t xml:space="preserve"> é posta como fator indissociável da senescência,</w:t>
      </w:r>
      <w:r w:rsidR="00081B69">
        <w:rPr>
          <w:rStyle w:val="A1"/>
          <w:rFonts w:ascii="Times New Roman" w:hAnsi="Times New Roman"/>
          <w:color w:val="auto"/>
          <w:sz w:val="24"/>
          <w:szCs w:val="24"/>
        </w:rPr>
        <w:t xml:space="preserve"> </w:t>
      </w:r>
      <w:r w:rsidR="006B1047">
        <w:rPr>
          <w:rStyle w:val="A1"/>
          <w:rFonts w:ascii="Times New Roman" w:hAnsi="Times New Roman"/>
          <w:color w:val="auto"/>
          <w:sz w:val="24"/>
          <w:szCs w:val="24"/>
        </w:rPr>
        <w:t>como ilustrado</w:t>
      </w:r>
      <w:r w:rsidR="00081B69">
        <w:rPr>
          <w:rStyle w:val="A1"/>
          <w:rFonts w:ascii="Times New Roman" w:hAnsi="Times New Roman"/>
          <w:color w:val="auto"/>
          <w:sz w:val="24"/>
          <w:szCs w:val="24"/>
        </w:rPr>
        <w:t xml:space="preserve"> </w:t>
      </w:r>
      <w:r w:rsidR="00DF0B32" w:rsidRPr="00DF0B32">
        <w:rPr>
          <w:rStyle w:val="A1"/>
          <w:rFonts w:ascii="Times New Roman" w:hAnsi="Times New Roman"/>
          <w:color w:val="auto"/>
          <w:sz w:val="24"/>
          <w:szCs w:val="24"/>
        </w:rPr>
        <w:t xml:space="preserve">através das </w:t>
      </w:r>
      <w:r w:rsidR="00776BEF">
        <w:rPr>
          <w:rStyle w:val="A1"/>
          <w:rFonts w:ascii="Times New Roman" w:hAnsi="Times New Roman"/>
          <w:color w:val="auto"/>
          <w:sz w:val="24"/>
          <w:szCs w:val="24"/>
        </w:rPr>
        <w:t xml:space="preserve">falas </w:t>
      </w:r>
      <w:r w:rsidR="00DF0B32">
        <w:rPr>
          <w:rStyle w:val="A1"/>
          <w:rFonts w:ascii="Times New Roman" w:hAnsi="Times New Roman"/>
          <w:color w:val="auto"/>
          <w:sz w:val="24"/>
          <w:szCs w:val="24"/>
        </w:rPr>
        <w:t>subsequentes</w:t>
      </w:r>
      <w:r w:rsidR="00B846FE">
        <w:rPr>
          <w:rStyle w:val="A1"/>
          <w:rFonts w:ascii="Times New Roman" w:hAnsi="Times New Roman"/>
          <w:color w:val="auto"/>
          <w:sz w:val="24"/>
          <w:szCs w:val="24"/>
        </w:rPr>
        <w:t>.</w:t>
      </w:r>
    </w:p>
    <w:p w14:paraId="555AC6CA" w14:textId="77777777" w:rsidR="0080181F" w:rsidRDefault="0080181F" w:rsidP="0080181F">
      <w:pPr>
        <w:spacing w:after="0" w:line="240" w:lineRule="auto"/>
        <w:ind w:firstLine="709"/>
        <w:jc w:val="both"/>
        <w:rPr>
          <w:rStyle w:val="A1"/>
          <w:rFonts w:ascii="Times New Roman" w:hAnsi="Times New Roman"/>
          <w:color w:val="auto"/>
          <w:sz w:val="24"/>
          <w:szCs w:val="24"/>
        </w:rPr>
      </w:pPr>
    </w:p>
    <w:p w14:paraId="59767F4A" w14:textId="43FEDC9E" w:rsidR="00057C0F" w:rsidRDefault="00057C0F" w:rsidP="003F3192">
      <w:pPr>
        <w:spacing w:after="0" w:line="360" w:lineRule="auto"/>
        <w:jc w:val="right"/>
        <w:rPr>
          <w:rStyle w:val="A1"/>
          <w:rFonts w:ascii="Times New Roman" w:hAnsi="Times New Roman"/>
          <w:sz w:val="24"/>
          <w:szCs w:val="24"/>
        </w:rPr>
      </w:pPr>
      <w:r>
        <w:rPr>
          <w:rStyle w:val="A1"/>
          <w:rFonts w:ascii="Times New Roman" w:hAnsi="Times New Roman"/>
          <w:sz w:val="24"/>
          <w:szCs w:val="24"/>
        </w:rPr>
        <w:t>“A velhice é um período importante da vida, atender as necessidades dos idosos é uma questão que vem sendo discutida com maior frequência aqui na “Casa”. A conquista da Semana da Terceira Idade, com o mutirão na “pracinha”, com certeza veio para dá mais atenção à saúde dos idosos que é ma</w:t>
      </w:r>
      <w:r w:rsidR="006B1047">
        <w:rPr>
          <w:rStyle w:val="A1"/>
          <w:rFonts w:ascii="Times New Roman" w:hAnsi="Times New Roman"/>
          <w:sz w:val="24"/>
          <w:szCs w:val="24"/>
        </w:rPr>
        <w:t>is debilitada” (Mulher, 33 anos</w:t>
      </w:r>
      <w:r>
        <w:rPr>
          <w:rStyle w:val="A1"/>
          <w:rFonts w:ascii="Times New Roman" w:hAnsi="Times New Roman"/>
          <w:sz w:val="24"/>
          <w:szCs w:val="24"/>
        </w:rPr>
        <w:t>).</w:t>
      </w:r>
    </w:p>
    <w:p w14:paraId="1F0F1347" w14:textId="015BF223" w:rsidR="00057C0F" w:rsidRDefault="00057C0F" w:rsidP="00DF4DC9">
      <w:pPr>
        <w:spacing w:after="0" w:line="360" w:lineRule="auto"/>
        <w:jc w:val="right"/>
        <w:rPr>
          <w:rStyle w:val="A1"/>
          <w:rFonts w:ascii="Times New Roman" w:hAnsi="Times New Roman"/>
          <w:sz w:val="24"/>
          <w:szCs w:val="24"/>
        </w:rPr>
      </w:pPr>
      <w:r>
        <w:rPr>
          <w:rStyle w:val="A1"/>
          <w:rFonts w:ascii="Times New Roman" w:hAnsi="Times New Roman"/>
          <w:sz w:val="24"/>
          <w:szCs w:val="24"/>
        </w:rPr>
        <w:t>“Todos vamos envelhecer um dia. Pensar em deixar nossa cidade melhor para nossos netos, deve entrar mais nas pautas sim. Mas a crise está deix</w:t>
      </w:r>
      <w:r w:rsidR="00850EB1">
        <w:rPr>
          <w:rStyle w:val="A1"/>
          <w:rFonts w:ascii="Times New Roman" w:hAnsi="Times New Roman"/>
          <w:sz w:val="24"/>
          <w:szCs w:val="24"/>
        </w:rPr>
        <w:t xml:space="preserve">ando tudo mais difícil para as pequenas </w:t>
      </w:r>
      <w:r>
        <w:rPr>
          <w:rStyle w:val="A1"/>
          <w:rFonts w:ascii="Times New Roman" w:hAnsi="Times New Roman"/>
          <w:sz w:val="24"/>
          <w:szCs w:val="24"/>
        </w:rPr>
        <w:t xml:space="preserve">(cidades), com poucos recursos, hoje a gente cuida mais dos “postos” (UBS) porque os idosos são os </w:t>
      </w:r>
      <w:r w:rsidR="006B1047">
        <w:rPr>
          <w:rStyle w:val="A1"/>
          <w:rFonts w:ascii="Times New Roman" w:hAnsi="Times New Roman"/>
          <w:sz w:val="24"/>
          <w:szCs w:val="24"/>
        </w:rPr>
        <w:t>que mais usam” (Mulher, 47 anos</w:t>
      </w:r>
      <w:r>
        <w:rPr>
          <w:rStyle w:val="A1"/>
          <w:rFonts w:ascii="Times New Roman" w:hAnsi="Times New Roman"/>
          <w:sz w:val="24"/>
          <w:szCs w:val="24"/>
        </w:rPr>
        <w:t xml:space="preserve">). </w:t>
      </w:r>
    </w:p>
    <w:p w14:paraId="25C5BC22" w14:textId="236268E6" w:rsidR="00057C0F" w:rsidRDefault="00057C0F" w:rsidP="003F3192">
      <w:pPr>
        <w:spacing w:after="0" w:line="360" w:lineRule="auto"/>
        <w:jc w:val="right"/>
        <w:rPr>
          <w:rStyle w:val="A1"/>
          <w:rFonts w:ascii="Times New Roman" w:hAnsi="Times New Roman"/>
          <w:sz w:val="24"/>
          <w:szCs w:val="24"/>
        </w:rPr>
      </w:pPr>
      <w:r w:rsidRPr="00774523">
        <w:rPr>
          <w:rStyle w:val="A1"/>
          <w:rFonts w:ascii="Times New Roman" w:hAnsi="Times New Roman"/>
          <w:sz w:val="24"/>
          <w:szCs w:val="24"/>
        </w:rPr>
        <w:t>“</w:t>
      </w:r>
      <w:r>
        <w:rPr>
          <w:rStyle w:val="A1"/>
          <w:rFonts w:ascii="Times New Roman" w:hAnsi="Times New Roman"/>
          <w:sz w:val="24"/>
          <w:szCs w:val="24"/>
        </w:rPr>
        <w:t>Pe</w:t>
      </w:r>
      <w:r w:rsidR="00850EB1">
        <w:rPr>
          <w:rStyle w:val="A1"/>
          <w:rFonts w:ascii="Times New Roman" w:hAnsi="Times New Roman"/>
          <w:sz w:val="24"/>
          <w:szCs w:val="24"/>
        </w:rPr>
        <w:t>nso que alcançar a velhice é um</w:t>
      </w:r>
      <w:r>
        <w:rPr>
          <w:rStyle w:val="A1"/>
          <w:rFonts w:ascii="Times New Roman" w:hAnsi="Times New Roman"/>
          <w:sz w:val="24"/>
          <w:szCs w:val="24"/>
        </w:rPr>
        <w:t xml:space="preserve"> presente de Deus, chegar nos cabelos brancos merece respeito. E nós estamos na luta para que nossos idosinhos sejam bem cuidados, como com as festividades que fazemos a eles, nas ações </w:t>
      </w:r>
      <w:r w:rsidR="00245E45">
        <w:rPr>
          <w:rStyle w:val="A1"/>
          <w:rFonts w:ascii="Times New Roman" w:hAnsi="Times New Roman"/>
          <w:sz w:val="24"/>
          <w:szCs w:val="24"/>
        </w:rPr>
        <w:t>das pastorais</w:t>
      </w:r>
      <w:r>
        <w:rPr>
          <w:rStyle w:val="A1"/>
          <w:rFonts w:ascii="Times New Roman" w:hAnsi="Times New Roman"/>
          <w:sz w:val="24"/>
          <w:szCs w:val="24"/>
        </w:rPr>
        <w:t>, sempre trabalhando com a comunidade”</w:t>
      </w:r>
      <w:r>
        <w:rPr>
          <w:rFonts w:ascii="Times New Roman" w:hAnsi="Times New Roman"/>
          <w:spacing w:val="3"/>
          <w:sz w:val="24"/>
          <w:szCs w:val="24"/>
          <w:shd w:val="clear" w:color="auto" w:fill="FFFFFF"/>
        </w:rPr>
        <w:t xml:space="preserve"> </w:t>
      </w:r>
      <w:r w:rsidR="006B1047">
        <w:rPr>
          <w:rStyle w:val="A1"/>
          <w:rFonts w:ascii="Times New Roman" w:hAnsi="Times New Roman"/>
          <w:sz w:val="24"/>
          <w:szCs w:val="24"/>
        </w:rPr>
        <w:t>(Mulher, 32 anos</w:t>
      </w:r>
      <w:r w:rsidRPr="00774523">
        <w:rPr>
          <w:rStyle w:val="A1"/>
          <w:rFonts w:ascii="Times New Roman" w:hAnsi="Times New Roman"/>
          <w:sz w:val="24"/>
          <w:szCs w:val="24"/>
        </w:rPr>
        <w:t>).</w:t>
      </w:r>
      <w:r>
        <w:rPr>
          <w:rStyle w:val="A1"/>
          <w:rFonts w:ascii="Times New Roman" w:hAnsi="Times New Roman"/>
          <w:sz w:val="24"/>
          <w:szCs w:val="24"/>
        </w:rPr>
        <w:t xml:space="preserve"> </w:t>
      </w:r>
    </w:p>
    <w:p w14:paraId="7F80F2C6" w14:textId="0144E7D0" w:rsidR="00057C0F" w:rsidRDefault="00057C0F" w:rsidP="003F3192">
      <w:pPr>
        <w:spacing w:after="0" w:line="360" w:lineRule="auto"/>
        <w:jc w:val="right"/>
        <w:rPr>
          <w:rStyle w:val="A1"/>
          <w:rFonts w:ascii="Times New Roman" w:hAnsi="Times New Roman"/>
          <w:sz w:val="24"/>
          <w:szCs w:val="24"/>
        </w:rPr>
      </w:pPr>
      <w:r w:rsidRPr="00774523">
        <w:rPr>
          <w:rStyle w:val="A1"/>
          <w:rFonts w:ascii="Times New Roman" w:hAnsi="Times New Roman"/>
          <w:sz w:val="24"/>
          <w:szCs w:val="24"/>
        </w:rPr>
        <w:t>“</w:t>
      </w:r>
      <w:r>
        <w:rPr>
          <w:rStyle w:val="A1"/>
          <w:rFonts w:ascii="Times New Roman" w:hAnsi="Times New Roman"/>
          <w:sz w:val="24"/>
          <w:szCs w:val="24"/>
        </w:rPr>
        <w:t>Tem o envelhecimento que é bom, que é viver muito e bem. Mas há o ruim, já que hoje tem mais males (doenças) no mundo que antes. Por isso atuo ajudando aqueles que mais precisam, os que são do interior, mais distantes da “cidade</w:t>
      </w:r>
      <w:r>
        <w:rPr>
          <w:rFonts w:ascii="Times New Roman" w:hAnsi="Times New Roman"/>
          <w:spacing w:val="3"/>
          <w:sz w:val="24"/>
          <w:szCs w:val="24"/>
          <w:shd w:val="clear" w:color="auto" w:fill="FFFFFF"/>
        </w:rPr>
        <w:t xml:space="preserve">” </w:t>
      </w:r>
      <w:r w:rsidR="006B1047">
        <w:rPr>
          <w:rStyle w:val="A1"/>
          <w:rFonts w:ascii="Times New Roman" w:hAnsi="Times New Roman"/>
          <w:sz w:val="24"/>
          <w:szCs w:val="24"/>
        </w:rPr>
        <w:t>(Homem, 55 anos</w:t>
      </w:r>
      <w:r w:rsidR="003F3192">
        <w:rPr>
          <w:rStyle w:val="A1"/>
          <w:rFonts w:ascii="Times New Roman" w:hAnsi="Times New Roman"/>
          <w:sz w:val="24"/>
          <w:szCs w:val="24"/>
        </w:rPr>
        <w:t>).</w:t>
      </w:r>
    </w:p>
    <w:p w14:paraId="3F64E2C9" w14:textId="1C5D0A18" w:rsidR="00DF4DC9" w:rsidRDefault="00057C0F" w:rsidP="00DF4DC9">
      <w:pPr>
        <w:spacing w:after="0" w:line="360" w:lineRule="auto"/>
        <w:jc w:val="right"/>
        <w:rPr>
          <w:rStyle w:val="A1"/>
          <w:rFonts w:ascii="Times New Roman" w:hAnsi="Times New Roman"/>
          <w:sz w:val="24"/>
          <w:szCs w:val="24"/>
        </w:rPr>
      </w:pPr>
      <w:r w:rsidRPr="00774523">
        <w:rPr>
          <w:rStyle w:val="A1"/>
          <w:rFonts w:ascii="Times New Roman" w:hAnsi="Times New Roman"/>
          <w:sz w:val="24"/>
          <w:szCs w:val="24"/>
        </w:rPr>
        <w:t xml:space="preserve">“É bom porque significa que viveu muito, mas no mesmo momento é triste porque está perto do fim. Como parlamentarista defendi o projeto das </w:t>
      </w:r>
      <w:r w:rsidRPr="00774523">
        <w:rPr>
          <w:rFonts w:ascii="Times New Roman" w:hAnsi="Times New Roman"/>
          <w:spacing w:val="3"/>
          <w:sz w:val="24"/>
          <w:szCs w:val="24"/>
          <w:shd w:val="clear" w:color="auto" w:fill="FFFFFF"/>
        </w:rPr>
        <w:t>academias públicas, mas que ainda não foram concluídas via governo</w:t>
      </w:r>
      <w:r>
        <w:rPr>
          <w:rFonts w:ascii="Times New Roman" w:hAnsi="Times New Roman"/>
          <w:spacing w:val="3"/>
          <w:sz w:val="24"/>
          <w:szCs w:val="24"/>
          <w:shd w:val="clear" w:color="auto" w:fill="FFFFFF"/>
        </w:rPr>
        <w:t xml:space="preserve">” </w:t>
      </w:r>
      <w:r w:rsidR="006B1047">
        <w:rPr>
          <w:rStyle w:val="A1"/>
          <w:rFonts w:ascii="Times New Roman" w:hAnsi="Times New Roman"/>
          <w:sz w:val="24"/>
          <w:szCs w:val="24"/>
        </w:rPr>
        <w:t>(Homem, 55 anos</w:t>
      </w:r>
      <w:r w:rsidRPr="00774523">
        <w:rPr>
          <w:rStyle w:val="A1"/>
          <w:rFonts w:ascii="Times New Roman" w:hAnsi="Times New Roman"/>
          <w:sz w:val="24"/>
          <w:szCs w:val="24"/>
        </w:rPr>
        <w:t>).</w:t>
      </w:r>
      <w:r>
        <w:rPr>
          <w:rStyle w:val="A1"/>
          <w:rFonts w:ascii="Times New Roman" w:hAnsi="Times New Roman"/>
          <w:sz w:val="24"/>
          <w:szCs w:val="24"/>
        </w:rPr>
        <w:t xml:space="preserve"> </w:t>
      </w:r>
    </w:p>
    <w:p w14:paraId="38590E31" w14:textId="77777777" w:rsidR="00DF4DC9" w:rsidRPr="006B4A5E" w:rsidRDefault="00DF4DC9" w:rsidP="00DF4DC9">
      <w:pPr>
        <w:spacing w:after="0" w:line="360" w:lineRule="auto"/>
        <w:jc w:val="right"/>
        <w:rPr>
          <w:rStyle w:val="A1"/>
          <w:rFonts w:ascii="Times New Roman" w:hAnsi="Times New Roman"/>
          <w:sz w:val="24"/>
          <w:szCs w:val="24"/>
        </w:rPr>
      </w:pPr>
    </w:p>
    <w:p w14:paraId="2F258DEC" w14:textId="6CEF59CA" w:rsidR="009F0067" w:rsidRPr="00FA5B0F" w:rsidRDefault="00F456F5" w:rsidP="0080181F">
      <w:pPr>
        <w:spacing w:after="0" w:line="480" w:lineRule="auto"/>
        <w:jc w:val="both"/>
        <w:rPr>
          <w:rStyle w:val="A1"/>
          <w:rFonts w:ascii="Times New Roman" w:hAnsi="Times New Roman" w:cs="Times New Roman"/>
          <w:i/>
          <w:iCs/>
          <w:color w:val="auto"/>
          <w:sz w:val="24"/>
          <w:szCs w:val="24"/>
          <w:shd w:val="clear" w:color="auto" w:fill="FFFFFF"/>
        </w:rPr>
      </w:pPr>
      <w:r w:rsidRPr="00FA5B0F">
        <w:rPr>
          <w:rStyle w:val="A1"/>
          <w:rFonts w:ascii="Times New Roman" w:hAnsi="Times New Roman"/>
          <w:b/>
          <w:i/>
          <w:iCs/>
          <w:sz w:val="24"/>
          <w:szCs w:val="24"/>
        </w:rPr>
        <w:t>(</w:t>
      </w:r>
      <w:proofErr w:type="gramStart"/>
      <w:r w:rsidR="006179BD" w:rsidRPr="00FA5B0F">
        <w:rPr>
          <w:rStyle w:val="A1"/>
          <w:rFonts w:ascii="Times New Roman" w:hAnsi="Times New Roman"/>
          <w:b/>
          <w:i/>
          <w:iCs/>
          <w:sz w:val="24"/>
          <w:szCs w:val="24"/>
        </w:rPr>
        <w:t>D</w:t>
      </w:r>
      <w:r w:rsidRPr="00FA5B0F">
        <w:rPr>
          <w:rStyle w:val="A1"/>
          <w:rFonts w:ascii="Times New Roman" w:hAnsi="Times New Roman"/>
          <w:b/>
          <w:i/>
          <w:iCs/>
          <w:sz w:val="24"/>
          <w:szCs w:val="24"/>
        </w:rPr>
        <w:t>es)igualdades</w:t>
      </w:r>
      <w:proofErr w:type="gramEnd"/>
      <w:r w:rsidRPr="00FA5B0F">
        <w:rPr>
          <w:rStyle w:val="A1"/>
          <w:rFonts w:ascii="Times New Roman" w:hAnsi="Times New Roman"/>
          <w:b/>
          <w:i/>
          <w:iCs/>
          <w:sz w:val="24"/>
          <w:szCs w:val="24"/>
        </w:rPr>
        <w:t xml:space="preserve"> nas arenas políticas</w:t>
      </w:r>
      <w:r w:rsidR="00067747" w:rsidRPr="00FA5B0F">
        <w:rPr>
          <w:rStyle w:val="A1"/>
          <w:rFonts w:ascii="Times New Roman" w:hAnsi="Times New Roman"/>
          <w:b/>
          <w:i/>
          <w:iCs/>
          <w:sz w:val="24"/>
          <w:szCs w:val="24"/>
        </w:rPr>
        <w:t xml:space="preserve"> sobre a Velhice LGBTQI+</w:t>
      </w:r>
    </w:p>
    <w:p w14:paraId="2E72D82B" w14:textId="182FFF4C" w:rsidR="004D4DFA" w:rsidRDefault="004D4DFA" w:rsidP="003778D0">
      <w:pPr>
        <w:autoSpaceDE w:val="0"/>
        <w:autoSpaceDN w:val="0"/>
        <w:adjustRightInd w:val="0"/>
        <w:spacing w:after="0" w:line="360" w:lineRule="auto"/>
        <w:ind w:firstLine="709"/>
        <w:jc w:val="both"/>
        <w:rPr>
          <w:rStyle w:val="A1"/>
          <w:rFonts w:ascii="Times New Roman" w:hAnsi="Times New Roman"/>
          <w:sz w:val="24"/>
          <w:szCs w:val="24"/>
        </w:rPr>
      </w:pPr>
      <w:r>
        <w:rPr>
          <w:rStyle w:val="A1"/>
          <w:rFonts w:ascii="Times New Roman" w:hAnsi="Times New Roman"/>
          <w:sz w:val="24"/>
          <w:szCs w:val="24"/>
        </w:rPr>
        <w:t xml:space="preserve">A segunda categoria </w:t>
      </w:r>
      <w:r w:rsidR="00742175">
        <w:rPr>
          <w:rStyle w:val="A1"/>
          <w:rFonts w:ascii="Times New Roman" w:hAnsi="Times New Roman"/>
          <w:sz w:val="24"/>
          <w:szCs w:val="24"/>
        </w:rPr>
        <w:t>evoca as concepç</w:t>
      </w:r>
      <w:r w:rsidR="00E457E7">
        <w:rPr>
          <w:rStyle w:val="A1"/>
          <w:rFonts w:ascii="Times New Roman" w:hAnsi="Times New Roman"/>
          <w:sz w:val="24"/>
          <w:szCs w:val="24"/>
        </w:rPr>
        <w:t xml:space="preserve">ões </w:t>
      </w:r>
      <w:r w:rsidR="002F2C87">
        <w:rPr>
          <w:rStyle w:val="A1"/>
          <w:rFonts w:ascii="Times New Roman" w:hAnsi="Times New Roman"/>
          <w:sz w:val="24"/>
          <w:szCs w:val="24"/>
        </w:rPr>
        <w:t>mais contundentes sobre a</w:t>
      </w:r>
      <w:r w:rsidR="009F0067">
        <w:rPr>
          <w:rStyle w:val="A1"/>
          <w:rFonts w:ascii="Times New Roman" w:hAnsi="Times New Roman"/>
          <w:sz w:val="24"/>
          <w:szCs w:val="24"/>
        </w:rPr>
        <w:t xml:space="preserve"> </w:t>
      </w:r>
      <w:r w:rsidR="00742175">
        <w:rPr>
          <w:rStyle w:val="A1"/>
          <w:rFonts w:ascii="Times New Roman" w:hAnsi="Times New Roman"/>
          <w:sz w:val="24"/>
          <w:szCs w:val="24"/>
        </w:rPr>
        <w:t xml:space="preserve">velhice LGBTQI+. Nesse sentido, </w:t>
      </w:r>
      <w:r w:rsidR="00E457E7">
        <w:rPr>
          <w:rStyle w:val="A1"/>
          <w:rFonts w:ascii="Times New Roman" w:hAnsi="Times New Roman"/>
          <w:sz w:val="24"/>
          <w:szCs w:val="24"/>
        </w:rPr>
        <w:t xml:space="preserve">apreende-se que </w:t>
      </w:r>
      <w:r w:rsidR="00EF7D79">
        <w:rPr>
          <w:rStyle w:val="A1"/>
          <w:rFonts w:ascii="Times New Roman" w:hAnsi="Times New Roman"/>
          <w:sz w:val="24"/>
          <w:szCs w:val="24"/>
        </w:rPr>
        <w:t>e</w:t>
      </w:r>
      <w:r w:rsidR="00E457E7">
        <w:rPr>
          <w:rStyle w:val="A1"/>
          <w:rFonts w:ascii="Times New Roman" w:hAnsi="Times New Roman"/>
          <w:sz w:val="24"/>
          <w:szCs w:val="24"/>
        </w:rPr>
        <w:t xml:space="preserve">m uma primeira perspectiva </w:t>
      </w:r>
      <w:r w:rsidR="00742175">
        <w:rPr>
          <w:rStyle w:val="A1"/>
          <w:rFonts w:ascii="Times New Roman" w:hAnsi="Times New Roman"/>
          <w:sz w:val="24"/>
          <w:szCs w:val="24"/>
        </w:rPr>
        <w:t>os</w:t>
      </w:r>
      <w:r w:rsidR="00FA5B0F">
        <w:rPr>
          <w:rStyle w:val="A1"/>
          <w:rFonts w:ascii="Times New Roman" w:hAnsi="Times New Roman"/>
          <w:sz w:val="24"/>
          <w:szCs w:val="24"/>
        </w:rPr>
        <w:t>/as</w:t>
      </w:r>
      <w:r w:rsidR="00742175">
        <w:rPr>
          <w:rStyle w:val="A1"/>
          <w:rFonts w:ascii="Times New Roman" w:hAnsi="Times New Roman"/>
          <w:sz w:val="24"/>
          <w:szCs w:val="24"/>
        </w:rPr>
        <w:t xml:space="preserve"> partícipes </w:t>
      </w:r>
      <w:r w:rsidR="00C1415F">
        <w:rPr>
          <w:rStyle w:val="A1"/>
          <w:rFonts w:ascii="Times New Roman" w:hAnsi="Times New Roman"/>
          <w:sz w:val="24"/>
          <w:szCs w:val="24"/>
        </w:rPr>
        <w:t xml:space="preserve">ancoram suas RS similarmente </w:t>
      </w:r>
      <w:r w:rsidR="00EF7D79">
        <w:rPr>
          <w:rStyle w:val="A1"/>
          <w:rFonts w:ascii="Times New Roman" w:hAnsi="Times New Roman"/>
          <w:sz w:val="24"/>
          <w:szCs w:val="24"/>
        </w:rPr>
        <w:t xml:space="preserve">ao campo </w:t>
      </w:r>
      <w:r w:rsidR="00C1415F">
        <w:rPr>
          <w:rStyle w:val="A1"/>
          <w:rFonts w:ascii="Times New Roman" w:hAnsi="Times New Roman"/>
          <w:sz w:val="24"/>
          <w:szCs w:val="24"/>
        </w:rPr>
        <w:t xml:space="preserve">precedente, de forma que </w:t>
      </w:r>
      <w:r w:rsidR="003C0B32">
        <w:rPr>
          <w:rStyle w:val="A1"/>
          <w:rFonts w:ascii="Times New Roman" w:hAnsi="Times New Roman"/>
          <w:sz w:val="24"/>
          <w:szCs w:val="24"/>
        </w:rPr>
        <w:t>alguns objetivam</w:t>
      </w:r>
      <w:r w:rsidR="00C1415F">
        <w:rPr>
          <w:rStyle w:val="A1"/>
          <w:rFonts w:ascii="Times New Roman" w:hAnsi="Times New Roman"/>
          <w:sz w:val="24"/>
          <w:szCs w:val="24"/>
        </w:rPr>
        <w:t xml:space="preserve"> a velhice LGBT</w:t>
      </w:r>
      <w:r w:rsidR="009F0067">
        <w:rPr>
          <w:rStyle w:val="A1"/>
          <w:rFonts w:ascii="Times New Roman" w:hAnsi="Times New Roman"/>
          <w:sz w:val="24"/>
          <w:szCs w:val="24"/>
        </w:rPr>
        <w:t>Q</w:t>
      </w:r>
      <w:r w:rsidR="00C1415F">
        <w:rPr>
          <w:rStyle w:val="A1"/>
          <w:rFonts w:ascii="Times New Roman" w:hAnsi="Times New Roman"/>
          <w:sz w:val="24"/>
          <w:szCs w:val="24"/>
        </w:rPr>
        <w:t xml:space="preserve">I+ </w:t>
      </w:r>
      <w:r w:rsidR="003C0B32">
        <w:rPr>
          <w:rStyle w:val="A1"/>
          <w:rFonts w:ascii="Times New Roman" w:hAnsi="Times New Roman"/>
          <w:sz w:val="24"/>
          <w:szCs w:val="24"/>
        </w:rPr>
        <w:t>em um cenário mais normativo</w:t>
      </w:r>
      <w:r w:rsidR="00067747">
        <w:rPr>
          <w:rStyle w:val="A1"/>
          <w:rFonts w:ascii="Times New Roman" w:hAnsi="Times New Roman"/>
          <w:sz w:val="24"/>
          <w:szCs w:val="24"/>
        </w:rPr>
        <w:t>. E</w:t>
      </w:r>
      <w:r w:rsidR="003C0B32">
        <w:rPr>
          <w:rStyle w:val="A1"/>
          <w:rFonts w:ascii="Times New Roman" w:hAnsi="Times New Roman"/>
          <w:sz w:val="24"/>
          <w:szCs w:val="24"/>
        </w:rPr>
        <w:t>nquanto outros</w:t>
      </w:r>
      <w:r w:rsidR="00067747">
        <w:rPr>
          <w:rStyle w:val="A1"/>
          <w:rFonts w:ascii="Times New Roman" w:hAnsi="Times New Roman"/>
          <w:sz w:val="24"/>
          <w:szCs w:val="24"/>
        </w:rPr>
        <w:t>,</w:t>
      </w:r>
      <w:r w:rsidR="003C0B32">
        <w:rPr>
          <w:rStyle w:val="A1"/>
          <w:rFonts w:ascii="Times New Roman" w:hAnsi="Times New Roman"/>
          <w:sz w:val="24"/>
          <w:szCs w:val="24"/>
        </w:rPr>
        <w:t xml:space="preserve"> </w:t>
      </w:r>
      <w:r w:rsidR="00067747">
        <w:rPr>
          <w:rStyle w:val="A1"/>
          <w:rFonts w:ascii="Times New Roman" w:hAnsi="Times New Roman"/>
          <w:sz w:val="24"/>
          <w:szCs w:val="24"/>
        </w:rPr>
        <w:t xml:space="preserve">em uma segunda perspectiva, </w:t>
      </w:r>
      <w:r w:rsidR="00C1415F">
        <w:rPr>
          <w:rStyle w:val="A1"/>
          <w:rFonts w:ascii="Times New Roman" w:hAnsi="Times New Roman"/>
          <w:sz w:val="24"/>
          <w:szCs w:val="24"/>
        </w:rPr>
        <w:t>diferem</w:t>
      </w:r>
      <w:r w:rsidR="00067747">
        <w:rPr>
          <w:rStyle w:val="A1"/>
          <w:rFonts w:ascii="Times New Roman" w:hAnsi="Times New Roman"/>
          <w:sz w:val="24"/>
          <w:szCs w:val="24"/>
        </w:rPr>
        <w:t xml:space="preserve"> a</w:t>
      </w:r>
      <w:r w:rsidR="003C0B32">
        <w:rPr>
          <w:rStyle w:val="A1"/>
          <w:rFonts w:ascii="Times New Roman" w:hAnsi="Times New Roman"/>
          <w:sz w:val="24"/>
          <w:szCs w:val="24"/>
        </w:rPr>
        <w:t>s narrativas</w:t>
      </w:r>
      <w:r w:rsidR="00067747">
        <w:rPr>
          <w:rStyle w:val="A1"/>
          <w:rFonts w:ascii="Times New Roman" w:hAnsi="Times New Roman"/>
          <w:sz w:val="24"/>
          <w:szCs w:val="24"/>
        </w:rPr>
        <w:t xml:space="preserve"> </w:t>
      </w:r>
      <w:r w:rsidR="003C0B32">
        <w:rPr>
          <w:rStyle w:val="A1"/>
          <w:rFonts w:ascii="Times New Roman" w:hAnsi="Times New Roman"/>
          <w:sz w:val="24"/>
          <w:szCs w:val="24"/>
        </w:rPr>
        <w:t>apontando fator</w:t>
      </w:r>
      <w:r w:rsidR="00936FE5">
        <w:rPr>
          <w:rStyle w:val="A1"/>
          <w:rFonts w:ascii="Times New Roman" w:hAnsi="Times New Roman"/>
          <w:sz w:val="24"/>
          <w:szCs w:val="24"/>
        </w:rPr>
        <w:t xml:space="preserve">es </w:t>
      </w:r>
      <w:r w:rsidR="00067747">
        <w:rPr>
          <w:rStyle w:val="A1"/>
          <w:rFonts w:ascii="Times New Roman" w:hAnsi="Times New Roman"/>
          <w:sz w:val="24"/>
          <w:szCs w:val="24"/>
        </w:rPr>
        <w:t xml:space="preserve">que possam </w:t>
      </w:r>
      <w:r w:rsidR="001E1B06">
        <w:rPr>
          <w:rStyle w:val="A1"/>
          <w:rFonts w:ascii="Times New Roman" w:hAnsi="Times New Roman"/>
          <w:sz w:val="24"/>
          <w:szCs w:val="24"/>
        </w:rPr>
        <w:t xml:space="preserve">ser </w:t>
      </w:r>
      <w:r w:rsidR="00067747">
        <w:rPr>
          <w:rStyle w:val="A1"/>
          <w:rFonts w:ascii="Times New Roman" w:hAnsi="Times New Roman"/>
          <w:sz w:val="24"/>
          <w:szCs w:val="24"/>
        </w:rPr>
        <w:t xml:space="preserve">intervenientes </w:t>
      </w:r>
      <w:r w:rsidR="003C0B32">
        <w:rPr>
          <w:rStyle w:val="A1"/>
          <w:rFonts w:ascii="Times New Roman" w:hAnsi="Times New Roman"/>
          <w:sz w:val="24"/>
          <w:szCs w:val="24"/>
        </w:rPr>
        <w:t xml:space="preserve">para </w:t>
      </w:r>
      <w:r w:rsidR="00FA5B0F">
        <w:rPr>
          <w:rStyle w:val="A1"/>
          <w:rFonts w:ascii="Times New Roman" w:hAnsi="Times New Roman"/>
          <w:sz w:val="24"/>
          <w:szCs w:val="24"/>
        </w:rPr>
        <w:t>idosos/as LGBTQI+</w:t>
      </w:r>
      <w:r w:rsidR="003C0B32">
        <w:rPr>
          <w:rStyle w:val="A1"/>
          <w:rFonts w:ascii="Times New Roman" w:hAnsi="Times New Roman"/>
          <w:sz w:val="24"/>
          <w:szCs w:val="24"/>
        </w:rPr>
        <w:t>.</w:t>
      </w:r>
      <w:r w:rsidR="00067747">
        <w:rPr>
          <w:rStyle w:val="A1"/>
          <w:rFonts w:ascii="Times New Roman" w:hAnsi="Times New Roman"/>
          <w:sz w:val="24"/>
          <w:szCs w:val="24"/>
        </w:rPr>
        <w:t xml:space="preserve"> </w:t>
      </w:r>
      <w:r w:rsidR="00B34CCD">
        <w:rPr>
          <w:rStyle w:val="A1"/>
          <w:rFonts w:ascii="Times New Roman" w:hAnsi="Times New Roman"/>
          <w:sz w:val="24"/>
          <w:szCs w:val="24"/>
        </w:rPr>
        <w:t xml:space="preserve">Como </w:t>
      </w:r>
      <w:r w:rsidR="00067747">
        <w:rPr>
          <w:rStyle w:val="A1"/>
          <w:rFonts w:ascii="Times New Roman" w:hAnsi="Times New Roman"/>
          <w:sz w:val="24"/>
          <w:szCs w:val="24"/>
        </w:rPr>
        <w:t>pode</w:t>
      </w:r>
      <w:r w:rsidR="00FA5B0F">
        <w:rPr>
          <w:rStyle w:val="A1"/>
          <w:rFonts w:ascii="Times New Roman" w:hAnsi="Times New Roman"/>
          <w:sz w:val="24"/>
          <w:szCs w:val="24"/>
        </w:rPr>
        <w:t>-</w:t>
      </w:r>
      <w:r w:rsidR="00067747">
        <w:rPr>
          <w:rStyle w:val="A1"/>
          <w:rFonts w:ascii="Times New Roman" w:hAnsi="Times New Roman"/>
          <w:sz w:val="24"/>
          <w:szCs w:val="24"/>
        </w:rPr>
        <w:t>se evidenciar</w:t>
      </w:r>
      <w:r w:rsidR="00B34CCD">
        <w:rPr>
          <w:rStyle w:val="A1"/>
          <w:rFonts w:ascii="Times New Roman" w:hAnsi="Times New Roman"/>
          <w:sz w:val="24"/>
          <w:szCs w:val="24"/>
        </w:rPr>
        <w:t xml:space="preserve"> nas citações seguintes.</w:t>
      </w:r>
    </w:p>
    <w:p w14:paraId="173F02EB" w14:textId="77777777" w:rsidR="0080181F" w:rsidRDefault="0080181F" w:rsidP="003778D0">
      <w:pPr>
        <w:autoSpaceDE w:val="0"/>
        <w:autoSpaceDN w:val="0"/>
        <w:adjustRightInd w:val="0"/>
        <w:spacing w:after="0" w:line="360" w:lineRule="auto"/>
        <w:ind w:firstLine="709"/>
        <w:jc w:val="both"/>
        <w:rPr>
          <w:rStyle w:val="A1"/>
          <w:rFonts w:ascii="Times New Roman" w:hAnsi="Times New Roman"/>
          <w:sz w:val="24"/>
          <w:szCs w:val="24"/>
        </w:rPr>
      </w:pPr>
    </w:p>
    <w:p w14:paraId="70F71FBA" w14:textId="041B86E2" w:rsidR="00057C0F" w:rsidRDefault="00057C0F" w:rsidP="003F3192">
      <w:pPr>
        <w:autoSpaceDE w:val="0"/>
        <w:autoSpaceDN w:val="0"/>
        <w:adjustRightInd w:val="0"/>
        <w:spacing w:after="0" w:line="360" w:lineRule="auto"/>
        <w:jc w:val="right"/>
        <w:rPr>
          <w:rStyle w:val="A1"/>
          <w:rFonts w:ascii="Times New Roman" w:hAnsi="Times New Roman"/>
          <w:sz w:val="24"/>
          <w:szCs w:val="24"/>
        </w:rPr>
      </w:pPr>
      <w:r>
        <w:rPr>
          <w:rStyle w:val="A1"/>
          <w:rFonts w:ascii="Times New Roman" w:hAnsi="Times New Roman"/>
          <w:sz w:val="24"/>
          <w:szCs w:val="24"/>
        </w:rPr>
        <w:t>“Acho que n</w:t>
      </w:r>
      <w:r w:rsidR="005D2A19">
        <w:rPr>
          <w:rStyle w:val="A1"/>
          <w:rFonts w:ascii="Times New Roman" w:hAnsi="Times New Roman"/>
          <w:sz w:val="24"/>
          <w:szCs w:val="24"/>
        </w:rPr>
        <w:t xml:space="preserve">ão muda nada na velhice deles” </w:t>
      </w:r>
      <w:r w:rsidR="006C2B11">
        <w:rPr>
          <w:rStyle w:val="A1"/>
          <w:rFonts w:ascii="Times New Roman" w:hAnsi="Times New Roman"/>
          <w:sz w:val="24"/>
          <w:szCs w:val="24"/>
        </w:rPr>
        <w:t>(Homem, 56 anos</w:t>
      </w:r>
      <w:r>
        <w:rPr>
          <w:rStyle w:val="A1"/>
          <w:rFonts w:ascii="Times New Roman" w:hAnsi="Times New Roman"/>
          <w:sz w:val="24"/>
          <w:szCs w:val="24"/>
        </w:rPr>
        <w:t>)</w:t>
      </w:r>
      <w:r w:rsidR="005D2A19">
        <w:rPr>
          <w:rStyle w:val="A1"/>
          <w:rFonts w:ascii="Times New Roman" w:hAnsi="Times New Roman"/>
          <w:sz w:val="24"/>
          <w:szCs w:val="24"/>
        </w:rPr>
        <w:t>.</w:t>
      </w:r>
    </w:p>
    <w:p w14:paraId="3B708694" w14:textId="2F12328B" w:rsidR="00E457E7" w:rsidRDefault="00057C0F" w:rsidP="003F3192">
      <w:pPr>
        <w:autoSpaceDE w:val="0"/>
        <w:autoSpaceDN w:val="0"/>
        <w:adjustRightInd w:val="0"/>
        <w:spacing w:after="0" w:line="360" w:lineRule="auto"/>
        <w:jc w:val="right"/>
        <w:rPr>
          <w:rStyle w:val="A1"/>
          <w:rFonts w:ascii="Times New Roman" w:hAnsi="Times New Roman"/>
          <w:sz w:val="24"/>
          <w:szCs w:val="24"/>
        </w:rPr>
      </w:pPr>
      <w:r>
        <w:rPr>
          <w:rStyle w:val="A1"/>
          <w:rFonts w:ascii="Times New Roman" w:hAnsi="Times New Roman"/>
          <w:sz w:val="24"/>
          <w:szCs w:val="24"/>
        </w:rPr>
        <w:lastRenderedPageBreak/>
        <w:t>“Não sei como vivem exatamente</w:t>
      </w:r>
      <w:r w:rsidRPr="007D2E35">
        <w:rPr>
          <w:rStyle w:val="A1"/>
          <w:rFonts w:ascii="Times New Roman" w:hAnsi="Times New Roman"/>
          <w:sz w:val="24"/>
          <w:szCs w:val="24"/>
        </w:rPr>
        <w:t>, porque não os conheço. Mas acredito que depende de onde estejam, aqui trabalhamos por todos os idosos</w:t>
      </w:r>
      <w:r w:rsidR="005D2A19">
        <w:rPr>
          <w:rStyle w:val="A1"/>
          <w:rFonts w:ascii="Times New Roman" w:hAnsi="Times New Roman"/>
          <w:sz w:val="24"/>
          <w:szCs w:val="24"/>
        </w:rPr>
        <w:t xml:space="preserve">” </w:t>
      </w:r>
      <w:r w:rsidR="006C2B11">
        <w:rPr>
          <w:rStyle w:val="A1"/>
          <w:rFonts w:ascii="Times New Roman" w:hAnsi="Times New Roman"/>
          <w:sz w:val="24"/>
          <w:szCs w:val="24"/>
        </w:rPr>
        <w:t>(Mulher, 54 anos</w:t>
      </w:r>
      <w:r>
        <w:rPr>
          <w:rStyle w:val="A1"/>
          <w:rFonts w:ascii="Times New Roman" w:hAnsi="Times New Roman"/>
          <w:sz w:val="24"/>
          <w:szCs w:val="24"/>
        </w:rPr>
        <w:t>)</w:t>
      </w:r>
      <w:r w:rsidR="005D2A19">
        <w:rPr>
          <w:rStyle w:val="A1"/>
          <w:rFonts w:ascii="Times New Roman" w:hAnsi="Times New Roman"/>
          <w:sz w:val="24"/>
          <w:szCs w:val="24"/>
        </w:rPr>
        <w:t>.</w:t>
      </w:r>
    </w:p>
    <w:p w14:paraId="3F500318" w14:textId="6829B8F0" w:rsidR="00057C0F" w:rsidRDefault="00057C0F" w:rsidP="003F3192">
      <w:pPr>
        <w:autoSpaceDE w:val="0"/>
        <w:autoSpaceDN w:val="0"/>
        <w:adjustRightInd w:val="0"/>
        <w:spacing w:after="0" w:line="360" w:lineRule="auto"/>
        <w:jc w:val="right"/>
        <w:rPr>
          <w:rStyle w:val="A1"/>
          <w:rFonts w:ascii="Times New Roman" w:hAnsi="Times New Roman"/>
          <w:sz w:val="24"/>
          <w:szCs w:val="24"/>
        </w:rPr>
      </w:pPr>
      <w:r>
        <w:rPr>
          <w:rStyle w:val="A1"/>
          <w:rFonts w:ascii="Times New Roman" w:hAnsi="Times New Roman"/>
          <w:sz w:val="24"/>
          <w:szCs w:val="24"/>
        </w:rPr>
        <w:t xml:space="preserve">“Devido ao preconceito que existe, eles correm mais riscos. Se os jovens sofrem muito, </w:t>
      </w:r>
      <w:r w:rsidR="00E457E7">
        <w:rPr>
          <w:rStyle w:val="A1"/>
          <w:rFonts w:ascii="Times New Roman" w:hAnsi="Times New Roman"/>
          <w:sz w:val="24"/>
          <w:szCs w:val="24"/>
        </w:rPr>
        <w:t>quando são mais velhos</w:t>
      </w:r>
      <w:r>
        <w:rPr>
          <w:rStyle w:val="A1"/>
          <w:rFonts w:ascii="Times New Roman" w:hAnsi="Times New Roman"/>
          <w:sz w:val="24"/>
          <w:szCs w:val="24"/>
        </w:rPr>
        <w:t xml:space="preserve"> </w:t>
      </w:r>
      <w:r w:rsidR="00E457E7">
        <w:rPr>
          <w:rStyle w:val="A1"/>
          <w:rFonts w:ascii="Times New Roman" w:hAnsi="Times New Roman"/>
          <w:sz w:val="24"/>
          <w:szCs w:val="24"/>
        </w:rPr>
        <w:t xml:space="preserve">isto </w:t>
      </w:r>
      <w:r w:rsidR="005D2A19">
        <w:rPr>
          <w:rStyle w:val="A1"/>
          <w:rFonts w:ascii="Times New Roman" w:hAnsi="Times New Roman"/>
          <w:sz w:val="24"/>
          <w:szCs w:val="24"/>
        </w:rPr>
        <w:t xml:space="preserve">deve ser maior” </w:t>
      </w:r>
      <w:r w:rsidR="006C2B11">
        <w:rPr>
          <w:rStyle w:val="A1"/>
          <w:rFonts w:ascii="Times New Roman" w:hAnsi="Times New Roman"/>
          <w:sz w:val="24"/>
          <w:szCs w:val="24"/>
        </w:rPr>
        <w:t>(Mulher, 49 anos</w:t>
      </w:r>
      <w:r>
        <w:rPr>
          <w:rStyle w:val="A1"/>
          <w:rFonts w:ascii="Times New Roman" w:hAnsi="Times New Roman"/>
          <w:sz w:val="24"/>
          <w:szCs w:val="24"/>
        </w:rPr>
        <w:t>)</w:t>
      </w:r>
      <w:r w:rsidR="005D2A19">
        <w:rPr>
          <w:rStyle w:val="A1"/>
          <w:rFonts w:ascii="Times New Roman" w:hAnsi="Times New Roman"/>
          <w:sz w:val="24"/>
          <w:szCs w:val="24"/>
        </w:rPr>
        <w:t>.</w:t>
      </w:r>
    </w:p>
    <w:p w14:paraId="6328861D" w14:textId="23A8C31B" w:rsidR="00057C0F" w:rsidRDefault="00057C0F" w:rsidP="003F3192">
      <w:pPr>
        <w:autoSpaceDE w:val="0"/>
        <w:autoSpaceDN w:val="0"/>
        <w:adjustRightInd w:val="0"/>
        <w:spacing w:after="0" w:line="360" w:lineRule="auto"/>
        <w:jc w:val="right"/>
        <w:rPr>
          <w:rStyle w:val="A1"/>
          <w:rFonts w:ascii="Times New Roman" w:hAnsi="Times New Roman"/>
          <w:sz w:val="24"/>
          <w:szCs w:val="24"/>
        </w:rPr>
      </w:pPr>
      <w:r>
        <w:rPr>
          <w:rStyle w:val="A1"/>
          <w:rFonts w:ascii="Times New Roman" w:hAnsi="Times New Roman"/>
          <w:sz w:val="24"/>
          <w:szCs w:val="24"/>
        </w:rPr>
        <w:t>“Não sei o que dizer exatamente. Não acho que seja importante tratar dis</w:t>
      </w:r>
      <w:r w:rsidR="00346220">
        <w:rPr>
          <w:rStyle w:val="A1"/>
          <w:rFonts w:ascii="Times New Roman" w:hAnsi="Times New Roman"/>
          <w:sz w:val="24"/>
          <w:szCs w:val="24"/>
        </w:rPr>
        <w:t>so agora, é muita confusão (polí</w:t>
      </w:r>
      <w:r>
        <w:rPr>
          <w:rStyle w:val="A1"/>
          <w:rFonts w:ascii="Times New Roman" w:hAnsi="Times New Roman"/>
          <w:sz w:val="24"/>
          <w:szCs w:val="24"/>
        </w:rPr>
        <w:t>tica) que gera, e temos muitas questões mais t</w:t>
      </w:r>
      <w:r w:rsidR="005D2A19">
        <w:rPr>
          <w:rStyle w:val="A1"/>
          <w:rFonts w:ascii="Times New Roman" w:hAnsi="Times New Roman"/>
          <w:sz w:val="24"/>
          <w:szCs w:val="24"/>
        </w:rPr>
        <w:t xml:space="preserve">rabalhosas, como o desemprego” </w:t>
      </w:r>
      <w:r w:rsidR="006C2B11">
        <w:rPr>
          <w:rStyle w:val="A1"/>
          <w:rFonts w:ascii="Times New Roman" w:hAnsi="Times New Roman"/>
          <w:sz w:val="24"/>
          <w:szCs w:val="24"/>
        </w:rPr>
        <w:t>(Homem, 43 anos</w:t>
      </w:r>
      <w:r>
        <w:rPr>
          <w:rStyle w:val="A1"/>
          <w:rFonts w:ascii="Times New Roman" w:hAnsi="Times New Roman"/>
          <w:sz w:val="24"/>
          <w:szCs w:val="24"/>
        </w:rPr>
        <w:t>)</w:t>
      </w:r>
      <w:r w:rsidR="005D2A19">
        <w:rPr>
          <w:rStyle w:val="A1"/>
          <w:rFonts w:ascii="Times New Roman" w:hAnsi="Times New Roman"/>
          <w:sz w:val="24"/>
          <w:szCs w:val="24"/>
        </w:rPr>
        <w:t>.</w:t>
      </w:r>
    </w:p>
    <w:p w14:paraId="20B98DBB" w14:textId="1C519636" w:rsidR="0080181F" w:rsidRDefault="00057C0F" w:rsidP="003F3192">
      <w:pPr>
        <w:autoSpaceDE w:val="0"/>
        <w:autoSpaceDN w:val="0"/>
        <w:adjustRightInd w:val="0"/>
        <w:spacing w:after="0" w:line="360" w:lineRule="auto"/>
        <w:jc w:val="right"/>
        <w:rPr>
          <w:rStyle w:val="A1"/>
          <w:rFonts w:ascii="Times New Roman" w:hAnsi="Times New Roman"/>
          <w:sz w:val="24"/>
          <w:szCs w:val="24"/>
        </w:rPr>
      </w:pPr>
      <w:r>
        <w:rPr>
          <w:rStyle w:val="A1"/>
          <w:rFonts w:ascii="Times New Roman" w:hAnsi="Times New Roman"/>
          <w:sz w:val="24"/>
          <w:szCs w:val="24"/>
        </w:rPr>
        <w:t>“Tem que</w:t>
      </w:r>
      <w:r w:rsidR="00F1360D">
        <w:rPr>
          <w:rStyle w:val="A1"/>
          <w:rFonts w:ascii="Times New Roman" w:hAnsi="Times New Roman"/>
          <w:sz w:val="24"/>
          <w:szCs w:val="24"/>
        </w:rPr>
        <w:t>m</w:t>
      </w:r>
      <w:r w:rsidR="00346220">
        <w:rPr>
          <w:rStyle w:val="A1"/>
          <w:rFonts w:ascii="Times New Roman" w:hAnsi="Times New Roman"/>
          <w:sz w:val="24"/>
          <w:szCs w:val="24"/>
        </w:rPr>
        <w:t xml:space="preserve"> “lute” por eles </w:t>
      </w:r>
      <w:r>
        <w:rPr>
          <w:rStyle w:val="A1"/>
          <w:rFonts w:ascii="Times New Roman" w:hAnsi="Times New Roman"/>
          <w:sz w:val="24"/>
          <w:szCs w:val="24"/>
        </w:rPr>
        <w:t>dentro da política, assim como tem para os idosos, acho que p</w:t>
      </w:r>
      <w:r w:rsidR="006C2B11">
        <w:rPr>
          <w:rStyle w:val="A1"/>
          <w:rFonts w:ascii="Times New Roman" w:hAnsi="Times New Roman"/>
          <w:sz w:val="24"/>
          <w:szCs w:val="24"/>
        </w:rPr>
        <w:t>odem viver bem” (Mulher, 52</w:t>
      </w:r>
      <w:r>
        <w:rPr>
          <w:rStyle w:val="A1"/>
          <w:rFonts w:ascii="Times New Roman" w:hAnsi="Times New Roman"/>
          <w:sz w:val="24"/>
          <w:szCs w:val="24"/>
        </w:rPr>
        <w:t>).</w:t>
      </w:r>
    </w:p>
    <w:p w14:paraId="4B822E9D" w14:textId="77777777" w:rsidR="00DF4DC9" w:rsidRPr="003F3192" w:rsidRDefault="00DF4DC9" w:rsidP="003F3192">
      <w:pPr>
        <w:autoSpaceDE w:val="0"/>
        <w:autoSpaceDN w:val="0"/>
        <w:adjustRightInd w:val="0"/>
        <w:spacing w:after="0" w:line="360" w:lineRule="auto"/>
        <w:jc w:val="right"/>
        <w:rPr>
          <w:rStyle w:val="A1"/>
          <w:rFonts w:ascii="Times New Roman" w:hAnsi="Times New Roman"/>
          <w:sz w:val="24"/>
          <w:szCs w:val="24"/>
        </w:rPr>
      </w:pPr>
    </w:p>
    <w:p w14:paraId="22895D0A" w14:textId="77777777" w:rsidR="006B4A5E" w:rsidRPr="000E6AC8" w:rsidRDefault="006B4A5E" w:rsidP="00E50E45">
      <w:pPr>
        <w:autoSpaceDE w:val="0"/>
        <w:autoSpaceDN w:val="0"/>
        <w:adjustRightInd w:val="0"/>
        <w:spacing w:after="0" w:line="360" w:lineRule="auto"/>
        <w:jc w:val="center"/>
        <w:rPr>
          <w:rStyle w:val="A1"/>
          <w:rFonts w:ascii="Times New Roman" w:hAnsi="Times New Roman" w:cs="Times New Roman"/>
          <w:b/>
          <w:color w:val="00B0F0"/>
          <w:sz w:val="24"/>
          <w:szCs w:val="24"/>
          <w:lang w:eastAsia="pt-BR"/>
        </w:rPr>
      </w:pPr>
      <w:r w:rsidRPr="000E6AC8">
        <w:rPr>
          <w:rStyle w:val="A1"/>
          <w:rFonts w:ascii="Times New Roman" w:hAnsi="Times New Roman" w:cs="Times New Roman"/>
          <w:b/>
          <w:color w:val="00B0F0"/>
          <w:sz w:val="24"/>
          <w:szCs w:val="24"/>
          <w:lang w:eastAsia="pt-BR"/>
        </w:rPr>
        <w:t>Discussão</w:t>
      </w:r>
    </w:p>
    <w:p w14:paraId="0AC3051B" w14:textId="64A10682" w:rsidR="006B4A5E" w:rsidRPr="00E50E45" w:rsidRDefault="006B4A5E" w:rsidP="003F3192">
      <w:pPr>
        <w:spacing w:after="0" w:line="360" w:lineRule="auto"/>
        <w:ind w:firstLine="708"/>
        <w:jc w:val="both"/>
        <w:rPr>
          <w:rFonts w:ascii="Times New Roman" w:hAnsi="Times New Roman" w:cs="Garamond"/>
          <w:b/>
          <w:i/>
          <w:iCs/>
          <w:color w:val="000000"/>
          <w:sz w:val="24"/>
          <w:szCs w:val="24"/>
        </w:rPr>
      </w:pPr>
      <w:r>
        <w:rPr>
          <w:rFonts w:ascii="Times New Roman" w:hAnsi="Times New Roman"/>
          <w:sz w:val="24"/>
          <w:szCs w:val="24"/>
        </w:rPr>
        <w:t>Face ao exposto</w:t>
      </w:r>
      <w:r w:rsidR="00E50E45">
        <w:rPr>
          <w:rFonts w:ascii="Times New Roman" w:hAnsi="Times New Roman"/>
          <w:sz w:val="24"/>
          <w:szCs w:val="24"/>
        </w:rPr>
        <w:t xml:space="preserve"> na primeira categoria: “</w:t>
      </w:r>
      <w:r w:rsidR="00E50E45" w:rsidRPr="00455FC3">
        <w:rPr>
          <w:rStyle w:val="A1"/>
          <w:rFonts w:ascii="Times New Roman" w:hAnsi="Times New Roman"/>
          <w:b/>
          <w:i/>
          <w:iCs/>
          <w:sz w:val="24"/>
          <w:szCs w:val="24"/>
        </w:rPr>
        <w:t>Envelhecimento e Velhice: paradigmas entorno de práticas públicas</w:t>
      </w:r>
      <w:r w:rsidR="00E50E45">
        <w:rPr>
          <w:rFonts w:ascii="Times New Roman" w:hAnsi="Times New Roman"/>
          <w:sz w:val="24"/>
          <w:szCs w:val="24"/>
        </w:rPr>
        <w:t>”,</w:t>
      </w:r>
      <w:r>
        <w:rPr>
          <w:rFonts w:ascii="Times New Roman" w:hAnsi="Times New Roman"/>
          <w:sz w:val="24"/>
          <w:szCs w:val="24"/>
        </w:rPr>
        <w:t xml:space="preserve"> se </w:t>
      </w:r>
      <w:r>
        <w:rPr>
          <w:rFonts w:ascii="Times New Roman" w:hAnsi="Times New Roman" w:cs="Garamond"/>
          <w:sz w:val="24"/>
          <w:szCs w:val="24"/>
        </w:rPr>
        <w:t xml:space="preserve">alcança o que pressupõe a literatura em que comumente se confunde </w:t>
      </w:r>
      <w:r>
        <w:rPr>
          <w:rFonts w:ascii="Times New Roman" w:hAnsi="Times New Roman"/>
          <w:sz w:val="24"/>
          <w:szCs w:val="24"/>
        </w:rPr>
        <w:t>envelhecimento e velhice desdobrando-se como processos semelhantes, mas que são distintos em suas peculiaridades. O que vale esclarecer que o</w:t>
      </w:r>
      <w:r>
        <w:rPr>
          <w:rFonts w:ascii="Times New Roman" w:hAnsi="Times New Roman" w:cs="Garamond"/>
          <w:sz w:val="24"/>
          <w:szCs w:val="24"/>
        </w:rPr>
        <w:t xml:space="preserve"> envelhecimento figura como o conjunto de alterações morfológicas, </w:t>
      </w:r>
      <w:r w:rsidRPr="00415099">
        <w:rPr>
          <w:rFonts w:ascii="Times New Roman" w:hAnsi="Times New Roman" w:cs="Garamond"/>
          <w:sz w:val="24"/>
          <w:szCs w:val="24"/>
        </w:rPr>
        <w:t>funcionais, bioquímicas e psicológicas</w:t>
      </w:r>
      <w:r>
        <w:rPr>
          <w:rFonts w:ascii="Times New Roman" w:hAnsi="Times New Roman" w:cs="Garamond"/>
          <w:sz w:val="24"/>
          <w:szCs w:val="24"/>
        </w:rPr>
        <w:t xml:space="preserve"> que transpassam o decorrer da vida – a </w:t>
      </w:r>
      <w:r w:rsidRPr="00415099">
        <w:rPr>
          <w:rFonts w:ascii="Times New Roman" w:hAnsi="Times New Roman" w:cs="Garamond"/>
          <w:sz w:val="24"/>
          <w:szCs w:val="24"/>
        </w:rPr>
        <w:t>senescência</w:t>
      </w:r>
      <w:r>
        <w:rPr>
          <w:rFonts w:ascii="Times New Roman" w:hAnsi="Times New Roman" w:cs="Garamond"/>
          <w:sz w:val="24"/>
          <w:szCs w:val="24"/>
        </w:rPr>
        <w:t>, enquanto a velhice refere-se a fase do ciclo vital em que se manifestam maiores perdas funcionais e intercorrências patológicas, a senilidade</w:t>
      </w:r>
      <w:r w:rsidRPr="00415099">
        <w:rPr>
          <w:rFonts w:ascii="Times New Roman" w:hAnsi="Times New Roman" w:cs="Garamond"/>
          <w:sz w:val="24"/>
          <w:szCs w:val="24"/>
        </w:rPr>
        <w:t xml:space="preserve"> (</w:t>
      </w:r>
      <w:proofErr w:type="spellStart"/>
      <w:r w:rsidR="009E1A93">
        <w:rPr>
          <w:rFonts w:ascii="Times New Roman" w:hAnsi="Times New Roman"/>
          <w:sz w:val="24"/>
          <w:szCs w:val="24"/>
        </w:rPr>
        <w:t>Papalia</w:t>
      </w:r>
      <w:proofErr w:type="spellEnd"/>
      <w:r w:rsidR="009E1A93">
        <w:rPr>
          <w:rFonts w:ascii="Times New Roman" w:hAnsi="Times New Roman"/>
          <w:sz w:val="24"/>
          <w:szCs w:val="24"/>
        </w:rPr>
        <w:t xml:space="preserve"> &amp; Feldman, </w:t>
      </w:r>
      <w:r w:rsidRPr="00B12023">
        <w:rPr>
          <w:rFonts w:ascii="Times New Roman" w:hAnsi="Times New Roman"/>
          <w:sz w:val="24"/>
          <w:szCs w:val="24"/>
        </w:rPr>
        <w:t>2013</w:t>
      </w:r>
      <w:r w:rsidRPr="00415099">
        <w:rPr>
          <w:rFonts w:ascii="Times New Roman" w:hAnsi="Times New Roman" w:cs="Garamond"/>
          <w:sz w:val="24"/>
          <w:szCs w:val="24"/>
        </w:rPr>
        <w:t>)</w:t>
      </w:r>
      <w:r>
        <w:rPr>
          <w:rFonts w:ascii="Times New Roman" w:hAnsi="Times New Roman" w:cs="Garamond"/>
          <w:sz w:val="24"/>
          <w:szCs w:val="24"/>
        </w:rPr>
        <w:t>.</w:t>
      </w:r>
    </w:p>
    <w:p w14:paraId="76A78052" w14:textId="0E25306F" w:rsidR="006B4A5E" w:rsidRDefault="006B4A5E" w:rsidP="003F3192">
      <w:pPr>
        <w:spacing w:after="0" w:line="360" w:lineRule="auto"/>
        <w:ind w:firstLine="709"/>
        <w:jc w:val="both"/>
        <w:rPr>
          <w:rFonts w:ascii="Times New Roman" w:hAnsi="Times New Roman"/>
          <w:sz w:val="24"/>
          <w:szCs w:val="24"/>
        </w:rPr>
      </w:pPr>
      <w:r>
        <w:rPr>
          <w:rFonts w:ascii="Times New Roman" w:hAnsi="Times New Roman" w:cs="Garamond"/>
          <w:sz w:val="24"/>
          <w:szCs w:val="24"/>
        </w:rPr>
        <w:t xml:space="preserve">No entanto, atribui-se a não dissociação correta, a pouca discussão social </w:t>
      </w:r>
      <w:r>
        <w:rPr>
          <w:rStyle w:val="A1"/>
          <w:rFonts w:ascii="Times New Roman" w:hAnsi="Times New Roman" w:cs="Times New Roman"/>
          <w:color w:val="auto"/>
          <w:sz w:val="24"/>
          <w:szCs w:val="24"/>
        </w:rPr>
        <w:t xml:space="preserve">sobre os estereótipos associados </w:t>
      </w:r>
      <w:r w:rsidRPr="0016767F">
        <w:rPr>
          <w:rStyle w:val="A1"/>
          <w:rFonts w:ascii="Times New Roman" w:hAnsi="Times New Roman" w:cs="Times New Roman"/>
          <w:color w:val="auto"/>
          <w:sz w:val="24"/>
          <w:szCs w:val="24"/>
        </w:rPr>
        <w:t>envelhecimento</w:t>
      </w:r>
      <w:r>
        <w:rPr>
          <w:rStyle w:val="A1"/>
          <w:rFonts w:ascii="Times New Roman" w:hAnsi="Times New Roman" w:cs="Times New Roman"/>
          <w:color w:val="auto"/>
          <w:sz w:val="24"/>
          <w:szCs w:val="24"/>
        </w:rPr>
        <w:t xml:space="preserve"> populacional</w:t>
      </w:r>
      <w:r w:rsidRPr="0016767F">
        <w:rPr>
          <w:rStyle w:val="A1"/>
          <w:rFonts w:ascii="Times New Roman" w:hAnsi="Times New Roman" w:cs="Times New Roman"/>
          <w:color w:val="auto"/>
          <w:sz w:val="24"/>
          <w:szCs w:val="24"/>
        </w:rPr>
        <w:t>,</w:t>
      </w:r>
      <w:r>
        <w:rPr>
          <w:rStyle w:val="A1"/>
          <w:rFonts w:ascii="Times New Roman" w:hAnsi="Times New Roman" w:cs="Times New Roman"/>
          <w:color w:val="auto"/>
          <w:sz w:val="24"/>
          <w:szCs w:val="24"/>
        </w:rPr>
        <w:t xml:space="preserve"> em que no Brasil devido a imagem construída de país ‘jovem’, a maior longevidade destoou dentre as prioridades da agenda pública (</w:t>
      </w:r>
      <w:r w:rsidR="002F342A" w:rsidRPr="004944AF">
        <w:rPr>
          <w:rStyle w:val="A1"/>
          <w:rFonts w:ascii="Times New Roman" w:hAnsi="Times New Roman" w:cs="Times New Roman"/>
          <w:color w:val="auto"/>
          <w:sz w:val="24"/>
          <w:szCs w:val="24"/>
        </w:rPr>
        <w:t>Luiz</w:t>
      </w:r>
      <w:r w:rsidR="002F342A">
        <w:rPr>
          <w:rStyle w:val="A1"/>
          <w:rFonts w:ascii="Times New Roman" w:hAnsi="Times New Roman" w:cs="Times New Roman"/>
          <w:color w:val="auto"/>
          <w:sz w:val="24"/>
          <w:szCs w:val="24"/>
        </w:rPr>
        <w:t xml:space="preserve"> et al., </w:t>
      </w:r>
      <w:r w:rsidR="002F342A" w:rsidRPr="004944AF">
        <w:rPr>
          <w:rStyle w:val="A1"/>
          <w:rFonts w:ascii="Times New Roman" w:hAnsi="Times New Roman" w:cs="Times New Roman"/>
          <w:color w:val="auto"/>
          <w:sz w:val="24"/>
          <w:szCs w:val="24"/>
        </w:rPr>
        <w:t>2018</w:t>
      </w:r>
      <w:r w:rsidR="002F342A">
        <w:rPr>
          <w:rStyle w:val="A1"/>
          <w:rFonts w:ascii="Times New Roman" w:hAnsi="Times New Roman" w:cs="Times New Roman"/>
          <w:color w:val="auto"/>
          <w:sz w:val="24"/>
          <w:szCs w:val="24"/>
        </w:rPr>
        <w:t xml:space="preserve">; </w:t>
      </w:r>
      <w:proofErr w:type="spellStart"/>
      <w:r>
        <w:rPr>
          <w:rStyle w:val="A1"/>
          <w:rFonts w:ascii="Times New Roman" w:hAnsi="Times New Roman" w:cs="Times New Roman"/>
          <w:color w:val="auto"/>
          <w:sz w:val="24"/>
          <w:szCs w:val="24"/>
        </w:rPr>
        <w:t>Schuck</w:t>
      </w:r>
      <w:proofErr w:type="spellEnd"/>
      <w:r>
        <w:rPr>
          <w:rStyle w:val="A1"/>
          <w:rFonts w:ascii="Times New Roman" w:hAnsi="Times New Roman" w:cs="Times New Roman"/>
          <w:color w:val="auto"/>
          <w:sz w:val="24"/>
          <w:szCs w:val="24"/>
        </w:rPr>
        <w:t xml:space="preserve"> &amp; </w:t>
      </w:r>
      <w:proofErr w:type="spellStart"/>
      <w:r>
        <w:rPr>
          <w:rStyle w:val="A1"/>
          <w:rFonts w:ascii="Times New Roman" w:hAnsi="Times New Roman" w:cs="Times New Roman"/>
          <w:color w:val="auto"/>
          <w:sz w:val="24"/>
          <w:szCs w:val="24"/>
        </w:rPr>
        <w:t>Antoni</w:t>
      </w:r>
      <w:proofErr w:type="spellEnd"/>
      <w:r>
        <w:rPr>
          <w:rStyle w:val="A1"/>
          <w:rFonts w:ascii="Times New Roman" w:hAnsi="Times New Roman" w:cs="Times New Roman"/>
          <w:color w:val="auto"/>
          <w:sz w:val="24"/>
          <w:szCs w:val="24"/>
        </w:rPr>
        <w:t xml:space="preserve">, 2018). </w:t>
      </w:r>
      <w:r>
        <w:rPr>
          <w:rFonts w:ascii="Times New Roman" w:hAnsi="Times New Roman"/>
          <w:sz w:val="24"/>
          <w:szCs w:val="24"/>
        </w:rPr>
        <w:t xml:space="preserve">Fato este que pode se inferir em muitos pontos das falas elencadas, a vista da fragilidade de articulação em medidas parlamentares frente ao envelhecimento e a velhice, retratando a delonga em integrar a população idosa às políticas públicas e a implementação de medidas que abarquem suas especificidades. </w:t>
      </w:r>
    </w:p>
    <w:p w14:paraId="12F2CDBE" w14:textId="62A7B4B5" w:rsidR="006B4A5E" w:rsidRDefault="006B4A5E" w:rsidP="003F3192">
      <w:pPr>
        <w:spacing w:after="0" w:line="360" w:lineRule="auto"/>
        <w:ind w:firstLine="709"/>
        <w:jc w:val="both"/>
        <w:rPr>
          <w:rFonts w:ascii="Times New Roman" w:hAnsi="Times New Roman"/>
          <w:sz w:val="24"/>
          <w:szCs w:val="24"/>
        </w:rPr>
      </w:pPr>
      <w:r>
        <w:rPr>
          <w:rFonts w:ascii="Times New Roman" w:hAnsi="Times New Roman"/>
          <w:sz w:val="24"/>
          <w:szCs w:val="24"/>
        </w:rPr>
        <w:t xml:space="preserve">De forma que o tratar com ressalvas ações frente a população idosa, assemelha-se à cultura estabelecida do cuidado </w:t>
      </w:r>
      <w:r>
        <w:rPr>
          <w:rFonts w:ascii="Times New Roman" w:hAnsi="Times New Roman" w:cs="Garamond"/>
          <w:sz w:val="24"/>
          <w:szCs w:val="24"/>
        </w:rPr>
        <w:t>filantrópico aos mais velhos, demonstrando que ainda</w:t>
      </w:r>
      <w:r>
        <w:rPr>
          <w:rFonts w:ascii="Times New Roman" w:hAnsi="Times New Roman"/>
          <w:sz w:val="24"/>
          <w:szCs w:val="24"/>
        </w:rPr>
        <w:t xml:space="preserve"> é recente pela sociedade brasileira o reconhecimento que cabe ao estado a promoção de direitos e o desenvolvimento de ações que envolva a população idosa </w:t>
      </w:r>
      <w:proofErr w:type="spellStart"/>
      <w:r>
        <w:rPr>
          <w:rFonts w:ascii="Times New Roman" w:hAnsi="Times New Roman"/>
          <w:sz w:val="24"/>
          <w:szCs w:val="24"/>
        </w:rPr>
        <w:t>multifatorialmente</w:t>
      </w:r>
      <w:proofErr w:type="spellEnd"/>
      <w:r>
        <w:rPr>
          <w:rFonts w:ascii="Times New Roman" w:hAnsi="Times New Roman"/>
          <w:sz w:val="24"/>
          <w:szCs w:val="24"/>
        </w:rPr>
        <w:t xml:space="preserve"> </w:t>
      </w:r>
      <w:r w:rsidR="00BA11B4">
        <w:rPr>
          <w:rStyle w:val="A1"/>
          <w:rFonts w:ascii="Times New Roman" w:hAnsi="Times New Roman" w:cs="Times New Roman"/>
          <w:color w:val="auto"/>
          <w:sz w:val="24"/>
          <w:szCs w:val="24"/>
        </w:rPr>
        <w:t xml:space="preserve">(Fátima e </w:t>
      </w:r>
      <w:r w:rsidRPr="0016767F">
        <w:rPr>
          <w:rStyle w:val="A1"/>
          <w:rFonts w:ascii="Times New Roman" w:hAnsi="Times New Roman" w:cs="Times New Roman"/>
          <w:color w:val="auto"/>
          <w:sz w:val="24"/>
          <w:szCs w:val="24"/>
        </w:rPr>
        <w:t>Silva, 2016</w:t>
      </w:r>
      <w:r>
        <w:rPr>
          <w:rFonts w:ascii="Times New Roman" w:hAnsi="Times New Roman"/>
          <w:sz w:val="24"/>
          <w:szCs w:val="24"/>
        </w:rPr>
        <w:t xml:space="preserve">). </w:t>
      </w:r>
    </w:p>
    <w:p w14:paraId="07CBA08F" w14:textId="77777777" w:rsidR="006B4A5E" w:rsidRDefault="006B4A5E" w:rsidP="003F3192">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Nessa perspectiva, o incremento de pautas públicas para o cotidiano das pessoas idosas deva ser uma prioridade como está ambientada desde a promulgação da constituição em 1988, e posteriormente em marcos jurídicos com a Política Nacional do Idoso, que designa: a família, </w:t>
      </w:r>
      <w:r>
        <w:rPr>
          <w:rFonts w:ascii="Times New Roman" w:hAnsi="Times New Roman"/>
          <w:sz w:val="24"/>
          <w:szCs w:val="24"/>
        </w:rPr>
        <w:lastRenderedPageBreak/>
        <w:t xml:space="preserve">sociedade e o Estado como corresponsáveis para </w:t>
      </w:r>
      <w:r w:rsidRPr="00141EA1">
        <w:rPr>
          <w:rFonts w:ascii="Times New Roman" w:hAnsi="Times New Roman"/>
          <w:sz w:val="24"/>
          <w:szCs w:val="24"/>
        </w:rPr>
        <w:t xml:space="preserve">assegurar ao idoso </w:t>
      </w:r>
      <w:r>
        <w:rPr>
          <w:rFonts w:ascii="Times New Roman" w:hAnsi="Times New Roman"/>
          <w:sz w:val="24"/>
          <w:szCs w:val="24"/>
        </w:rPr>
        <w:t xml:space="preserve">o </w:t>
      </w:r>
      <w:r w:rsidRPr="00141EA1">
        <w:rPr>
          <w:rFonts w:ascii="Times New Roman" w:hAnsi="Times New Roman"/>
          <w:sz w:val="24"/>
          <w:szCs w:val="24"/>
        </w:rPr>
        <w:t xml:space="preserve">combate </w:t>
      </w:r>
      <w:r>
        <w:rPr>
          <w:rFonts w:ascii="Times New Roman" w:hAnsi="Times New Roman"/>
          <w:sz w:val="24"/>
          <w:szCs w:val="24"/>
        </w:rPr>
        <w:t xml:space="preserve">a quaisquer tipo de discriminação, promoção informativa do processo de envelhecimento, e contínua observação </w:t>
      </w:r>
      <w:r w:rsidRPr="00141EA1">
        <w:rPr>
          <w:rFonts w:ascii="Times New Roman" w:hAnsi="Times New Roman"/>
          <w:sz w:val="24"/>
          <w:szCs w:val="24"/>
        </w:rPr>
        <w:t xml:space="preserve">as diferenças econômicas, sociais, regionais e as contradições </w:t>
      </w:r>
      <w:r w:rsidRPr="00CF3ED6">
        <w:rPr>
          <w:rFonts w:ascii="Times New Roman" w:hAnsi="Times New Roman"/>
          <w:i/>
          <w:sz w:val="24"/>
          <w:szCs w:val="24"/>
        </w:rPr>
        <w:t>per se</w:t>
      </w:r>
      <w:r>
        <w:rPr>
          <w:rFonts w:ascii="Times New Roman" w:hAnsi="Times New Roman"/>
          <w:sz w:val="24"/>
          <w:szCs w:val="24"/>
        </w:rPr>
        <w:t xml:space="preserve"> desse grupo (</w:t>
      </w:r>
      <w:proofErr w:type="spellStart"/>
      <w:r w:rsidRPr="008F4C2B">
        <w:rPr>
          <w:rFonts w:ascii="Times New Roman" w:hAnsi="Times New Roman"/>
          <w:sz w:val="24"/>
          <w:szCs w:val="24"/>
        </w:rPr>
        <w:t>Berzins</w:t>
      </w:r>
      <w:proofErr w:type="spellEnd"/>
      <w:r>
        <w:rPr>
          <w:rFonts w:ascii="Times New Roman" w:hAnsi="Times New Roman"/>
          <w:sz w:val="24"/>
          <w:szCs w:val="24"/>
        </w:rPr>
        <w:t xml:space="preserve"> et al., 2016). Sendo medidas reiteradas através da primeira lei específica aos idosos, o Estatuto do Idoso, sancionada</w:t>
      </w:r>
      <w:r w:rsidRPr="008F4C2B">
        <w:rPr>
          <w:rFonts w:ascii="Times New Roman" w:hAnsi="Times New Roman"/>
          <w:sz w:val="24"/>
          <w:szCs w:val="24"/>
        </w:rPr>
        <w:t xml:space="preserve"> </w:t>
      </w:r>
      <w:r>
        <w:rPr>
          <w:rFonts w:ascii="Times New Roman" w:hAnsi="Times New Roman"/>
          <w:sz w:val="24"/>
          <w:szCs w:val="24"/>
        </w:rPr>
        <w:t>em 2003 (Brasil, 2006).</w:t>
      </w:r>
    </w:p>
    <w:p w14:paraId="29DB39B6" w14:textId="7A09D80F" w:rsidR="006B4A5E" w:rsidRDefault="006B4A5E" w:rsidP="003F3192">
      <w:pPr>
        <w:spacing w:after="0" w:line="360" w:lineRule="auto"/>
        <w:ind w:firstLine="709"/>
        <w:jc w:val="both"/>
        <w:rPr>
          <w:rFonts w:ascii="Times New Roman" w:hAnsi="Times New Roman"/>
          <w:sz w:val="24"/>
          <w:szCs w:val="24"/>
          <w:lang w:eastAsia="pt-BR"/>
        </w:rPr>
      </w:pPr>
      <w:r>
        <w:rPr>
          <w:rFonts w:ascii="Times New Roman" w:hAnsi="Times New Roman"/>
          <w:sz w:val="24"/>
          <w:szCs w:val="24"/>
        </w:rPr>
        <w:t xml:space="preserve">Nesse interim, os </w:t>
      </w:r>
      <w:r w:rsidRPr="008F4C2B">
        <w:rPr>
          <w:rFonts w:ascii="Times New Roman" w:hAnsi="Times New Roman"/>
          <w:sz w:val="24"/>
          <w:szCs w:val="24"/>
        </w:rPr>
        <w:t>governo</w:t>
      </w:r>
      <w:r>
        <w:rPr>
          <w:rFonts w:ascii="Times New Roman" w:hAnsi="Times New Roman"/>
          <w:sz w:val="24"/>
          <w:szCs w:val="24"/>
        </w:rPr>
        <w:t xml:space="preserve">s assumiram de forma tripartite a corresponsabilidade para a coordenação, financiamento e execução de </w:t>
      </w:r>
      <w:r w:rsidRPr="008F4C2B">
        <w:rPr>
          <w:rFonts w:ascii="Times New Roman" w:hAnsi="Times New Roman"/>
          <w:sz w:val="24"/>
          <w:szCs w:val="24"/>
        </w:rPr>
        <w:t>programas</w:t>
      </w:r>
      <w:r>
        <w:rPr>
          <w:rFonts w:ascii="Times New Roman" w:hAnsi="Times New Roman"/>
          <w:sz w:val="24"/>
          <w:szCs w:val="24"/>
        </w:rPr>
        <w:t xml:space="preserve"> destinados à proteção </w:t>
      </w:r>
      <w:proofErr w:type="gramStart"/>
      <w:r>
        <w:rPr>
          <w:rFonts w:ascii="Times New Roman" w:hAnsi="Times New Roman"/>
          <w:sz w:val="24"/>
          <w:szCs w:val="24"/>
        </w:rPr>
        <w:t>do(</w:t>
      </w:r>
      <w:proofErr w:type="gramEnd"/>
      <w:r>
        <w:rPr>
          <w:rFonts w:ascii="Times New Roman" w:hAnsi="Times New Roman"/>
          <w:sz w:val="24"/>
          <w:szCs w:val="24"/>
        </w:rPr>
        <w:t>a) idoso(a)</w:t>
      </w:r>
      <w:r w:rsidRPr="008F4C2B">
        <w:rPr>
          <w:rFonts w:ascii="Times New Roman" w:hAnsi="Times New Roman"/>
          <w:sz w:val="24"/>
          <w:szCs w:val="24"/>
        </w:rPr>
        <w:t>,</w:t>
      </w:r>
      <w:r>
        <w:rPr>
          <w:rFonts w:ascii="Times New Roman" w:hAnsi="Times New Roman"/>
          <w:sz w:val="24"/>
          <w:szCs w:val="24"/>
        </w:rPr>
        <w:t xml:space="preserve"> cabendo ao </w:t>
      </w:r>
      <w:r w:rsidRPr="0023694B">
        <w:rPr>
          <w:rFonts w:ascii="Times New Roman" w:hAnsi="Times New Roman"/>
          <w:sz w:val="24"/>
          <w:szCs w:val="24"/>
        </w:rPr>
        <w:t xml:space="preserve">federativo a elaboração das políticas, e aos estados e municípios seu </w:t>
      </w:r>
      <w:proofErr w:type="spellStart"/>
      <w:r w:rsidRPr="0023694B">
        <w:rPr>
          <w:rFonts w:ascii="Times New Roman" w:hAnsi="Times New Roman"/>
          <w:sz w:val="24"/>
          <w:szCs w:val="24"/>
        </w:rPr>
        <w:t>cofinanciamento</w:t>
      </w:r>
      <w:proofErr w:type="spellEnd"/>
      <w:r w:rsidRPr="0023694B">
        <w:rPr>
          <w:rFonts w:ascii="Times New Roman" w:hAnsi="Times New Roman"/>
          <w:sz w:val="24"/>
          <w:szCs w:val="24"/>
        </w:rPr>
        <w:t xml:space="preserve"> e execução </w:t>
      </w:r>
      <w:r w:rsidRPr="0023694B">
        <w:t>(</w:t>
      </w:r>
      <w:r w:rsidR="00BA11B4">
        <w:rPr>
          <w:rStyle w:val="A1"/>
          <w:rFonts w:ascii="Times New Roman" w:hAnsi="Times New Roman" w:cs="Times New Roman"/>
          <w:color w:val="auto"/>
          <w:sz w:val="24"/>
          <w:szCs w:val="24"/>
        </w:rPr>
        <w:t xml:space="preserve">Fátima e </w:t>
      </w:r>
      <w:r w:rsidRPr="0023694B">
        <w:rPr>
          <w:rStyle w:val="A1"/>
          <w:rFonts w:ascii="Times New Roman" w:hAnsi="Times New Roman" w:cs="Times New Roman"/>
          <w:color w:val="auto"/>
          <w:sz w:val="24"/>
          <w:szCs w:val="24"/>
        </w:rPr>
        <w:t>Silva, 2016).</w:t>
      </w:r>
      <w:r w:rsidRPr="0023694B">
        <w:rPr>
          <w:rFonts w:ascii="Times New Roman" w:hAnsi="Times New Roman"/>
          <w:sz w:val="24"/>
          <w:szCs w:val="24"/>
        </w:rPr>
        <w:t xml:space="preserve"> </w:t>
      </w:r>
      <w:r>
        <w:rPr>
          <w:rFonts w:ascii="Times New Roman" w:hAnsi="Times New Roman"/>
          <w:sz w:val="24"/>
          <w:szCs w:val="24"/>
        </w:rPr>
        <w:t xml:space="preserve">Ainda assim, </w:t>
      </w:r>
      <w:r>
        <w:rPr>
          <w:rFonts w:ascii="Times New Roman" w:hAnsi="Times New Roman" w:cs="Garamond"/>
          <w:sz w:val="24"/>
          <w:szCs w:val="24"/>
        </w:rPr>
        <w:t>apesar de todos esses esforços para que estas políticas fossem promovidas</w:t>
      </w:r>
      <w:r w:rsidRPr="00644D04">
        <w:rPr>
          <w:rFonts w:ascii="Times New Roman" w:hAnsi="Times New Roman" w:cs="Garamond"/>
          <w:sz w:val="24"/>
          <w:szCs w:val="24"/>
        </w:rPr>
        <w:t xml:space="preserve">, </w:t>
      </w:r>
      <w:r>
        <w:rPr>
          <w:rFonts w:ascii="Times New Roman" w:hAnsi="Times New Roman" w:cs="Garamond"/>
          <w:sz w:val="24"/>
          <w:szCs w:val="24"/>
        </w:rPr>
        <w:t xml:space="preserve">denota-se que na prática se desenrolam apenas </w:t>
      </w:r>
      <w:r w:rsidRPr="00644D04">
        <w:rPr>
          <w:rFonts w:ascii="Times New Roman" w:hAnsi="Times New Roman" w:cs="Garamond"/>
          <w:sz w:val="24"/>
          <w:szCs w:val="24"/>
        </w:rPr>
        <w:t>ações isoladas e elementa</w:t>
      </w:r>
      <w:r>
        <w:rPr>
          <w:rFonts w:ascii="Times New Roman" w:hAnsi="Times New Roman" w:cs="Garamond"/>
          <w:sz w:val="24"/>
          <w:szCs w:val="24"/>
        </w:rPr>
        <w:t>res sobre a realidade da pessoa idosa, de forma que por ocorrência de fatores burocráticos, recursos escassos ou a</w:t>
      </w:r>
      <w:r w:rsidRPr="00644D04">
        <w:rPr>
          <w:rFonts w:ascii="Times New Roman" w:hAnsi="Times New Roman" w:cs="Garamond"/>
          <w:sz w:val="24"/>
          <w:szCs w:val="24"/>
        </w:rPr>
        <w:t xml:space="preserve"> </w:t>
      </w:r>
      <w:r>
        <w:rPr>
          <w:rFonts w:ascii="Times New Roman" w:hAnsi="Times New Roman" w:cs="Garamond"/>
          <w:sz w:val="24"/>
          <w:szCs w:val="24"/>
        </w:rPr>
        <w:t xml:space="preserve">falta de vontade política, </w:t>
      </w:r>
      <w:r w:rsidRPr="00644D04">
        <w:rPr>
          <w:rFonts w:ascii="Times New Roman" w:hAnsi="Times New Roman" w:cs="Garamond"/>
          <w:sz w:val="24"/>
          <w:szCs w:val="24"/>
        </w:rPr>
        <w:t xml:space="preserve">a realidade </w:t>
      </w:r>
      <w:r>
        <w:rPr>
          <w:rFonts w:ascii="Times New Roman" w:hAnsi="Times New Roman" w:cs="Garamond"/>
          <w:sz w:val="24"/>
          <w:szCs w:val="24"/>
        </w:rPr>
        <w:t>não expressa o que se prevê legalmente</w:t>
      </w:r>
      <w:r>
        <w:rPr>
          <w:rFonts w:ascii="Times New Roman" w:hAnsi="Times New Roman"/>
          <w:sz w:val="24"/>
          <w:szCs w:val="24"/>
          <w:lang w:eastAsia="pt-BR"/>
        </w:rPr>
        <w:t>, como observa-se nos diálogos expostos.</w:t>
      </w:r>
    </w:p>
    <w:p w14:paraId="5A41B197" w14:textId="1838573C" w:rsidR="006B4A5E" w:rsidRDefault="006B4A5E" w:rsidP="003F3192">
      <w:pPr>
        <w:spacing w:after="0" w:line="360" w:lineRule="auto"/>
        <w:ind w:firstLine="709"/>
        <w:jc w:val="both"/>
        <w:rPr>
          <w:rFonts w:ascii="Times New Roman" w:hAnsi="Times New Roman"/>
          <w:sz w:val="24"/>
          <w:szCs w:val="24"/>
          <w:lang w:eastAsia="pt-BR"/>
        </w:rPr>
      </w:pPr>
      <w:r>
        <w:rPr>
          <w:rStyle w:val="A1"/>
          <w:rFonts w:ascii="Times New Roman" w:hAnsi="Times New Roman" w:cs="Times New Roman"/>
          <w:color w:val="auto"/>
          <w:sz w:val="24"/>
          <w:szCs w:val="24"/>
        </w:rPr>
        <w:t xml:space="preserve">Desse modo, reflete-se que independe do âmbito situacional em que se encontram os níveis de representação (federal, estadual ou municipal), está sob aqueles que se posicionam na gerência, a concentração de maior poder para a execução das políticas públicas. Nesse sentido, ao se analisar apenas as figuras de vereadores, como agentes aptos para gerir as leis e suas aplicações, acaba coexistindo um </w:t>
      </w:r>
      <w:r w:rsidRPr="00141EA1">
        <w:rPr>
          <w:rFonts w:ascii="Times New Roman" w:hAnsi="Times New Roman"/>
          <w:sz w:val="24"/>
          <w:szCs w:val="24"/>
          <w:lang w:eastAsia="pt-BR"/>
        </w:rPr>
        <w:t>risco consi</w:t>
      </w:r>
      <w:r>
        <w:rPr>
          <w:rFonts w:ascii="Times New Roman" w:hAnsi="Times New Roman"/>
          <w:sz w:val="24"/>
          <w:szCs w:val="24"/>
          <w:lang w:eastAsia="pt-BR"/>
        </w:rPr>
        <w:t xml:space="preserve">derável tanto de </w:t>
      </w:r>
      <w:r w:rsidRPr="00141EA1">
        <w:rPr>
          <w:rFonts w:ascii="Times New Roman" w:hAnsi="Times New Roman"/>
          <w:sz w:val="24"/>
          <w:szCs w:val="24"/>
          <w:lang w:eastAsia="pt-BR"/>
        </w:rPr>
        <w:t>aumenta</w:t>
      </w:r>
      <w:r>
        <w:rPr>
          <w:rFonts w:ascii="Times New Roman" w:hAnsi="Times New Roman"/>
          <w:sz w:val="24"/>
          <w:szCs w:val="24"/>
          <w:lang w:eastAsia="pt-BR"/>
        </w:rPr>
        <w:t xml:space="preserve">r, como diminuir, a eficiência e a eficácia da execução das políticas públicas como parte integrante do papel </w:t>
      </w:r>
      <w:r w:rsidRPr="00141EA1">
        <w:rPr>
          <w:rFonts w:ascii="Times New Roman" w:hAnsi="Times New Roman"/>
          <w:sz w:val="24"/>
          <w:szCs w:val="24"/>
          <w:lang w:eastAsia="pt-BR"/>
        </w:rPr>
        <w:t xml:space="preserve">dos municípios </w:t>
      </w:r>
      <w:r>
        <w:rPr>
          <w:rFonts w:ascii="Times New Roman" w:hAnsi="Times New Roman"/>
          <w:sz w:val="24"/>
          <w:szCs w:val="24"/>
          <w:lang w:eastAsia="pt-BR"/>
        </w:rPr>
        <w:t>(</w:t>
      </w:r>
      <w:r>
        <w:rPr>
          <w:rStyle w:val="A1"/>
          <w:rFonts w:ascii="Times New Roman" w:hAnsi="Times New Roman" w:cs="Times New Roman"/>
          <w:color w:val="auto"/>
          <w:sz w:val="24"/>
          <w:szCs w:val="24"/>
        </w:rPr>
        <w:t>Lopez &amp; Almeida, 2017).</w:t>
      </w:r>
      <w:r w:rsidR="00E50E45">
        <w:rPr>
          <w:rStyle w:val="A1"/>
          <w:rFonts w:ascii="Times New Roman" w:hAnsi="Times New Roman" w:cs="Times New Roman"/>
          <w:color w:val="auto"/>
          <w:sz w:val="24"/>
          <w:szCs w:val="24"/>
        </w:rPr>
        <w:t xml:space="preserve"> </w:t>
      </w:r>
      <w:r w:rsidR="00E50E45" w:rsidRPr="00B530A3">
        <w:rPr>
          <w:rStyle w:val="A1"/>
          <w:rFonts w:ascii="Times New Roman" w:hAnsi="Times New Roman" w:cs="Times New Roman"/>
          <w:color w:val="00B0F0"/>
          <w:sz w:val="24"/>
          <w:szCs w:val="24"/>
        </w:rPr>
        <w:t>Nesse interim, é oportuno destacar a importância de investigar, bem como, discutir, o tema aqui estudado no</w:t>
      </w:r>
      <w:r w:rsidR="007D05F2" w:rsidRPr="00B530A3">
        <w:rPr>
          <w:rStyle w:val="A1"/>
          <w:rFonts w:ascii="Times New Roman" w:hAnsi="Times New Roman" w:cs="Times New Roman"/>
          <w:color w:val="00B0F0"/>
          <w:sz w:val="24"/>
          <w:szCs w:val="24"/>
        </w:rPr>
        <w:t xml:space="preserve">s </w:t>
      </w:r>
      <w:r w:rsidR="00E50E45" w:rsidRPr="00B530A3">
        <w:rPr>
          <w:rStyle w:val="A1"/>
          <w:rFonts w:ascii="Times New Roman" w:hAnsi="Times New Roman" w:cs="Times New Roman"/>
          <w:color w:val="00B0F0"/>
          <w:sz w:val="24"/>
          <w:szCs w:val="24"/>
        </w:rPr>
        <w:t xml:space="preserve">diferentes níveis do </w:t>
      </w:r>
      <w:r w:rsidR="003A7B48" w:rsidRPr="00B530A3">
        <w:rPr>
          <w:rStyle w:val="A1"/>
          <w:rFonts w:ascii="Times New Roman" w:hAnsi="Times New Roman" w:cs="Times New Roman"/>
          <w:color w:val="00B0F0"/>
          <w:sz w:val="24"/>
          <w:szCs w:val="24"/>
        </w:rPr>
        <w:t>poder público, visto que aqui, debruçou-se apenas acerca do âmbito municipal</w:t>
      </w:r>
      <w:r w:rsidR="003A7B48" w:rsidRPr="00B530A3">
        <w:rPr>
          <w:rStyle w:val="A1"/>
          <w:rFonts w:ascii="Times New Roman" w:hAnsi="Times New Roman" w:cs="Times New Roman"/>
          <w:color w:val="auto"/>
          <w:sz w:val="24"/>
          <w:szCs w:val="24"/>
        </w:rPr>
        <w:t>.</w:t>
      </w:r>
    </w:p>
    <w:p w14:paraId="2546C9B8" w14:textId="313BECEE" w:rsidR="006B4A5E" w:rsidRDefault="006B4A5E" w:rsidP="003F3192">
      <w:pPr>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Nesse intuito, as RS entre os/as parlamentares municipais presentes na pesquisa elucidam estas questões, principalmente ao dispormos sobre as medidas particulares, ou, suprapartidárias, destinadas </w:t>
      </w:r>
      <w:r w:rsidR="00166616">
        <w:rPr>
          <w:rFonts w:ascii="Times New Roman" w:hAnsi="Times New Roman"/>
          <w:sz w:val="24"/>
          <w:szCs w:val="24"/>
          <w:lang w:eastAsia="pt-BR"/>
        </w:rPr>
        <w:t>a idosos,</w:t>
      </w:r>
      <w:r>
        <w:rPr>
          <w:rFonts w:ascii="Times New Roman" w:hAnsi="Times New Roman"/>
          <w:sz w:val="24"/>
          <w:szCs w:val="24"/>
          <w:lang w:eastAsia="pt-BR"/>
        </w:rPr>
        <w:t xml:space="preserve"> desenvolvendo-se conforme a sensibilidade que lhes acometem. </w:t>
      </w:r>
      <w:r w:rsidR="00166616">
        <w:rPr>
          <w:rFonts w:ascii="Times New Roman" w:hAnsi="Times New Roman"/>
          <w:sz w:val="24"/>
          <w:szCs w:val="24"/>
          <w:lang w:eastAsia="pt-BR"/>
        </w:rPr>
        <w:t>Assim</w:t>
      </w:r>
      <w:r>
        <w:rPr>
          <w:rFonts w:ascii="Times New Roman" w:hAnsi="Times New Roman"/>
          <w:sz w:val="24"/>
          <w:szCs w:val="24"/>
          <w:lang w:eastAsia="pt-BR"/>
        </w:rPr>
        <w:t xml:space="preserve">, conforme situa-se o momento político (oposição x governo), ou segundo suas aspirações (pessoais, religiosas, econômicas, etc.) pode se implementar atenção pública as demandas da população idosa, distanciando-se maiores esforços que atendam os múltiplos aspectos de um envelhecimento saudável, não sobressaltando-se somente a saúde, por exemplo, mas como também a educação, alimentação, saúde mental, qualidade de vida, moradia, entre outros (OMS, </w:t>
      </w:r>
      <w:r w:rsidRPr="00B530A3">
        <w:rPr>
          <w:rFonts w:ascii="Times New Roman" w:hAnsi="Times New Roman"/>
          <w:sz w:val="24"/>
          <w:szCs w:val="24"/>
          <w:lang w:eastAsia="pt-BR"/>
        </w:rPr>
        <w:t>2015</w:t>
      </w:r>
      <w:r w:rsidRPr="00B530A3">
        <w:rPr>
          <w:rFonts w:ascii="Times New Roman" w:hAnsi="Times New Roman"/>
          <w:sz w:val="24"/>
          <w:szCs w:val="24"/>
        </w:rPr>
        <w:t>).</w:t>
      </w:r>
      <w:r w:rsidR="00166616" w:rsidRPr="00B530A3">
        <w:rPr>
          <w:rFonts w:ascii="Times New Roman" w:hAnsi="Times New Roman"/>
          <w:sz w:val="24"/>
          <w:szCs w:val="24"/>
        </w:rPr>
        <w:t xml:space="preserve"> </w:t>
      </w:r>
      <w:r w:rsidR="00166616" w:rsidRPr="00B530A3">
        <w:rPr>
          <w:rFonts w:ascii="Times New Roman" w:hAnsi="Times New Roman"/>
          <w:color w:val="00B0F0"/>
          <w:sz w:val="24"/>
          <w:szCs w:val="24"/>
        </w:rPr>
        <w:t xml:space="preserve">Tais aspectos citados, podem, na prática, a </w:t>
      </w:r>
      <w:r w:rsidR="00166616" w:rsidRPr="00DF4DC9">
        <w:rPr>
          <w:rFonts w:ascii="Times New Roman" w:hAnsi="Times New Roman"/>
          <w:color w:val="00B0F0"/>
          <w:sz w:val="24"/>
          <w:szCs w:val="24"/>
        </w:rPr>
        <w:t>depender das figuras que ocupem o espaço de poder, e das suas representações partilhadas, virem a ser negligenciadas</w:t>
      </w:r>
      <w:r w:rsidR="00166616" w:rsidRPr="00B530A3">
        <w:rPr>
          <w:rFonts w:ascii="Times New Roman" w:hAnsi="Times New Roman"/>
          <w:sz w:val="24"/>
          <w:szCs w:val="24"/>
        </w:rPr>
        <w:t>.</w:t>
      </w:r>
      <w:r w:rsidR="00166616">
        <w:rPr>
          <w:rFonts w:ascii="Times New Roman" w:hAnsi="Times New Roman"/>
          <w:sz w:val="24"/>
          <w:szCs w:val="24"/>
        </w:rPr>
        <w:t xml:space="preserve"> </w:t>
      </w:r>
    </w:p>
    <w:p w14:paraId="27B565D9" w14:textId="03BC8E06" w:rsidR="006B4A5E" w:rsidRPr="00B530A3" w:rsidRDefault="006B4A5E" w:rsidP="003F3192">
      <w:pPr>
        <w:spacing w:after="0" w:line="360" w:lineRule="auto"/>
        <w:ind w:firstLine="709"/>
        <w:jc w:val="both"/>
        <w:rPr>
          <w:rStyle w:val="A1"/>
          <w:rFonts w:ascii="Times New Roman" w:hAnsi="Times New Roman" w:cs="Times New Roman"/>
          <w:color w:val="00B0F0"/>
          <w:sz w:val="24"/>
          <w:szCs w:val="24"/>
        </w:rPr>
      </w:pPr>
      <w:r>
        <w:rPr>
          <w:rFonts w:ascii="Times New Roman" w:hAnsi="Times New Roman"/>
          <w:sz w:val="24"/>
          <w:szCs w:val="24"/>
          <w:lang w:eastAsia="pt-BR"/>
        </w:rPr>
        <w:t xml:space="preserve">Ademais, recorre-se também que a realidade apreendida transparece o fenômeno da ação política centrada no assistencialismo, ou clientelismo, ou ainda como voluntarista, cujas </w:t>
      </w:r>
      <w:r>
        <w:rPr>
          <w:rFonts w:ascii="Times New Roman" w:hAnsi="Times New Roman"/>
          <w:sz w:val="24"/>
          <w:szCs w:val="24"/>
          <w:lang w:eastAsia="pt-BR"/>
        </w:rPr>
        <w:lastRenderedPageBreak/>
        <w:t>ações ocorrem conforme as necessidades fazem-se necessárias, ou numa visão dúbia sobre o cuidado. Não atentando-se, assim, para os desdobramentos dessa realidade, a vista que os políticos</w:t>
      </w:r>
      <w:r w:rsidRPr="00141EA1">
        <w:rPr>
          <w:rFonts w:ascii="Times New Roman" w:hAnsi="Times New Roman"/>
          <w:sz w:val="24"/>
          <w:szCs w:val="24"/>
          <w:lang w:eastAsia="pt-BR"/>
        </w:rPr>
        <w:t xml:space="preserve"> </w:t>
      </w:r>
      <w:r>
        <w:rPr>
          <w:rFonts w:ascii="Times New Roman" w:hAnsi="Times New Roman"/>
          <w:sz w:val="24"/>
          <w:szCs w:val="24"/>
          <w:lang w:eastAsia="pt-BR"/>
        </w:rPr>
        <w:t xml:space="preserve">são mediadores entre as </w:t>
      </w:r>
      <w:r w:rsidRPr="00141EA1">
        <w:rPr>
          <w:rFonts w:ascii="Times New Roman" w:hAnsi="Times New Roman"/>
          <w:sz w:val="24"/>
          <w:szCs w:val="24"/>
          <w:lang w:eastAsia="pt-BR"/>
        </w:rPr>
        <w:t>demandas dos cidadãos e o poder público</w:t>
      </w:r>
      <w:r>
        <w:rPr>
          <w:rFonts w:ascii="Times New Roman" w:hAnsi="Times New Roman"/>
          <w:sz w:val="24"/>
          <w:szCs w:val="24"/>
          <w:lang w:eastAsia="pt-BR"/>
        </w:rPr>
        <w:t>, devendo assumir princípios como da universidade para que se aprimore</w:t>
      </w:r>
      <w:r w:rsidRPr="004E7921">
        <w:rPr>
          <w:rFonts w:ascii="Times New Roman" w:hAnsi="Times New Roman"/>
          <w:sz w:val="24"/>
          <w:szCs w:val="24"/>
          <w:lang w:eastAsia="pt-BR"/>
        </w:rPr>
        <w:t xml:space="preserve"> o acesso às políticas públicas com </w:t>
      </w:r>
      <w:r>
        <w:rPr>
          <w:rFonts w:ascii="Times New Roman" w:hAnsi="Times New Roman"/>
          <w:sz w:val="24"/>
          <w:szCs w:val="24"/>
          <w:lang w:eastAsia="pt-BR"/>
        </w:rPr>
        <w:t xml:space="preserve">real </w:t>
      </w:r>
      <w:r w:rsidRPr="004E7921">
        <w:rPr>
          <w:rFonts w:ascii="Times New Roman" w:hAnsi="Times New Roman"/>
          <w:sz w:val="24"/>
          <w:szCs w:val="24"/>
          <w:lang w:eastAsia="pt-BR"/>
        </w:rPr>
        <w:t>intuito democrático (</w:t>
      </w:r>
      <w:r w:rsidRPr="004E7921">
        <w:rPr>
          <w:rFonts w:ascii="Times New Roman" w:hAnsi="Times New Roman"/>
          <w:iCs/>
          <w:color w:val="000000"/>
          <w:sz w:val="24"/>
          <w:szCs w:val="24"/>
        </w:rPr>
        <w:t>Georges</w:t>
      </w:r>
      <w:r w:rsidRPr="004E7921">
        <w:rPr>
          <w:rStyle w:val="A10"/>
          <w:rFonts w:ascii="Times New Roman" w:hAnsi="Times New Roman" w:cs="Times New Roman"/>
          <w:sz w:val="24"/>
          <w:szCs w:val="24"/>
        </w:rPr>
        <w:t>, 2019</w:t>
      </w:r>
      <w:r>
        <w:rPr>
          <w:rStyle w:val="A10"/>
          <w:rFonts w:ascii="Times New Roman" w:hAnsi="Times New Roman" w:cs="Times New Roman"/>
          <w:sz w:val="24"/>
          <w:szCs w:val="24"/>
        </w:rPr>
        <w:t xml:space="preserve">; </w:t>
      </w:r>
      <w:r w:rsidRPr="004E7921">
        <w:rPr>
          <w:rStyle w:val="A1"/>
          <w:rFonts w:ascii="Times New Roman" w:hAnsi="Times New Roman" w:cs="Times New Roman"/>
          <w:color w:val="auto"/>
          <w:sz w:val="24"/>
          <w:szCs w:val="24"/>
        </w:rPr>
        <w:t xml:space="preserve">Lopez &amp; </w:t>
      </w:r>
      <w:r>
        <w:rPr>
          <w:rStyle w:val="A1"/>
          <w:rFonts w:ascii="Times New Roman" w:hAnsi="Times New Roman" w:cs="Times New Roman"/>
          <w:color w:val="auto"/>
          <w:sz w:val="24"/>
          <w:szCs w:val="24"/>
        </w:rPr>
        <w:t xml:space="preserve">Almeida, </w:t>
      </w:r>
      <w:r w:rsidRPr="00B530A3">
        <w:rPr>
          <w:rStyle w:val="A1"/>
          <w:rFonts w:ascii="Times New Roman" w:hAnsi="Times New Roman" w:cs="Times New Roman"/>
          <w:color w:val="auto"/>
          <w:sz w:val="24"/>
          <w:szCs w:val="24"/>
        </w:rPr>
        <w:t>2017</w:t>
      </w:r>
      <w:r w:rsidRPr="00B530A3">
        <w:rPr>
          <w:rStyle w:val="A10"/>
          <w:rFonts w:ascii="Times New Roman" w:hAnsi="Times New Roman" w:cs="Times New Roman"/>
          <w:sz w:val="24"/>
          <w:szCs w:val="24"/>
        </w:rPr>
        <w:t>).</w:t>
      </w:r>
      <w:r w:rsidR="00166616" w:rsidRPr="00B530A3">
        <w:rPr>
          <w:rStyle w:val="A10"/>
          <w:rFonts w:ascii="Times New Roman" w:hAnsi="Times New Roman" w:cs="Times New Roman"/>
          <w:sz w:val="24"/>
          <w:szCs w:val="24"/>
        </w:rPr>
        <w:t xml:space="preserve"> </w:t>
      </w:r>
      <w:r w:rsidR="00166616" w:rsidRPr="00B530A3">
        <w:rPr>
          <w:rStyle w:val="A10"/>
          <w:rFonts w:ascii="Times New Roman" w:hAnsi="Times New Roman" w:cs="Times New Roman"/>
          <w:color w:val="00B0F0"/>
          <w:sz w:val="24"/>
          <w:szCs w:val="24"/>
        </w:rPr>
        <w:t>Por demais, ao permanecerem atuando sob perspectivas de cunho assistencialistas, a realidade dessa população segue sem reais modificações estruturais.</w:t>
      </w:r>
    </w:p>
    <w:p w14:paraId="670041F3" w14:textId="77777777" w:rsidR="00DF4DC9" w:rsidRDefault="006B4A5E" w:rsidP="00DF4DC9">
      <w:pPr>
        <w:spacing w:after="0" w:line="360" w:lineRule="auto"/>
        <w:ind w:firstLine="709"/>
        <w:jc w:val="both"/>
        <w:rPr>
          <w:rStyle w:val="A1"/>
          <w:rFonts w:ascii="Times New Roman" w:hAnsi="Times New Roman" w:cs="Times New Roman"/>
          <w:sz w:val="24"/>
          <w:szCs w:val="24"/>
          <w:lang w:eastAsia="pt-BR"/>
        </w:rPr>
      </w:pPr>
      <w:r>
        <w:rPr>
          <w:rFonts w:ascii="Times New Roman" w:hAnsi="Times New Roman"/>
          <w:sz w:val="24"/>
          <w:szCs w:val="24"/>
        </w:rPr>
        <w:t xml:space="preserve">Assim, no que tange ao campo elaborado aqui do envelhecimento e velhice, ressalta-se que deva haver o encorajamento para </w:t>
      </w:r>
      <w:r w:rsidRPr="00B12023">
        <w:rPr>
          <w:rFonts w:ascii="Times New Roman" w:hAnsi="Times New Roman"/>
          <w:sz w:val="24"/>
          <w:szCs w:val="24"/>
        </w:rPr>
        <w:t>o aperfeiçoamento da classe política f</w:t>
      </w:r>
      <w:r>
        <w:rPr>
          <w:rFonts w:ascii="Times New Roman" w:hAnsi="Times New Roman"/>
          <w:sz w:val="24"/>
          <w:szCs w:val="24"/>
        </w:rPr>
        <w:t>rente a nova conjuntura social</w:t>
      </w:r>
      <w:r w:rsidRPr="00B12023">
        <w:rPr>
          <w:rFonts w:ascii="Times New Roman" w:hAnsi="Times New Roman"/>
          <w:sz w:val="24"/>
          <w:szCs w:val="24"/>
        </w:rPr>
        <w:t xml:space="preserve"> emergente.</w:t>
      </w:r>
      <w:r>
        <w:rPr>
          <w:rFonts w:ascii="Times New Roman" w:hAnsi="Times New Roman"/>
          <w:sz w:val="24"/>
          <w:szCs w:val="24"/>
        </w:rPr>
        <w:t xml:space="preserve"> A vista que a</w:t>
      </w:r>
      <w:r w:rsidRPr="00B12023">
        <w:rPr>
          <w:rFonts w:ascii="Times New Roman" w:hAnsi="Times New Roman"/>
          <w:sz w:val="24"/>
          <w:szCs w:val="24"/>
        </w:rPr>
        <w:t xml:space="preserve"> </w:t>
      </w:r>
      <w:r>
        <w:rPr>
          <w:rFonts w:ascii="Times New Roman" w:hAnsi="Times New Roman"/>
          <w:sz w:val="24"/>
          <w:szCs w:val="24"/>
        </w:rPr>
        <w:t xml:space="preserve">pouca educação </w:t>
      </w:r>
      <w:r w:rsidRPr="0023694B">
        <w:rPr>
          <w:rFonts w:ascii="Times New Roman" w:hAnsi="Times New Roman"/>
          <w:sz w:val="24"/>
          <w:szCs w:val="24"/>
        </w:rPr>
        <w:t>gerontológica é salutar para a ancoragem das RS dos</w:t>
      </w:r>
      <w:r>
        <w:rPr>
          <w:rFonts w:ascii="Times New Roman" w:hAnsi="Times New Roman"/>
          <w:sz w:val="24"/>
          <w:szCs w:val="24"/>
        </w:rPr>
        <w:t>/as</w:t>
      </w:r>
      <w:r w:rsidRPr="0023694B">
        <w:rPr>
          <w:rFonts w:ascii="Times New Roman" w:hAnsi="Times New Roman"/>
          <w:sz w:val="24"/>
          <w:szCs w:val="24"/>
        </w:rPr>
        <w:t xml:space="preserve"> gestores</w:t>
      </w:r>
      <w:r>
        <w:rPr>
          <w:rFonts w:ascii="Times New Roman" w:hAnsi="Times New Roman"/>
          <w:sz w:val="24"/>
          <w:szCs w:val="24"/>
        </w:rPr>
        <w:t>/as</w:t>
      </w:r>
      <w:r w:rsidRPr="0023694B">
        <w:rPr>
          <w:rFonts w:ascii="Times New Roman" w:hAnsi="Times New Roman"/>
          <w:sz w:val="24"/>
          <w:szCs w:val="24"/>
        </w:rPr>
        <w:t xml:space="preserve">, </w:t>
      </w:r>
      <w:r>
        <w:rPr>
          <w:rFonts w:ascii="Times New Roman" w:hAnsi="Times New Roman"/>
          <w:sz w:val="24"/>
          <w:szCs w:val="24"/>
        </w:rPr>
        <w:t>enquanto ao</w:t>
      </w:r>
      <w:r w:rsidRPr="0023694B">
        <w:rPr>
          <w:rFonts w:ascii="Times New Roman" w:hAnsi="Times New Roman"/>
          <w:sz w:val="24"/>
          <w:szCs w:val="24"/>
        </w:rPr>
        <w:t xml:space="preserve"> objetivarem o envelhecimento intrínseco </w:t>
      </w:r>
      <w:r>
        <w:rPr>
          <w:rFonts w:ascii="Times New Roman" w:hAnsi="Times New Roman"/>
          <w:sz w:val="24"/>
          <w:szCs w:val="24"/>
        </w:rPr>
        <w:t>somente na</w:t>
      </w:r>
      <w:r w:rsidRPr="0023694B">
        <w:rPr>
          <w:rFonts w:ascii="Times New Roman" w:hAnsi="Times New Roman"/>
          <w:sz w:val="24"/>
          <w:szCs w:val="24"/>
        </w:rPr>
        <w:t xml:space="preserve"> </w:t>
      </w:r>
      <w:r>
        <w:rPr>
          <w:rFonts w:ascii="Times New Roman" w:hAnsi="Times New Roman"/>
          <w:sz w:val="24"/>
          <w:szCs w:val="24"/>
        </w:rPr>
        <w:t xml:space="preserve">imagem da velhice, confunde-se essas duas instâncias. </w:t>
      </w:r>
      <w:r w:rsidRPr="00166616">
        <w:rPr>
          <w:rFonts w:ascii="Times New Roman" w:hAnsi="Times New Roman"/>
          <w:sz w:val="24"/>
          <w:szCs w:val="24"/>
        </w:rPr>
        <w:t xml:space="preserve">Que por ocasião, oportunamente </w:t>
      </w:r>
      <w:r w:rsidRPr="00166616">
        <w:rPr>
          <w:rFonts w:ascii="Times New Roman" w:hAnsi="Times New Roman"/>
          <w:sz w:val="24"/>
          <w:szCs w:val="24"/>
          <w:lang w:eastAsia="pt-BR"/>
        </w:rPr>
        <w:t xml:space="preserve">afetam o aferimento de políticas públicas que promovam a dignidade humana no envelhecimento e velhice, como promulga a carta magna, sob efeito </w:t>
      </w:r>
      <w:r w:rsidRPr="00166616">
        <w:rPr>
          <w:rStyle w:val="A1"/>
          <w:rFonts w:ascii="Times New Roman" w:hAnsi="Times New Roman" w:cs="Times New Roman"/>
          <w:sz w:val="24"/>
          <w:szCs w:val="24"/>
          <w:lang w:eastAsia="pt-BR"/>
        </w:rPr>
        <w:t>que se desfaçam em desigualdades por negligência, como destaca-se na categoria seguinte.</w:t>
      </w:r>
    </w:p>
    <w:p w14:paraId="23D7EE77" w14:textId="66622B6A" w:rsidR="006B4A5E" w:rsidRPr="00DF4DC9" w:rsidRDefault="00D32315" w:rsidP="00DF4DC9">
      <w:pPr>
        <w:spacing w:after="0" w:line="360" w:lineRule="auto"/>
        <w:ind w:firstLine="709"/>
        <w:jc w:val="both"/>
        <w:rPr>
          <w:rStyle w:val="A1"/>
          <w:rFonts w:ascii="Times New Roman" w:hAnsi="Times New Roman" w:cs="Times New Roman"/>
          <w:sz w:val="24"/>
          <w:szCs w:val="24"/>
          <w:lang w:eastAsia="pt-BR"/>
        </w:rPr>
      </w:pPr>
      <w:r>
        <w:rPr>
          <w:rStyle w:val="A1"/>
          <w:rFonts w:ascii="Times New Roman" w:hAnsi="Times New Roman" w:cs="Times New Roman"/>
          <w:sz w:val="24"/>
          <w:szCs w:val="24"/>
        </w:rPr>
        <w:t>Nas</w:t>
      </w:r>
      <w:r w:rsidR="006B4A5E">
        <w:rPr>
          <w:rStyle w:val="A1"/>
          <w:rFonts w:ascii="Times New Roman" w:hAnsi="Times New Roman" w:cs="Times New Roman"/>
          <w:sz w:val="24"/>
          <w:szCs w:val="24"/>
        </w:rPr>
        <w:t xml:space="preserve"> interlocuções</w:t>
      </w:r>
      <w:r>
        <w:rPr>
          <w:rStyle w:val="A1"/>
          <w:rFonts w:ascii="Times New Roman" w:hAnsi="Times New Roman" w:cs="Times New Roman"/>
          <w:sz w:val="24"/>
          <w:szCs w:val="24"/>
        </w:rPr>
        <w:t xml:space="preserve"> observadas na segunda categoria </w:t>
      </w:r>
      <w:proofErr w:type="gramStart"/>
      <w:r w:rsidR="00DF4DC9">
        <w:rPr>
          <w:rStyle w:val="A1"/>
          <w:rFonts w:ascii="Times New Roman" w:hAnsi="Times New Roman" w:cs="Times New Roman"/>
          <w:sz w:val="24"/>
          <w:szCs w:val="24"/>
        </w:rPr>
        <w:t>“</w:t>
      </w:r>
      <w:r w:rsidR="00DF4DC9" w:rsidRPr="00FA5B0F">
        <w:rPr>
          <w:rStyle w:val="A1"/>
          <w:rFonts w:ascii="Times New Roman" w:hAnsi="Times New Roman"/>
          <w:b/>
          <w:i/>
          <w:iCs/>
          <w:sz w:val="24"/>
          <w:szCs w:val="24"/>
        </w:rPr>
        <w:t>(</w:t>
      </w:r>
      <w:proofErr w:type="gramEnd"/>
      <w:r w:rsidR="0058451D" w:rsidRPr="00FA5B0F">
        <w:rPr>
          <w:rStyle w:val="A1"/>
          <w:rFonts w:ascii="Times New Roman" w:hAnsi="Times New Roman"/>
          <w:b/>
          <w:i/>
          <w:iCs/>
          <w:sz w:val="24"/>
          <w:szCs w:val="24"/>
        </w:rPr>
        <w:t>Des)igualdades nas arenas políticas sobre a Velhice LGBTQI+</w:t>
      </w:r>
      <w:r w:rsidR="0058451D">
        <w:rPr>
          <w:rStyle w:val="A1"/>
          <w:rFonts w:ascii="Times New Roman" w:hAnsi="Times New Roman" w:cs="Times New Roman"/>
          <w:i/>
          <w:iCs/>
          <w:color w:val="auto"/>
          <w:sz w:val="24"/>
          <w:szCs w:val="24"/>
          <w:shd w:val="clear" w:color="auto" w:fill="FFFFFF"/>
        </w:rPr>
        <w:t xml:space="preserve">”, </w:t>
      </w:r>
      <w:r w:rsidR="006B4A5E" w:rsidRPr="00E0462E">
        <w:rPr>
          <w:rStyle w:val="A1"/>
          <w:rFonts w:ascii="Times New Roman" w:hAnsi="Times New Roman" w:cs="Times New Roman"/>
          <w:sz w:val="24"/>
          <w:szCs w:val="24"/>
        </w:rPr>
        <w:t>pode-se</w:t>
      </w:r>
      <w:r w:rsidR="006B4A5E">
        <w:rPr>
          <w:rStyle w:val="A1"/>
          <w:rFonts w:ascii="Times New Roman" w:hAnsi="Times New Roman" w:cs="Times New Roman"/>
          <w:sz w:val="24"/>
          <w:szCs w:val="24"/>
        </w:rPr>
        <w:t xml:space="preserve"> alcançar que são </w:t>
      </w:r>
      <w:r w:rsidR="006B4A5E" w:rsidRPr="00E0462E">
        <w:rPr>
          <w:rStyle w:val="A1"/>
          <w:rFonts w:ascii="Times New Roman" w:hAnsi="Times New Roman" w:cs="Times New Roman"/>
          <w:sz w:val="24"/>
          <w:szCs w:val="24"/>
        </w:rPr>
        <w:t>dissonantes</w:t>
      </w:r>
      <w:r w:rsidR="006B4A5E">
        <w:rPr>
          <w:rStyle w:val="A1"/>
          <w:rFonts w:ascii="Times New Roman" w:hAnsi="Times New Roman" w:cs="Times New Roman"/>
          <w:sz w:val="24"/>
          <w:szCs w:val="24"/>
        </w:rPr>
        <w:t xml:space="preserve"> as </w:t>
      </w:r>
      <w:r w:rsidR="006B4A5E" w:rsidRPr="00E0462E">
        <w:rPr>
          <w:rStyle w:val="A1"/>
          <w:rFonts w:ascii="Times New Roman" w:hAnsi="Times New Roman" w:cs="Times New Roman"/>
          <w:sz w:val="24"/>
          <w:szCs w:val="24"/>
        </w:rPr>
        <w:t>RS entre os</w:t>
      </w:r>
      <w:r w:rsidR="006B4A5E">
        <w:rPr>
          <w:rStyle w:val="A1"/>
          <w:rFonts w:ascii="Times New Roman" w:hAnsi="Times New Roman" w:cs="Times New Roman"/>
          <w:sz w:val="24"/>
          <w:szCs w:val="24"/>
        </w:rPr>
        <w:t>/as</w:t>
      </w:r>
      <w:r w:rsidR="006B4A5E" w:rsidRPr="00E0462E">
        <w:rPr>
          <w:rStyle w:val="A1"/>
          <w:rFonts w:ascii="Times New Roman" w:hAnsi="Times New Roman" w:cs="Times New Roman"/>
          <w:sz w:val="24"/>
          <w:szCs w:val="24"/>
        </w:rPr>
        <w:t xml:space="preserve"> gestores</w:t>
      </w:r>
      <w:r w:rsidR="006B4A5E">
        <w:rPr>
          <w:rStyle w:val="A1"/>
          <w:rFonts w:ascii="Times New Roman" w:hAnsi="Times New Roman" w:cs="Times New Roman"/>
          <w:sz w:val="24"/>
          <w:szCs w:val="24"/>
        </w:rPr>
        <w:t>/as</w:t>
      </w:r>
      <w:r w:rsidR="006B4A5E" w:rsidRPr="00E0462E">
        <w:rPr>
          <w:rStyle w:val="A1"/>
          <w:rFonts w:ascii="Times New Roman" w:hAnsi="Times New Roman" w:cs="Times New Roman"/>
          <w:sz w:val="24"/>
          <w:szCs w:val="24"/>
        </w:rPr>
        <w:t xml:space="preserve"> municipais</w:t>
      </w:r>
      <w:r w:rsidR="006B4A5E">
        <w:rPr>
          <w:rStyle w:val="A1"/>
          <w:rFonts w:ascii="Times New Roman" w:hAnsi="Times New Roman" w:cs="Times New Roman"/>
          <w:sz w:val="24"/>
          <w:szCs w:val="24"/>
        </w:rPr>
        <w:t xml:space="preserve"> </w:t>
      </w:r>
      <w:r w:rsidR="006B4A5E" w:rsidRPr="00E0462E">
        <w:rPr>
          <w:rStyle w:val="A1"/>
          <w:rFonts w:ascii="Times New Roman" w:hAnsi="Times New Roman" w:cs="Times New Roman"/>
          <w:sz w:val="24"/>
          <w:szCs w:val="24"/>
        </w:rPr>
        <w:t>quanto a igualdade e desigualdades que possam perpassar a velhice</w:t>
      </w:r>
      <w:r w:rsidR="006B4A5E">
        <w:rPr>
          <w:rStyle w:val="A1"/>
          <w:rFonts w:ascii="Times New Roman" w:hAnsi="Times New Roman" w:cs="Times New Roman"/>
          <w:sz w:val="24"/>
          <w:szCs w:val="24"/>
        </w:rPr>
        <w:t xml:space="preserve"> </w:t>
      </w:r>
      <w:r w:rsidR="006B4A5E" w:rsidRPr="00E0462E">
        <w:rPr>
          <w:rStyle w:val="A1"/>
          <w:rFonts w:ascii="Times New Roman" w:hAnsi="Times New Roman" w:cs="Times New Roman"/>
          <w:sz w:val="24"/>
          <w:szCs w:val="24"/>
        </w:rPr>
        <w:t>LGBT</w:t>
      </w:r>
      <w:r w:rsidR="006B4A5E">
        <w:rPr>
          <w:rStyle w:val="A1"/>
          <w:rFonts w:ascii="Times New Roman" w:hAnsi="Times New Roman" w:cs="Times New Roman"/>
          <w:sz w:val="24"/>
          <w:szCs w:val="24"/>
        </w:rPr>
        <w:t>Q</w:t>
      </w:r>
      <w:r w:rsidR="006B4A5E" w:rsidRPr="00E0462E">
        <w:rPr>
          <w:rStyle w:val="A1"/>
          <w:rFonts w:ascii="Times New Roman" w:hAnsi="Times New Roman" w:cs="Times New Roman"/>
          <w:sz w:val="24"/>
          <w:szCs w:val="24"/>
        </w:rPr>
        <w:t xml:space="preserve">I+, </w:t>
      </w:r>
      <w:r w:rsidR="006B4A5E">
        <w:rPr>
          <w:rStyle w:val="A1"/>
          <w:rFonts w:ascii="Times New Roman" w:hAnsi="Times New Roman" w:cs="Times New Roman"/>
          <w:sz w:val="24"/>
          <w:szCs w:val="24"/>
        </w:rPr>
        <w:t>bem como</w:t>
      </w:r>
      <w:r w:rsidR="006B4A5E" w:rsidRPr="00E0462E">
        <w:rPr>
          <w:rStyle w:val="A1"/>
          <w:rFonts w:ascii="Times New Roman" w:hAnsi="Times New Roman" w:cs="Times New Roman"/>
          <w:sz w:val="24"/>
          <w:szCs w:val="24"/>
        </w:rPr>
        <w:t xml:space="preserve"> infere-se que é pouco o conhecimento quanto as especificidades da velhice </w:t>
      </w:r>
      <w:r w:rsidR="006B4A5E">
        <w:rPr>
          <w:rStyle w:val="A1"/>
          <w:rFonts w:ascii="Times New Roman" w:hAnsi="Times New Roman" w:cs="Times New Roman"/>
          <w:sz w:val="24"/>
          <w:szCs w:val="24"/>
        </w:rPr>
        <w:t xml:space="preserve">destas </w:t>
      </w:r>
      <w:r w:rsidR="006B4A5E" w:rsidRPr="00E0462E">
        <w:rPr>
          <w:rStyle w:val="A1"/>
          <w:rFonts w:ascii="Times New Roman" w:hAnsi="Times New Roman" w:cs="Times New Roman"/>
          <w:sz w:val="24"/>
          <w:szCs w:val="24"/>
        </w:rPr>
        <w:t xml:space="preserve">pessoas. </w:t>
      </w:r>
      <w:r w:rsidR="006B4A5E">
        <w:rPr>
          <w:rFonts w:ascii="Times New Roman" w:hAnsi="Times New Roman"/>
          <w:sz w:val="24"/>
          <w:szCs w:val="24"/>
        </w:rPr>
        <w:t>Ainda assim</w:t>
      </w:r>
      <w:r w:rsidR="006B4A5E" w:rsidRPr="00E0462E">
        <w:rPr>
          <w:rFonts w:ascii="Times New Roman" w:hAnsi="Times New Roman"/>
          <w:sz w:val="24"/>
          <w:szCs w:val="24"/>
        </w:rPr>
        <w:t xml:space="preserve">, a tônica exposta </w:t>
      </w:r>
      <w:r w:rsidR="006B4A5E">
        <w:rPr>
          <w:rFonts w:ascii="Times New Roman" w:hAnsi="Times New Roman"/>
          <w:sz w:val="24"/>
          <w:szCs w:val="24"/>
        </w:rPr>
        <w:t>pela</w:t>
      </w:r>
      <w:r w:rsidR="006B4A5E" w:rsidRPr="00E0462E">
        <w:rPr>
          <w:rFonts w:ascii="Times New Roman" w:hAnsi="Times New Roman"/>
          <w:sz w:val="24"/>
          <w:szCs w:val="24"/>
        </w:rPr>
        <w:t xml:space="preserve"> </w:t>
      </w:r>
      <w:r w:rsidR="006B4A5E">
        <w:rPr>
          <w:rFonts w:ascii="Times New Roman" w:hAnsi="Times New Roman"/>
          <w:sz w:val="24"/>
          <w:szCs w:val="24"/>
        </w:rPr>
        <w:t xml:space="preserve">verenância endossa um escopo de </w:t>
      </w:r>
      <w:r w:rsidR="006B4A5E" w:rsidRPr="00E0462E">
        <w:rPr>
          <w:rFonts w:ascii="Times New Roman" w:hAnsi="Times New Roman"/>
          <w:sz w:val="24"/>
          <w:szCs w:val="24"/>
        </w:rPr>
        <w:t>discussões hodiernas</w:t>
      </w:r>
      <w:r w:rsidR="006B4A5E">
        <w:rPr>
          <w:rFonts w:ascii="Times New Roman" w:hAnsi="Times New Roman"/>
          <w:sz w:val="24"/>
          <w:szCs w:val="24"/>
        </w:rPr>
        <w:t xml:space="preserve"> que se voltam justamente para </w:t>
      </w:r>
      <w:r w:rsidR="006B4A5E" w:rsidRPr="00E0462E">
        <w:rPr>
          <w:rFonts w:ascii="Times New Roman" w:hAnsi="Times New Roman"/>
          <w:sz w:val="24"/>
          <w:szCs w:val="24"/>
        </w:rPr>
        <w:t xml:space="preserve">as particularidades que </w:t>
      </w:r>
      <w:r w:rsidR="006B4A5E">
        <w:rPr>
          <w:rFonts w:ascii="Times New Roman" w:hAnsi="Times New Roman"/>
          <w:sz w:val="24"/>
          <w:szCs w:val="24"/>
        </w:rPr>
        <w:t xml:space="preserve">não </w:t>
      </w:r>
      <w:r w:rsidR="006B4A5E" w:rsidRPr="00E0462E">
        <w:rPr>
          <w:rFonts w:ascii="Times New Roman" w:hAnsi="Times New Roman"/>
          <w:sz w:val="24"/>
          <w:szCs w:val="24"/>
        </w:rPr>
        <w:t>es</w:t>
      </w:r>
      <w:r w:rsidR="006B4A5E">
        <w:rPr>
          <w:rFonts w:ascii="Times New Roman" w:hAnsi="Times New Roman"/>
          <w:sz w:val="24"/>
          <w:szCs w:val="24"/>
        </w:rPr>
        <w:t>tão expressas na concepção social de</w:t>
      </w:r>
      <w:r w:rsidR="006B4A5E" w:rsidRPr="00E0462E">
        <w:rPr>
          <w:rFonts w:ascii="Times New Roman" w:hAnsi="Times New Roman"/>
          <w:sz w:val="24"/>
          <w:szCs w:val="24"/>
        </w:rPr>
        <w:t xml:space="preserve"> velhice</w:t>
      </w:r>
      <w:r w:rsidR="006B4A5E">
        <w:rPr>
          <w:rFonts w:ascii="Times New Roman" w:hAnsi="Times New Roman"/>
          <w:sz w:val="24"/>
          <w:szCs w:val="24"/>
        </w:rPr>
        <w:t xml:space="preserve">, sendo pouco </w:t>
      </w:r>
      <w:r w:rsidR="006B4A5E">
        <w:rPr>
          <w:rStyle w:val="A1"/>
          <w:rFonts w:ascii="Times New Roman" w:hAnsi="Times New Roman" w:cs="Times New Roman"/>
          <w:color w:val="auto"/>
          <w:sz w:val="24"/>
          <w:szCs w:val="24"/>
        </w:rPr>
        <w:t>expressivo a velhice de minorias sexuais e de gênero (</w:t>
      </w:r>
      <w:r w:rsidR="006B4A5E" w:rsidRPr="00F17B20">
        <w:rPr>
          <w:rFonts w:ascii="Times New Roman" w:hAnsi="Times New Roman"/>
          <w:sz w:val="24"/>
          <w:szCs w:val="24"/>
        </w:rPr>
        <w:t>Alves</w:t>
      </w:r>
      <w:r w:rsidR="006B4A5E">
        <w:rPr>
          <w:rFonts w:ascii="Times New Roman" w:hAnsi="Times New Roman"/>
          <w:sz w:val="24"/>
          <w:szCs w:val="24"/>
        </w:rPr>
        <w:t xml:space="preserve"> et al., 2020</w:t>
      </w:r>
      <w:r w:rsidR="006B4A5E">
        <w:rPr>
          <w:rFonts w:ascii="Times New Roman" w:hAnsi="Times New Roman"/>
          <w:sz w:val="24"/>
          <w:szCs w:val="24"/>
          <w:shd w:val="clear" w:color="auto" w:fill="FFFFFF"/>
        </w:rPr>
        <w:t>).</w:t>
      </w:r>
    </w:p>
    <w:p w14:paraId="2DE41BDB" w14:textId="77777777" w:rsidR="006B4A5E" w:rsidRPr="008F55D8" w:rsidRDefault="006B4A5E" w:rsidP="003F3192">
      <w:pPr>
        <w:spacing w:after="0" w:line="360" w:lineRule="auto"/>
        <w:ind w:firstLine="709"/>
        <w:jc w:val="both"/>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 xml:space="preserve">Como resultantes desse condicionamento, a </w:t>
      </w:r>
      <w:r>
        <w:rPr>
          <w:rStyle w:val="A1"/>
          <w:rFonts w:ascii="Times New Roman" w:hAnsi="Times New Roman"/>
          <w:sz w:val="24"/>
          <w:szCs w:val="24"/>
        </w:rPr>
        <w:t xml:space="preserve">velhice dessas pessoas acaba sendo marcada pela pouca discussão nos mais diversos lócus sobre suas condições de vida quando comparadas a de seus pares. Destacando-se o desconhecimento e estereótipos que inferem na prevalência de uma </w:t>
      </w:r>
      <w:r w:rsidRPr="007C6CA3">
        <w:rPr>
          <w:rFonts w:ascii="Times New Roman" w:hAnsi="Times New Roman"/>
          <w:sz w:val="24"/>
          <w:szCs w:val="24"/>
        </w:rPr>
        <w:t>dupla invisibilidade</w:t>
      </w:r>
      <w:r>
        <w:rPr>
          <w:rStyle w:val="A1"/>
          <w:rFonts w:ascii="Times New Roman" w:hAnsi="Times New Roman"/>
          <w:sz w:val="24"/>
          <w:szCs w:val="24"/>
        </w:rPr>
        <w:t xml:space="preserve"> quanto a velhice LGBTQI+, </w:t>
      </w:r>
      <w:r w:rsidRPr="007C6CA3">
        <w:rPr>
          <w:rFonts w:ascii="Times New Roman" w:hAnsi="Times New Roman"/>
          <w:sz w:val="24"/>
          <w:szCs w:val="24"/>
        </w:rPr>
        <w:t>devido a</w:t>
      </w:r>
      <w:r>
        <w:rPr>
          <w:rFonts w:ascii="Times New Roman" w:hAnsi="Times New Roman"/>
          <w:sz w:val="24"/>
          <w:szCs w:val="24"/>
        </w:rPr>
        <w:t>os</w:t>
      </w:r>
      <w:r w:rsidRPr="007C6CA3">
        <w:rPr>
          <w:rFonts w:ascii="Times New Roman" w:hAnsi="Times New Roman"/>
          <w:sz w:val="24"/>
          <w:szCs w:val="24"/>
        </w:rPr>
        <w:t xml:space="preserve"> preconceitos referentes a </w:t>
      </w:r>
      <w:r>
        <w:rPr>
          <w:rFonts w:ascii="Times New Roman" w:hAnsi="Times New Roman"/>
          <w:sz w:val="24"/>
          <w:szCs w:val="24"/>
        </w:rPr>
        <w:t>condição sexual e a idade (</w:t>
      </w:r>
      <w:proofErr w:type="spellStart"/>
      <w:r>
        <w:rPr>
          <w:rFonts w:ascii="Times New Roman" w:hAnsi="Times New Roman"/>
          <w:sz w:val="24"/>
          <w:szCs w:val="24"/>
        </w:rPr>
        <w:t>ageísmo</w:t>
      </w:r>
      <w:proofErr w:type="spellEnd"/>
      <w:r>
        <w:rPr>
          <w:rFonts w:ascii="Times New Roman" w:hAnsi="Times New Roman"/>
          <w:sz w:val="24"/>
          <w:szCs w:val="24"/>
        </w:rPr>
        <w:t xml:space="preserve">), </w:t>
      </w:r>
      <w:r>
        <w:rPr>
          <w:rFonts w:ascii="Times New Roman" w:eastAsia="Times New Roman" w:hAnsi="Times New Roman"/>
          <w:bCs/>
          <w:sz w:val="24"/>
          <w:szCs w:val="24"/>
          <w:lang w:eastAsia="pt-BR"/>
        </w:rPr>
        <w:t>a vista que por muitas décadas as pessoas mais velhas LGBTQI+ estiveram nas “sombras”</w:t>
      </w:r>
      <w:r w:rsidRPr="007C6CA3">
        <w:rPr>
          <w:rFonts w:ascii="Times New Roman" w:hAnsi="Times New Roman"/>
          <w:sz w:val="24"/>
          <w:szCs w:val="24"/>
        </w:rPr>
        <w:t xml:space="preserve"> </w:t>
      </w:r>
      <w:r>
        <w:rPr>
          <w:rStyle w:val="A1"/>
          <w:rFonts w:ascii="Times New Roman" w:hAnsi="Times New Roman"/>
          <w:sz w:val="24"/>
          <w:szCs w:val="24"/>
        </w:rPr>
        <w:t>(</w:t>
      </w:r>
      <w:proofErr w:type="spellStart"/>
      <w:r w:rsidRPr="00B62509">
        <w:rPr>
          <w:rFonts w:ascii="Times New Roman" w:hAnsi="Times New Roman"/>
          <w:sz w:val="24"/>
          <w:szCs w:val="24"/>
          <w:shd w:val="clear" w:color="auto" w:fill="FFFFFF"/>
        </w:rPr>
        <w:t>Fredriksen-Goldsen</w:t>
      </w:r>
      <w:proofErr w:type="spellEnd"/>
      <w:r>
        <w:rPr>
          <w:rFonts w:ascii="Times New Roman" w:hAnsi="Times New Roman"/>
          <w:sz w:val="24"/>
          <w:szCs w:val="24"/>
          <w:shd w:val="clear" w:color="auto" w:fill="FFFFFF"/>
        </w:rPr>
        <w:t>, 2017</w:t>
      </w:r>
      <w:r>
        <w:rPr>
          <w:rFonts w:ascii="Times New Roman" w:eastAsia="Times New Roman" w:hAnsi="Times New Roman"/>
          <w:bCs/>
          <w:sz w:val="24"/>
          <w:szCs w:val="24"/>
          <w:lang w:eastAsia="pt-BR"/>
        </w:rPr>
        <w:t xml:space="preserve">; </w:t>
      </w:r>
      <w:proofErr w:type="spellStart"/>
      <w:r>
        <w:rPr>
          <w:rFonts w:ascii="Times New Roman" w:hAnsi="Times New Roman"/>
          <w:sz w:val="24"/>
          <w:szCs w:val="24"/>
        </w:rPr>
        <w:t>Vries</w:t>
      </w:r>
      <w:proofErr w:type="spellEnd"/>
      <w:r>
        <w:rPr>
          <w:rFonts w:ascii="Times New Roman" w:hAnsi="Times New Roman"/>
          <w:sz w:val="24"/>
          <w:szCs w:val="24"/>
        </w:rPr>
        <w:t xml:space="preserve"> et al., 2019).</w:t>
      </w:r>
    </w:p>
    <w:p w14:paraId="230D651F" w14:textId="77777777" w:rsidR="006B4A5E" w:rsidRPr="00117087" w:rsidRDefault="006B4A5E" w:rsidP="003F3192">
      <w:pPr>
        <w:pStyle w:val="PargrafodaLista"/>
        <w:autoSpaceDE w:val="0"/>
        <w:autoSpaceDN w:val="0"/>
        <w:adjustRightInd w:val="0"/>
        <w:spacing w:after="0" w:line="360" w:lineRule="auto"/>
        <w:ind w:left="0" w:firstLine="709"/>
        <w:contextualSpacing w:val="0"/>
        <w:jc w:val="both"/>
        <w:rPr>
          <w:rFonts w:ascii="Times New Roman" w:hAnsi="Times New Roman"/>
          <w:sz w:val="24"/>
          <w:szCs w:val="24"/>
          <w:shd w:val="clear" w:color="auto" w:fill="FFFFFF"/>
        </w:rPr>
      </w:pPr>
      <w:r>
        <w:rPr>
          <w:rFonts w:ascii="Times New Roman" w:hAnsi="Times New Roman"/>
          <w:sz w:val="24"/>
          <w:szCs w:val="24"/>
        </w:rPr>
        <w:t xml:space="preserve">Nesse ínterim, </w:t>
      </w:r>
      <w:r>
        <w:rPr>
          <w:rStyle w:val="A1"/>
          <w:rFonts w:ascii="Times New Roman" w:hAnsi="Times New Roman" w:cs="Times New Roman"/>
          <w:color w:val="auto"/>
          <w:sz w:val="24"/>
          <w:szCs w:val="24"/>
        </w:rPr>
        <w:t xml:space="preserve">as RS dos/as legislantes contribuem </w:t>
      </w:r>
      <w:r>
        <w:rPr>
          <w:rFonts w:ascii="Times New Roman" w:hAnsi="Times New Roman"/>
          <w:sz w:val="24"/>
          <w:szCs w:val="24"/>
        </w:rPr>
        <w:t xml:space="preserve">com essa realidade, podendo se apreender que ainda sejam necessários mais esforços para que causas de minorias sociais façam parte da agenda pública, e entre elas a do envelhecimento LGBTQI+, que ainda é uma </w:t>
      </w:r>
      <w:r w:rsidRPr="00526FA0">
        <w:rPr>
          <w:rFonts w:ascii="Times New Roman" w:hAnsi="Times New Roman"/>
          <w:sz w:val="24"/>
          <w:szCs w:val="24"/>
        </w:rPr>
        <w:t>realidade invisível nos serviços, política e pesquisa</w:t>
      </w:r>
      <w:r>
        <w:rPr>
          <w:rFonts w:ascii="Times New Roman" w:hAnsi="Times New Roman"/>
          <w:sz w:val="24"/>
          <w:szCs w:val="24"/>
        </w:rPr>
        <w:t xml:space="preserve"> (Silva &amp; Araújo, 2020). A vista disso, têm-se pontos nevrálgicos quando se imbricam temáticas sociais emergentes como as aqui traçadas </w:t>
      </w:r>
      <w:r>
        <w:rPr>
          <w:rFonts w:ascii="Times New Roman" w:hAnsi="Times New Roman"/>
          <w:sz w:val="24"/>
          <w:szCs w:val="24"/>
        </w:rPr>
        <w:lastRenderedPageBreak/>
        <w:t xml:space="preserve">envolvendo o campo político e a velhice LGBTQI+. Ao que ao se interpelar esses temas, a partir do que </w:t>
      </w:r>
      <w:proofErr w:type="gramStart"/>
      <w:r>
        <w:rPr>
          <w:rFonts w:ascii="Times New Roman" w:hAnsi="Times New Roman"/>
          <w:sz w:val="24"/>
          <w:szCs w:val="24"/>
        </w:rPr>
        <w:t>apreende-se</w:t>
      </w:r>
      <w:proofErr w:type="gramEnd"/>
      <w:r>
        <w:rPr>
          <w:rFonts w:ascii="Times New Roman" w:hAnsi="Times New Roman"/>
          <w:sz w:val="24"/>
          <w:szCs w:val="24"/>
        </w:rPr>
        <w:t xml:space="preserve"> das RS, se chega a dados que ajudam a endossar como ambos podem se integrar para a tomada de ações que possam estreitar a velhice dessas pessoas na construção de igualdades nas arenas políticas. </w:t>
      </w:r>
    </w:p>
    <w:p w14:paraId="53ED1174" w14:textId="2AC0BE8F" w:rsidR="006B4A5E" w:rsidRPr="00057C0F" w:rsidRDefault="006B4A5E" w:rsidP="003F3192">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eastAsia="Times New Roman" w:hAnsi="Times New Roman"/>
          <w:bCs/>
          <w:sz w:val="24"/>
          <w:szCs w:val="24"/>
          <w:lang w:eastAsia="pt-BR"/>
        </w:rPr>
        <w:t>Nesse senti</w:t>
      </w:r>
      <w:r w:rsidRPr="00B869B0">
        <w:rPr>
          <w:rFonts w:ascii="Times New Roman" w:eastAsia="Times New Roman" w:hAnsi="Times New Roman"/>
          <w:bCs/>
          <w:sz w:val="24"/>
          <w:szCs w:val="24"/>
          <w:lang w:eastAsia="pt-BR"/>
        </w:rPr>
        <w:t xml:space="preserve">do, as RS emanadas </w:t>
      </w:r>
      <w:r>
        <w:rPr>
          <w:rFonts w:ascii="Times New Roman" w:eastAsia="Times New Roman" w:hAnsi="Times New Roman"/>
          <w:bCs/>
          <w:sz w:val="24"/>
          <w:szCs w:val="24"/>
          <w:lang w:eastAsia="pt-BR"/>
        </w:rPr>
        <w:t>sobre</w:t>
      </w:r>
      <w:r w:rsidRPr="00B869B0">
        <w:rPr>
          <w:rFonts w:ascii="Times New Roman" w:eastAsia="Times New Roman" w:hAnsi="Times New Roman"/>
          <w:bCs/>
          <w:sz w:val="24"/>
          <w:szCs w:val="24"/>
          <w:lang w:eastAsia="pt-BR"/>
        </w:rPr>
        <w:t xml:space="preserve"> a </w:t>
      </w:r>
      <w:r>
        <w:rPr>
          <w:rFonts w:ascii="Times New Roman" w:eastAsia="Times New Roman" w:hAnsi="Times New Roman"/>
          <w:bCs/>
          <w:sz w:val="24"/>
          <w:szCs w:val="24"/>
          <w:lang w:eastAsia="pt-BR"/>
        </w:rPr>
        <w:t xml:space="preserve">velhice LGBTQI+ não acompanham que </w:t>
      </w:r>
      <w:r w:rsidRPr="00B869B0">
        <w:rPr>
          <w:rFonts w:ascii="Times New Roman" w:hAnsi="Times New Roman"/>
          <w:sz w:val="24"/>
          <w:szCs w:val="24"/>
        </w:rPr>
        <w:t>esteriotipações, conotações discriminatórias e estigmatizações</w:t>
      </w:r>
      <w:r w:rsidRPr="00B869B0">
        <w:rPr>
          <w:rFonts w:ascii="Times New Roman" w:eastAsia="Times New Roman" w:hAnsi="Times New Roman"/>
          <w:bCs/>
          <w:sz w:val="24"/>
          <w:szCs w:val="24"/>
          <w:lang w:eastAsia="pt-BR"/>
        </w:rPr>
        <w:t xml:space="preserve"> concernentes </w:t>
      </w:r>
      <w:r w:rsidR="00DF4DC9" w:rsidRPr="00B869B0">
        <w:rPr>
          <w:rFonts w:ascii="Times New Roman" w:eastAsia="Times New Roman" w:hAnsi="Times New Roman"/>
          <w:bCs/>
          <w:sz w:val="24"/>
          <w:szCs w:val="24"/>
          <w:lang w:eastAsia="pt-BR"/>
        </w:rPr>
        <w:t>às</w:t>
      </w:r>
      <w:r w:rsidRPr="00B869B0">
        <w:rPr>
          <w:rFonts w:ascii="Times New Roman" w:eastAsia="Times New Roman" w:hAnsi="Times New Roman"/>
          <w:bCs/>
          <w:sz w:val="24"/>
          <w:szCs w:val="24"/>
          <w:lang w:eastAsia="pt-BR"/>
        </w:rPr>
        <w:t xml:space="preserve"> pessoas LGBT</w:t>
      </w:r>
      <w:r>
        <w:rPr>
          <w:rFonts w:ascii="Times New Roman" w:eastAsia="Times New Roman" w:hAnsi="Times New Roman"/>
          <w:bCs/>
          <w:sz w:val="24"/>
          <w:szCs w:val="24"/>
          <w:lang w:eastAsia="pt-BR"/>
        </w:rPr>
        <w:t>QI+ geram danos psicossociais à</w:t>
      </w:r>
      <w:r w:rsidRPr="00B869B0">
        <w:rPr>
          <w:rFonts w:ascii="Times New Roman" w:eastAsia="Times New Roman" w:hAnsi="Times New Roman"/>
          <w:bCs/>
          <w:sz w:val="24"/>
          <w:szCs w:val="24"/>
          <w:lang w:eastAsia="pt-BR"/>
        </w:rPr>
        <w:t xml:space="preserve"> velhice dessas pessoas</w:t>
      </w:r>
      <w:r>
        <w:rPr>
          <w:rFonts w:ascii="Times New Roman" w:eastAsia="Times New Roman" w:hAnsi="Times New Roman"/>
          <w:bCs/>
          <w:sz w:val="24"/>
          <w:szCs w:val="24"/>
          <w:lang w:eastAsia="pt-BR"/>
        </w:rPr>
        <w:t xml:space="preserve"> (Alves &amp; </w:t>
      </w:r>
      <w:r w:rsidRPr="005733AE">
        <w:rPr>
          <w:rFonts w:ascii="Times New Roman" w:eastAsia="Times New Roman" w:hAnsi="Times New Roman"/>
          <w:bCs/>
          <w:sz w:val="24"/>
          <w:szCs w:val="24"/>
          <w:lang w:eastAsia="pt-BR"/>
        </w:rPr>
        <w:t>Araújo, 2020).</w:t>
      </w:r>
      <w:r>
        <w:rPr>
          <w:rFonts w:ascii="Times New Roman" w:eastAsia="Times New Roman" w:hAnsi="Times New Roman"/>
          <w:bCs/>
          <w:sz w:val="24"/>
          <w:szCs w:val="24"/>
          <w:lang w:eastAsia="pt-BR"/>
        </w:rPr>
        <w:t xml:space="preserve"> Sendo desconhecido que </w:t>
      </w:r>
      <w:r>
        <w:rPr>
          <w:rFonts w:ascii="Times New Roman" w:hAnsi="Times New Roman"/>
          <w:sz w:val="24"/>
          <w:szCs w:val="24"/>
          <w:lang w:eastAsia="pt-BR"/>
        </w:rPr>
        <w:t xml:space="preserve">por serem de </w:t>
      </w:r>
      <w:r w:rsidRPr="00057C0F">
        <w:rPr>
          <w:rFonts w:ascii="Times New Roman" w:hAnsi="Times New Roman"/>
          <w:sz w:val="24"/>
          <w:szCs w:val="24"/>
          <w:lang w:eastAsia="pt-BR"/>
        </w:rPr>
        <w:t xml:space="preserve">categorias sociais dadas como inferiorizadas, </w:t>
      </w:r>
      <w:r>
        <w:rPr>
          <w:rFonts w:ascii="Times New Roman" w:hAnsi="Times New Roman"/>
          <w:sz w:val="24"/>
          <w:szCs w:val="24"/>
          <w:lang w:eastAsia="pt-BR"/>
        </w:rPr>
        <w:t xml:space="preserve">estes são mais prevalentes a enfrentarem problemas de saúde </w:t>
      </w:r>
      <w:r w:rsidRPr="00057C0F">
        <w:rPr>
          <w:rFonts w:ascii="Times New Roman" w:hAnsi="Times New Roman"/>
          <w:sz w:val="24"/>
          <w:szCs w:val="24"/>
          <w:lang w:eastAsia="pt-BR"/>
        </w:rPr>
        <w:t xml:space="preserve">devido ao </w:t>
      </w:r>
      <w:r w:rsidRPr="00057C0F">
        <w:rPr>
          <w:rFonts w:ascii="Times New Roman" w:eastAsia="Times New Roman" w:hAnsi="Times New Roman"/>
          <w:bCs/>
          <w:sz w:val="24"/>
          <w:szCs w:val="24"/>
          <w:lang w:eastAsia="pt-BR"/>
        </w:rPr>
        <w:t xml:space="preserve">impacto de conviver com o </w:t>
      </w:r>
      <w:r w:rsidRPr="00057C0F">
        <w:rPr>
          <w:rFonts w:ascii="Times New Roman" w:hAnsi="Times New Roman"/>
          <w:i/>
          <w:sz w:val="24"/>
          <w:szCs w:val="24"/>
          <w:lang w:eastAsia="pt-BR"/>
        </w:rPr>
        <w:t>stress</w:t>
      </w:r>
      <w:r w:rsidRPr="00057C0F">
        <w:rPr>
          <w:rFonts w:ascii="Times New Roman" w:hAnsi="Times New Roman"/>
          <w:sz w:val="24"/>
          <w:szCs w:val="24"/>
          <w:lang w:eastAsia="pt-BR"/>
        </w:rPr>
        <w:t xml:space="preserve"> excessivo de atitudes estigmatizantes e preconceituosas</w:t>
      </w:r>
      <w:r>
        <w:rPr>
          <w:rFonts w:ascii="Times New Roman" w:hAnsi="Times New Roman"/>
          <w:sz w:val="24"/>
          <w:szCs w:val="24"/>
          <w:lang w:eastAsia="pt-BR"/>
        </w:rPr>
        <w:t xml:space="preserve">, a que </w:t>
      </w:r>
      <w:r w:rsidR="00DF4DC9">
        <w:rPr>
          <w:rFonts w:ascii="Times New Roman" w:hAnsi="Times New Roman"/>
          <w:sz w:val="24"/>
          <w:szCs w:val="24"/>
          <w:lang w:eastAsia="pt-BR"/>
        </w:rPr>
        <w:t>se chama</w:t>
      </w:r>
      <w:r>
        <w:rPr>
          <w:rFonts w:ascii="Times New Roman" w:hAnsi="Times New Roman"/>
          <w:sz w:val="24"/>
          <w:szCs w:val="24"/>
          <w:lang w:eastAsia="pt-BR"/>
        </w:rPr>
        <w:t xml:space="preserve"> de </w:t>
      </w:r>
      <w:r w:rsidRPr="00057C0F">
        <w:rPr>
          <w:rFonts w:ascii="Times New Roman" w:hAnsi="Times New Roman"/>
          <w:i/>
          <w:sz w:val="24"/>
          <w:szCs w:val="24"/>
          <w:lang w:eastAsia="pt-BR"/>
        </w:rPr>
        <w:t>stress</w:t>
      </w:r>
      <w:r>
        <w:rPr>
          <w:rFonts w:ascii="Times New Roman" w:hAnsi="Times New Roman"/>
          <w:sz w:val="24"/>
          <w:szCs w:val="24"/>
          <w:lang w:eastAsia="pt-BR"/>
        </w:rPr>
        <w:t xml:space="preserve"> minoritário </w:t>
      </w:r>
      <w:r w:rsidRPr="00057C0F">
        <w:rPr>
          <w:rFonts w:ascii="Times New Roman" w:hAnsi="Times New Roman"/>
          <w:sz w:val="24"/>
          <w:szCs w:val="24"/>
        </w:rPr>
        <w:t>(Gomes</w:t>
      </w:r>
      <w:r>
        <w:rPr>
          <w:rFonts w:ascii="Times New Roman" w:hAnsi="Times New Roman"/>
          <w:sz w:val="24"/>
          <w:szCs w:val="24"/>
        </w:rPr>
        <w:t xml:space="preserve"> et al., </w:t>
      </w:r>
      <w:r w:rsidRPr="00057C0F">
        <w:rPr>
          <w:rFonts w:ascii="Times New Roman" w:hAnsi="Times New Roman"/>
          <w:sz w:val="24"/>
          <w:szCs w:val="24"/>
        </w:rPr>
        <w:t>2020).</w:t>
      </w:r>
    </w:p>
    <w:p w14:paraId="48C37C03" w14:textId="77777777" w:rsidR="006B4A5E" w:rsidRDefault="006B4A5E" w:rsidP="003F3192">
      <w:pPr>
        <w:spacing w:after="0" w:line="36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Desvela-se com isso que </w:t>
      </w:r>
      <w:r>
        <w:rPr>
          <w:rFonts w:ascii="Times New Roman" w:hAnsi="Times New Roman"/>
          <w:sz w:val="24"/>
          <w:szCs w:val="24"/>
        </w:rPr>
        <w:t xml:space="preserve">é maior </w:t>
      </w:r>
      <w:r w:rsidRPr="007C6CA3">
        <w:rPr>
          <w:rFonts w:ascii="Times New Roman" w:hAnsi="Times New Roman"/>
          <w:sz w:val="24"/>
          <w:szCs w:val="24"/>
          <w:shd w:val="clear" w:color="auto" w:fill="FFFFFF"/>
        </w:rPr>
        <w:t xml:space="preserve">a suscetibilidade </w:t>
      </w:r>
      <w:r>
        <w:rPr>
          <w:rFonts w:ascii="Times New Roman" w:hAnsi="Times New Roman"/>
          <w:sz w:val="24"/>
          <w:szCs w:val="24"/>
          <w:shd w:val="clear" w:color="auto" w:fill="FFFFFF"/>
        </w:rPr>
        <w:t xml:space="preserve">a </w:t>
      </w:r>
      <w:r w:rsidRPr="007C6CA3">
        <w:rPr>
          <w:rFonts w:ascii="Times New Roman" w:hAnsi="Times New Roman"/>
          <w:sz w:val="24"/>
          <w:szCs w:val="24"/>
          <w:shd w:val="clear" w:color="auto" w:fill="FFFFFF"/>
        </w:rPr>
        <w:t>doenças físicas e mentais</w:t>
      </w:r>
      <w:r>
        <w:rPr>
          <w:rFonts w:ascii="Times New Roman" w:hAnsi="Times New Roman"/>
          <w:sz w:val="24"/>
          <w:szCs w:val="24"/>
          <w:shd w:val="clear" w:color="auto" w:fill="FFFFFF"/>
        </w:rPr>
        <w:t xml:space="preserve"> entre idosos(as) LGBTQI+, que acabam por favorecer </w:t>
      </w:r>
      <w:r w:rsidRPr="007C6CA3">
        <w:rPr>
          <w:rFonts w:ascii="Times New Roman" w:hAnsi="Times New Roman"/>
          <w:sz w:val="24"/>
          <w:szCs w:val="24"/>
          <w:shd w:val="clear" w:color="auto" w:fill="FFFFFF"/>
        </w:rPr>
        <w:t>comporta</w:t>
      </w:r>
      <w:r>
        <w:rPr>
          <w:rFonts w:ascii="Times New Roman" w:hAnsi="Times New Roman"/>
          <w:sz w:val="24"/>
          <w:szCs w:val="24"/>
          <w:shd w:val="clear" w:color="auto" w:fill="FFFFFF"/>
        </w:rPr>
        <w:t>mentos de risco como suicídio e uso abusivo de álcool. O menor suporte social e familiar agrava esse quadro, a vista que</w:t>
      </w:r>
      <w:r w:rsidRPr="007C6CA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possuem pouco (ou nenhum) vínculo </w:t>
      </w:r>
      <w:r w:rsidRPr="007C6CA3">
        <w:rPr>
          <w:rFonts w:ascii="Times New Roman" w:hAnsi="Times New Roman"/>
          <w:sz w:val="24"/>
          <w:szCs w:val="24"/>
          <w:shd w:val="clear" w:color="auto" w:fill="FFFFFF"/>
        </w:rPr>
        <w:t xml:space="preserve">com a família de origem, </w:t>
      </w:r>
      <w:r w:rsidRPr="007C6CA3">
        <w:rPr>
          <w:rFonts w:ascii="Times New Roman" w:eastAsia="Times New Roman" w:hAnsi="Times New Roman"/>
          <w:bCs/>
          <w:color w:val="000000"/>
          <w:sz w:val="24"/>
          <w:szCs w:val="24"/>
          <w:lang w:eastAsia="pt-BR"/>
        </w:rPr>
        <w:t xml:space="preserve">sendo maior entre </w:t>
      </w:r>
      <w:r>
        <w:rPr>
          <w:rFonts w:ascii="Times New Roman" w:eastAsia="Times New Roman" w:hAnsi="Times New Roman"/>
          <w:bCs/>
          <w:color w:val="000000"/>
          <w:sz w:val="24"/>
          <w:szCs w:val="24"/>
          <w:lang w:eastAsia="pt-BR"/>
        </w:rPr>
        <w:t>estes</w:t>
      </w:r>
      <w:r w:rsidRPr="007C6CA3">
        <w:rPr>
          <w:rFonts w:ascii="Times New Roman" w:eastAsia="Times New Roman" w:hAnsi="Times New Roman"/>
          <w:bCs/>
          <w:color w:val="000000"/>
          <w:sz w:val="24"/>
          <w:szCs w:val="24"/>
          <w:lang w:eastAsia="pt-BR"/>
        </w:rPr>
        <w:t xml:space="preserve"> o sentimento de</w:t>
      </w:r>
      <w:r>
        <w:rPr>
          <w:rFonts w:ascii="Times New Roman" w:eastAsia="Times New Roman" w:hAnsi="Times New Roman"/>
          <w:bCs/>
          <w:color w:val="000000"/>
          <w:sz w:val="24"/>
          <w:szCs w:val="24"/>
          <w:lang w:eastAsia="pt-BR"/>
        </w:rPr>
        <w:t xml:space="preserve"> solidão e desamparo. Assim, compõe-se </w:t>
      </w:r>
      <w:r w:rsidRPr="007C6CA3">
        <w:rPr>
          <w:rFonts w:ascii="Times New Roman" w:eastAsia="Times New Roman" w:hAnsi="Times New Roman"/>
          <w:bCs/>
          <w:color w:val="000000"/>
          <w:sz w:val="24"/>
          <w:szCs w:val="24"/>
          <w:lang w:eastAsia="pt-BR"/>
        </w:rPr>
        <w:t>desafios</w:t>
      </w:r>
      <w:r>
        <w:rPr>
          <w:rFonts w:ascii="Times New Roman" w:eastAsia="Times New Roman" w:hAnsi="Times New Roman"/>
          <w:bCs/>
          <w:color w:val="000000"/>
          <w:sz w:val="24"/>
          <w:szCs w:val="24"/>
          <w:lang w:eastAsia="pt-BR"/>
        </w:rPr>
        <w:t xml:space="preserve"> singulares</w:t>
      </w:r>
      <w:r w:rsidRPr="007C6CA3">
        <w:rPr>
          <w:rFonts w:ascii="Times New Roman" w:eastAsia="Times New Roman" w:hAnsi="Times New Roman"/>
          <w:bCs/>
          <w:color w:val="000000"/>
          <w:sz w:val="24"/>
          <w:szCs w:val="24"/>
          <w:lang w:eastAsia="pt-BR"/>
        </w:rPr>
        <w:t xml:space="preserve"> para o envelhecimento e findar da vida entre</w:t>
      </w:r>
      <w:r>
        <w:rPr>
          <w:rFonts w:ascii="Times New Roman" w:eastAsia="Times New Roman" w:hAnsi="Times New Roman"/>
          <w:bCs/>
          <w:color w:val="000000"/>
          <w:sz w:val="24"/>
          <w:szCs w:val="24"/>
          <w:lang w:eastAsia="pt-BR"/>
        </w:rPr>
        <w:t xml:space="preserve"> velho(a)s LGBTQI+, </w:t>
      </w:r>
      <w:r w:rsidRPr="007C6CA3">
        <w:rPr>
          <w:rFonts w:ascii="Times New Roman" w:hAnsi="Times New Roman"/>
          <w:sz w:val="24"/>
          <w:szCs w:val="24"/>
        </w:rPr>
        <w:t xml:space="preserve">sobretudo, entre </w:t>
      </w:r>
      <w:r>
        <w:rPr>
          <w:rFonts w:ascii="Times New Roman" w:hAnsi="Times New Roman"/>
          <w:sz w:val="24"/>
          <w:szCs w:val="24"/>
        </w:rPr>
        <w:t xml:space="preserve">aqueles com </w:t>
      </w:r>
      <w:r w:rsidRPr="007C6CA3">
        <w:rPr>
          <w:rFonts w:ascii="Times New Roman" w:hAnsi="Times New Roman"/>
          <w:sz w:val="24"/>
          <w:szCs w:val="24"/>
          <w:shd w:val="clear" w:color="auto" w:fill="FFFFFF"/>
        </w:rPr>
        <w:t xml:space="preserve">maiores limitações </w:t>
      </w:r>
      <w:r>
        <w:rPr>
          <w:rFonts w:ascii="Times New Roman" w:hAnsi="Times New Roman"/>
          <w:sz w:val="24"/>
          <w:szCs w:val="24"/>
          <w:shd w:val="clear" w:color="auto" w:fill="FFFFFF"/>
        </w:rPr>
        <w:t>de</w:t>
      </w:r>
      <w:r w:rsidRPr="007C6CA3">
        <w:rPr>
          <w:rFonts w:ascii="Times New Roman" w:hAnsi="Times New Roman"/>
          <w:sz w:val="24"/>
          <w:szCs w:val="24"/>
          <w:shd w:val="clear" w:color="auto" w:fill="FFFFFF"/>
        </w:rPr>
        <w:t xml:space="preserve"> acesso a serviços de saúde e trabalho</w:t>
      </w:r>
      <w:r>
        <w:rPr>
          <w:rFonts w:ascii="Times New Roman" w:hAnsi="Times New Roman"/>
          <w:sz w:val="24"/>
          <w:szCs w:val="24"/>
        </w:rPr>
        <w:t xml:space="preserve">, as </w:t>
      </w:r>
      <w:r w:rsidRPr="007C6CA3">
        <w:rPr>
          <w:rFonts w:ascii="Times New Roman" w:hAnsi="Times New Roman"/>
          <w:sz w:val="24"/>
          <w:szCs w:val="24"/>
        </w:rPr>
        <w:t xml:space="preserve">travestis e </w:t>
      </w:r>
      <w:r>
        <w:rPr>
          <w:rFonts w:ascii="Times New Roman" w:hAnsi="Times New Roman"/>
          <w:sz w:val="24"/>
          <w:szCs w:val="24"/>
        </w:rPr>
        <w:t xml:space="preserve">pessoas </w:t>
      </w:r>
      <w:r w:rsidRPr="007C6CA3">
        <w:rPr>
          <w:rFonts w:ascii="Times New Roman" w:hAnsi="Times New Roman"/>
          <w:sz w:val="24"/>
          <w:szCs w:val="24"/>
        </w:rPr>
        <w:t>transexuais</w:t>
      </w:r>
      <w:r>
        <w:rPr>
          <w:rFonts w:ascii="Times New Roman" w:hAnsi="Times New Roman"/>
          <w:sz w:val="24"/>
          <w:szCs w:val="24"/>
        </w:rPr>
        <w:t xml:space="preserve"> </w:t>
      </w:r>
      <w:r w:rsidRPr="007C6CA3">
        <w:rPr>
          <w:rFonts w:ascii="Times New Roman" w:hAnsi="Times New Roman"/>
          <w:sz w:val="24"/>
          <w:szCs w:val="24"/>
        </w:rPr>
        <w:t>(</w:t>
      </w:r>
      <w:r w:rsidRPr="00955F43">
        <w:rPr>
          <w:rFonts w:ascii="Times New Roman" w:hAnsi="Times New Roman"/>
          <w:sz w:val="24"/>
          <w:szCs w:val="24"/>
          <w:lang w:eastAsia="pt-BR"/>
        </w:rPr>
        <w:t>Araújo</w:t>
      </w:r>
      <w:r>
        <w:rPr>
          <w:rFonts w:ascii="Times New Roman" w:hAnsi="Times New Roman"/>
          <w:sz w:val="24"/>
          <w:szCs w:val="24"/>
          <w:lang w:eastAsia="pt-BR"/>
        </w:rPr>
        <w:t xml:space="preserve"> et al., </w:t>
      </w:r>
      <w:r>
        <w:rPr>
          <w:rFonts w:ascii="Times New Roman" w:hAnsi="Times New Roman"/>
          <w:sz w:val="24"/>
          <w:szCs w:val="24"/>
        </w:rPr>
        <w:t xml:space="preserve">2020; </w:t>
      </w:r>
      <w:proofErr w:type="spellStart"/>
      <w:r w:rsidRPr="007C6CA3">
        <w:rPr>
          <w:rFonts w:ascii="Times New Roman" w:hAnsi="Times New Roman"/>
          <w:sz w:val="24"/>
          <w:szCs w:val="24"/>
          <w:shd w:val="clear" w:color="auto" w:fill="FFFFFF"/>
        </w:rPr>
        <w:t>Fredriksen-Goldsen</w:t>
      </w:r>
      <w:proofErr w:type="spellEnd"/>
      <w:r w:rsidRPr="007C6CA3">
        <w:rPr>
          <w:rFonts w:ascii="Times New Roman" w:hAnsi="Times New Roman"/>
          <w:sz w:val="24"/>
          <w:szCs w:val="24"/>
          <w:shd w:val="clear" w:color="auto" w:fill="FFFFFF"/>
        </w:rPr>
        <w:t xml:space="preserve"> &amp; </w:t>
      </w:r>
      <w:proofErr w:type="spellStart"/>
      <w:r w:rsidRPr="007C6CA3">
        <w:rPr>
          <w:rFonts w:ascii="Times New Roman" w:hAnsi="Times New Roman"/>
          <w:sz w:val="24"/>
          <w:szCs w:val="24"/>
          <w:shd w:val="clear" w:color="auto" w:fill="FFFFFF"/>
        </w:rPr>
        <w:t>Vries</w:t>
      </w:r>
      <w:proofErr w:type="spellEnd"/>
      <w:r w:rsidRPr="007C6CA3">
        <w:rPr>
          <w:rFonts w:ascii="Times New Roman" w:eastAsia="Times New Roman" w:hAnsi="Times New Roman"/>
          <w:bCs/>
          <w:sz w:val="24"/>
          <w:szCs w:val="24"/>
          <w:lang w:eastAsia="pt-BR"/>
        </w:rPr>
        <w:t>, 2019;</w:t>
      </w:r>
      <w:r w:rsidRPr="007C6CA3">
        <w:rPr>
          <w:rFonts w:ascii="Times New Roman" w:hAnsi="Times New Roman"/>
          <w:sz w:val="24"/>
          <w:szCs w:val="24"/>
        </w:rPr>
        <w:t xml:space="preserve"> </w:t>
      </w:r>
      <w:proofErr w:type="spellStart"/>
      <w:r w:rsidRPr="007C6CA3">
        <w:rPr>
          <w:rFonts w:ascii="Times New Roman" w:hAnsi="Times New Roman"/>
          <w:sz w:val="24"/>
          <w:szCs w:val="24"/>
        </w:rPr>
        <w:t>Vries</w:t>
      </w:r>
      <w:proofErr w:type="spellEnd"/>
      <w:r w:rsidRPr="007C6CA3">
        <w:rPr>
          <w:rFonts w:ascii="Times New Roman" w:hAnsi="Times New Roman"/>
          <w:sz w:val="24"/>
          <w:szCs w:val="24"/>
        </w:rPr>
        <w:t xml:space="preserve"> et al., 2019</w:t>
      </w:r>
      <w:r>
        <w:rPr>
          <w:rFonts w:ascii="Times New Roman" w:hAnsi="Times New Roman"/>
          <w:sz w:val="24"/>
          <w:szCs w:val="24"/>
        </w:rPr>
        <w:t>)</w:t>
      </w:r>
      <w:r w:rsidRPr="00206CB8">
        <w:rPr>
          <w:rFonts w:ascii="Times New Roman" w:hAnsi="Times New Roman"/>
          <w:sz w:val="24"/>
          <w:szCs w:val="24"/>
          <w:shd w:val="clear" w:color="auto" w:fill="FFFFFF"/>
        </w:rPr>
        <w:t xml:space="preserve"> </w:t>
      </w:r>
    </w:p>
    <w:p w14:paraId="0E795603" w14:textId="77777777" w:rsidR="006B4A5E" w:rsidRPr="005016CD" w:rsidRDefault="006B4A5E" w:rsidP="003F3192">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 isso, essa demanda social recai também sobre </w:t>
      </w:r>
      <w:r>
        <w:rPr>
          <w:rFonts w:ascii="Times New Roman" w:hAnsi="Times New Roman"/>
          <w:sz w:val="24"/>
          <w:szCs w:val="24"/>
          <w:lang w:eastAsia="pt-BR"/>
        </w:rPr>
        <w:t>os municípios, quando as instâncias municipais possuem dianteira na PNSI – LGBTQI+, mas que esbarram justamente na</w:t>
      </w:r>
      <w:r>
        <w:rPr>
          <w:rFonts w:ascii="Times New Roman" w:hAnsi="Times New Roman"/>
          <w:color w:val="000000"/>
          <w:sz w:val="24"/>
          <w:szCs w:val="24"/>
        </w:rPr>
        <w:t xml:space="preserve">s </w:t>
      </w:r>
      <w:r w:rsidRPr="00A63671">
        <w:rPr>
          <w:rFonts w:ascii="Times New Roman" w:hAnsi="Times New Roman"/>
          <w:color w:val="000000"/>
          <w:sz w:val="24"/>
          <w:szCs w:val="24"/>
        </w:rPr>
        <w:t xml:space="preserve">atitudes e valores prevalecentes </w:t>
      </w:r>
      <w:r>
        <w:rPr>
          <w:rFonts w:ascii="Times New Roman" w:hAnsi="Times New Roman"/>
          <w:color w:val="000000"/>
          <w:sz w:val="24"/>
          <w:szCs w:val="24"/>
        </w:rPr>
        <w:t xml:space="preserve">no </w:t>
      </w:r>
      <w:r w:rsidRPr="00A63671">
        <w:rPr>
          <w:rFonts w:ascii="Times New Roman" w:hAnsi="Times New Roman"/>
          <w:color w:val="000000"/>
          <w:sz w:val="24"/>
          <w:szCs w:val="24"/>
        </w:rPr>
        <w:t>imaginário coletivo</w:t>
      </w:r>
      <w:r>
        <w:rPr>
          <w:rFonts w:ascii="Times New Roman" w:hAnsi="Times New Roman"/>
          <w:color w:val="000000"/>
          <w:sz w:val="24"/>
          <w:szCs w:val="24"/>
        </w:rPr>
        <w:t xml:space="preserve"> dos/as gestores/as,</w:t>
      </w:r>
      <w:r>
        <w:rPr>
          <w:rFonts w:ascii="Times New Roman" w:hAnsi="Times New Roman"/>
          <w:sz w:val="24"/>
          <w:szCs w:val="24"/>
          <w:lang w:eastAsia="pt-BR"/>
        </w:rPr>
        <w:t xml:space="preserve"> </w:t>
      </w:r>
      <w:r>
        <w:rPr>
          <w:rFonts w:ascii="Times New Roman" w:hAnsi="Times New Roman"/>
          <w:sz w:val="24"/>
          <w:szCs w:val="24"/>
        </w:rPr>
        <w:t>em que pautas controversas de</w:t>
      </w:r>
      <w:r>
        <w:rPr>
          <w:rFonts w:ascii="Times New Roman" w:hAnsi="Times New Roman"/>
          <w:sz w:val="24"/>
          <w:szCs w:val="24"/>
          <w:lang w:eastAsia="pt-BR"/>
        </w:rPr>
        <w:t xml:space="preserve"> grupos socialmente influentes, </w:t>
      </w:r>
      <w:r w:rsidRPr="00A63671">
        <w:rPr>
          <w:rFonts w:ascii="Times New Roman" w:hAnsi="Times New Roman"/>
          <w:sz w:val="24"/>
          <w:szCs w:val="24"/>
          <w:lang w:eastAsia="pt-BR"/>
        </w:rPr>
        <w:t xml:space="preserve">como Igreja </w:t>
      </w:r>
      <w:r>
        <w:rPr>
          <w:rFonts w:ascii="Times New Roman" w:hAnsi="Times New Roman"/>
          <w:sz w:val="24"/>
          <w:szCs w:val="24"/>
          <w:lang w:eastAsia="pt-BR"/>
        </w:rPr>
        <w:t>e outros setores conservadores</w:t>
      </w:r>
      <w:r>
        <w:rPr>
          <w:rFonts w:ascii="Times New Roman" w:hAnsi="Times New Roman"/>
          <w:sz w:val="24"/>
          <w:szCs w:val="24"/>
        </w:rPr>
        <w:t>, mesmo que n</w:t>
      </w:r>
      <w:r w:rsidRPr="00A63671">
        <w:rPr>
          <w:rFonts w:ascii="Times New Roman" w:hAnsi="Times New Roman"/>
          <w:sz w:val="24"/>
          <w:szCs w:val="24"/>
          <w:lang w:eastAsia="pt-BR"/>
        </w:rPr>
        <w:t xml:space="preserve">ão </w:t>
      </w:r>
      <w:r>
        <w:rPr>
          <w:rFonts w:ascii="Times New Roman" w:hAnsi="Times New Roman"/>
          <w:sz w:val="24"/>
          <w:szCs w:val="24"/>
          <w:lang w:eastAsia="pt-BR"/>
        </w:rPr>
        <w:t xml:space="preserve">demandem </w:t>
      </w:r>
      <w:r w:rsidRPr="00A63671">
        <w:rPr>
          <w:rFonts w:ascii="Times New Roman" w:hAnsi="Times New Roman"/>
          <w:sz w:val="24"/>
          <w:szCs w:val="24"/>
          <w:lang w:eastAsia="pt-BR"/>
        </w:rPr>
        <w:t xml:space="preserve">alto valor econômico, </w:t>
      </w:r>
      <w:r>
        <w:rPr>
          <w:rFonts w:ascii="Times New Roman" w:hAnsi="Times New Roman"/>
          <w:sz w:val="24"/>
          <w:szCs w:val="24"/>
        </w:rPr>
        <w:t>transcorram de forma vagarosa</w:t>
      </w:r>
      <w:r>
        <w:rPr>
          <w:rFonts w:ascii="Times New Roman" w:hAnsi="Times New Roman"/>
          <w:sz w:val="24"/>
          <w:szCs w:val="24"/>
          <w:lang w:eastAsia="pt-BR"/>
        </w:rPr>
        <w:t>, ou custem em serem</w:t>
      </w:r>
      <w:r w:rsidRPr="00F1684B">
        <w:rPr>
          <w:rFonts w:ascii="Times New Roman" w:hAnsi="Times New Roman"/>
          <w:sz w:val="24"/>
          <w:szCs w:val="24"/>
          <w:lang w:eastAsia="pt-BR"/>
        </w:rPr>
        <w:t xml:space="preserve"> continuadas</w:t>
      </w:r>
      <w:r>
        <w:rPr>
          <w:rFonts w:ascii="Times New Roman" w:hAnsi="Times New Roman"/>
          <w:sz w:val="24"/>
          <w:szCs w:val="24"/>
          <w:lang w:eastAsia="pt-BR"/>
        </w:rPr>
        <w:t xml:space="preserve">, simulando ações </w:t>
      </w:r>
      <w:r w:rsidRPr="00F1684B">
        <w:rPr>
          <w:rFonts w:ascii="Times New Roman" w:hAnsi="Times New Roman"/>
          <w:sz w:val="24"/>
          <w:szCs w:val="24"/>
          <w:lang w:eastAsia="pt-BR"/>
        </w:rPr>
        <w:t>políticas de governo e não de Estado</w:t>
      </w:r>
      <w:r>
        <w:rPr>
          <w:rFonts w:ascii="Times New Roman" w:hAnsi="Times New Roman"/>
          <w:sz w:val="24"/>
          <w:szCs w:val="24"/>
          <w:lang w:eastAsia="pt-BR"/>
        </w:rPr>
        <w:t xml:space="preserve"> </w:t>
      </w:r>
      <w:r w:rsidRPr="00F1684B">
        <w:rPr>
          <w:rFonts w:ascii="Times New Roman" w:hAnsi="Times New Roman"/>
          <w:sz w:val="24"/>
          <w:szCs w:val="24"/>
          <w:lang w:eastAsia="pt-BR"/>
        </w:rPr>
        <w:t>(</w:t>
      </w:r>
      <w:r w:rsidRPr="00F1684B">
        <w:rPr>
          <w:rFonts w:ascii="Times New Roman" w:hAnsi="Times New Roman"/>
          <w:bCs/>
          <w:sz w:val="24"/>
          <w:szCs w:val="24"/>
          <w:lang w:eastAsia="pt-BR"/>
        </w:rPr>
        <w:t>Ferreira</w:t>
      </w:r>
      <w:r>
        <w:rPr>
          <w:rFonts w:ascii="Times New Roman" w:hAnsi="Times New Roman"/>
          <w:bCs/>
          <w:sz w:val="24"/>
          <w:szCs w:val="24"/>
          <w:lang w:eastAsia="pt-BR"/>
        </w:rPr>
        <w:t xml:space="preserve"> et al., </w:t>
      </w:r>
      <w:r w:rsidRPr="00F1684B">
        <w:rPr>
          <w:rFonts w:ascii="Times New Roman" w:hAnsi="Times New Roman"/>
          <w:bCs/>
          <w:sz w:val="24"/>
          <w:szCs w:val="24"/>
          <w:lang w:eastAsia="pt-BR"/>
        </w:rPr>
        <w:t xml:space="preserve">2020; </w:t>
      </w:r>
      <w:r w:rsidRPr="00F1684B">
        <w:rPr>
          <w:rFonts w:ascii="Times New Roman" w:hAnsi="Times New Roman"/>
          <w:sz w:val="24"/>
          <w:szCs w:val="24"/>
        </w:rPr>
        <w:t>Gomes et al., 2018</w:t>
      </w:r>
      <w:r w:rsidRPr="00F1684B">
        <w:rPr>
          <w:rFonts w:ascii="Times New Roman" w:hAnsi="Times New Roman"/>
          <w:bCs/>
          <w:sz w:val="24"/>
          <w:szCs w:val="24"/>
          <w:lang w:eastAsia="pt-BR"/>
        </w:rPr>
        <w:t>).</w:t>
      </w:r>
    </w:p>
    <w:p w14:paraId="5FE5592D" w14:textId="77777777" w:rsidR="006B4A5E" w:rsidRDefault="006B4A5E" w:rsidP="003F3192">
      <w:pPr>
        <w:autoSpaceDE w:val="0"/>
        <w:autoSpaceDN w:val="0"/>
        <w:adjustRightInd w:val="0"/>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Por conseguinte, espera-se que parlamentares como agentes ativos nos </w:t>
      </w:r>
      <w:r w:rsidRPr="00A63671">
        <w:rPr>
          <w:rFonts w:ascii="Times New Roman" w:hAnsi="Times New Roman"/>
          <w:color w:val="000000"/>
          <w:sz w:val="24"/>
          <w:szCs w:val="24"/>
        </w:rPr>
        <w:t>processos</w:t>
      </w:r>
      <w:r>
        <w:rPr>
          <w:rFonts w:ascii="Times New Roman" w:hAnsi="Times New Roman"/>
          <w:color w:val="000000"/>
          <w:sz w:val="24"/>
          <w:szCs w:val="24"/>
        </w:rPr>
        <w:t xml:space="preserve"> de </w:t>
      </w:r>
      <w:r w:rsidRPr="00A63671">
        <w:rPr>
          <w:rFonts w:ascii="Times New Roman" w:hAnsi="Times New Roman"/>
          <w:color w:val="000000"/>
          <w:sz w:val="24"/>
          <w:szCs w:val="24"/>
        </w:rPr>
        <w:t>tomadas de decisões</w:t>
      </w:r>
      <w:r>
        <w:rPr>
          <w:rFonts w:ascii="Times New Roman" w:hAnsi="Times New Roman"/>
          <w:color w:val="000000"/>
          <w:sz w:val="24"/>
          <w:szCs w:val="24"/>
        </w:rPr>
        <w:t xml:space="preserve"> referentes </w:t>
      </w:r>
      <w:r w:rsidRPr="00A63671">
        <w:rPr>
          <w:rFonts w:ascii="Times New Roman" w:hAnsi="Times New Roman"/>
          <w:color w:val="000000"/>
          <w:sz w:val="24"/>
          <w:szCs w:val="24"/>
        </w:rPr>
        <w:t>à promoção do acesso e da qualidade dos serviços</w:t>
      </w:r>
      <w:r>
        <w:rPr>
          <w:rFonts w:ascii="Times New Roman" w:hAnsi="Times New Roman"/>
          <w:color w:val="000000"/>
          <w:sz w:val="24"/>
          <w:szCs w:val="24"/>
        </w:rPr>
        <w:t xml:space="preserve">, devam atuar para o contínuo reconhecimento de condições deletérias para os diversos segmentos sociais. O que pode justificar que nas RS seja elencado que fatores sociais podem associar-se negativamente para a velhice LGBTQI+, ainda que não se expresse as competências que o protagonismo político contribua para a melhora da vida dessas pessoas. </w:t>
      </w:r>
      <w:r>
        <w:rPr>
          <w:rFonts w:ascii="Times New Roman" w:hAnsi="Times New Roman"/>
          <w:sz w:val="24"/>
          <w:szCs w:val="24"/>
        </w:rPr>
        <w:t xml:space="preserve">Como destaca-se nos trechos sobre ser conflitoso atender demandas específicas que não possuam apelação popular, </w:t>
      </w:r>
      <w:r>
        <w:rPr>
          <w:rFonts w:ascii="Times New Roman" w:hAnsi="Times New Roman"/>
          <w:color w:val="000000"/>
          <w:sz w:val="24"/>
          <w:szCs w:val="24"/>
        </w:rPr>
        <w:t>bem como ao identificarem que outros parlamentares abracem a causa em outras instâncias.</w:t>
      </w:r>
    </w:p>
    <w:p w14:paraId="7C9AF400" w14:textId="77777777" w:rsidR="006B4A5E" w:rsidRDefault="006B4A5E" w:rsidP="003F3192">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rPr>
        <w:lastRenderedPageBreak/>
        <w:t>Nesse intuito</w:t>
      </w:r>
      <w:r w:rsidRPr="008B7470">
        <w:rPr>
          <w:rFonts w:ascii="Times New Roman" w:hAnsi="Times New Roman"/>
          <w:sz w:val="24"/>
          <w:szCs w:val="24"/>
        </w:rPr>
        <w:t xml:space="preserve">, </w:t>
      </w:r>
      <w:r>
        <w:rPr>
          <w:rFonts w:ascii="Times New Roman" w:hAnsi="Times New Roman"/>
          <w:sz w:val="24"/>
          <w:szCs w:val="24"/>
        </w:rPr>
        <w:t xml:space="preserve">quando </w:t>
      </w:r>
      <w:proofErr w:type="gramStart"/>
      <w:r>
        <w:rPr>
          <w:rFonts w:ascii="Times New Roman" w:hAnsi="Times New Roman"/>
          <w:sz w:val="24"/>
          <w:szCs w:val="24"/>
        </w:rPr>
        <w:t>trata-se</w:t>
      </w:r>
      <w:proofErr w:type="gramEnd"/>
      <w:r>
        <w:rPr>
          <w:rFonts w:ascii="Times New Roman" w:hAnsi="Times New Roman"/>
          <w:sz w:val="24"/>
          <w:szCs w:val="24"/>
        </w:rPr>
        <w:t xml:space="preserve"> da representatividade no meio político faz-se fundamental argumentar segundo o que Pereira (2017) traz quanto</w:t>
      </w:r>
      <w:r w:rsidRPr="008B7470">
        <w:rPr>
          <w:rFonts w:ascii="Times New Roman" w:hAnsi="Times New Roman"/>
          <w:sz w:val="24"/>
          <w:szCs w:val="24"/>
        </w:rPr>
        <w:t xml:space="preserve"> </w:t>
      </w:r>
      <w:r>
        <w:rPr>
          <w:rFonts w:ascii="Times New Roman" w:hAnsi="Times New Roman"/>
          <w:sz w:val="24"/>
          <w:szCs w:val="24"/>
        </w:rPr>
        <w:t>a</w:t>
      </w:r>
      <w:r w:rsidRPr="008B7470">
        <w:rPr>
          <w:rFonts w:ascii="Times New Roman" w:hAnsi="Times New Roman"/>
          <w:sz w:val="24"/>
          <w:szCs w:val="24"/>
        </w:rPr>
        <w:t>o</w:t>
      </w:r>
      <w:r>
        <w:rPr>
          <w:rFonts w:ascii="Times New Roman" w:hAnsi="Times New Roman"/>
          <w:sz w:val="24"/>
          <w:szCs w:val="24"/>
        </w:rPr>
        <w:t xml:space="preserve">s movimentos LGBTQI+ sofrerem com </w:t>
      </w:r>
      <w:r w:rsidRPr="008B7470">
        <w:rPr>
          <w:rFonts w:ascii="Times New Roman" w:hAnsi="Times New Roman"/>
          <w:sz w:val="24"/>
          <w:szCs w:val="24"/>
        </w:rPr>
        <w:t xml:space="preserve">a sub-representação </w:t>
      </w:r>
      <w:r w:rsidRPr="008B7470">
        <w:rPr>
          <w:rFonts w:ascii="Times New Roman" w:hAnsi="Times New Roman"/>
          <w:sz w:val="24"/>
          <w:szCs w:val="24"/>
          <w:lang w:eastAsia="pt-BR"/>
        </w:rPr>
        <w:t xml:space="preserve">nos espaços de poder, semelhantemente </w:t>
      </w:r>
      <w:r>
        <w:rPr>
          <w:rFonts w:ascii="Times New Roman" w:hAnsi="Times New Roman"/>
          <w:sz w:val="24"/>
          <w:szCs w:val="24"/>
          <w:lang w:eastAsia="pt-BR"/>
        </w:rPr>
        <w:t>as</w:t>
      </w:r>
      <w:r w:rsidRPr="008B7470">
        <w:rPr>
          <w:rFonts w:ascii="Times New Roman" w:hAnsi="Times New Roman"/>
          <w:sz w:val="24"/>
          <w:szCs w:val="24"/>
          <w:lang w:eastAsia="pt-BR"/>
        </w:rPr>
        <w:t xml:space="preserve"> mulheres e </w:t>
      </w:r>
      <w:r>
        <w:rPr>
          <w:rFonts w:ascii="Times New Roman" w:hAnsi="Times New Roman"/>
          <w:sz w:val="24"/>
          <w:szCs w:val="24"/>
          <w:lang w:eastAsia="pt-BR"/>
        </w:rPr>
        <w:t>a população negra. Podendo-se visualizar esse perpasse ao se atentar para os</w:t>
      </w:r>
      <w:r w:rsidRPr="008B7470">
        <w:rPr>
          <w:rFonts w:ascii="Times New Roman" w:hAnsi="Times New Roman"/>
          <w:sz w:val="24"/>
          <w:szCs w:val="24"/>
          <w:lang w:eastAsia="pt-BR"/>
        </w:rPr>
        <w:t xml:space="preserve"> cenário</w:t>
      </w:r>
      <w:r>
        <w:rPr>
          <w:rFonts w:ascii="Times New Roman" w:hAnsi="Times New Roman"/>
          <w:sz w:val="24"/>
          <w:szCs w:val="24"/>
          <w:lang w:eastAsia="pt-BR"/>
        </w:rPr>
        <w:t>s</w:t>
      </w:r>
      <w:r w:rsidRPr="008B7470">
        <w:rPr>
          <w:rFonts w:ascii="Times New Roman" w:hAnsi="Times New Roman"/>
          <w:sz w:val="24"/>
          <w:szCs w:val="24"/>
          <w:lang w:eastAsia="pt-BR"/>
        </w:rPr>
        <w:t xml:space="preserve"> </w:t>
      </w:r>
      <w:r>
        <w:rPr>
          <w:rFonts w:ascii="Times New Roman" w:hAnsi="Times New Roman"/>
          <w:sz w:val="24"/>
          <w:szCs w:val="24"/>
          <w:lang w:eastAsia="pt-BR"/>
        </w:rPr>
        <w:t>n</w:t>
      </w:r>
      <w:r w:rsidRPr="008B7470">
        <w:rPr>
          <w:rFonts w:ascii="Times New Roman" w:hAnsi="Times New Roman"/>
          <w:sz w:val="24"/>
          <w:szCs w:val="24"/>
          <w:lang w:eastAsia="pt-BR"/>
        </w:rPr>
        <w:t>as câmaras municipais</w:t>
      </w:r>
      <w:r>
        <w:rPr>
          <w:rFonts w:ascii="Times New Roman" w:hAnsi="Times New Roman"/>
          <w:sz w:val="24"/>
          <w:szCs w:val="24"/>
          <w:lang w:eastAsia="pt-BR"/>
        </w:rPr>
        <w:t xml:space="preserve">, em que apesar das candidaturas demandarem menor </w:t>
      </w:r>
      <w:r w:rsidRPr="008B7470">
        <w:rPr>
          <w:rFonts w:ascii="Times New Roman" w:hAnsi="Times New Roman"/>
          <w:sz w:val="24"/>
          <w:szCs w:val="24"/>
          <w:lang w:eastAsia="pt-BR"/>
        </w:rPr>
        <w:t>quantitativo de votos para o êxito eleito</w:t>
      </w:r>
      <w:r>
        <w:rPr>
          <w:rFonts w:ascii="Times New Roman" w:hAnsi="Times New Roman"/>
          <w:sz w:val="24"/>
          <w:szCs w:val="24"/>
          <w:lang w:eastAsia="pt-BR"/>
        </w:rPr>
        <w:t>ral e possuírem</w:t>
      </w:r>
      <w:r w:rsidRPr="008B7470">
        <w:rPr>
          <w:rFonts w:ascii="Times New Roman" w:hAnsi="Times New Roman"/>
          <w:sz w:val="24"/>
          <w:szCs w:val="24"/>
          <w:lang w:eastAsia="pt-BR"/>
        </w:rPr>
        <w:t xml:space="preserve"> </w:t>
      </w:r>
      <w:r>
        <w:rPr>
          <w:rFonts w:ascii="Times New Roman" w:hAnsi="Times New Roman"/>
          <w:sz w:val="24"/>
          <w:szCs w:val="24"/>
          <w:lang w:eastAsia="pt-BR"/>
        </w:rPr>
        <w:t>menor</w:t>
      </w:r>
      <w:r w:rsidRPr="008B7470">
        <w:rPr>
          <w:rFonts w:ascii="Times New Roman" w:hAnsi="Times New Roman"/>
          <w:sz w:val="24"/>
          <w:szCs w:val="24"/>
          <w:lang w:eastAsia="pt-BR"/>
        </w:rPr>
        <w:t xml:space="preserve"> influência política</w:t>
      </w:r>
      <w:r>
        <w:rPr>
          <w:rFonts w:ascii="Times New Roman" w:hAnsi="Times New Roman"/>
          <w:sz w:val="24"/>
          <w:szCs w:val="24"/>
          <w:lang w:eastAsia="pt-BR"/>
        </w:rPr>
        <w:t>, ainda assim, é</w:t>
      </w:r>
      <w:r w:rsidRPr="008B7470">
        <w:rPr>
          <w:rFonts w:ascii="Times New Roman" w:hAnsi="Times New Roman"/>
          <w:sz w:val="24"/>
          <w:szCs w:val="24"/>
          <w:lang w:eastAsia="pt-BR"/>
        </w:rPr>
        <w:t xml:space="preserve"> </w:t>
      </w:r>
      <w:r>
        <w:rPr>
          <w:rFonts w:ascii="Times New Roman" w:hAnsi="Times New Roman"/>
          <w:sz w:val="24"/>
          <w:szCs w:val="24"/>
          <w:lang w:eastAsia="pt-BR"/>
        </w:rPr>
        <w:t>baixa a</w:t>
      </w:r>
      <w:r w:rsidRPr="008B7470">
        <w:rPr>
          <w:rFonts w:ascii="Times New Roman" w:hAnsi="Times New Roman"/>
          <w:sz w:val="24"/>
          <w:szCs w:val="24"/>
          <w:lang w:eastAsia="pt-BR"/>
        </w:rPr>
        <w:t xml:space="preserve"> taxa </w:t>
      </w:r>
      <w:r>
        <w:rPr>
          <w:rFonts w:ascii="Times New Roman" w:hAnsi="Times New Roman"/>
          <w:sz w:val="24"/>
          <w:szCs w:val="24"/>
          <w:lang w:eastAsia="pt-BR"/>
        </w:rPr>
        <w:t xml:space="preserve">de êxito eleitoral entre postulantes de minorias sociais. </w:t>
      </w:r>
    </w:p>
    <w:p w14:paraId="5F8FB057" w14:textId="77777777" w:rsidR="006B4A5E" w:rsidRDefault="006B4A5E" w:rsidP="003F3192">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Fato endossado, em artigo da revista Carta Capital, 2017, em que a </w:t>
      </w:r>
      <w:r w:rsidRPr="00AC3584">
        <w:rPr>
          <w:rFonts w:ascii="Times New Roman" w:hAnsi="Times New Roman"/>
          <w:sz w:val="24"/>
          <w:szCs w:val="24"/>
          <w:lang w:eastAsia="pt-BR"/>
        </w:rPr>
        <w:t>Associação Brasileira de Lésbicas, Gays, Bissexuais, Travestis e Transexuais (ABGLT)</w:t>
      </w:r>
      <w:r>
        <w:rPr>
          <w:rFonts w:ascii="Times New Roman" w:hAnsi="Times New Roman"/>
          <w:sz w:val="24"/>
          <w:szCs w:val="24"/>
          <w:lang w:eastAsia="pt-BR"/>
        </w:rPr>
        <w:t xml:space="preserve"> aponta que nas </w:t>
      </w:r>
      <w:r w:rsidRPr="00AC3584">
        <w:rPr>
          <w:rFonts w:ascii="Times New Roman" w:hAnsi="Times New Roman"/>
          <w:sz w:val="24"/>
          <w:szCs w:val="24"/>
          <w:lang w:eastAsia="pt-BR"/>
        </w:rPr>
        <w:t>eleições municipais de 2016</w:t>
      </w:r>
      <w:r>
        <w:rPr>
          <w:rFonts w:ascii="Times New Roman" w:hAnsi="Times New Roman"/>
          <w:sz w:val="24"/>
          <w:szCs w:val="24"/>
          <w:lang w:eastAsia="pt-BR"/>
        </w:rPr>
        <w:t xml:space="preserve">, 377 candidaturas eram de candidatos abertamente da população LGBTQI+, mas elegendo-se apenas </w:t>
      </w:r>
      <w:r w:rsidRPr="00AC3584">
        <w:rPr>
          <w:rFonts w:ascii="Times New Roman" w:hAnsi="Times New Roman"/>
          <w:sz w:val="24"/>
          <w:szCs w:val="24"/>
          <w:lang w:eastAsia="pt-BR"/>
        </w:rPr>
        <w:t>25 vereadores e um prefeito</w:t>
      </w:r>
      <w:r>
        <w:rPr>
          <w:rFonts w:ascii="Times New Roman" w:hAnsi="Times New Roman"/>
          <w:sz w:val="24"/>
          <w:szCs w:val="24"/>
          <w:lang w:eastAsia="pt-BR"/>
        </w:rPr>
        <w:t xml:space="preserve">, apresentando uma queda estatística quando compara-se com o pleito anterior. </w:t>
      </w:r>
    </w:p>
    <w:p w14:paraId="266CDBB0" w14:textId="77777777" w:rsidR="006B4A5E" w:rsidRDefault="006B4A5E" w:rsidP="003F3192">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Contudo, ainda </w:t>
      </w:r>
      <w:proofErr w:type="gramStart"/>
      <w:r>
        <w:rPr>
          <w:rFonts w:ascii="Times New Roman" w:hAnsi="Times New Roman"/>
          <w:sz w:val="24"/>
          <w:szCs w:val="24"/>
          <w:lang w:eastAsia="pt-BR"/>
        </w:rPr>
        <w:t>têm-se</w:t>
      </w:r>
      <w:proofErr w:type="gramEnd"/>
      <w:r>
        <w:rPr>
          <w:rFonts w:ascii="Times New Roman" w:hAnsi="Times New Roman"/>
          <w:sz w:val="24"/>
          <w:szCs w:val="24"/>
          <w:lang w:eastAsia="pt-BR"/>
        </w:rPr>
        <w:t xml:space="preserve"> esse feito como demonstração de um insólito movimento de ascensão política observado nos últimos anos dessa minoria. A vista </w:t>
      </w:r>
      <w:r>
        <w:rPr>
          <w:rFonts w:ascii="Times New Roman" w:hAnsi="Times New Roman"/>
          <w:sz w:val="24"/>
          <w:szCs w:val="24"/>
        </w:rPr>
        <w:t xml:space="preserve">que </w:t>
      </w:r>
      <w:r w:rsidRPr="00A63671">
        <w:rPr>
          <w:rFonts w:ascii="Times New Roman" w:hAnsi="Times New Roman"/>
          <w:sz w:val="24"/>
          <w:szCs w:val="24"/>
        </w:rPr>
        <w:t>o movimento LGBT</w:t>
      </w:r>
      <w:r>
        <w:rPr>
          <w:rFonts w:ascii="Times New Roman" w:hAnsi="Times New Roman"/>
          <w:sz w:val="24"/>
          <w:szCs w:val="24"/>
        </w:rPr>
        <w:t>QI+ vem ocupando mais espaços</w:t>
      </w:r>
      <w:r w:rsidRPr="00A63671">
        <w:rPr>
          <w:rFonts w:ascii="Times New Roman" w:hAnsi="Times New Roman"/>
          <w:sz w:val="24"/>
          <w:szCs w:val="24"/>
        </w:rPr>
        <w:t xml:space="preserve"> n</w:t>
      </w:r>
      <w:r>
        <w:rPr>
          <w:rFonts w:ascii="Times New Roman" w:hAnsi="Times New Roman"/>
          <w:sz w:val="24"/>
          <w:szCs w:val="24"/>
        </w:rPr>
        <w:t xml:space="preserve">as discussões políticas ao reivindicarem enfaticamente maior </w:t>
      </w:r>
      <w:r w:rsidRPr="00A63671">
        <w:rPr>
          <w:rFonts w:ascii="Times New Roman" w:hAnsi="Times New Roman"/>
          <w:sz w:val="24"/>
          <w:szCs w:val="24"/>
        </w:rPr>
        <w:t xml:space="preserve">visibilidade </w:t>
      </w:r>
      <w:r>
        <w:rPr>
          <w:rFonts w:ascii="Times New Roman" w:hAnsi="Times New Roman"/>
          <w:sz w:val="24"/>
          <w:szCs w:val="24"/>
        </w:rPr>
        <w:t>e garantias que concretizem direitos e melhores condições para uma vida digna, sobretudo com medidas legislativas</w:t>
      </w:r>
      <w:r w:rsidRPr="00A63671">
        <w:rPr>
          <w:rFonts w:ascii="Times New Roman" w:hAnsi="Times New Roman"/>
          <w:sz w:val="24"/>
          <w:szCs w:val="24"/>
        </w:rPr>
        <w:t xml:space="preserve">, </w:t>
      </w:r>
      <w:r>
        <w:rPr>
          <w:rFonts w:ascii="Times New Roman" w:hAnsi="Times New Roman"/>
          <w:sz w:val="24"/>
          <w:szCs w:val="24"/>
        </w:rPr>
        <w:t xml:space="preserve">apesar da </w:t>
      </w:r>
      <w:r w:rsidRPr="00A63671">
        <w:rPr>
          <w:rFonts w:ascii="Times New Roman" w:hAnsi="Times New Roman"/>
          <w:sz w:val="24"/>
          <w:szCs w:val="24"/>
        </w:rPr>
        <w:t>neutralidade dos agentes sociais responsáveis</w:t>
      </w:r>
      <w:r>
        <w:rPr>
          <w:rFonts w:ascii="Times New Roman" w:hAnsi="Times New Roman"/>
          <w:sz w:val="24"/>
          <w:szCs w:val="24"/>
        </w:rPr>
        <w:t xml:space="preserve"> pelas mesmas (Araújo et al., 2020)</w:t>
      </w:r>
      <w:r>
        <w:rPr>
          <w:rFonts w:ascii="Times New Roman" w:hAnsi="Times New Roman"/>
          <w:sz w:val="24"/>
          <w:szCs w:val="24"/>
          <w:lang w:eastAsia="pt-BR"/>
        </w:rPr>
        <w:t xml:space="preserve">. </w:t>
      </w:r>
    </w:p>
    <w:p w14:paraId="3934BFDC" w14:textId="77777777" w:rsidR="006B4A5E" w:rsidRPr="00406F63" w:rsidRDefault="006B4A5E" w:rsidP="003F3192">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Fato que vem sendo reiterado pelo Supremo Tribunal Federal (STF) em decisões como a </w:t>
      </w:r>
      <w:r w:rsidRPr="007C6CA3">
        <w:rPr>
          <w:rFonts w:ascii="Times New Roman" w:hAnsi="Times New Roman"/>
          <w:sz w:val="24"/>
          <w:szCs w:val="24"/>
          <w:lang w:eastAsia="pt-BR"/>
        </w:rPr>
        <w:t>resolução nº 175 de 14 de maio de 2013</w:t>
      </w:r>
      <w:r>
        <w:rPr>
          <w:rFonts w:ascii="Times New Roman" w:hAnsi="Times New Roman"/>
          <w:sz w:val="24"/>
          <w:szCs w:val="24"/>
          <w:lang w:eastAsia="pt-BR"/>
        </w:rPr>
        <w:t>,</w:t>
      </w:r>
      <w:r w:rsidRPr="007C6CA3">
        <w:rPr>
          <w:rFonts w:ascii="Times New Roman" w:hAnsi="Times New Roman"/>
          <w:sz w:val="24"/>
          <w:szCs w:val="24"/>
          <w:lang w:eastAsia="pt-BR"/>
        </w:rPr>
        <w:t xml:space="preserve"> </w:t>
      </w:r>
      <w:r>
        <w:rPr>
          <w:rFonts w:ascii="Times New Roman" w:hAnsi="Times New Roman"/>
          <w:sz w:val="24"/>
          <w:szCs w:val="24"/>
          <w:lang w:eastAsia="pt-BR"/>
        </w:rPr>
        <w:t xml:space="preserve">que </w:t>
      </w:r>
      <w:r w:rsidRPr="007C6CA3">
        <w:rPr>
          <w:rFonts w:ascii="Times New Roman" w:hAnsi="Times New Roman"/>
          <w:sz w:val="24"/>
          <w:szCs w:val="24"/>
          <w:lang w:eastAsia="pt-BR"/>
        </w:rPr>
        <w:t>reconheceu a conversão de união estável homoafetiva</w:t>
      </w:r>
      <w:r w:rsidRPr="007C6CA3">
        <w:rPr>
          <w:rFonts w:ascii="Times New Roman" w:hAnsi="Times New Roman"/>
          <w:sz w:val="24"/>
          <w:szCs w:val="24"/>
        </w:rPr>
        <w:t xml:space="preserve"> </w:t>
      </w:r>
      <w:r w:rsidRPr="007C6CA3">
        <w:rPr>
          <w:rFonts w:ascii="Times New Roman" w:hAnsi="Times New Roman"/>
          <w:sz w:val="24"/>
          <w:szCs w:val="24"/>
          <w:lang w:eastAsia="pt-BR"/>
        </w:rPr>
        <w:t>para casamento, constituindo e legitimando a</w:t>
      </w:r>
      <w:r>
        <w:rPr>
          <w:rFonts w:ascii="Times New Roman" w:hAnsi="Times New Roman"/>
          <w:sz w:val="24"/>
          <w:szCs w:val="24"/>
          <w:lang w:eastAsia="pt-BR"/>
        </w:rPr>
        <w:t>ssim a</w:t>
      </w:r>
      <w:r w:rsidRPr="007C6CA3">
        <w:rPr>
          <w:rFonts w:ascii="Times New Roman" w:hAnsi="Times New Roman"/>
          <w:sz w:val="24"/>
          <w:szCs w:val="24"/>
          <w:lang w:eastAsia="pt-BR"/>
        </w:rPr>
        <w:t xml:space="preserve"> família homoafetiva </w:t>
      </w:r>
      <w:r>
        <w:rPr>
          <w:rFonts w:ascii="Times New Roman" w:hAnsi="Times New Roman"/>
          <w:sz w:val="24"/>
          <w:szCs w:val="24"/>
          <w:lang w:eastAsia="pt-BR"/>
        </w:rPr>
        <w:t xml:space="preserve">entre </w:t>
      </w:r>
      <w:r w:rsidRPr="007C6CA3">
        <w:rPr>
          <w:rFonts w:ascii="Times New Roman" w:hAnsi="Times New Roman"/>
          <w:sz w:val="24"/>
          <w:szCs w:val="24"/>
          <w:lang w:eastAsia="pt-BR"/>
        </w:rPr>
        <w:t>casais</w:t>
      </w:r>
      <w:r w:rsidRPr="007C6CA3">
        <w:rPr>
          <w:rFonts w:ascii="Times New Roman" w:hAnsi="Times New Roman"/>
          <w:sz w:val="24"/>
          <w:szCs w:val="24"/>
        </w:rPr>
        <w:t xml:space="preserve"> </w:t>
      </w:r>
      <w:r w:rsidRPr="007C6CA3">
        <w:rPr>
          <w:rFonts w:ascii="Times New Roman" w:hAnsi="Times New Roman"/>
          <w:sz w:val="24"/>
          <w:szCs w:val="24"/>
          <w:lang w:eastAsia="pt-BR"/>
        </w:rPr>
        <w:t>homossexuais</w:t>
      </w:r>
      <w:r>
        <w:rPr>
          <w:rFonts w:ascii="Times New Roman" w:hAnsi="Times New Roman"/>
          <w:sz w:val="24"/>
          <w:szCs w:val="24"/>
        </w:rPr>
        <w:t>. Bem como, mais recentemente, em</w:t>
      </w:r>
      <w:r w:rsidRPr="007C6CA3">
        <w:rPr>
          <w:rFonts w:ascii="Times New Roman" w:hAnsi="Times New Roman"/>
          <w:sz w:val="24"/>
          <w:szCs w:val="24"/>
        </w:rPr>
        <w:t xml:space="preserve"> decisão que</w:t>
      </w:r>
      <w:r>
        <w:rPr>
          <w:rFonts w:ascii="Times New Roman" w:hAnsi="Times New Roman"/>
          <w:sz w:val="24"/>
          <w:szCs w:val="24"/>
        </w:rPr>
        <w:t xml:space="preserve"> estendeu no artigo 20 da Lei 7.716/1989, a lei do Racismo, o crime de homofobia e </w:t>
      </w:r>
      <w:r w:rsidRPr="00406F63">
        <w:rPr>
          <w:rFonts w:ascii="Times New Roman" w:hAnsi="Times New Roman"/>
          <w:sz w:val="24"/>
          <w:szCs w:val="24"/>
        </w:rPr>
        <w:t>transfobia, a vista que o estado brasileiro em seu parlamento foi omisso em criminalizar tais atos (</w:t>
      </w:r>
      <w:r w:rsidRPr="00406F63">
        <w:rPr>
          <w:rFonts w:ascii="Times New Roman" w:hAnsi="Times New Roman"/>
          <w:sz w:val="24"/>
          <w:szCs w:val="24"/>
          <w:lang w:eastAsia="pt-BR"/>
        </w:rPr>
        <w:t>Alves et al., 2020;</w:t>
      </w:r>
      <w:r w:rsidRPr="00406F63">
        <w:rPr>
          <w:rFonts w:ascii="Times New Roman" w:hAnsi="Times New Roman"/>
          <w:sz w:val="24"/>
          <w:szCs w:val="24"/>
        </w:rPr>
        <w:t xml:space="preserve"> Brasil, 2019). </w:t>
      </w:r>
    </w:p>
    <w:p w14:paraId="37B13B5B" w14:textId="04AADF61" w:rsidR="006B4A5E" w:rsidRDefault="006B4A5E" w:rsidP="003F3192">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Nessa perspectiva, essa última decisão disposta pelo STF frente ao combate a LGBTfobia, torna por meio de moção jurídica, uma prerrogativa nacional que visa mitigar discriminações para a população LGBTQI+ e gerar proteção legal desta feita com caráter punitivo. Ao passo que se espera, através dessa medida, dirimir dados que apontam que os ataques contra pessoas não heteronormativas despontam no país, sendo um dos que mais registra crimes letais contra LGBTQI+ dentre os acachapantes índices mundiais segundo o atlas da violência brasileiro de 2019. </w:t>
      </w:r>
    </w:p>
    <w:p w14:paraId="253EE322" w14:textId="77777777" w:rsidR="006B4A5E" w:rsidRDefault="006B4A5E" w:rsidP="003F3192">
      <w:pPr>
        <w:spacing w:after="0" w:line="360" w:lineRule="auto"/>
        <w:ind w:firstLine="709"/>
        <w:jc w:val="both"/>
        <w:rPr>
          <w:rFonts w:ascii="Times New Roman" w:hAnsi="Times New Roman"/>
          <w:sz w:val="24"/>
          <w:szCs w:val="24"/>
        </w:rPr>
      </w:pPr>
      <w:r>
        <w:rPr>
          <w:rFonts w:ascii="Times New Roman" w:hAnsi="Times New Roman"/>
          <w:sz w:val="24"/>
          <w:szCs w:val="24"/>
        </w:rPr>
        <w:t xml:space="preserve">Tais crimes endossam os chamados “crimes de ódio”, quando busca-se ferir não apenas o indivíduo, mas simbolicamente o grupo em que se inserem, disferindo-se os atos de violência </w:t>
      </w:r>
      <w:r>
        <w:rPr>
          <w:rFonts w:ascii="Times New Roman" w:hAnsi="Times New Roman"/>
          <w:sz w:val="24"/>
          <w:szCs w:val="24"/>
        </w:rPr>
        <w:lastRenderedPageBreak/>
        <w:t xml:space="preserve">em função do preconceito por condição que se considere indigna ou inferiorizada (Mendes &amp; </w:t>
      </w:r>
      <w:r w:rsidRPr="00E742E8">
        <w:rPr>
          <w:rFonts w:ascii="Times New Roman" w:hAnsi="Times New Roman"/>
          <w:sz w:val="24"/>
          <w:szCs w:val="24"/>
        </w:rPr>
        <w:t>Silva</w:t>
      </w:r>
      <w:r>
        <w:rPr>
          <w:rFonts w:ascii="Times New Roman" w:hAnsi="Times New Roman"/>
          <w:sz w:val="24"/>
          <w:szCs w:val="24"/>
        </w:rPr>
        <w:t xml:space="preserve">, 2020). As estatísticas </w:t>
      </w:r>
      <w:r w:rsidRPr="007C6CA3">
        <w:rPr>
          <w:rFonts w:ascii="Times New Roman" w:hAnsi="Times New Roman"/>
          <w:sz w:val="24"/>
          <w:szCs w:val="24"/>
        </w:rPr>
        <w:t xml:space="preserve">promovidas pela Secretaria de Direitos Humanos da Presidência da República (SDH-PR) </w:t>
      </w:r>
      <w:r>
        <w:rPr>
          <w:rFonts w:ascii="Times New Roman" w:hAnsi="Times New Roman"/>
          <w:sz w:val="24"/>
          <w:szCs w:val="24"/>
        </w:rPr>
        <w:t xml:space="preserve">reiteram esses dados, ao apontarem que </w:t>
      </w:r>
      <w:r w:rsidRPr="007C6CA3">
        <w:rPr>
          <w:rFonts w:ascii="Times New Roman" w:hAnsi="Times New Roman"/>
          <w:sz w:val="24"/>
          <w:szCs w:val="24"/>
        </w:rPr>
        <w:t xml:space="preserve">violências LGBTfóbicas matam um 1 homossexual a cada dois dias no Brasil, não </w:t>
      </w:r>
      <w:r>
        <w:rPr>
          <w:rFonts w:ascii="Times New Roman" w:hAnsi="Times New Roman"/>
          <w:sz w:val="24"/>
          <w:szCs w:val="24"/>
        </w:rPr>
        <w:t>contando-se</w:t>
      </w:r>
      <w:r w:rsidRPr="007C6CA3">
        <w:rPr>
          <w:rFonts w:ascii="Times New Roman" w:hAnsi="Times New Roman"/>
          <w:sz w:val="24"/>
          <w:szCs w:val="24"/>
        </w:rPr>
        <w:t xml:space="preserve"> as subnotificações (Brasil, 2018). </w:t>
      </w:r>
      <w:r>
        <w:rPr>
          <w:rFonts w:ascii="Times New Roman" w:hAnsi="Times New Roman"/>
          <w:sz w:val="24"/>
          <w:szCs w:val="24"/>
        </w:rPr>
        <w:t xml:space="preserve">Como </w:t>
      </w:r>
      <w:r w:rsidRPr="007C6CA3">
        <w:rPr>
          <w:rFonts w:ascii="Times New Roman" w:hAnsi="Times New Roman"/>
          <w:sz w:val="24"/>
          <w:szCs w:val="24"/>
        </w:rPr>
        <w:t xml:space="preserve">destaca-se </w:t>
      </w:r>
      <w:r>
        <w:rPr>
          <w:rFonts w:ascii="Times New Roman" w:hAnsi="Times New Roman"/>
          <w:sz w:val="24"/>
          <w:szCs w:val="24"/>
        </w:rPr>
        <w:t xml:space="preserve">também o perfil das </w:t>
      </w:r>
      <w:r w:rsidRPr="007C6CA3">
        <w:rPr>
          <w:rFonts w:ascii="Times New Roman" w:hAnsi="Times New Roman"/>
          <w:sz w:val="24"/>
          <w:szCs w:val="24"/>
        </w:rPr>
        <w:t xml:space="preserve">vítimas, em que </w:t>
      </w:r>
      <w:r>
        <w:rPr>
          <w:rFonts w:ascii="Times New Roman" w:hAnsi="Times New Roman"/>
          <w:sz w:val="24"/>
          <w:szCs w:val="24"/>
        </w:rPr>
        <w:t>aqueles</w:t>
      </w:r>
      <w:r w:rsidRPr="007C6CA3">
        <w:rPr>
          <w:rFonts w:ascii="Times New Roman" w:hAnsi="Times New Roman"/>
          <w:sz w:val="24"/>
          <w:szCs w:val="24"/>
        </w:rPr>
        <w:t xml:space="preserve"> estereotipados como afeminados, e as pessoas autodeclaradas pretas, notadamente os da região nordeste</w:t>
      </w:r>
      <w:r>
        <w:rPr>
          <w:rFonts w:ascii="Times New Roman" w:hAnsi="Times New Roman"/>
          <w:sz w:val="24"/>
          <w:szCs w:val="24"/>
        </w:rPr>
        <w:t xml:space="preserve">, são as mais vitimadas por </w:t>
      </w:r>
      <w:r w:rsidRPr="007C6CA3">
        <w:rPr>
          <w:rFonts w:ascii="Times New Roman" w:hAnsi="Times New Roman"/>
          <w:sz w:val="24"/>
          <w:szCs w:val="24"/>
        </w:rPr>
        <w:t>ataques LGBTfóbicos e transfóbicos (</w:t>
      </w:r>
      <w:bookmarkStart w:id="0" w:name="_GoBack"/>
      <w:r w:rsidRPr="007C6CA3">
        <w:rPr>
          <w:rFonts w:ascii="Times New Roman" w:hAnsi="Times New Roman"/>
          <w:sz w:val="24"/>
          <w:szCs w:val="24"/>
        </w:rPr>
        <w:t>Parente</w:t>
      </w:r>
      <w:bookmarkEnd w:id="0"/>
      <w:r>
        <w:rPr>
          <w:rFonts w:ascii="Times New Roman" w:hAnsi="Times New Roman"/>
          <w:sz w:val="24"/>
          <w:szCs w:val="24"/>
        </w:rPr>
        <w:t xml:space="preserve"> et al., </w:t>
      </w:r>
      <w:r w:rsidRPr="007C6CA3">
        <w:rPr>
          <w:rFonts w:ascii="Times New Roman" w:hAnsi="Times New Roman"/>
          <w:sz w:val="24"/>
          <w:szCs w:val="24"/>
        </w:rPr>
        <w:t>2018).</w:t>
      </w:r>
    </w:p>
    <w:p w14:paraId="789C575B" w14:textId="05464526" w:rsidR="006B4A5E" w:rsidRPr="00D30E91" w:rsidRDefault="006B4A5E" w:rsidP="00D30E91">
      <w:pPr>
        <w:spacing w:after="0" w:line="360" w:lineRule="auto"/>
        <w:ind w:firstLine="709"/>
        <w:jc w:val="both"/>
        <w:rPr>
          <w:rFonts w:ascii="Times New Roman" w:hAnsi="Times New Roman"/>
          <w:color w:val="00B0F0"/>
          <w:sz w:val="24"/>
          <w:szCs w:val="24"/>
        </w:rPr>
      </w:pPr>
      <w:r w:rsidRPr="00D30E91">
        <w:rPr>
          <w:rFonts w:ascii="Times New Roman" w:hAnsi="Times New Roman"/>
          <w:color w:val="00B0F0"/>
          <w:sz w:val="24"/>
          <w:szCs w:val="24"/>
        </w:rPr>
        <w:t>Dessa forma, faz-se necessário ainda mais que as políticas públicas alcancem minorias sociais vulnerabilizadas, a vista que a manutenção dessas vulnerabilidades se intersecciona e alcança com maior ímpeto a velhice daqueles que estão em condições desiguais</w:t>
      </w:r>
      <w:r w:rsidR="00B06E31" w:rsidRPr="00D30E91">
        <w:rPr>
          <w:rFonts w:ascii="Times New Roman" w:hAnsi="Times New Roman"/>
          <w:color w:val="00B0F0"/>
          <w:sz w:val="24"/>
          <w:szCs w:val="24"/>
        </w:rPr>
        <w:t>, tornando as políticas públicas menos efetivas e os corpos envelhecidos descartáveis (Silva et al., 2022).</w:t>
      </w:r>
      <w:r w:rsidR="00D30E91" w:rsidRPr="00D30E91">
        <w:rPr>
          <w:rFonts w:ascii="Times New Roman" w:hAnsi="Times New Roman"/>
          <w:color w:val="00B0F0"/>
          <w:sz w:val="24"/>
          <w:szCs w:val="24"/>
        </w:rPr>
        <w:t xml:space="preserve"> </w:t>
      </w:r>
      <w:r w:rsidR="00B06E31" w:rsidRPr="00D30E91">
        <w:rPr>
          <w:rFonts w:ascii="Times New Roman" w:hAnsi="Times New Roman"/>
          <w:color w:val="00B0F0"/>
          <w:sz w:val="24"/>
          <w:szCs w:val="24"/>
        </w:rPr>
        <w:t xml:space="preserve">Como debatido </w:t>
      </w:r>
      <w:r w:rsidRPr="00D30E91">
        <w:rPr>
          <w:rFonts w:ascii="Times New Roman" w:hAnsi="Times New Roman"/>
          <w:color w:val="00B0F0"/>
          <w:sz w:val="24"/>
          <w:szCs w:val="24"/>
        </w:rPr>
        <w:t xml:space="preserve">durante o Seminário LGBT do Congresso Nacional </w:t>
      </w:r>
      <w:r w:rsidRPr="00D30E91">
        <w:rPr>
          <w:rFonts w:ascii="Times New Roman" w:hAnsi="Times New Roman"/>
          <w:color w:val="00B0F0"/>
          <w:sz w:val="24"/>
          <w:szCs w:val="24"/>
          <w:lang w:eastAsia="pt-BR"/>
        </w:rPr>
        <w:t>em Brasília em 2018, em que o evento teve como tema a situação da população LGBTQI+ idosa e a necessidade da criação de leis, políticas públicas protetivas e reconhecimento para esse público</w:t>
      </w:r>
      <w:r w:rsidR="00B06E31" w:rsidRPr="00D30E91">
        <w:rPr>
          <w:rFonts w:ascii="Times New Roman" w:hAnsi="Times New Roman"/>
          <w:color w:val="00B0F0"/>
          <w:sz w:val="24"/>
          <w:szCs w:val="24"/>
          <w:lang w:eastAsia="pt-BR"/>
        </w:rPr>
        <w:t>, evidenciando o caráter urgente do estabelecimento de</w:t>
      </w:r>
      <w:r w:rsidRPr="00D30E91">
        <w:rPr>
          <w:rFonts w:ascii="Times New Roman" w:hAnsi="Times New Roman"/>
          <w:color w:val="00B0F0"/>
          <w:sz w:val="24"/>
          <w:szCs w:val="24"/>
          <w:lang w:eastAsia="pt-BR"/>
        </w:rPr>
        <w:t xml:space="preserve"> </w:t>
      </w:r>
      <w:r w:rsidR="00B06E31" w:rsidRPr="00D30E91">
        <w:rPr>
          <w:rFonts w:ascii="Times New Roman" w:hAnsi="Times New Roman"/>
          <w:color w:val="00B0F0"/>
          <w:sz w:val="24"/>
          <w:szCs w:val="24"/>
        </w:rPr>
        <w:t xml:space="preserve">condições para o bem-estar da velhice LGBTQI+ como pauta permanente </w:t>
      </w:r>
      <w:r w:rsidRPr="00D30E91">
        <w:rPr>
          <w:rFonts w:ascii="Times New Roman" w:hAnsi="Times New Roman"/>
          <w:color w:val="00B0F0"/>
          <w:sz w:val="24"/>
          <w:szCs w:val="24"/>
          <w:lang w:eastAsia="pt-BR"/>
        </w:rPr>
        <w:t>(</w:t>
      </w:r>
      <w:proofErr w:type="spellStart"/>
      <w:r w:rsidRPr="00D30E91">
        <w:rPr>
          <w:rFonts w:ascii="Times New Roman" w:hAnsi="Times New Roman"/>
          <w:color w:val="00B0F0"/>
          <w:sz w:val="24"/>
          <w:szCs w:val="24"/>
          <w:lang w:eastAsia="pt-BR"/>
        </w:rPr>
        <w:t>Henning</w:t>
      </w:r>
      <w:proofErr w:type="spellEnd"/>
      <w:r w:rsidRPr="00D30E91">
        <w:rPr>
          <w:rFonts w:ascii="Times New Roman" w:hAnsi="Times New Roman"/>
          <w:color w:val="00B0F0"/>
          <w:sz w:val="24"/>
          <w:szCs w:val="24"/>
          <w:lang w:eastAsia="pt-BR"/>
        </w:rPr>
        <w:t>, 2020).</w:t>
      </w:r>
    </w:p>
    <w:p w14:paraId="20D02D41" w14:textId="32C0CA22" w:rsidR="006B4A5E" w:rsidRDefault="006B4A5E" w:rsidP="003F3192">
      <w:pPr>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Ainda assim, cabe a menção que os avanços oriundos de uma onda política sensível as causas minoritárias vêm sendo frontalmente desmontados, quando os novos frontes do poder voltam-se para o saudosismo e conservadorismo. As reverberações dessa nova conjuntura política acabam sendo drásticas, principalmente para a população LGBTQI+, quando questões que envolvam gênero e sexualidade acabam sendo distorcidas n</w:t>
      </w:r>
      <w:r w:rsidRPr="00B136FB">
        <w:rPr>
          <w:rFonts w:ascii="Times New Roman" w:hAnsi="Times New Roman"/>
          <w:sz w:val="24"/>
          <w:szCs w:val="24"/>
          <w:lang w:eastAsia="pt-BR"/>
        </w:rPr>
        <w:t xml:space="preserve">a famigerada “ideologia de gênero” </w:t>
      </w:r>
      <w:r>
        <w:rPr>
          <w:rFonts w:ascii="Times New Roman" w:hAnsi="Times New Roman"/>
          <w:sz w:val="24"/>
          <w:szCs w:val="24"/>
          <w:lang w:eastAsia="pt-BR"/>
        </w:rPr>
        <w:t>(</w:t>
      </w:r>
      <w:r w:rsidRPr="00B136FB">
        <w:rPr>
          <w:rFonts w:ascii="Times New Roman" w:hAnsi="Times New Roman"/>
          <w:sz w:val="24"/>
          <w:szCs w:val="24"/>
          <w:lang w:eastAsia="pt-BR"/>
        </w:rPr>
        <w:t xml:space="preserve">como forma de distorção social </w:t>
      </w:r>
      <w:r>
        <w:rPr>
          <w:rFonts w:ascii="Times New Roman" w:hAnsi="Times New Roman"/>
          <w:sz w:val="24"/>
          <w:szCs w:val="24"/>
          <w:lang w:eastAsia="pt-BR"/>
        </w:rPr>
        <w:t xml:space="preserve">de valores moralmente aceitos), afetando que se desenvolvam as </w:t>
      </w:r>
      <w:r w:rsidRPr="00591BDE">
        <w:rPr>
          <w:rFonts w:ascii="Times New Roman" w:hAnsi="Times New Roman"/>
          <w:sz w:val="24"/>
          <w:szCs w:val="24"/>
          <w:lang w:eastAsia="pt-BR"/>
        </w:rPr>
        <w:t xml:space="preserve">diretrizes </w:t>
      </w:r>
      <w:r>
        <w:rPr>
          <w:rFonts w:ascii="Times New Roman" w:hAnsi="Times New Roman"/>
          <w:sz w:val="24"/>
          <w:szCs w:val="24"/>
          <w:lang w:eastAsia="pt-BR"/>
        </w:rPr>
        <w:t xml:space="preserve">das </w:t>
      </w:r>
      <w:r w:rsidRPr="00591BDE">
        <w:rPr>
          <w:rFonts w:ascii="Times New Roman" w:hAnsi="Times New Roman"/>
          <w:sz w:val="24"/>
          <w:szCs w:val="24"/>
          <w:lang w:eastAsia="pt-BR"/>
        </w:rPr>
        <w:t>políticas públicas</w:t>
      </w:r>
      <w:r>
        <w:rPr>
          <w:rFonts w:ascii="Times New Roman" w:hAnsi="Times New Roman"/>
          <w:sz w:val="24"/>
          <w:szCs w:val="24"/>
          <w:lang w:eastAsia="pt-BR"/>
        </w:rPr>
        <w:t xml:space="preserve"> vigentes (Leite, 2019).</w:t>
      </w:r>
    </w:p>
    <w:p w14:paraId="6D64DF5E" w14:textId="77777777" w:rsidR="006B4A5E" w:rsidRDefault="006B4A5E" w:rsidP="003F3192">
      <w:pPr>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Nessa direção, alinham-se as exposições levantadas com as tenções dispostas sobre os papéis que o campo político pode exercer para a construção de (</w:t>
      </w:r>
      <w:proofErr w:type="spellStart"/>
      <w:r>
        <w:rPr>
          <w:rFonts w:ascii="Times New Roman" w:hAnsi="Times New Roman"/>
          <w:sz w:val="24"/>
          <w:szCs w:val="24"/>
          <w:lang w:eastAsia="pt-BR"/>
        </w:rPr>
        <w:t>des</w:t>
      </w:r>
      <w:proofErr w:type="spellEnd"/>
      <w:r>
        <w:rPr>
          <w:rFonts w:ascii="Times New Roman" w:hAnsi="Times New Roman"/>
          <w:sz w:val="24"/>
          <w:szCs w:val="24"/>
          <w:lang w:eastAsia="pt-BR"/>
        </w:rPr>
        <w:t xml:space="preserve">)igualdades. Quando, apesar de um sistema democrático que preza pela universalidade daqueles que são representados, uma miríade de fatores protela as ações do poder público que possam alcançar a pluralidade das demandas sociais. A que Medeiros (2019) destaca que o nivelamento das ações que orbitam os ataques à população LGBTQI+, </w:t>
      </w:r>
      <w:r w:rsidRPr="0087664B">
        <w:rPr>
          <w:rFonts w:ascii="Times New Roman" w:hAnsi="Times New Roman"/>
          <w:sz w:val="24"/>
          <w:szCs w:val="24"/>
          <w:lang w:eastAsia="pt-BR"/>
        </w:rPr>
        <w:t>dá-se não só lit</w:t>
      </w:r>
      <w:r>
        <w:rPr>
          <w:rFonts w:ascii="Times New Roman" w:hAnsi="Times New Roman"/>
          <w:sz w:val="24"/>
          <w:szCs w:val="24"/>
          <w:lang w:eastAsia="pt-BR"/>
        </w:rPr>
        <w:t>eralmente, como simbolicamente, de modo que por fugirem a lógica heterocisnormativo, a orientação sexual ou identidade de gênero diversas tornam-se objeto de descarte daqueles que</w:t>
      </w:r>
      <w:r>
        <w:rPr>
          <w:rFonts w:ascii="Times New Roman" w:hAnsi="Times New Roman"/>
          <w:color w:val="FF0000"/>
          <w:sz w:val="24"/>
          <w:szCs w:val="24"/>
          <w:lang w:eastAsia="pt-BR"/>
        </w:rPr>
        <w:t xml:space="preserve"> </w:t>
      </w:r>
      <w:r>
        <w:rPr>
          <w:rFonts w:ascii="Times New Roman" w:hAnsi="Times New Roman"/>
          <w:sz w:val="24"/>
          <w:szCs w:val="24"/>
          <w:lang w:eastAsia="pt-BR"/>
        </w:rPr>
        <w:t>as vituperam.</w:t>
      </w:r>
    </w:p>
    <w:p w14:paraId="51DA014C" w14:textId="77777777" w:rsidR="006B4A5E" w:rsidRDefault="006B4A5E" w:rsidP="003F3192">
      <w:pPr>
        <w:spacing w:after="0" w:line="360" w:lineRule="auto"/>
        <w:ind w:firstLine="709"/>
        <w:jc w:val="both"/>
        <w:rPr>
          <w:rStyle w:val="A1"/>
          <w:rFonts w:ascii="Times New Roman" w:hAnsi="Times New Roman" w:cs="Times New Roman"/>
          <w:sz w:val="24"/>
          <w:szCs w:val="24"/>
          <w:lang w:eastAsia="pt-BR"/>
        </w:rPr>
      </w:pPr>
      <w:r>
        <w:rPr>
          <w:rFonts w:ascii="Times New Roman" w:hAnsi="Times New Roman"/>
          <w:sz w:val="24"/>
          <w:szCs w:val="24"/>
          <w:lang w:eastAsia="pt-BR"/>
        </w:rPr>
        <w:t xml:space="preserve">Dito isso, as RS aqui elencadas demonstram </w:t>
      </w:r>
      <w:r w:rsidRPr="007C6CA3">
        <w:rPr>
          <w:rFonts w:ascii="Times New Roman" w:hAnsi="Times New Roman"/>
          <w:sz w:val="24"/>
          <w:szCs w:val="24"/>
          <w:lang w:eastAsia="pt-BR"/>
        </w:rPr>
        <w:t xml:space="preserve">que </w:t>
      </w:r>
      <w:r>
        <w:rPr>
          <w:rFonts w:ascii="Times New Roman" w:hAnsi="Times New Roman"/>
          <w:sz w:val="24"/>
          <w:szCs w:val="24"/>
          <w:lang w:eastAsia="pt-BR"/>
        </w:rPr>
        <w:t xml:space="preserve">ainda são </w:t>
      </w:r>
      <w:r w:rsidRPr="007C6CA3">
        <w:rPr>
          <w:rFonts w:ascii="Times New Roman" w:hAnsi="Times New Roman"/>
          <w:sz w:val="24"/>
          <w:szCs w:val="24"/>
          <w:lang w:eastAsia="pt-BR"/>
        </w:rPr>
        <w:t>desconhecidos</w:t>
      </w:r>
      <w:r>
        <w:rPr>
          <w:rFonts w:ascii="Times New Roman" w:hAnsi="Times New Roman"/>
          <w:sz w:val="24"/>
          <w:szCs w:val="24"/>
          <w:lang w:eastAsia="pt-BR"/>
        </w:rPr>
        <w:t xml:space="preserve"> para muitos atores públicos</w:t>
      </w:r>
      <w:r w:rsidRPr="007C6CA3">
        <w:rPr>
          <w:rFonts w:ascii="Times New Roman" w:hAnsi="Times New Roman"/>
          <w:sz w:val="24"/>
          <w:szCs w:val="24"/>
          <w:lang w:eastAsia="pt-BR"/>
        </w:rPr>
        <w:t xml:space="preserve"> a amplitude </w:t>
      </w:r>
      <w:r>
        <w:rPr>
          <w:rFonts w:ascii="Times New Roman" w:hAnsi="Times New Roman"/>
          <w:sz w:val="24"/>
          <w:szCs w:val="24"/>
          <w:lang w:eastAsia="pt-BR"/>
        </w:rPr>
        <w:t xml:space="preserve">do imbricamento entre política e sociedade para a garantia do estado de direito que preserve </w:t>
      </w:r>
      <w:r w:rsidRPr="007C6CA3">
        <w:rPr>
          <w:rStyle w:val="A1"/>
          <w:rFonts w:ascii="Times New Roman" w:hAnsi="Times New Roman" w:cs="Times New Roman"/>
          <w:sz w:val="24"/>
          <w:szCs w:val="24"/>
          <w:lang w:eastAsia="pt-BR"/>
        </w:rPr>
        <w:t>vida</w:t>
      </w:r>
      <w:r>
        <w:rPr>
          <w:rStyle w:val="A1"/>
          <w:rFonts w:ascii="Times New Roman" w:hAnsi="Times New Roman" w:cs="Times New Roman"/>
          <w:sz w:val="24"/>
          <w:szCs w:val="24"/>
          <w:lang w:eastAsia="pt-BR"/>
        </w:rPr>
        <w:t>s</w:t>
      </w:r>
      <w:r w:rsidRPr="007C6CA3">
        <w:rPr>
          <w:rStyle w:val="A1"/>
          <w:rFonts w:ascii="Times New Roman" w:hAnsi="Times New Roman" w:cs="Times New Roman"/>
          <w:sz w:val="24"/>
          <w:szCs w:val="24"/>
          <w:lang w:eastAsia="pt-BR"/>
        </w:rPr>
        <w:t xml:space="preserve"> em condições descentes</w:t>
      </w:r>
      <w:r>
        <w:rPr>
          <w:rStyle w:val="A1"/>
          <w:rFonts w:ascii="Times New Roman" w:hAnsi="Times New Roman" w:cs="Times New Roman"/>
          <w:sz w:val="24"/>
          <w:szCs w:val="24"/>
          <w:lang w:eastAsia="pt-BR"/>
        </w:rPr>
        <w:t xml:space="preserve">, independentemente de cor, raça, idade, </w:t>
      </w:r>
      <w:r>
        <w:rPr>
          <w:rStyle w:val="A1"/>
          <w:rFonts w:ascii="Times New Roman" w:hAnsi="Times New Roman" w:cs="Times New Roman"/>
          <w:sz w:val="24"/>
          <w:szCs w:val="24"/>
          <w:lang w:eastAsia="pt-BR"/>
        </w:rPr>
        <w:lastRenderedPageBreak/>
        <w:t xml:space="preserve">gênero, sexualidade, ou classe social. E que fomenta </w:t>
      </w:r>
      <w:r>
        <w:rPr>
          <w:rFonts w:ascii="Times New Roman" w:hAnsi="Times New Roman"/>
          <w:sz w:val="24"/>
          <w:szCs w:val="24"/>
          <w:lang w:eastAsia="pt-BR"/>
        </w:rPr>
        <w:t xml:space="preserve">o pilar em que paira </w:t>
      </w:r>
      <w:r>
        <w:rPr>
          <w:rStyle w:val="A1"/>
          <w:rFonts w:ascii="Times New Roman" w:hAnsi="Times New Roman" w:cs="Times New Roman"/>
          <w:sz w:val="24"/>
          <w:szCs w:val="24"/>
          <w:lang w:eastAsia="pt-BR"/>
        </w:rPr>
        <w:t>o princípio da</w:t>
      </w:r>
      <w:r w:rsidRPr="00E914C2">
        <w:rPr>
          <w:rStyle w:val="A1"/>
          <w:rFonts w:ascii="Times New Roman" w:hAnsi="Times New Roman" w:cs="Times New Roman"/>
          <w:sz w:val="24"/>
          <w:szCs w:val="24"/>
          <w:lang w:eastAsia="pt-BR"/>
        </w:rPr>
        <w:t xml:space="preserve"> dignidade da pessoa humana </w:t>
      </w:r>
      <w:r>
        <w:rPr>
          <w:rStyle w:val="A1"/>
          <w:rFonts w:ascii="Times New Roman" w:hAnsi="Times New Roman" w:cs="Times New Roman"/>
          <w:sz w:val="24"/>
          <w:szCs w:val="24"/>
          <w:lang w:eastAsia="pt-BR"/>
        </w:rPr>
        <w:t>como</w:t>
      </w:r>
      <w:r w:rsidRPr="00E914C2">
        <w:rPr>
          <w:rStyle w:val="A1"/>
          <w:rFonts w:ascii="Times New Roman" w:hAnsi="Times New Roman" w:cs="Times New Roman"/>
          <w:sz w:val="24"/>
          <w:szCs w:val="24"/>
          <w:lang w:eastAsia="pt-BR"/>
        </w:rPr>
        <w:t xml:space="preserve"> valor irrenunciável, inviolável e inalienável,</w:t>
      </w:r>
      <w:r>
        <w:rPr>
          <w:rStyle w:val="A1"/>
          <w:rFonts w:ascii="Times New Roman" w:hAnsi="Times New Roman" w:cs="Times New Roman"/>
          <w:sz w:val="24"/>
          <w:szCs w:val="24"/>
          <w:lang w:eastAsia="pt-BR"/>
        </w:rPr>
        <w:t xml:space="preserve"> devendo-se promover </w:t>
      </w:r>
      <w:r w:rsidRPr="007C6CA3">
        <w:rPr>
          <w:rStyle w:val="A1"/>
          <w:rFonts w:ascii="Times New Roman" w:hAnsi="Times New Roman" w:cs="Times New Roman"/>
          <w:sz w:val="24"/>
          <w:szCs w:val="24"/>
          <w:lang w:eastAsia="pt-BR"/>
        </w:rPr>
        <w:t>que é o Estado que existe em função da pessoa humana, e, não seu</w:t>
      </w:r>
      <w:r>
        <w:rPr>
          <w:rStyle w:val="A1"/>
          <w:rFonts w:ascii="Times New Roman" w:hAnsi="Times New Roman" w:cs="Times New Roman"/>
          <w:sz w:val="24"/>
          <w:szCs w:val="24"/>
          <w:lang w:eastAsia="pt-BR"/>
        </w:rPr>
        <w:t xml:space="preserve"> inverso</w:t>
      </w:r>
      <w:r w:rsidRPr="007C6CA3">
        <w:rPr>
          <w:rStyle w:val="A1"/>
          <w:rFonts w:ascii="Times New Roman" w:hAnsi="Times New Roman" w:cs="Times New Roman"/>
          <w:sz w:val="24"/>
          <w:szCs w:val="24"/>
          <w:lang w:eastAsia="pt-BR"/>
        </w:rPr>
        <w:t xml:space="preserve">. </w:t>
      </w:r>
    </w:p>
    <w:p w14:paraId="581AD325" w14:textId="39A6ADA2" w:rsidR="003F69BE" w:rsidRDefault="003F69BE" w:rsidP="003F3192">
      <w:pPr>
        <w:spacing w:after="0" w:line="360" w:lineRule="auto"/>
        <w:ind w:firstLine="709"/>
        <w:jc w:val="both"/>
        <w:rPr>
          <w:rStyle w:val="A1"/>
          <w:rFonts w:ascii="Times New Roman" w:hAnsi="Times New Roman" w:cs="Times New Roman"/>
          <w:sz w:val="24"/>
          <w:szCs w:val="24"/>
          <w:lang w:eastAsia="pt-BR"/>
        </w:rPr>
      </w:pPr>
      <w:r w:rsidRPr="00B530A3">
        <w:rPr>
          <w:rStyle w:val="A1"/>
          <w:rFonts w:ascii="Times New Roman" w:hAnsi="Times New Roman" w:cs="Times New Roman"/>
          <w:color w:val="00B0F0"/>
          <w:sz w:val="24"/>
          <w:szCs w:val="24"/>
          <w:lang w:eastAsia="pt-BR"/>
        </w:rPr>
        <w:t>Outro importante fator a ser destacado, é a urgência em ampliação não apenas de candidaturas, mas na efetiva eleição representativa, que leve aos diversos espaços de ger</w:t>
      </w:r>
      <w:r w:rsidR="004B483B" w:rsidRPr="00B530A3">
        <w:rPr>
          <w:rStyle w:val="A1"/>
          <w:rFonts w:ascii="Times New Roman" w:hAnsi="Times New Roman" w:cs="Times New Roman"/>
          <w:color w:val="00B0F0"/>
          <w:sz w:val="24"/>
          <w:szCs w:val="24"/>
          <w:lang w:eastAsia="pt-BR"/>
        </w:rPr>
        <w:t>ê</w:t>
      </w:r>
      <w:r w:rsidRPr="00B530A3">
        <w:rPr>
          <w:rStyle w:val="A1"/>
          <w:rFonts w:ascii="Times New Roman" w:hAnsi="Times New Roman" w:cs="Times New Roman"/>
          <w:color w:val="00B0F0"/>
          <w:sz w:val="24"/>
          <w:szCs w:val="24"/>
          <w:lang w:eastAsia="pt-BR"/>
        </w:rPr>
        <w:t xml:space="preserve">ncia pública, pessoas pertencentes a grupos minoritários. Nesse sentido, ao observar </w:t>
      </w:r>
      <w:proofErr w:type="gramStart"/>
      <w:r w:rsidRPr="00B530A3">
        <w:rPr>
          <w:rStyle w:val="A1"/>
          <w:rFonts w:ascii="Times New Roman" w:hAnsi="Times New Roman" w:cs="Times New Roman"/>
          <w:color w:val="00B0F0"/>
          <w:sz w:val="24"/>
          <w:szCs w:val="24"/>
          <w:lang w:eastAsia="pt-BR"/>
        </w:rPr>
        <w:t>o</w:t>
      </w:r>
      <w:r w:rsidR="00D70BCD">
        <w:rPr>
          <w:rStyle w:val="A1"/>
          <w:rFonts w:ascii="Times New Roman" w:hAnsi="Times New Roman" w:cs="Times New Roman"/>
          <w:color w:val="00B0F0"/>
          <w:sz w:val="24"/>
          <w:szCs w:val="24"/>
          <w:lang w:eastAsia="pt-BR"/>
        </w:rPr>
        <w:t>(</w:t>
      </w:r>
      <w:proofErr w:type="gramEnd"/>
      <w:r w:rsidR="00D70BCD">
        <w:rPr>
          <w:rStyle w:val="A1"/>
          <w:rFonts w:ascii="Times New Roman" w:hAnsi="Times New Roman" w:cs="Times New Roman"/>
          <w:color w:val="00B0F0"/>
          <w:sz w:val="24"/>
          <w:szCs w:val="24"/>
          <w:lang w:eastAsia="pt-BR"/>
        </w:rPr>
        <w:t>a)</w:t>
      </w:r>
      <w:r w:rsidRPr="00B530A3">
        <w:rPr>
          <w:rStyle w:val="A1"/>
          <w:rFonts w:ascii="Times New Roman" w:hAnsi="Times New Roman" w:cs="Times New Roman"/>
          <w:color w:val="00B0F0"/>
          <w:sz w:val="24"/>
          <w:szCs w:val="24"/>
          <w:lang w:eastAsia="pt-BR"/>
        </w:rPr>
        <w:t xml:space="preserve">s participantes dessa pesquisa, é possível </w:t>
      </w:r>
      <w:r w:rsidR="0058451D" w:rsidRPr="00B530A3">
        <w:rPr>
          <w:rStyle w:val="A1"/>
          <w:rFonts w:ascii="Times New Roman" w:hAnsi="Times New Roman" w:cs="Times New Roman"/>
          <w:color w:val="00B0F0"/>
          <w:sz w:val="24"/>
          <w:szCs w:val="24"/>
          <w:lang w:eastAsia="pt-BR"/>
        </w:rPr>
        <w:t>vislumbrar</w:t>
      </w:r>
      <w:r w:rsidRPr="00B530A3">
        <w:rPr>
          <w:rStyle w:val="A1"/>
          <w:rFonts w:ascii="Times New Roman" w:hAnsi="Times New Roman" w:cs="Times New Roman"/>
          <w:color w:val="00B0F0"/>
          <w:sz w:val="24"/>
          <w:szCs w:val="24"/>
          <w:lang w:eastAsia="pt-BR"/>
        </w:rPr>
        <w:t xml:space="preserve"> que as representações aqui apreendidas partem da realidade de legislantes</w:t>
      </w:r>
      <w:r w:rsidR="0058451D" w:rsidRPr="00B530A3">
        <w:rPr>
          <w:rStyle w:val="A1"/>
          <w:rFonts w:ascii="Times New Roman" w:hAnsi="Times New Roman" w:cs="Times New Roman"/>
          <w:color w:val="00B0F0"/>
          <w:sz w:val="24"/>
          <w:szCs w:val="24"/>
          <w:lang w:eastAsia="pt-BR"/>
        </w:rPr>
        <w:t>, em sua totalidade,</w:t>
      </w:r>
      <w:r w:rsidRPr="00B530A3">
        <w:rPr>
          <w:rStyle w:val="A1"/>
          <w:rFonts w:ascii="Times New Roman" w:hAnsi="Times New Roman" w:cs="Times New Roman"/>
          <w:color w:val="00B0F0"/>
          <w:sz w:val="24"/>
          <w:szCs w:val="24"/>
          <w:lang w:eastAsia="pt-BR"/>
        </w:rPr>
        <w:t xml:space="preserve"> heterossexuais.</w:t>
      </w:r>
      <w:r w:rsidR="004B483B" w:rsidRPr="00B530A3">
        <w:rPr>
          <w:rStyle w:val="A1"/>
          <w:rFonts w:ascii="Times New Roman" w:hAnsi="Times New Roman" w:cs="Times New Roman"/>
          <w:color w:val="00B0F0"/>
          <w:sz w:val="24"/>
          <w:szCs w:val="24"/>
          <w:lang w:eastAsia="pt-BR"/>
        </w:rPr>
        <w:t xml:space="preserve"> Ademais</w:t>
      </w:r>
      <w:r w:rsidRPr="00B530A3">
        <w:rPr>
          <w:rStyle w:val="A1"/>
          <w:rFonts w:ascii="Times New Roman" w:hAnsi="Times New Roman" w:cs="Times New Roman"/>
          <w:color w:val="00B0F0"/>
          <w:sz w:val="24"/>
          <w:szCs w:val="24"/>
          <w:lang w:eastAsia="pt-BR"/>
        </w:rPr>
        <w:t>, a falta de representação governamental, demonstra a necessidade de incorporar pessoas LGBTQI+</w:t>
      </w:r>
      <w:r w:rsidR="004B483B" w:rsidRPr="00B530A3">
        <w:rPr>
          <w:rStyle w:val="A1"/>
          <w:rFonts w:ascii="Times New Roman" w:hAnsi="Times New Roman" w:cs="Times New Roman"/>
          <w:color w:val="00B0F0"/>
          <w:sz w:val="24"/>
          <w:szCs w:val="24"/>
          <w:lang w:eastAsia="pt-BR"/>
        </w:rPr>
        <w:t xml:space="preserve"> e idosas</w:t>
      </w:r>
      <w:r w:rsidRPr="00B530A3">
        <w:rPr>
          <w:rStyle w:val="A1"/>
          <w:rFonts w:ascii="Times New Roman" w:hAnsi="Times New Roman" w:cs="Times New Roman"/>
          <w:color w:val="00B0F0"/>
          <w:sz w:val="24"/>
          <w:szCs w:val="24"/>
          <w:lang w:eastAsia="pt-BR"/>
        </w:rPr>
        <w:t xml:space="preserve"> nas equipes de trabalho, uma vez que, </w:t>
      </w:r>
      <w:r w:rsidR="004B483B" w:rsidRPr="00B530A3">
        <w:rPr>
          <w:rStyle w:val="A1"/>
          <w:rFonts w:ascii="Times New Roman" w:hAnsi="Times New Roman" w:cs="Times New Roman"/>
          <w:color w:val="00B0F0"/>
          <w:sz w:val="24"/>
          <w:szCs w:val="24"/>
          <w:lang w:eastAsia="pt-BR"/>
        </w:rPr>
        <w:t>a falta de representatividade fomenta o apagamento social e a estagnação na implementação das políticas públicas</w:t>
      </w:r>
      <w:r w:rsidR="0058451D" w:rsidRPr="00B530A3">
        <w:rPr>
          <w:rStyle w:val="A1"/>
          <w:rFonts w:ascii="Times New Roman" w:hAnsi="Times New Roman" w:cs="Times New Roman"/>
          <w:color w:val="00B0F0"/>
          <w:sz w:val="24"/>
          <w:szCs w:val="24"/>
          <w:lang w:eastAsia="pt-BR"/>
        </w:rPr>
        <w:t xml:space="preserve"> voltadas às suas especificidades</w:t>
      </w:r>
      <w:r w:rsidR="004B483B" w:rsidRPr="00B530A3">
        <w:rPr>
          <w:rStyle w:val="A1"/>
          <w:rFonts w:ascii="Times New Roman" w:hAnsi="Times New Roman" w:cs="Times New Roman"/>
          <w:color w:val="00B0F0"/>
          <w:sz w:val="24"/>
          <w:szCs w:val="24"/>
          <w:lang w:eastAsia="pt-BR"/>
        </w:rPr>
        <w:t>.</w:t>
      </w:r>
      <w:r w:rsidRPr="00B530A3">
        <w:rPr>
          <w:rStyle w:val="A1"/>
          <w:rFonts w:ascii="Times New Roman" w:hAnsi="Times New Roman" w:cs="Times New Roman"/>
          <w:color w:val="00B0F0"/>
          <w:sz w:val="24"/>
          <w:szCs w:val="24"/>
          <w:lang w:eastAsia="pt-BR"/>
        </w:rPr>
        <w:t xml:space="preserve"> </w:t>
      </w:r>
    </w:p>
    <w:p w14:paraId="5F09A2B7" w14:textId="20E23EA1" w:rsidR="00B32363" w:rsidRDefault="00A63671" w:rsidP="00ED1DBB">
      <w:pPr>
        <w:autoSpaceDE w:val="0"/>
        <w:autoSpaceDN w:val="0"/>
        <w:adjustRightInd w:val="0"/>
        <w:spacing w:after="0" w:line="360" w:lineRule="auto"/>
        <w:jc w:val="center"/>
        <w:rPr>
          <w:rStyle w:val="A1"/>
          <w:rFonts w:ascii="Times New Roman" w:hAnsi="Times New Roman" w:cs="Times New Roman"/>
          <w:b/>
          <w:sz w:val="24"/>
          <w:szCs w:val="24"/>
          <w:lang w:eastAsia="pt-BR"/>
        </w:rPr>
      </w:pPr>
      <w:r>
        <w:rPr>
          <w:rStyle w:val="A1"/>
          <w:rFonts w:ascii="Times New Roman" w:hAnsi="Times New Roman" w:cs="Times New Roman"/>
          <w:b/>
          <w:sz w:val="24"/>
          <w:szCs w:val="24"/>
          <w:lang w:eastAsia="pt-BR"/>
        </w:rPr>
        <w:t>Conclusão</w:t>
      </w:r>
    </w:p>
    <w:p w14:paraId="0A93A964" w14:textId="5031188A" w:rsidR="00296A53" w:rsidRDefault="00B32363" w:rsidP="003778D0">
      <w:pPr>
        <w:spacing w:after="0" w:line="360" w:lineRule="auto"/>
        <w:ind w:firstLine="709"/>
        <w:jc w:val="both"/>
        <w:rPr>
          <w:rFonts w:ascii="Times New Roman" w:hAnsi="Times New Roman"/>
          <w:sz w:val="24"/>
          <w:szCs w:val="24"/>
        </w:rPr>
      </w:pPr>
      <w:r>
        <w:rPr>
          <w:rFonts w:ascii="Times New Roman" w:hAnsi="Times New Roman"/>
          <w:sz w:val="24"/>
          <w:szCs w:val="24"/>
        </w:rPr>
        <w:t>O envelhecimento populacional é uma re</w:t>
      </w:r>
      <w:r w:rsidR="007849BC">
        <w:rPr>
          <w:rFonts w:ascii="Times New Roman" w:hAnsi="Times New Roman"/>
          <w:sz w:val="24"/>
          <w:szCs w:val="24"/>
        </w:rPr>
        <w:t xml:space="preserve">alidade irrefutável, de maneira que </w:t>
      </w:r>
      <w:r w:rsidR="0022571D">
        <w:rPr>
          <w:rFonts w:ascii="Times New Roman" w:hAnsi="Times New Roman"/>
          <w:sz w:val="24"/>
          <w:szCs w:val="24"/>
        </w:rPr>
        <w:t xml:space="preserve">compreender as </w:t>
      </w:r>
      <w:r>
        <w:rPr>
          <w:rFonts w:ascii="Times New Roman" w:hAnsi="Times New Roman"/>
          <w:sz w:val="24"/>
          <w:szCs w:val="24"/>
        </w:rPr>
        <w:t>vicissitudes dessas mudanças demográficas</w:t>
      </w:r>
      <w:r w:rsidR="0022571D">
        <w:rPr>
          <w:rFonts w:ascii="Times New Roman" w:hAnsi="Times New Roman"/>
          <w:sz w:val="24"/>
          <w:szCs w:val="24"/>
        </w:rPr>
        <w:t xml:space="preserve"> </w:t>
      </w:r>
      <w:r w:rsidR="009F0067">
        <w:rPr>
          <w:rFonts w:ascii="Times New Roman" w:hAnsi="Times New Roman"/>
          <w:sz w:val="24"/>
          <w:szCs w:val="24"/>
        </w:rPr>
        <w:t xml:space="preserve">e </w:t>
      </w:r>
      <w:r w:rsidR="00AB1092">
        <w:rPr>
          <w:rFonts w:ascii="Times New Roman" w:hAnsi="Times New Roman"/>
          <w:sz w:val="24"/>
          <w:szCs w:val="24"/>
        </w:rPr>
        <w:t>as</w:t>
      </w:r>
      <w:r w:rsidR="00DD5C26">
        <w:rPr>
          <w:rFonts w:ascii="Times New Roman" w:hAnsi="Times New Roman"/>
          <w:sz w:val="24"/>
          <w:szCs w:val="24"/>
        </w:rPr>
        <w:t xml:space="preserve"> suas</w:t>
      </w:r>
      <w:r w:rsidR="00AB1092">
        <w:rPr>
          <w:rFonts w:ascii="Times New Roman" w:hAnsi="Times New Roman"/>
          <w:sz w:val="24"/>
          <w:szCs w:val="24"/>
        </w:rPr>
        <w:t xml:space="preserve"> repercussões</w:t>
      </w:r>
      <w:r w:rsidR="00806D29">
        <w:rPr>
          <w:rFonts w:ascii="Times New Roman" w:hAnsi="Times New Roman"/>
          <w:sz w:val="24"/>
          <w:szCs w:val="24"/>
        </w:rPr>
        <w:t xml:space="preserve"> sociais</w:t>
      </w:r>
      <w:r w:rsidR="00826678">
        <w:rPr>
          <w:rFonts w:ascii="Times New Roman" w:hAnsi="Times New Roman"/>
          <w:sz w:val="24"/>
          <w:szCs w:val="24"/>
        </w:rPr>
        <w:t>,</w:t>
      </w:r>
      <w:r w:rsidR="00806D29">
        <w:rPr>
          <w:rFonts w:ascii="Times New Roman" w:hAnsi="Times New Roman"/>
          <w:sz w:val="24"/>
          <w:szCs w:val="24"/>
        </w:rPr>
        <w:t xml:space="preserve"> políticas, econômicas, culturais e científicas faz-se eminente</w:t>
      </w:r>
      <w:r w:rsidR="00DD5C26">
        <w:rPr>
          <w:rFonts w:ascii="Times New Roman" w:hAnsi="Times New Roman"/>
          <w:sz w:val="24"/>
          <w:szCs w:val="24"/>
        </w:rPr>
        <w:t xml:space="preserve">. </w:t>
      </w:r>
      <w:r w:rsidR="00AB1092">
        <w:rPr>
          <w:rFonts w:ascii="Times New Roman" w:hAnsi="Times New Roman"/>
          <w:sz w:val="24"/>
          <w:szCs w:val="24"/>
        </w:rPr>
        <w:t>Nesse sentido</w:t>
      </w:r>
      <w:r w:rsidR="00826678">
        <w:rPr>
          <w:rFonts w:ascii="Times New Roman" w:hAnsi="Times New Roman"/>
          <w:sz w:val="24"/>
          <w:szCs w:val="24"/>
        </w:rPr>
        <w:t xml:space="preserve">, </w:t>
      </w:r>
      <w:r w:rsidR="00296A53">
        <w:rPr>
          <w:rFonts w:ascii="Times New Roman" w:hAnsi="Times New Roman"/>
          <w:sz w:val="24"/>
          <w:szCs w:val="24"/>
        </w:rPr>
        <w:t xml:space="preserve">diversas áreas do conhecimento, </w:t>
      </w:r>
      <w:r w:rsidR="00702195">
        <w:rPr>
          <w:rFonts w:ascii="Times New Roman" w:hAnsi="Times New Roman"/>
          <w:sz w:val="24"/>
          <w:szCs w:val="24"/>
        </w:rPr>
        <w:t xml:space="preserve">em que </w:t>
      </w:r>
      <w:r w:rsidR="006B4A5E">
        <w:rPr>
          <w:rFonts w:ascii="Times New Roman" w:hAnsi="Times New Roman"/>
          <w:sz w:val="24"/>
          <w:szCs w:val="24"/>
        </w:rPr>
        <w:t>se inclui</w:t>
      </w:r>
      <w:r w:rsidR="00702195">
        <w:rPr>
          <w:rFonts w:ascii="Times New Roman" w:hAnsi="Times New Roman"/>
          <w:sz w:val="24"/>
          <w:szCs w:val="24"/>
        </w:rPr>
        <w:t xml:space="preserve"> a</w:t>
      </w:r>
      <w:r w:rsidR="00AB1092">
        <w:rPr>
          <w:rFonts w:ascii="Times New Roman" w:hAnsi="Times New Roman"/>
          <w:sz w:val="24"/>
          <w:szCs w:val="24"/>
        </w:rPr>
        <w:t xml:space="preserve"> Psicologia, </w:t>
      </w:r>
      <w:r w:rsidR="00702195">
        <w:rPr>
          <w:rFonts w:ascii="Times New Roman" w:hAnsi="Times New Roman"/>
          <w:sz w:val="24"/>
          <w:szCs w:val="24"/>
        </w:rPr>
        <w:t xml:space="preserve">tem nessa nova conjuntura </w:t>
      </w:r>
      <w:r w:rsidR="006B4A5E">
        <w:rPr>
          <w:rFonts w:ascii="Times New Roman" w:hAnsi="Times New Roman"/>
          <w:sz w:val="24"/>
          <w:szCs w:val="24"/>
        </w:rPr>
        <w:t>um promissor</w:t>
      </w:r>
      <w:r w:rsidR="006E4F69">
        <w:rPr>
          <w:rFonts w:ascii="Times New Roman" w:hAnsi="Times New Roman"/>
          <w:sz w:val="24"/>
          <w:szCs w:val="24"/>
        </w:rPr>
        <w:t xml:space="preserve"> campo de pesquisa, a </w:t>
      </w:r>
      <w:r w:rsidR="00AB1092">
        <w:rPr>
          <w:rFonts w:ascii="Times New Roman" w:hAnsi="Times New Roman"/>
          <w:sz w:val="24"/>
          <w:szCs w:val="24"/>
        </w:rPr>
        <w:t xml:space="preserve">vista que o envelhecimento e velhice </w:t>
      </w:r>
      <w:r w:rsidR="00296A53">
        <w:rPr>
          <w:rFonts w:ascii="Times New Roman" w:hAnsi="Times New Roman"/>
          <w:sz w:val="24"/>
          <w:szCs w:val="24"/>
        </w:rPr>
        <w:t xml:space="preserve">acarretam mudanças biopsicossociais que podem desvelar-se sobre múltiplos aspectos. </w:t>
      </w:r>
    </w:p>
    <w:p w14:paraId="5F15B436" w14:textId="288F25F0" w:rsidR="00123F7A" w:rsidRDefault="00702195" w:rsidP="003778D0">
      <w:pPr>
        <w:spacing w:after="0" w:line="360" w:lineRule="auto"/>
        <w:ind w:firstLine="709"/>
        <w:jc w:val="both"/>
        <w:rPr>
          <w:rFonts w:ascii="Times New Roman" w:hAnsi="Times New Roman"/>
          <w:sz w:val="24"/>
          <w:szCs w:val="24"/>
        </w:rPr>
      </w:pPr>
      <w:r>
        <w:rPr>
          <w:rFonts w:ascii="Times New Roman" w:hAnsi="Times New Roman"/>
          <w:sz w:val="24"/>
          <w:szCs w:val="24"/>
        </w:rPr>
        <w:t xml:space="preserve">Assim, </w:t>
      </w:r>
      <w:r w:rsidR="00DD5C26">
        <w:rPr>
          <w:rFonts w:ascii="Times New Roman" w:hAnsi="Times New Roman"/>
          <w:sz w:val="24"/>
          <w:szCs w:val="24"/>
        </w:rPr>
        <w:t>adentrar no imaginário coletivo sobre como desenvolvem-se esses fenômenos é uma dessas modalidades</w:t>
      </w:r>
      <w:r w:rsidR="009E1C3D">
        <w:rPr>
          <w:rFonts w:ascii="Times New Roman" w:hAnsi="Times New Roman"/>
          <w:sz w:val="24"/>
          <w:szCs w:val="24"/>
        </w:rPr>
        <w:t xml:space="preserve"> de investigação, como</w:t>
      </w:r>
      <w:r w:rsidR="00DD5C26">
        <w:rPr>
          <w:rFonts w:ascii="Times New Roman" w:hAnsi="Times New Roman"/>
          <w:sz w:val="24"/>
          <w:szCs w:val="24"/>
        </w:rPr>
        <w:t xml:space="preserve"> busc</w:t>
      </w:r>
      <w:r w:rsidR="004B483B">
        <w:rPr>
          <w:rFonts w:ascii="Times New Roman" w:hAnsi="Times New Roman"/>
          <w:sz w:val="24"/>
          <w:szCs w:val="24"/>
        </w:rPr>
        <w:t>ou</w:t>
      </w:r>
      <w:r>
        <w:rPr>
          <w:rFonts w:ascii="Times New Roman" w:hAnsi="Times New Roman"/>
          <w:sz w:val="24"/>
          <w:szCs w:val="24"/>
        </w:rPr>
        <w:t xml:space="preserve">-se </w:t>
      </w:r>
      <w:r w:rsidR="009E1C3D">
        <w:rPr>
          <w:rFonts w:ascii="Times New Roman" w:hAnsi="Times New Roman"/>
          <w:sz w:val="24"/>
          <w:szCs w:val="24"/>
        </w:rPr>
        <w:t xml:space="preserve">aqui </w:t>
      </w:r>
      <w:r w:rsidR="00DD5C26">
        <w:rPr>
          <w:rFonts w:ascii="Times New Roman" w:hAnsi="Times New Roman"/>
          <w:sz w:val="24"/>
          <w:szCs w:val="24"/>
        </w:rPr>
        <w:t>a partir do referencial teórico metodológico das RS</w:t>
      </w:r>
      <w:r w:rsidR="009E1C3D">
        <w:rPr>
          <w:rFonts w:ascii="Times New Roman" w:hAnsi="Times New Roman"/>
          <w:sz w:val="24"/>
          <w:szCs w:val="24"/>
        </w:rPr>
        <w:t xml:space="preserve">, </w:t>
      </w:r>
      <w:r w:rsidR="006E4F69">
        <w:rPr>
          <w:rFonts w:ascii="Times New Roman" w:hAnsi="Times New Roman"/>
          <w:sz w:val="24"/>
          <w:szCs w:val="24"/>
        </w:rPr>
        <w:t xml:space="preserve">demonstrar como pode </w:t>
      </w:r>
      <w:r>
        <w:rPr>
          <w:rFonts w:ascii="Times New Roman" w:hAnsi="Times New Roman"/>
          <w:sz w:val="24"/>
          <w:szCs w:val="24"/>
        </w:rPr>
        <w:t xml:space="preserve">confluir o campo político </w:t>
      </w:r>
      <w:r w:rsidR="00123F7A">
        <w:rPr>
          <w:rFonts w:ascii="Times New Roman" w:hAnsi="Times New Roman"/>
          <w:sz w:val="24"/>
          <w:szCs w:val="24"/>
        </w:rPr>
        <w:t>com esse</w:t>
      </w:r>
      <w:r>
        <w:rPr>
          <w:rFonts w:ascii="Times New Roman" w:hAnsi="Times New Roman"/>
          <w:sz w:val="24"/>
          <w:szCs w:val="24"/>
        </w:rPr>
        <w:t xml:space="preserve"> novo </w:t>
      </w:r>
      <w:r w:rsidR="006E4F69">
        <w:rPr>
          <w:rFonts w:ascii="Times New Roman" w:hAnsi="Times New Roman"/>
          <w:sz w:val="24"/>
          <w:szCs w:val="24"/>
        </w:rPr>
        <w:t xml:space="preserve">cenário demográfico, especificamente, quanto a </w:t>
      </w:r>
      <w:r>
        <w:rPr>
          <w:rFonts w:ascii="Times New Roman" w:hAnsi="Times New Roman"/>
          <w:sz w:val="24"/>
          <w:szCs w:val="24"/>
        </w:rPr>
        <w:t>velhice LGBTQI+</w:t>
      </w:r>
      <w:r w:rsidR="0022571D">
        <w:rPr>
          <w:rFonts w:ascii="Times New Roman" w:hAnsi="Times New Roman"/>
          <w:sz w:val="24"/>
          <w:szCs w:val="24"/>
        </w:rPr>
        <w:t>.</w:t>
      </w:r>
      <w:r w:rsidR="006E4F69">
        <w:rPr>
          <w:rFonts w:ascii="Times New Roman" w:hAnsi="Times New Roman"/>
          <w:sz w:val="24"/>
          <w:szCs w:val="24"/>
        </w:rPr>
        <w:t xml:space="preserve"> </w:t>
      </w:r>
      <w:r>
        <w:rPr>
          <w:rFonts w:ascii="Times New Roman" w:hAnsi="Times New Roman"/>
          <w:sz w:val="24"/>
          <w:szCs w:val="24"/>
        </w:rPr>
        <w:t>D</w:t>
      </w:r>
      <w:r w:rsidR="00123F7A">
        <w:rPr>
          <w:rFonts w:ascii="Times New Roman" w:hAnsi="Times New Roman"/>
          <w:sz w:val="24"/>
          <w:szCs w:val="24"/>
        </w:rPr>
        <w:t>e</w:t>
      </w:r>
      <w:r w:rsidR="001D7254">
        <w:rPr>
          <w:rFonts w:ascii="Times New Roman" w:hAnsi="Times New Roman"/>
          <w:sz w:val="24"/>
          <w:szCs w:val="24"/>
        </w:rPr>
        <w:t>ssa</w:t>
      </w:r>
      <w:r>
        <w:rPr>
          <w:rFonts w:ascii="Times New Roman" w:hAnsi="Times New Roman"/>
          <w:sz w:val="24"/>
          <w:szCs w:val="24"/>
        </w:rPr>
        <w:t xml:space="preserve"> forma, </w:t>
      </w:r>
      <w:r w:rsidR="009E1C3D">
        <w:rPr>
          <w:rFonts w:ascii="Times New Roman" w:hAnsi="Times New Roman"/>
          <w:sz w:val="24"/>
          <w:szCs w:val="24"/>
        </w:rPr>
        <w:t>denota-se</w:t>
      </w:r>
      <w:r w:rsidR="002D566F">
        <w:rPr>
          <w:rFonts w:ascii="Times New Roman" w:hAnsi="Times New Roman"/>
          <w:sz w:val="24"/>
          <w:szCs w:val="24"/>
        </w:rPr>
        <w:t xml:space="preserve"> RS que ancoram </w:t>
      </w:r>
      <w:r w:rsidR="009E1C3D">
        <w:rPr>
          <w:rFonts w:ascii="Times New Roman" w:hAnsi="Times New Roman"/>
          <w:sz w:val="24"/>
          <w:szCs w:val="24"/>
        </w:rPr>
        <w:t>envelhecimento e velhice</w:t>
      </w:r>
      <w:r w:rsidR="002D566F">
        <w:rPr>
          <w:rFonts w:ascii="Times New Roman" w:hAnsi="Times New Roman"/>
          <w:sz w:val="24"/>
          <w:szCs w:val="24"/>
        </w:rPr>
        <w:t xml:space="preserve"> </w:t>
      </w:r>
      <w:r w:rsidR="002B475A">
        <w:rPr>
          <w:rFonts w:ascii="Times New Roman" w:hAnsi="Times New Roman"/>
          <w:sz w:val="24"/>
          <w:szCs w:val="24"/>
        </w:rPr>
        <w:t xml:space="preserve">as tomando como processos semelhantes, de </w:t>
      </w:r>
      <w:r w:rsidR="007849BC">
        <w:rPr>
          <w:rFonts w:ascii="Times New Roman" w:hAnsi="Times New Roman"/>
          <w:sz w:val="24"/>
          <w:szCs w:val="24"/>
        </w:rPr>
        <w:t>forma</w:t>
      </w:r>
      <w:r w:rsidR="001D7254">
        <w:rPr>
          <w:rFonts w:ascii="Times New Roman" w:hAnsi="Times New Roman"/>
          <w:sz w:val="24"/>
          <w:szCs w:val="24"/>
        </w:rPr>
        <w:t xml:space="preserve"> que </w:t>
      </w:r>
      <w:r w:rsidR="007849BC">
        <w:rPr>
          <w:rFonts w:ascii="Times New Roman" w:hAnsi="Times New Roman"/>
          <w:sz w:val="24"/>
          <w:szCs w:val="24"/>
        </w:rPr>
        <w:t>acabam por objetivar</w:t>
      </w:r>
      <w:r w:rsidR="001D7254">
        <w:rPr>
          <w:rFonts w:ascii="Times New Roman" w:hAnsi="Times New Roman"/>
          <w:sz w:val="24"/>
          <w:szCs w:val="24"/>
        </w:rPr>
        <w:t xml:space="preserve"> </w:t>
      </w:r>
      <w:r w:rsidR="00123F7A">
        <w:rPr>
          <w:rFonts w:ascii="Times New Roman" w:hAnsi="Times New Roman"/>
          <w:sz w:val="24"/>
          <w:szCs w:val="24"/>
        </w:rPr>
        <w:t>a velhice de pessoas LGBQTI+</w:t>
      </w:r>
      <w:r w:rsidR="001D7254">
        <w:rPr>
          <w:rFonts w:ascii="Times New Roman" w:hAnsi="Times New Roman"/>
          <w:sz w:val="24"/>
          <w:szCs w:val="24"/>
        </w:rPr>
        <w:t xml:space="preserve"> em meio a percepções de (des)igualdades</w:t>
      </w:r>
      <w:r w:rsidR="002B475A">
        <w:rPr>
          <w:rFonts w:ascii="Times New Roman" w:hAnsi="Times New Roman"/>
          <w:sz w:val="24"/>
          <w:szCs w:val="24"/>
        </w:rPr>
        <w:t>, dentre um modelo hegemônico de</w:t>
      </w:r>
      <w:r w:rsidR="001D7254">
        <w:rPr>
          <w:rFonts w:ascii="Times New Roman" w:hAnsi="Times New Roman"/>
          <w:sz w:val="24"/>
          <w:szCs w:val="24"/>
        </w:rPr>
        <w:t xml:space="preserve"> senescência, ainda que apontem fatores que possam ser preponderantes para a velhice </w:t>
      </w:r>
      <w:r w:rsidR="003F1CD9">
        <w:rPr>
          <w:rFonts w:ascii="Times New Roman" w:hAnsi="Times New Roman"/>
          <w:sz w:val="24"/>
          <w:szCs w:val="24"/>
        </w:rPr>
        <w:t>de idosos LGBQTI+.</w:t>
      </w:r>
    </w:p>
    <w:p w14:paraId="3E1A5DAF" w14:textId="0A498FCC" w:rsidR="007C7F1C" w:rsidRDefault="001D7254" w:rsidP="003778D0">
      <w:pPr>
        <w:spacing w:after="0" w:line="360" w:lineRule="auto"/>
        <w:ind w:firstLine="709"/>
        <w:jc w:val="both"/>
        <w:rPr>
          <w:rFonts w:ascii="Times New Roman" w:hAnsi="Times New Roman"/>
          <w:sz w:val="24"/>
          <w:szCs w:val="24"/>
        </w:rPr>
      </w:pPr>
      <w:r>
        <w:rPr>
          <w:rFonts w:ascii="Times New Roman" w:hAnsi="Times New Roman"/>
          <w:sz w:val="24"/>
          <w:szCs w:val="24"/>
        </w:rPr>
        <w:t xml:space="preserve">Frente a isso, discute-se que </w:t>
      </w:r>
      <w:r w:rsidR="003F1CD9">
        <w:rPr>
          <w:rFonts w:ascii="Times New Roman" w:hAnsi="Times New Roman"/>
          <w:sz w:val="24"/>
          <w:szCs w:val="24"/>
        </w:rPr>
        <w:t xml:space="preserve">a </w:t>
      </w:r>
      <w:r>
        <w:rPr>
          <w:rFonts w:ascii="Times New Roman" w:hAnsi="Times New Roman"/>
          <w:sz w:val="24"/>
          <w:szCs w:val="24"/>
        </w:rPr>
        <w:t xml:space="preserve">fragilidade </w:t>
      </w:r>
      <w:r w:rsidR="003F1CD9">
        <w:rPr>
          <w:rFonts w:ascii="Times New Roman" w:hAnsi="Times New Roman"/>
          <w:sz w:val="24"/>
          <w:szCs w:val="24"/>
        </w:rPr>
        <w:t>dentro os agentes de reconhecer</w:t>
      </w:r>
      <w:r>
        <w:rPr>
          <w:rFonts w:ascii="Times New Roman" w:hAnsi="Times New Roman"/>
          <w:sz w:val="24"/>
          <w:szCs w:val="24"/>
        </w:rPr>
        <w:t xml:space="preserve"> o</w:t>
      </w:r>
      <w:r w:rsidR="003F1CD9">
        <w:rPr>
          <w:rFonts w:ascii="Times New Roman" w:hAnsi="Times New Roman"/>
          <w:sz w:val="24"/>
          <w:szCs w:val="24"/>
        </w:rPr>
        <w:t xml:space="preserve"> dinamismo</w:t>
      </w:r>
      <w:r w:rsidR="00DD5C26">
        <w:rPr>
          <w:rFonts w:ascii="Times New Roman" w:hAnsi="Times New Roman"/>
          <w:sz w:val="24"/>
          <w:szCs w:val="24"/>
        </w:rPr>
        <w:t xml:space="preserve"> de velhices</w:t>
      </w:r>
      <w:r w:rsidR="003F1CD9">
        <w:rPr>
          <w:rFonts w:ascii="Times New Roman" w:hAnsi="Times New Roman"/>
          <w:sz w:val="24"/>
          <w:szCs w:val="24"/>
        </w:rPr>
        <w:t xml:space="preserve">, </w:t>
      </w:r>
      <w:r w:rsidR="00DD5C26">
        <w:rPr>
          <w:rFonts w:ascii="Times New Roman" w:hAnsi="Times New Roman"/>
          <w:sz w:val="24"/>
          <w:szCs w:val="24"/>
        </w:rPr>
        <w:t xml:space="preserve">como a da velhice LGBTQI+, fomenta </w:t>
      </w:r>
      <w:r w:rsidR="001E1E26">
        <w:rPr>
          <w:rFonts w:ascii="Times New Roman" w:hAnsi="Times New Roman"/>
          <w:sz w:val="24"/>
          <w:szCs w:val="24"/>
        </w:rPr>
        <w:t>a invisibilidade e que não se desenvolvam</w:t>
      </w:r>
      <w:r w:rsidR="003F1CD9">
        <w:rPr>
          <w:rFonts w:ascii="Times New Roman" w:hAnsi="Times New Roman"/>
          <w:sz w:val="24"/>
          <w:szCs w:val="24"/>
        </w:rPr>
        <w:t xml:space="preserve"> ações que possam amenizar as condições deletérias</w:t>
      </w:r>
      <w:r w:rsidR="001E1E26">
        <w:rPr>
          <w:rFonts w:ascii="Times New Roman" w:hAnsi="Times New Roman"/>
          <w:sz w:val="24"/>
          <w:szCs w:val="24"/>
        </w:rPr>
        <w:t xml:space="preserve"> que abatem esse grupo </w:t>
      </w:r>
      <w:r w:rsidR="003F1CD9">
        <w:rPr>
          <w:rFonts w:ascii="Times New Roman" w:hAnsi="Times New Roman"/>
          <w:sz w:val="24"/>
          <w:szCs w:val="24"/>
        </w:rPr>
        <w:t xml:space="preserve">frente aos seus pares. </w:t>
      </w:r>
      <w:r w:rsidR="001E1E26">
        <w:rPr>
          <w:rFonts w:ascii="Times New Roman" w:hAnsi="Times New Roman"/>
          <w:sz w:val="24"/>
          <w:szCs w:val="24"/>
        </w:rPr>
        <w:t xml:space="preserve">Ainda mais, </w:t>
      </w:r>
      <w:r w:rsidR="003F1CD9">
        <w:rPr>
          <w:rFonts w:ascii="Times New Roman" w:hAnsi="Times New Roman"/>
          <w:sz w:val="24"/>
          <w:szCs w:val="24"/>
        </w:rPr>
        <w:t xml:space="preserve">em que apesar dos avanços políticos e sociais </w:t>
      </w:r>
      <w:r w:rsidR="001E1E26">
        <w:rPr>
          <w:rFonts w:ascii="Times New Roman" w:hAnsi="Times New Roman"/>
          <w:sz w:val="24"/>
          <w:szCs w:val="24"/>
        </w:rPr>
        <w:t xml:space="preserve">em prol </w:t>
      </w:r>
      <w:r w:rsidR="003F1CD9">
        <w:rPr>
          <w:rFonts w:ascii="Times New Roman" w:hAnsi="Times New Roman"/>
          <w:sz w:val="24"/>
          <w:szCs w:val="24"/>
        </w:rPr>
        <w:t>desse segmento</w:t>
      </w:r>
      <w:r w:rsidR="001E1E26">
        <w:rPr>
          <w:rFonts w:ascii="Times New Roman" w:hAnsi="Times New Roman"/>
          <w:sz w:val="24"/>
          <w:szCs w:val="24"/>
        </w:rPr>
        <w:t xml:space="preserve"> nos últimos anos</w:t>
      </w:r>
      <w:r w:rsidR="003F1CD9">
        <w:rPr>
          <w:rFonts w:ascii="Times New Roman" w:hAnsi="Times New Roman"/>
          <w:sz w:val="24"/>
          <w:szCs w:val="24"/>
        </w:rPr>
        <w:t>, vivencia-se conjuntura</w:t>
      </w:r>
      <w:r w:rsidR="002D566F">
        <w:rPr>
          <w:rFonts w:ascii="Times New Roman" w:hAnsi="Times New Roman"/>
          <w:sz w:val="24"/>
          <w:szCs w:val="24"/>
        </w:rPr>
        <w:t xml:space="preserve">s </w:t>
      </w:r>
      <w:r w:rsidR="003F1CD9">
        <w:rPr>
          <w:rFonts w:ascii="Times New Roman" w:hAnsi="Times New Roman"/>
          <w:sz w:val="24"/>
          <w:szCs w:val="24"/>
        </w:rPr>
        <w:t>política</w:t>
      </w:r>
      <w:r w:rsidR="002D566F">
        <w:rPr>
          <w:rFonts w:ascii="Times New Roman" w:hAnsi="Times New Roman"/>
          <w:sz w:val="24"/>
          <w:szCs w:val="24"/>
        </w:rPr>
        <w:t>s</w:t>
      </w:r>
      <w:r w:rsidR="003F1CD9">
        <w:rPr>
          <w:rFonts w:ascii="Times New Roman" w:hAnsi="Times New Roman"/>
          <w:sz w:val="24"/>
          <w:szCs w:val="24"/>
        </w:rPr>
        <w:t xml:space="preserve"> que </w:t>
      </w:r>
      <w:r w:rsidR="000A30C9">
        <w:rPr>
          <w:rFonts w:ascii="Times New Roman" w:hAnsi="Times New Roman"/>
          <w:sz w:val="24"/>
          <w:szCs w:val="24"/>
        </w:rPr>
        <w:t>desperta</w:t>
      </w:r>
      <w:r w:rsidR="002D566F">
        <w:rPr>
          <w:rFonts w:ascii="Times New Roman" w:hAnsi="Times New Roman"/>
          <w:sz w:val="24"/>
          <w:szCs w:val="24"/>
        </w:rPr>
        <w:t>m</w:t>
      </w:r>
      <w:r w:rsidR="000A30C9">
        <w:rPr>
          <w:rFonts w:ascii="Times New Roman" w:hAnsi="Times New Roman"/>
          <w:sz w:val="24"/>
          <w:szCs w:val="24"/>
        </w:rPr>
        <w:t xml:space="preserve"> atenção para suas aspirações conservadoras e excludentes.</w:t>
      </w:r>
    </w:p>
    <w:p w14:paraId="629B851D" w14:textId="77777777" w:rsidR="0058451D" w:rsidRDefault="000A30C9" w:rsidP="003778D0">
      <w:pPr>
        <w:spacing w:after="0" w:line="360" w:lineRule="auto"/>
        <w:ind w:firstLine="709"/>
        <w:jc w:val="both"/>
        <w:rPr>
          <w:rFonts w:ascii="Times New Roman" w:hAnsi="Times New Roman"/>
          <w:sz w:val="24"/>
          <w:szCs w:val="24"/>
          <w:lang w:eastAsia="pt-BR"/>
        </w:rPr>
      </w:pPr>
      <w:r>
        <w:rPr>
          <w:rFonts w:ascii="Times New Roman" w:hAnsi="Times New Roman"/>
          <w:sz w:val="24"/>
          <w:szCs w:val="24"/>
        </w:rPr>
        <w:lastRenderedPageBreak/>
        <w:t xml:space="preserve">Assim, entender o papel que </w:t>
      </w:r>
      <w:r w:rsidR="001E1E26">
        <w:rPr>
          <w:rFonts w:ascii="Times New Roman" w:hAnsi="Times New Roman"/>
          <w:sz w:val="24"/>
          <w:szCs w:val="24"/>
        </w:rPr>
        <w:t>o campo político</w:t>
      </w:r>
      <w:r>
        <w:rPr>
          <w:rFonts w:ascii="Times New Roman" w:hAnsi="Times New Roman"/>
          <w:sz w:val="24"/>
          <w:szCs w:val="24"/>
        </w:rPr>
        <w:t xml:space="preserve"> </w:t>
      </w:r>
      <w:r w:rsidR="001E1E26">
        <w:rPr>
          <w:rFonts w:ascii="Times New Roman" w:hAnsi="Times New Roman"/>
          <w:sz w:val="24"/>
          <w:szCs w:val="24"/>
        </w:rPr>
        <w:t>desenvolve</w:t>
      </w:r>
      <w:r>
        <w:rPr>
          <w:rFonts w:ascii="Times New Roman" w:hAnsi="Times New Roman"/>
          <w:sz w:val="24"/>
          <w:szCs w:val="24"/>
        </w:rPr>
        <w:t xml:space="preserve"> atualmente é de fundamental importância</w:t>
      </w:r>
      <w:r w:rsidR="00E712DD">
        <w:rPr>
          <w:rFonts w:ascii="Times New Roman" w:hAnsi="Times New Roman"/>
          <w:sz w:val="24"/>
          <w:szCs w:val="24"/>
        </w:rPr>
        <w:t>, a</w:t>
      </w:r>
      <w:r>
        <w:rPr>
          <w:rFonts w:ascii="Times New Roman" w:hAnsi="Times New Roman"/>
          <w:sz w:val="24"/>
          <w:szCs w:val="24"/>
        </w:rPr>
        <w:t xml:space="preserve"> vista que o pouco engajamento</w:t>
      </w:r>
      <w:r w:rsidR="008B3206">
        <w:rPr>
          <w:rFonts w:ascii="Times New Roman" w:hAnsi="Times New Roman"/>
          <w:sz w:val="24"/>
          <w:szCs w:val="24"/>
        </w:rPr>
        <w:t xml:space="preserve"> em</w:t>
      </w:r>
      <w:r w:rsidR="001E1E26">
        <w:rPr>
          <w:rFonts w:ascii="Times New Roman" w:hAnsi="Times New Roman"/>
          <w:sz w:val="24"/>
          <w:szCs w:val="24"/>
        </w:rPr>
        <w:t xml:space="preserve"> </w:t>
      </w:r>
      <w:r>
        <w:rPr>
          <w:rFonts w:ascii="Times New Roman" w:hAnsi="Times New Roman"/>
          <w:sz w:val="24"/>
          <w:szCs w:val="24"/>
        </w:rPr>
        <w:t xml:space="preserve">medidas políticas </w:t>
      </w:r>
      <w:r w:rsidR="001E1E26">
        <w:rPr>
          <w:rFonts w:ascii="Times New Roman" w:hAnsi="Times New Roman"/>
          <w:sz w:val="24"/>
          <w:szCs w:val="24"/>
        </w:rPr>
        <w:t xml:space="preserve">que diminuam </w:t>
      </w:r>
      <w:r w:rsidR="00245E45">
        <w:rPr>
          <w:rFonts w:ascii="Times New Roman" w:hAnsi="Times New Roman"/>
          <w:sz w:val="24"/>
          <w:szCs w:val="24"/>
        </w:rPr>
        <w:t>as vulnerabilidades</w:t>
      </w:r>
      <w:r w:rsidR="001E1E26">
        <w:rPr>
          <w:rFonts w:ascii="Times New Roman" w:hAnsi="Times New Roman"/>
          <w:sz w:val="24"/>
          <w:szCs w:val="24"/>
        </w:rPr>
        <w:t xml:space="preserve"> de grupos minoritários possui efeitos imediatos</w:t>
      </w:r>
      <w:r w:rsidR="00BB438F">
        <w:rPr>
          <w:rFonts w:ascii="Times New Roman" w:hAnsi="Times New Roman"/>
          <w:sz w:val="24"/>
          <w:szCs w:val="24"/>
        </w:rPr>
        <w:t xml:space="preserve">, </w:t>
      </w:r>
      <w:r w:rsidR="00BB438F">
        <w:rPr>
          <w:rFonts w:ascii="Times New Roman" w:hAnsi="Times New Roman"/>
          <w:sz w:val="24"/>
          <w:szCs w:val="24"/>
          <w:lang w:eastAsia="pt-BR"/>
        </w:rPr>
        <w:t>quando</w:t>
      </w:r>
      <w:r w:rsidR="001E1E26">
        <w:rPr>
          <w:rFonts w:ascii="Times New Roman" w:hAnsi="Times New Roman"/>
          <w:sz w:val="24"/>
          <w:szCs w:val="24"/>
          <w:lang w:eastAsia="pt-BR"/>
        </w:rPr>
        <w:t xml:space="preserve"> a política é agente de transformação na figura de seus representantes, não restringindo-se apenas a filiação partidária, mas nas teias sociais em que se encontram também</w:t>
      </w:r>
      <w:r w:rsidR="00514FB7">
        <w:rPr>
          <w:rFonts w:ascii="Times New Roman" w:hAnsi="Times New Roman"/>
          <w:sz w:val="24"/>
          <w:szCs w:val="24"/>
          <w:lang w:eastAsia="pt-BR"/>
        </w:rPr>
        <w:t>.</w:t>
      </w:r>
      <w:r w:rsidR="008F2166">
        <w:rPr>
          <w:rFonts w:ascii="Times New Roman" w:hAnsi="Times New Roman"/>
          <w:sz w:val="24"/>
          <w:szCs w:val="24"/>
          <w:lang w:eastAsia="pt-BR"/>
        </w:rPr>
        <w:t xml:space="preserve"> </w:t>
      </w:r>
    </w:p>
    <w:p w14:paraId="697A71BB" w14:textId="3FE57F2B" w:rsidR="00E712DD" w:rsidRPr="00B530A3" w:rsidRDefault="008F2166" w:rsidP="003778D0">
      <w:pPr>
        <w:spacing w:after="0" w:line="360" w:lineRule="auto"/>
        <w:ind w:firstLine="709"/>
        <w:jc w:val="both"/>
        <w:rPr>
          <w:rFonts w:ascii="Times New Roman" w:hAnsi="Times New Roman"/>
          <w:color w:val="00B0F0"/>
          <w:sz w:val="24"/>
          <w:szCs w:val="24"/>
        </w:rPr>
      </w:pPr>
      <w:r w:rsidRPr="00B530A3">
        <w:rPr>
          <w:rFonts w:ascii="Times New Roman" w:hAnsi="Times New Roman"/>
          <w:color w:val="00B0F0"/>
          <w:sz w:val="24"/>
          <w:szCs w:val="24"/>
          <w:lang w:eastAsia="pt-BR"/>
        </w:rPr>
        <w:t>Do mesmo modo foi evidenciado, a partir das categorias apreendidas</w:t>
      </w:r>
      <w:r w:rsidR="0058451D" w:rsidRPr="00B530A3">
        <w:rPr>
          <w:rFonts w:ascii="Times New Roman" w:hAnsi="Times New Roman"/>
          <w:color w:val="00B0F0"/>
          <w:sz w:val="24"/>
          <w:szCs w:val="24"/>
          <w:lang w:eastAsia="pt-BR"/>
        </w:rPr>
        <w:t xml:space="preserve">: </w:t>
      </w:r>
      <w:r w:rsidR="0058451D" w:rsidRPr="00B530A3">
        <w:rPr>
          <w:rFonts w:ascii="Times New Roman" w:hAnsi="Times New Roman"/>
          <w:color w:val="00B0F0"/>
          <w:sz w:val="24"/>
          <w:szCs w:val="24"/>
        </w:rPr>
        <w:t>“</w:t>
      </w:r>
      <w:r w:rsidR="0058451D" w:rsidRPr="00B530A3">
        <w:rPr>
          <w:rStyle w:val="A1"/>
          <w:rFonts w:ascii="Times New Roman" w:hAnsi="Times New Roman"/>
          <w:bCs/>
          <w:i/>
          <w:iCs/>
          <w:color w:val="00B0F0"/>
          <w:sz w:val="24"/>
          <w:szCs w:val="24"/>
        </w:rPr>
        <w:t>Envelhecimento e Velhice: paradigmas entorno de práticas públicas</w:t>
      </w:r>
      <w:r w:rsidR="0058451D" w:rsidRPr="00B530A3">
        <w:rPr>
          <w:rFonts w:ascii="Times New Roman" w:hAnsi="Times New Roman"/>
          <w:bCs/>
          <w:color w:val="00B0F0"/>
          <w:sz w:val="24"/>
          <w:szCs w:val="24"/>
        </w:rPr>
        <w:t xml:space="preserve">”; </w:t>
      </w:r>
      <w:proofErr w:type="gramStart"/>
      <w:r w:rsidR="0058451D" w:rsidRPr="00B530A3">
        <w:rPr>
          <w:rStyle w:val="A1"/>
          <w:rFonts w:ascii="Times New Roman" w:hAnsi="Times New Roman" w:cs="Times New Roman"/>
          <w:bCs/>
          <w:color w:val="00B0F0"/>
          <w:sz w:val="24"/>
          <w:szCs w:val="24"/>
        </w:rPr>
        <w:t>“</w:t>
      </w:r>
      <w:r w:rsidR="0058451D" w:rsidRPr="00B530A3">
        <w:rPr>
          <w:rStyle w:val="A1"/>
          <w:rFonts w:ascii="Times New Roman" w:hAnsi="Times New Roman"/>
          <w:bCs/>
          <w:i/>
          <w:iCs/>
          <w:color w:val="00B0F0"/>
          <w:sz w:val="24"/>
          <w:szCs w:val="24"/>
        </w:rPr>
        <w:t>(</w:t>
      </w:r>
      <w:proofErr w:type="gramEnd"/>
      <w:r w:rsidR="0058451D" w:rsidRPr="00B530A3">
        <w:rPr>
          <w:rStyle w:val="A1"/>
          <w:rFonts w:ascii="Times New Roman" w:hAnsi="Times New Roman"/>
          <w:bCs/>
          <w:i/>
          <w:iCs/>
          <w:color w:val="00B0F0"/>
          <w:sz w:val="24"/>
          <w:szCs w:val="24"/>
        </w:rPr>
        <w:t>Des)igualdades nas arenas políticas sobre a Velhice LGBTQI+</w:t>
      </w:r>
      <w:r w:rsidR="0058451D" w:rsidRPr="00B530A3">
        <w:rPr>
          <w:rStyle w:val="A1"/>
          <w:rFonts w:ascii="Times New Roman" w:hAnsi="Times New Roman" w:cs="Times New Roman"/>
          <w:bCs/>
          <w:i/>
          <w:iCs/>
          <w:color w:val="00B0F0"/>
          <w:sz w:val="24"/>
          <w:szCs w:val="24"/>
          <w:shd w:val="clear" w:color="auto" w:fill="FFFFFF"/>
        </w:rPr>
        <w:t>”</w:t>
      </w:r>
      <w:r w:rsidRPr="00B530A3">
        <w:rPr>
          <w:rFonts w:ascii="Times New Roman" w:hAnsi="Times New Roman"/>
          <w:color w:val="00B0F0"/>
          <w:sz w:val="24"/>
          <w:szCs w:val="24"/>
          <w:lang w:eastAsia="pt-BR"/>
        </w:rPr>
        <w:t xml:space="preserve">, o desconhecimento acerca da velhice, tal como, da realidade de pessoas LGBTQI+ idosas ou não. Assim sendo, reforça-se a necessidade de incorporação de pessoas idosas e LGBT nesses espaços para que de fato ocorram mudanças estruturais nas suas demandas sociais e </w:t>
      </w:r>
      <w:r w:rsidR="000E6AC8" w:rsidRPr="00B530A3">
        <w:rPr>
          <w:rFonts w:ascii="Times New Roman" w:hAnsi="Times New Roman"/>
          <w:color w:val="00B0F0"/>
          <w:sz w:val="24"/>
          <w:szCs w:val="24"/>
          <w:lang w:eastAsia="pt-BR"/>
        </w:rPr>
        <w:t>psicoativas</w:t>
      </w:r>
      <w:r w:rsidRPr="00B530A3">
        <w:rPr>
          <w:rFonts w:ascii="Times New Roman" w:hAnsi="Times New Roman"/>
          <w:color w:val="00B0F0"/>
          <w:sz w:val="24"/>
          <w:szCs w:val="24"/>
          <w:lang w:eastAsia="pt-BR"/>
        </w:rPr>
        <w:t>.</w:t>
      </w:r>
    </w:p>
    <w:p w14:paraId="75EEEF80" w14:textId="3009C6D6" w:rsidR="0080181F" w:rsidRPr="003F3192" w:rsidRDefault="00E712DD" w:rsidP="003F3192">
      <w:pPr>
        <w:spacing w:after="0" w:line="360" w:lineRule="auto"/>
        <w:ind w:firstLine="709"/>
        <w:jc w:val="both"/>
        <w:rPr>
          <w:rFonts w:ascii="Times New Roman" w:hAnsi="Times New Roman"/>
          <w:color w:val="00B0F0"/>
          <w:sz w:val="24"/>
          <w:szCs w:val="24"/>
          <w:lang w:eastAsia="pt-BR"/>
        </w:rPr>
      </w:pPr>
      <w:r>
        <w:rPr>
          <w:rFonts w:ascii="Times New Roman" w:hAnsi="Times New Roman"/>
          <w:sz w:val="24"/>
          <w:szCs w:val="24"/>
          <w:lang w:eastAsia="pt-BR"/>
        </w:rPr>
        <w:t xml:space="preserve">Destarte </w:t>
      </w:r>
      <w:r w:rsidR="008F2166">
        <w:rPr>
          <w:rFonts w:ascii="Times New Roman" w:hAnsi="Times New Roman"/>
          <w:sz w:val="24"/>
          <w:szCs w:val="24"/>
          <w:lang w:eastAsia="pt-BR"/>
        </w:rPr>
        <w:t xml:space="preserve">o presente estudo </w:t>
      </w:r>
      <w:r w:rsidR="00053471">
        <w:rPr>
          <w:rFonts w:ascii="Times New Roman" w:hAnsi="Times New Roman"/>
          <w:sz w:val="24"/>
          <w:szCs w:val="24"/>
          <w:lang w:eastAsia="pt-BR"/>
        </w:rPr>
        <w:t>contribui</w:t>
      </w:r>
      <w:r>
        <w:rPr>
          <w:rFonts w:ascii="Times New Roman" w:hAnsi="Times New Roman"/>
          <w:sz w:val="24"/>
          <w:szCs w:val="24"/>
          <w:lang w:eastAsia="pt-BR"/>
        </w:rPr>
        <w:t xml:space="preserve"> para a expansão do conhecimento dos aspectos psicossociais da velhice LGBTQI+</w:t>
      </w:r>
      <w:r w:rsidR="00053471">
        <w:rPr>
          <w:rFonts w:ascii="Times New Roman" w:hAnsi="Times New Roman"/>
          <w:sz w:val="24"/>
          <w:szCs w:val="24"/>
          <w:lang w:eastAsia="pt-BR"/>
        </w:rPr>
        <w:t xml:space="preserve"> </w:t>
      </w:r>
      <w:r w:rsidR="00053471" w:rsidRPr="00B530A3">
        <w:rPr>
          <w:rFonts w:ascii="Times New Roman" w:hAnsi="Times New Roman"/>
          <w:color w:val="00B0F0"/>
          <w:sz w:val="24"/>
          <w:szCs w:val="24"/>
          <w:lang w:eastAsia="pt-BR"/>
        </w:rPr>
        <w:t xml:space="preserve">no campo das investigações </w:t>
      </w:r>
      <w:r w:rsidR="00053471" w:rsidRPr="002F342A">
        <w:rPr>
          <w:rFonts w:ascii="Times New Roman" w:hAnsi="Times New Roman"/>
          <w:color w:val="00B0F0"/>
          <w:sz w:val="24"/>
          <w:szCs w:val="24"/>
          <w:lang w:eastAsia="pt-BR"/>
        </w:rPr>
        <w:t>científicas</w:t>
      </w:r>
      <w:r w:rsidRPr="002F342A">
        <w:rPr>
          <w:rFonts w:ascii="Times New Roman" w:hAnsi="Times New Roman"/>
          <w:sz w:val="24"/>
          <w:szCs w:val="24"/>
          <w:lang w:eastAsia="pt-BR"/>
        </w:rPr>
        <w:t>,</w:t>
      </w:r>
      <w:r>
        <w:rPr>
          <w:rFonts w:ascii="Times New Roman" w:hAnsi="Times New Roman"/>
          <w:sz w:val="24"/>
          <w:szCs w:val="24"/>
          <w:lang w:eastAsia="pt-BR"/>
        </w:rPr>
        <w:t xml:space="preserve"> ressaltando-se que maiores pesquisa</w:t>
      </w:r>
      <w:r w:rsidR="001E1E26">
        <w:rPr>
          <w:rFonts w:ascii="Times New Roman" w:hAnsi="Times New Roman"/>
          <w:sz w:val="24"/>
          <w:szCs w:val="24"/>
          <w:lang w:eastAsia="pt-BR"/>
        </w:rPr>
        <w:t>s</w:t>
      </w:r>
      <w:r>
        <w:rPr>
          <w:rFonts w:ascii="Times New Roman" w:hAnsi="Times New Roman"/>
          <w:sz w:val="24"/>
          <w:szCs w:val="24"/>
          <w:lang w:eastAsia="pt-BR"/>
        </w:rPr>
        <w:t xml:space="preserve"> nesse </w:t>
      </w:r>
      <w:r w:rsidR="008B3206">
        <w:rPr>
          <w:rFonts w:ascii="Times New Roman" w:hAnsi="Times New Roman"/>
          <w:sz w:val="24"/>
          <w:szCs w:val="24"/>
          <w:lang w:eastAsia="pt-BR"/>
        </w:rPr>
        <w:t>intuito</w:t>
      </w:r>
      <w:r>
        <w:rPr>
          <w:rFonts w:ascii="Times New Roman" w:hAnsi="Times New Roman"/>
          <w:sz w:val="24"/>
          <w:szCs w:val="24"/>
          <w:lang w:eastAsia="pt-BR"/>
        </w:rPr>
        <w:t xml:space="preserve"> possam esclarecer demais condições de vida e de cuidado a esses idosos. Bem como, reitera-se que não cabem generalizações quanto aos dados evidenciados aqui, cabendo replicações que envolvam maior número de agentes públicos, e de outra poderes legislativos. Ainda que os dados aqui expostos demonst</w:t>
      </w:r>
      <w:r w:rsidR="00FF7D6E">
        <w:rPr>
          <w:rFonts w:ascii="Times New Roman" w:hAnsi="Times New Roman"/>
          <w:sz w:val="24"/>
          <w:szCs w:val="24"/>
          <w:lang w:eastAsia="pt-BR"/>
        </w:rPr>
        <w:t>re</w:t>
      </w:r>
      <w:r>
        <w:rPr>
          <w:rFonts w:ascii="Times New Roman" w:hAnsi="Times New Roman"/>
          <w:sz w:val="24"/>
          <w:szCs w:val="24"/>
          <w:lang w:eastAsia="pt-BR"/>
        </w:rPr>
        <w:t xml:space="preserve">m o quanto deve-se avançar para que </w:t>
      </w:r>
      <w:r w:rsidR="008E1AE6">
        <w:rPr>
          <w:rFonts w:ascii="Times New Roman" w:hAnsi="Times New Roman"/>
          <w:sz w:val="24"/>
          <w:szCs w:val="24"/>
          <w:lang w:eastAsia="pt-BR"/>
        </w:rPr>
        <w:t xml:space="preserve">política e sociedade </w:t>
      </w:r>
      <w:r w:rsidR="008B3206">
        <w:rPr>
          <w:rFonts w:ascii="Times New Roman" w:hAnsi="Times New Roman"/>
          <w:sz w:val="24"/>
          <w:szCs w:val="24"/>
          <w:lang w:eastAsia="pt-BR"/>
        </w:rPr>
        <w:t>possam construir</w:t>
      </w:r>
      <w:r w:rsidR="003B2A55">
        <w:rPr>
          <w:rFonts w:ascii="Times New Roman" w:hAnsi="Times New Roman"/>
          <w:sz w:val="24"/>
          <w:szCs w:val="24"/>
          <w:lang w:eastAsia="pt-BR"/>
        </w:rPr>
        <w:t xml:space="preserve"> juntas igualdades.</w:t>
      </w:r>
      <w:r w:rsidR="00425A12">
        <w:rPr>
          <w:rFonts w:ascii="Times New Roman" w:hAnsi="Times New Roman"/>
          <w:sz w:val="24"/>
          <w:szCs w:val="24"/>
          <w:lang w:eastAsia="pt-BR"/>
        </w:rPr>
        <w:t xml:space="preserve"> </w:t>
      </w:r>
      <w:r w:rsidR="00425A12" w:rsidRPr="00B530A3">
        <w:rPr>
          <w:rFonts w:ascii="Times New Roman" w:hAnsi="Times New Roman"/>
          <w:color w:val="00B0F0"/>
          <w:sz w:val="24"/>
          <w:szCs w:val="24"/>
          <w:lang w:eastAsia="pt-BR"/>
        </w:rPr>
        <w:t>Deve-se ter em vista a limitações do estudo aqui desenvolvido, tais como o baixo número de participantes, bem como, a participação exclusiva de legislantes de âmbito municipal, cabendo em estudo futuro, a replicação em âmbito estadual e federal.</w:t>
      </w:r>
    </w:p>
    <w:p w14:paraId="530D6F65" w14:textId="366A88AB" w:rsidR="00BE17C5" w:rsidRDefault="00A63671" w:rsidP="003F3192">
      <w:pPr>
        <w:spacing w:after="0" w:line="360" w:lineRule="auto"/>
        <w:jc w:val="center"/>
        <w:rPr>
          <w:rFonts w:ascii="Times New Roman" w:hAnsi="Times New Roman"/>
          <w:b/>
          <w:sz w:val="24"/>
          <w:szCs w:val="24"/>
        </w:rPr>
      </w:pPr>
      <w:r w:rsidRPr="00067334">
        <w:rPr>
          <w:rFonts w:ascii="Times New Roman" w:hAnsi="Times New Roman"/>
          <w:b/>
          <w:sz w:val="24"/>
          <w:szCs w:val="24"/>
        </w:rPr>
        <w:t>Referências</w:t>
      </w:r>
    </w:p>
    <w:p w14:paraId="1C149F32" w14:textId="66AA0BC6" w:rsidR="004B1EBB" w:rsidRPr="00A14A87" w:rsidRDefault="004B1EBB" w:rsidP="00A14A87">
      <w:pPr>
        <w:spacing w:after="0" w:line="360" w:lineRule="auto"/>
        <w:ind w:left="709" w:hanging="720"/>
        <w:jc w:val="both"/>
        <w:rPr>
          <w:rStyle w:val="Hyperlink"/>
          <w:rFonts w:ascii="Times New Roman" w:eastAsia="Times New Roman" w:hAnsi="Times New Roman"/>
          <w:bCs/>
          <w:color w:val="auto"/>
          <w:sz w:val="24"/>
          <w:szCs w:val="24"/>
          <w:u w:val="none"/>
          <w:lang w:eastAsia="pt-BR"/>
        </w:rPr>
      </w:pPr>
      <w:r w:rsidRPr="00A14A87">
        <w:rPr>
          <w:rFonts w:ascii="Times New Roman" w:eastAsia="Times New Roman" w:hAnsi="Times New Roman"/>
          <w:bCs/>
          <w:sz w:val="24"/>
          <w:szCs w:val="24"/>
          <w:lang w:eastAsia="pt-BR"/>
        </w:rPr>
        <w:t>Alves, M.</w:t>
      </w:r>
      <w:r w:rsidR="00ED1DBB" w:rsidRPr="00A14A87">
        <w:rPr>
          <w:rFonts w:ascii="Times New Roman" w:eastAsia="Times New Roman" w:hAnsi="Times New Roman"/>
          <w:bCs/>
          <w:sz w:val="24"/>
          <w:szCs w:val="24"/>
          <w:lang w:eastAsia="pt-BR"/>
        </w:rPr>
        <w:t xml:space="preserve"> </w:t>
      </w:r>
      <w:r w:rsidRPr="00A14A87">
        <w:rPr>
          <w:rFonts w:ascii="Times New Roman" w:eastAsia="Times New Roman" w:hAnsi="Times New Roman"/>
          <w:bCs/>
          <w:sz w:val="24"/>
          <w:szCs w:val="24"/>
          <w:lang w:eastAsia="pt-BR"/>
        </w:rPr>
        <w:t xml:space="preserve">E. S., &amp; Araújo, L. F. (2020). Interseccionalidade, Raça e Sexualidade: Compreensões Para a Velhice de Negros LGBTI+. </w:t>
      </w:r>
      <w:r w:rsidRPr="00A14A87">
        <w:rPr>
          <w:rFonts w:ascii="Times New Roman" w:eastAsia="Times New Roman" w:hAnsi="Times New Roman"/>
          <w:bCs/>
          <w:i/>
          <w:sz w:val="24"/>
          <w:szCs w:val="24"/>
          <w:lang w:eastAsia="pt-BR"/>
        </w:rPr>
        <w:t>Revista de Psicologia da IMED, 12</w:t>
      </w:r>
      <w:r w:rsidRPr="00A14A87">
        <w:rPr>
          <w:rFonts w:ascii="Times New Roman" w:eastAsia="Times New Roman" w:hAnsi="Times New Roman"/>
          <w:bCs/>
          <w:sz w:val="24"/>
          <w:szCs w:val="24"/>
          <w:lang w:eastAsia="pt-BR"/>
        </w:rPr>
        <w:t>(2), 161-178. https://doi.org/10.18256/2175-5027.2020.v12i2.3517</w:t>
      </w:r>
    </w:p>
    <w:p w14:paraId="634EC01A" w14:textId="06F0CD94"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Alves, M</w:t>
      </w:r>
      <w:r w:rsidR="00ED1DBB" w:rsidRPr="00A14A87">
        <w:rPr>
          <w:rFonts w:ascii="Times New Roman" w:hAnsi="Times New Roman"/>
          <w:sz w:val="24"/>
          <w:szCs w:val="24"/>
        </w:rPr>
        <w:t>.</w:t>
      </w:r>
      <w:r w:rsidRPr="00A14A87">
        <w:rPr>
          <w:rFonts w:ascii="Times New Roman" w:hAnsi="Times New Roman"/>
          <w:sz w:val="24"/>
          <w:szCs w:val="24"/>
        </w:rPr>
        <w:t xml:space="preserve"> E. S., Rabelo, D. F., Silva, J., &amp; Fernandes-Eloi, J. (2020). A sexualidade de mulheres lésbicas na velhice: discussões acerca do ageísmo, heteronormatividade e família. In: H. S. Silva, &amp; L. F Araújo. (Orgs.), </w:t>
      </w:r>
      <w:r w:rsidRPr="00A14A87">
        <w:rPr>
          <w:rFonts w:ascii="Times New Roman" w:hAnsi="Times New Roman"/>
          <w:i/>
          <w:sz w:val="24"/>
          <w:szCs w:val="24"/>
        </w:rPr>
        <w:t>Envelhecimento e Velhice LGBT: práticas e perspectivas biopsicossociais</w:t>
      </w:r>
      <w:r w:rsidRPr="00A14A87">
        <w:rPr>
          <w:rFonts w:ascii="Times New Roman" w:hAnsi="Times New Roman"/>
          <w:sz w:val="24"/>
          <w:szCs w:val="24"/>
        </w:rPr>
        <w:t xml:space="preserve"> (pp. 135-150).</w:t>
      </w:r>
      <w:r w:rsidR="00ED1DBB" w:rsidRPr="00A14A87">
        <w:rPr>
          <w:rFonts w:ascii="Times New Roman" w:hAnsi="Times New Roman"/>
          <w:sz w:val="24"/>
          <w:szCs w:val="24"/>
        </w:rPr>
        <w:t xml:space="preserve"> </w:t>
      </w:r>
      <w:r w:rsidRPr="00A14A87">
        <w:rPr>
          <w:rFonts w:ascii="Times New Roman" w:hAnsi="Times New Roman"/>
          <w:sz w:val="24"/>
          <w:szCs w:val="24"/>
        </w:rPr>
        <w:t>Alínea.</w:t>
      </w:r>
    </w:p>
    <w:p w14:paraId="2E59438D" w14:textId="231059D3" w:rsidR="002F342A" w:rsidRPr="00A14A87" w:rsidRDefault="002F342A"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Alves, M. E. S., Araújo, L. F., Lima Filho, G. S., &amp; Alcântara, J. G. (2022). Aspectos Psicossociais da Qualidade De Vida Entre Pessoas Idosas Brasileiras No Contexto Da Pandemia da Covid-19: Suas Representações Sociais. </w:t>
      </w:r>
      <w:r w:rsidRPr="00A14A87">
        <w:rPr>
          <w:rFonts w:ascii="Times New Roman" w:hAnsi="Times New Roman"/>
          <w:i/>
          <w:sz w:val="24"/>
          <w:szCs w:val="24"/>
        </w:rPr>
        <w:t>Revista Iberoamericana de Psicología, 15</w:t>
      </w:r>
      <w:r w:rsidRPr="00A14A87">
        <w:rPr>
          <w:rFonts w:ascii="Times New Roman" w:hAnsi="Times New Roman"/>
          <w:sz w:val="24"/>
          <w:szCs w:val="24"/>
        </w:rPr>
        <w:t xml:space="preserve">(3), 27-38. </w:t>
      </w:r>
      <w:r w:rsidRPr="00A14A87">
        <w:rPr>
          <w:rFonts w:ascii="Times New Roman" w:hAnsi="Times New Roman"/>
          <w:sz w:val="24"/>
          <w:szCs w:val="24"/>
          <w:shd w:val="clear" w:color="auto" w:fill="FFFFFF"/>
        </w:rPr>
        <w:t>https://doi.org/10.33881/2027-1786.rip.15303</w:t>
      </w:r>
    </w:p>
    <w:p w14:paraId="4D3515FD" w14:textId="19B61831" w:rsidR="00630C5C" w:rsidRPr="00A14A87" w:rsidRDefault="00630C5C" w:rsidP="00A14A87">
      <w:pPr>
        <w:spacing w:after="0" w:line="360" w:lineRule="auto"/>
        <w:ind w:left="709" w:hanging="720"/>
        <w:jc w:val="both"/>
        <w:rPr>
          <w:rFonts w:ascii="Times New Roman" w:hAnsi="Times New Roman"/>
          <w:sz w:val="24"/>
          <w:szCs w:val="24"/>
        </w:rPr>
      </w:pPr>
      <w:r w:rsidRPr="00A14A87">
        <w:rPr>
          <w:rStyle w:val="Hyperlink"/>
          <w:rFonts w:ascii="Times New Roman" w:hAnsi="Times New Roman"/>
          <w:color w:val="auto"/>
          <w:sz w:val="24"/>
          <w:szCs w:val="24"/>
          <w:u w:val="none"/>
        </w:rPr>
        <w:lastRenderedPageBreak/>
        <w:t>Anjos, J. S. M., Gome</w:t>
      </w:r>
      <w:r w:rsidR="009E1A93">
        <w:rPr>
          <w:rStyle w:val="Hyperlink"/>
          <w:rFonts w:ascii="Times New Roman" w:hAnsi="Times New Roman"/>
          <w:color w:val="auto"/>
          <w:sz w:val="24"/>
          <w:szCs w:val="24"/>
          <w:u w:val="none"/>
        </w:rPr>
        <w:t xml:space="preserve">s, L., Oliveira, M. L. C., &amp; </w:t>
      </w:r>
      <w:r w:rsidRPr="00A14A87">
        <w:rPr>
          <w:rStyle w:val="Hyperlink"/>
          <w:rFonts w:ascii="Times New Roman" w:hAnsi="Times New Roman"/>
          <w:color w:val="auto"/>
          <w:sz w:val="24"/>
          <w:szCs w:val="24"/>
          <w:u w:val="none"/>
        </w:rPr>
        <w:t xml:space="preserve">Silva, H. S. (2019). Atitudes sobre a Velhice: Infância, Adolescência, Avós e a </w:t>
      </w:r>
      <w:proofErr w:type="spellStart"/>
      <w:r w:rsidRPr="00A14A87">
        <w:rPr>
          <w:rStyle w:val="Hyperlink"/>
          <w:rFonts w:ascii="Times New Roman" w:hAnsi="Times New Roman"/>
          <w:color w:val="auto"/>
          <w:sz w:val="24"/>
          <w:szCs w:val="24"/>
          <w:u w:val="none"/>
        </w:rPr>
        <w:t>Intergeracionalidade</w:t>
      </w:r>
      <w:proofErr w:type="spellEnd"/>
      <w:r w:rsidRPr="00A14A87">
        <w:rPr>
          <w:rStyle w:val="Hyperlink"/>
          <w:rFonts w:ascii="Times New Roman" w:hAnsi="Times New Roman"/>
          <w:color w:val="auto"/>
          <w:sz w:val="24"/>
          <w:szCs w:val="24"/>
          <w:u w:val="none"/>
        </w:rPr>
        <w:t xml:space="preserve">. </w:t>
      </w:r>
      <w:r w:rsidRPr="00A14A87">
        <w:rPr>
          <w:rStyle w:val="Hyperlink"/>
          <w:rFonts w:ascii="Times New Roman" w:hAnsi="Times New Roman"/>
          <w:i/>
          <w:color w:val="auto"/>
          <w:sz w:val="24"/>
          <w:szCs w:val="24"/>
          <w:u w:val="none"/>
        </w:rPr>
        <w:t>Revista de Psicologia da IMED, 11</w:t>
      </w:r>
      <w:r w:rsidRPr="00A14A87">
        <w:rPr>
          <w:rStyle w:val="Hyperlink"/>
          <w:rFonts w:ascii="Times New Roman" w:hAnsi="Times New Roman"/>
          <w:color w:val="auto"/>
          <w:sz w:val="24"/>
          <w:szCs w:val="24"/>
          <w:u w:val="none"/>
        </w:rPr>
        <w:t xml:space="preserve">(2), 147-165. </w:t>
      </w:r>
      <w:r w:rsidR="004B1EBB" w:rsidRPr="00A14A87">
        <w:rPr>
          <w:rFonts w:ascii="Times New Roman" w:eastAsia="Times New Roman" w:hAnsi="Times New Roman"/>
          <w:bCs/>
          <w:sz w:val="24"/>
          <w:szCs w:val="24"/>
          <w:lang w:eastAsia="pt-BR"/>
        </w:rPr>
        <w:t>https://doi.org/</w:t>
      </w:r>
      <w:r w:rsidRPr="00A14A87">
        <w:rPr>
          <w:rFonts w:ascii="Times New Roman" w:hAnsi="Times New Roman"/>
          <w:sz w:val="24"/>
          <w:szCs w:val="24"/>
        </w:rPr>
        <w:t>10.18256/2175-5027.2019.v11i2.2954</w:t>
      </w:r>
    </w:p>
    <w:p w14:paraId="2846CD49" w14:textId="6AD7461A"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lang w:eastAsia="pt-BR"/>
        </w:rPr>
      </w:pPr>
      <w:r w:rsidRPr="00A14A87">
        <w:rPr>
          <w:rFonts w:ascii="Times New Roman" w:hAnsi="Times New Roman"/>
          <w:sz w:val="24"/>
          <w:szCs w:val="24"/>
          <w:lang w:eastAsia="pt-BR"/>
        </w:rPr>
        <w:t xml:space="preserve">Araújo, L. F., Salgado, A. G. A. T., Santos, J. V. O., Jesus, L. A., &amp; </w:t>
      </w:r>
      <w:r w:rsidRPr="00A14A87">
        <w:rPr>
          <w:rFonts w:ascii="Times New Roman" w:hAnsi="Times New Roman"/>
          <w:sz w:val="24"/>
          <w:szCs w:val="24"/>
        </w:rPr>
        <w:t xml:space="preserve">Fonseca, L. K. S. </w:t>
      </w:r>
      <w:r w:rsidRPr="00A14A87">
        <w:rPr>
          <w:rFonts w:ascii="Times New Roman" w:hAnsi="Times New Roman"/>
          <w:sz w:val="24"/>
          <w:szCs w:val="24"/>
          <w:lang w:eastAsia="pt-BR"/>
        </w:rPr>
        <w:t xml:space="preserve">(2020). Representações sociais da velhice LGBT entre Agentes Comunitários de Saúde. </w:t>
      </w:r>
      <w:r w:rsidRPr="00A14A87">
        <w:rPr>
          <w:rFonts w:ascii="Times New Roman" w:hAnsi="Times New Roman"/>
          <w:i/>
          <w:sz w:val="24"/>
          <w:szCs w:val="24"/>
          <w:lang w:eastAsia="pt-BR"/>
        </w:rPr>
        <w:t>Psico (Porto Alegre), 50</w:t>
      </w:r>
      <w:r w:rsidRPr="00A14A87">
        <w:rPr>
          <w:rFonts w:ascii="Times New Roman" w:hAnsi="Times New Roman"/>
          <w:sz w:val="24"/>
          <w:szCs w:val="24"/>
          <w:lang w:eastAsia="pt-BR"/>
        </w:rPr>
        <w:t>(4)</w:t>
      </w:r>
      <w:r w:rsidRPr="00A14A87">
        <w:rPr>
          <w:rFonts w:ascii="Times New Roman" w:hAnsi="Times New Roman"/>
          <w:i/>
          <w:sz w:val="24"/>
          <w:szCs w:val="24"/>
          <w:lang w:eastAsia="pt-BR"/>
        </w:rPr>
        <w:t>, 1-13</w:t>
      </w:r>
      <w:r w:rsidRPr="00A14A87">
        <w:rPr>
          <w:rFonts w:ascii="Times New Roman" w:hAnsi="Times New Roman"/>
          <w:sz w:val="24"/>
          <w:szCs w:val="24"/>
          <w:lang w:eastAsia="pt-BR"/>
        </w:rPr>
        <w:t xml:space="preserve">. </w:t>
      </w:r>
      <w:hyperlink r:id="rId7" w:history="1">
        <w:r w:rsidR="00DE58FC" w:rsidRPr="00A14A87">
          <w:rPr>
            <w:rStyle w:val="Hyperlink"/>
            <w:rFonts w:ascii="Times New Roman" w:eastAsia="Times New Roman" w:hAnsi="Times New Roman"/>
            <w:bCs/>
            <w:color w:val="auto"/>
            <w:sz w:val="24"/>
            <w:szCs w:val="24"/>
            <w:u w:val="none"/>
            <w:lang w:eastAsia="pt-BR"/>
          </w:rPr>
          <w:t>https://doi.org/1</w:t>
        </w:r>
        <w:r w:rsidR="00DE58FC" w:rsidRPr="00A14A87">
          <w:rPr>
            <w:rStyle w:val="Hyperlink"/>
            <w:rFonts w:ascii="Times New Roman" w:hAnsi="Times New Roman"/>
            <w:color w:val="auto"/>
            <w:sz w:val="24"/>
            <w:szCs w:val="24"/>
            <w:u w:val="none"/>
            <w:lang w:eastAsia="pt-BR"/>
          </w:rPr>
          <w:t>0.15448/1980-8623.2019.4.30619</w:t>
        </w:r>
      </w:hyperlink>
    </w:p>
    <w:p w14:paraId="60564840" w14:textId="481B4788" w:rsidR="00DE58FC" w:rsidRPr="00A14A87" w:rsidRDefault="00DE58FC" w:rsidP="00A14A87">
      <w:pPr>
        <w:autoSpaceDE w:val="0"/>
        <w:autoSpaceDN w:val="0"/>
        <w:adjustRightInd w:val="0"/>
        <w:spacing w:after="0" w:line="360" w:lineRule="auto"/>
        <w:ind w:left="709" w:hanging="720"/>
        <w:jc w:val="both"/>
        <w:rPr>
          <w:rFonts w:ascii="Times New Roman" w:hAnsi="Times New Roman"/>
          <w:sz w:val="24"/>
          <w:szCs w:val="24"/>
          <w:lang w:eastAsia="pt-BR"/>
        </w:rPr>
      </w:pPr>
      <w:r w:rsidRPr="00A14A87">
        <w:rPr>
          <w:rFonts w:ascii="Times New Roman" w:hAnsi="Times New Roman"/>
          <w:sz w:val="24"/>
          <w:szCs w:val="24"/>
          <w:lang w:eastAsia="pt-BR"/>
        </w:rPr>
        <w:t>Araújo, L. F. (2022). Desafios da Gerontologia frente à velhice LGBT: aspec</w:t>
      </w:r>
      <w:r w:rsidR="009E1A93">
        <w:rPr>
          <w:rFonts w:ascii="Times New Roman" w:hAnsi="Times New Roman"/>
          <w:sz w:val="24"/>
          <w:szCs w:val="24"/>
          <w:lang w:eastAsia="pt-BR"/>
        </w:rPr>
        <w:t>tos psicossociais. In: E. V. Freitas; L.</w:t>
      </w:r>
      <w:r w:rsidRPr="00A14A87">
        <w:rPr>
          <w:rFonts w:ascii="Times New Roman" w:hAnsi="Times New Roman"/>
          <w:sz w:val="24"/>
          <w:szCs w:val="24"/>
          <w:lang w:eastAsia="pt-BR"/>
        </w:rPr>
        <w:t xml:space="preserve"> Py. (Org.). </w:t>
      </w:r>
      <w:r w:rsidRPr="00A14A87">
        <w:rPr>
          <w:rFonts w:ascii="Times New Roman" w:hAnsi="Times New Roman"/>
          <w:i/>
          <w:iCs/>
          <w:sz w:val="24"/>
          <w:szCs w:val="24"/>
          <w:lang w:eastAsia="pt-BR"/>
        </w:rPr>
        <w:t>Tratado de Geriatria e Gerontologia</w:t>
      </w:r>
      <w:r w:rsidRPr="00A14A87">
        <w:rPr>
          <w:rFonts w:ascii="Times New Roman" w:hAnsi="Times New Roman"/>
          <w:sz w:val="24"/>
          <w:szCs w:val="24"/>
          <w:lang w:eastAsia="pt-BR"/>
        </w:rPr>
        <w:t>. Guanabara Koogan.</w:t>
      </w:r>
    </w:p>
    <w:p w14:paraId="55C9F6D2" w14:textId="69C02485"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rPr>
      </w:pPr>
      <w:r w:rsidRPr="00A14A87">
        <w:rPr>
          <w:rStyle w:val="Hyperlink"/>
          <w:rFonts w:ascii="Times New Roman" w:hAnsi="Times New Roman"/>
          <w:color w:val="auto"/>
          <w:sz w:val="24"/>
          <w:szCs w:val="24"/>
          <w:u w:val="none"/>
        </w:rPr>
        <w:t xml:space="preserve">Bardin, L. (2009). </w:t>
      </w:r>
      <w:r w:rsidRPr="00A14A87">
        <w:rPr>
          <w:rStyle w:val="Hyperlink"/>
          <w:rFonts w:ascii="Times New Roman" w:hAnsi="Times New Roman"/>
          <w:i/>
          <w:color w:val="auto"/>
          <w:sz w:val="24"/>
          <w:szCs w:val="24"/>
          <w:u w:val="none"/>
        </w:rPr>
        <w:t>Análise de conteúdo</w:t>
      </w:r>
      <w:r w:rsidRPr="00A14A87">
        <w:rPr>
          <w:rStyle w:val="Hyperlink"/>
          <w:rFonts w:ascii="Times New Roman" w:hAnsi="Times New Roman"/>
          <w:color w:val="auto"/>
          <w:sz w:val="24"/>
          <w:szCs w:val="24"/>
          <w:u w:val="none"/>
        </w:rPr>
        <w:t>.</w:t>
      </w:r>
      <w:r w:rsidR="00ED1DBB" w:rsidRPr="00A14A87">
        <w:rPr>
          <w:rStyle w:val="Hyperlink"/>
          <w:rFonts w:ascii="Times New Roman" w:hAnsi="Times New Roman"/>
          <w:color w:val="auto"/>
          <w:sz w:val="24"/>
          <w:szCs w:val="24"/>
          <w:u w:val="none"/>
        </w:rPr>
        <w:t xml:space="preserve"> </w:t>
      </w:r>
      <w:r w:rsidRPr="00A14A87">
        <w:rPr>
          <w:rStyle w:val="Hyperlink"/>
          <w:rFonts w:ascii="Times New Roman" w:hAnsi="Times New Roman"/>
          <w:color w:val="auto"/>
          <w:sz w:val="24"/>
          <w:szCs w:val="24"/>
          <w:u w:val="none"/>
        </w:rPr>
        <w:t>Edições 70.</w:t>
      </w:r>
    </w:p>
    <w:p w14:paraId="176B4496" w14:textId="3309A69B"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shd w:val="clear" w:color="auto" w:fill="FFFFFF"/>
        </w:rPr>
      </w:pPr>
      <w:proofErr w:type="spellStart"/>
      <w:r w:rsidRPr="00A14A87">
        <w:rPr>
          <w:rFonts w:ascii="Times New Roman" w:hAnsi="Times New Roman"/>
          <w:sz w:val="24"/>
          <w:szCs w:val="24"/>
          <w:shd w:val="clear" w:color="auto" w:fill="FFFFFF"/>
        </w:rPr>
        <w:t>Berzins</w:t>
      </w:r>
      <w:proofErr w:type="spellEnd"/>
      <w:r w:rsidRPr="00A14A87">
        <w:rPr>
          <w:rFonts w:ascii="Times New Roman" w:hAnsi="Times New Roman"/>
          <w:sz w:val="24"/>
          <w:szCs w:val="24"/>
          <w:shd w:val="clear" w:color="auto" w:fill="FFFFFF"/>
        </w:rPr>
        <w:t xml:space="preserve">, M. A. V., </w:t>
      </w:r>
      <w:r w:rsidRPr="00A14A87">
        <w:rPr>
          <w:rFonts w:ascii="Times New Roman" w:hAnsi="Times New Roman"/>
          <w:sz w:val="24"/>
          <w:szCs w:val="24"/>
          <w:lang w:eastAsia="pt-BR"/>
        </w:rPr>
        <w:t xml:space="preserve">Giacomin, K. C., </w:t>
      </w:r>
      <w:r w:rsidR="009E1A93">
        <w:rPr>
          <w:rFonts w:ascii="Times New Roman" w:hAnsi="Times New Roman"/>
          <w:sz w:val="24"/>
          <w:szCs w:val="24"/>
          <w:lang w:eastAsia="pt-BR"/>
        </w:rPr>
        <w:t xml:space="preserve">&amp; </w:t>
      </w:r>
      <w:r w:rsidRPr="00A14A87">
        <w:rPr>
          <w:rFonts w:ascii="Times New Roman" w:hAnsi="Times New Roman"/>
          <w:sz w:val="24"/>
          <w:szCs w:val="24"/>
          <w:shd w:val="clear" w:color="auto" w:fill="FFFFFF"/>
        </w:rPr>
        <w:t>Camarano, A. A. (2016).  A Assistência Social Na Política Nacional Do Idoso. In: A. O</w:t>
      </w:r>
      <w:r w:rsidR="009E1A93">
        <w:rPr>
          <w:rFonts w:ascii="Times New Roman" w:hAnsi="Times New Roman"/>
          <w:sz w:val="24"/>
          <w:szCs w:val="24"/>
          <w:shd w:val="clear" w:color="auto" w:fill="FFFFFF"/>
        </w:rPr>
        <w:t xml:space="preserve">. </w:t>
      </w:r>
      <w:r w:rsidR="009E1A93" w:rsidRPr="00A14A87">
        <w:rPr>
          <w:rFonts w:ascii="Times New Roman" w:hAnsi="Times New Roman"/>
          <w:sz w:val="24"/>
          <w:szCs w:val="24"/>
          <w:shd w:val="clear" w:color="auto" w:fill="FFFFFF"/>
        </w:rPr>
        <w:t>Alcântara</w:t>
      </w:r>
      <w:r w:rsidRPr="00A14A87">
        <w:rPr>
          <w:rFonts w:ascii="Times New Roman" w:hAnsi="Times New Roman"/>
          <w:sz w:val="24"/>
          <w:szCs w:val="24"/>
          <w:shd w:val="clear" w:color="auto" w:fill="FFFFFF"/>
        </w:rPr>
        <w:t>; A. A.</w:t>
      </w:r>
      <w:r w:rsidR="009E1A93">
        <w:rPr>
          <w:rFonts w:ascii="Times New Roman" w:hAnsi="Times New Roman"/>
          <w:sz w:val="24"/>
          <w:szCs w:val="24"/>
          <w:shd w:val="clear" w:color="auto" w:fill="FFFFFF"/>
        </w:rPr>
        <w:t xml:space="preserve"> </w:t>
      </w:r>
      <w:r w:rsidR="009E1A93" w:rsidRPr="00A14A87">
        <w:rPr>
          <w:rFonts w:ascii="Times New Roman" w:hAnsi="Times New Roman"/>
          <w:sz w:val="24"/>
          <w:szCs w:val="24"/>
          <w:shd w:val="clear" w:color="auto" w:fill="FFFFFF"/>
        </w:rPr>
        <w:t>Camarano</w:t>
      </w:r>
      <w:r w:rsidRPr="00A14A87">
        <w:rPr>
          <w:rFonts w:ascii="Times New Roman" w:hAnsi="Times New Roman"/>
          <w:sz w:val="24"/>
          <w:szCs w:val="24"/>
          <w:shd w:val="clear" w:color="auto" w:fill="FFFFFF"/>
        </w:rPr>
        <w:t>; K. C.</w:t>
      </w:r>
      <w:r w:rsidR="009E1A93">
        <w:rPr>
          <w:rFonts w:ascii="Times New Roman" w:hAnsi="Times New Roman"/>
          <w:sz w:val="24"/>
          <w:szCs w:val="24"/>
          <w:shd w:val="clear" w:color="auto" w:fill="FFFFFF"/>
        </w:rPr>
        <w:t xml:space="preserve"> Giacomin. </w:t>
      </w:r>
      <w:r w:rsidRPr="00A14A87">
        <w:rPr>
          <w:rFonts w:ascii="Times New Roman" w:hAnsi="Times New Roman"/>
          <w:i/>
          <w:sz w:val="24"/>
          <w:szCs w:val="24"/>
          <w:shd w:val="clear" w:color="auto" w:fill="FFFFFF"/>
        </w:rPr>
        <w:t>Política nacional do idoso: velhas e novas questões</w:t>
      </w:r>
      <w:r w:rsidRPr="00A14A87">
        <w:rPr>
          <w:rFonts w:ascii="Times New Roman" w:hAnsi="Times New Roman"/>
          <w:sz w:val="24"/>
          <w:szCs w:val="24"/>
          <w:shd w:val="clear" w:color="auto" w:fill="FFFFFF"/>
        </w:rPr>
        <w:t>.</w:t>
      </w:r>
      <w:r w:rsidR="00ED1DBB" w:rsidRPr="00A14A87">
        <w:rPr>
          <w:rFonts w:ascii="Times New Roman" w:hAnsi="Times New Roman"/>
          <w:sz w:val="24"/>
          <w:szCs w:val="24"/>
          <w:shd w:val="clear" w:color="auto" w:fill="FFFFFF"/>
        </w:rPr>
        <w:t xml:space="preserve"> </w:t>
      </w:r>
      <w:r w:rsidRPr="00A14A87">
        <w:rPr>
          <w:rFonts w:ascii="Times New Roman" w:hAnsi="Times New Roman"/>
          <w:sz w:val="24"/>
          <w:szCs w:val="24"/>
          <w:shd w:val="clear" w:color="auto" w:fill="FFFFFF"/>
        </w:rPr>
        <w:t>Ipea.</w:t>
      </w:r>
    </w:p>
    <w:p w14:paraId="229D6E21" w14:textId="7CCADF0D" w:rsidR="00D84A63" w:rsidRPr="00A14A87" w:rsidRDefault="00D84A63" w:rsidP="00A14A87">
      <w:pPr>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Brasil. (2006). </w:t>
      </w:r>
      <w:r w:rsidRPr="00A14A87">
        <w:rPr>
          <w:rFonts w:ascii="Times New Roman" w:hAnsi="Times New Roman"/>
          <w:i/>
          <w:sz w:val="24"/>
          <w:szCs w:val="24"/>
        </w:rPr>
        <w:t>Estatuto do Ido</w:t>
      </w:r>
      <w:r w:rsidR="003F3192" w:rsidRPr="00A14A87">
        <w:rPr>
          <w:rFonts w:ascii="Times New Roman" w:hAnsi="Times New Roman"/>
          <w:i/>
          <w:sz w:val="24"/>
          <w:szCs w:val="24"/>
        </w:rPr>
        <w:t>so</w:t>
      </w:r>
      <w:r w:rsidRPr="00A14A87">
        <w:rPr>
          <w:rFonts w:ascii="Times New Roman" w:hAnsi="Times New Roman"/>
          <w:sz w:val="24"/>
          <w:szCs w:val="24"/>
        </w:rPr>
        <w:t xml:space="preserve">. </w:t>
      </w:r>
      <w:r w:rsidR="003F3192" w:rsidRPr="00A14A87">
        <w:rPr>
          <w:rFonts w:ascii="Times New Roman" w:hAnsi="Times New Roman"/>
          <w:sz w:val="24"/>
          <w:szCs w:val="24"/>
        </w:rPr>
        <w:t>Senado Federal/Secretaria Especial De Editoração E Publicações</w:t>
      </w:r>
      <w:r w:rsidR="009B7166" w:rsidRPr="00A14A87">
        <w:rPr>
          <w:rFonts w:ascii="Times New Roman" w:hAnsi="Times New Roman"/>
          <w:sz w:val="24"/>
          <w:szCs w:val="24"/>
        </w:rPr>
        <w:t>.</w:t>
      </w:r>
      <w:r w:rsidR="00ED1DBB" w:rsidRPr="00A14A87">
        <w:rPr>
          <w:rFonts w:ascii="Times New Roman" w:hAnsi="Times New Roman"/>
          <w:sz w:val="24"/>
          <w:szCs w:val="24"/>
        </w:rPr>
        <w:t xml:space="preserve"> </w:t>
      </w:r>
      <w:r w:rsidR="003F3192" w:rsidRPr="00A14A87">
        <w:rPr>
          <w:rFonts w:ascii="Times New Roman" w:hAnsi="Times New Roman"/>
          <w:sz w:val="24"/>
          <w:szCs w:val="24"/>
        </w:rPr>
        <w:t>https://www2.senado.leg.br/bdsf/bitstream/handle/id/70326/672768.pdf</w:t>
      </w:r>
    </w:p>
    <w:p w14:paraId="6C15D099" w14:textId="70FD0667"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rPr>
      </w:pPr>
      <w:r w:rsidRPr="00A14A87">
        <w:rPr>
          <w:rStyle w:val="Hyperlink"/>
          <w:rFonts w:ascii="Times New Roman" w:hAnsi="Times New Roman"/>
          <w:color w:val="auto"/>
          <w:sz w:val="24"/>
          <w:szCs w:val="24"/>
          <w:u w:val="none"/>
        </w:rPr>
        <w:t xml:space="preserve">Brasil. (2012). Conselho Nacional de Saúde. Resolução nº 466, de 12 de dezembro de 2012. </w:t>
      </w:r>
      <w:r w:rsidRPr="00A14A87">
        <w:rPr>
          <w:rStyle w:val="Hyperlink"/>
          <w:rFonts w:ascii="Times New Roman" w:hAnsi="Times New Roman"/>
          <w:i/>
          <w:color w:val="auto"/>
          <w:sz w:val="24"/>
          <w:szCs w:val="24"/>
          <w:u w:val="none"/>
        </w:rPr>
        <w:t>Aprova as diretrizes e normas regulamentadoras de pesquisas envol</w:t>
      </w:r>
      <w:r w:rsidR="00A14A87" w:rsidRPr="00A14A87">
        <w:rPr>
          <w:rStyle w:val="Hyperlink"/>
          <w:rFonts w:ascii="Times New Roman" w:hAnsi="Times New Roman"/>
          <w:i/>
          <w:color w:val="auto"/>
          <w:sz w:val="24"/>
          <w:szCs w:val="24"/>
          <w:u w:val="none"/>
        </w:rPr>
        <w:t>vendo seres humanos</w:t>
      </w:r>
      <w:r w:rsidRPr="00A14A87">
        <w:rPr>
          <w:rStyle w:val="Hyperlink"/>
          <w:rFonts w:ascii="Times New Roman" w:hAnsi="Times New Roman"/>
          <w:color w:val="auto"/>
          <w:sz w:val="24"/>
          <w:szCs w:val="24"/>
          <w:u w:val="none"/>
        </w:rPr>
        <w:t>.</w:t>
      </w:r>
      <w:r w:rsidR="003F3192" w:rsidRPr="00A14A87">
        <w:t xml:space="preserve"> </w:t>
      </w:r>
      <w:hyperlink r:id="rId8" w:history="1">
        <w:r w:rsidR="00A14A87" w:rsidRPr="00A14A87">
          <w:rPr>
            <w:rStyle w:val="Hyperlink"/>
            <w:rFonts w:ascii="Times New Roman" w:hAnsi="Times New Roman"/>
            <w:color w:val="auto"/>
            <w:sz w:val="24"/>
            <w:szCs w:val="24"/>
            <w:u w:val="none"/>
          </w:rPr>
          <w:t>https://conselho.saude.gov.br/resolucoes/2012/Reso466.pdf</w:t>
        </w:r>
      </w:hyperlink>
    </w:p>
    <w:p w14:paraId="5F747B74" w14:textId="2E97BE8A" w:rsidR="00A14A87" w:rsidRPr="00A14A87" w:rsidRDefault="00A14A87" w:rsidP="00A14A87">
      <w:pPr>
        <w:spacing w:after="0" w:line="360" w:lineRule="auto"/>
        <w:ind w:left="709" w:hanging="720"/>
        <w:jc w:val="both"/>
        <w:rPr>
          <w:rStyle w:val="Hyperlink"/>
          <w:rFonts w:ascii="Times New Roman" w:hAnsi="Times New Roman"/>
          <w:color w:val="auto"/>
          <w:sz w:val="24"/>
          <w:szCs w:val="24"/>
          <w:u w:val="none"/>
        </w:rPr>
      </w:pPr>
      <w:r w:rsidRPr="00A14A87">
        <w:rPr>
          <w:rFonts w:ascii="Times New Roman" w:hAnsi="Times New Roman"/>
          <w:sz w:val="24"/>
          <w:szCs w:val="24"/>
          <w:shd w:val="clear" w:color="auto" w:fill="FFFFFF"/>
        </w:rPr>
        <w:t xml:space="preserve">Brasil. (2013). </w:t>
      </w:r>
      <w:r w:rsidRPr="00A14A87">
        <w:rPr>
          <w:rFonts w:ascii="Times New Roman" w:hAnsi="Times New Roman"/>
          <w:i/>
          <w:sz w:val="24"/>
          <w:szCs w:val="24"/>
          <w:shd w:val="clear" w:color="auto" w:fill="FFFFFF"/>
        </w:rPr>
        <w:t xml:space="preserve">Política Nacional de Saúde Integral de Lésbicas, Gays, Bissexuais, Travestis e Transexuais. </w:t>
      </w:r>
      <w:r w:rsidRPr="00A14A87">
        <w:rPr>
          <w:rStyle w:val="Hyperlink"/>
          <w:rFonts w:ascii="Times New Roman" w:hAnsi="Times New Roman"/>
          <w:color w:val="auto"/>
          <w:sz w:val="24"/>
          <w:szCs w:val="24"/>
          <w:u w:val="none"/>
        </w:rPr>
        <w:t>Ministério da Saúde</w:t>
      </w:r>
      <w:r w:rsidRPr="00A14A87">
        <w:rPr>
          <w:rFonts w:ascii="Times New Roman" w:hAnsi="Times New Roman"/>
          <w:sz w:val="24"/>
          <w:szCs w:val="24"/>
          <w:shd w:val="clear" w:color="auto" w:fill="FFFFFF"/>
        </w:rPr>
        <w:t>. https://bvsms.saude.gov.br/bvs/publicacoes/politica_nacional_saude_lesbicas_gays.pdf</w:t>
      </w:r>
    </w:p>
    <w:p w14:paraId="1BF0795E" w14:textId="5B6C8DF6"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rPr>
      </w:pPr>
      <w:r w:rsidRPr="00A14A87">
        <w:rPr>
          <w:rFonts w:ascii="Times New Roman" w:hAnsi="Times New Roman"/>
          <w:sz w:val="24"/>
          <w:szCs w:val="24"/>
        </w:rPr>
        <w:t xml:space="preserve">Brasil. (2017). Ministério Público Federal. Procuradoria Federal dos Direitos do Cidadão. </w:t>
      </w:r>
      <w:r w:rsidRPr="00A14A87">
        <w:rPr>
          <w:rFonts w:ascii="Times New Roman" w:hAnsi="Times New Roman"/>
          <w:i/>
          <w:sz w:val="24"/>
          <w:szCs w:val="24"/>
        </w:rPr>
        <w:t>O Ministério Público e a Igualdade de Direitos para LGBTI: Conceitos e Legislação</w:t>
      </w:r>
      <w:r w:rsidRPr="00A14A87">
        <w:rPr>
          <w:rFonts w:ascii="Times New Roman" w:hAnsi="Times New Roman"/>
          <w:sz w:val="24"/>
          <w:szCs w:val="24"/>
        </w:rPr>
        <w:t>.</w:t>
      </w:r>
      <w:r w:rsidR="00ED1DBB" w:rsidRPr="00A14A87">
        <w:rPr>
          <w:rFonts w:ascii="Times New Roman" w:hAnsi="Times New Roman"/>
          <w:sz w:val="24"/>
          <w:szCs w:val="24"/>
        </w:rPr>
        <w:t xml:space="preserve"> </w:t>
      </w:r>
      <w:r w:rsidR="00A14A87" w:rsidRPr="00A14A87">
        <w:rPr>
          <w:rFonts w:ascii="Times New Roman" w:hAnsi="Times New Roman"/>
          <w:sz w:val="24"/>
          <w:szCs w:val="24"/>
        </w:rPr>
        <w:t>Ministério Público Federal</w:t>
      </w:r>
      <w:r w:rsidRPr="00A14A87">
        <w:rPr>
          <w:rFonts w:ascii="Times New Roman" w:hAnsi="Times New Roman"/>
          <w:sz w:val="24"/>
          <w:szCs w:val="24"/>
        </w:rPr>
        <w:t>.</w:t>
      </w:r>
      <w:r w:rsidR="00A14A87" w:rsidRPr="00A14A87">
        <w:rPr>
          <w:rFonts w:ascii="Times New Roman" w:hAnsi="Times New Roman"/>
          <w:sz w:val="24"/>
          <w:szCs w:val="24"/>
        </w:rPr>
        <w:t xml:space="preserve"> https://www.mpf.mp.br/pfdc/midiateca/nossas-publicacoes/o-ministerio-publico-e-a-igualdade-de-direitos-para-lgbti-2017</w:t>
      </w:r>
    </w:p>
    <w:p w14:paraId="62ECD2F7" w14:textId="648DADDE"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Brasil. (2018). </w:t>
      </w:r>
      <w:r w:rsidRPr="00A14A87">
        <w:rPr>
          <w:rFonts w:ascii="Times New Roman" w:hAnsi="Times New Roman"/>
          <w:i/>
          <w:iCs/>
          <w:sz w:val="24"/>
          <w:szCs w:val="24"/>
        </w:rPr>
        <w:t xml:space="preserve">Violência </w:t>
      </w:r>
      <w:proofErr w:type="spellStart"/>
      <w:r w:rsidRPr="00A14A87">
        <w:rPr>
          <w:rFonts w:ascii="Times New Roman" w:hAnsi="Times New Roman"/>
          <w:i/>
          <w:iCs/>
          <w:sz w:val="24"/>
          <w:szCs w:val="24"/>
        </w:rPr>
        <w:t>LGBTFóbicas</w:t>
      </w:r>
      <w:proofErr w:type="spellEnd"/>
      <w:r w:rsidRPr="00A14A87">
        <w:rPr>
          <w:rFonts w:ascii="Times New Roman" w:hAnsi="Times New Roman"/>
          <w:i/>
          <w:iCs/>
          <w:sz w:val="24"/>
          <w:szCs w:val="24"/>
        </w:rPr>
        <w:t xml:space="preserve"> no Brasil: dados da violência</w:t>
      </w:r>
      <w:r w:rsidRPr="00A14A87">
        <w:rPr>
          <w:rFonts w:ascii="Times New Roman" w:hAnsi="Times New Roman"/>
          <w:sz w:val="24"/>
          <w:szCs w:val="24"/>
        </w:rPr>
        <w:t>.</w:t>
      </w:r>
      <w:r w:rsidR="00ED1DBB" w:rsidRPr="00A14A87">
        <w:rPr>
          <w:rFonts w:ascii="Times New Roman" w:hAnsi="Times New Roman"/>
          <w:sz w:val="24"/>
          <w:szCs w:val="24"/>
        </w:rPr>
        <w:t xml:space="preserve"> </w:t>
      </w:r>
      <w:r w:rsidRPr="00A14A87">
        <w:rPr>
          <w:rFonts w:ascii="Times New Roman" w:hAnsi="Times New Roman"/>
          <w:sz w:val="24"/>
          <w:szCs w:val="24"/>
        </w:rPr>
        <w:t>Ministério dos Direitos Hum</w:t>
      </w:r>
      <w:r w:rsidR="00A14A87" w:rsidRPr="00A14A87">
        <w:rPr>
          <w:rFonts w:ascii="Times New Roman" w:hAnsi="Times New Roman"/>
          <w:sz w:val="24"/>
          <w:szCs w:val="24"/>
        </w:rPr>
        <w:t>anos. https://www.gov.br/mdh/pt-br/navegue-por-temas/lgbt/publicacoes/relatorios-de-violencia-lgbtfobica</w:t>
      </w:r>
    </w:p>
    <w:p w14:paraId="32664817" w14:textId="2D167975"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Brasil. (2019). </w:t>
      </w:r>
      <w:r w:rsidRPr="00A14A87">
        <w:rPr>
          <w:rFonts w:ascii="Times New Roman" w:hAnsi="Times New Roman"/>
          <w:i/>
          <w:iCs/>
          <w:sz w:val="24"/>
          <w:szCs w:val="24"/>
        </w:rPr>
        <w:t>Supremo Tribunal Federal RE. 573061 ES. Ação Direta de Inconstitucionalidade por Omissão (ADO) 26, de relatoria do ministro Celso de Mello, e do Mandado de Injunção (MI) 4733 relatado pelo ministro Edson Fachin</w:t>
      </w:r>
      <w:r w:rsidRPr="00A14A87">
        <w:rPr>
          <w:rFonts w:ascii="Times New Roman" w:hAnsi="Times New Roman"/>
          <w:sz w:val="24"/>
          <w:szCs w:val="24"/>
        </w:rPr>
        <w:t>.</w:t>
      </w:r>
      <w:r w:rsidR="00ED1DBB" w:rsidRPr="00A14A87">
        <w:rPr>
          <w:rFonts w:ascii="Times New Roman" w:hAnsi="Times New Roman"/>
          <w:sz w:val="24"/>
          <w:szCs w:val="24"/>
        </w:rPr>
        <w:t xml:space="preserve"> </w:t>
      </w:r>
      <w:hyperlink r:id="rId9" w:history="1">
        <w:r w:rsidRPr="00A14A87">
          <w:rPr>
            <w:rStyle w:val="Hyperlink"/>
            <w:rFonts w:ascii="Times New Roman" w:hAnsi="Times New Roman"/>
            <w:color w:val="auto"/>
            <w:sz w:val="24"/>
            <w:szCs w:val="24"/>
            <w:u w:val="none"/>
          </w:rPr>
          <w:t>https://portal.stf.jus.br/noticias/verNoticiaDetalhe.asp?idConteudo=414010</w:t>
        </w:r>
      </w:hyperlink>
    </w:p>
    <w:p w14:paraId="18E86596" w14:textId="7618F3D3"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lastRenderedPageBreak/>
        <w:t xml:space="preserve">Carta Capital. (2017). </w:t>
      </w:r>
      <w:r w:rsidRPr="00A14A87">
        <w:rPr>
          <w:rFonts w:ascii="Times New Roman" w:hAnsi="Times New Roman"/>
          <w:i/>
          <w:iCs/>
          <w:sz w:val="24"/>
          <w:szCs w:val="24"/>
        </w:rPr>
        <w:t>Eleição de candidatos LGBTs cresce no mundo, mas não no brasil</w:t>
      </w:r>
      <w:r w:rsidRPr="00A14A87">
        <w:rPr>
          <w:rFonts w:ascii="Times New Roman" w:hAnsi="Times New Roman"/>
          <w:sz w:val="24"/>
          <w:szCs w:val="24"/>
        </w:rPr>
        <w:t xml:space="preserve"> [Internet]. Carta Capital (Editora Confiança). Política.</w:t>
      </w:r>
      <w:r w:rsidR="00ED1DBB" w:rsidRPr="00A14A87">
        <w:rPr>
          <w:rFonts w:ascii="Times New Roman" w:hAnsi="Times New Roman"/>
          <w:sz w:val="24"/>
          <w:szCs w:val="24"/>
        </w:rPr>
        <w:t xml:space="preserve"> </w:t>
      </w:r>
      <w:r w:rsidRPr="00A14A87">
        <w:rPr>
          <w:rFonts w:ascii="Times New Roman" w:hAnsi="Times New Roman"/>
          <w:sz w:val="24"/>
          <w:szCs w:val="24"/>
        </w:rPr>
        <w:t>https://www.cartacapital.com.br/ politica/bolsonaroem-25-frases-polemicas/</w:t>
      </w:r>
    </w:p>
    <w:p w14:paraId="0EEC6B81" w14:textId="2270FE27"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rPr>
      </w:pPr>
      <w:bookmarkStart w:id="1" w:name="_gjdgxs" w:colFirst="0" w:colLast="0"/>
      <w:bookmarkEnd w:id="1"/>
      <w:r w:rsidRPr="00A14A87">
        <w:rPr>
          <w:rFonts w:ascii="Times New Roman" w:eastAsia="Times New Roman" w:hAnsi="Times New Roman"/>
          <w:bCs/>
          <w:sz w:val="24"/>
          <w:szCs w:val="24"/>
          <w:lang w:eastAsia="pt-BR"/>
        </w:rPr>
        <w:t>Coutinho, M. P. L. (2011).</w:t>
      </w:r>
      <w:r w:rsidRPr="00A14A87">
        <w:rPr>
          <w:rFonts w:ascii="Times New Roman" w:hAnsi="Times New Roman"/>
          <w:sz w:val="24"/>
          <w:szCs w:val="24"/>
        </w:rPr>
        <w:t xml:space="preserve"> Analise do conteúdo: breve histórico, conceitos e sua aplicabilidade. In: Coutinho, M. P. L.; </w:t>
      </w:r>
      <w:r w:rsidRPr="00A14A87">
        <w:rPr>
          <w:rFonts w:ascii="Times New Roman" w:eastAsia="Times New Roman" w:hAnsi="Times New Roman"/>
          <w:bCs/>
          <w:sz w:val="24"/>
          <w:szCs w:val="24"/>
          <w:lang w:eastAsia="pt-BR"/>
        </w:rPr>
        <w:t>Saraiva, E. R. A</w:t>
      </w:r>
      <w:r w:rsidRPr="00A14A87">
        <w:rPr>
          <w:rFonts w:ascii="Times New Roman" w:hAnsi="Times New Roman"/>
          <w:sz w:val="24"/>
          <w:szCs w:val="24"/>
        </w:rPr>
        <w:t>. (</w:t>
      </w:r>
      <w:proofErr w:type="spellStart"/>
      <w:r w:rsidRPr="00A14A87">
        <w:rPr>
          <w:rFonts w:ascii="Times New Roman" w:hAnsi="Times New Roman"/>
          <w:sz w:val="24"/>
          <w:szCs w:val="24"/>
        </w:rPr>
        <w:t>orgs</w:t>
      </w:r>
      <w:proofErr w:type="spellEnd"/>
      <w:r w:rsidRPr="00A14A87">
        <w:rPr>
          <w:rFonts w:ascii="Times New Roman" w:hAnsi="Times New Roman"/>
          <w:sz w:val="24"/>
          <w:szCs w:val="24"/>
        </w:rPr>
        <w:t xml:space="preserve">.). </w:t>
      </w:r>
      <w:r w:rsidRPr="00A14A87">
        <w:rPr>
          <w:rFonts w:ascii="Times New Roman" w:hAnsi="Times New Roman"/>
          <w:i/>
          <w:sz w:val="24"/>
          <w:szCs w:val="24"/>
        </w:rPr>
        <w:t xml:space="preserve">Métodos De Pesquisa Em Psicologia Social Perspectivas Qualitativas e Quantitativas. </w:t>
      </w:r>
      <w:r w:rsidRPr="00A14A87">
        <w:rPr>
          <w:rFonts w:ascii="Times New Roman" w:hAnsi="Times New Roman"/>
          <w:sz w:val="24"/>
          <w:szCs w:val="24"/>
        </w:rPr>
        <w:t>(Cap. 1, pp. 17-66).</w:t>
      </w:r>
      <w:r w:rsidR="00ED1DBB" w:rsidRPr="00A14A87">
        <w:rPr>
          <w:rFonts w:ascii="Times New Roman" w:hAnsi="Times New Roman"/>
          <w:sz w:val="24"/>
          <w:szCs w:val="24"/>
        </w:rPr>
        <w:t xml:space="preserve"> </w:t>
      </w:r>
      <w:r w:rsidRPr="00A14A87">
        <w:rPr>
          <w:rFonts w:ascii="Times New Roman" w:hAnsi="Times New Roman"/>
          <w:sz w:val="24"/>
          <w:szCs w:val="24"/>
        </w:rPr>
        <w:t>Editora Universitária (UFPB).</w:t>
      </w:r>
    </w:p>
    <w:p w14:paraId="51D8E041" w14:textId="54580EB0"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rPr>
      </w:pPr>
      <w:r w:rsidRPr="00A14A87">
        <w:rPr>
          <w:rStyle w:val="Hyperlink"/>
          <w:rFonts w:ascii="Times New Roman" w:hAnsi="Times New Roman"/>
          <w:color w:val="auto"/>
          <w:sz w:val="24"/>
          <w:szCs w:val="24"/>
          <w:u w:val="none"/>
        </w:rPr>
        <w:t>Crenitte, M. R</w:t>
      </w:r>
      <w:r w:rsidR="009E1A93">
        <w:rPr>
          <w:rStyle w:val="Hyperlink"/>
          <w:rFonts w:ascii="Times New Roman" w:hAnsi="Times New Roman"/>
          <w:color w:val="auto"/>
          <w:sz w:val="24"/>
          <w:szCs w:val="24"/>
          <w:u w:val="none"/>
        </w:rPr>
        <w:t xml:space="preserve">. F., Miguel, D. F., &amp; Jacob </w:t>
      </w:r>
      <w:r w:rsidR="000205B7">
        <w:rPr>
          <w:rStyle w:val="Hyperlink"/>
          <w:rFonts w:ascii="Times New Roman" w:hAnsi="Times New Roman"/>
          <w:color w:val="auto"/>
          <w:sz w:val="24"/>
          <w:szCs w:val="24"/>
          <w:u w:val="none"/>
        </w:rPr>
        <w:t>Filho</w:t>
      </w:r>
      <w:r w:rsidR="009E1A93">
        <w:rPr>
          <w:rStyle w:val="Hyperlink"/>
          <w:rFonts w:ascii="Times New Roman" w:hAnsi="Times New Roman"/>
          <w:color w:val="auto"/>
          <w:sz w:val="24"/>
          <w:szCs w:val="24"/>
          <w:u w:val="none"/>
        </w:rPr>
        <w:t>, W</w:t>
      </w:r>
      <w:r w:rsidR="00ED1DBB" w:rsidRPr="00A14A87">
        <w:rPr>
          <w:rStyle w:val="Hyperlink"/>
          <w:rFonts w:ascii="Times New Roman" w:hAnsi="Times New Roman"/>
          <w:color w:val="auto"/>
          <w:sz w:val="24"/>
          <w:szCs w:val="24"/>
          <w:u w:val="none"/>
        </w:rPr>
        <w:t>.</w:t>
      </w:r>
      <w:r w:rsidRPr="00A14A87">
        <w:rPr>
          <w:rStyle w:val="Hyperlink"/>
          <w:rFonts w:ascii="Times New Roman" w:hAnsi="Times New Roman"/>
          <w:color w:val="auto"/>
          <w:sz w:val="24"/>
          <w:szCs w:val="24"/>
          <w:u w:val="none"/>
        </w:rPr>
        <w:t xml:space="preserve"> (2019). Abordagem das particularidades da velhice de lésbicas, gays, bissexuais e transgêneros. </w:t>
      </w:r>
      <w:proofErr w:type="spellStart"/>
      <w:r w:rsidR="00ED1DBB" w:rsidRPr="00A14A87">
        <w:rPr>
          <w:rStyle w:val="Hyperlink"/>
          <w:rFonts w:ascii="Times New Roman" w:hAnsi="Times New Roman"/>
          <w:i/>
          <w:iCs/>
          <w:color w:val="auto"/>
          <w:sz w:val="24"/>
          <w:szCs w:val="24"/>
          <w:u w:val="none"/>
        </w:rPr>
        <w:t>Geriatrics</w:t>
      </w:r>
      <w:proofErr w:type="spellEnd"/>
      <w:r w:rsidR="00ED1DBB" w:rsidRPr="00A14A87">
        <w:rPr>
          <w:rStyle w:val="Hyperlink"/>
          <w:rFonts w:ascii="Times New Roman" w:hAnsi="Times New Roman"/>
          <w:i/>
          <w:iCs/>
          <w:color w:val="auto"/>
          <w:sz w:val="24"/>
          <w:szCs w:val="24"/>
          <w:u w:val="none"/>
        </w:rPr>
        <w:t xml:space="preserve">, </w:t>
      </w:r>
      <w:proofErr w:type="spellStart"/>
      <w:r w:rsidR="00ED1DBB" w:rsidRPr="00A14A87">
        <w:rPr>
          <w:rStyle w:val="Hyperlink"/>
          <w:rFonts w:ascii="Times New Roman" w:hAnsi="Times New Roman"/>
          <w:i/>
          <w:iCs/>
          <w:color w:val="auto"/>
          <w:sz w:val="24"/>
          <w:szCs w:val="24"/>
          <w:u w:val="none"/>
        </w:rPr>
        <w:t>Gerontology</w:t>
      </w:r>
      <w:proofErr w:type="spellEnd"/>
      <w:r w:rsidR="00ED1DBB" w:rsidRPr="00A14A87">
        <w:rPr>
          <w:rStyle w:val="Hyperlink"/>
          <w:rFonts w:ascii="Times New Roman" w:hAnsi="Times New Roman"/>
          <w:i/>
          <w:iCs/>
          <w:color w:val="auto"/>
          <w:sz w:val="24"/>
          <w:szCs w:val="24"/>
          <w:u w:val="none"/>
        </w:rPr>
        <w:t xml:space="preserve"> </w:t>
      </w:r>
      <w:proofErr w:type="spellStart"/>
      <w:r w:rsidR="00ED1DBB" w:rsidRPr="00A14A87">
        <w:rPr>
          <w:rStyle w:val="Hyperlink"/>
          <w:rFonts w:ascii="Times New Roman" w:hAnsi="Times New Roman"/>
          <w:i/>
          <w:iCs/>
          <w:color w:val="auto"/>
          <w:sz w:val="24"/>
          <w:szCs w:val="24"/>
          <w:u w:val="none"/>
        </w:rPr>
        <w:t>and</w:t>
      </w:r>
      <w:proofErr w:type="spellEnd"/>
      <w:r w:rsidR="00ED1DBB" w:rsidRPr="00A14A87">
        <w:rPr>
          <w:rStyle w:val="Hyperlink"/>
          <w:rFonts w:ascii="Times New Roman" w:hAnsi="Times New Roman"/>
          <w:i/>
          <w:iCs/>
          <w:color w:val="auto"/>
          <w:sz w:val="24"/>
          <w:szCs w:val="24"/>
          <w:u w:val="none"/>
        </w:rPr>
        <w:t xml:space="preserve"> </w:t>
      </w:r>
      <w:proofErr w:type="spellStart"/>
      <w:r w:rsidR="00ED1DBB" w:rsidRPr="00A14A87">
        <w:rPr>
          <w:rStyle w:val="Hyperlink"/>
          <w:rFonts w:ascii="Times New Roman" w:hAnsi="Times New Roman"/>
          <w:i/>
          <w:iCs/>
          <w:color w:val="auto"/>
          <w:sz w:val="24"/>
          <w:szCs w:val="24"/>
          <w:u w:val="none"/>
        </w:rPr>
        <w:t>Aging</w:t>
      </w:r>
      <w:proofErr w:type="spellEnd"/>
      <w:r w:rsidR="00ED1DBB" w:rsidRPr="00A14A87">
        <w:rPr>
          <w:rStyle w:val="Hyperlink"/>
          <w:rFonts w:ascii="Times New Roman" w:hAnsi="Times New Roman"/>
          <w:i/>
          <w:iCs/>
          <w:color w:val="auto"/>
          <w:sz w:val="24"/>
          <w:szCs w:val="24"/>
          <w:u w:val="none"/>
        </w:rPr>
        <w:t xml:space="preserve">, </w:t>
      </w:r>
      <w:r w:rsidRPr="00A14A87">
        <w:rPr>
          <w:rStyle w:val="Hyperlink"/>
          <w:rFonts w:ascii="Times New Roman" w:hAnsi="Times New Roman"/>
          <w:i/>
          <w:iCs/>
          <w:color w:val="auto"/>
          <w:sz w:val="24"/>
          <w:szCs w:val="24"/>
          <w:u w:val="none"/>
        </w:rPr>
        <w:t>13</w:t>
      </w:r>
      <w:r w:rsidRPr="00A14A87">
        <w:rPr>
          <w:rStyle w:val="Hyperlink"/>
          <w:rFonts w:ascii="Times New Roman" w:hAnsi="Times New Roman"/>
          <w:color w:val="auto"/>
          <w:sz w:val="24"/>
          <w:szCs w:val="24"/>
          <w:u w:val="none"/>
        </w:rPr>
        <w:t xml:space="preserve">(1), 50-56. </w:t>
      </w:r>
      <w:r w:rsidR="004B1EBB" w:rsidRPr="00A14A87">
        <w:rPr>
          <w:rFonts w:ascii="Times New Roman" w:eastAsia="Times New Roman" w:hAnsi="Times New Roman"/>
          <w:bCs/>
          <w:sz w:val="24"/>
          <w:szCs w:val="24"/>
          <w:lang w:eastAsia="pt-BR"/>
        </w:rPr>
        <w:t>https://doi.org/</w:t>
      </w:r>
      <w:r w:rsidRPr="00A14A87">
        <w:rPr>
          <w:rStyle w:val="Hyperlink"/>
          <w:rFonts w:ascii="Times New Roman" w:hAnsi="Times New Roman"/>
          <w:color w:val="auto"/>
          <w:sz w:val="24"/>
          <w:szCs w:val="24"/>
          <w:u w:val="none"/>
        </w:rPr>
        <w:t>10.5327/Z2447-211520191800057</w:t>
      </w:r>
    </w:p>
    <w:p w14:paraId="704CC6FF" w14:textId="014DE49A" w:rsidR="00836CA3" w:rsidRPr="00A14A87" w:rsidRDefault="00836CA3" w:rsidP="00A14A87">
      <w:pPr>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Fátima e Silva, M. R. (2016). Envelhecimento e proteção social: aproximações entre Brasil, América Latina e Portugal. </w:t>
      </w:r>
      <w:r w:rsidRPr="00A14A87">
        <w:rPr>
          <w:rFonts w:ascii="Times New Roman" w:hAnsi="Times New Roman"/>
          <w:i/>
          <w:iCs/>
          <w:sz w:val="24"/>
          <w:szCs w:val="24"/>
        </w:rPr>
        <w:t>Serviço Social &amp; Sociedade</w:t>
      </w:r>
      <w:r w:rsidRPr="00A14A87">
        <w:rPr>
          <w:rFonts w:ascii="Times New Roman" w:hAnsi="Times New Roman"/>
          <w:sz w:val="24"/>
          <w:szCs w:val="24"/>
        </w:rPr>
        <w:t xml:space="preserve">, (126), 215-234. </w:t>
      </w:r>
      <w:hyperlink r:id="rId10" w:history="1">
        <w:r w:rsidRPr="00A14A87">
          <w:rPr>
            <w:rStyle w:val="Hyperlink"/>
            <w:rFonts w:ascii="Times New Roman" w:hAnsi="Times New Roman"/>
            <w:color w:val="auto"/>
            <w:sz w:val="24"/>
            <w:szCs w:val="24"/>
            <w:u w:val="none"/>
          </w:rPr>
          <w:t>https://doi.org/10.1590/0101-6628.066</w:t>
        </w:r>
      </w:hyperlink>
    </w:p>
    <w:p w14:paraId="4FBAD3E9" w14:textId="7BA88BA1" w:rsidR="00630C5C" w:rsidRPr="00A14A87" w:rsidRDefault="00630C5C" w:rsidP="00A14A87">
      <w:pPr>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Ferreira, E., Cortes, M., </w:t>
      </w:r>
      <w:proofErr w:type="spellStart"/>
      <w:r w:rsidRPr="00A14A87">
        <w:rPr>
          <w:rFonts w:ascii="Times New Roman" w:hAnsi="Times New Roman"/>
          <w:sz w:val="24"/>
          <w:szCs w:val="24"/>
        </w:rPr>
        <w:t>Colvero</w:t>
      </w:r>
      <w:proofErr w:type="spellEnd"/>
      <w:r w:rsidRPr="00A14A87">
        <w:rPr>
          <w:rFonts w:ascii="Times New Roman" w:hAnsi="Times New Roman"/>
          <w:sz w:val="24"/>
          <w:szCs w:val="24"/>
        </w:rPr>
        <w:t xml:space="preserve">, R., &amp; Quadrado, J. (2020). Políticas Públicas E A Democratização Do Acesso E Permanência De Alunos/As </w:t>
      </w:r>
      <w:r w:rsidR="009B7166" w:rsidRPr="00A14A87">
        <w:rPr>
          <w:rFonts w:ascii="Times New Roman" w:hAnsi="Times New Roman"/>
          <w:sz w:val="24"/>
          <w:szCs w:val="24"/>
        </w:rPr>
        <w:t>LGBTTIQ+</w:t>
      </w:r>
      <w:r w:rsidRPr="00A14A87">
        <w:rPr>
          <w:rFonts w:ascii="Times New Roman" w:hAnsi="Times New Roman"/>
          <w:sz w:val="24"/>
          <w:szCs w:val="24"/>
        </w:rPr>
        <w:t xml:space="preserve">. </w:t>
      </w:r>
      <w:proofErr w:type="spellStart"/>
      <w:r w:rsidRPr="00A14A87">
        <w:rPr>
          <w:rFonts w:ascii="Times New Roman" w:hAnsi="Times New Roman"/>
          <w:i/>
          <w:sz w:val="24"/>
          <w:szCs w:val="24"/>
        </w:rPr>
        <w:t>RELACult</w:t>
      </w:r>
      <w:proofErr w:type="spellEnd"/>
      <w:r w:rsidRPr="00A14A87">
        <w:rPr>
          <w:rFonts w:ascii="Times New Roman" w:hAnsi="Times New Roman"/>
          <w:i/>
          <w:sz w:val="24"/>
          <w:szCs w:val="24"/>
        </w:rPr>
        <w:t xml:space="preserve"> - Revista Latino-Americana de Estudos em Cultura e Sociedade, 6</w:t>
      </w:r>
      <w:r w:rsidRPr="00A14A87">
        <w:rPr>
          <w:rFonts w:ascii="Times New Roman" w:hAnsi="Times New Roman"/>
          <w:sz w:val="24"/>
          <w:szCs w:val="24"/>
        </w:rPr>
        <w:t>(4)</w:t>
      </w:r>
      <w:r w:rsidR="00ED1DBB" w:rsidRPr="00A14A87">
        <w:rPr>
          <w:rFonts w:ascii="Times New Roman" w:hAnsi="Times New Roman"/>
          <w:sz w:val="24"/>
          <w:szCs w:val="24"/>
        </w:rPr>
        <w:t>, 1-16</w:t>
      </w:r>
      <w:r w:rsidRPr="00A14A87">
        <w:rPr>
          <w:rFonts w:ascii="Times New Roman" w:hAnsi="Times New Roman"/>
          <w:sz w:val="24"/>
          <w:szCs w:val="24"/>
        </w:rPr>
        <w:t xml:space="preserve">. </w:t>
      </w:r>
      <w:r w:rsidR="004B1EBB" w:rsidRPr="00A14A87">
        <w:rPr>
          <w:rFonts w:ascii="Times New Roman" w:eastAsia="Times New Roman" w:hAnsi="Times New Roman"/>
          <w:bCs/>
          <w:sz w:val="24"/>
          <w:szCs w:val="24"/>
          <w:lang w:eastAsia="pt-BR"/>
        </w:rPr>
        <w:t>https://doi.org/</w:t>
      </w:r>
      <w:r w:rsidRPr="00A14A87">
        <w:rPr>
          <w:rFonts w:ascii="Times New Roman" w:hAnsi="Times New Roman"/>
          <w:sz w:val="24"/>
          <w:szCs w:val="24"/>
        </w:rPr>
        <w:t>10.23899/relacult.v6i4.1817</w:t>
      </w:r>
    </w:p>
    <w:p w14:paraId="2CA8C5EE" w14:textId="6226CAB5" w:rsidR="00630C5C" w:rsidRPr="00A14A87" w:rsidRDefault="00630C5C" w:rsidP="00A14A87">
      <w:pPr>
        <w:spacing w:after="0" w:line="360" w:lineRule="auto"/>
        <w:ind w:left="709" w:hanging="720"/>
        <w:jc w:val="both"/>
        <w:rPr>
          <w:rFonts w:ascii="Times New Roman" w:hAnsi="Times New Roman"/>
          <w:sz w:val="24"/>
          <w:szCs w:val="24"/>
          <w:shd w:val="clear" w:color="auto" w:fill="FFFFFF"/>
          <w:lang w:val="es-ES"/>
        </w:rPr>
      </w:pPr>
      <w:r w:rsidRPr="00A14A87">
        <w:rPr>
          <w:rFonts w:ascii="Times New Roman" w:hAnsi="Times New Roman"/>
          <w:sz w:val="24"/>
          <w:szCs w:val="24"/>
          <w:shd w:val="clear" w:color="auto" w:fill="FFFFFF"/>
          <w:lang w:val="en-US"/>
        </w:rPr>
        <w:t xml:space="preserve">Fredriksen-Goldsen, K. I. (2017). Dismantling the Silence: LGBTQ Aging Emerging From the Margins, </w:t>
      </w:r>
      <w:r w:rsidRPr="00A14A87">
        <w:rPr>
          <w:rFonts w:ascii="Times New Roman" w:hAnsi="Times New Roman"/>
          <w:i/>
          <w:sz w:val="24"/>
          <w:szCs w:val="24"/>
          <w:shd w:val="clear" w:color="auto" w:fill="FFFFFF"/>
          <w:lang w:val="en-US"/>
        </w:rPr>
        <w:t>The Gerontologist, (57)1</w:t>
      </w:r>
      <w:r w:rsidR="005016CD" w:rsidRPr="00A14A87">
        <w:rPr>
          <w:rFonts w:ascii="Times New Roman" w:hAnsi="Times New Roman"/>
          <w:sz w:val="24"/>
          <w:szCs w:val="24"/>
          <w:shd w:val="clear" w:color="auto" w:fill="FFFFFF"/>
          <w:lang w:val="en-US"/>
        </w:rPr>
        <w:t xml:space="preserve">, 121–128. </w:t>
      </w:r>
      <w:hyperlink r:id="rId11" w:history="1">
        <w:r w:rsidRPr="00A14A87">
          <w:rPr>
            <w:rStyle w:val="Hyperlink"/>
            <w:rFonts w:ascii="Times New Roman" w:hAnsi="Times New Roman"/>
            <w:color w:val="auto"/>
            <w:sz w:val="24"/>
            <w:szCs w:val="24"/>
            <w:u w:val="none"/>
            <w:shd w:val="clear" w:color="auto" w:fill="FFFFFF"/>
            <w:lang w:val="es-ES"/>
          </w:rPr>
          <w:t>https://doi.org/10.1093/geront/gnw159</w:t>
        </w:r>
      </w:hyperlink>
    </w:p>
    <w:p w14:paraId="46AE051C" w14:textId="27713648" w:rsidR="00630C5C" w:rsidRPr="00A14A87" w:rsidRDefault="00630C5C" w:rsidP="00A14A87">
      <w:pPr>
        <w:spacing w:after="0" w:line="360" w:lineRule="auto"/>
        <w:ind w:left="709" w:hanging="720"/>
        <w:jc w:val="both"/>
        <w:rPr>
          <w:rFonts w:ascii="Times New Roman" w:hAnsi="Times New Roman"/>
          <w:sz w:val="24"/>
          <w:szCs w:val="24"/>
          <w:shd w:val="clear" w:color="auto" w:fill="FFFFFF"/>
          <w:lang w:val="en-US"/>
        </w:rPr>
      </w:pPr>
      <w:r w:rsidRPr="00A14A87">
        <w:rPr>
          <w:rFonts w:ascii="Times New Roman" w:hAnsi="Times New Roman"/>
          <w:sz w:val="24"/>
          <w:szCs w:val="24"/>
          <w:shd w:val="clear" w:color="auto" w:fill="FFFFFF"/>
          <w:lang w:val="en-US"/>
        </w:rPr>
        <w:t>Fredriksen-Goldsen, K., &amp;</w:t>
      </w:r>
      <w:r w:rsidR="00ED1DBB" w:rsidRPr="00A14A87">
        <w:rPr>
          <w:rFonts w:ascii="Times New Roman" w:hAnsi="Times New Roman"/>
          <w:sz w:val="24"/>
          <w:szCs w:val="24"/>
          <w:shd w:val="clear" w:color="auto" w:fill="FFFFFF"/>
          <w:lang w:val="en-US"/>
        </w:rPr>
        <w:t xml:space="preserve"> </w:t>
      </w:r>
      <w:r w:rsidRPr="00A14A87">
        <w:rPr>
          <w:rFonts w:ascii="Times New Roman" w:hAnsi="Times New Roman"/>
          <w:sz w:val="24"/>
          <w:szCs w:val="24"/>
          <w:shd w:val="clear" w:color="auto" w:fill="FFFFFF"/>
          <w:lang w:val="en-US"/>
        </w:rPr>
        <w:t xml:space="preserve">Vries, B. (2019). Global Aging </w:t>
      </w:r>
      <w:proofErr w:type="gramStart"/>
      <w:r w:rsidRPr="00A14A87">
        <w:rPr>
          <w:rFonts w:ascii="Times New Roman" w:hAnsi="Times New Roman"/>
          <w:sz w:val="24"/>
          <w:szCs w:val="24"/>
          <w:shd w:val="clear" w:color="auto" w:fill="FFFFFF"/>
          <w:lang w:val="en-US"/>
        </w:rPr>
        <w:t>With</w:t>
      </w:r>
      <w:proofErr w:type="gramEnd"/>
      <w:r w:rsidRPr="00A14A87">
        <w:rPr>
          <w:rFonts w:ascii="Times New Roman" w:hAnsi="Times New Roman"/>
          <w:sz w:val="24"/>
          <w:szCs w:val="24"/>
          <w:shd w:val="clear" w:color="auto" w:fill="FFFFFF"/>
          <w:lang w:val="en-US"/>
        </w:rPr>
        <w:t xml:space="preserve"> Pride: International Perspectives on LGBT Aging. </w:t>
      </w:r>
      <w:r w:rsidRPr="00A14A87">
        <w:rPr>
          <w:rFonts w:ascii="Times New Roman" w:hAnsi="Times New Roman"/>
          <w:i/>
          <w:sz w:val="24"/>
          <w:szCs w:val="24"/>
          <w:shd w:val="clear" w:color="auto" w:fill="FFFFFF"/>
          <w:lang w:val="en-US"/>
        </w:rPr>
        <w:t>The International Journal of Aging and Human Development</w:t>
      </w:r>
      <w:r w:rsidR="00ED1DBB" w:rsidRPr="00A14A87">
        <w:rPr>
          <w:rFonts w:ascii="Times New Roman" w:hAnsi="Times New Roman"/>
          <w:i/>
          <w:sz w:val="24"/>
          <w:szCs w:val="24"/>
          <w:shd w:val="clear" w:color="auto" w:fill="FFFFFF"/>
          <w:lang w:val="en-US"/>
        </w:rPr>
        <w:t>, 88</w:t>
      </w:r>
      <w:r w:rsidR="00ED1DBB" w:rsidRPr="00A14A87">
        <w:rPr>
          <w:rFonts w:ascii="Times New Roman" w:hAnsi="Times New Roman"/>
          <w:iCs/>
          <w:sz w:val="24"/>
          <w:szCs w:val="24"/>
          <w:shd w:val="clear" w:color="auto" w:fill="FFFFFF"/>
          <w:lang w:val="en-US"/>
        </w:rPr>
        <w:t>(4), 315-324</w:t>
      </w:r>
      <w:r w:rsidR="00ED1DBB" w:rsidRPr="00A14A87">
        <w:rPr>
          <w:rFonts w:ascii="Times New Roman" w:hAnsi="Times New Roman"/>
          <w:i/>
          <w:sz w:val="24"/>
          <w:szCs w:val="24"/>
          <w:shd w:val="clear" w:color="auto" w:fill="FFFFFF"/>
          <w:lang w:val="en-US"/>
        </w:rPr>
        <w:t>.</w:t>
      </w:r>
      <w:hyperlink r:id="rId12" w:history="1">
        <w:r w:rsidR="00BA0047" w:rsidRPr="00A14A87">
          <w:rPr>
            <w:rStyle w:val="Hyperlink"/>
            <w:rFonts w:ascii="Times New Roman" w:eastAsia="Times New Roman" w:hAnsi="Times New Roman"/>
            <w:bCs/>
            <w:color w:val="auto"/>
            <w:sz w:val="24"/>
            <w:szCs w:val="24"/>
            <w:u w:val="none"/>
            <w:lang w:val="en-US" w:eastAsia="pt-BR"/>
          </w:rPr>
          <w:t xml:space="preserve"> https://doi.org/</w:t>
        </w:r>
        <w:r w:rsidR="00BA0047" w:rsidRPr="00A14A87">
          <w:rPr>
            <w:rStyle w:val="Hyperlink"/>
            <w:rFonts w:ascii="Times New Roman" w:hAnsi="Times New Roman"/>
            <w:color w:val="auto"/>
            <w:sz w:val="24"/>
            <w:szCs w:val="24"/>
            <w:u w:val="none"/>
            <w:shd w:val="clear" w:color="auto" w:fill="FFFFFF"/>
            <w:lang w:val="en-US"/>
          </w:rPr>
          <w:t>10.1177/0091415019837648</w:t>
        </w:r>
      </w:hyperlink>
    </w:p>
    <w:p w14:paraId="1D06D0BA" w14:textId="6198860F"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Georges, I. (2019). O “cuidado” como “quase-conceito”: por que está pegando? Notas sobre a resiliência de uma categoria emergente. In: G. G. Debert; &amp; M. M. </w:t>
      </w:r>
      <w:proofErr w:type="spellStart"/>
      <w:r w:rsidRPr="00A14A87">
        <w:rPr>
          <w:rFonts w:ascii="Times New Roman" w:hAnsi="Times New Roman"/>
          <w:sz w:val="24"/>
          <w:szCs w:val="24"/>
        </w:rPr>
        <w:t>Pulhez</w:t>
      </w:r>
      <w:proofErr w:type="spellEnd"/>
      <w:r w:rsidRPr="00A14A87">
        <w:rPr>
          <w:rFonts w:ascii="Times New Roman" w:hAnsi="Times New Roman"/>
          <w:sz w:val="24"/>
          <w:szCs w:val="24"/>
        </w:rPr>
        <w:t xml:space="preserve">. </w:t>
      </w:r>
      <w:r w:rsidRPr="00A14A87">
        <w:rPr>
          <w:rFonts w:ascii="Times New Roman" w:hAnsi="Times New Roman"/>
          <w:i/>
          <w:sz w:val="24"/>
          <w:szCs w:val="24"/>
        </w:rPr>
        <w:t>Desafios Do Cuidado: Gênero, Velhice e Deficiência (</w:t>
      </w:r>
      <w:r w:rsidRPr="00A14A87">
        <w:rPr>
          <w:rFonts w:ascii="Times New Roman" w:hAnsi="Times New Roman"/>
          <w:iCs/>
          <w:sz w:val="24"/>
          <w:szCs w:val="24"/>
        </w:rPr>
        <w:t>pp. 125-151</w:t>
      </w:r>
      <w:r w:rsidRPr="00A14A87">
        <w:rPr>
          <w:rFonts w:ascii="Times New Roman" w:hAnsi="Times New Roman"/>
          <w:i/>
          <w:sz w:val="24"/>
          <w:szCs w:val="24"/>
        </w:rPr>
        <w:t>).</w:t>
      </w:r>
      <w:r w:rsidR="00BA0047" w:rsidRPr="00A14A87">
        <w:rPr>
          <w:rFonts w:ascii="Times New Roman" w:hAnsi="Times New Roman"/>
          <w:i/>
          <w:sz w:val="24"/>
          <w:szCs w:val="24"/>
        </w:rPr>
        <w:t xml:space="preserve"> </w:t>
      </w:r>
      <w:r w:rsidRPr="00A14A87">
        <w:rPr>
          <w:rFonts w:ascii="Times New Roman" w:hAnsi="Times New Roman"/>
          <w:sz w:val="24"/>
          <w:szCs w:val="24"/>
        </w:rPr>
        <w:t>UNICAMP/IFCH.</w:t>
      </w:r>
    </w:p>
    <w:p w14:paraId="298222F9" w14:textId="67D60AE3"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Gomes, G., Costa, P. A, &amp; Leal, I. (2020). Impacto do estigma sexual e </w:t>
      </w:r>
      <w:proofErr w:type="spellStart"/>
      <w:r w:rsidRPr="00A14A87">
        <w:rPr>
          <w:rFonts w:ascii="Times New Roman" w:hAnsi="Times New Roman"/>
          <w:sz w:val="24"/>
          <w:szCs w:val="24"/>
        </w:rPr>
        <w:t>coming</w:t>
      </w:r>
      <w:proofErr w:type="spellEnd"/>
      <w:r w:rsidRPr="00A14A87">
        <w:rPr>
          <w:rFonts w:ascii="Times New Roman" w:hAnsi="Times New Roman"/>
          <w:sz w:val="24"/>
          <w:szCs w:val="24"/>
        </w:rPr>
        <w:t xml:space="preserve"> out na saúde de minorias sexuais. </w:t>
      </w:r>
      <w:r w:rsidRPr="00A14A87">
        <w:rPr>
          <w:rFonts w:ascii="Times New Roman" w:hAnsi="Times New Roman"/>
          <w:i/>
          <w:sz w:val="24"/>
          <w:szCs w:val="24"/>
        </w:rPr>
        <w:t>Psicologia, Saúde &amp; Doenças, 21</w:t>
      </w:r>
      <w:r w:rsidRPr="00A14A87">
        <w:rPr>
          <w:rFonts w:ascii="Times New Roman" w:hAnsi="Times New Roman"/>
          <w:sz w:val="24"/>
          <w:szCs w:val="24"/>
        </w:rPr>
        <w:t xml:space="preserve">(1), 97-103. </w:t>
      </w:r>
      <w:hyperlink r:id="rId13" w:history="1">
        <w:r w:rsidRPr="00A14A87">
          <w:rPr>
            <w:rStyle w:val="Hyperlink"/>
            <w:rFonts w:ascii="Times New Roman" w:hAnsi="Times New Roman"/>
            <w:color w:val="auto"/>
            <w:sz w:val="24"/>
            <w:szCs w:val="24"/>
            <w:u w:val="none"/>
          </w:rPr>
          <w:t>https://dx.doi.org/10.15309/20psd210115</w:t>
        </w:r>
      </w:hyperlink>
    </w:p>
    <w:p w14:paraId="3701DBEA" w14:textId="3BAC264B"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rPr>
      </w:pPr>
      <w:r w:rsidRPr="00A14A87">
        <w:rPr>
          <w:rFonts w:ascii="Times New Roman" w:hAnsi="Times New Roman"/>
          <w:sz w:val="24"/>
          <w:szCs w:val="24"/>
        </w:rPr>
        <w:t xml:space="preserve">Gomes, S. M., Sousa, L. M. P., Vasconcelos, T. M, &amp; </w:t>
      </w:r>
      <w:proofErr w:type="spellStart"/>
      <w:r w:rsidRPr="00A14A87">
        <w:rPr>
          <w:rFonts w:ascii="Times New Roman" w:hAnsi="Times New Roman"/>
          <w:sz w:val="24"/>
          <w:szCs w:val="24"/>
        </w:rPr>
        <w:t>Nagashima</w:t>
      </w:r>
      <w:proofErr w:type="spellEnd"/>
      <w:r w:rsidRPr="00A14A87">
        <w:rPr>
          <w:rFonts w:ascii="Times New Roman" w:hAnsi="Times New Roman"/>
          <w:sz w:val="24"/>
          <w:szCs w:val="24"/>
        </w:rPr>
        <w:t>, A. M. S. (2018). O SUS fora do armário: concepções de gestores municipais de saúde sobre a população LGBT. </w:t>
      </w:r>
      <w:r w:rsidRPr="00A14A87">
        <w:rPr>
          <w:rFonts w:ascii="Times New Roman" w:hAnsi="Times New Roman"/>
          <w:i/>
          <w:iCs/>
          <w:sz w:val="24"/>
          <w:szCs w:val="24"/>
        </w:rPr>
        <w:t>Saúde e Sociedade</w:t>
      </w:r>
      <w:r w:rsidRPr="00A14A87">
        <w:rPr>
          <w:rFonts w:ascii="Times New Roman" w:hAnsi="Times New Roman"/>
          <w:sz w:val="24"/>
          <w:szCs w:val="24"/>
        </w:rPr>
        <w:t>, </w:t>
      </w:r>
      <w:r w:rsidRPr="00A14A87">
        <w:rPr>
          <w:rFonts w:ascii="Times New Roman" w:hAnsi="Times New Roman"/>
          <w:i/>
          <w:iCs/>
          <w:sz w:val="24"/>
          <w:szCs w:val="24"/>
        </w:rPr>
        <w:t>27</w:t>
      </w:r>
      <w:r w:rsidRPr="00A14A87">
        <w:rPr>
          <w:rFonts w:ascii="Times New Roman" w:hAnsi="Times New Roman"/>
          <w:sz w:val="24"/>
          <w:szCs w:val="24"/>
        </w:rPr>
        <w:t>(4), 1120-1133. </w:t>
      </w:r>
      <w:hyperlink r:id="rId14" w:history="1">
        <w:r w:rsidR="004B1EBB" w:rsidRPr="00A14A87">
          <w:rPr>
            <w:rFonts w:ascii="Times New Roman" w:eastAsia="Times New Roman" w:hAnsi="Times New Roman"/>
            <w:bCs/>
            <w:sz w:val="24"/>
            <w:szCs w:val="24"/>
            <w:lang w:eastAsia="pt-BR"/>
          </w:rPr>
          <w:t xml:space="preserve"> https://doi.org/</w:t>
        </w:r>
        <w:r w:rsidRPr="00A14A87">
          <w:rPr>
            <w:rStyle w:val="Hyperlink"/>
            <w:rFonts w:ascii="Times New Roman" w:hAnsi="Times New Roman"/>
            <w:color w:val="auto"/>
            <w:sz w:val="24"/>
            <w:szCs w:val="24"/>
            <w:u w:val="none"/>
          </w:rPr>
          <w:t>10.1590/s0104-12902018180393</w:t>
        </w:r>
      </w:hyperlink>
    </w:p>
    <w:p w14:paraId="23DDD1C7" w14:textId="20507E28"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rPr>
      </w:pPr>
      <w:r w:rsidRPr="00A14A87">
        <w:rPr>
          <w:rFonts w:ascii="Times New Roman" w:hAnsi="Times New Roman"/>
          <w:sz w:val="24"/>
          <w:szCs w:val="24"/>
        </w:rPr>
        <w:lastRenderedPageBreak/>
        <w:t xml:space="preserve">Henning, C. E. (2017). Gerontologia LGBT: velhice, gênero, sexualidade e a constituição dos “idosos LGBT”. </w:t>
      </w:r>
      <w:r w:rsidRPr="00A14A87">
        <w:rPr>
          <w:rFonts w:ascii="Times New Roman" w:hAnsi="Times New Roman"/>
          <w:i/>
          <w:iCs/>
          <w:sz w:val="24"/>
          <w:szCs w:val="24"/>
        </w:rPr>
        <w:t>Horizontes Antropológicos</w:t>
      </w:r>
      <w:r w:rsidRPr="00A14A87">
        <w:rPr>
          <w:rFonts w:ascii="Times New Roman" w:hAnsi="Times New Roman"/>
          <w:sz w:val="24"/>
          <w:szCs w:val="24"/>
        </w:rPr>
        <w:t xml:space="preserve">, </w:t>
      </w:r>
      <w:r w:rsidRPr="00A14A87">
        <w:rPr>
          <w:rFonts w:ascii="Times New Roman" w:hAnsi="Times New Roman"/>
          <w:i/>
          <w:iCs/>
          <w:sz w:val="24"/>
          <w:szCs w:val="24"/>
        </w:rPr>
        <w:t>23</w:t>
      </w:r>
      <w:r w:rsidRPr="00A14A87">
        <w:rPr>
          <w:rFonts w:ascii="Times New Roman" w:hAnsi="Times New Roman"/>
          <w:sz w:val="24"/>
          <w:szCs w:val="24"/>
        </w:rPr>
        <w:t xml:space="preserve">(47), 283-323. </w:t>
      </w:r>
      <w:hyperlink r:id="rId15" w:history="1">
        <w:r w:rsidR="004B1EBB" w:rsidRPr="00A14A87">
          <w:rPr>
            <w:rFonts w:ascii="Times New Roman" w:eastAsia="Times New Roman" w:hAnsi="Times New Roman"/>
            <w:bCs/>
            <w:sz w:val="24"/>
            <w:szCs w:val="24"/>
            <w:lang w:eastAsia="pt-BR"/>
          </w:rPr>
          <w:t xml:space="preserve"> https://doi.org/</w:t>
        </w:r>
        <w:r w:rsidRPr="00A14A87">
          <w:rPr>
            <w:rStyle w:val="Hyperlink"/>
            <w:rFonts w:ascii="Times New Roman" w:hAnsi="Times New Roman"/>
            <w:color w:val="auto"/>
            <w:sz w:val="24"/>
            <w:szCs w:val="24"/>
            <w:u w:val="none"/>
          </w:rPr>
          <w:t>10.1590/s0104-71832017000100010</w:t>
        </w:r>
      </w:hyperlink>
    </w:p>
    <w:p w14:paraId="6BF3D97C" w14:textId="6ED8782C"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Henning, C. E. (2020). A gerontologia e a construção de pressupostos para um envelhecimento bem-sucedido entre idosos LGBT. In: H. S. Silva, &amp; L. F Araújo. (Orgs.), </w:t>
      </w:r>
      <w:r w:rsidRPr="00A14A87">
        <w:rPr>
          <w:rFonts w:ascii="Times New Roman" w:hAnsi="Times New Roman"/>
          <w:i/>
          <w:sz w:val="24"/>
          <w:szCs w:val="24"/>
        </w:rPr>
        <w:t>Envelhecimento e Velhice LGBT: práticas e perspectivas biopsicossociais</w:t>
      </w:r>
      <w:r w:rsidRPr="00A14A87">
        <w:rPr>
          <w:rFonts w:ascii="Times New Roman" w:hAnsi="Times New Roman"/>
          <w:sz w:val="24"/>
          <w:szCs w:val="24"/>
        </w:rPr>
        <w:t xml:space="preserve"> (pp. 59-76)</w:t>
      </w:r>
      <w:r w:rsidR="00BA0047" w:rsidRPr="00A14A87">
        <w:rPr>
          <w:rFonts w:ascii="Times New Roman" w:hAnsi="Times New Roman"/>
          <w:sz w:val="24"/>
          <w:szCs w:val="24"/>
        </w:rPr>
        <w:t>. Alínea</w:t>
      </w:r>
      <w:r w:rsidRPr="00A14A87">
        <w:rPr>
          <w:rFonts w:ascii="Times New Roman" w:hAnsi="Times New Roman"/>
          <w:sz w:val="24"/>
          <w:szCs w:val="24"/>
        </w:rPr>
        <w:t>.</w:t>
      </w:r>
    </w:p>
    <w:p w14:paraId="51A94100" w14:textId="34A9CA6F" w:rsidR="00630C5C" w:rsidRPr="00A14A87" w:rsidRDefault="00630C5C" w:rsidP="00A14A87">
      <w:pPr>
        <w:autoSpaceDE w:val="0"/>
        <w:autoSpaceDN w:val="0"/>
        <w:adjustRightInd w:val="0"/>
        <w:spacing w:after="0" w:line="360" w:lineRule="auto"/>
        <w:ind w:left="709" w:hanging="720"/>
        <w:jc w:val="both"/>
        <w:rPr>
          <w:rStyle w:val="Hyperlink"/>
          <w:rFonts w:ascii="Times New Roman" w:hAnsi="Times New Roman"/>
          <w:color w:val="auto"/>
          <w:sz w:val="24"/>
          <w:szCs w:val="24"/>
          <w:u w:val="none"/>
          <w:lang w:val="en-US" w:eastAsia="pt-BR"/>
        </w:rPr>
      </w:pPr>
      <w:r w:rsidRPr="00A14A87">
        <w:rPr>
          <w:rFonts w:ascii="Times New Roman" w:hAnsi="Times New Roman"/>
          <w:sz w:val="24"/>
          <w:szCs w:val="24"/>
          <w:lang w:eastAsia="pt-BR"/>
        </w:rPr>
        <w:t xml:space="preserve">Instituto Brasileiro de Geografia Estatística. (2018). </w:t>
      </w:r>
      <w:r w:rsidRPr="00A14A87">
        <w:rPr>
          <w:rFonts w:ascii="Times New Roman" w:hAnsi="Times New Roman"/>
          <w:i/>
          <w:sz w:val="24"/>
          <w:szCs w:val="24"/>
          <w:lang w:eastAsia="pt-BR"/>
        </w:rPr>
        <w:t>Projeção da População (revisão 2018)</w:t>
      </w:r>
      <w:r w:rsidR="00BA0047" w:rsidRPr="00A14A87">
        <w:rPr>
          <w:rFonts w:ascii="Times New Roman" w:hAnsi="Times New Roman"/>
          <w:sz w:val="24"/>
          <w:szCs w:val="24"/>
          <w:lang w:eastAsia="pt-BR"/>
        </w:rPr>
        <w:t>.</w:t>
      </w:r>
      <w:r w:rsidR="00BA0047" w:rsidRPr="00A14A87">
        <w:rPr>
          <w:rFonts w:ascii="Times New Roman" w:hAnsi="Times New Roman"/>
          <w:i/>
          <w:sz w:val="24"/>
          <w:szCs w:val="24"/>
          <w:lang w:eastAsia="pt-BR"/>
        </w:rPr>
        <w:t xml:space="preserve"> </w:t>
      </w:r>
      <w:r w:rsidRPr="00A14A87">
        <w:rPr>
          <w:rFonts w:ascii="Times New Roman" w:hAnsi="Times New Roman"/>
          <w:sz w:val="24"/>
          <w:szCs w:val="24"/>
          <w:lang w:val="en-US" w:eastAsia="pt-BR"/>
        </w:rPr>
        <w:t>IBGE.</w:t>
      </w:r>
      <w:r w:rsidR="00BA0047" w:rsidRPr="00A14A87">
        <w:rPr>
          <w:rFonts w:ascii="Times New Roman" w:hAnsi="Times New Roman"/>
          <w:sz w:val="24"/>
          <w:szCs w:val="24"/>
          <w:lang w:val="en-US" w:eastAsia="pt-BR"/>
        </w:rPr>
        <w:t xml:space="preserve"> </w:t>
      </w:r>
      <w:hyperlink r:id="rId16" w:history="1">
        <w:r w:rsidRPr="00A14A87">
          <w:rPr>
            <w:rStyle w:val="Hyperlink"/>
            <w:rFonts w:ascii="Times New Roman" w:hAnsi="Times New Roman"/>
            <w:color w:val="auto"/>
            <w:sz w:val="24"/>
            <w:szCs w:val="24"/>
            <w:u w:val="none"/>
            <w:lang w:val="en-US" w:eastAsia="pt-BR"/>
          </w:rPr>
          <w:t>https://www.ibge.gov.br/estatisticas-novoportal/sociais/populacao/9109-projecao-da-populacao.html?=&amp;t=o-que-e</w:t>
        </w:r>
      </w:hyperlink>
    </w:p>
    <w:p w14:paraId="69C67E13" w14:textId="0096A47C" w:rsidR="00630C5C" w:rsidRPr="00A14A87" w:rsidRDefault="00630C5C" w:rsidP="00A14A87">
      <w:pPr>
        <w:autoSpaceDE w:val="0"/>
        <w:autoSpaceDN w:val="0"/>
        <w:adjustRightInd w:val="0"/>
        <w:spacing w:after="0" w:line="360" w:lineRule="auto"/>
        <w:ind w:left="709" w:hanging="720"/>
        <w:jc w:val="both"/>
        <w:rPr>
          <w:rStyle w:val="Hyperlink"/>
          <w:rFonts w:ascii="Times New Roman" w:hAnsi="Times New Roman"/>
          <w:color w:val="auto"/>
          <w:sz w:val="24"/>
          <w:szCs w:val="24"/>
          <w:u w:val="none"/>
          <w:lang w:eastAsia="pt-BR"/>
        </w:rPr>
      </w:pPr>
      <w:r w:rsidRPr="00A14A87">
        <w:rPr>
          <w:rFonts w:ascii="Times New Roman" w:hAnsi="Times New Roman"/>
          <w:sz w:val="24"/>
          <w:szCs w:val="24"/>
          <w:lang w:eastAsia="pt-BR"/>
        </w:rPr>
        <w:t xml:space="preserve">Jodelet, D. (2018). Ciências sociais e representações: estudo dos fenômenos representativos e processos sociais, do local ao global. </w:t>
      </w:r>
      <w:r w:rsidRPr="00A14A87">
        <w:rPr>
          <w:rFonts w:ascii="Times New Roman" w:hAnsi="Times New Roman"/>
          <w:i/>
          <w:iCs/>
          <w:sz w:val="24"/>
          <w:szCs w:val="24"/>
          <w:lang w:eastAsia="pt-BR"/>
        </w:rPr>
        <w:t>Sociedade e Estado, 33</w:t>
      </w:r>
      <w:r w:rsidRPr="00A14A87">
        <w:rPr>
          <w:rFonts w:ascii="Times New Roman" w:hAnsi="Times New Roman"/>
          <w:sz w:val="24"/>
          <w:szCs w:val="24"/>
          <w:lang w:eastAsia="pt-BR"/>
        </w:rPr>
        <w:t xml:space="preserve">(2), 423-442. </w:t>
      </w:r>
      <w:hyperlink r:id="rId17" w:history="1">
        <w:r w:rsidR="004B1EBB" w:rsidRPr="00A14A87">
          <w:rPr>
            <w:rFonts w:ascii="Times New Roman" w:eastAsia="Times New Roman" w:hAnsi="Times New Roman"/>
            <w:bCs/>
            <w:sz w:val="24"/>
            <w:szCs w:val="24"/>
            <w:lang w:eastAsia="pt-BR"/>
          </w:rPr>
          <w:t xml:space="preserve"> https://doi.org/</w:t>
        </w:r>
        <w:r w:rsidRPr="00A14A87">
          <w:rPr>
            <w:rStyle w:val="Hyperlink"/>
            <w:rFonts w:ascii="Times New Roman" w:hAnsi="Times New Roman"/>
            <w:color w:val="auto"/>
            <w:sz w:val="24"/>
            <w:szCs w:val="24"/>
            <w:u w:val="none"/>
            <w:lang w:eastAsia="pt-BR"/>
          </w:rPr>
          <w:t>10.1590/s0102-699220183302007</w:t>
        </w:r>
      </w:hyperlink>
    </w:p>
    <w:p w14:paraId="16D2FB46" w14:textId="254ED24E" w:rsidR="0007134A" w:rsidRPr="00A14A87" w:rsidRDefault="0007134A" w:rsidP="00A14A87">
      <w:pPr>
        <w:autoSpaceDE w:val="0"/>
        <w:autoSpaceDN w:val="0"/>
        <w:adjustRightInd w:val="0"/>
        <w:spacing w:after="0" w:line="360" w:lineRule="auto"/>
        <w:ind w:left="709" w:hanging="720"/>
        <w:jc w:val="both"/>
        <w:rPr>
          <w:rStyle w:val="Hyperlink"/>
          <w:rFonts w:ascii="Times New Roman" w:hAnsi="Times New Roman"/>
          <w:color w:val="auto"/>
          <w:sz w:val="24"/>
          <w:szCs w:val="24"/>
          <w:u w:val="none"/>
          <w:lang w:eastAsia="pt-BR"/>
        </w:rPr>
      </w:pPr>
      <w:r w:rsidRPr="00A14A87">
        <w:rPr>
          <w:rStyle w:val="Hyperlink"/>
          <w:rFonts w:ascii="Times New Roman" w:hAnsi="Times New Roman"/>
          <w:color w:val="auto"/>
          <w:sz w:val="24"/>
          <w:szCs w:val="24"/>
          <w:u w:val="none"/>
          <w:lang w:eastAsia="pt-BR"/>
        </w:rPr>
        <w:t xml:space="preserve">Kalache, A. (2008). O mundo envelhece: é imperativo criar um pacto de solidariedade social. </w:t>
      </w:r>
      <w:r w:rsidRPr="00A14A87">
        <w:rPr>
          <w:rStyle w:val="Hyperlink"/>
          <w:rFonts w:ascii="Times New Roman" w:hAnsi="Times New Roman"/>
          <w:i/>
          <w:iCs/>
          <w:color w:val="auto"/>
          <w:sz w:val="24"/>
          <w:szCs w:val="24"/>
          <w:u w:val="none"/>
          <w:lang w:eastAsia="pt-BR"/>
        </w:rPr>
        <w:t>Ciência &amp; Saúde Coletiva, 13</w:t>
      </w:r>
      <w:r w:rsidRPr="00A14A87">
        <w:rPr>
          <w:rStyle w:val="Hyperlink"/>
          <w:rFonts w:ascii="Times New Roman" w:hAnsi="Times New Roman"/>
          <w:color w:val="auto"/>
          <w:sz w:val="24"/>
          <w:szCs w:val="24"/>
          <w:u w:val="none"/>
          <w:lang w:eastAsia="pt-BR"/>
        </w:rPr>
        <w:t>(4), 1107-1111. https://dx.doi.org/10.1590/S1413-81232008000400002</w:t>
      </w:r>
    </w:p>
    <w:p w14:paraId="7EDF9C7B" w14:textId="5FA88CFE"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rPr>
      </w:pPr>
      <w:r w:rsidRPr="00A14A87">
        <w:rPr>
          <w:rFonts w:ascii="Times New Roman" w:hAnsi="Times New Roman"/>
          <w:sz w:val="24"/>
          <w:szCs w:val="24"/>
        </w:rPr>
        <w:t>Leite, V. (2019). “Em defesa das crianças e da família”: Refletindo sobre discursos acionados por atores religiosos “conservadores” em controvérsias públicas envolvendo gênero e sexualidade. </w:t>
      </w:r>
      <w:proofErr w:type="spellStart"/>
      <w:r w:rsidRPr="00A14A87">
        <w:rPr>
          <w:rFonts w:ascii="Times New Roman" w:hAnsi="Times New Roman"/>
          <w:i/>
          <w:iCs/>
          <w:sz w:val="24"/>
          <w:szCs w:val="24"/>
        </w:rPr>
        <w:t>Sexualidad</w:t>
      </w:r>
      <w:proofErr w:type="spellEnd"/>
      <w:r w:rsidRPr="00A14A87">
        <w:rPr>
          <w:rFonts w:ascii="Times New Roman" w:hAnsi="Times New Roman"/>
          <w:i/>
          <w:iCs/>
          <w:sz w:val="24"/>
          <w:szCs w:val="24"/>
        </w:rPr>
        <w:t xml:space="preserve">, </w:t>
      </w:r>
      <w:proofErr w:type="spellStart"/>
      <w:r w:rsidRPr="00A14A87">
        <w:rPr>
          <w:rFonts w:ascii="Times New Roman" w:hAnsi="Times New Roman"/>
          <w:i/>
          <w:iCs/>
          <w:sz w:val="24"/>
          <w:szCs w:val="24"/>
        </w:rPr>
        <w:t>Salud</w:t>
      </w:r>
      <w:proofErr w:type="spellEnd"/>
      <w:r w:rsidRPr="00A14A87">
        <w:rPr>
          <w:rFonts w:ascii="Times New Roman" w:hAnsi="Times New Roman"/>
          <w:i/>
          <w:iCs/>
          <w:sz w:val="24"/>
          <w:szCs w:val="24"/>
        </w:rPr>
        <w:t xml:space="preserve"> y </w:t>
      </w:r>
      <w:proofErr w:type="spellStart"/>
      <w:r w:rsidRPr="00A14A87">
        <w:rPr>
          <w:rFonts w:ascii="Times New Roman" w:hAnsi="Times New Roman"/>
          <w:i/>
          <w:iCs/>
          <w:sz w:val="24"/>
          <w:szCs w:val="24"/>
        </w:rPr>
        <w:t>Sociedad</w:t>
      </w:r>
      <w:proofErr w:type="spellEnd"/>
      <w:r w:rsidRPr="00A14A87">
        <w:rPr>
          <w:rFonts w:ascii="Times New Roman" w:hAnsi="Times New Roman"/>
          <w:i/>
          <w:iCs/>
          <w:sz w:val="24"/>
          <w:szCs w:val="24"/>
        </w:rPr>
        <w:t xml:space="preserve"> (Rio de Janeiro)</w:t>
      </w:r>
      <w:r w:rsidR="004B1EBB" w:rsidRPr="00A14A87">
        <w:rPr>
          <w:rFonts w:ascii="Times New Roman" w:hAnsi="Times New Roman"/>
          <w:sz w:val="24"/>
          <w:szCs w:val="24"/>
        </w:rPr>
        <w:t xml:space="preserve">, (32), 119-142. </w:t>
      </w:r>
      <w:hyperlink r:id="rId18" w:history="1">
        <w:r w:rsidR="004B1EBB" w:rsidRPr="00A14A87">
          <w:rPr>
            <w:rStyle w:val="Hyperlink"/>
            <w:rFonts w:ascii="Times New Roman" w:eastAsia="Times New Roman" w:hAnsi="Times New Roman"/>
            <w:bCs/>
            <w:color w:val="auto"/>
            <w:sz w:val="24"/>
            <w:szCs w:val="24"/>
            <w:u w:val="none"/>
            <w:lang w:eastAsia="pt-BR"/>
          </w:rPr>
          <w:t>https://doi.org/</w:t>
        </w:r>
        <w:r w:rsidR="004B1EBB" w:rsidRPr="00A14A87">
          <w:rPr>
            <w:rStyle w:val="Hyperlink"/>
            <w:rFonts w:ascii="Times New Roman" w:hAnsi="Times New Roman"/>
            <w:color w:val="auto"/>
            <w:sz w:val="24"/>
            <w:szCs w:val="24"/>
            <w:u w:val="none"/>
          </w:rPr>
          <w:t>10.1590/1984-6487.sess.2019.32.07.a</w:t>
        </w:r>
      </w:hyperlink>
    </w:p>
    <w:p w14:paraId="63830501" w14:textId="6FC7D7C1"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Lopez, F., &amp; Almeida, A. (2017). Legisladores, captadores e assistencialistas: a representação política no nível local. </w:t>
      </w:r>
      <w:r w:rsidRPr="00A14A87">
        <w:rPr>
          <w:rFonts w:ascii="Times New Roman" w:hAnsi="Times New Roman"/>
          <w:i/>
          <w:sz w:val="24"/>
          <w:szCs w:val="24"/>
        </w:rPr>
        <w:t>Revista de Sociologia e Política, 25</w:t>
      </w:r>
      <w:r w:rsidRPr="00A14A87">
        <w:rPr>
          <w:rFonts w:ascii="Times New Roman" w:hAnsi="Times New Roman"/>
          <w:sz w:val="24"/>
          <w:szCs w:val="24"/>
        </w:rPr>
        <w:t xml:space="preserve">(62), 157-181. </w:t>
      </w:r>
      <w:hyperlink r:id="rId19" w:history="1">
        <w:r w:rsidR="004B1EBB" w:rsidRPr="00A14A87">
          <w:rPr>
            <w:rStyle w:val="Hyperlink"/>
            <w:rFonts w:ascii="Times New Roman" w:eastAsia="Times New Roman" w:hAnsi="Times New Roman"/>
            <w:bCs/>
            <w:color w:val="auto"/>
            <w:sz w:val="24"/>
            <w:szCs w:val="24"/>
            <w:u w:val="none"/>
            <w:lang w:eastAsia="pt-BR"/>
          </w:rPr>
          <w:t>https://doi.org/</w:t>
        </w:r>
        <w:r w:rsidR="004B1EBB" w:rsidRPr="00A14A87">
          <w:rPr>
            <w:rStyle w:val="Hyperlink"/>
            <w:rFonts w:ascii="Times New Roman" w:hAnsi="Times New Roman"/>
            <w:color w:val="auto"/>
            <w:sz w:val="24"/>
            <w:szCs w:val="24"/>
            <w:u w:val="none"/>
          </w:rPr>
          <w:t xml:space="preserve"> 10.1590/1678-987317256207</w:t>
        </w:r>
      </w:hyperlink>
    </w:p>
    <w:p w14:paraId="2D2302CB" w14:textId="751EA262" w:rsidR="00DF4DC9" w:rsidRDefault="00630C5C" w:rsidP="00DF4DC9">
      <w:pPr>
        <w:autoSpaceDE w:val="0"/>
        <w:autoSpaceDN w:val="0"/>
        <w:adjustRightInd w:val="0"/>
        <w:spacing w:after="0" w:line="360" w:lineRule="auto"/>
        <w:ind w:left="709" w:hanging="720"/>
        <w:jc w:val="both"/>
        <w:rPr>
          <w:rStyle w:val="Hyperlink"/>
          <w:rFonts w:ascii="Times New Roman" w:hAnsi="Times New Roman"/>
          <w:color w:val="auto"/>
          <w:sz w:val="24"/>
          <w:szCs w:val="24"/>
          <w:u w:val="none"/>
        </w:rPr>
      </w:pPr>
      <w:r w:rsidRPr="00A14A87">
        <w:rPr>
          <w:rFonts w:ascii="Times New Roman" w:hAnsi="Times New Roman"/>
          <w:sz w:val="24"/>
          <w:szCs w:val="24"/>
        </w:rPr>
        <w:t xml:space="preserve">Luiz, K. K. I., Loreto, M. D. D. S., Mafra, S. C. T., &amp; Ferreira, M. A. M. (2018). </w:t>
      </w:r>
      <w:r w:rsidRPr="004D547A">
        <w:rPr>
          <w:rFonts w:ascii="Times New Roman" w:hAnsi="Times New Roman"/>
          <w:sz w:val="24"/>
          <w:szCs w:val="24"/>
        </w:rPr>
        <w:t xml:space="preserve">Envelhecimento e velhice: Protagonismo, temporalidade e desafios. </w:t>
      </w:r>
      <w:proofErr w:type="spellStart"/>
      <w:r w:rsidRPr="004D547A">
        <w:rPr>
          <w:rFonts w:ascii="Times New Roman" w:hAnsi="Times New Roman"/>
          <w:i/>
          <w:sz w:val="24"/>
          <w:szCs w:val="24"/>
        </w:rPr>
        <w:t>Temporalis</w:t>
      </w:r>
      <w:proofErr w:type="spellEnd"/>
      <w:r w:rsidRPr="004D547A">
        <w:rPr>
          <w:rFonts w:ascii="Times New Roman" w:hAnsi="Times New Roman"/>
          <w:i/>
          <w:sz w:val="24"/>
          <w:szCs w:val="24"/>
        </w:rPr>
        <w:t>, 18</w:t>
      </w:r>
      <w:r w:rsidRPr="004D547A">
        <w:rPr>
          <w:rFonts w:ascii="Times New Roman" w:hAnsi="Times New Roman"/>
          <w:sz w:val="24"/>
          <w:szCs w:val="24"/>
        </w:rPr>
        <w:t xml:space="preserve">(35), 289-304. </w:t>
      </w:r>
      <w:hyperlink r:id="rId20" w:history="1">
        <w:r w:rsidR="00DF4DC9" w:rsidRPr="004D547A">
          <w:rPr>
            <w:rStyle w:val="Hyperlink"/>
            <w:rFonts w:ascii="Times New Roman" w:eastAsia="Times New Roman" w:hAnsi="Times New Roman"/>
            <w:bCs/>
            <w:color w:val="auto"/>
            <w:sz w:val="24"/>
            <w:szCs w:val="24"/>
            <w:u w:val="none"/>
            <w:lang w:eastAsia="pt-BR"/>
          </w:rPr>
          <w:t>https://doi.org/</w:t>
        </w:r>
        <w:r w:rsidR="00DF4DC9" w:rsidRPr="004D547A">
          <w:rPr>
            <w:rStyle w:val="Hyperlink"/>
            <w:rFonts w:ascii="Times New Roman" w:hAnsi="Times New Roman"/>
            <w:color w:val="auto"/>
            <w:sz w:val="24"/>
            <w:szCs w:val="24"/>
            <w:u w:val="none"/>
          </w:rPr>
          <w:t>10.22422/temporalis.2018v18n35p289-304</w:t>
        </w:r>
      </w:hyperlink>
    </w:p>
    <w:p w14:paraId="3CBE0AFF" w14:textId="332EE12A" w:rsidR="00A569F3" w:rsidRPr="00DF4DC9" w:rsidRDefault="00630C5C" w:rsidP="00DF4DC9">
      <w:pPr>
        <w:autoSpaceDE w:val="0"/>
        <w:autoSpaceDN w:val="0"/>
        <w:adjustRightInd w:val="0"/>
        <w:spacing w:after="0" w:line="360" w:lineRule="auto"/>
        <w:ind w:left="709" w:hanging="720"/>
        <w:jc w:val="both"/>
        <w:rPr>
          <w:rFonts w:ascii="Times New Roman" w:hAnsi="Times New Roman"/>
          <w:sz w:val="24"/>
          <w:szCs w:val="24"/>
        </w:rPr>
      </w:pPr>
      <w:r w:rsidRPr="004D547A">
        <w:rPr>
          <w:rFonts w:ascii="Times New Roman" w:hAnsi="Times New Roman"/>
          <w:iCs/>
          <w:sz w:val="24"/>
          <w:szCs w:val="24"/>
          <w:lang w:eastAsia="pt-BR"/>
        </w:rPr>
        <w:t xml:space="preserve">Medeiros, E. (2019). Necropolítica tropical em tempos pró-Bolsonaro: desafios contemporâneos de combate aos crimes de ódio LGBTfóbicos. </w:t>
      </w:r>
      <w:r w:rsidRPr="004D547A">
        <w:rPr>
          <w:rFonts w:ascii="Times New Roman" w:hAnsi="Times New Roman"/>
          <w:i/>
          <w:iCs/>
          <w:sz w:val="24"/>
          <w:szCs w:val="24"/>
          <w:lang w:eastAsia="pt-BR"/>
        </w:rPr>
        <w:t>Revista Eletrônica</w:t>
      </w:r>
      <w:r w:rsidRPr="00DF4DC9">
        <w:rPr>
          <w:rFonts w:ascii="Times New Roman" w:hAnsi="Times New Roman"/>
          <w:i/>
          <w:iCs/>
          <w:sz w:val="24"/>
          <w:szCs w:val="24"/>
          <w:lang w:eastAsia="pt-BR"/>
        </w:rPr>
        <w:t xml:space="preserve"> de Comunicação, Informação e Inovação em Saúde, 13</w:t>
      </w:r>
      <w:r w:rsidRPr="00DF4DC9">
        <w:rPr>
          <w:rFonts w:ascii="Times New Roman" w:hAnsi="Times New Roman"/>
          <w:iCs/>
          <w:sz w:val="24"/>
          <w:szCs w:val="24"/>
          <w:lang w:eastAsia="pt-BR"/>
        </w:rPr>
        <w:t xml:space="preserve">(2). </w:t>
      </w:r>
      <w:r w:rsidR="004B1EBB" w:rsidRPr="00DF4DC9">
        <w:rPr>
          <w:rFonts w:ascii="Times New Roman" w:eastAsia="Times New Roman" w:hAnsi="Times New Roman"/>
          <w:bCs/>
          <w:sz w:val="24"/>
          <w:szCs w:val="24"/>
          <w:lang w:eastAsia="pt-BR"/>
        </w:rPr>
        <w:t>https://doi.org/</w:t>
      </w:r>
      <w:r w:rsidRPr="00DF4DC9">
        <w:rPr>
          <w:rFonts w:ascii="Times New Roman" w:hAnsi="Times New Roman"/>
          <w:iCs/>
          <w:sz w:val="24"/>
          <w:szCs w:val="24"/>
          <w:lang w:eastAsia="pt-BR"/>
        </w:rPr>
        <w:t>10.29397/reciis.v13i2.1728</w:t>
      </w:r>
    </w:p>
    <w:p w14:paraId="5280D6D3" w14:textId="61EA5973" w:rsidR="003C2FED" w:rsidRPr="00A14A87" w:rsidRDefault="003C2FED" w:rsidP="00A14A87">
      <w:pPr>
        <w:spacing w:after="0" w:line="360" w:lineRule="auto"/>
        <w:ind w:left="709" w:hanging="720"/>
        <w:jc w:val="both"/>
        <w:rPr>
          <w:rStyle w:val="Hyperlink"/>
          <w:rFonts w:ascii="Times New Roman" w:hAnsi="Times New Roman"/>
          <w:color w:val="auto"/>
          <w:sz w:val="24"/>
          <w:szCs w:val="24"/>
          <w:u w:val="none"/>
        </w:rPr>
      </w:pPr>
      <w:r w:rsidRPr="00A14A87">
        <w:rPr>
          <w:rStyle w:val="Hyperlink"/>
          <w:rFonts w:ascii="Times New Roman" w:hAnsi="Times New Roman"/>
          <w:color w:val="auto"/>
          <w:sz w:val="24"/>
          <w:szCs w:val="24"/>
          <w:u w:val="none"/>
        </w:rPr>
        <w:t xml:space="preserve">Mendes, J. L. V., Silva, S. C., Silva, G. R., Santos, N. A. R. (2018). O aumento da população idosa no brasil e o envelhecimento nas últimas décadas: Revisão de literatura. </w:t>
      </w:r>
      <w:r w:rsidRPr="00A14A87">
        <w:rPr>
          <w:rStyle w:val="Hyperlink"/>
          <w:rFonts w:ascii="Times New Roman" w:hAnsi="Times New Roman"/>
          <w:i/>
          <w:iCs/>
          <w:color w:val="auto"/>
          <w:sz w:val="24"/>
          <w:szCs w:val="24"/>
          <w:u w:val="none"/>
        </w:rPr>
        <w:t xml:space="preserve">Rev. Educ. Meio </w:t>
      </w:r>
      <w:proofErr w:type="spellStart"/>
      <w:r w:rsidRPr="00A14A87">
        <w:rPr>
          <w:rStyle w:val="Hyperlink"/>
          <w:rFonts w:ascii="Times New Roman" w:hAnsi="Times New Roman"/>
          <w:i/>
          <w:iCs/>
          <w:color w:val="auto"/>
          <w:sz w:val="24"/>
          <w:szCs w:val="24"/>
          <w:u w:val="none"/>
        </w:rPr>
        <w:t>Amb</w:t>
      </w:r>
      <w:proofErr w:type="spellEnd"/>
      <w:r w:rsidRPr="00A14A87">
        <w:rPr>
          <w:rStyle w:val="Hyperlink"/>
          <w:rFonts w:ascii="Times New Roman" w:hAnsi="Times New Roman"/>
          <w:i/>
          <w:iCs/>
          <w:color w:val="auto"/>
          <w:sz w:val="24"/>
          <w:szCs w:val="24"/>
          <w:u w:val="none"/>
        </w:rPr>
        <w:t>. Saú.</w:t>
      </w:r>
      <w:r w:rsidR="00BA0047" w:rsidRPr="00A14A87">
        <w:rPr>
          <w:rStyle w:val="Hyperlink"/>
          <w:rFonts w:ascii="Times New Roman" w:hAnsi="Times New Roman"/>
          <w:i/>
          <w:iCs/>
          <w:color w:val="auto"/>
          <w:sz w:val="24"/>
          <w:szCs w:val="24"/>
          <w:u w:val="none"/>
        </w:rPr>
        <w:t xml:space="preserve">, </w:t>
      </w:r>
      <w:r w:rsidRPr="00A14A87">
        <w:rPr>
          <w:rStyle w:val="Hyperlink"/>
          <w:rFonts w:ascii="Times New Roman" w:hAnsi="Times New Roman"/>
          <w:i/>
          <w:iCs/>
          <w:color w:val="auto"/>
          <w:sz w:val="24"/>
          <w:szCs w:val="24"/>
          <w:u w:val="none"/>
        </w:rPr>
        <w:t>8</w:t>
      </w:r>
      <w:r w:rsidR="00BA0047" w:rsidRPr="00A14A87">
        <w:rPr>
          <w:rStyle w:val="Hyperlink"/>
          <w:rFonts w:ascii="Times New Roman" w:hAnsi="Times New Roman"/>
          <w:color w:val="auto"/>
          <w:sz w:val="24"/>
          <w:szCs w:val="24"/>
          <w:u w:val="none"/>
        </w:rPr>
        <w:t>(</w:t>
      </w:r>
      <w:r w:rsidRPr="00A14A87">
        <w:rPr>
          <w:rStyle w:val="Hyperlink"/>
          <w:rFonts w:ascii="Times New Roman" w:hAnsi="Times New Roman"/>
          <w:color w:val="auto"/>
          <w:sz w:val="24"/>
          <w:szCs w:val="24"/>
          <w:u w:val="none"/>
        </w:rPr>
        <w:t>1</w:t>
      </w:r>
      <w:r w:rsidR="00BA0047" w:rsidRPr="00A14A87">
        <w:rPr>
          <w:rStyle w:val="Hyperlink"/>
          <w:rFonts w:ascii="Times New Roman" w:hAnsi="Times New Roman"/>
          <w:color w:val="auto"/>
          <w:sz w:val="24"/>
          <w:szCs w:val="24"/>
          <w:u w:val="none"/>
        </w:rPr>
        <w:t>)</w:t>
      </w:r>
      <w:r w:rsidRPr="00A14A87">
        <w:rPr>
          <w:rStyle w:val="Hyperlink"/>
          <w:rFonts w:ascii="Times New Roman" w:hAnsi="Times New Roman"/>
          <w:color w:val="auto"/>
          <w:sz w:val="24"/>
          <w:szCs w:val="24"/>
          <w:u w:val="none"/>
        </w:rPr>
        <w:t>. 13-26.</w:t>
      </w:r>
      <w:r w:rsidR="00BA0047" w:rsidRPr="00A14A87">
        <w:rPr>
          <w:rStyle w:val="Hyperlink"/>
          <w:rFonts w:ascii="Times New Roman" w:hAnsi="Times New Roman"/>
          <w:color w:val="auto"/>
          <w:sz w:val="24"/>
          <w:szCs w:val="24"/>
          <w:u w:val="none"/>
        </w:rPr>
        <w:t xml:space="preserve"> </w:t>
      </w:r>
      <w:r w:rsidRPr="00A14A87">
        <w:rPr>
          <w:rStyle w:val="Hyperlink"/>
          <w:rFonts w:ascii="Times New Roman" w:hAnsi="Times New Roman"/>
          <w:color w:val="auto"/>
          <w:sz w:val="24"/>
          <w:szCs w:val="24"/>
          <w:u w:val="none"/>
        </w:rPr>
        <w:t>http://www.faculdadedofuturo.edu.br/revista1/index.php/remas/article/view/165</w:t>
      </w:r>
    </w:p>
    <w:p w14:paraId="17F859E5" w14:textId="1F6E1FFC" w:rsidR="003C2FED"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shd w:val="clear" w:color="auto" w:fill="FFFFFF"/>
        </w:rPr>
        <w:lastRenderedPageBreak/>
        <w:t xml:space="preserve">Mendes, W. G, </w:t>
      </w:r>
      <w:r w:rsidR="009E1A93">
        <w:rPr>
          <w:rFonts w:ascii="Times New Roman" w:hAnsi="Times New Roman"/>
          <w:sz w:val="24"/>
          <w:szCs w:val="24"/>
          <w:shd w:val="clear" w:color="auto" w:fill="FFFFFF"/>
        </w:rPr>
        <w:t xml:space="preserve">&amp; </w:t>
      </w:r>
      <w:r w:rsidRPr="00A14A87">
        <w:rPr>
          <w:rFonts w:ascii="Times New Roman" w:hAnsi="Times New Roman"/>
          <w:sz w:val="24"/>
          <w:szCs w:val="24"/>
          <w:shd w:val="clear" w:color="auto" w:fill="FFFFFF"/>
        </w:rPr>
        <w:t xml:space="preserve">Silva, C. M. F. P. (2020). Homicídios da População de Lésbicas, Gays, Bissexuais, Travestis, </w:t>
      </w:r>
      <w:proofErr w:type="gramStart"/>
      <w:r w:rsidRPr="00A14A87">
        <w:rPr>
          <w:rFonts w:ascii="Times New Roman" w:hAnsi="Times New Roman"/>
          <w:sz w:val="24"/>
          <w:szCs w:val="24"/>
          <w:shd w:val="clear" w:color="auto" w:fill="FFFFFF"/>
        </w:rPr>
        <w:t>Transexuais</w:t>
      </w:r>
      <w:proofErr w:type="gramEnd"/>
      <w:r w:rsidRPr="00A14A87">
        <w:rPr>
          <w:rFonts w:ascii="Times New Roman" w:hAnsi="Times New Roman"/>
          <w:sz w:val="24"/>
          <w:szCs w:val="24"/>
          <w:shd w:val="clear" w:color="auto" w:fill="FFFFFF"/>
        </w:rPr>
        <w:t xml:space="preserve"> ou Transgêneros (LGBT) no Brasil: Uma Análise Espacial. </w:t>
      </w:r>
      <w:r w:rsidRPr="00A14A87">
        <w:rPr>
          <w:rFonts w:ascii="Times New Roman" w:hAnsi="Times New Roman"/>
          <w:i/>
          <w:sz w:val="24"/>
          <w:szCs w:val="24"/>
        </w:rPr>
        <w:t>Ciência &amp; Saúde Coletiva</w:t>
      </w:r>
      <w:r w:rsidR="003C2FED" w:rsidRPr="00A14A87">
        <w:rPr>
          <w:rFonts w:ascii="Times New Roman" w:hAnsi="Times New Roman"/>
          <w:i/>
          <w:iCs/>
          <w:sz w:val="24"/>
          <w:szCs w:val="24"/>
        </w:rPr>
        <w:t xml:space="preserve"> 25</w:t>
      </w:r>
      <w:r w:rsidR="003C2FED" w:rsidRPr="00A14A87">
        <w:rPr>
          <w:rFonts w:ascii="Times New Roman" w:hAnsi="Times New Roman"/>
          <w:sz w:val="24"/>
          <w:szCs w:val="24"/>
        </w:rPr>
        <w:t xml:space="preserve">(5), 1709-1722. </w:t>
      </w:r>
      <w:r w:rsidR="004B1EBB" w:rsidRPr="00A14A87">
        <w:rPr>
          <w:rFonts w:ascii="Times New Roman" w:eastAsia="Times New Roman" w:hAnsi="Times New Roman"/>
          <w:bCs/>
          <w:sz w:val="24"/>
          <w:szCs w:val="24"/>
          <w:lang w:eastAsia="pt-BR"/>
        </w:rPr>
        <w:t>https://doi.org/</w:t>
      </w:r>
      <w:hyperlink r:id="rId21" w:history="1">
        <w:r w:rsidR="003C2FED" w:rsidRPr="00A14A87">
          <w:rPr>
            <w:rStyle w:val="Hyperlink"/>
            <w:rFonts w:ascii="Times New Roman" w:hAnsi="Times New Roman"/>
            <w:color w:val="auto"/>
            <w:sz w:val="24"/>
            <w:szCs w:val="24"/>
            <w:u w:val="none"/>
          </w:rPr>
          <w:t>10.1590/1413-81232020255.33672019</w:t>
        </w:r>
      </w:hyperlink>
    </w:p>
    <w:p w14:paraId="3DCAC3FB" w14:textId="5105BF18"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Moscovici, S. (2012). </w:t>
      </w:r>
      <w:r w:rsidRPr="00A14A87">
        <w:rPr>
          <w:rFonts w:ascii="Times New Roman" w:hAnsi="Times New Roman"/>
          <w:bCs/>
          <w:i/>
          <w:sz w:val="24"/>
          <w:szCs w:val="24"/>
        </w:rPr>
        <w:t>Representações sociais: investigações em psicologia social</w:t>
      </w:r>
      <w:r w:rsidRPr="00A14A87">
        <w:rPr>
          <w:rFonts w:ascii="Times New Roman" w:hAnsi="Times New Roman"/>
          <w:sz w:val="24"/>
          <w:szCs w:val="24"/>
        </w:rPr>
        <w:t>.</w:t>
      </w:r>
      <w:r w:rsidR="00BA0047" w:rsidRPr="00A14A87">
        <w:rPr>
          <w:rFonts w:ascii="Times New Roman" w:hAnsi="Times New Roman"/>
          <w:sz w:val="24"/>
          <w:szCs w:val="24"/>
        </w:rPr>
        <w:t xml:space="preserve"> </w:t>
      </w:r>
      <w:r w:rsidRPr="00A14A87">
        <w:rPr>
          <w:rFonts w:ascii="Times New Roman" w:hAnsi="Times New Roman"/>
          <w:sz w:val="24"/>
          <w:szCs w:val="24"/>
        </w:rPr>
        <w:t>Vozes.</w:t>
      </w:r>
    </w:p>
    <w:p w14:paraId="141DA486" w14:textId="64D20C8B" w:rsidR="00630C5C" w:rsidRPr="00A14A87" w:rsidRDefault="00630C5C" w:rsidP="00A14A87">
      <w:pPr>
        <w:autoSpaceDE w:val="0"/>
        <w:autoSpaceDN w:val="0"/>
        <w:adjustRightInd w:val="0"/>
        <w:spacing w:after="0" w:line="360" w:lineRule="auto"/>
        <w:ind w:left="709" w:hanging="720"/>
        <w:jc w:val="both"/>
        <w:rPr>
          <w:rStyle w:val="Hyperlink"/>
          <w:rFonts w:ascii="Times New Roman" w:hAnsi="Times New Roman"/>
          <w:color w:val="auto"/>
          <w:sz w:val="24"/>
          <w:szCs w:val="24"/>
          <w:u w:val="none"/>
        </w:rPr>
      </w:pPr>
      <w:r w:rsidRPr="00A14A87">
        <w:rPr>
          <w:rFonts w:ascii="Times New Roman" w:hAnsi="Times New Roman"/>
          <w:sz w:val="24"/>
          <w:szCs w:val="24"/>
        </w:rPr>
        <w:t>Moutinho, L. (2014). Diferenças e desigualdades negociadas: raça, sexualidade e gênero em produções acadêmicas recentes. </w:t>
      </w:r>
      <w:r w:rsidRPr="00A14A87">
        <w:rPr>
          <w:rFonts w:ascii="Times New Roman" w:hAnsi="Times New Roman"/>
          <w:i/>
          <w:iCs/>
          <w:sz w:val="24"/>
          <w:szCs w:val="24"/>
        </w:rPr>
        <w:t>Cadernos Pagu</w:t>
      </w:r>
      <w:r w:rsidRPr="00A14A87">
        <w:rPr>
          <w:rFonts w:ascii="Times New Roman" w:hAnsi="Times New Roman"/>
          <w:sz w:val="24"/>
          <w:szCs w:val="24"/>
        </w:rPr>
        <w:t xml:space="preserve">, </w:t>
      </w:r>
      <w:r w:rsidRPr="00A14A87">
        <w:rPr>
          <w:rFonts w:ascii="Times New Roman" w:hAnsi="Times New Roman"/>
          <w:i/>
          <w:sz w:val="24"/>
          <w:szCs w:val="24"/>
        </w:rPr>
        <w:t>(42)</w:t>
      </w:r>
      <w:r w:rsidRPr="00A14A87">
        <w:rPr>
          <w:rFonts w:ascii="Times New Roman" w:hAnsi="Times New Roman"/>
          <w:sz w:val="24"/>
          <w:szCs w:val="24"/>
        </w:rPr>
        <w:t>, 201-248. </w:t>
      </w:r>
      <w:r w:rsidR="004B1EBB" w:rsidRPr="00A14A87">
        <w:rPr>
          <w:rFonts w:ascii="Times New Roman" w:eastAsia="Times New Roman" w:hAnsi="Times New Roman"/>
          <w:bCs/>
          <w:sz w:val="24"/>
          <w:szCs w:val="24"/>
          <w:lang w:eastAsia="pt-BR"/>
        </w:rPr>
        <w:t>https://doi.org/</w:t>
      </w:r>
      <w:hyperlink r:id="rId22" w:history="1">
        <w:r w:rsidRPr="00A14A87">
          <w:rPr>
            <w:rStyle w:val="Hyperlink"/>
            <w:rFonts w:ascii="Times New Roman" w:hAnsi="Times New Roman"/>
            <w:color w:val="auto"/>
            <w:sz w:val="24"/>
            <w:szCs w:val="24"/>
            <w:u w:val="none"/>
          </w:rPr>
          <w:t>10.1590/0104-8333201400420201</w:t>
        </w:r>
      </w:hyperlink>
    </w:p>
    <w:p w14:paraId="3836F55A" w14:textId="2F59555E" w:rsidR="00346393" w:rsidRPr="00DF4DC9" w:rsidRDefault="00346393" w:rsidP="00A14A87">
      <w:pPr>
        <w:autoSpaceDE w:val="0"/>
        <w:autoSpaceDN w:val="0"/>
        <w:adjustRightInd w:val="0"/>
        <w:spacing w:after="0" w:line="360" w:lineRule="auto"/>
        <w:ind w:left="709" w:hanging="720"/>
        <w:jc w:val="both"/>
        <w:rPr>
          <w:rStyle w:val="Hyperlink"/>
          <w:rFonts w:ascii="Times New Roman" w:hAnsi="Times New Roman"/>
          <w:color w:val="auto"/>
          <w:sz w:val="24"/>
          <w:szCs w:val="24"/>
          <w:u w:val="none"/>
        </w:rPr>
      </w:pPr>
      <w:r w:rsidRPr="00A14A87">
        <w:rPr>
          <w:rStyle w:val="Hyperlink"/>
          <w:rFonts w:ascii="Times New Roman" w:hAnsi="Times New Roman"/>
          <w:color w:val="auto"/>
          <w:sz w:val="24"/>
          <w:szCs w:val="24"/>
          <w:u w:val="none"/>
        </w:rPr>
        <w:t xml:space="preserve">Minayo, M. C. S. (2017). Amostragem e saturação em pesquisa qualitativa: consensos e </w:t>
      </w:r>
      <w:r w:rsidRPr="00DF4DC9">
        <w:rPr>
          <w:rStyle w:val="Hyperlink"/>
          <w:rFonts w:ascii="Times New Roman" w:hAnsi="Times New Roman"/>
          <w:color w:val="auto"/>
          <w:sz w:val="24"/>
          <w:szCs w:val="24"/>
          <w:u w:val="none"/>
        </w:rPr>
        <w:t xml:space="preserve">controvérsias. </w:t>
      </w:r>
      <w:r w:rsidRPr="00DF4DC9">
        <w:rPr>
          <w:rStyle w:val="Hyperlink"/>
          <w:rFonts w:ascii="Times New Roman" w:hAnsi="Times New Roman"/>
          <w:i/>
          <w:color w:val="auto"/>
          <w:sz w:val="24"/>
          <w:szCs w:val="24"/>
          <w:u w:val="none"/>
        </w:rPr>
        <w:t>Revista Pesquisa Qualitativa, 5</w:t>
      </w:r>
      <w:r w:rsidRPr="00DF4DC9">
        <w:rPr>
          <w:rStyle w:val="Hyperlink"/>
          <w:rFonts w:ascii="Times New Roman" w:hAnsi="Times New Roman"/>
          <w:color w:val="auto"/>
          <w:sz w:val="24"/>
          <w:szCs w:val="24"/>
          <w:u w:val="none"/>
        </w:rPr>
        <w:t xml:space="preserve">(7), 1–12. </w:t>
      </w:r>
      <w:hyperlink r:id="rId23" w:history="1">
        <w:r w:rsidR="00407DA8" w:rsidRPr="00DF4DC9">
          <w:rPr>
            <w:rStyle w:val="Hyperlink"/>
            <w:rFonts w:ascii="Times New Roman" w:hAnsi="Times New Roman"/>
            <w:color w:val="auto"/>
            <w:sz w:val="24"/>
            <w:szCs w:val="24"/>
            <w:u w:val="none"/>
          </w:rPr>
          <w:t>https://editora.sepq.org.br/rpq/article/view/82</w:t>
        </w:r>
      </w:hyperlink>
    </w:p>
    <w:p w14:paraId="074F59A7" w14:textId="6AFDD941" w:rsidR="00407DA8" w:rsidRPr="004C4DBE" w:rsidRDefault="00407DA8" w:rsidP="00407DA8">
      <w:pPr>
        <w:autoSpaceDE w:val="0"/>
        <w:autoSpaceDN w:val="0"/>
        <w:adjustRightInd w:val="0"/>
        <w:spacing w:after="0" w:line="360" w:lineRule="auto"/>
        <w:ind w:left="709" w:hanging="720"/>
        <w:jc w:val="both"/>
        <w:rPr>
          <w:rStyle w:val="Hyperlink"/>
          <w:rFonts w:ascii="Times New Roman" w:hAnsi="Times New Roman"/>
          <w:color w:val="auto"/>
          <w:sz w:val="24"/>
          <w:szCs w:val="24"/>
          <w:u w:val="none"/>
        </w:rPr>
      </w:pPr>
      <w:proofErr w:type="spellStart"/>
      <w:r w:rsidRPr="00407DA8">
        <w:rPr>
          <w:rStyle w:val="Hyperlink"/>
          <w:rFonts w:ascii="Times New Roman" w:hAnsi="Times New Roman"/>
          <w:color w:val="auto"/>
          <w:sz w:val="24"/>
          <w:szCs w:val="24"/>
          <w:u w:val="none"/>
          <w:lang w:val="en-US"/>
        </w:rPr>
        <w:t>Nascimento</w:t>
      </w:r>
      <w:proofErr w:type="spellEnd"/>
      <w:r w:rsidRPr="00407DA8">
        <w:rPr>
          <w:rStyle w:val="Hyperlink"/>
          <w:rFonts w:ascii="Times New Roman" w:hAnsi="Times New Roman"/>
          <w:color w:val="auto"/>
          <w:sz w:val="24"/>
          <w:szCs w:val="24"/>
          <w:u w:val="none"/>
          <w:lang w:val="en-US"/>
        </w:rPr>
        <w:t xml:space="preserve">, L. C. N., Souza, T. V., Oliveira, I. C. S., </w:t>
      </w:r>
      <w:proofErr w:type="spellStart"/>
      <w:r w:rsidRPr="00407DA8">
        <w:rPr>
          <w:rStyle w:val="Hyperlink"/>
          <w:rFonts w:ascii="Times New Roman" w:hAnsi="Times New Roman"/>
          <w:color w:val="auto"/>
          <w:sz w:val="24"/>
          <w:szCs w:val="24"/>
          <w:u w:val="none"/>
          <w:lang w:val="en-US"/>
        </w:rPr>
        <w:t>Moraes</w:t>
      </w:r>
      <w:proofErr w:type="spellEnd"/>
      <w:r w:rsidRPr="00407DA8">
        <w:rPr>
          <w:rStyle w:val="Hyperlink"/>
          <w:rFonts w:ascii="Times New Roman" w:hAnsi="Times New Roman"/>
          <w:color w:val="auto"/>
          <w:sz w:val="24"/>
          <w:szCs w:val="24"/>
          <w:u w:val="none"/>
          <w:lang w:val="en-US"/>
        </w:rPr>
        <w:t xml:space="preserve">, J. R. M. M., </w:t>
      </w:r>
      <w:proofErr w:type="spellStart"/>
      <w:r w:rsidRPr="00407DA8">
        <w:rPr>
          <w:rStyle w:val="Hyperlink"/>
          <w:rFonts w:ascii="Times New Roman" w:hAnsi="Times New Roman"/>
          <w:color w:val="auto"/>
          <w:sz w:val="24"/>
          <w:szCs w:val="24"/>
          <w:u w:val="none"/>
          <w:lang w:val="en-US"/>
        </w:rPr>
        <w:t>Aguiar</w:t>
      </w:r>
      <w:proofErr w:type="spellEnd"/>
      <w:r w:rsidRPr="00407DA8">
        <w:rPr>
          <w:rStyle w:val="Hyperlink"/>
          <w:rFonts w:ascii="Times New Roman" w:hAnsi="Times New Roman"/>
          <w:color w:val="auto"/>
          <w:sz w:val="24"/>
          <w:szCs w:val="24"/>
          <w:u w:val="none"/>
          <w:lang w:val="en-US"/>
        </w:rPr>
        <w:t>, R. C. B.</w:t>
      </w:r>
      <w:r>
        <w:rPr>
          <w:rStyle w:val="Hyperlink"/>
          <w:rFonts w:ascii="Times New Roman" w:hAnsi="Times New Roman"/>
          <w:color w:val="auto"/>
          <w:sz w:val="24"/>
          <w:szCs w:val="24"/>
          <w:u w:val="none"/>
          <w:lang w:val="en-US"/>
        </w:rPr>
        <w:t xml:space="preserve">, &amp; </w:t>
      </w:r>
      <w:r w:rsidRPr="00407DA8">
        <w:rPr>
          <w:rStyle w:val="Hyperlink"/>
          <w:rFonts w:ascii="Times New Roman" w:hAnsi="Times New Roman"/>
          <w:color w:val="auto"/>
          <w:sz w:val="24"/>
          <w:szCs w:val="24"/>
          <w:u w:val="none"/>
          <w:lang w:val="en-US"/>
        </w:rPr>
        <w:t>Silva</w:t>
      </w:r>
      <w:r>
        <w:rPr>
          <w:rStyle w:val="Hyperlink"/>
          <w:rFonts w:ascii="Times New Roman" w:hAnsi="Times New Roman"/>
          <w:color w:val="auto"/>
          <w:sz w:val="24"/>
          <w:szCs w:val="24"/>
          <w:u w:val="none"/>
          <w:lang w:val="en-US"/>
        </w:rPr>
        <w:t>,</w:t>
      </w:r>
      <w:r w:rsidRPr="00407DA8">
        <w:rPr>
          <w:rStyle w:val="Hyperlink"/>
          <w:rFonts w:ascii="Times New Roman" w:hAnsi="Times New Roman"/>
          <w:color w:val="auto"/>
          <w:sz w:val="24"/>
          <w:szCs w:val="24"/>
          <w:u w:val="none"/>
          <w:lang w:val="en-US"/>
        </w:rPr>
        <w:t xml:space="preserve"> L. F. (</w:t>
      </w:r>
      <w:r>
        <w:rPr>
          <w:rStyle w:val="Hyperlink"/>
          <w:rFonts w:ascii="Times New Roman" w:hAnsi="Times New Roman"/>
          <w:color w:val="auto"/>
          <w:sz w:val="24"/>
          <w:szCs w:val="24"/>
          <w:u w:val="none"/>
          <w:lang w:val="en-US"/>
        </w:rPr>
        <w:t xml:space="preserve">2018) Theoretical saturation </w:t>
      </w:r>
      <w:r w:rsidRPr="00407DA8">
        <w:rPr>
          <w:rStyle w:val="Hyperlink"/>
          <w:rFonts w:ascii="Times New Roman" w:hAnsi="Times New Roman"/>
          <w:color w:val="auto"/>
          <w:sz w:val="24"/>
          <w:szCs w:val="24"/>
          <w:u w:val="none"/>
          <w:lang w:val="en-US"/>
        </w:rPr>
        <w:t>in qualitative research: an experience report in</w:t>
      </w:r>
      <w:r>
        <w:rPr>
          <w:rStyle w:val="Hyperlink"/>
          <w:rFonts w:ascii="Times New Roman" w:hAnsi="Times New Roman"/>
          <w:color w:val="auto"/>
          <w:sz w:val="24"/>
          <w:szCs w:val="24"/>
          <w:u w:val="none"/>
          <w:lang w:val="en-US"/>
        </w:rPr>
        <w:t xml:space="preserve"> interview with schoolchildren. </w:t>
      </w:r>
      <w:proofErr w:type="spellStart"/>
      <w:r w:rsidRPr="004C4DBE">
        <w:rPr>
          <w:rStyle w:val="Hyperlink"/>
          <w:rFonts w:ascii="Times New Roman" w:hAnsi="Times New Roman"/>
          <w:i/>
          <w:color w:val="auto"/>
          <w:sz w:val="24"/>
          <w:szCs w:val="24"/>
          <w:u w:val="none"/>
        </w:rPr>
        <w:t>Rev</w:t>
      </w:r>
      <w:proofErr w:type="spellEnd"/>
      <w:r w:rsidRPr="004C4DBE">
        <w:rPr>
          <w:rStyle w:val="Hyperlink"/>
          <w:rFonts w:ascii="Times New Roman" w:hAnsi="Times New Roman"/>
          <w:i/>
          <w:color w:val="auto"/>
          <w:sz w:val="24"/>
          <w:szCs w:val="24"/>
          <w:u w:val="none"/>
        </w:rPr>
        <w:t xml:space="preserve"> </w:t>
      </w:r>
      <w:proofErr w:type="spellStart"/>
      <w:r w:rsidRPr="004C4DBE">
        <w:rPr>
          <w:rStyle w:val="Hyperlink"/>
          <w:rFonts w:ascii="Times New Roman" w:hAnsi="Times New Roman"/>
          <w:i/>
          <w:color w:val="auto"/>
          <w:sz w:val="24"/>
          <w:szCs w:val="24"/>
          <w:u w:val="none"/>
        </w:rPr>
        <w:t>Bras</w:t>
      </w:r>
      <w:proofErr w:type="spellEnd"/>
      <w:r w:rsidRPr="004C4DBE">
        <w:rPr>
          <w:rStyle w:val="Hyperlink"/>
          <w:rFonts w:ascii="Times New Roman" w:hAnsi="Times New Roman"/>
          <w:i/>
          <w:color w:val="auto"/>
          <w:sz w:val="24"/>
          <w:szCs w:val="24"/>
          <w:u w:val="none"/>
        </w:rPr>
        <w:t xml:space="preserve"> </w:t>
      </w:r>
      <w:proofErr w:type="spellStart"/>
      <w:r w:rsidRPr="004C4DBE">
        <w:rPr>
          <w:rStyle w:val="Hyperlink"/>
          <w:rFonts w:ascii="Times New Roman" w:hAnsi="Times New Roman"/>
          <w:i/>
          <w:color w:val="auto"/>
          <w:sz w:val="24"/>
          <w:szCs w:val="24"/>
          <w:u w:val="none"/>
        </w:rPr>
        <w:t>Enferm</w:t>
      </w:r>
      <w:proofErr w:type="spellEnd"/>
      <w:r w:rsidR="004C4DBE" w:rsidRPr="004C4DBE">
        <w:rPr>
          <w:rStyle w:val="Hyperlink"/>
          <w:rFonts w:ascii="Times New Roman" w:hAnsi="Times New Roman"/>
          <w:i/>
          <w:color w:val="auto"/>
          <w:sz w:val="24"/>
          <w:szCs w:val="24"/>
          <w:u w:val="none"/>
        </w:rPr>
        <w:t>, 71</w:t>
      </w:r>
      <w:r w:rsidR="004C4DBE">
        <w:rPr>
          <w:rStyle w:val="Hyperlink"/>
          <w:rFonts w:ascii="Times New Roman" w:hAnsi="Times New Roman"/>
          <w:color w:val="auto"/>
          <w:sz w:val="24"/>
          <w:szCs w:val="24"/>
          <w:u w:val="none"/>
        </w:rPr>
        <w:t xml:space="preserve">(1), 228-33. </w:t>
      </w:r>
      <w:r w:rsidRPr="00407DA8">
        <w:rPr>
          <w:rStyle w:val="Hyperlink"/>
          <w:rFonts w:ascii="Times New Roman" w:hAnsi="Times New Roman"/>
          <w:color w:val="auto"/>
          <w:sz w:val="24"/>
          <w:szCs w:val="24"/>
          <w:u w:val="none"/>
        </w:rPr>
        <w:t>http://dx.doi.org/10.1590/0034-7167-2016-0616</w:t>
      </w:r>
    </w:p>
    <w:p w14:paraId="1D0A529B" w14:textId="7F06EA96" w:rsidR="00630C5C" w:rsidRPr="00A14A87" w:rsidRDefault="00630C5C" w:rsidP="00A14A87">
      <w:pPr>
        <w:autoSpaceDE w:val="0"/>
        <w:autoSpaceDN w:val="0"/>
        <w:adjustRightInd w:val="0"/>
        <w:spacing w:after="0" w:line="360" w:lineRule="auto"/>
        <w:ind w:left="709" w:hanging="720"/>
        <w:jc w:val="both"/>
        <w:rPr>
          <w:rStyle w:val="Hyperlink"/>
          <w:rFonts w:ascii="Times New Roman" w:hAnsi="Times New Roman"/>
          <w:color w:val="auto"/>
          <w:sz w:val="24"/>
          <w:szCs w:val="24"/>
          <w:u w:val="none"/>
          <w:lang w:val="en-US"/>
        </w:rPr>
      </w:pPr>
      <w:r w:rsidRPr="00A14A87">
        <w:rPr>
          <w:rFonts w:ascii="Times New Roman" w:hAnsi="Times New Roman"/>
          <w:sz w:val="24"/>
          <w:szCs w:val="24"/>
        </w:rPr>
        <w:t>Organização Mundial da Saúde</w:t>
      </w:r>
      <w:r w:rsidR="00DF4DC9">
        <w:rPr>
          <w:rFonts w:ascii="Times New Roman" w:hAnsi="Times New Roman"/>
          <w:sz w:val="24"/>
          <w:szCs w:val="24"/>
        </w:rPr>
        <w:t xml:space="preserve"> - OMS</w:t>
      </w:r>
      <w:r w:rsidRPr="00A14A87">
        <w:rPr>
          <w:rFonts w:ascii="Times New Roman" w:hAnsi="Times New Roman"/>
          <w:sz w:val="24"/>
          <w:szCs w:val="24"/>
        </w:rPr>
        <w:t xml:space="preserve">. </w:t>
      </w:r>
      <w:r w:rsidRPr="00A14A87">
        <w:rPr>
          <w:rFonts w:ascii="Times New Roman" w:hAnsi="Times New Roman"/>
          <w:i/>
          <w:sz w:val="24"/>
          <w:szCs w:val="24"/>
        </w:rPr>
        <w:t xml:space="preserve">Informe mundial sobre </w:t>
      </w:r>
      <w:proofErr w:type="spellStart"/>
      <w:r w:rsidRPr="00A14A87">
        <w:rPr>
          <w:rFonts w:ascii="Times New Roman" w:hAnsi="Times New Roman"/>
          <w:i/>
          <w:sz w:val="24"/>
          <w:szCs w:val="24"/>
        </w:rPr>
        <w:t>el</w:t>
      </w:r>
      <w:proofErr w:type="spellEnd"/>
      <w:r w:rsidRPr="00A14A87">
        <w:rPr>
          <w:rFonts w:ascii="Times New Roman" w:hAnsi="Times New Roman"/>
          <w:i/>
          <w:sz w:val="24"/>
          <w:szCs w:val="24"/>
        </w:rPr>
        <w:t xml:space="preserve"> </w:t>
      </w:r>
      <w:proofErr w:type="spellStart"/>
      <w:r w:rsidRPr="00A14A87">
        <w:rPr>
          <w:rFonts w:ascii="Times New Roman" w:hAnsi="Times New Roman"/>
          <w:i/>
          <w:sz w:val="24"/>
          <w:szCs w:val="24"/>
        </w:rPr>
        <w:t>envejecimiento</w:t>
      </w:r>
      <w:proofErr w:type="spellEnd"/>
      <w:r w:rsidRPr="00A14A87">
        <w:rPr>
          <w:rFonts w:ascii="Times New Roman" w:hAnsi="Times New Roman"/>
          <w:i/>
          <w:sz w:val="24"/>
          <w:szCs w:val="24"/>
        </w:rPr>
        <w:t xml:space="preserve"> y </w:t>
      </w:r>
      <w:proofErr w:type="spellStart"/>
      <w:r w:rsidRPr="00A14A87">
        <w:rPr>
          <w:rFonts w:ascii="Times New Roman" w:hAnsi="Times New Roman"/>
          <w:i/>
          <w:sz w:val="24"/>
          <w:szCs w:val="24"/>
        </w:rPr>
        <w:t>la</w:t>
      </w:r>
      <w:proofErr w:type="spellEnd"/>
      <w:r w:rsidRPr="00A14A87">
        <w:rPr>
          <w:rFonts w:ascii="Times New Roman" w:hAnsi="Times New Roman"/>
          <w:i/>
          <w:sz w:val="24"/>
          <w:szCs w:val="24"/>
        </w:rPr>
        <w:t xml:space="preserve"> </w:t>
      </w:r>
      <w:proofErr w:type="spellStart"/>
      <w:r w:rsidRPr="00A14A87">
        <w:rPr>
          <w:rFonts w:ascii="Times New Roman" w:hAnsi="Times New Roman"/>
          <w:i/>
          <w:sz w:val="24"/>
          <w:szCs w:val="24"/>
        </w:rPr>
        <w:t>salud</w:t>
      </w:r>
      <w:proofErr w:type="spellEnd"/>
      <w:r w:rsidRPr="00A14A87">
        <w:rPr>
          <w:rFonts w:ascii="Times New Roman" w:hAnsi="Times New Roman"/>
          <w:sz w:val="24"/>
          <w:szCs w:val="24"/>
        </w:rPr>
        <w:t xml:space="preserve">. </w:t>
      </w:r>
      <w:r w:rsidRPr="00DF4DC9">
        <w:rPr>
          <w:rFonts w:ascii="Times New Roman" w:hAnsi="Times New Roman"/>
          <w:sz w:val="24"/>
          <w:szCs w:val="24"/>
          <w:lang w:val="en-US"/>
        </w:rPr>
        <w:t>(2015)</w:t>
      </w:r>
      <w:r w:rsidR="00BA0047" w:rsidRPr="00DF4DC9">
        <w:rPr>
          <w:rFonts w:ascii="Times New Roman" w:hAnsi="Times New Roman"/>
          <w:sz w:val="24"/>
          <w:szCs w:val="24"/>
          <w:lang w:val="en-US"/>
        </w:rPr>
        <w:t xml:space="preserve">. </w:t>
      </w:r>
      <w:r w:rsidRPr="00DF4DC9">
        <w:rPr>
          <w:rFonts w:ascii="Times New Roman" w:hAnsi="Times New Roman"/>
          <w:sz w:val="24"/>
          <w:szCs w:val="24"/>
          <w:lang w:val="en-US"/>
        </w:rPr>
        <w:t xml:space="preserve">OMS. </w:t>
      </w:r>
      <w:hyperlink r:id="rId24" w:history="1">
        <w:r w:rsidRPr="00A14A87">
          <w:rPr>
            <w:rStyle w:val="Hyperlink"/>
            <w:rFonts w:ascii="Times New Roman" w:hAnsi="Times New Roman"/>
            <w:color w:val="auto"/>
            <w:sz w:val="24"/>
            <w:szCs w:val="24"/>
            <w:u w:val="none"/>
            <w:lang w:val="en-US"/>
          </w:rPr>
          <w:t>http://apps.who.int/iris/bitstream/10665/186466/1/9789240694873_spa.pdf</w:t>
        </w:r>
      </w:hyperlink>
    </w:p>
    <w:p w14:paraId="6A1EB40B" w14:textId="66349811"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lang w:val="en-US"/>
        </w:rPr>
        <w:t xml:space="preserve">Papalia, D. E., &amp; Feldman, R. D. (2013). </w:t>
      </w:r>
      <w:r w:rsidRPr="00A14A87">
        <w:rPr>
          <w:rFonts w:ascii="Times New Roman" w:hAnsi="Times New Roman"/>
          <w:i/>
          <w:sz w:val="24"/>
          <w:szCs w:val="24"/>
        </w:rPr>
        <w:t>Desenvolvimento humano.</w:t>
      </w:r>
      <w:r w:rsidR="00BA0047" w:rsidRPr="00A14A87">
        <w:rPr>
          <w:rFonts w:ascii="Times New Roman" w:hAnsi="Times New Roman"/>
          <w:sz w:val="24"/>
          <w:szCs w:val="24"/>
        </w:rPr>
        <w:t xml:space="preserve"> </w:t>
      </w:r>
      <w:r w:rsidRPr="00A14A87">
        <w:rPr>
          <w:rFonts w:ascii="Times New Roman" w:hAnsi="Times New Roman"/>
          <w:sz w:val="24"/>
          <w:szCs w:val="24"/>
        </w:rPr>
        <w:t>Artmed.</w:t>
      </w:r>
    </w:p>
    <w:p w14:paraId="503D6B5D" w14:textId="7AC63B07"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Parente, J. S., Moreira, L. S. F. T., </w:t>
      </w:r>
      <w:r w:rsidR="000205B7">
        <w:rPr>
          <w:rFonts w:ascii="Times New Roman" w:hAnsi="Times New Roman"/>
          <w:sz w:val="24"/>
          <w:szCs w:val="24"/>
        </w:rPr>
        <w:t xml:space="preserve">&amp; </w:t>
      </w:r>
      <w:r w:rsidRPr="00A14A87">
        <w:rPr>
          <w:rFonts w:ascii="Times New Roman" w:hAnsi="Times New Roman"/>
          <w:sz w:val="24"/>
          <w:szCs w:val="24"/>
        </w:rPr>
        <w:t xml:space="preserve">Albuquerque, G. A. (2018). Violência física contra lésbicas, gays, bissexuais, travestis e transexuais no interior do nordeste brasileiro. </w:t>
      </w:r>
      <w:r w:rsidRPr="00A14A87">
        <w:rPr>
          <w:rFonts w:ascii="Times New Roman" w:hAnsi="Times New Roman"/>
          <w:i/>
          <w:iCs/>
          <w:sz w:val="24"/>
          <w:szCs w:val="24"/>
        </w:rPr>
        <w:t>Revista de Salud Pública</w:t>
      </w:r>
      <w:r w:rsidRPr="00A14A87">
        <w:rPr>
          <w:rFonts w:ascii="Times New Roman" w:hAnsi="Times New Roman"/>
          <w:sz w:val="24"/>
          <w:szCs w:val="24"/>
        </w:rPr>
        <w:t xml:space="preserve">, </w:t>
      </w:r>
      <w:r w:rsidRPr="00A14A87">
        <w:rPr>
          <w:rFonts w:ascii="Times New Roman" w:hAnsi="Times New Roman"/>
          <w:i/>
          <w:iCs/>
          <w:sz w:val="24"/>
          <w:szCs w:val="24"/>
        </w:rPr>
        <w:t>20</w:t>
      </w:r>
      <w:r w:rsidRPr="00A14A87">
        <w:rPr>
          <w:rFonts w:ascii="Times New Roman" w:hAnsi="Times New Roman"/>
          <w:sz w:val="24"/>
          <w:szCs w:val="24"/>
        </w:rPr>
        <w:t xml:space="preserve">(4), 445-452. </w:t>
      </w:r>
      <w:r w:rsidR="004B1EBB" w:rsidRPr="00A14A87">
        <w:rPr>
          <w:rFonts w:ascii="Times New Roman" w:eastAsia="Times New Roman" w:hAnsi="Times New Roman"/>
          <w:bCs/>
          <w:sz w:val="24"/>
          <w:szCs w:val="24"/>
          <w:lang w:eastAsia="pt-BR"/>
        </w:rPr>
        <w:t>https://doi.org/</w:t>
      </w:r>
      <w:r w:rsidRPr="00A14A87">
        <w:rPr>
          <w:rFonts w:ascii="Times New Roman" w:hAnsi="Times New Roman"/>
          <w:sz w:val="24"/>
          <w:szCs w:val="24"/>
        </w:rPr>
        <w:t>10.15446/rsap.V20n4.62942</w:t>
      </w:r>
    </w:p>
    <w:p w14:paraId="40561B72" w14:textId="1CE2A6FC"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rPr>
        <w:t xml:space="preserve">Pereira, C. (2017). Movimento LGBT e Partidos Políticos: construindo uma agenda de pesquisas. </w:t>
      </w:r>
      <w:r w:rsidRPr="00A14A87">
        <w:rPr>
          <w:rFonts w:ascii="Times New Roman" w:hAnsi="Times New Roman"/>
          <w:i/>
          <w:sz w:val="24"/>
          <w:szCs w:val="24"/>
        </w:rPr>
        <w:t>Cadernos de Gênero e Diversidade,</w:t>
      </w:r>
      <w:r w:rsidR="00BA0047" w:rsidRPr="00A14A87">
        <w:rPr>
          <w:rFonts w:ascii="Times New Roman" w:hAnsi="Times New Roman"/>
          <w:i/>
          <w:sz w:val="24"/>
          <w:szCs w:val="24"/>
        </w:rPr>
        <w:t xml:space="preserve"> </w:t>
      </w:r>
      <w:r w:rsidRPr="00A14A87">
        <w:rPr>
          <w:rFonts w:ascii="Times New Roman" w:hAnsi="Times New Roman"/>
          <w:i/>
          <w:sz w:val="24"/>
          <w:szCs w:val="24"/>
        </w:rPr>
        <w:t>3</w:t>
      </w:r>
      <w:r w:rsidRPr="00A14A87">
        <w:rPr>
          <w:rFonts w:ascii="Times New Roman" w:hAnsi="Times New Roman"/>
          <w:sz w:val="24"/>
          <w:szCs w:val="24"/>
        </w:rPr>
        <w:t>(4), 121-132.</w:t>
      </w:r>
      <w:r w:rsidR="00BA0047" w:rsidRPr="00A14A87">
        <w:rPr>
          <w:rFonts w:ascii="Times New Roman" w:hAnsi="Times New Roman"/>
          <w:sz w:val="24"/>
          <w:szCs w:val="24"/>
        </w:rPr>
        <w:t xml:space="preserve"> </w:t>
      </w:r>
      <w:hyperlink r:id="rId25" w:history="1">
        <w:r w:rsidRPr="00A14A87">
          <w:rPr>
            <w:rStyle w:val="Hyperlink"/>
            <w:rFonts w:ascii="Times New Roman" w:hAnsi="Times New Roman"/>
            <w:color w:val="auto"/>
            <w:sz w:val="24"/>
            <w:szCs w:val="24"/>
            <w:u w:val="none"/>
          </w:rPr>
          <w:t>https://portalseer.ufba.br/index.php/cadgendiv</w:t>
        </w:r>
      </w:hyperlink>
    </w:p>
    <w:p w14:paraId="4267AFDE" w14:textId="0353B967" w:rsidR="00630C5C" w:rsidRPr="00A14A87" w:rsidRDefault="00630C5C" w:rsidP="00A14A87">
      <w:pPr>
        <w:spacing w:after="0" w:line="360" w:lineRule="auto"/>
        <w:ind w:left="709" w:hanging="720"/>
        <w:jc w:val="both"/>
        <w:rPr>
          <w:rFonts w:ascii="Times New Roman" w:hAnsi="Times New Roman"/>
          <w:sz w:val="24"/>
          <w:szCs w:val="24"/>
          <w:shd w:val="clear" w:color="auto" w:fill="FFFFFF"/>
        </w:rPr>
      </w:pPr>
      <w:proofErr w:type="spellStart"/>
      <w:r w:rsidRPr="00A14A87">
        <w:rPr>
          <w:rFonts w:ascii="Times New Roman" w:hAnsi="Times New Roman"/>
          <w:sz w:val="24"/>
          <w:szCs w:val="24"/>
          <w:shd w:val="clear" w:color="auto" w:fill="FFFFFF"/>
        </w:rPr>
        <w:t>Pillay</w:t>
      </w:r>
      <w:proofErr w:type="spellEnd"/>
      <w:r w:rsidRPr="00A14A87">
        <w:rPr>
          <w:rFonts w:ascii="Times New Roman" w:hAnsi="Times New Roman"/>
          <w:sz w:val="24"/>
          <w:szCs w:val="24"/>
          <w:shd w:val="clear" w:color="auto" w:fill="FFFFFF"/>
        </w:rPr>
        <w:t xml:space="preserve">, N. (2013). </w:t>
      </w:r>
      <w:r w:rsidRPr="00A14A87">
        <w:rPr>
          <w:rFonts w:ascii="Times New Roman" w:hAnsi="Times New Roman"/>
          <w:i/>
          <w:sz w:val="24"/>
          <w:szCs w:val="24"/>
          <w:shd w:val="clear" w:color="auto" w:fill="FFFFFF"/>
        </w:rPr>
        <w:t>“Nascidos Livres e Iguais: Orientação sexual e identidade de gênero no regime internacional de direitos Humanos”.</w:t>
      </w:r>
      <w:r w:rsidRPr="00A14A87">
        <w:rPr>
          <w:rFonts w:ascii="Times New Roman" w:hAnsi="Times New Roman"/>
          <w:sz w:val="24"/>
          <w:szCs w:val="24"/>
          <w:shd w:val="clear" w:color="auto" w:fill="FFFFFF"/>
        </w:rPr>
        <w:t xml:space="preserve"> UNAIDS</w:t>
      </w:r>
      <w:r w:rsidR="00BA0047" w:rsidRPr="00A14A87">
        <w:rPr>
          <w:rFonts w:ascii="Times New Roman" w:hAnsi="Times New Roman"/>
          <w:sz w:val="24"/>
          <w:szCs w:val="24"/>
          <w:shd w:val="clear" w:color="auto" w:fill="FFFFFF"/>
        </w:rPr>
        <w:t>.</w:t>
      </w:r>
    </w:p>
    <w:p w14:paraId="112D93F1" w14:textId="50380CDE" w:rsidR="00630C5C" w:rsidRPr="00A14A87" w:rsidRDefault="00630C5C" w:rsidP="00A14A87">
      <w:pPr>
        <w:pStyle w:val="Default"/>
        <w:spacing w:line="360" w:lineRule="auto"/>
        <w:ind w:left="709" w:hanging="720"/>
        <w:jc w:val="both"/>
        <w:rPr>
          <w:rStyle w:val="Hyperlink"/>
          <w:color w:val="auto"/>
          <w:u w:val="none"/>
        </w:rPr>
      </w:pPr>
      <w:proofErr w:type="spellStart"/>
      <w:r w:rsidRPr="00A14A87">
        <w:rPr>
          <w:color w:val="auto"/>
        </w:rPr>
        <w:t>Schuck</w:t>
      </w:r>
      <w:proofErr w:type="spellEnd"/>
      <w:r w:rsidRPr="00A14A87">
        <w:rPr>
          <w:color w:val="auto"/>
        </w:rPr>
        <w:t>, L. M., &amp; Antoni, C. (2018). Resiliência e Vulnerabilidade nos sistemas ecológicos: Envelhecimento e políticas públicas. </w:t>
      </w:r>
      <w:r w:rsidRPr="00A14A87">
        <w:rPr>
          <w:i/>
          <w:iCs/>
          <w:color w:val="auto"/>
        </w:rPr>
        <w:t>Psicologia: Teoria e Pesquisa</w:t>
      </w:r>
      <w:r w:rsidRPr="00A14A87">
        <w:rPr>
          <w:color w:val="auto"/>
        </w:rPr>
        <w:t>, </w:t>
      </w:r>
      <w:r w:rsidRPr="00A14A87">
        <w:rPr>
          <w:i/>
          <w:iCs/>
          <w:color w:val="auto"/>
        </w:rPr>
        <w:t>34</w:t>
      </w:r>
      <w:r w:rsidRPr="00A14A87">
        <w:rPr>
          <w:color w:val="auto"/>
        </w:rPr>
        <w:t xml:space="preserve">, e3442. </w:t>
      </w:r>
      <w:r w:rsidR="004B1EBB" w:rsidRPr="00A14A87">
        <w:rPr>
          <w:rFonts w:eastAsia="Times New Roman"/>
          <w:bCs/>
          <w:color w:val="auto"/>
          <w:lang w:eastAsia="pt-BR"/>
        </w:rPr>
        <w:t>https://doi.org/</w:t>
      </w:r>
      <w:hyperlink r:id="rId26" w:history="1">
        <w:r w:rsidRPr="00A14A87">
          <w:rPr>
            <w:rStyle w:val="Hyperlink"/>
            <w:color w:val="auto"/>
            <w:u w:val="none"/>
          </w:rPr>
          <w:t>10.1590/0102.3772e3442</w:t>
        </w:r>
      </w:hyperlink>
    </w:p>
    <w:p w14:paraId="19DBBE7B" w14:textId="410B5443" w:rsidR="00630C5C" w:rsidRPr="00A14A87" w:rsidRDefault="00630C5C" w:rsidP="00A14A87">
      <w:pPr>
        <w:spacing w:after="0" w:line="360" w:lineRule="auto"/>
        <w:ind w:left="709" w:hanging="720"/>
        <w:jc w:val="both"/>
        <w:rPr>
          <w:rStyle w:val="Hyperlink"/>
          <w:rFonts w:ascii="Times New Roman" w:hAnsi="Times New Roman"/>
          <w:color w:val="auto"/>
          <w:sz w:val="24"/>
          <w:szCs w:val="24"/>
          <w:u w:val="none"/>
          <w:shd w:val="clear" w:color="auto" w:fill="FFFFFF"/>
        </w:rPr>
      </w:pPr>
      <w:r w:rsidRPr="00A14A87">
        <w:rPr>
          <w:rFonts w:ascii="Times New Roman" w:hAnsi="Times New Roman"/>
          <w:sz w:val="24"/>
          <w:szCs w:val="24"/>
          <w:shd w:val="clear" w:color="auto" w:fill="FFFFFF"/>
        </w:rPr>
        <w:t xml:space="preserve">Silva, B. L., </w:t>
      </w:r>
      <w:proofErr w:type="spellStart"/>
      <w:r w:rsidRPr="00A14A87">
        <w:rPr>
          <w:rFonts w:ascii="Times New Roman" w:hAnsi="Times New Roman"/>
          <w:sz w:val="24"/>
          <w:szCs w:val="24"/>
          <w:shd w:val="clear" w:color="auto" w:fill="FFFFFF"/>
        </w:rPr>
        <w:t>Kopstein</w:t>
      </w:r>
      <w:proofErr w:type="spellEnd"/>
      <w:r w:rsidRPr="00A14A87">
        <w:rPr>
          <w:rFonts w:ascii="Times New Roman" w:hAnsi="Times New Roman"/>
          <w:sz w:val="24"/>
          <w:szCs w:val="24"/>
          <w:shd w:val="clear" w:color="auto" w:fill="FFFFFF"/>
        </w:rPr>
        <w:t xml:space="preserve">, M. A., &amp; </w:t>
      </w:r>
      <w:proofErr w:type="spellStart"/>
      <w:r w:rsidRPr="00A14A87">
        <w:rPr>
          <w:rFonts w:ascii="Times New Roman" w:hAnsi="Times New Roman"/>
          <w:sz w:val="24"/>
          <w:szCs w:val="24"/>
          <w:shd w:val="clear" w:color="auto" w:fill="FFFFFF"/>
        </w:rPr>
        <w:t>Goerch</w:t>
      </w:r>
      <w:proofErr w:type="spellEnd"/>
      <w:r w:rsidRPr="00A14A87">
        <w:rPr>
          <w:rFonts w:ascii="Times New Roman" w:hAnsi="Times New Roman"/>
          <w:sz w:val="24"/>
          <w:szCs w:val="24"/>
          <w:shd w:val="clear" w:color="auto" w:fill="FFFFFF"/>
        </w:rPr>
        <w:t>, A. B. (2019). Políticas públicas para o Grupo LGBTIQ: um estudo sobre os governos brasileiros de 1995-2010. </w:t>
      </w:r>
      <w:r w:rsidRPr="00A14A87">
        <w:rPr>
          <w:rFonts w:ascii="Times New Roman" w:hAnsi="Times New Roman"/>
          <w:i/>
          <w:iCs/>
          <w:sz w:val="24"/>
          <w:szCs w:val="24"/>
          <w:shd w:val="clear" w:color="auto" w:fill="FFFFFF"/>
        </w:rPr>
        <w:t>Revista Jurídica Cesumar-Mestrado</w:t>
      </w:r>
      <w:r w:rsidRPr="00A14A87">
        <w:rPr>
          <w:rFonts w:ascii="Times New Roman" w:hAnsi="Times New Roman"/>
          <w:sz w:val="24"/>
          <w:szCs w:val="24"/>
          <w:shd w:val="clear" w:color="auto" w:fill="FFFFFF"/>
        </w:rPr>
        <w:t>, </w:t>
      </w:r>
      <w:r w:rsidRPr="00A14A87">
        <w:rPr>
          <w:rFonts w:ascii="Times New Roman" w:hAnsi="Times New Roman"/>
          <w:i/>
          <w:iCs/>
          <w:sz w:val="24"/>
          <w:szCs w:val="24"/>
          <w:shd w:val="clear" w:color="auto" w:fill="FFFFFF"/>
        </w:rPr>
        <w:t>19</w:t>
      </w:r>
      <w:r w:rsidR="004B1EBB" w:rsidRPr="00A14A87">
        <w:rPr>
          <w:rFonts w:ascii="Times New Roman" w:hAnsi="Times New Roman"/>
          <w:sz w:val="24"/>
          <w:szCs w:val="24"/>
          <w:shd w:val="clear" w:color="auto" w:fill="FFFFFF"/>
        </w:rPr>
        <w:t xml:space="preserve">(1), 275-300. </w:t>
      </w:r>
      <w:r w:rsidR="004B1EBB" w:rsidRPr="00A14A87">
        <w:rPr>
          <w:rFonts w:ascii="Times New Roman" w:eastAsia="Times New Roman" w:hAnsi="Times New Roman"/>
          <w:bCs/>
          <w:sz w:val="24"/>
          <w:szCs w:val="24"/>
          <w:lang w:eastAsia="pt-BR"/>
        </w:rPr>
        <w:t>https://doi.org/</w:t>
      </w:r>
      <w:hyperlink r:id="rId27" w:history="1">
        <w:r w:rsidRPr="00A14A87">
          <w:rPr>
            <w:rStyle w:val="Hyperlink"/>
            <w:rFonts w:ascii="Times New Roman" w:hAnsi="Times New Roman"/>
            <w:color w:val="auto"/>
            <w:sz w:val="24"/>
            <w:szCs w:val="24"/>
            <w:u w:val="none"/>
            <w:shd w:val="clear" w:color="auto" w:fill="FFFFFF"/>
          </w:rPr>
          <w:t>10.17765/2176-9184.2019v19n1p275-300</w:t>
        </w:r>
      </w:hyperlink>
    </w:p>
    <w:p w14:paraId="1C9141EB" w14:textId="248C43B5" w:rsidR="00630C5C"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rPr>
      </w:pPr>
      <w:r w:rsidRPr="00A14A87">
        <w:rPr>
          <w:rFonts w:ascii="Times New Roman" w:hAnsi="Times New Roman"/>
          <w:sz w:val="24"/>
          <w:szCs w:val="24"/>
          <w:lang w:eastAsia="pt-BR"/>
        </w:rPr>
        <w:lastRenderedPageBreak/>
        <w:t xml:space="preserve">Silva, H. S., </w:t>
      </w:r>
      <w:r w:rsidR="009E1A93">
        <w:rPr>
          <w:rFonts w:ascii="Times New Roman" w:hAnsi="Times New Roman"/>
          <w:sz w:val="24"/>
          <w:szCs w:val="24"/>
          <w:lang w:eastAsia="pt-BR"/>
        </w:rPr>
        <w:t xml:space="preserve">&amp; </w:t>
      </w:r>
      <w:r w:rsidRPr="00A14A87">
        <w:rPr>
          <w:rFonts w:ascii="Times New Roman" w:hAnsi="Times New Roman"/>
          <w:sz w:val="24"/>
          <w:szCs w:val="24"/>
          <w:lang w:eastAsia="pt-BR"/>
        </w:rPr>
        <w:t>Araújo, L. F.</w:t>
      </w:r>
      <w:r w:rsidRPr="00A14A87">
        <w:rPr>
          <w:rFonts w:ascii="Times New Roman" w:hAnsi="Times New Roman"/>
          <w:sz w:val="24"/>
          <w:szCs w:val="24"/>
        </w:rPr>
        <w:t xml:space="preserve"> (2020). Velhice LGBT Apresentação de um panorama de estudos nacionais e internacionais. In: H. S. Silva, &amp; L. F Araújo. (Orgs.)</w:t>
      </w:r>
      <w:r w:rsidR="00BA0047" w:rsidRPr="00A14A87">
        <w:rPr>
          <w:rFonts w:ascii="Times New Roman" w:hAnsi="Times New Roman"/>
          <w:sz w:val="24"/>
          <w:szCs w:val="24"/>
        </w:rPr>
        <w:t xml:space="preserve">. </w:t>
      </w:r>
      <w:r w:rsidRPr="00A14A87">
        <w:rPr>
          <w:rFonts w:ascii="Times New Roman" w:hAnsi="Times New Roman"/>
          <w:i/>
          <w:sz w:val="24"/>
          <w:szCs w:val="24"/>
        </w:rPr>
        <w:t>Envelhecimento e Velhice LGBT: práticas e perspectivas biopsicossociais</w:t>
      </w:r>
      <w:r w:rsidRPr="00A14A87">
        <w:rPr>
          <w:rFonts w:ascii="Times New Roman" w:hAnsi="Times New Roman"/>
          <w:sz w:val="24"/>
          <w:szCs w:val="24"/>
        </w:rPr>
        <w:t xml:space="preserve"> (pp. 1-30).</w:t>
      </w:r>
      <w:r w:rsidR="00BA0047" w:rsidRPr="00A14A87">
        <w:rPr>
          <w:rFonts w:ascii="Times New Roman" w:hAnsi="Times New Roman"/>
          <w:sz w:val="24"/>
          <w:szCs w:val="24"/>
        </w:rPr>
        <w:t xml:space="preserve"> Alínea</w:t>
      </w:r>
      <w:r w:rsidRPr="00A14A87">
        <w:rPr>
          <w:rFonts w:ascii="Times New Roman" w:hAnsi="Times New Roman"/>
          <w:sz w:val="24"/>
          <w:szCs w:val="24"/>
        </w:rPr>
        <w:t>.</w:t>
      </w:r>
    </w:p>
    <w:p w14:paraId="018645CF" w14:textId="6C195FDD" w:rsidR="00B06E31" w:rsidRPr="00B06E31" w:rsidRDefault="00B06E31" w:rsidP="00B06E31">
      <w:pPr>
        <w:autoSpaceDE w:val="0"/>
        <w:autoSpaceDN w:val="0"/>
        <w:adjustRightInd w:val="0"/>
        <w:spacing w:after="0" w:line="360" w:lineRule="auto"/>
        <w:ind w:left="709" w:hanging="720"/>
        <w:jc w:val="both"/>
        <w:rPr>
          <w:rFonts w:ascii="Times New Roman" w:hAnsi="Times New Roman"/>
          <w:sz w:val="24"/>
          <w:szCs w:val="24"/>
        </w:rPr>
      </w:pPr>
      <w:r>
        <w:rPr>
          <w:rFonts w:ascii="Times New Roman" w:hAnsi="Times New Roman"/>
          <w:sz w:val="24"/>
          <w:szCs w:val="24"/>
        </w:rPr>
        <w:t>S</w:t>
      </w:r>
      <w:r w:rsidRPr="00B06E31">
        <w:rPr>
          <w:rFonts w:ascii="Times New Roman" w:hAnsi="Times New Roman"/>
          <w:sz w:val="24"/>
          <w:szCs w:val="24"/>
        </w:rPr>
        <w:t>ilva, M. F. L., Ar</w:t>
      </w:r>
      <w:r>
        <w:rPr>
          <w:rFonts w:ascii="Times New Roman" w:hAnsi="Times New Roman"/>
          <w:sz w:val="24"/>
          <w:szCs w:val="24"/>
        </w:rPr>
        <w:t xml:space="preserve">aújo, L. F., Alves, M. E. S., Bezerra, I. E. L., Sousa, E. M. S., </w:t>
      </w:r>
      <w:r w:rsidRPr="00B06E31">
        <w:rPr>
          <w:rFonts w:ascii="Times New Roman" w:hAnsi="Times New Roman"/>
          <w:sz w:val="24"/>
          <w:szCs w:val="24"/>
        </w:rPr>
        <w:t>Alcâ</w:t>
      </w:r>
      <w:r>
        <w:rPr>
          <w:rFonts w:ascii="Times New Roman" w:hAnsi="Times New Roman"/>
          <w:sz w:val="24"/>
          <w:szCs w:val="24"/>
        </w:rPr>
        <w:t xml:space="preserve">ntara, J. G., Lima Filho, G. S., </w:t>
      </w:r>
      <w:r w:rsidRPr="00B06E31">
        <w:rPr>
          <w:rFonts w:ascii="Times New Roman" w:hAnsi="Times New Roman"/>
          <w:sz w:val="24"/>
          <w:szCs w:val="24"/>
        </w:rPr>
        <w:t>Silva, E. L., &amp; Souza</w:t>
      </w:r>
      <w:r>
        <w:rPr>
          <w:rFonts w:ascii="Times New Roman" w:hAnsi="Times New Roman"/>
          <w:sz w:val="24"/>
          <w:szCs w:val="24"/>
        </w:rPr>
        <w:t>, L. M. S.</w:t>
      </w:r>
      <w:r w:rsidRPr="00B06E31">
        <w:rPr>
          <w:rFonts w:ascii="Times New Roman" w:hAnsi="Times New Roman"/>
          <w:sz w:val="24"/>
          <w:szCs w:val="24"/>
        </w:rPr>
        <w:t xml:space="preserve"> (2022). </w:t>
      </w:r>
      <w:r w:rsidRPr="00B06E31">
        <w:rPr>
          <w:rFonts w:ascii="Times New Roman" w:hAnsi="Times New Roman"/>
          <w:sz w:val="24"/>
          <w:szCs w:val="24"/>
          <w:lang w:val="en-US"/>
        </w:rPr>
        <w:t xml:space="preserve">The aging seen from prison: psychosocial analysis of LGBT old age with </w:t>
      </w:r>
      <w:proofErr w:type="spellStart"/>
      <w:r w:rsidRPr="00B06E31">
        <w:rPr>
          <w:rFonts w:ascii="Times New Roman" w:hAnsi="Times New Roman"/>
          <w:sz w:val="24"/>
          <w:szCs w:val="24"/>
          <w:lang w:val="en-US"/>
        </w:rPr>
        <w:t>womens</w:t>
      </w:r>
      <w:proofErr w:type="spellEnd"/>
      <w:r w:rsidRPr="00B06E31">
        <w:rPr>
          <w:rFonts w:ascii="Times New Roman" w:hAnsi="Times New Roman"/>
          <w:sz w:val="24"/>
          <w:szCs w:val="24"/>
          <w:lang w:val="en-US"/>
        </w:rPr>
        <w:t xml:space="preserve"> and men deprived of freedom at the </w:t>
      </w:r>
      <w:proofErr w:type="spellStart"/>
      <w:proofErr w:type="gramStart"/>
      <w:r w:rsidRPr="00B06E31">
        <w:rPr>
          <w:rFonts w:ascii="Times New Roman" w:hAnsi="Times New Roman"/>
          <w:sz w:val="24"/>
          <w:szCs w:val="24"/>
          <w:lang w:val="en-US"/>
        </w:rPr>
        <w:t>brazilian</w:t>
      </w:r>
      <w:proofErr w:type="spellEnd"/>
      <w:proofErr w:type="gramEnd"/>
      <w:r w:rsidRPr="00B06E31">
        <w:rPr>
          <w:rFonts w:ascii="Times New Roman" w:hAnsi="Times New Roman"/>
          <w:sz w:val="24"/>
          <w:szCs w:val="24"/>
          <w:lang w:val="en-US"/>
        </w:rPr>
        <w:t xml:space="preserve"> context of COVID-19. </w:t>
      </w:r>
      <w:r w:rsidRPr="00B06E31">
        <w:rPr>
          <w:rFonts w:ascii="Times New Roman" w:hAnsi="Times New Roman"/>
          <w:i/>
          <w:sz w:val="24"/>
          <w:szCs w:val="24"/>
        </w:rPr>
        <w:t>Revista Interamericana De Psicología/</w:t>
      </w:r>
      <w:proofErr w:type="spellStart"/>
      <w:r w:rsidRPr="00B06E31">
        <w:rPr>
          <w:rFonts w:ascii="Times New Roman" w:hAnsi="Times New Roman"/>
          <w:i/>
          <w:sz w:val="24"/>
          <w:szCs w:val="24"/>
        </w:rPr>
        <w:t>Interamerican</w:t>
      </w:r>
      <w:proofErr w:type="spellEnd"/>
      <w:r w:rsidRPr="00B06E31">
        <w:rPr>
          <w:rFonts w:ascii="Times New Roman" w:hAnsi="Times New Roman"/>
          <w:i/>
          <w:sz w:val="24"/>
          <w:szCs w:val="24"/>
        </w:rPr>
        <w:t xml:space="preserve"> </w:t>
      </w:r>
      <w:proofErr w:type="spellStart"/>
      <w:r w:rsidRPr="00B06E31">
        <w:rPr>
          <w:rFonts w:ascii="Times New Roman" w:hAnsi="Times New Roman"/>
          <w:i/>
          <w:sz w:val="24"/>
          <w:szCs w:val="24"/>
        </w:rPr>
        <w:t>Journal</w:t>
      </w:r>
      <w:proofErr w:type="spellEnd"/>
      <w:r w:rsidRPr="00B06E31">
        <w:rPr>
          <w:rFonts w:ascii="Times New Roman" w:hAnsi="Times New Roman"/>
          <w:i/>
          <w:sz w:val="24"/>
          <w:szCs w:val="24"/>
        </w:rPr>
        <w:t xml:space="preserve"> </w:t>
      </w:r>
      <w:proofErr w:type="spellStart"/>
      <w:r w:rsidRPr="00B06E31">
        <w:rPr>
          <w:rFonts w:ascii="Times New Roman" w:hAnsi="Times New Roman"/>
          <w:i/>
          <w:sz w:val="24"/>
          <w:szCs w:val="24"/>
        </w:rPr>
        <w:t>of</w:t>
      </w:r>
      <w:proofErr w:type="spellEnd"/>
      <w:r w:rsidRPr="00B06E31">
        <w:rPr>
          <w:rFonts w:ascii="Times New Roman" w:hAnsi="Times New Roman"/>
          <w:i/>
          <w:sz w:val="24"/>
          <w:szCs w:val="24"/>
        </w:rPr>
        <w:t xml:space="preserve"> </w:t>
      </w:r>
      <w:proofErr w:type="spellStart"/>
      <w:r w:rsidRPr="00B06E31">
        <w:rPr>
          <w:rFonts w:ascii="Times New Roman" w:hAnsi="Times New Roman"/>
          <w:i/>
          <w:sz w:val="24"/>
          <w:szCs w:val="24"/>
        </w:rPr>
        <w:t>Psychology</w:t>
      </w:r>
      <w:proofErr w:type="spellEnd"/>
      <w:r w:rsidRPr="00B06E31">
        <w:rPr>
          <w:rFonts w:ascii="Times New Roman" w:hAnsi="Times New Roman"/>
          <w:i/>
          <w:sz w:val="24"/>
          <w:szCs w:val="24"/>
        </w:rPr>
        <w:t>, 56</w:t>
      </w:r>
      <w:r w:rsidRPr="00B06E31">
        <w:rPr>
          <w:rFonts w:ascii="Times New Roman" w:hAnsi="Times New Roman"/>
          <w:sz w:val="24"/>
          <w:szCs w:val="24"/>
        </w:rPr>
        <w:t xml:space="preserve">(3), e1761. </w:t>
      </w:r>
      <w:hyperlink r:id="rId28" w:history="1">
        <w:r w:rsidRPr="00B06E31">
          <w:rPr>
            <w:rStyle w:val="Hyperlink"/>
            <w:rFonts w:ascii="Times New Roman" w:hAnsi="Times New Roman"/>
            <w:color w:val="auto"/>
            <w:sz w:val="24"/>
            <w:szCs w:val="24"/>
            <w:u w:val="none"/>
          </w:rPr>
          <w:t>https://doi.org/10.30849/ripijp.v56i3.1761</w:t>
        </w:r>
      </w:hyperlink>
    </w:p>
    <w:p w14:paraId="672B41C0" w14:textId="435A0326" w:rsidR="00B06E31" w:rsidRPr="00A14A87" w:rsidRDefault="00B06E31" w:rsidP="00B06E31">
      <w:pPr>
        <w:autoSpaceDE w:val="0"/>
        <w:autoSpaceDN w:val="0"/>
        <w:adjustRightInd w:val="0"/>
        <w:spacing w:after="0" w:line="360" w:lineRule="auto"/>
        <w:ind w:left="709" w:hanging="720"/>
        <w:jc w:val="both"/>
        <w:rPr>
          <w:rFonts w:ascii="Times New Roman" w:hAnsi="Times New Roman"/>
          <w:sz w:val="24"/>
          <w:szCs w:val="24"/>
          <w:shd w:val="clear" w:color="auto" w:fill="FFFFFF"/>
        </w:rPr>
      </w:pPr>
      <w:r w:rsidRPr="00A14A87">
        <w:rPr>
          <w:rFonts w:ascii="Times New Roman" w:hAnsi="Times New Roman"/>
          <w:sz w:val="24"/>
          <w:szCs w:val="24"/>
          <w:shd w:val="clear" w:color="auto" w:fill="FFFFFF"/>
        </w:rPr>
        <w:t xml:space="preserve">Silva, M. R. F. (2016). Envelhecimento e proteção social: aproximações entre Brasil, América Latina e Portugal. </w:t>
      </w:r>
      <w:r w:rsidRPr="00A14A87">
        <w:rPr>
          <w:rFonts w:ascii="Times New Roman" w:hAnsi="Times New Roman"/>
          <w:i/>
          <w:sz w:val="24"/>
          <w:szCs w:val="24"/>
          <w:shd w:val="clear" w:color="auto" w:fill="FFFFFF"/>
        </w:rPr>
        <w:t>Serviço Social &amp; Sociedade,</w:t>
      </w:r>
      <w:r w:rsidRPr="00A14A87">
        <w:rPr>
          <w:rFonts w:ascii="Times New Roman" w:hAnsi="Times New Roman"/>
          <w:sz w:val="24"/>
          <w:szCs w:val="24"/>
          <w:shd w:val="clear" w:color="auto" w:fill="FFFFFF"/>
        </w:rPr>
        <w:t xml:space="preserve"> (126), 215-234. </w:t>
      </w:r>
      <w:hyperlink r:id="rId29" w:history="1">
        <w:r w:rsidRPr="00A14A87">
          <w:rPr>
            <w:rStyle w:val="Hyperlink"/>
            <w:rFonts w:ascii="Times New Roman" w:eastAsia="Times New Roman" w:hAnsi="Times New Roman"/>
            <w:bCs/>
            <w:color w:val="auto"/>
            <w:sz w:val="24"/>
            <w:szCs w:val="24"/>
            <w:u w:val="none"/>
            <w:lang w:eastAsia="pt-BR"/>
          </w:rPr>
          <w:t>https://doi.org/</w:t>
        </w:r>
        <w:r w:rsidRPr="00A14A87">
          <w:rPr>
            <w:rStyle w:val="Hyperlink"/>
            <w:rFonts w:ascii="Times New Roman" w:hAnsi="Times New Roman"/>
            <w:color w:val="auto"/>
            <w:sz w:val="24"/>
            <w:szCs w:val="24"/>
            <w:u w:val="none"/>
            <w:shd w:val="clear" w:color="auto" w:fill="FFFFFF"/>
          </w:rPr>
          <w:t>10.1590/0101-6628.066</w:t>
        </w:r>
      </w:hyperlink>
    </w:p>
    <w:p w14:paraId="0599E598" w14:textId="71C26A51" w:rsidR="00B44800" w:rsidRPr="00A14A87" w:rsidRDefault="00B44800" w:rsidP="00A14A87">
      <w:pPr>
        <w:spacing w:after="0" w:line="360" w:lineRule="auto"/>
        <w:ind w:left="709" w:hanging="720"/>
        <w:jc w:val="both"/>
        <w:rPr>
          <w:rFonts w:ascii="Times New Roman" w:hAnsi="Times New Roman"/>
          <w:sz w:val="24"/>
          <w:szCs w:val="24"/>
          <w:shd w:val="clear" w:color="auto" w:fill="FFFFFF"/>
        </w:rPr>
      </w:pPr>
      <w:r w:rsidRPr="00A14A87">
        <w:rPr>
          <w:rFonts w:ascii="Times New Roman" w:hAnsi="Times New Roman"/>
          <w:sz w:val="24"/>
          <w:szCs w:val="24"/>
          <w:shd w:val="clear" w:color="auto" w:fill="FFFFFF"/>
        </w:rPr>
        <w:t xml:space="preserve">Sousa, E. M. S., Alves, M. E. S., Araújo, L. F., Bezerra, I. E. L., Silva, M. F. L., Lima Filho, G. S., &amp; Alcântara, J. G. (2022). Pessoas vivendo com VIH, pessoas LGBT e vivências interseccionais: concepções de adultos jovens sobre a velhice e o envelhecimento. </w:t>
      </w:r>
      <w:r w:rsidRPr="00A14A87">
        <w:rPr>
          <w:rFonts w:ascii="Times New Roman" w:hAnsi="Times New Roman"/>
          <w:i/>
          <w:iCs/>
          <w:sz w:val="24"/>
          <w:szCs w:val="24"/>
          <w:shd w:val="clear" w:color="auto" w:fill="FFFFFF"/>
        </w:rPr>
        <w:t>Revista Portuguesa De Investigação Comportamental E Social, 8</w:t>
      </w:r>
      <w:r w:rsidRPr="00A14A87">
        <w:rPr>
          <w:rFonts w:ascii="Times New Roman" w:hAnsi="Times New Roman"/>
          <w:sz w:val="24"/>
          <w:szCs w:val="24"/>
          <w:shd w:val="clear" w:color="auto" w:fill="FFFFFF"/>
        </w:rPr>
        <w:t>(2), 1–14</w:t>
      </w:r>
      <w:r w:rsidR="00BA0047" w:rsidRPr="00A14A87">
        <w:rPr>
          <w:rFonts w:ascii="Times New Roman" w:hAnsi="Times New Roman"/>
          <w:sz w:val="24"/>
          <w:szCs w:val="24"/>
          <w:shd w:val="clear" w:color="auto" w:fill="FFFFFF"/>
        </w:rPr>
        <w:t xml:space="preserve">. </w:t>
      </w:r>
      <w:hyperlink r:id="rId30" w:history="1">
        <w:r w:rsidRPr="00A14A87">
          <w:rPr>
            <w:rStyle w:val="Hyperlink"/>
            <w:rFonts w:ascii="Times New Roman" w:hAnsi="Times New Roman"/>
            <w:color w:val="auto"/>
            <w:sz w:val="24"/>
            <w:szCs w:val="24"/>
            <w:u w:val="none"/>
            <w:shd w:val="clear" w:color="auto" w:fill="FFFFFF"/>
          </w:rPr>
          <w:t>https://doi.org/10.31211/rpics.2022.8.2.243</w:t>
        </w:r>
      </w:hyperlink>
    </w:p>
    <w:p w14:paraId="7372771D" w14:textId="38FEAD3D" w:rsidR="00630C5C" w:rsidRPr="00A14A87" w:rsidRDefault="00630C5C" w:rsidP="00A14A87">
      <w:pPr>
        <w:spacing w:after="0" w:line="360" w:lineRule="auto"/>
        <w:ind w:left="709" w:hanging="720"/>
        <w:jc w:val="both"/>
        <w:rPr>
          <w:rFonts w:ascii="Times New Roman" w:hAnsi="Times New Roman"/>
          <w:sz w:val="24"/>
          <w:szCs w:val="24"/>
          <w:shd w:val="clear" w:color="auto" w:fill="FFFFFF"/>
        </w:rPr>
      </w:pPr>
      <w:r w:rsidRPr="00A14A87">
        <w:rPr>
          <w:rFonts w:ascii="Times New Roman" w:hAnsi="Times New Roman"/>
          <w:sz w:val="24"/>
          <w:szCs w:val="24"/>
          <w:shd w:val="clear" w:color="auto" w:fill="FFFFFF"/>
        </w:rPr>
        <w:t>Vala, J., &amp; Castro, P. (2013). Pensamento social e representações sociais. In Vala, J. &amp; Monteiro, M. B. (</w:t>
      </w:r>
      <w:r w:rsidR="00BA0047" w:rsidRPr="00A14A87">
        <w:rPr>
          <w:rFonts w:ascii="Times New Roman" w:hAnsi="Times New Roman"/>
          <w:sz w:val="24"/>
          <w:szCs w:val="24"/>
          <w:shd w:val="clear" w:color="auto" w:fill="FFFFFF"/>
        </w:rPr>
        <w:t>Orgs.</w:t>
      </w:r>
      <w:r w:rsidRPr="00A14A87">
        <w:rPr>
          <w:rFonts w:ascii="Times New Roman" w:hAnsi="Times New Roman"/>
          <w:sz w:val="24"/>
          <w:szCs w:val="24"/>
          <w:shd w:val="clear" w:color="auto" w:fill="FFFFFF"/>
        </w:rPr>
        <w:t>)</w:t>
      </w:r>
      <w:r w:rsidR="00BA0047" w:rsidRPr="00A14A87">
        <w:rPr>
          <w:rFonts w:ascii="Times New Roman" w:hAnsi="Times New Roman"/>
          <w:sz w:val="24"/>
          <w:szCs w:val="24"/>
          <w:shd w:val="clear" w:color="auto" w:fill="FFFFFF"/>
        </w:rPr>
        <w:t xml:space="preserve">. </w:t>
      </w:r>
      <w:r w:rsidRPr="00A14A87">
        <w:rPr>
          <w:rFonts w:ascii="Times New Roman" w:hAnsi="Times New Roman"/>
          <w:i/>
          <w:sz w:val="24"/>
          <w:szCs w:val="24"/>
          <w:shd w:val="clear" w:color="auto" w:fill="FFFFFF"/>
        </w:rPr>
        <w:t xml:space="preserve">Psicologia </w:t>
      </w:r>
      <w:r w:rsidR="00BA0047" w:rsidRPr="00A14A87">
        <w:rPr>
          <w:rFonts w:ascii="Times New Roman" w:hAnsi="Times New Roman"/>
          <w:i/>
          <w:sz w:val="24"/>
          <w:szCs w:val="24"/>
          <w:shd w:val="clear" w:color="auto" w:fill="FFFFFF"/>
        </w:rPr>
        <w:t>S</w:t>
      </w:r>
      <w:r w:rsidRPr="00A14A87">
        <w:rPr>
          <w:rFonts w:ascii="Times New Roman" w:hAnsi="Times New Roman"/>
          <w:i/>
          <w:sz w:val="24"/>
          <w:szCs w:val="24"/>
          <w:shd w:val="clear" w:color="auto" w:fill="FFFFFF"/>
        </w:rPr>
        <w:t>ocial</w:t>
      </w:r>
      <w:r w:rsidRPr="00A14A87">
        <w:rPr>
          <w:rFonts w:ascii="Times New Roman" w:hAnsi="Times New Roman"/>
          <w:sz w:val="24"/>
          <w:szCs w:val="24"/>
          <w:shd w:val="clear" w:color="auto" w:fill="FFFFFF"/>
        </w:rPr>
        <w:t xml:space="preserve"> (</w:t>
      </w:r>
      <w:r w:rsidR="00BA0047" w:rsidRPr="00A14A87">
        <w:rPr>
          <w:rFonts w:ascii="Times New Roman" w:hAnsi="Times New Roman"/>
          <w:sz w:val="24"/>
          <w:szCs w:val="24"/>
          <w:shd w:val="clear" w:color="auto" w:fill="FFFFFF"/>
        </w:rPr>
        <w:t xml:space="preserve">pp. </w:t>
      </w:r>
      <w:r w:rsidRPr="00A14A87">
        <w:rPr>
          <w:rFonts w:ascii="Times New Roman" w:hAnsi="Times New Roman"/>
          <w:sz w:val="24"/>
          <w:szCs w:val="24"/>
          <w:shd w:val="clear" w:color="auto" w:fill="FFFFFF"/>
        </w:rPr>
        <w:t>569-602).</w:t>
      </w:r>
      <w:r w:rsidR="00BA0047" w:rsidRPr="00A14A87">
        <w:rPr>
          <w:rFonts w:ascii="Times New Roman" w:hAnsi="Times New Roman"/>
          <w:sz w:val="24"/>
          <w:szCs w:val="24"/>
          <w:shd w:val="clear" w:color="auto" w:fill="FFFFFF"/>
        </w:rPr>
        <w:t xml:space="preserve"> </w:t>
      </w:r>
      <w:r w:rsidRPr="00A14A87">
        <w:rPr>
          <w:rFonts w:ascii="Times New Roman" w:hAnsi="Times New Roman"/>
          <w:sz w:val="24"/>
          <w:szCs w:val="24"/>
          <w:shd w:val="clear" w:color="auto" w:fill="FFFFFF"/>
        </w:rPr>
        <w:t>Fundação Calouste</w:t>
      </w:r>
      <w:r w:rsidR="00BA0047" w:rsidRPr="00A14A87">
        <w:rPr>
          <w:rFonts w:ascii="Times New Roman" w:hAnsi="Times New Roman"/>
          <w:sz w:val="24"/>
          <w:szCs w:val="24"/>
          <w:shd w:val="clear" w:color="auto" w:fill="FFFFFF"/>
        </w:rPr>
        <w:t xml:space="preserve"> </w:t>
      </w:r>
      <w:r w:rsidRPr="00A14A87">
        <w:rPr>
          <w:rFonts w:ascii="Times New Roman" w:hAnsi="Times New Roman"/>
          <w:sz w:val="24"/>
          <w:szCs w:val="24"/>
          <w:shd w:val="clear" w:color="auto" w:fill="FFFFFF"/>
        </w:rPr>
        <w:t>Gulbenkian.</w:t>
      </w:r>
    </w:p>
    <w:p w14:paraId="2B2F22D9" w14:textId="5D70BA25" w:rsidR="005016CD" w:rsidRPr="00A14A87" w:rsidRDefault="00630C5C" w:rsidP="00A14A87">
      <w:pPr>
        <w:autoSpaceDE w:val="0"/>
        <w:autoSpaceDN w:val="0"/>
        <w:adjustRightInd w:val="0"/>
        <w:spacing w:after="0" w:line="360" w:lineRule="auto"/>
        <w:ind w:left="709" w:hanging="720"/>
        <w:jc w:val="both"/>
        <w:rPr>
          <w:rFonts w:ascii="Times New Roman" w:hAnsi="Times New Roman"/>
          <w:sz w:val="24"/>
          <w:szCs w:val="24"/>
          <w:lang w:val="en-US"/>
        </w:rPr>
      </w:pPr>
      <w:r w:rsidRPr="00A14A87">
        <w:rPr>
          <w:rFonts w:ascii="Times New Roman" w:hAnsi="Times New Roman"/>
          <w:sz w:val="24"/>
          <w:szCs w:val="24"/>
          <w:lang w:val="en-US"/>
        </w:rPr>
        <w:t>Vries, B., Gutman, G., Humble, A., Gahagan, J., Cham</w:t>
      </w:r>
      <w:r w:rsidR="00955F43" w:rsidRPr="00A14A87">
        <w:rPr>
          <w:rFonts w:ascii="Times New Roman" w:hAnsi="Times New Roman"/>
          <w:sz w:val="24"/>
          <w:szCs w:val="24"/>
          <w:lang w:val="en-US"/>
        </w:rPr>
        <w:t xml:space="preserve">berland, L., Aubert, P., </w:t>
      </w:r>
      <w:proofErr w:type="gramStart"/>
      <w:r w:rsidR="00955F43" w:rsidRPr="00A14A87">
        <w:rPr>
          <w:rFonts w:ascii="Times New Roman" w:hAnsi="Times New Roman"/>
          <w:sz w:val="24"/>
          <w:szCs w:val="24"/>
          <w:lang w:val="en-US"/>
        </w:rPr>
        <w:t>...</w:t>
      </w:r>
      <w:r w:rsidR="00BA0047" w:rsidRPr="00A14A87">
        <w:rPr>
          <w:rFonts w:ascii="Times New Roman" w:hAnsi="Times New Roman"/>
          <w:sz w:val="24"/>
          <w:szCs w:val="24"/>
          <w:lang w:val="en-US"/>
        </w:rPr>
        <w:t xml:space="preserve"> </w:t>
      </w:r>
      <w:r w:rsidR="00955F43" w:rsidRPr="00A14A87">
        <w:rPr>
          <w:rFonts w:ascii="Times New Roman" w:hAnsi="Times New Roman"/>
          <w:sz w:val="24"/>
          <w:szCs w:val="24"/>
          <w:lang w:val="en-US"/>
        </w:rPr>
        <w:t>,</w:t>
      </w:r>
      <w:proofErr w:type="gramEnd"/>
      <w:r w:rsidR="00955F43" w:rsidRPr="00A14A87">
        <w:rPr>
          <w:rFonts w:ascii="Times New Roman" w:hAnsi="Times New Roman"/>
          <w:sz w:val="24"/>
          <w:szCs w:val="24"/>
          <w:lang w:val="en-US"/>
        </w:rPr>
        <w:t xml:space="preserve"> </w:t>
      </w:r>
      <w:r w:rsidRPr="00A14A87">
        <w:rPr>
          <w:rFonts w:ascii="Times New Roman" w:hAnsi="Times New Roman"/>
          <w:sz w:val="24"/>
          <w:szCs w:val="24"/>
          <w:lang w:val="en-US"/>
        </w:rPr>
        <w:t xml:space="preserve">&amp; Mock, S. (2019). End-of-Life Preparations Among LGBT Older Canadian Adults: The Missing Conversations. </w:t>
      </w:r>
      <w:r w:rsidRPr="00A14A87">
        <w:rPr>
          <w:rFonts w:ascii="Times New Roman" w:hAnsi="Times New Roman"/>
          <w:i/>
          <w:sz w:val="24"/>
          <w:szCs w:val="24"/>
          <w:lang w:val="en-US"/>
        </w:rPr>
        <w:t xml:space="preserve">The International Journal of Aging and Human Development, </w:t>
      </w:r>
      <w:r w:rsidR="00BA0047" w:rsidRPr="00A14A87">
        <w:rPr>
          <w:rFonts w:ascii="Times New Roman" w:hAnsi="Times New Roman"/>
          <w:sz w:val="24"/>
          <w:szCs w:val="24"/>
          <w:lang w:val="en-US"/>
        </w:rPr>
        <w:t xml:space="preserve">88(4), 358-379. </w:t>
      </w:r>
      <w:r w:rsidR="004B1EBB" w:rsidRPr="00A14A87">
        <w:rPr>
          <w:rFonts w:ascii="Times New Roman" w:eastAsia="Times New Roman" w:hAnsi="Times New Roman"/>
          <w:bCs/>
          <w:sz w:val="24"/>
          <w:szCs w:val="24"/>
          <w:lang w:val="en-US" w:eastAsia="pt-BR"/>
        </w:rPr>
        <w:t>https://doi.org/</w:t>
      </w:r>
      <w:r w:rsidRPr="00A14A87">
        <w:rPr>
          <w:rFonts w:ascii="Times New Roman" w:hAnsi="Times New Roman"/>
          <w:sz w:val="24"/>
          <w:szCs w:val="24"/>
          <w:lang w:val="en-US"/>
        </w:rPr>
        <w:t xml:space="preserve"> </w:t>
      </w:r>
      <w:r w:rsidRPr="00A14A87">
        <w:rPr>
          <w:rFonts w:ascii="Times New Roman" w:hAnsi="Times New Roman"/>
          <w:sz w:val="24"/>
          <w:szCs w:val="24"/>
          <w:lang w:val="en-US" w:eastAsia="pt-BR"/>
        </w:rPr>
        <w:t>10.1177/0091415019836738</w:t>
      </w:r>
      <w:r w:rsidRPr="00A14A87">
        <w:rPr>
          <w:rFonts w:ascii="Times New Roman" w:hAnsi="Times New Roman"/>
          <w:sz w:val="24"/>
          <w:szCs w:val="24"/>
          <w:lang w:val="en-US"/>
        </w:rPr>
        <w:t xml:space="preserve"> </w:t>
      </w:r>
    </w:p>
    <w:sectPr w:rsidR="005016CD" w:rsidRPr="00A14A87" w:rsidSect="003778D0">
      <w:headerReference w:type="default" r:id="rId31"/>
      <w:footerReference w:type="default" r:id="rId32"/>
      <w:headerReference w:type="first" r:id="rId3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2CFE4" w14:textId="77777777" w:rsidR="00407CDF" w:rsidRDefault="00407CDF" w:rsidP="007347E6">
      <w:pPr>
        <w:spacing w:after="0" w:line="240" w:lineRule="auto"/>
      </w:pPr>
      <w:r>
        <w:separator/>
      </w:r>
    </w:p>
  </w:endnote>
  <w:endnote w:type="continuationSeparator" w:id="0">
    <w:p w14:paraId="32869A51" w14:textId="77777777" w:rsidR="00407CDF" w:rsidRDefault="00407CDF" w:rsidP="0073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Minion Pro Cond">
    <w:altName w:val="Cambria"/>
    <w:panose1 w:val="00000000000000000000"/>
    <w:charset w:val="00"/>
    <w:family w:val="roman"/>
    <w:notTrueType/>
    <w:pitch w:val="default"/>
    <w:sig w:usb0="00000003" w:usb1="00000000" w:usb2="00000000" w:usb3="00000000" w:csb0="00000001" w:csb1="00000000"/>
  </w:font>
  <w:font w:name="Garamond">
    <w:charset w:val="00"/>
    <w:family w:val="roman"/>
    <w:pitch w:val="variable"/>
    <w:sig w:usb0="00000287" w:usb1="00000000" w:usb2="00000000" w:usb3="00000000" w:csb0="0000009F" w:csb1="00000000"/>
  </w:font>
  <w:font w:name="New Century Schoolbook">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942E4" w14:textId="64C9F43E" w:rsidR="00AB1092" w:rsidRDefault="00AB1092" w:rsidP="00342408">
    <w:pPr>
      <w:pStyle w:val="Rodap"/>
    </w:pPr>
  </w:p>
  <w:p w14:paraId="7EB7F4EC" w14:textId="77777777" w:rsidR="00AB1092" w:rsidRDefault="00AB10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5A665" w14:textId="77777777" w:rsidR="00407CDF" w:rsidRDefault="00407CDF" w:rsidP="007347E6">
      <w:pPr>
        <w:spacing w:after="0" w:line="240" w:lineRule="auto"/>
      </w:pPr>
      <w:r>
        <w:separator/>
      </w:r>
    </w:p>
  </w:footnote>
  <w:footnote w:type="continuationSeparator" w:id="0">
    <w:p w14:paraId="141180E8" w14:textId="77777777" w:rsidR="00407CDF" w:rsidRDefault="00407CDF" w:rsidP="00734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67670"/>
      <w:docPartObj>
        <w:docPartGallery w:val="Page Numbers (Top of Page)"/>
        <w:docPartUnique/>
      </w:docPartObj>
    </w:sdtPr>
    <w:sdtEndPr/>
    <w:sdtContent>
      <w:p w14:paraId="4BCBB0D5" w14:textId="51EFE879" w:rsidR="00342408" w:rsidRDefault="00342408">
        <w:pPr>
          <w:pStyle w:val="Cabealho"/>
          <w:jc w:val="right"/>
        </w:pPr>
        <w:r>
          <w:fldChar w:fldCharType="begin"/>
        </w:r>
        <w:r>
          <w:instrText>PAGE   \* MERGEFORMAT</w:instrText>
        </w:r>
        <w:r>
          <w:fldChar w:fldCharType="separate"/>
        </w:r>
        <w:r w:rsidR="00BA11B4">
          <w:rPr>
            <w:noProof/>
          </w:rPr>
          <w:t>19</w:t>
        </w:r>
        <w:r>
          <w:fldChar w:fldCharType="end"/>
        </w:r>
      </w:p>
    </w:sdtContent>
  </w:sdt>
  <w:p w14:paraId="43BEFFBD" w14:textId="77777777" w:rsidR="00342408" w:rsidRDefault="0034240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860811"/>
      <w:docPartObj>
        <w:docPartGallery w:val="Page Numbers (Top of Page)"/>
        <w:docPartUnique/>
      </w:docPartObj>
    </w:sdtPr>
    <w:sdtEndPr/>
    <w:sdtContent>
      <w:p w14:paraId="55A56276" w14:textId="73305099" w:rsidR="00342408" w:rsidRDefault="00342408">
        <w:pPr>
          <w:pStyle w:val="Cabealho"/>
          <w:jc w:val="right"/>
        </w:pPr>
        <w:r>
          <w:fldChar w:fldCharType="begin"/>
        </w:r>
        <w:r>
          <w:instrText>PAGE   \* MERGEFORMAT</w:instrText>
        </w:r>
        <w:r>
          <w:fldChar w:fldCharType="separate"/>
        </w:r>
        <w:r w:rsidR="00BA11B4">
          <w:rPr>
            <w:noProof/>
          </w:rPr>
          <w:t>1</w:t>
        </w:r>
        <w:r>
          <w:fldChar w:fldCharType="end"/>
        </w:r>
      </w:p>
    </w:sdtContent>
  </w:sdt>
  <w:p w14:paraId="45E4B64F" w14:textId="77777777" w:rsidR="00AB1092" w:rsidRDefault="00AB10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3A65"/>
    <w:multiLevelType w:val="hybridMultilevel"/>
    <w:tmpl w:val="BFA849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F67F29"/>
    <w:multiLevelType w:val="hybridMultilevel"/>
    <w:tmpl w:val="A5DA10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57787F"/>
    <w:multiLevelType w:val="multilevel"/>
    <w:tmpl w:val="C234FFF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233461"/>
    <w:multiLevelType w:val="hybridMultilevel"/>
    <w:tmpl w:val="5658E62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15:restartNumberingAfterBreak="0">
    <w:nsid w:val="130151EC"/>
    <w:multiLevelType w:val="hybridMultilevel"/>
    <w:tmpl w:val="CD583014"/>
    <w:lvl w:ilvl="0" w:tplc="0A361C9C">
      <w:start w:val="1"/>
      <w:numFmt w:val="decimal"/>
      <w:lvlText w:val="%1."/>
      <w:lvlJc w:val="left"/>
      <w:pPr>
        <w:ind w:left="1069" w:hanging="360"/>
      </w:pPr>
      <w:rPr>
        <w:rFonts w:eastAsia="Times New Roman" w:hint="default"/>
        <w:color w:val="00000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19B61B19"/>
    <w:multiLevelType w:val="multilevel"/>
    <w:tmpl w:val="6D0CF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5B58AA"/>
    <w:multiLevelType w:val="hybridMultilevel"/>
    <w:tmpl w:val="354C08C4"/>
    <w:lvl w:ilvl="0" w:tplc="72E4345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29AD078A"/>
    <w:multiLevelType w:val="multilevel"/>
    <w:tmpl w:val="5E64BA0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C16B46"/>
    <w:multiLevelType w:val="hybridMultilevel"/>
    <w:tmpl w:val="48B48D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873CB4"/>
    <w:multiLevelType w:val="multilevel"/>
    <w:tmpl w:val="1FB0217E"/>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46BE3911"/>
    <w:multiLevelType w:val="hybridMultilevel"/>
    <w:tmpl w:val="F0883C4C"/>
    <w:lvl w:ilvl="0" w:tplc="3F3A1354">
      <w:start w:val="1"/>
      <w:numFmt w:val="decimal"/>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1" w15:restartNumberingAfterBreak="0">
    <w:nsid w:val="4ACD5A74"/>
    <w:multiLevelType w:val="hybridMultilevel"/>
    <w:tmpl w:val="5688F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7134B8E"/>
    <w:multiLevelType w:val="hybridMultilevel"/>
    <w:tmpl w:val="86584E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B255FE8"/>
    <w:multiLevelType w:val="hybridMultilevel"/>
    <w:tmpl w:val="5140902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4" w15:restartNumberingAfterBreak="0">
    <w:nsid w:val="5EAC47A7"/>
    <w:multiLevelType w:val="hybridMultilevel"/>
    <w:tmpl w:val="E3F264D2"/>
    <w:lvl w:ilvl="0" w:tplc="6150AD5A">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61554DFC"/>
    <w:multiLevelType w:val="multilevel"/>
    <w:tmpl w:val="F6940E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D133D7A"/>
    <w:multiLevelType w:val="hybridMultilevel"/>
    <w:tmpl w:val="9A6A44BA"/>
    <w:lvl w:ilvl="0" w:tplc="C39E30C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FCC42DE"/>
    <w:multiLevelType w:val="multilevel"/>
    <w:tmpl w:val="273EB9D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8E255C7"/>
    <w:multiLevelType w:val="hybridMultilevel"/>
    <w:tmpl w:val="8BEA0CEC"/>
    <w:lvl w:ilvl="0" w:tplc="BF90A1A4">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3"/>
  </w:num>
  <w:num w:numId="2">
    <w:abstractNumId w:val="15"/>
  </w:num>
  <w:num w:numId="3">
    <w:abstractNumId w:val="17"/>
  </w:num>
  <w:num w:numId="4">
    <w:abstractNumId w:val="7"/>
  </w:num>
  <w:num w:numId="5">
    <w:abstractNumId w:val="2"/>
  </w:num>
  <w:num w:numId="6">
    <w:abstractNumId w:val="0"/>
  </w:num>
  <w:num w:numId="7">
    <w:abstractNumId w:val="16"/>
  </w:num>
  <w:num w:numId="8">
    <w:abstractNumId w:val="11"/>
  </w:num>
  <w:num w:numId="9">
    <w:abstractNumId w:val="18"/>
  </w:num>
  <w:num w:numId="10">
    <w:abstractNumId w:val="6"/>
  </w:num>
  <w:num w:numId="11">
    <w:abstractNumId w:val="4"/>
  </w:num>
  <w:num w:numId="12">
    <w:abstractNumId w:val="14"/>
  </w:num>
  <w:num w:numId="13">
    <w:abstractNumId w:val="10"/>
  </w:num>
  <w:num w:numId="14">
    <w:abstractNumId w:val="8"/>
  </w:num>
  <w:num w:numId="15">
    <w:abstractNumId w:val="12"/>
  </w:num>
  <w:num w:numId="16">
    <w:abstractNumId w:val="9"/>
  </w:num>
  <w:num w:numId="17">
    <w:abstractNumId w:val="3"/>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AE"/>
    <w:rsid w:val="000010B3"/>
    <w:rsid w:val="00002E73"/>
    <w:rsid w:val="000031C2"/>
    <w:rsid w:val="00004086"/>
    <w:rsid w:val="00006917"/>
    <w:rsid w:val="00006F96"/>
    <w:rsid w:val="00015C4D"/>
    <w:rsid w:val="000202C3"/>
    <w:rsid w:val="000205B7"/>
    <w:rsid w:val="00020EAA"/>
    <w:rsid w:val="00021EAD"/>
    <w:rsid w:val="0002384F"/>
    <w:rsid w:val="0003136F"/>
    <w:rsid w:val="00032157"/>
    <w:rsid w:val="00036885"/>
    <w:rsid w:val="00041092"/>
    <w:rsid w:val="000417E1"/>
    <w:rsid w:val="0004243C"/>
    <w:rsid w:val="00042ED8"/>
    <w:rsid w:val="000439AA"/>
    <w:rsid w:val="000475F2"/>
    <w:rsid w:val="000524F9"/>
    <w:rsid w:val="00053201"/>
    <w:rsid w:val="00053471"/>
    <w:rsid w:val="0005723F"/>
    <w:rsid w:val="00057C0F"/>
    <w:rsid w:val="00057D0D"/>
    <w:rsid w:val="000606AD"/>
    <w:rsid w:val="000624FC"/>
    <w:rsid w:val="00062AC0"/>
    <w:rsid w:val="00062F7D"/>
    <w:rsid w:val="0006595D"/>
    <w:rsid w:val="00067334"/>
    <w:rsid w:val="0006744D"/>
    <w:rsid w:val="00067747"/>
    <w:rsid w:val="00067995"/>
    <w:rsid w:val="0007134A"/>
    <w:rsid w:val="00081B69"/>
    <w:rsid w:val="00086FAD"/>
    <w:rsid w:val="0009015C"/>
    <w:rsid w:val="00090E4F"/>
    <w:rsid w:val="00094818"/>
    <w:rsid w:val="000950B0"/>
    <w:rsid w:val="0009728B"/>
    <w:rsid w:val="000A30C9"/>
    <w:rsid w:val="000A4149"/>
    <w:rsid w:val="000A6476"/>
    <w:rsid w:val="000A702D"/>
    <w:rsid w:val="000A7EC1"/>
    <w:rsid w:val="000B447C"/>
    <w:rsid w:val="000C007F"/>
    <w:rsid w:val="000C050D"/>
    <w:rsid w:val="000C1157"/>
    <w:rsid w:val="000C289C"/>
    <w:rsid w:val="000C2939"/>
    <w:rsid w:val="000C5EA4"/>
    <w:rsid w:val="000C6399"/>
    <w:rsid w:val="000D1D0F"/>
    <w:rsid w:val="000D35D6"/>
    <w:rsid w:val="000D7CAB"/>
    <w:rsid w:val="000E4DC4"/>
    <w:rsid w:val="000E6AC8"/>
    <w:rsid w:val="000F29F7"/>
    <w:rsid w:val="000F2C2C"/>
    <w:rsid w:val="000F3CA4"/>
    <w:rsid w:val="000F42DD"/>
    <w:rsid w:val="000F66A3"/>
    <w:rsid w:val="00101A03"/>
    <w:rsid w:val="00101EA5"/>
    <w:rsid w:val="00102B9F"/>
    <w:rsid w:val="001031E5"/>
    <w:rsid w:val="00103831"/>
    <w:rsid w:val="00106B2A"/>
    <w:rsid w:val="001113FB"/>
    <w:rsid w:val="00113453"/>
    <w:rsid w:val="00113E62"/>
    <w:rsid w:val="00116A98"/>
    <w:rsid w:val="00116E01"/>
    <w:rsid w:val="00117087"/>
    <w:rsid w:val="00121C35"/>
    <w:rsid w:val="00122FC6"/>
    <w:rsid w:val="00123F02"/>
    <w:rsid w:val="00123F7A"/>
    <w:rsid w:val="00124087"/>
    <w:rsid w:val="0012528F"/>
    <w:rsid w:val="001254C6"/>
    <w:rsid w:val="00125516"/>
    <w:rsid w:val="00130CAF"/>
    <w:rsid w:val="001340BF"/>
    <w:rsid w:val="0013721D"/>
    <w:rsid w:val="00137457"/>
    <w:rsid w:val="00140E14"/>
    <w:rsid w:val="00141EA1"/>
    <w:rsid w:val="001467FD"/>
    <w:rsid w:val="001476D9"/>
    <w:rsid w:val="00150B0D"/>
    <w:rsid w:val="00151FFB"/>
    <w:rsid w:val="00156E84"/>
    <w:rsid w:val="00157682"/>
    <w:rsid w:val="0016245C"/>
    <w:rsid w:val="0016355C"/>
    <w:rsid w:val="001648A0"/>
    <w:rsid w:val="00164D79"/>
    <w:rsid w:val="00166616"/>
    <w:rsid w:val="0016767F"/>
    <w:rsid w:val="00171E43"/>
    <w:rsid w:val="00172590"/>
    <w:rsid w:val="00180575"/>
    <w:rsid w:val="00185975"/>
    <w:rsid w:val="00185B2A"/>
    <w:rsid w:val="0018642C"/>
    <w:rsid w:val="001867C5"/>
    <w:rsid w:val="00186D66"/>
    <w:rsid w:val="001870E1"/>
    <w:rsid w:val="00190DD4"/>
    <w:rsid w:val="00191877"/>
    <w:rsid w:val="00195CC2"/>
    <w:rsid w:val="00197E05"/>
    <w:rsid w:val="001A2920"/>
    <w:rsid w:val="001A3B28"/>
    <w:rsid w:val="001A4D1C"/>
    <w:rsid w:val="001A715D"/>
    <w:rsid w:val="001A7996"/>
    <w:rsid w:val="001B35AB"/>
    <w:rsid w:val="001C1B3D"/>
    <w:rsid w:val="001C1EB0"/>
    <w:rsid w:val="001C25E6"/>
    <w:rsid w:val="001C2DD4"/>
    <w:rsid w:val="001C3CF6"/>
    <w:rsid w:val="001C481E"/>
    <w:rsid w:val="001C5A84"/>
    <w:rsid w:val="001C6070"/>
    <w:rsid w:val="001D7254"/>
    <w:rsid w:val="001D7B2E"/>
    <w:rsid w:val="001E0E0E"/>
    <w:rsid w:val="001E0EA2"/>
    <w:rsid w:val="001E1B06"/>
    <w:rsid w:val="001E1E26"/>
    <w:rsid w:val="001E20ED"/>
    <w:rsid w:val="001E4695"/>
    <w:rsid w:val="001E659D"/>
    <w:rsid w:val="001F24EC"/>
    <w:rsid w:val="001F3140"/>
    <w:rsid w:val="002004D1"/>
    <w:rsid w:val="00204820"/>
    <w:rsid w:val="002050A2"/>
    <w:rsid w:val="00206CB8"/>
    <w:rsid w:val="00210467"/>
    <w:rsid w:val="00211F1C"/>
    <w:rsid w:val="00213E99"/>
    <w:rsid w:val="002208E8"/>
    <w:rsid w:val="00225316"/>
    <w:rsid w:val="0022571D"/>
    <w:rsid w:val="00227A73"/>
    <w:rsid w:val="00230729"/>
    <w:rsid w:val="0023213E"/>
    <w:rsid w:val="00232248"/>
    <w:rsid w:val="002322A7"/>
    <w:rsid w:val="0023348A"/>
    <w:rsid w:val="00233683"/>
    <w:rsid w:val="00233C6A"/>
    <w:rsid w:val="0023694B"/>
    <w:rsid w:val="00236FFB"/>
    <w:rsid w:val="00245E45"/>
    <w:rsid w:val="00246B3D"/>
    <w:rsid w:val="00247F78"/>
    <w:rsid w:val="00247F86"/>
    <w:rsid w:val="00253318"/>
    <w:rsid w:val="00253C21"/>
    <w:rsid w:val="002557C0"/>
    <w:rsid w:val="00257DD8"/>
    <w:rsid w:val="00282239"/>
    <w:rsid w:val="00282C03"/>
    <w:rsid w:val="002859A9"/>
    <w:rsid w:val="002926AD"/>
    <w:rsid w:val="00294F82"/>
    <w:rsid w:val="00296A53"/>
    <w:rsid w:val="002A1CA5"/>
    <w:rsid w:val="002A20BC"/>
    <w:rsid w:val="002A762A"/>
    <w:rsid w:val="002B1394"/>
    <w:rsid w:val="002B362B"/>
    <w:rsid w:val="002B475A"/>
    <w:rsid w:val="002B5ED5"/>
    <w:rsid w:val="002C454B"/>
    <w:rsid w:val="002C7143"/>
    <w:rsid w:val="002D566F"/>
    <w:rsid w:val="002E1B35"/>
    <w:rsid w:val="002E4FBF"/>
    <w:rsid w:val="002E53B4"/>
    <w:rsid w:val="002E5ABE"/>
    <w:rsid w:val="002F0D38"/>
    <w:rsid w:val="002F1DB8"/>
    <w:rsid w:val="002F1EB4"/>
    <w:rsid w:val="002F2C87"/>
    <w:rsid w:val="002F342A"/>
    <w:rsid w:val="002F3EF3"/>
    <w:rsid w:val="00300D2E"/>
    <w:rsid w:val="003011A4"/>
    <w:rsid w:val="00301F4D"/>
    <w:rsid w:val="003025AE"/>
    <w:rsid w:val="003115F8"/>
    <w:rsid w:val="00311BF2"/>
    <w:rsid w:val="00311C09"/>
    <w:rsid w:val="003135D6"/>
    <w:rsid w:val="00314488"/>
    <w:rsid w:val="0031450D"/>
    <w:rsid w:val="003150B2"/>
    <w:rsid w:val="0031574B"/>
    <w:rsid w:val="00322D6C"/>
    <w:rsid w:val="00324BDB"/>
    <w:rsid w:val="00327703"/>
    <w:rsid w:val="003277F1"/>
    <w:rsid w:val="00330B0D"/>
    <w:rsid w:val="00334BF6"/>
    <w:rsid w:val="00336433"/>
    <w:rsid w:val="00341235"/>
    <w:rsid w:val="00341916"/>
    <w:rsid w:val="00341B4A"/>
    <w:rsid w:val="00342408"/>
    <w:rsid w:val="003445B4"/>
    <w:rsid w:val="00344D09"/>
    <w:rsid w:val="003459FD"/>
    <w:rsid w:val="00346220"/>
    <w:rsid w:val="00346393"/>
    <w:rsid w:val="00346EA8"/>
    <w:rsid w:val="003504C0"/>
    <w:rsid w:val="0035202D"/>
    <w:rsid w:val="00363034"/>
    <w:rsid w:val="00364312"/>
    <w:rsid w:val="00367A2F"/>
    <w:rsid w:val="00371FA7"/>
    <w:rsid w:val="003754FC"/>
    <w:rsid w:val="003769FF"/>
    <w:rsid w:val="003778D0"/>
    <w:rsid w:val="00380455"/>
    <w:rsid w:val="00380A18"/>
    <w:rsid w:val="003857E7"/>
    <w:rsid w:val="00385E8F"/>
    <w:rsid w:val="00386E2A"/>
    <w:rsid w:val="00390454"/>
    <w:rsid w:val="0039069C"/>
    <w:rsid w:val="00391233"/>
    <w:rsid w:val="00391273"/>
    <w:rsid w:val="003929C6"/>
    <w:rsid w:val="003929F3"/>
    <w:rsid w:val="003A2147"/>
    <w:rsid w:val="003A3D1A"/>
    <w:rsid w:val="003A5754"/>
    <w:rsid w:val="003A7B48"/>
    <w:rsid w:val="003B0B75"/>
    <w:rsid w:val="003B2A55"/>
    <w:rsid w:val="003B39F0"/>
    <w:rsid w:val="003B6031"/>
    <w:rsid w:val="003B6821"/>
    <w:rsid w:val="003C0B32"/>
    <w:rsid w:val="003C107A"/>
    <w:rsid w:val="003C2FED"/>
    <w:rsid w:val="003C4254"/>
    <w:rsid w:val="003C46C4"/>
    <w:rsid w:val="003C61EE"/>
    <w:rsid w:val="003C7015"/>
    <w:rsid w:val="003D0831"/>
    <w:rsid w:val="003D4472"/>
    <w:rsid w:val="003D4A70"/>
    <w:rsid w:val="003D573C"/>
    <w:rsid w:val="003D6177"/>
    <w:rsid w:val="003D703F"/>
    <w:rsid w:val="003E0758"/>
    <w:rsid w:val="003E2D5B"/>
    <w:rsid w:val="003E46F9"/>
    <w:rsid w:val="003F057F"/>
    <w:rsid w:val="003F1CD9"/>
    <w:rsid w:val="003F3192"/>
    <w:rsid w:val="003F585A"/>
    <w:rsid w:val="003F613C"/>
    <w:rsid w:val="003F69BE"/>
    <w:rsid w:val="003F7260"/>
    <w:rsid w:val="0040329F"/>
    <w:rsid w:val="00406188"/>
    <w:rsid w:val="004066A7"/>
    <w:rsid w:val="00406F63"/>
    <w:rsid w:val="00407CDF"/>
    <w:rsid w:val="00407DA8"/>
    <w:rsid w:val="00414CA1"/>
    <w:rsid w:val="00415099"/>
    <w:rsid w:val="00420202"/>
    <w:rsid w:val="004203A0"/>
    <w:rsid w:val="00421ADD"/>
    <w:rsid w:val="00423DE0"/>
    <w:rsid w:val="00424268"/>
    <w:rsid w:val="00425A12"/>
    <w:rsid w:val="00431A52"/>
    <w:rsid w:val="004420E0"/>
    <w:rsid w:val="0044330E"/>
    <w:rsid w:val="00443F71"/>
    <w:rsid w:val="00447E4D"/>
    <w:rsid w:val="00454100"/>
    <w:rsid w:val="00455FC3"/>
    <w:rsid w:val="004600B5"/>
    <w:rsid w:val="00460AA0"/>
    <w:rsid w:val="00462F0C"/>
    <w:rsid w:val="00466A39"/>
    <w:rsid w:val="0047373A"/>
    <w:rsid w:val="00475FAC"/>
    <w:rsid w:val="004761AA"/>
    <w:rsid w:val="00476CB4"/>
    <w:rsid w:val="00482F0C"/>
    <w:rsid w:val="00485A25"/>
    <w:rsid w:val="004919A3"/>
    <w:rsid w:val="00493711"/>
    <w:rsid w:val="004944AF"/>
    <w:rsid w:val="00495AAA"/>
    <w:rsid w:val="004A4B0D"/>
    <w:rsid w:val="004A4E99"/>
    <w:rsid w:val="004A62D7"/>
    <w:rsid w:val="004B1EBB"/>
    <w:rsid w:val="004B3BFB"/>
    <w:rsid w:val="004B483B"/>
    <w:rsid w:val="004B5114"/>
    <w:rsid w:val="004B5E95"/>
    <w:rsid w:val="004B6D05"/>
    <w:rsid w:val="004C19E9"/>
    <w:rsid w:val="004C49CA"/>
    <w:rsid w:val="004C4DBE"/>
    <w:rsid w:val="004D030F"/>
    <w:rsid w:val="004D2D86"/>
    <w:rsid w:val="004D4DFA"/>
    <w:rsid w:val="004D51CD"/>
    <w:rsid w:val="004D547A"/>
    <w:rsid w:val="004D589C"/>
    <w:rsid w:val="004E7921"/>
    <w:rsid w:val="004F29D3"/>
    <w:rsid w:val="004F2E94"/>
    <w:rsid w:val="004F3284"/>
    <w:rsid w:val="004F3DDD"/>
    <w:rsid w:val="004F4B00"/>
    <w:rsid w:val="004F4B46"/>
    <w:rsid w:val="004F6C4B"/>
    <w:rsid w:val="00500656"/>
    <w:rsid w:val="005016CD"/>
    <w:rsid w:val="00514FB7"/>
    <w:rsid w:val="00516477"/>
    <w:rsid w:val="00516755"/>
    <w:rsid w:val="0052127C"/>
    <w:rsid w:val="0052255A"/>
    <w:rsid w:val="00524412"/>
    <w:rsid w:val="00526FA0"/>
    <w:rsid w:val="0053461A"/>
    <w:rsid w:val="00534EB7"/>
    <w:rsid w:val="00535B2D"/>
    <w:rsid w:val="005401FD"/>
    <w:rsid w:val="00540656"/>
    <w:rsid w:val="0054222F"/>
    <w:rsid w:val="0054267E"/>
    <w:rsid w:val="0054282A"/>
    <w:rsid w:val="0054467B"/>
    <w:rsid w:val="00553B2A"/>
    <w:rsid w:val="005569EA"/>
    <w:rsid w:val="00561822"/>
    <w:rsid w:val="00561C46"/>
    <w:rsid w:val="00562D79"/>
    <w:rsid w:val="00566F7F"/>
    <w:rsid w:val="00567133"/>
    <w:rsid w:val="00571077"/>
    <w:rsid w:val="00573B4A"/>
    <w:rsid w:val="00581DD1"/>
    <w:rsid w:val="00582C0F"/>
    <w:rsid w:val="00583982"/>
    <w:rsid w:val="0058451D"/>
    <w:rsid w:val="0059108A"/>
    <w:rsid w:val="00591BDE"/>
    <w:rsid w:val="00592260"/>
    <w:rsid w:val="00594701"/>
    <w:rsid w:val="005A00B7"/>
    <w:rsid w:val="005A435A"/>
    <w:rsid w:val="005A49C2"/>
    <w:rsid w:val="005A4DF8"/>
    <w:rsid w:val="005A508D"/>
    <w:rsid w:val="005B28EE"/>
    <w:rsid w:val="005B325F"/>
    <w:rsid w:val="005B5DF9"/>
    <w:rsid w:val="005C116F"/>
    <w:rsid w:val="005C1F04"/>
    <w:rsid w:val="005C3B90"/>
    <w:rsid w:val="005C3E31"/>
    <w:rsid w:val="005C5343"/>
    <w:rsid w:val="005C5DBE"/>
    <w:rsid w:val="005C7B56"/>
    <w:rsid w:val="005D2A19"/>
    <w:rsid w:val="005D61AC"/>
    <w:rsid w:val="005D66B0"/>
    <w:rsid w:val="005E09F3"/>
    <w:rsid w:val="005E441C"/>
    <w:rsid w:val="005E4B3F"/>
    <w:rsid w:val="005F0ECE"/>
    <w:rsid w:val="005F3F4B"/>
    <w:rsid w:val="005F4F3D"/>
    <w:rsid w:val="00604FDF"/>
    <w:rsid w:val="00607B13"/>
    <w:rsid w:val="006106A5"/>
    <w:rsid w:val="00610F12"/>
    <w:rsid w:val="006119A5"/>
    <w:rsid w:val="00611F01"/>
    <w:rsid w:val="006146AC"/>
    <w:rsid w:val="00615D43"/>
    <w:rsid w:val="00617540"/>
    <w:rsid w:val="006179BD"/>
    <w:rsid w:val="0062051D"/>
    <w:rsid w:val="00626D06"/>
    <w:rsid w:val="0063053F"/>
    <w:rsid w:val="00630C5C"/>
    <w:rsid w:val="006314D7"/>
    <w:rsid w:val="00632948"/>
    <w:rsid w:val="006343FA"/>
    <w:rsid w:val="00636A2C"/>
    <w:rsid w:val="0064001C"/>
    <w:rsid w:val="00640DBD"/>
    <w:rsid w:val="006417CD"/>
    <w:rsid w:val="00641A3B"/>
    <w:rsid w:val="00644D04"/>
    <w:rsid w:val="006477E3"/>
    <w:rsid w:val="00650A9B"/>
    <w:rsid w:val="00651AEC"/>
    <w:rsid w:val="00652BA9"/>
    <w:rsid w:val="00652F4C"/>
    <w:rsid w:val="00660486"/>
    <w:rsid w:val="0066313B"/>
    <w:rsid w:val="00665A33"/>
    <w:rsid w:val="00666B51"/>
    <w:rsid w:val="006757BE"/>
    <w:rsid w:val="00675E2E"/>
    <w:rsid w:val="0067763A"/>
    <w:rsid w:val="006813E1"/>
    <w:rsid w:val="00686F40"/>
    <w:rsid w:val="0068721C"/>
    <w:rsid w:val="00691147"/>
    <w:rsid w:val="00692197"/>
    <w:rsid w:val="00693C1D"/>
    <w:rsid w:val="0069421B"/>
    <w:rsid w:val="006A0C55"/>
    <w:rsid w:val="006A230B"/>
    <w:rsid w:val="006A2347"/>
    <w:rsid w:val="006A44B3"/>
    <w:rsid w:val="006A57C4"/>
    <w:rsid w:val="006A61F1"/>
    <w:rsid w:val="006B0FAC"/>
    <w:rsid w:val="006B1047"/>
    <w:rsid w:val="006B4A5E"/>
    <w:rsid w:val="006C1139"/>
    <w:rsid w:val="006C2B11"/>
    <w:rsid w:val="006C2FC0"/>
    <w:rsid w:val="006C34F7"/>
    <w:rsid w:val="006C744C"/>
    <w:rsid w:val="006C768C"/>
    <w:rsid w:val="006D4283"/>
    <w:rsid w:val="006E268C"/>
    <w:rsid w:val="006E2B59"/>
    <w:rsid w:val="006E32A5"/>
    <w:rsid w:val="006E4154"/>
    <w:rsid w:val="006E4F69"/>
    <w:rsid w:val="006F1AD6"/>
    <w:rsid w:val="006F2983"/>
    <w:rsid w:val="006F46B8"/>
    <w:rsid w:val="006F5174"/>
    <w:rsid w:val="006F58F1"/>
    <w:rsid w:val="006F6A51"/>
    <w:rsid w:val="006F7E61"/>
    <w:rsid w:val="00700A96"/>
    <w:rsid w:val="00701E31"/>
    <w:rsid w:val="00702195"/>
    <w:rsid w:val="00702FE9"/>
    <w:rsid w:val="007041EB"/>
    <w:rsid w:val="00704EAC"/>
    <w:rsid w:val="007069CD"/>
    <w:rsid w:val="00710F0E"/>
    <w:rsid w:val="00711155"/>
    <w:rsid w:val="007140D5"/>
    <w:rsid w:val="0072084D"/>
    <w:rsid w:val="00722E6A"/>
    <w:rsid w:val="00724650"/>
    <w:rsid w:val="00730DD0"/>
    <w:rsid w:val="00731E6A"/>
    <w:rsid w:val="007322AD"/>
    <w:rsid w:val="007347E6"/>
    <w:rsid w:val="00735967"/>
    <w:rsid w:val="00735A8A"/>
    <w:rsid w:val="00741F20"/>
    <w:rsid w:val="00742175"/>
    <w:rsid w:val="00744CDC"/>
    <w:rsid w:val="007478D3"/>
    <w:rsid w:val="00751F3D"/>
    <w:rsid w:val="00752D89"/>
    <w:rsid w:val="00761694"/>
    <w:rsid w:val="0076230B"/>
    <w:rsid w:val="00770C7E"/>
    <w:rsid w:val="00772D37"/>
    <w:rsid w:val="0077420A"/>
    <w:rsid w:val="00774523"/>
    <w:rsid w:val="00776BEF"/>
    <w:rsid w:val="00780E2F"/>
    <w:rsid w:val="007814BE"/>
    <w:rsid w:val="00784574"/>
    <w:rsid w:val="007849BC"/>
    <w:rsid w:val="007854C9"/>
    <w:rsid w:val="0079288D"/>
    <w:rsid w:val="00797CC0"/>
    <w:rsid w:val="007A21CB"/>
    <w:rsid w:val="007A63DD"/>
    <w:rsid w:val="007A7C55"/>
    <w:rsid w:val="007B0417"/>
    <w:rsid w:val="007C0263"/>
    <w:rsid w:val="007C27B2"/>
    <w:rsid w:val="007C425B"/>
    <w:rsid w:val="007C6CA3"/>
    <w:rsid w:val="007C7F1C"/>
    <w:rsid w:val="007C7F21"/>
    <w:rsid w:val="007D05F2"/>
    <w:rsid w:val="007D0F49"/>
    <w:rsid w:val="007D26D8"/>
    <w:rsid w:val="007D2E35"/>
    <w:rsid w:val="007E08AD"/>
    <w:rsid w:val="007E1D2A"/>
    <w:rsid w:val="007E3B6D"/>
    <w:rsid w:val="0080181F"/>
    <w:rsid w:val="00802218"/>
    <w:rsid w:val="00803EEB"/>
    <w:rsid w:val="00804079"/>
    <w:rsid w:val="00804C7A"/>
    <w:rsid w:val="00805208"/>
    <w:rsid w:val="00805375"/>
    <w:rsid w:val="00806D29"/>
    <w:rsid w:val="00814390"/>
    <w:rsid w:val="008205F5"/>
    <w:rsid w:val="00826678"/>
    <w:rsid w:val="00827B3C"/>
    <w:rsid w:val="008338CA"/>
    <w:rsid w:val="008352EB"/>
    <w:rsid w:val="00835C12"/>
    <w:rsid w:val="00836CA3"/>
    <w:rsid w:val="0084397B"/>
    <w:rsid w:val="00850EB1"/>
    <w:rsid w:val="00850F04"/>
    <w:rsid w:val="00852371"/>
    <w:rsid w:val="008525DC"/>
    <w:rsid w:val="0085272B"/>
    <w:rsid w:val="00854B58"/>
    <w:rsid w:val="0085785F"/>
    <w:rsid w:val="008579E2"/>
    <w:rsid w:val="00862AC6"/>
    <w:rsid w:val="00863836"/>
    <w:rsid w:val="0086421D"/>
    <w:rsid w:val="00864519"/>
    <w:rsid w:val="008658B6"/>
    <w:rsid w:val="00866037"/>
    <w:rsid w:val="008701AA"/>
    <w:rsid w:val="00872963"/>
    <w:rsid w:val="00873B7F"/>
    <w:rsid w:val="0087664B"/>
    <w:rsid w:val="00887A4B"/>
    <w:rsid w:val="00893F82"/>
    <w:rsid w:val="00894177"/>
    <w:rsid w:val="008A4975"/>
    <w:rsid w:val="008A679E"/>
    <w:rsid w:val="008A779D"/>
    <w:rsid w:val="008A7E9E"/>
    <w:rsid w:val="008B2E4C"/>
    <w:rsid w:val="008B3206"/>
    <w:rsid w:val="008B7470"/>
    <w:rsid w:val="008B784A"/>
    <w:rsid w:val="008B7AB0"/>
    <w:rsid w:val="008C5F7D"/>
    <w:rsid w:val="008C66BA"/>
    <w:rsid w:val="008C6F8B"/>
    <w:rsid w:val="008C7B4E"/>
    <w:rsid w:val="008D2045"/>
    <w:rsid w:val="008D2E4D"/>
    <w:rsid w:val="008D4147"/>
    <w:rsid w:val="008D5FE4"/>
    <w:rsid w:val="008D787B"/>
    <w:rsid w:val="008E08B7"/>
    <w:rsid w:val="008E142B"/>
    <w:rsid w:val="008E1AE6"/>
    <w:rsid w:val="008E26EA"/>
    <w:rsid w:val="008E59A0"/>
    <w:rsid w:val="008E5C9E"/>
    <w:rsid w:val="008F00E6"/>
    <w:rsid w:val="008F1FA1"/>
    <w:rsid w:val="008F2166"/>
    <w:rsid w:val="008F4C2B"/>
    <w:rsid w:val="008F55D8"/>
    <w:rsid w:val="00903504"/>
    <w:rsid w:val="00903AEC"/>
    <w:rsid w:val="00904C64"/>
    <w:rsid w:val="00905791"/>
    <w:rsid w:val="00906252"/>
    <w:rsid w:val="00907E9D"/>
    <w:rsid w:val="00910547"/>
    <w:rsid w:val="00912033"/>
    <w:rsid w:val="00912534"/>
    <w:rsid w:val="00914860"/>
    <w:rsid w:val="009152C9"/>
    <w:rsid w:val="009221D4"/>
    <w:rsid w:val="009231E4"/>
    <w:rsid w:val="00926CF0"/>
    <w:rsid w:val="009275B8"/>
    <w:rsid w:val="00927AD9"/>
    <w:rsid w:val="00927FE9"/>
    <w:rsid w:val="0093228D"/>
    <w:rsid w:val="009364E9"/>
    <w:rsid w:val="00936FE5"/>
    <w:rsid w:val="00942598"/>
    <w:rsid w:val="00942CA6"/>
    <w:rsid w:val="00942DFD"/>
    <w:rsid w:val="0094441F"/>
    <w:rsid w:val="0094444B"/>
    <w:rsid w:val="009453EB"/>
    <w:rsid w:val="00947D37"/>
    <w:rsid w:val="00953813"/>
    <w:rsid w:val="00954109"/>
    <w:rsid w:val="00954C88"/>
    <w:rsid w:val="00955F43"/>
    <w:rsid w:val="00960807"/>
    <w:rsid w:val="00961100"/>
    <w:rsid w:val="00962D38"/>
    <w:rsid w:val="009636CE"/>
    <w:rsid w:val="009671CC"/>
    <w:rsid w:val="00967492"/>
    <w:rsid w:val="00974365"/>
    <w:rsid w:val="00981C9C"/>
    <w:rsid w:val="0098314F"/>
    <w:rsid w:val="00985855"/>
    <w:rsid w:val="00985DC9"/>
    <w:rsid w:val="00991A53"/>
    <w:rsid w:val="00993DC2"/>
    <w:rsid w:val="00994660"/>
    <w:rsid w:val="00994996"/>
    <w:rsid w:val="00995B52"/>
    <w:rsid w:val="00995EA7"/>
    <w:rsid w:val="00997580"/>
    <w:rsid w:val="009A2071"/>
    <w:rsid w:val="009A3577"/>
    <w:rsid w:val="009B05C0"/>
    <w:rsid w:val="009B325B"/>
    <w:rsid w:val="009B3894"/>
    <w:rsid w:val="009B6637"/>
    <w:rsid w:val="009B6762"/>
    <w:rsid w:val="009B7166"/>
    <w:rsid w:val="009B7848"/>
    <w:rsid w:val="009C0194"/>
    <w:rsid w:val="009C191B"/>
    <w:rsid w:val="009C58D3"/>
    <w:rsid w:val="009C702A"/>
    <w:rsid w:val="009D176D"/>
    <w:rsid w:val="009D493E"/>
    <w:rsid w:val="009D59A0"/>
    <w:rsid w:val="009E1A93"/>
    <w:rsid w:val="009E1C3D"/>
    <w:rsid w:val="009E5565"/>
    <w:rsid w:val="009E6EEB"/>
    <w:rsid w:val="009F0067"/>
    <w:rsid w:val="009F634E"/>
    <w:rsid w:val="009F69FB"/>
    <w:rsid w:val="009F7A5E"/>
    <w:rsid w:val="00A02109"/>
    <w:rsid w:val="00A03F04"/>
    <w:rsid w:val="00A05D49"/>
    <w:rsid w:val="00A06ECB"/>
    <w:rsid w:val="00A10E47"/>
    <w:rsid w:val="00A13527"/>
    <w:rsid w:val="00A13922"/>
    <w:rsid w:val="00A14A87"/>
    <w:rsid w:val="00A16227"/>
    <w:rsid w:val="00A1747A"/>
    <w:rsid w:val="00A2553C"/>
    <w:rsid w:val="00A27E34"/>
    <w:rsid w:val="00A35BD5"/>
    <w:rsid w:val="00A35E77"/>
    <w:rsid w:val="00A368BE"/>
    <w:rsid w:val="00A41545"/>
    <w:rsid w:val="00A42B12"/>
    <w:rsid w:val="00A47BDC"/>
    <w:rsid w:val="00A51ADB"/>
    <w:rsid w:val="00A54A4A"/>
    <w:rsid w:val="00A569F3"/>
    <w:rsid w:val="00A62309"/>
    <w:rsid w:val="00A63671"/>
    <w:rsid w:val="00A729A7"/>
    <w:rsid w:val="00A73304"/>
    <w:rsid w:val="00A7397A"/>
    <w:rsid w:val="00A75B7A"/>
    <w:rsid w:val="00A8048C"/>
    <w:rsid w:val="00A80A97"/>
    <w:rsid w:val="00A80FB8"/>
    <w:rsid w:val="00A81FD9"/>
    <w:rsid w:val="00A84764"/>
    <w:rsid w:val="00A87505"/>
    <w:rsid w:val="00AA03DE"/>
    <w:rsid w:val="00AA11E6"/>
    <w:rsid w:val="00AA2A3A"/>
    <w:rsid w:val="00AA4349"/>
    <w:rsid w:val="00AA6459"/>
    <w:rsid w:val="00AB1092"/>
    <w:rsid w:val="00AB197D"/>
    <w:rsid w:val="00AB6093"/>
    <w:rsid w:val="00AC2EEF"/>
    <w:rsid w:val="00AC3584"/>
    <w:rsid w:val="00AC4872"/>
    <w:rsid w:val="00AD20B1"/>
    <w:rsid w:val="00AD26A1"/>
    <w:rsid w:val="00AD4999"/>
    <w:rsid w:val="00AD7794"/>
    <w:rsid w:val="00AE011E"/>
    <w:rsid w:val="00AE10E7"/>
    <w:rsid w:val="00AE57D3"/>
    <w:rsid w:val="00AF0F07"/>
    <w:rsid w:val="00AF2474"/>
    <w:rsid w:val="00AF5AA1"/>
    <w:rsid w:val="00AF5AC5"/>
    <w:rsid w:val="00AF5E20"/>
    <w:rsid w:val="00B02AC7"/>
    <w:rsid w:val="00B04BAD"/>
    <w:rsid w:val="00B062EB"/>
    <w:rsid w:val="00B06AB9"/>
    <w:rsid w:val="00B06E31"/>
    <w:rsid w:val="00B07B21"/>
    <w:rsid w:val="00B11433"/>
    <w:rsid w:val="00B12023"/>
    <w:rsid w:val="00B136FB"/>
    <w:rsid w:val="00B17C51"/>
    <w:rsid w:val="00B17DC3"/>
    <w:rsid w:val="00B20864"/>
    <w:rsid w:val="00B20CBC"/>
    <w:rsid w:val="00B20F52"/>
    <w:rsid w:val="00B21040"/>
    <w:rsid w:val="00B22AFD"/>
    <w:rsid w:val="00B22C10"/>
    <w:rsid w:val="00B23901"/>
    <w:rsid w:val="00B243D8"/>
    <w:rsid w:val="00B25FBB"/>
    <w:rsid w:val="00B27841"/>
    <w:rsid w:val="00B32363"/>
    <w:rsid w:val="00B33F1B"/>
    <w:rsid w:val="00B342DA"/>
    <w:rsid w:val="00B34B1E"/>
    <w:rsid w:val="00B34BFB"/>
    <w:rsid w:val="00B34CCD"/>
    <w:rsid w:val="00B37262"/>
    <w:rsid w:val="00B37C86"/>
    <w:rsid w:val="00B4236D"/>
    <w:rsid w:val="00B43D49"/>
    <w:rsid w:val="00B44308"/>
    <w:rsid w:val="00B4444F"/>
    <w:rsid w:val="00B44800"/>
    <w:rsid w:val="00B46676"/>
    <w:rsid w:val="00B5032C"/>
    <w:rsid w:val="00B50E87"/>
    <w:rsid w:val="00B530A3"/>
    <w:rsid w:val="00B53D2B"/>
    <w:rsid w:val="00B57184"/>
    <w:rsid w:val="00B606E1"/>
    <w:rsid w:val="00B62509"/>
    <w:rsid w:val="00B70225"/>
    <w:rsid w:val="00B70428"/>
    <w:rsid w:val="00B70CE7"/>
    <w:rsid w:val="00B71782"/>
    <w:rsid w:val="00B843D6"/>
    <w:rsid w:val="00B846FE"/>
    <w:rsid w:val="00B86146"/>
    <w:rsid w:val="00B86730"/>
    <w:rsid w:val="00B869B0"/>
    <w:rsid w:val="00B90A1F"/>
    <w:rsid w:val="00B9130F"/>
    <w:rsid w:val="00B944BA"/>
    <w:rsid w:val="00B94645"/>
    <w:rsid w:val="00B9593D"/>
    <w:rsid w:val="00B96961"/>
    <w:rsid w:val="00BA0047"/>
    <w:rsid w:val="00BA11B4"/>
    <w:rsid w:val="00BA316E"/>
    <w:rsid w:val="00BA3FCE"/>
    <w:rsid w:val="00BA499B"/>
    <w:rsid w:val="00BA6412"/>
    <w:rsid w:val="00BA7DEB"/>
    <w:rsid w:val="00BB438F"/>
    <w:rsid w:val="00BC06E0"/>
    <w:rsid w:val="00BC188C"/>
    <w:rsid w:val="00BC402F"/>
    <w:rsid w:val="00BC57D2"/>
    <w:rsid w:val="00BC6C55"/>
    <w:rsid w:val="00BC6CF8"/>
    <w:rsid w:val="00BD0672"/>
    <w:rsid w:val="00BD0F67"/>
    <w:rsid w:val="00BD30BB"/>
    <w:rsid w:val="00BD3B06"/>
    <w:rsid w:val="00BD5455"/>
    <w:rsid w:val="00BD5856"/>
    <w:rsid w:val="00BD63D0"/>
    <w:rsid w:val="00BE17C5"/>
    <w:rsid w:val="00BE1832"/>
    <w:rsid w:val="00BE1E9B"/>
    <w:rsid w:val="00BE2B56"/>
    <w:rsid w:val="00BE5168"/>
    <w:rsid w:val="00BE534C"/>
    <w:rsid w:val="00BE6B48"/>
    <w:rsid w:val="00BE73AC"/>
    <w:rsid w:val="00BF13EC"/>
    <w:rsid w:val="00BF2A53"/>
    <w:rsid w:val="00BF321F"/>
    <w:rsid w:val="00C007AB"/>
    <w:rsid w:val="00C04F52"/>
    <w:rsid w:val="00C060DD"/>
    <w:rsid w:val="00C102F4"/>
    <w:rsid w:val="00C107E8"/>
    <w:rsid w:val="00C10DF4"/>
    <w:rsid w:val="00C1415F"/>
    <w:rsid w:val="00C14ED5"/>
    <w:rsid w:val="00C15626"/>
    <w:rsid w:val="00C17CDE"/>
    <w:rsid w:val="00C259BE"/>
    <w:rsid w:val="00C33D93"/>
    <w:rsid w:val="00C35E6B"/>
    <w:rsid w:val="00C4348A"/>
    <w:rsid w:val="00C449D0"/>
    <w:rsid w:val="00C46850"/>
    <w:rsid w:val="00C46CE7"/>
    <w:rsid w:val="00C55D4F"/>
    <w:rsid w:val="00C56999"/>
    <w:rsid w:val="00C571A5"/>
    <w:rsid w:val="00C65227"/>
    <w:rsid w:val="00C761EC"/>
    <w:rsid w:val="00C80A1D"/>
    <w:rsid w:val="00C827F5"/>
    <w:rsid w:val="00C84EE9"/>
    <w:rsid w:val="00C85ECD"/>
    <w:rsid w:val="00C86258"/>
    <w:rsid w:val="00C86356"/>
    <w:rsid w:val="00C86886"/>
    <w:rsid w:val="00C916E2"/>
    <w:rsid w:val="00C92EE1"/>
    <w:rsid w:val="00C93892"/>
    <w:rsid w:val="00C955D8"/>
    <w:rsid w:val="00CB4DAF"/>
    <w:rsid w:val="00CC5E6D"/>
    <w:rsid w:val="00CC62B1"/>
    <w:rsid w:val="00CC7E65"/>
    <w:rsid w:val="00CD18E9"/>
    <w:rsid w:val="00CD29B7"/>
    <w:rsid w:val="00CD68D2"/>
    <w:rsid w:val="00CD759E"/>
    <w:rsid w:val="00CD7D22"/>
    <w:rsid w:val="00CE3E1C"/>
    <w:rsid w:val="00CE5282"/>
    <w:rsid w:val="00CE591B"/>
    <w:rsid w:val="00CE75B0"/>
    <w:rsid w:val="00CE7AE8"/>
    <w:rsid w:val="00CF3ED6"/>
    <w:rsid w:val="00CF5C5A"/>
    <w:rsid w:val="00CF76A0"/>
    <w:rsid w:val="00D0034F"/>
    <w:rsid w:val="00D010C7"/>
    <w:rsid w:val="00D035A2"/>
    <w:rsid w:val="00D0673E"/>
    <w:rsid w:val="00D06C27"/>
    <w:rsid w:val="00D15986"/>
    <w:rsid w:val="00D205A5"/>
    <w:rsid w:val="00D20853"/>
    <w:rsid w:val="00D2165A"/>
    <w:rsid w:val="00D30E91"/>
    <w:rsid w:val="00D32315"/>
    <w:rsid w:val="00D32EC3"/>
    <w:rsid w:val="00D35611"/>
    <w:rsid w:val="00D40820"/>
    <w:rsid w:val="00D46BEB"/>
    <w:rsid w:val="00D54B43"/>
    <w:rsid w:val="00D611C1"/>
    <w:rsid w:val="00D61235"/>
    <w:rsid w:val="00D656A3"/>
    <w:rsid w:val="00D66181"/>
    <w:rsid w:val="00D70BCD"/>
    <w:rsid w:val="00D737F4"/>
    <w:rsid w:val="00D73AA1"/>
    <w:rsid w:val="00D75747"/>
    <w:rsid w:val="00D75EB8"/>
    <w:rsid w:val="00D7775E"/>
    <w:rsid w:val="00D77B44"/>
    <w:rsid w:val="00D803E4"/>
    <w:rsid w:val="00D83266"/>
    <w:rsid w:val="00D8459B"/>
    <w:rsid w:val="00D84A63"/>
    <w:rsid w:val="00D85C6F"/>
    <w:rsid w:val="00D8690F"/>
    <w:rsid w:val="00D87332"/>
    <w:rsid w:val="00D87C66"/>
    <w:rsid w:val="00D93B9E"/>
    <w:rsid w:val="00DA33F2"/>
    <w:rsid w:val="00DA5B7B"/>
    <w:rsid w:val="00DA5E03"/>
    <w:rsid w:val="00DA7985"/>
    <w:rsid w:val="00DB4512"/>
    <w:rsid w:val="00DB5B7E"/>
    <w:rsid w:val="00DC049D"/>
    <w:rsid w:val="00DC0B0B"/>
    <w:rsid w:val="00DC0BD4"/>
    <w:rsid w:val="00DC12C4"/>
    <w:rsid w:val="00DC1BDE"/>
    <w:rsid w:val="00DC3E57"/>
    <w:rsid w:val="00DC61C5"/>
    <w:rsid w:val="00DD03F2"/>
    <w:rsid w:val="00DD2AA0"/>
    <w:rsid w:val="00DD5C26"/>
    <w:rsid w:val="00DD72EB"/>
    <w:rsid w:val="00DE08EF"/>
    <w:rsid w:val="00DE29D2"/>
    <w:rsid w:val="00DE3D3E"/>
    <w:rsid w:val="00DE58FC"/>
    <w:rsid w:val="00DF0B32"/>
    <w:rsid w:val="00DF0FF6"/>
    <w:rsid w:val="00DF1DA0"/>
    <w:rsid w:val="00DF4DC9"/>
    <w:rsid w:val="00DF5680"/>
    <w:rsid w:val="00E0031E"/>
    <w:rsid w:val="00E0462E"/>
    <w:rsid w:val="00E065FB"/>
    <w:rsid w:val="00E067F4"/>
    <w:rsid w:val="00E078E6"/>
    <w:rsid w:val="00E14613"/>
    <w:rsid w:val="00E14A34"/>
    <w:rsid w:val="00E1691C"/>
    <w:rsid w:val="00E173B0"/>
    <w:rsid w:val="00E20ED0"/>
    <w:rsid w:val="00E21451"/>
    <w:rsid w:val="00E22896"/>
    <w:rsid w:val="00E22BF7"/>
    <w:rsid w:val="00E2355E"/>
    <w:rsid w:val="00E309F2"/>
    <w:rsid w:val="00E3787C"/>
    <w:rsid w:val="00E400B5"/>
    <w:rsid w:val="00E457E7"/>
    <w:rsid w:val="00E50E45"/>
    <w:rsid w:val="00E5149C"/>
    <w:rsid w:val="00E53761"/>
    <w:rsid w:val="00E61BA9"/>
    <w:rsid w:val="00E623DF"/>
    <w:rsid w:val="00E62C14"/>
    <w:rsid w:val="00E6387C"/>
    <w:rsid w:val="00E6424F"/>
    <w:rsid w:val="00E70BFF"/>
    <w:rsid w:val="00E712DD"/>
    <w:rsid w:val="00E7338D"/>
    <w:rsid w:val="00E742E8"/>
    <w:rsid w:val="00E74BC7"/>
    <w:rsid w:val="00E74C7F"/>
    <w:rsid w:val="00E81914"/>
    <w:rsid w:val="00E82BEF"/>
    <w:rsid w:val="00E8590F"/>
    <w:rsid w:val="00E913F2"/>
    <w:rsid w:val="00E914C2"/>
    <w:rsid w:val="00E91863"/>
    <w:rsid w:val="00E94BAB"/>
    <w:rsid w:val="00E94C12"/>
    <w:rsid w:val="00E96289"/>
    <w:rsid w:val="00E9680A"/>
    <w:rsid w:val="00EA139E"/>
    <w:rsid w:val="00EA4B96"/>
    <w:rsid w:val="00EA514C"/>
    <w:rsid w:val="00EB0687"/>
    <w:rsid w:val="00EB1C20"/>
    <w:rsid w:val="00EC46C2"/>
    <w:rsid w:val="00EC53B9"/>
    <w:rsid w:val="00ED098A"/>
    <w:rsid w:val="00ED0AC8"/>
    <w:rsid w:val="00ED1DBB"/>
    <w:rsid w:val="00ED780B"/>
    <w:rsid w:val="00ED7F75"/>
    <w:rsid w:val="00EE0785"/>
    <w:rsid w:val="00EE1E04"/>
    <w:rsid w:val="00EE65FC"/>
    <w:rsid w:val="00EF40A3"/>
    <w:rsid w:val="00EF4D88"/>
    <w:rsid w:val="00EF5BD7"/>
    <w:rsid w:val="00EF78C9"/>
    <w:rsid w:val="00EF7D79"/>
    <w:rsid w:val="00F01864"/>
    <w:rsid w:val="00F02883"/>
    <w:rsid w:val="00F0359A"/>
    <w:rsid w:val="00F03EFE"/>
    <w:rsid w:val="00F04FFF"/>
    <w:rsid w:val="00F10D1F"/>
    <w:rsid w:val="00F13557"/>
    <w:rsid w:val="00F1360D"/>
    <w:rsid w:val="00F161E6"/>
    <w:rsid w:val="00F1684B"/>
    <w:rsid w:val="00F1773D"/>
    <w:rsid w:val="00F17B20"/>
    <w:rsid w:val="00F17BB6"/>
    <w:rsid w:val="00F17CDE"/>
    <w:rsid w:val="00F2193E"/>
    <w:rsid w:val="00F24065"/>
    <w:rsid w:val="00F2463F"/>
    <w:rsid w:val="00F30165"/>
    <w:rsid w:val="00F40E1D"/>
    <w:rsid w:val="00F41914"/>
    <w:rsid w:val="00F4346F"/>
    <w:rsid w:val="00F44D5C"/>
    <w:rsid w:val="00F450E0"/>
    <w:rsid w:val="00F456F5"/>
    <w:rsid w:val="00F502C9"/>
    <w:rsid w:val="00F50355"/>
    <w:rsid w:val="00F54A55"/>
    <w:rsid w:val="00F5520E"/>
    <w:rsid w:val="00F568D8"/>
    <w:rsid w:val="00F6713A"/>
    <w:rsid w:val="00F67928"/>
    <w:rsid w:val="00F67BA4"/>
    <w:rsid w:val="00F67CEC"/>
    <w:rsid w:val="00F71AF8"/>
    <w:rsid w:val="00F73170"/>
    <w:rsid w:val="00F81130"/>
    <w:rsid w:val="00F81B47"/>
    <w:rsid w:val="00F834E9"/>
    <w:rsid w:val="00F83914"/>
    <w:rsid w:val="00F83968"/>
    <w:rsid w:val="00F8410E"/>
    <w:rsid w:val="00F8682C"/>
    <w:rsid w:val="00F907A4"/>
    <w:rsid w:val="00F90D7E"/>
    <w:rsid w:val="00F924BB"/>
    <w:rsid w:val="00FA0093"/>
    <w:rsid w:val="00FA3890"/>
    <w:rsid w:val="00FA46D1"/>
    <w:rsid w:val="00FA46D4"/>
    <w:rsid w:val="00FA5B0F"/>
    <w:rsid w:val="00FA5BCE"/>
    <w:rsid w:val="00FB0156"/>
    <w:rsid w:val="00FB4DDE"/>
    <w:rsid w:val="00FB602E"/>
    <w:rsid w:val="00FB68F6"/>
    <w:rsid w:val="00FB74D3"/>
    <w:rsid w:val="00FC16E3"/>
    <w:rsid w:val="00FD23E2"/>
    <w:rsid w:val="00FD718D"/>
    <w:rsid w:val="00FE1F74"/>
    <w:rsid w:val="00FE353A"/>
    <w:rsid w:val="00FE5C5B"/>
    <w:rsid w:val="00FE7F28"/>
    <w:rsid w:val="00FE7FFD"/>
    <w:rsid w:val="00FF3230"/>
    <w:rsid w:val="00FF5A19"/>
    <w:rsid w:val="00FF7D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90"/>
    <w:pPr>
      <w:spacing w:after="200" w:line="276" w:lineRule="auto"/>
    </w:pPr>
    <w:rPr>
      <w:sz w:val="22"/>
      <w:szCs w:val="22"/>
      <w:lang w:eastAsia="en-US"/>
    </w:rPr>
  </w:style>
  <w:style w:type="paragraph" w:styleId="Ttulo1">
    <w:name w:val="heading 1"/>
    <w:basedOn w:val="Normal"/>
    <w:next w:val="Normal"/>
    <w:link w:val="Ttulo1Char"/>
    <w:uiPriority w:val="9"/>
    <w:qFormat/>
    <w:rsid w:val="001A7996"/>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har"/>
    <w:uiPriority w:val="9"/>
    <w:semiHidden/>
    <w:unhideWhenUsed/>
    <w:qFormat/>
    <w:rsid w:val="00985D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4C7F"/>
    <w:pPr>
      <w:ind w:left="720"/>
      <w:contextualSpacing/>
    </w:pPr>
  </w:style>
  <w:style w:type="character" w:styleId="Hyperlink">
    <w:name w:val="Hyperlink"/>
    <w:uiPriority w:val="99"/>
    <w:unhideWhenUsed/>
    <w:rsid w:val="00B9130F"/>
    <w:rPr>
      <w:color w:val="0000FF"/>
      <w:u w:val="single"/>
    </w:rPr>
  </w:style>
  <w:style w:type="character" w:customStyle="1" w:styleId="apple-converted-space">
    <w:name w:val="apple-converted-space"/>
    <w:basedOn w:val="Fontepargpadro"/>
    <w:rsid w:val="00B9130F"/>
  </w:style>
  <w:style w:type="paragraph" w:styleId="Textodebalo">
    <w:name w:val="Balloon Text"/>
    <w:basedOn w:val="Normal"/>
    <w:link w:val="TextodebaloChar"/>
    <w:uiPriority w:val="99"/>
    <w:semiHidden/>
    <w:unhideWhenUsed/>
    <w:rsid w:val="00AE57D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57D3"/>
    <w:rPr>
      <w:rFonts w:ascii="Tahoma" w:hAnsi="Tahoma" w:cs="Tahoma"/>
      <w:sz w:val="16"/>
      <w:szCs w:val="16"/>
    </w:rPr>
  </w:style>
  <w:style w:type="character" w:styleId="Refdecomentrio">
    <w:name w:val="annotation reference"/>
    <w:uiPriority w:val="99"/>
    <w:semiHidden/>
    <w:unhideWhenUsed/>
    <w:rsid w:val="007140D5"/>
    <w:rPr>
      <w:sz w:val="16"/>
      <w:szCs w:val="16"/>
    </w:rPr>
  </w:style>
  <w:style w:type="paragraph" w:styleId="Textodecomentrio">
    <w:name w:val="annotation text"/>
    <w:basedOn w:val="Normal"/>
    <w:link w:val="TextodecomentrioChar"/>
    <w:uiPriority w:val="99"/>
    <w:unhideWhenUsed/>
    <w:rsid w:val="007140D5"/>
    <w:pPr>
      <w:spacing w:after="160" w:line="240" w:lineRule="auto"/>
    </w:pPr>
    <w:rPr>
      <w:sz w:val="20"/>
      <w:szCs w:val="20"/>
    </w:rPr>
  </w:style>
  <w:style w:type="character" w:customStyle="1" w:styleId="TextodecomentrioChar">
    <w:name w:val="Texto de comentário Char"/>
    <w:link w:val="Textodecomentrio"/>
    <w:uiPriority w:val="99"/>
    <w:rsid w:val="007140D5"/>
    <w:rPr>
      <w:rFonts w:ascii="Calibri" w:eastAsia="Calibri" w:hAnsi="Calibri" w:cs="Times New Roman"/>
      <w:sz w:val="20"/>
      <w:szCs w:val="20"/>
    </w:rPr>
  </w:style>
  <w:style w:type="paragraph" w:customStyle="1" w:styleId="Default">
    <w:name w:val="Default"/>
    <w:rsid w:val="00C10DF4"/>
    <w:pPr>
      <w:autoSpaceDE w:val="0"/>
      <w:autoSpaceDN w:val="0"/>
      <w:adjustRightInd w:val="0"/>
    </w:pPr>
    <w:rPr>
      <w:rFonts w:ascii="Times New Roman" w:hAnsi="Times New Roman"/>
      <w:color w:val="000000"/>
      <w:sz w:val="24"/>
      <w:szCs w:val="24"/>
      <w:lang w:eastAsia="en-US"/>
    </w:rPr>
  </w:style>
  <w:style w:type="character" w:styleId="nfase">
    <w:name w:val="Emphasis"/>
    <w:uiPriority w:val="20"/>
    <w:qFormat/>
    <w:rsid w:val="000D35D6"/>
    <w:rPr>
      <w:i/>
      <w:iCs/>
    </w:rPr>
  </w:style>
  <w:style w:type="paragraph" w:customStyle="1" w:styleId="Pa1">
    <w:name w:val="Pa1"/>
    <w:basedOn w:val="Default"/>
    <w:next w:val="Default"/>
    <w:uiPriority w:val="99"/>
    <w:rsid w:val="003D4472"/>
    <w:pPr>
      <w:spacing w:line="221" w:lineRule="atLeast"/>
    </w:pPr>
    <w:rPr>
      <w:rFonts w:ascii="Minion Pro" w:hAnsi="Minion Pro"/>
      <w:color w:val="auto"/>
    </w:rPr>
  </w:style>
  <w:style w:type="character" w:customStyle="1" w:styleId="A2">
    <w:name w:val="A2"/>
    <w:uiPriority w:val="99"/>
    <w:rsid w:val="003D4472"/>
    <w:rPr>
      <w:rFonts w:cs="Minion Pro Cond"/>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D759E"/>
    <w:pPr>
      <w:spacing w:after="200"/>
    </w:pPr>
    <w:rPr>
      <w:b/>
      <w:bCs/>
    </w:rPr>
  </w:style>
  <w:style w:type="character" w:customStyle="1" w:styleId="AssuntodocomentrioChar">
    <w:name w:val="Assunto do comentário Char"/>
    <w:link w:val="Assuntodocomentrio"/>
    <w:uiPriority w:val="99"/>
    <w:semiHidden/>
    <w:rsid w:val="00CD759E"/>
    <w:rPr>
      <w:rFonts w:ascii="Calibri" w:eastAsia="Calibri" w:hAnsi="Calibri" w:cs="Times New Roman"/>
      <w:b/>
      <w:bCs/>
      <w:sz w:val="20"/>
      <w:szCs w:val="20"/>
    </w:rPr>
  </w:style>
  <w:style w:type="paragraph" w:styleId="Cabealho">
    <w:name w:val="header"/>
    <w:basedOn w:val="Normal"/>
    <w:link w:val="CabealhoChar"/>
    <w:uiPriority w:val="99"/>
    <w:unhideWhenUsed/>
    <w:rsid w:val="007347E6"/>
    <w:pPr>
      <w:tabs>
        <w:tab w:val="center" w:pos="4252"/>
        <w:tab w:val="right" w:pos="8504"/>
      </w:tabs>
      <w:spacing w:after="0" w:line="240" w:lineRule="auto"/>
    </w:pPr>
  </w:style>
  <w:style w:type="character" w:customStyle="1" w:styleId="CabealhoChar">
    <w:name w:val="Cabeçalho Char"/>
    <w:link w:val="Cabealho"/>
    <w:uiPriority w:val="99"/>
    <w:rsid w:val="007347E6"/>
    <w:rPr>
      <w:sz w:val="22"/>
      <w:szCs w:val="22"/>
      <w:lang w:eastAsia="en-US"/>
    </w:rPr>
  </w:style>
  <w:style w:type="paragraph" w:styleId="Rodap">
    <w:name w:val="footer"/>
    <w:basedOn w:val="Normal"/>
    <w:link w:val="RodapChar"/>
    <w:uiPriority w:val="99"/>
    <w:unhideWhenUsed/>
    <w:rsid w:val="007347E6"/>
    <w:pPr>
      <w:tabs>
        <w:tab w:val="center" w:pos="4252"/>
        <w:tab w:val="right" w:pos="8504"/>
      </w:tabs>
      <w:spacing w:after="0" w:line="240" w:lineRule="auto"/>
    </w:pPr>
  </w:style>
  <w:style w:type="character" w:customStyle="1" w:styleId="RodapChar">
    <w:name w:val="Rodapé Char"/>
    <w:link w:val="Rodap"/>
    <w:uiPriority w:val="99"/>
    <w:rsid w:val="007347E6"/>
    <w:rPr>
      <w:sz w:val="22"/>
      <w:szCs w:val="22"/>
      <w:lang w:eastAsia="en-US"/>
    </w:rPr>
  </w:style>
  <w:style w:type="character" w:customStyle="1" w:styleId="Ttulo1Char">
    <w:name w:val="Título 1 Char"/>
    <w:link w:val="Ttulo1"/>
    <w:uiPriority w:val="9"/>
    <w:rsid w:val="001A7996"/>
    <w:rPr>
      <w:rFonts w:ascii="Calibri Light" w:eastAsia="Times New Roman" w:hAnsi="Calibri Light" w:cs="Times New Roman"/>
      <w:color w:val="2E74B5"/>
      <w:sz w:val="32"/>
      <w:szCs w:val="32"/>
      <w:lang w:eastAsia="en-US"/>
    </w:rPr>
  </w:style>
  <w:style w:type="paragraph" w:styleId="CabealhodoSumrio">
    <w:name w:val="TOC Heading"/>
    <w:basedOn w:val="Ttulo1"/>
    <w:next w:val="Normal"/>
    <w:uiPriority w:val="39"/>
    <w:unhideWhenUsed/>
    <w:qFormat/>
    <w:rsid w:val="001A7996"/>
    <w:pPr>
      <w:spacing w:line="259" w:lineRule="auto"/>
      <w:ind w:left="709" w:hanging="709"/>
      <w:outlineLvl w:val="9"/>
    </w:pPr>
    <w:rPr>
      <w:lang w:eastAsia="pt-BR"/>
    </w:rPr>
  </w:style>
  <w:style w:type="paragraph" w:styleId="Sumrio1">
    <w:name w:val="toc 1"/>
    <w:basedOn w:val="Normal"/>
    <w:next w:val="Normal"/>
    <w:autoRedefine/>
    <w:uiPriority w:val="39"/>
    <w:unhideWhenUsed/>
    <w:rsid w:val="001A7996"/>
    <w:pPr>
      <w:tabs>
        <w:tab w:val="right" w:leader="dot" w:pos="8940"/>
      </w:tabs>
      <w:spacing w:after="0" w:line="480" w:lineRule="auto"/>
      <w:ind w:left="709" w:hanging="709"/>
    </w:pPr>
  </w:style>
  <w:style w:type="paragraph" w:styleId="Sumrio2">
    <w:name w:val="toc 2"/>
    <w:basedOn w:val="Normal"/>
    <w:next w:val="Normal"/>
    <w:autoRedefine/>
    <w:uiPriority w:val="39"/>
    <w:unhideWhenUsed/>
    <w:rsid w:val="001A7996"/>
    <w:pPr>
      <w:tabs>
        <w:tab w:val="left" w:pos="709"/>
        <w:tab w:val="right" w:leader="dot" w:pos="8940"/>
      </w:tabs>
      <w:spacing w:after="0" w:line="360" w:lineRule="auto"/>
    </w:pPr>
  </w:style>
  <w:style w:type="paragraph" w:styleId="Sumrio3">
    <w:name w:val="toc 3"/>
    <w:basedOn w:val="Normal"/>
    <w:next w:val="Normal"/>
    <w:autoRedefine/>
    <w:uiPriority w:val="39"/>
    <w:unhideWhenUsed/>
    <w:rsid w:val="00BD0F67"/>
    <w:pPr>
      <w:spacing w:after="100" w:line="259" w:lineRule="auto"/>
      <w:ind w:left="440"/>
    </w:pPr>
    <w:rPr>
      <w:rFonts w:eastAsia="Times New Roman"/>
      <w:lang w:eastAsia="pt-BR"/>
    </w:rPr>
  </w:style>
  <w:style w:type="character" w:customStyle="1" w:styleId="A1">
    <w:name w:val="A1"/>
    <w:uiPriority w:val="99"/>
    <w:rsid w:val="00A13922"/>
    <w:rPr>
      <w:rFonts w:cs="Garamond"/>
      <w:color w:val="000000"/>
      <w:sz w:val="20"/>
      <w:szCs w:val="20"/>
    </w:rPr>
  </w:style>
  <w:style w:type="character" w:customStyle="1" w:styleId="A6">
    <w:name w:val="A6"/>
    <w:uiPriority w:val="99"/>
    <w:rsid w:val="008E142B"/>
    <w:rPr>
      <w:color w:val="000000"/>
      <w:sz w:val="22"/>
      <w:szCs w:val="22"/>
    </w:rPr>
  </w:style>
  <w:style w:type="paragraph" w:customStyle="1" w:styleId="Pa5">
    <w:name w:val="Pa5"/>
    <w:basedOn w:val="Default"/>
    <w:next w:val="Default"/>
    <w:uiPriority w:val="99"/>
    <w:rsid w:val="008E142B"/>
    <w:pPr>
      <w:spacing w:line="241" w:lineRule="atLeast"/>
    </w:pPr>
    <w:rPr>
      <w:rFonts w:ascii="Calibri" w:hAnsi="Calibri" w:cs="Calibri"/>
      <w:color w:val="auto"/>
      <w:lang w:eastAsia="pt-BR"/>
    </w:rPr>
  </w:style>
  <w:style w:type="character" w:customStyle="1" w:styleId="A4">
    <w:name w:val="A4"/>
    <w:uiPriority w:val="99"/>
    <w:rsid w:val="008E142B"/>
    <w:rPr>
      <w:i/>
      <w:iCs/>
      <w:color w:val="000000"/>
      <w:sz w:val="20"/>
      <w:szCs w:val="20"/>
    </w:rPr>
  </w:style>
  <w:style w:type="character" w:customStyle="1" w:styleId="A5">
    <w:name w:val="A5"/>
    <w:uiPriority w:val="99"/>
    <w:rsid w:val="008E142B"/>
    <w:rPr>
      <w:i/>
      <w:iCs/>
      <w:color w:val="000000"/>
      <w:sz w:val="11"/>
      <w:szCs w:val="11"/>
    </w:rPr>
  </w:style>
  <w:style w:type="character" w:customStyle="1" w:styleId="A10">
    <w:name w:val="A10"/>
    <w:uiPriority w:val="99"/>
    <w:rsid w:val="004E7921"/>
    <w:rPr>
      <w:rFonts w:cs="New Century Schoolbook"/>
      <w:color w:val="000000"/>
      <w:sz w:val="11"/>
      <w:szCs w:val="11"/>
    </w:rPr>
  </w:style>
  <w:style w:type="character" w:customStyle="1" w:styleId="Ttulo2Char">
    <w:name w:val="Título 2 Char"/>
    <w:basedOn w:val="Fontepargpadro"/>
    <w:link w:val="Ttulo2"/>
    <w:uiPriority w:val="9"/>
    <w:semiHidden/>
    <w:rsid w:val="00985DC9"/>
    <w:rPr>
      <w:rFonts w:asciiTheme="majorHAnsi" w:eastAsiaTheme="majorEastAsia" w:hAnsiTheme="majorHAnsi" w:cstheme="majorBidi"/>
      <w:color w:val="2E74B5" w:themeColor="accent1" w:themeShade="BF"/>
      <w:sz w:val="26"/>
      <w:szCs w:val="26"/>
      <w:lang w:eastAsia="en-US"/>
    </w:rPr>
  </w:style>
  <w:style w:type="character" w:customStyle="1" w:styleId="UnresolvedMention">
    <w:name w:val="Unresolved Mention"/>
    <w:basedOn w:val="Fontepargpadro"/>
    <w:uiPriority w:val="99"/>
    <w:semiHidden/>
    <w:unhideWhenUsed/>
    <w:rsid w:val="00DE5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7511">
      <w:bodyDiv w:val="1"/>
      <w:marLeft w:val="0"/>
      <w:marRight w:val="0"/>
      <w:marTop w:val="0"/>
      <w:marBottom w:val="0"/>
      <w:divBdr>
        <w:top w:val="none" w:sz="0" w:space="0" w:color="auto"/>
        <w:left w:val="none" w:sz="0" w:space="0" w:color="auto"/>
        <w:bottom w:val="none" w:sz="0" w:space="0" w:color="auto"/>
        <w:right w:val="none" w:sz="0" w:space="0" w:color="auto"/>
      </w:divBdr>
    </w:div>
    <w:div w:id="185410609">
      <w:bodyDiv w:val="1"/>
      <w:marLeft w:val="0"/>
      <w:marRight w:val="0"/>
      <w:marTop w:val="0"/>
      <w:marBottom w:val="0"/>
      <w:divBdr>
        <w:top w:val="none" w:sz="0" w:space="0" w:color="auto"/>
        <w:left w:val="none" w:sz="0" w:space="0" w:color="auto"/>
        <w:bottom w:val="none" w:sz="0" w:space="0" w:color="auto"/>
        <w:right w:val="none" w:sz="0" w:space="0" w:color="auto"/>
      </w:divBdr>
    </w:div>
    <w:div w:id="262542630">
      <w:bodyDiv w:val="1"/>
      <w:marLeft w:val="0"/>
      <w:marRight w:val="0"/>
      <w:marTop w:val="0"/>
      <w:marBottom w:val="0"/>
      <w:divBdr>
        <w:top w:val="none" w:sz="0" w:space="0" w:color="auto"/>
        <w:left w:val="none" w:sz="0" w:space="0" w:color="auto"/>
        <w:bottom w:val="none" w:sz="0" w:space="0" w:color="auto"/>
        <w:right w:val="none" w:sz="0" w:space="0" w:color="auto"/>
      </w:divBdr>
      <w:divsChild>
        <w:div w:id="752051919">
          <w:marLeft w:val="0"/>
          <w:marRight w:val="0"/>
          <w:marTop w:val="0"/>
          <w:marBottom w:val="0"/>
          <w:divBdr>
            <w:top w:val="none" w:sz="0" w:space="0" w:color="auto"/>
            <w:left w:val="none" w:sz="0" w:space="0" w:color="auto"/>
            <w:bottom w:val="none" w:sz="0" w:space="0" w:color="auto"/>
            <w:right w:val="none" w:sz="0" w:space="0" w:color="auto"/>
          </w:divBdr>
        </w:div>
        <w:div w:id="1017733104">
          <w:marLeft w:val="0"/>
          <w:marRight w:val="0"/>
          <w:marTop w:val="0"/>
          <w:marBottom w:val="0"/>
          <w:divBdr>
            <w:top w:val="none" w:sz="0" w:space="0" w:color="auto"/>
            <w:left w:val="none" w:sz="0" w:space="0" w:color="auto"/>
            <w:bottom w:val="none" w:sz="0" w:space="0" w:color="auto"/>
            <w:right w:val="none" w:sz="0" w:space="0" w:color="auto"/>
          </w:divBdr>
        </w:div>
        <w:div w:id="1421097047">
          <w:marLeft w:val="0"/>
          <w:marRight w:val="0"/>
          <w:marTop w:val="0"/>
          <w:marBottom w:val="0"/>
          <w:divBdr>
            <w:top w:val="none" w:sz="0" w:space="0" w:color="auto"/>
            <w:left w:val="none" w:sz="0" w:space="0" w:color="auto"/>
            <w:bottom w:val="none" w:sz="0" w:space="0" w:color="auto"/>
            <w:right w:val="none" w:sz="0" w:space="0" w:color="auto"/>
          </w:divBdr>
        </w:div>
        <w:div w:id="1527013986">
          <w:marLeft w:val="0"/>
          <w:marRight w:val="0"/>
          <w:marTop w:val="0"/>
          <w:marBottom w:val="0"/>
          <w:divBdr>
            <w:top w:val="none" w:sz="0" w:space="0" w:color="auto"/>
            <w:left w:val="none" w:sz="0" w:space="0" w:color="auto"/>
            <w:bottom w:val="none" w:sz="0" w:space="0" w:color="auto"/>
            <w:right w:val="none" w:sz="0" w:space="0" w:color="auto"/>
          </w:divBdr>
        </w:div>
        <w:div w:id="1854373371">
          <w:marLeft w:val="0"/>
          <w:marRight w:val="0"/>
          <w:marTop w:val="0"/>
          <w:marBottom w:val="0"/>
          <w:divBdr>
            <w:top w:val="none" w:sz="0" w:space="0" w:color="auto"/>
            <w:left w:val="none" w:sz="0" w:space="0" w:color="auto"/>
            <w:bottom w:val="none" w:sz="0" w:space="0" w:color="auto"/>
            <w:right w:val="none" w:sz="0" w:space="0" w:color="auto"/>
          </w:divBdr>
        </w:div>
        <w:div w:id="1893731818">
          <w:marLeft w:val="0"/>
          <w:marRight w:val="0"/>
          <w:marTop w:val="0"/>
          <w:marBottom w:val="0"/>
          <w:divBdr>
            <w:top w:val="none" w:sz="0" w:space="0" w:color="auto"/>
            <w:left w:val="none" w:sz="0" w:space="0" w:color="auto"/>
            <w:bottom w:val="none" w:sz="0" w:space="0" w:color="auto"/>
            <w:right w:val="none" w:sz="0" w:space="0" w:color="auto"/>
          </w:divBdr>
        </w:div>
        <w:div w:id="2107722306">
          <w:marLeft w:val="0"/>
          <w:marRight w:val="0"/>
          <w:marTop w:val="0"/>
          <w:marBottom w:val="0"/>
          <w:divBdr>
            <w:top w:val="none" w:sz="0" w:space="0" w:color="auto"/>
            <w:left w:val="none" w:sz="0" w:space="0" w:color="auto"/>
            <w:bottom w:val="none" w:sz="0" w:space="0" w:color="auto"/>
            <w:right w:val="none" w:sz="0" w:space="0" w:color="auto"/>
          </w:divBdr>
          <w:divsChild>
            <w:div w:id="634334314">
              <w:marLeft w:val="0"/>
              <w:marRight w:val="0"/>
              <w:marTop w:val="0"/>
              <w:marBottom w:val="0"/>
              <w:divBdr>
                <w:top w:val="none" w:sz="0" w:space="0" w:color="auto"/>
                <w:left w:val="none" w:sz="0" w:space="0" w:color="auto"/>
                <w:bottom w:val="none" w:sz="0" w:space="0" w:color="auto"/>
                <w:right w:val="none" w:sz="0" w:space="0" w:color="auto"/>
              </w:divBdr>
              <w:divsChild>
                <w:div w:id="918565305">
                  <w:marLeft w:val="0"/>
                  <w:marRight w:val="0"/>
                  <w:marTop w:val="0"/>
                  <w:marBottom w:val="0"/>
                  <w:divBdr>
                    <w:top w:val="none" w:sz="0" w:space="0" w:color="auto"/>
                    <w:left w:val="none" w:sz="0" w:space="0" w:color="auto"/>
                    <w:bottom w:val="none" w:sz="0" w:space="0" w:color="auto"/>
                    <w:right w:val="none" w:sz="0" w:space="0" w:color="auto"/>
                  </w:divBdr>
                </w:div>
                <w:div w:id="13293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331">
      <w:bodyDiv w:val="1"/>
      <w:marLeft w:val="0"/>
      <w:marRight w:val="0"/>
      <w:marTop w:val="0"/>
      <w:marBottom w:val="0"/>
      <w:divBdr>
        <w:top w:val="none" w:sz="0" w:space="0" w:color="auto"/>
        <w:left w:val="none" w:sz="0" w:space="0" w:color="auto"/>
        <w:bottom w:val="none" w:sz="0" w:space="0" w:color="auto"/>
        <w:right w:val="none" w:sz="0" w:space="0" w:color="auto"/>
      </w:divBdr>
    </w:div>
    <w:div w:id="541214176">
      <w:bodyDiv w:val="1"/>
      <w:marLeft w:val="0"/>
      <w:marRight w:val="0"/>
      <w:marTop w:val="0"/>
      <w:marBottom w:val="0"/>
      <w:divBdr>
        <w:top w:val="none" w:sz="0" w:space="0" w:color="auto"/>
        <w:left w:val="none" w:sz="0" w:space="0" w:color="auto"/>
        <w:bottom w:val="none" w:sz="0" w:space="0" w:color="auto"/>
        <w:right w:val="none" w:sz="0" w:space="0" w:color="auto"/>
      </w:divBdr>
      <w:divsChild>
        <w:div w:id="527528310">
          <w:marLeft w:val="0"/>
          <w:marRight w:val="0"/>
          <w:marTop w:val="0"/>
          <w:marBottom w:val="0"/>
          <w:divBdr>
            <w:top w:val="none" w:sz="0" w:space="0" w:color="auto"/>
            <w:left w:val="none" w:sz="0" w:space="0" w:color="auto"/>
            <w:bottom w:val="none" w:sz="0" w:space="0" w:color="auto"/>
            <w:right w:val="none" w:sz="0" w:space="0" w:color="auto"/>
          </w:divBdr>
        </w:div>
        <w:div w:id="999625410">
          <w:marLeft w:val="0"/>
          <w:marRight w:val="0"/>
          <w:marTop w:val="0"/>
          <w:marBottom w:val="0"/>
          <w:divBdr>
            <w:top w:val="none" w:sz="0" w:space="0" w:color="auto"/>
            <w:left w:val="none" w:sz="0" w:space="0" w:color="auto"/>
            <w:bottom w:val="none" w:sz="0" w:space="0" w:color="auto"/>
            <w:right w:val="none" w:sz="0" w:space="0" w:color="auto"/>
          </w:divBdr>
        </w:div>
        <w:div w:id="1460952385">
          <w:marLeft w:val="0"/>
          <w:marRight w:val="0"/>
          <w:marTop w:val="0"/>
          <w:marBottom w:val="0"/>
          <w:divBdr>
            <w:top w:val="none" w:sz="0" w:space="0" w:color="auto"/>
            <w:left w:val="none" w:sz="0" w:space="0" w:color="auto"/>
            <w:bottom w:val="none" w:sz="0" w:space="0" w:color="auto"/>
            <w:right w:val="none" w:sz="0" w:space="0" w:color="auto"/>
          </w:divBdr>
        </w:div>
      </w:divsChild>
    </w:div>
    <w:div w:id="577639990">
      <w:bodyDiv w:val="1"/>
      <w:marLeft w:val="0"/>
      <w:marRight w:val="0"/>
      <w:marTop w:val="0"/>
      <w:marBottom w:val="0"/>
      <w:divBdr>
        <w:top w:val="none" w:sz="0" w:space="0" w:color="auto"/>
        <w:left w:val="none" w:sz="0" w:space="0" w:color="auto"/>
        <w:bottom w:val="none" w:sz="0" w:space="0" w:color="auto"/>
        <w:right w:val="none" w:sz="0" w:space="0" w:color="auto"/>
      </w:divBdr>
      <w:divsChild>
        <w:div w:id="2073767898">
          <w:marLeft w:val="0"/>
          <w:marRight w:val="0"/>
          <w:marTop w:val="0"/>
          <w:marBottom w:val="0"/>
          <w:divBdr>
            <w:top w:val="none" w:sz="0" w:space="0" w:color="auto"/>
            <w:left w:val="none" w:sz="0" w:space="0" w:color="auto"/>
            <w:bottom w:val="none" w:sz="0" w:space="0" w:color="auto"/>
            <w:right w:val="none" w:sz="0" w:space="0" w:color="auto"/>
          </w:divBdr>
          <w:divsChild>
            <w:div w:id="1024016291">
              <w:marLeft w:val="0"/>
              <w:marRight w:val="0"/>
              <w:marTop w:val="0"/>
              <w:marBottom w:val="0"/>
              <w:divBdr>
                <w:top w:val="none" w:sz="0" w:space="5" w:color="auto"/>
                <w:left w:val="none" w:sz="0" w:space="15" w:color="auto"/>
                <w:bottom w:val="none" w:sz="0" w:space="5" w:color="auto"/>
                <w:right w:val="none" w:sz="0" w:space="15" w:color="auto"/>
              </w:divBdr>
            </w:div>
          </w:divsChild>
        </w:div>
        <w:div w:id="1008017541">
          <w:marLeft w:val="0"/>
          <w:marRight w:val="0"/>
          <w:marTop w:val="0"/>
          <w:marBottom w:val="0"/>
          <w:divBdr>
            <w:top w:val="single" w:sz="6" w:space="11" w:color="DDDDDD"/>
            <w:left w:val="single" w:sz="6" w:space="15" w:color="DDDDDD"/>
            <w:bottom w:val="single" w:sz="6" w:space="11" w:color="DDDDDD"/>
            <w:right w:val="single" w:sz="6" w:space="15" w:color="DDDDDD"/>
          </w:divBdr>
          <w:divsChild>
            <w:div w:id="15408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3037">
      <w:bodyDiv w:val="1"/>
      <w:marLeft w:val="0"/>
      <w:marRight w:val="0"/>
      <w:marTop w:val="0"/>
      <w:marBottom w:val="0"/>
      <w:divBdr>
        <w:top w:val="none" w:sz="0" w:space="0" w:color="auto"/>
        <w:left w:val="none" w:sz="0" w:space="0" w:color="auto"/>
        <w:bottom w:val="none" w:sz="0" w:space="0" w:color="auto"/>
        <w:right w:val="none" w:sz="0" w:space="0" w:color="auto"/>
      </w:divBdr>
    </w:div>
    <w:div w:id="614407418">
      <w:bodyDiv w:val="1"/>
      <w:marLeft w:val="0"/>
      <w:marRight w:val="0"/>
      <w:marTop w:val="0"/>
      <w:marBottom w:val="0"/>
      <w:divBdr>
        <w:top w:val="none" w:sz="0" w:space="0" w:color="auto"/>
        <w:left w:val="none" w:sz="0" w:space="0" w:color="auto"/>
        <w:bottom w:val="none" w:sz="0" w:space="0" w:color="auto"/>
        <w:right w:val="none" w:sz="0" w:space="0" w:color="auto"/>
      </w:divBdr>
    </w:div>
    <w:div w:id="1518152172">
      <w:bodyDiv w:val="1"/>
      <w:marLeft w:val="0"/>
      <w:marRight w:val="0"/>
      <w:marTop w:val="0"/>
      <w:marBottom w:val="0"/>
      <w:divBdr>
        <w:top w:val="none" w:sz="0" w:space="0" w:color="auto"/>
        <w:left w:val="none" w:sz="0" w:space="0" w:color="auto"/>
        <w:bottom w:val="none" w:sz="0" w:space="0" w:color="auto"/>
        <w:right w:val="none" w:sz="0" w:space="0" w:color="auto"/>
      </w:divBdr>
    </w:div>
    <w:div w:id="1903635824">
      <w:bodyDiv w:val="1"/>
      <w:marLeft w:val="0"/>
      <w:marRight w:val="0"/>
      <w:marTop w:val="0"/>
      <w:marBottom w:val="0"/>
      <w:divBdr>
        <w:top w:val="none" w:sz="0" w:space="0" w:color="auto"/>
        <w:left w:val="none" w:sz="0" w:space="0" w:color="auto"/>
        <w:bottom w:val="none" w:sz="0" w:space="0" w:color="auto"/>
        <w:right w:val="none" w:sz="0" w:space="0" w:color="auto"/>
      </w:divBdr>
      <w:divsChild>
        <w:div w:id="476458359">
          <w:marLeft w:val="0"/>
          <w:marRight w:val="0"/>
          <w:marTop w:val="0"/>
          <w:marBottom w:val="0"/>
          <w:divBdr>
            <w:top w:val="none" w:sz="0" w:space="0" w:color="auto"/>
            <w:left w:val="none" w:sz="0" w:space="0" w:color="auto"/>
            <w:bottom w:val="none" w:sz="0" w:space="0" w:color="auto"/>
            <w:right w:val="none" w:sz="0" w:space="0" w:color="auto"/>
          </w:divBdr>
        </w:div>
        <w:div w:id="1077635505">
          <w:marLeft w:val="0"/>
          <w:marRight w:val="0"/>
          <w:marTop w:val="0"/>
          <w:marBottom w:val="0"/>
          <w:divBdr>
            <w:top w:val="none" w:sz="0" w:space="0" w:color="auto"/>
            <w:left w:val="none" w:sz="0" w:space="0" w:color="auto"/>
            <w:bottom w:val="none" w:sz="0" w:space="0" w:color="auto"/>
            <w:right w:val="none" w:sz="0" w:space="0" w:color="auto"/>
          </w:divBdr>
        </w:div>
        <w:div w:id="1106388219">
          <w:marLeft w:val="0"/>
          <w:marRight w:val="0"/>
          <w:marTop w:val="0"/>
          <w:marBottom w:val="0"/>
          <w:divBdr>
            <w:top w:val="none" w:sz="0" w:space="0" w:color="auto"/>
            <w:left w:val="none" w:sz="0" w:space="0" w:color="auto"/>
            <w:bottom w:val="none" w:sz="0" w:space="0" w:color="auto"/>
            <w:right w:val="none" w:sz="0" w:space="0" w:color="auto"/>
          </w:divBdr>
        </w:div>
        <w:div w:id="1320961435">
          <w:marLeft w:val="0"/>
          <w:marRight w:val="0"/>
          <w:marTop w:val="0"/>
          <w:marBottom w:val="0"/>
          <w:divBdr>
            <w:top w:val="none" w:sz="0" w:space="0" w:color="auto"/>
            <w:left w:val="none" w:sz="0" w:space="0" w:color="auto"/>
            <w:bottom w:val="none" w:sz="0" w:space="0" w:color="auto"/>
            <w:right w:val="none" w:sz="0" w:space="0" w:color="auto"/>
          </w:divBdr>
        </w:div>
      </w:divsChild>
    </w:div>
    <w:div w:id="1974096303">
      <w:bodyDiv w:val="1"/>
      <w:marLeft w:val="0"/>
      <w:marRight w:val="0"/>
      <w:marTop w:val="0"/>
      <w:marBottom w:val="0"/>
      <w:divBdr>
        <w:top w:val="none" w:sz="0" w:space="0" w:color="auto"/>
        <w:left w:val="none" w:sz="0" w:space="0" w:color="auto"/>
        <w:bottom w:val="none" w:sz="0" w:space="0" w:color="auto"/>
        <w:right w:val="none" w:sz="0" w:space="0" w:color="auto"/>
      </w:divBdr>
      <w:divsChild>
        <w:div w:id="483473722">
          <w:marLeft w:val="0"/>
          <w:marRight w:val="0"/>
          <w:marTop w:val="0"/>
          <w:marBottom w:val="0"/>
          <w:divBdr>
            <w:top w:val="none" w:sz="0" w:space="0" w:color="auto"/>
            <w:left w:val="none" w:sz="0" w:space="0" w:color="auto"/>
            <w:bottom w:val="none" w:sz="0" w:space="0" w:color="auto"/>
            <w:right w:val="none" w:sz="0" w:space="0" w:color="auto"/>
          </w:divBdr>
        </w:div>
        <w:div w:id="1007439438">
          <w:marLeft w:val="0"/>
          <w:marRight w:val="0"/>
          <w:marTop w:val="0"/>
          <w:marBottom w:val="0"/>
          <w:divBdr>
            <w:top w:val="none" w:sz="0" w:space="0" w:color="auto"/>
            <w:left w:val="none" w:sz="0" w:space="0" w:color="auto"/>
            <w:bottom w:val="none" w:sz="0" w:space="0" w:color="auto"/>
            <w:right w:val="none" w:sz="0" w:space="0" w:color="auto"/>
          </w:divBdr>
        </w:div>
        <w:div w:id="1417433400">
          <w:marLeft w:val="0"/>
          <w:marRight w:val="0"/>
          <w:marTop w:val="0"/>
          <w:marBottom w:val="0"/>
          <w:divBdr>
            <w:top w:val="none" w:sz="0" w:space="0" w:color="auto"/>
            <w:left w:val="none" w:sz="0" w:space="0" w:color="auto"/>
            <w:bottom w:val="none" w:sz="0" w:space="0" w:color="auto"/>
            <w:right w:val="none" w:sz="0" w:space="0" w:color="auto"/>
          </w:divBdr>
        </w:div>
        <w:div w:id="1461416581">
          <w:marLeft w:val="0"/>
          <w:marRight w:val="0"/>
          <w:marTop w:val="0"/>
          <w:marBottom w:val="0"/>
          <w:divBdr>
            <w:top w:val="none" w:sz="0" w:space="0" w:color="auto"/>
            <w:left w:val="none" w:sz="0" w:space="0" w:color="auto"/>
            <w:bottom w:val="none" w:sz="0" w:space="0" w:color="auto"/>
            <w:right w:val="none" w:sz="0" w:space="0" w:color="auto"/>
          </w:divBdr>
          <w:divsChild>
            <w:div w:id="2056850678">
              <w:marLeft w:val="0"/>
              <w:marRight w:val="0"/>
              <w:marTop w:val="0"/>
              <w:marBottom w:val="0"/>
              <w:divBdr>
                <w:top w:val="none" w:sz="0" w:space="0" w:color="auto"/>
                <w:left w:val="none" w:sz="0" w:space="0" w:color="auto"/>
                <w:bottom w:val="none" w:sz="0" w:space="0" w:color="auto"/>
                <w:right w:val="none" w:sz="0" w:space="0" w:color="auto"/>
              </w:divBdr>
              <w:divsChild>
                <w:div w:id="840198513">
                  <w:marLeft w:val="0"/>
                  <w:marRight w:val="0"/>
                  <w:marTop w:val="0"/>
                  <w:marBottom w:val="0"/>
                  <w:divBdr>
                    <w:top w:val="none" w:sz="0" w:space="0" w:color="auto"/>
                    <w:left w:val="none" w:sz="0" w:space="0" w:color="auto"/>
                    <w:bottom w:val="none" w:sz="0" w:space="0" w:color="auto"/>
                    <w:right w:val="none" w:sz="0" w:space="0" w:color="auto"/>
                  </w:divBdr>
                </w:div>
                <w:div w:id="8612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3692">
          <w:marLeft w:val="0"/>
          <w:marRight w:val="0"/>
          <w:marTop w:val="0"/>
          <w:marBottom w:val="0"/>
          <w:divBdr>
            <w:top w:val="none" w:sz="0" w:space="0" w:color="auto"/>
            <w:left w:val="none" w:sz="0" w:space="0" w:color="auto"/>
            <w:bottom w:val="none" w:sz="0" w:space="0" w:color="auto"/>
            <w:right w:val="none" w:sz="0" w:space="0" w:color="auto"/>
          </w:divBdr>
        </w:div>
        <w:div w:id="1766342549">
          <w:marLeft w:val="0"/>
          <w:marRight w:val="0"/>
          <w:marTop w:val="0"/>
          <w:marBottom w:val="0"/>
          <w:divBdr>
            <w:top w:val="none" w:sz="0" w:space="0" w:color="auto"/>
            <w:left w:val="none" w:sz="0" w:space="0" w:color="auto"/>
            <w:bottom w:val="none" w:sz="0" w:space="0" w:color="auto"/>
            <w:right w:val="none" w:sz="0" w:space="0" w:color="auto"/>
          </w:divBdr>
        </w:div>
        <w:div w:id="1896120228">
          <w:marLeft w:val="0"/>
          <w:marRight w:val="0"/>
          <w:marTop w:val="0"/>
          <w:marBottom w:val="0"/>
          <w:divBdr>
            <w:top w:val="none" w:sz="0" w:space="0" w:color="auto"/>
            <w:left w:val="none" w:sz="0" w:space="0" w:color="auto"/>
            <w:bottom w:val="none" w:sz="0" w:space="0" w:color="auto"/>
            <w:right w:val="none" w:sz="0" w:space="0" w:color="auto"/>
          </w:divBdr>
        </w:div>
      </w:divsChild>
    </w:div>
    <w:div w:id="2136438628">
      <w:bodyDiv w:val="1"/>
      <w:marLeft w:val="0"/>
      <w:marRight w:val="0"/>
      <w:marTop w:val="0"/>
      <w:marBottom w:val="0"/>
      <w:divBdr>
        <w:top w:val="none" w:sz="0" w:space="0" w:color="auto"/>
        <w:left w:val="none" w:sz="0" w:space="0" w:color="auto"/>
        <w:bottom w:val="none" w:sz="0" w:space="0" w:color="auto"/>
        <w:right w:val="none" w:sz="0" w:space="0" w:color="auto"/>
      </w:divBdr>
      <w:divsChild>
        <w:div w:id="97339219">
          <w:marLeft w:val="0"/>
          <w:marRight w:val="0"/>
          <w:marTop w:val="0"/>
          <w:marBottom w:val="0"/>
          <w:divBdr>
            <w:top w:val="none" w:sz="0" w:space="0" w:color="auto"/>
            <w:left w:val="none" w:sz="0" w:space="0" w:color="auto"/>
            <w:bottom w:val="none" w:sz="0" w:space="0" w:color="auto"/>
            <w:right w:val="none" w:sz="0" w:space="0" w:color="auto"/>
          </w:divBdr>
        </w:div>
        <w:div w:id="875003816">
          <w:marLeft w:val="0"/>
          <w:marRight w:val="0"/>
          <w:marTop w:val="0"/>
          <w:marBottom w:val="0"/>
          <w:divBdr>
            <w:top w:val="none" w:sz="0" w:space="0" w:color="auto"/>
            <w:left w:val="none" w:sz="0" w:space="0" w:color="auto"/>
            <w:bottom w:val="none" w:sz="0" w:space="0" w:color="auto"/>
            <w:right w:val="none" w:sz="0" w:space="0" w:color="auto"/>
          </w:divBdr>
        </w:div>
        <w:div w:id="1359164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5309/20psd210115" TargetMode="External"/><Relationship Id="rId18" Type="http://schemas.openxmlformats.org/officeDocument/2006/relationships/hyperlink" Target="https://doi.org/10.1590/1984-6487.sess.2019.32.07.a" TargetMode="External"/><Relationship Id="rId26" Type="http://schemas.openxmlformats.org/officeDocument/2006/relationships/hyperlink" Target="https://doi.org/10.1590/0102.3772e3442" TargetMode="External"/><Relationship Id="rId3" Type="http://schemas.openxmlformats.org/officeDocument/2006/relationships/settings" Target="settings.xml"/><Relationship Id="rId21" Type="http://schemas.openxmlformats.org/officeDocument/2006/relationships/hyperlink" Target="https://doi.org/10.1590/1413-81232020255.33672019" TargetMode="External"/><Relationship Id="rId34" Type="http://schemas.openxmlformats.org/officeDocument/2006/relationships/fontTable" Target="fontTable.xml"/><Relationship Id="rId7" Type="http://schemas.openxmlformats.org/officeDocument/2006/relationships/hyperlink" Target="https://doi.org/10.15448/1980-8623.2019.4.30619" TargetMode="External"/><Relationship Id="rId12" Type="http://schemas.openxmlformats.org/officeDocument/2006/relationships/hyperlink" Target="%20https://doi.org/10.1177/0091415019837648" TargetMode="External"/><Relationship Id="rId17" Type="http://schemas.openxmlformats.org/officeDocument/2006/relationships/hyperlink" Target="https://dx.doi.org/10.1590/s0102-699220183302007" TargetMode="External"/><Relationship Id="rId25" Type="http://schemas.openxmlformats.org/officeDocument/2006/relationships/hyperlink" Target="https://portalseer.ufba.br/index.php/cadgendiv"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bge.gov.br/estatisticas-novoportal/sociais/populacao/9109-projecao-da-populacao.html?=&amp;t=o-que-e" TargetMode="External"/><Relationship Id="rId20" Type="http://schemas.openxmlformats.org/officeDocument/2006/relationships/hyperlink" Target="https://doi.org/10.22422/temporalis.2018v18n35p289-304" TargetMode="External"/><Relationship Id="rId29" Type="http://schemas.openxmlformats.org/officeDocument/2006/relationships/hyperlink" Target="https://doi.org/10.1590/0101-6628.0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geront/gnw159" TargetMode="External"/><Relationship Id="rId24" Type="http://schemas.openxmlformats.org/officeDocument/2006/relationships/hyperlink" Target="http://apps.who.int/iris/bitstream/10665/186466/1/9789240694873_spa.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x.doi.org/10.1590/s0104-71832017000100010" TargetMode="External"/><Relationship Id="rId23" Type="http://schemas.openxmlformats.org/officeDocument/2006/relationships/hyperlink" Target="https://editora.sepq.org.br/rpq/article/view/82" TargetMode="External"/><Relationship Id="rId28" Type="http://schemas.openxmlformats.org/officeDocument/2006/relationships/hyperlink" Target="https://doi.org/10.30849/ripijp.v56i3.1761" TargetMode="External"/><Relationship Id="rId10" Type="http://schemas.openxmlformats.org/officeDocument/2006/relationships/hyperlink" Target="https://doi.org/10.1590/0101-6628.066" TargetMode="External"/><Relationship Id="rId19" Type="http://schemas.openxmlformats.org/officeDocument/2006/relationships/hyperlink" Target="https://doi.org/%2010.1590/1678-98731725620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stf.jus.br/noticias/verNoticiaDetalhe.asp?idConteudo=414010" TargetMode="External"/><Relationship Id="rId14" Type="http://schemas.openxmlformats.org/officeDocument/2006/relationships/hyperlink" Target="https://dx.doi.org/10.1590/s0104-12902018180393" TargetMode="External"/><Relationship Id="rId22" Type="http://schemas.openxmlformats.org/officeDocument/2006/relationships/hyperlink" Target="https://dx.doi.org/10.1590/0104-8333201400420201" TargetMode="External"/><Relationship Id="rId27" Type="http://schemas.openxmlformats.org/officeDocument/2006/relationships/hyperlink" Target="http://dx.doi.org/10.17765/2176-9184.2019v19n1p275-300" TargetMode="External"/><Relationship Id="rId30" Type="http://schemas.openxmlformats.org/officeDocument/2006/relationships/hyperlink" Target="https://doi.org/10.31211/rpics.2022.8.2.243" TargetMode="External"/><Relationship Id="rId35" Type="http://schemas.openxmlformats.org/officeDocument/2006/relationships/theme" Target="theme/theme1.xml"/><Relationship Id="rId8" Type="http://schemas.openxmlformats.org/officeDocument/2006/relationships/hyperlink" Target="https://conselho.saude.gov.br/resolucoes/2012/Reso466.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7880</Words>
  <Characters>42557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50337</CharactersWithSpaces>
  <SharedDoc>false</SharedDoc>
  <HLinks>
    <vt:vector size="216" baseType="variant">
      <vt:variant>
        <vt:i4>3145852</vt:i4>
      </vt:variant>
      <vt:variant>
        <vt:i4>105</vt:i4>
      </vt:variant>
      <vt:variant>
        <vt:i4>0</vt:i4>
      </vt:variant>
      <vt:variant>
        <vt:i4>5</vt:i4>
      </vt:variant>
      <vt:variant>
        <vt:lpwstr>https://dx.doi.org/10.9788/TP2016.3-18</vt:lpwstr>
      </vt:variant>
      <vt:variant>
        <vt:lpwstr/>
      </vt:variant>
      <vt:variant>
        <vt:i4>2752618</vt:i4>
      </vt:variant>
      <vt:variant>
        <vt:i4>102</vt:i4>
      </vt:variant>
      <vt:variant>
        <vt:i4>0</vt:i4>
      </vt:variant>
      <vt:variant>
        <vt:i4>5</vt:i4>
      </vt:variant>
      <vt:variant>
        <vt:lpwstr>https://doi-org.ez17.periodicos.capes.gov.br/10.1111/ajag.12272</vt:lpwstr>
      </vt:variant>
      <vt:variant>
        <vt:lpwstr/>
      </vt:variant>
      <vt:variant>
        <vt:i4>5636098</vt:i4>
      </vt:variant>
      <vt:variant>
        <vt:i4>99</vt:i4>
      </vt:variant>
      <vt:variant>
        <vt:i4>0</vt:i4>
      </vt:variant>
      <vt:variant>
        <vt:i4>5</vt:i4>
      </vt:variant>
      <vt:variant>
        <vt:lpwstr>https://dx.doi.org/10.1590/1982-3703002392013</vt:lpwstr>
      </vt:variant>
      <vt:variant>
        <vt:lpwstr/>
      </vt:variant>
      <vt:variant>
        <vt:i4>3342376</vt:i4>
      </vt:variant>
      <vt:variant>
        <vt:i4>96</vt:i4>
      </vt:variant>
      <vt:variant>
        <vt:i4>0</vt:i4>
      </vt:variant>
      <vt:variant>
        <vt:i4>5</vt:i4>
      </vt:variant>
      <vt:variant>
        <vt:lpwstr>https://dx.doi.org/10.1590/S0101-73302014000300001</vt:lpwstr>
      </vt:variant>
      <vt:variant>
        <vt:lpwstr/>
      </vt:variant>
      <vt:variant>
        <vt:i4>1048700</vt:i4>
      </vt:variant>
      <vt:variant>
        <vt:i4>93</vt:i4>
      </vt:variant>
      <vt:variant>
        <vt:i4>0</vt:i4>
      </vt:variant>
      <vt:variant>
        <vt:i4>5</vt:i4>
      </vt:variant>
      <vt:variant>
        <vt:lpwstr>http://pepsic.bvsalud.org/scielo.php?script=sci_arttext&amp;pid=S1809-89082017000100015&amp;lng=pt&amp;tlng=pt</vt:lpwstr>
      </vt:variant>
      <vt:variant>
        <vt:lpwstr/>
      </vt:variant>
      <vt:variant>
        <vt:i4>3997733</vt:i4>
      </vt:variant>
      <vt:variant>
        <vt:i4>90</vt:i4>
      </vt:variant>
      <vt:variant>
        <vt:i4>0</vt:i4>
      </vt:variant>
      <vt:variant>
        <vt:i4>5</vt:i4>
      </vt:variant>
      <vt:variant>
        <vt:lpwstr>https://dx.doi.org/10.1590/S1678-69712013000400004</vt:lpwstr>
      </vt:variant>
      <vt:variant>
        <vt:lpwstr/>
      </vt:variant>
      <vt:variant>
        <vt:i4>3211375</vt:i4>
      </vt:variant>
      <vt:variant>
        <vt:i4>87</vt:i4>
      </vt:variant>
      <vt:variant>
        <vt:i4>0</vt:i4>
      </vt:variant>
      <vt:variant>
        <vt:i4>5</vt:i4>
      </vt:variant>
      <vt:variant>
        <vt:lpwstr>https://dx.doi.org/10.1590/S0103-166X2008000400013</vt:lpwstr>
      </vt:variant>
      <vt:variant>
        <vt:lpwstr/>
      </vt:variant>
      <vt:variant>
        <vt:i4>1245184</vt:i4>
      </vt:variant>
      <vt:variant>
        <vt:i4>84</vt:i4>
      </vt:variant>
      <vt:variant>
        <vt:i4>0</vt:i4>
      </vt:variant>
      <vt:variant>
        <vt:i4>5</vt:i4>
      </vt:variant>
      <vt:variant>
        <vt:lpwstr>https://dx.doi.org/10.1590/0102-311x00140316</vt:lpwstr>
      </vt:variant>
      <vt:variant>
        <vt:lpwstr/>
      </vt:variant>
      <vt:variant>
        <vt:i4>458824</vt:i4>
      </vt:variant>
      <vt:variant>
        <vt:i4>81</vt:i4>
      </vt:variant>
      <vt:variant>
        <vt:i4>0</vt:i4>
      </vt:variant>
      <vt:variant>
        <vt:i4>5</vt:i4>
      </vt:variant>
      <vt:variant>
        <vt:lpwstr>https://seer.ufs.br/index.php/interdisciplinar/article/view/9624</vt:lpwstr>
      </vt:variant>
      <vt:variant>
        <vt:lpwstr/>
      </vt:variant>
      <vt:variant>
        <vt:i4>3276901</vt:i4>
      </vt:variant>
      <vt:variant>
        <vt:i4>78</vt:i4>
      </vt:variant>
      <vt:variant>
        <vt:i4>0</vt:i4>
      </vt:variant>
      <vt:variant>
        <vt:i4>5</vt:i4>
      </vt:variant>
      <vt:variant>
        <vt:lpwstr>https://dx.doi.org/10.1590/S0103-166X2012000500001</vt:lpwstr>
      </vt:variant>
      <vt:variant>
        <vt:lpwstr/>
      </vt:variant>
      <vt:variant>
        <vt:i4>1900548</vt:i4>
      </vt:variant>
      <vt:variant>
        <vt:i4>75</vt:i4>
      </vt:variant>
      <vt:variant>
        <vt:i4>0</vt:i4>
      </vt:variant>
      <vt:variant>
        <vt:i4>5</vt:i4>
      </vt:variant>
      <vt:variant>
        <vt:lpwstr>https://revistas.iberoamericana.edu.co/index.php/ripsicologia/article/view/1383-4670-2-SM</vt:lpwstr>
      </vt:variant>
      <vt:variant>
        <vt:lpwstr/>
      </vt:variant>
      <vt:variant>
        <vt:i4>3145848</vt:i4>
      </vt:variant>
      <vt:variant>
        <vt:i4>72</vt:i4>
      </vt:variant>
      <vt:variant>
        <vt:i4>0</vt:i4>
      </vt:variant>
      <vt:variant>
        <vt:i4>5</vt:i4>
      </vt:variant>
      <vt:variant>
        <vt:lpwstr>https://doi.org/10.22235/cp.v11i2.1487</vt:lpwstr>
      </vt:variant>
      <vt:variant>
        <vt:lpwstr/>
      </vt:variant>
      <vt:variant>
        <vt:i4>5701650</vt:i4>
      </vt:variant>
      <vt:variant>
        <vt:i4>69</vt:i4>
      </vt:variant>
      <vt:variant>
        <vt:i4>0</vt:i4>
      </vt:variant>
      <vt:variant>
        <vt:i4>5</vt:i4>
      </vt:variant>
      <vt:variant>
        <vt:lpwstr>https://dx.doi.org/10.1590/1413-812320172212.24842017</vt:lpwstr>
      </vt:variant>
      <vt:variant>
        <vt:lpwstr/>
      </vt:variant>
      <vt:variant>
        <vt:i4>5373963</vt:i4>
      </vt:variant>
      <vt:variant>
        <vt:i4>66</vt:i4>
      </vt:variant>
      <vt:variant>
        <vt:i4>0</vt:i4>
      </vt:variant>
      <vt:variant>
        <vt:i4>5</vt:i4>
      </vt:variant>
      <vt:variant>
        <vt:lpwstr>https://dx.doi.org/10.18256/2175-5027</vt:lpwstr>
      </vt:variant>
      <vt:variant>
        <vt:lpwstr/>
      </vt:variant>
      <vt:variant>
        <vt:i4>1114231</vt:i4>
      </vt:variant>
      <vt:variant>
        <vt:i4>63</vt:i4>
      </vt:variant>
      <vt:variant>
        <vt:i4>0</vt:i4>
      </vt:variant>
      <vt:variant>
        <vt:i4>5</vt:i4>
      </vt:variant>
      <vt:variant>
        <vt:lpwstr>http://apps.who.int/iris/bitstream/10665/186466/1/9789240694873_spa.pdf</vt:lpwstr>
      </vt:variant>
      <vt:variant>
        <vt:lpwstr/>
      </vt:variant>
      <vt:variant>
        <vt:i4>1310771</vt:i4>
      </vt:variant>
      <vt:variant>
        <vt:i4>60</vt:i4>
      </vt:variant>
      <vt:variant>
        <vt:i4>0</vt:i4>
      </vt:variant>
      <vt:variant>
        <vt:i4>5</vt:i4>
      </vt:variant>
      <vt:variant>
        <vt:lpwstr>http://www.seer.ufsj.edu.br/index.php/revista_ppp/article/view/834/640</vt:lpwstr>
      </vt:variant>
      <vt:variant>
        <vt:lpwstr/>
      </vt:variant>
      <vt:variant>
        <vt:i4>7209075</vt:i4>
      </vt:variant>
      <vt:variant>
        <vt:i4>57</vt:i4>
      </vt:variant>
      <vt:variant>
        <vt:i4>0</vt:i4>
      </vt:variant>
      <vt:variant>
        <vt:i4>5</vt:i4>
      </vt:variant>
      <vt:variant>
        <vt:lpwstr>https://doi.org/10.1017/sjp.2019.14</vt:lpwstr>
      </vt:variant>
      <vt:variant>
        <vt:lpwstr/>
      </vt:variant>
      <vt:variant>
        <vt:i4>7864427</vt:i4>
      </vt:variant>
      <vt:variant>
        <vt:i4>54</vt:i4>
      </vt:variant>
      <vt:variant>
        <vt:i4>0</vt:i4>
      </vt:variant>
      <vt:variant>
        <vt:i4>5</vt:i4>
      </vt:variant>
      <vt:variant>
        <vt:lpwstr>https://dx.doi.org/10.21723/riaee.v13.n3.2018.9094</vt:lpwstr>
      </vt:variant>
      <vt:variant>
        <vt:lpwstr/>
      </vt:variant>
      <vt:variant>
        <vt:i4>8192047</vt:i4>
      </vt:variant>
      <vt:variant>
        <vt:i4>51</vt:i4>
      </vt:variant>
      <vt:variant>
        <vt:i4>0</vt:i4>
      </vt:variant>
      <vt:variant>
        <vt:i4>5</vt:i4>
      </vt:variant>
      <vt:variant>
        <vt:lpwstr>https://dx.doi.org/10.1590/0034-7167-2017-0419</vt:lpwstr>
      </vt:variant>
      <vt:variant>
        <vt:lpwstr/>
      </vt:variant>
      <vt:variant>
        <vt:i4>3932201</vt:i4>
      </vt:variant>
      <vt:variant>
        <vt:i4>48</vt:i4>
      </vt:variant>
      <vt:variant>
        <vt:i4>0</vt:i4>
      </vt:variant>
      <vt:variant>
        <vt:i4>5</vt:i4>
      </vt:variant>
      <vt:variant>
        <vt:lpwstr>https://dx.doi.org/10.1590/s0104-71832017000100010</vt:lpwstr>
      </vt:variant>
      <vt:variant>
        <vt:lpwstr/>
      </vt:variant>
      <vt:variant>
        <vt:i4>6225936</vt:i4>
      </vt:variant>
      <vt:variant>
        <vt:i4>45</vt:i4>
      </vt:variant>
      <vt:variant>
        <vt:i4>0</vt:i4>
      </vt:variant>
      <vt:variant>
        <vt:i4>5</vt:i4>
      </vt:variant>
      <vt:variant>
        <vt:lpwstr>https://dx.doi.org/10.15270/52-2-504</vt:lpwstr>
      </vt:variant>
      <vt:variant>
        <vt:lpwstr/>
      </vt:variant>
      <vt:variant>
        <vt:i4>5505144</vt:i4>
      </vt:variant>
      <vt:variant>
        <vt:i4>42</vt:i4>
      </vt:variant>
      <vt:variant>
        <vt:i4>0</vt:i4>
      </vt:variant>
      <vt:variant>
        <vt:i4>5</vt:i4>
      </vt:variant>
      <vt:variant>
        <vt:lpwstr>http://pepsic.bvsalud.org/scielo.php?script=sci_arttext&amp;pid=S1413-389X2000000300004&amp;lng=pt&amp;tlng=pt</vt:lpwstr>
      </vt:variant>
      <vt:variant>
        <vt:lpwstr/>
      </vt:variant>
      <vt:variant>
        <vt:i4>6094926</vt:i4>
      </vt:variant>
      <vt:variant>
        <vt:i4>39</vt:i4>
      </vt:variant>
      <vt:variant>
        <vt:i4>0</vt:i4>
      </vt:variant>
      <vt:variant>
        <vt:i4>5</vt:i4>
      </vt:variant>
      <vt:variant>
        <vt:lpwstr>https://pt.scribd.com/doc/61566294/Representacoes-Sociais-Cap-01-Jodelet</vt:lpwstr>
      </vt:variant>
      <vt:variant>
        <vt:lpwstr/>
      </vt:variant>
      <vt:variant>
        <vt:i4>4128800</vt:i4>
      </vt:variant>
      <vt:variant>
        <vt:i4>36</vt:i4>
      </vt:variant>
      <vt:variant>
        <vt:i4>0</vt:i4>
      </vt:variant>
      <vt:variant>
        <vt:i4>5</vt:i4>
      </vt:variant>
      <vt:variant>
        <vt:lpwstr>https://dx.doi.org/10.1097/ANS.0b013e3182300db8</vt:lpwstr>
      </vt:variant>
      <vt:variant>
        <vt:lpwstr/>
      </vt:variant>
      <vt:variant>
        <vt:i4>1048670</vt:i4>
      </vt:variant>
      <vt:variant>
        <vt:i4>33</vt:i4>
      </vt:variant>
      <vt:variant>
        <vt:i4>0</vt:i4>
      </vt:variant>
      <vt:variant>
        <vt:i4>5</vt:i4>
      </vt:variant>
      <vt:variant>
        <vt:lpwstr>https://doi.org/10.1177/0091415019837648</vt:lpwstr>
      </vt:variant>
      <vt:variant>
        <vt:lpwstr/>
      </vt:variant>
      <vt:variant>
        <vt:i4>4259922</vt:i4>
      </vt:variant>
      <vt:variant>
        <vt:i4>30</vt:i4>
      </vt:variant>
      <vt:variant>
        <vt:i4>0</vt:i4>
      </vt:variant>
      <vt:variant>
        <vt:i4>5</vt:i4>
      </vt:variant>
      <vt:variant>
        <vt:lpwstr>https://doi.org/10.1093/geront/gnw159</vt:lpwstr>
      </vt:variant>
      <vt:variant>
        <vt:lpwstr/>
      </vt:variant>
      <vt:variant>
        <vt:i4>3276853</vt:i4>
      </vt:variant>
      <vt:variant>
        <vt:i4>27</vt:i4>
      </vt:variant>
      <vt:variant>
        <vt:i4>0</vt:i4>
      </vt:variant>
      <vt:variant>
        <vt:i4>5</vt:i4>
      </vt:variant>
      <vt:variant>
        <vt:lpwstr>https://seer.ufs.br/index.php/clinicaecultura/article/view/3403</vt:lpwstr>
      </vt:variant>
      <vt:variant>
        <vt:lpwstr/>
      </vt:variant>
      <vt:variant>
        <vt:i4>4718599</vt:i4>
      </vt:variant>
      <vt:variant>
        <vt:i4>24</vt:i4>
      </vt:variant>
      <vt:variant>
        <vt:i4>0</vt:i4>
      </vt:variant>
      <vt:variant>
        <vt:i4>5</vt:i4>
      </vt:variant>
      <vt:variant>
        <vt:lpwstr>http://www.scielo.br/pdf/tce/v24n1/0104-0707-tce-24-01-00128.pdf</vt:lpwstr>
      </vt:variant>
      <vt:variant>
        <vt:lpwstr/>
      </vt:variant>
      <vt:variant>
        <vt:i4>3997801</vt:i4>
      </vt:variant>
      <vt:variant>
        <vt:i4>21</vt:i4>
      </vt:variant>
      <vt:variant>
        <vt:i4>0</vt:i4>
      </vt:variant>
      <vt:variant>
        <vt:i4>5</vt:i4>
      </vt:variant>
      <vt:variant>
        <vt:lpwstr>https://dx.doi.org/10.1590/S0103-863X2008000300003</vt:lpwstr>
      </vt:variant>
      <vt:variant>
        <vt:lpwstr/>
      </vt:variant>
      <vt:variant>
        <vt:i4>5439583</vt:i4>
      </vt:variant>
      <vt:variant>
        <vt:i4>18</vt:i4>
      </vt:variant>
      <vt:variant>
        <vt:i4>0</vt:i4>
      </vt:variant>
      <vt:variant>
        <vt:i4>5</vt:i4>
      </vt:variant>
      <vt:variant>
        <vt:lpwstr>https://doi.org/10.17081/psico.21.40.3076</vt:lpwstr>
      </vt:variant>
      <vt:variant>
        <vt:lpwstr/>
      </vt:variant>
      <vt:variant>
        <vt:i4>6422618</vt:i4>
      </vt:variant>
      <vt:variant>
        <vt:i4>15</vt:i4>
      </vt:variant>
      <vt:variant>
        <vt:i4>0</vt:i4>
      </vt:variant>
      <vt:variant>
        <vt:i4>5</vt:i4>
      </vt:variant>
      <vt:variant>
        <vt:lpwstr>http://pepsic.bvsalud.org/scielo.php?script=sci_arttext&amp;pid=S217525912012000100004&amp;lng=en&amp;tlng=pt</vt:lpwstr>
      </vt:variant>
      <vt:variant>
        <vt:lpwstr/>
      </vt:variant>
      <vt:variant>
        <vt:i4>5308505</vt:i4>
      </vt:variant>
      <vt:variant>
        <vt:i4>12</vt:i4>
      </vt:variant>
      <vt:variant>
        <vt:i4>0</vt:i4>
      </vt:variant>
      <vt:variant>
        <vt:i4>5</vt:i4>
      </vt:variant>
      <vt:variant>
        <vt:lpwstr>https://doi.org/10.15628/holos.2017.5871</vt:lpwstr>
      </vt:variant>
      <vt:variant>
        <vt:lpwstr/>
      </vt:variant>
      <vt:variant>
        <vt:i4>6619174</vt:i4>
      </vt:variant>
      <vt:variant>
        <vt:i4>9</vt:i4>
      </vt:variant>
      <vt:variant>
        <vt:i4>0</vt:i4>
      </vt:variant>
      <vt:variant>
        <vt:i4>5</vt:i4>
      </vt:variant>
      <vt:variant>
        <vt:lpwstr>https://dx.doi.org/10.1080/08952841.2011.587742</vt:lpwstr>
      </vt:variant>
      <vt:variant>
        <vt:lpwstr/>
      </vt:variant>
      <vt:variant>
        <vt:i4>2621553</vt:i4>
      </vt:variant>
      <vt:variant>
        <vt:i4>6</vt:i4>
      </vt:variant>
      <vt:variant>
        <vt:i4>0</vt:i4>
      </vt:variant>
      <vt:variant>
        <vt:i4>5</vt:i4>
      </vt:variant>
      <vt:variant>
        <vt:lpwstr>http://dx.doi.org/10.26864/PCS.v8.n1.10</vt:lpwstr>
      </vt:variant>
      <vt:variant>
        <vt:lpwstr/>
      </vt:variant>
      <vt:variant>
        <vt:i4>4063277</vt:i4>
      </vt:variant>
      <vt:variant>
        <vt:i4>3</vt:i4>
      </vt:variant>
      <vt:variant>
        <vt:i4>0</vt:i4>
      </vt:variant>
      <vt:variant>
        <vt:i4>5</vt:i4>
      </vt:variant>
      <vt:variant>
        <vt:lpwstr>https://dx.doi.org/10.1590/S0102-69922009000300005</vt:lpwstr>
      </vt:variant>
      <vt:variant>
        <vt:lpwstr/>
      </vt:variant>
      <vt:variant>
        <vt:i4>3932205</vt:i4>
      </vt:variant>
      <vt:variant>
        <vt:i4>0</vt:i4>
      </vt:variant>
      <vt:variant>
        <vt:i4>0</vt:i4>
      </vt:variant>
      <vt:variant>
        <vt:i4>5</vt:i4>
      </vt:variant>
      <vt:variant>
        <vt:lpwstr>https://dx.doi.org/10.1590/S0104-71832010000200010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2020-05-04T05:17:00Z</dcterms:created>
  <dcterms:modified xsi:type="dcterms:W3CDTF">2023-12-04T22:22:00Z</dcterms:modified>
</cp:coreProperties>
</file>