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ECF3C" w14:textId="5E801EF0" w:rsidR="00742E4A" w:rsidRPr="00554A03" w:rsidRDefault="00F31686" w:rsidP="009B4F62">
      <w:pPr>
        <w:pStyle w:val="Titulodeartculo"/>
        <w:rPr>
          <w:i/>
          <w:sz w:val="28"/>
          <w:szCs w:val="28"/>
          <w:lang w:val="pt-BR"/>
        </w:rPr>
      </w:pPr>
      <w:r w:rsidRPr="00333677">
        <w:rPr>
          <w:lang w:val="en-US" w:eastAsia="en-US"/>
        </w:rPr>
        <w:drawing>
          <wp:anchor distT="0" distB="0" distL="114300" distR="114300" simplePos="0" relativeHeight="251664384" behindDoc="0" locked="0" layoutInCell="1" allowOverlap="1" wp14:anchorId="4437BD97" wp14:editId="55A930D6">
            <wp:simplePos x="0" y="0"/>
            <wp:positionH relativeFrom="column">
              <wp:posOffset>2915285</wp:posOffset>
            </wp:positionH>
            <wp:positionV relativeFrom="paragraph">
              <wp:posOffset>592455</wp:posOffset>
            </wp:positionV>
            <wp:extent cx="168910" cy="168910"/>
            <wp:effectExtent l="0" t="0" r="0" b="0"/>
            <wp:wrapNone/>
            <wp:docPr id="2" name="Imagen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9"/>
                    </pic:cNvPr>
                    <pic:cNvPicPr/>
                  </pic:nvPicPr>
                  <pic:blipFill>
                    <a:blip r:embed="rId10"/>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00554A03" w:rsidRPr="00554A03">
        <w:rPr>
          <w:lang w:val="pt-BR"/>
        </w:rPr>
        <w:t xml:space="preserve"> </w:t>
      </w:r>
      <w:r w:rsidR="00293998" w:rsidRPr="00293998">
        <w:rPr>
          <w:lang w:val="pt-BR" w:eastAsia="en-US"/>
        </w:rPr>
        <w:t>Burnout parental, habilidades sociais educativas parentais e monitoramento parental: mães casadas e solo</w:t>
      </w:r>
    </w:p>
    <w:p w14:paraId="07B1149B" w14:textId="7D4BFC4B" w:rsidR="008E17AF" w:rsidRPr="0011572C" w:rsidRDefault="008E17AF" w:rsidP="00C413D4">
      <w:pPr>
        <w:rPr>
          <w:b/>
          <w:lang w:val="pt-BR"/>
        </w:rPr>
      </w:pPr>
    </w:p>
    <w:p w14:paraId="6A4E0251" w14:textId="22AE8A37" w:rsidR="00721BE2" w:rsidRPr="00721BE2" w:rsidRDefault="00AC16AF" w:rsidP="00721BE2">
      <w:pPr>
        <w:pStyle w:val="Body"/>
        <w:jc w:val="both"/>
        <w:rPr>
          <w:i/>
          <w:sz w:val="28"/>
          <w:szCs w:val="28"/>
          <w:lang w:val="pt-BR"/>
        </w:rPr>
      </w:pPr>
      <w:bookmarkStart w:id="0" w:name="_Hlk90835901"/>
      <w:r w:rsidRPr="00AC16AF">
        <w:rPr>
          <w:b/>
          <w:bCs/>
          <w:color w:val="222222"/>
          <w:sz w:val="26"/>
          <w:szCs w:val="26"/>
          <w:u w:color="222222"/>
          <w:lang w:val="pt-BR"/>
        </w:rPr>
        <w:t>Amanda Trivellato Ferreira</w:t>
      </w:r>
      <w:r w:rsidR="00AE2DAE" w:rsidRPr="00AE2DAE">
        <w:rPr>
          <w:b/>
          <w:bCs/>
          <w:color w:val="222222"/>
          <w:sz w:val="26"/>
          <w:szCs w:val="26"/>
          <w:u w:color="222222"/>
          <w:lang w:val="pt-BR"/>
        </w:rPr>
        <w:t xml:space="preserve"> </w:t>
      </w:r>
      <w:r w:rsidR="005E205D" w:rsidRPr="002411D2">
        <w:rPr>
          <w:b/>
          <w:bCs/>
          <w:color w:val="222222"/>
          <w:sz w:val="26"/>
          <w:szCs w:val="26"/>
          <w:u w:color="222222"/>
          <w:vertAlign w:val="superscript"/>
          <w:lang w:val="en-GB"/>
        </w:rPr>
        <w:footnoteReference w:id="1"/>
      </w:r>
      <w:r w:rsidR="0039161E" w:rsidRPr="00886B3C">
        <w:rPr>
          <w:b/>
          <w:bCs/>
          <w:noProof/>
          <w:color w:val="222222"/>
          <w:sz w:val="26"/>
          <w:szCs w:val="26"/>
          <w:u w:color="222222"/>
          <w:lang w:val="en-US" w:eastAsia="en-US"/>
        </w:rPr>
        <w:drawing>
          <wp:inline distT="0" distB="0" distL="0" distR="0" wp14:anchorId="32AAC9E8" wp14:editId="3B3026B3">
            <wp:extent cx="133200" cy="133200"/>
            <wp:effectExtent l="0" t="0" r="0" b="0"/>
            <wp:docPr id="1073741827" name="officeArt object" descr="Imagen 1">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1073741827" name="officeArt object" descr="Imagen 1">
                      <a:hlinkClick r:id="rId12"/>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bookmarkStart w:id="1" w:name="_GoBack"/>
      <w:bookmarkEnd w:id="1"/>
      <w:r w:rsidR="008D1149">
        <w:rPr>
          <w:b/>
          <w:bCs/>
          <w:color w:val="4472C4" w:themeColor="accent1"/>
          <w:sz w:val="26"/>
          <w:szCs w:val="26"/>
          <w:u w:color="222222"/>
          <w:vertAlign w:val="superscript"/>
          <w:lang w:val="pt-BR"/>
        </w:rPr>
        <w:t xml:space="preserve"> </w:t>
      </w:r>
      <w:r w:rsidR="00D806AD" w:rsidRPr="00847288">
        <w:rPr>
          <w:b/>
          <w:bCs/>
          <w:color w:val="222222"/>
          <w:sz w:val="26"/>
          <w:szCs w:val="26"/>
          <w:u w:color="222222"/>
          <w:lang w:val="pt-BR"/>
        </w:rPr>
        <w:t>,</w:t>
      </w:r>
      <w:bookmarkEnd w:id="0"/>
      <w:r w:rsidR="00721BE2">
        <w:rPr>
          <w:b/>
          <w:bCs/>
          <w:color w:val="222222"/>
          <w:sz w:val="26"/>
          <w:szCs w:val="26"/>
          <w:u w:color="222222"/>
          <w:lang w:val="pt-BR"/>
        </w:rPr>
        <w:t xml:space="preserve"> &amp; </w:t>
      </w:r>
      <w:r w:rsidRPr="00AC16AF">
        <w:rPr>
          <w:b/>
          <w:bCs/>
          <w:color w:val="222222"/>
          <w:sz w:val="26"/>
          <w:szCs w:val="26"/>
          <w:u w:color="222222"/>
          <w:lang w:val="pt-BR"/>
        </w:rPr>
        <w:t>Luciana Carla dos Santos Elias</w:t>
      </w:r>
      <w:r w:rsidR="00721BE2">
        <w:rPr>
          <w:b/>
          <w:bCs/>
          <w:color w:val="222222"/>
          <w:sz w:val="26"/>
          <w:szCs w:val="26"/>
          <w:u w:color="222222"/>
          <w:lang w:val="pt-BR"/>
        </w:rPr>
        <w:t xml:space="preserve"> </w:t>
      </w:r>
      <w:r w:rsidR="00721BE2" w:rsidRPr="00886B3C">
        <w:rPr>
          <w:b/>
          <w:bCs/>
          <w:noProof/>
          <w:color w:val="222222"/>
          <w:sz w:val="26"/>
          <w:szCs w:val="26"/>
          <w:u w:color="222222"/>
          <w:lang w:val="en-US" w:eastAsia="en-US"/>
        </w:rPr>
        <w:drawing>
          <wp:inline distT="0" distB="0" distL="0" distR="0" wp14:anchorId="4DBBD5FC" wp14:editId="7AD12CB1">
            <wp:extent cx="133200" cy="133200"/>
            <wp:effectExtent l="0" t="0" r="0" b="0"/>
            <wp:docPr id="7" name="officeArt object" descr="Imagen 1">
              <a:hlinkClick xmlns:a="http://schemas.openxmlformats.org/drawingml/2006/main" r:id="rId14"/>
            </wp:docPr>
            <wp:cNvGraphicFramePr/>
            <a:graphic xmlns:a="http://schemas.openxmlformats.org/drawingml/2006/main">
              <a:graphicData uri="http://schemas.openxmlformats.org/drawingml/2006/picture">
                <pic:pic xmlns:pic="http://schemas.openxmlformats.org/drawingml/2006/picture">
                  <pic:nvPicPr>
                    <pic:cNvPr id="6" name="officeArt object" descr="Imagen 1">
                      <a:hlinkClick r:id="rId15"/>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721BE2">
        <w:rPr>
          <w:b/>
          <w:bCs/>
          <w:color w:val="4472C4" w:themeColor="accent1"/>
          <w:sz w:val="26"/>
          <w:szCs w:val="26"/>
          <w:u w:color="222222"/>
          <w:vertAlign w:val="superscript"/>
          <w:lang w:val="pt-BR"/>
        </w:rPr>
        <w:t xml:space="preserve">  </w:t>
      </w:r>
      <w:r w:rsidR="00721BE2" w:rsidRPr="00886B3C">
        <w:rPr>
          <w:rStyle w:val="Refdenotaalpie"/>
          <w:b/>
          <w:bCs/>
          <w:sz w:val="26"/>
          <w:szCs w:val="26"/>
          <w:u w:color="222222"/>
          <w:lang w:val="en-GB"/>
        </w:rPr>
        <w:footnoteReference w:id="2"/>
      </w:r>
    </w:p>
    <w:p w14:paraId="7DE2414F" w14:textId="120C4A5D" w:rsidR="004B2E6E" w:rsidRPr="00721BE2" w:rsidRDefault="004B2E6E" w:rsidP="00721BE2">
      <w:pPr>
        <w:pStyle w:val="Body"/>
        <w:jc w:val="both"/>
        <w:rPr>
          <w:i/>
          <w:sz w:val="28"/>
          <w:szCs w:val="28"/>
          <w:lang w:val="pt-BR"/>
        </w:rPr>
      </w:pPr>
    </w:p>
    <w:p w14:paraId="33C84708" w14:textId="39B627A8" w:rsidR="00721BE2" w:rsidRPr="008D5268" w:rsidRDefault="00AC16AF" w:rsidP="00721BE2">
      <w:pPr>
        <w:tabs>
          <w:tab w:val="num" w:pos="360"/>
        </w:tabs>
        <w:spacing w:line="360" w:lineRule="auto"/>
        <w:jc w:val="both"/>
        <w:rPr>
          <w:rFonts w:eastAsia="Arial Unicode MS" w:cs="Arial Unicode MS"/>
          <w:i/>
          <w:iCs/>
          <w:sz w:val="28"/>
          <w:szCs w:val="28"/>
          <w:lang w:val="pt-BR"/>
        </w:rPr>
      </w:pPr>
      <w:r w:rsidRPr="00AC16AF">
        <w:rPr>
          <w:rFonts w:eastAsia="Arial Unicode MS" w:cs="Arial Unicode MS"/>
          <w:bCs/>
          <w:i/>
          <w:iCs/>
          <w:sz w:val="28"/>
          <w:szCs w:val="28"/>
          <w:lang w:val="pt-BR"/>
        </w:rPr>
        <w:t>Universidade de São Paulo, Ribeirão Preto, Brasil.</w:t>
      </w:r>
    </w:p>
    <w:p w14:paraId="6036645E" w14:textId="6384ED7D" w:rsidR="00A95630" w:rsidRPr="008D5268" w:rsidRDefault="001C4E1C" w:rsidP="008B5E31">
      <w:pPr>
        <w:rPr>
          <w:rFonts w:ascii="Times" w:hAnsi="Times"/>
          <w:i/>
          <w:sz w:val="28"/>
          <w:szCs w:val="28"/>
          <w:lang w:val="pt-BR"/>
        </w:rPr>
      </w:pPr>
      <w:r w:rsidRPr="00333677">
        <w:rPr>
          <w:noProof/>
          <w:lang w:val="en-US" w:eastAsia="en-US"/>
        </w:rPr>
        <mc:AlternateContent>
          <mc:Choice Requires="wps">
            <w:drawing>
              <wp:anchor distT="4294967295" distB="4294967295" distL="114300" distR="114300" simplePos="0" relativeHeight="251659264"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1EAE141"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" strokecolor="windowText" strokeweight="2pt">
                <o:lock v:ext="edit" shapetype="f"/>
              </v:line>
            </w:pict>
          </mc:Fallback>
        </mc:AlternateContent>
      </w:r>
    </w:p>
    <w:p w14:paraId="599AC61C" w14:textId="77777777" w:rsidR="00847288" w:rsidRPr="00847288" w:rsidRDefault="00847288" w:rsidP="00B0685D">
      <w:pPr>
        <w:pStyle w:val="TtuloResumen"/>
        <w:rPr>
          <w:bCs/>
          <w:iCs/>
        </w:rPr>
      </w:pPr>
      <w:r w:rsidRPr="00847288">
        <w:t>Resumo</w:t>
      </w:r>
    </w:p>
    <w:p w14:paraId="16ADD1F8" w14:textId="14CD35FD" w:rsidR="00AE2DAE" w:rsidRPr="00056BE3" w:rsidRDefault="00056BE3" w:rsidP="00AE2DAE">
      <w:pPr>
        <w:jc w:val="both"/>
        <w:rPr>
          <w:sz w:val="20"/>
          <w:szCs w:val="20"/>
          <w:lang w:val="pt-PT"/>
        </w:rPr>
      </w:pPr>
      <w:r w:rsidRPr="00056BE3">
        <w:rPr>
          <w:sz w:val="20"/>
          <w:szCs w:val="20"/>
          <w:lang w:val="pt-PT"/>
        </w:rPr>
        <w:t>A maternidade e parentalidade vem acompanhada de desafios diários e frente a características do processo os pais podem vivenciar burnout parental; uma síndrome resultante da exposição intensa ao estresse, podendo ser contínuo, recorrente ou pontual. O burnout atua como fator de risco na vida dos pais e filhos, por outro lado as habilidades sociais educativas e monitoramento parental podem agir como proteção. Diante desse contexto o presente estudo teve como objetivo verificar e comparar sinais de burnout parental, habilidades sociais educativas e monitoramento parental em mães casadas e solo. Tratou-se de um estudo quantitativo, descritivo, de comparação e com recorte transversal. Participaram 40 mães (5 solo), de uma cidade do interior paulista. Os instrumentos utilizados foram: Inventário de Burnout Parental (PBA), Questionário de Monitoramento Parental (QMP), Roteiro de Entrevista de Habilidades Sociais Educativas Parentais (RE-HSE-P) e Critério Brasil. Os resultados apontaram mães solo mais exaustas do que as mães casadas, contudo, com maior repertório em Habilidades Sociais Educativas Parentais e Variáveis de Contexto para lidar com seus filhos. Concluiu-se que programas preventivos junto a mã</w:t>
      </w:r>
      <w:r w:rsidRPr="00056BE3">
        <w:rPr>
          <w:sz w:val="20"/>
          <w:szCs w:val="20"/>
          <w:lang w:val="it-IT"/>
        </w:rPr>
        <w:t>es solo e m</w:t>
      </w:r>
      <w:r w:rsidRPr="00056BE3">
        <w:rPr>
          <w:sz w:val="20"/>
          <w:szCs w:val="20"/>
          <w:lang w:val="pt-PT"/>
        </w:rPr>
        <w:t>ães casadas, podem auxiliá-las e a seus filhos.</w:t>
      </w:r>
    </w:p>
    <w:p w14:paraId="255CCE65" w14:textId="77777777" w:rsidR="00AE2DAE" w:rsidRPr="00AE2DAE" w:rsidRDefault="00AE2DAE" w:rsidP="00AE2DAE">
      <w:pPr>
        <w:jc w:val="both"/>
        <w:rPr>
          <w:sz w:val="20"/>
          <w:szCs w:val="20"/>
          <w:lang w:val="pt-BR"/>
        </w:rPr>
      </w:pPr>
    </w:p>
    <w:p w14:paraId="7466AE1D" w14:textId="77777777" w:rsidR="00AE2DAE" w:rsidRPr="00AE2DAE" w:rsidRDefault="00AE2DAE" w:rsidP="00AE2DAE">
      <w:pPr>
        <w:jc w:val="both"/>
        <w:rPr>
          <w:b/>
          <w:sz w:val="20"/>
          <w:szCs w:val="20"/>
          <w:lang w:val="pt-BR"/>
        </w:rPr>
      </w:pPr>
      <w:r w:rsidRPr="00AE2DAE">
        <w:rPr>
          <w:b/>
          <w:sz w:val="20"/>
          <w:szCs w:val="20"/>
          <w:lang w:val="pt-BR"/>
        </w:rPr>
        <w:t>Palavras-chave</w:t>
      </w:r>
    </w:p>
    <w:p w14:paraId="117898A9" w14:textId="29ACCAB2" w:rsidR="00056BE3" w:rsidRPr="00056BE3" w:rsidRDefault="00056BE3" w:rsidP="00056BE3">
      <w:pPr>
        <w:jc w:val="both"/>
        <w:rPr>
          <w:bCs/>
          <w:sz w:val="20"/>
          <w:szCs w:val="20"/>
          <w:lang w:val="pt-BR"/>
        </w:rPr>
      </w:pPr>
      <w:r w:rsidRPr="00056BE3">
        <w:rPr>
          <w:bCs/>
          <w:sz w:val="20"/>
          <w:szCs w:val="20"/>
          <w:lang w:val="pt-BR"/>
        </w:rPr>
        <w:t>1</w:t>
      </w:r>
      <w:r w:rsidRPr="00056BE3">
        <w:rPr>
          <w:bCs/>
          <w:sz w:val="20"/>
          <w:szCs w:val="20"/>
          <w:lang w:val="pt-PT"/>
        </w:rPr>
        <w:t xml:space="preserve">ª </w:t>
      </w:r>
      <w:r w:rsidRPr="00056BE3">
        <w:rPr>
          <w:bCs/>
          <w:i/>
          <w:iCs/>
          <w:sz w:val="20"/>
          <w:szCs w:val="20"/>
          <w:lang w:val="pt-BR"/>
        </w:rPr>
        <w:t>burnout</w:t>
      </w:r>
      <w:r>
        <w:rPr>
          <w:bCs/>
          <w:sz w:val="20"/>
          <w:szCs w:val="20"/>
          <w:lang w:val="pt-BR"/>
        </w:rPr>
        <w:t xml:space="preserve"> parental,</w:t>
      </w:r>
      <w:r w:rsidRPr="00056BE3">
        <w:rPr>
          <w:bCs/>
          <w:sz w:val="20"/>
          <w:szCs w:val="20"/>
          <w:lang w:val="pt-BR"/>
        </w:rPr>
        <w:t xml:space="preserve"> 2</w:t>
      </w:r>
      <w:r>
        <w:rPr>
          <w:bCs/>
          <w:sz w:val="20"/>
          <w:szCs w:val="20"/>
          <w:lang w:val="pt-PT"/>
        </w:rPr>
        <w:t>ª habilidades sociais,</w:t>
      </w:r>
      <w:r w:rsidRPr="00056BE3">
        <w:rPr>
          <w:bCs/>
          <w:sz w:val="20"/>
          <w:szCs w:val="20"/>
          <w:lang w:val="pt-PT"/>
        </w:rPr>
        <w:t xml:space="preserve"> 3ª </w:t>
      </w:r>
      <w:r w:rsidRPr="00056BE3">
        <w:rPr>
          <w:bCs/>
          <w:sz w:val="20"/>
          <w:szCs w:val="20"/>
          <w:lang w:val="it-IT"/>
        </w:rPr>
        <w:t>monitoramento parental</w:t>
      </w:r>
    </w:p>
    <w:p w14:paraId="22327BEF" w14:textId="7625569C" w:rsidR="00AE2DAE" w:rsidRPr="00AE2DAE" w:rsidRDefault="00AE2DAE" w:rsidP="00AE2DAE">
      <w:pPr>
        <w:jc w:val="both"/>
        <w:rPr>
          <w:bCs/>
          <w:sz w:val="20"/>
          <w:szCs w:val="20"/>
          <w:lang w:val="pt-BR"/>
        </w:rPr>
      </w:pPr>
    </w:p>
    <w:p w14:paraId="18EAB1A9" w14:textId="7C60212C" w:rsidR="009B4F62" w:rsidRPr="009B2568" w:rsidRDefault="009B4F62" w:rsidP="00AE2DAE">
      <w:pPr>
        <w:jc w:val="both"/>
        <w:rPr>
          <w:bCs/>
          <w:noProof/>
          <w:sz w:val="20"/>
          <w:szCs w:val="20"/>
          <w:lang w:val="pt-BR"/>
        </w:rPr>
      </w:pPr>
    </w:p>
    <w:p w14:paraId="60C74093" w14:textId="04458837" w:rsidR="00C413D4" w:rsidRPr="00A76B39" w:rsidRDefault="004F7121" w:rsidP="00B0685D">
      <w:pPr>
        <w:pStyle w:val="TtuloResumen"/>
        <w:rPr>
          <w:lang w:val="en-US"/>
        </w:rPr>
      </w:pPr>
      <w:r w:rsidRPr="00A76B39">
        <w:rPr>
          <w:lang w:val="en-US"/>
        </w:rPr>
        <w:t>Abstract</w:t>
      </w:r>
    </w:p>
    <w:p w14:paraId="26F27710" w14:textId="38811375" w:rsidR="00AE2DAE" w:rsidRPr="00AE2DAE" w:rsidRDefault="00D63A1F" w:rsidP="00AE2DAE">
      <w:pPr>
        <w:pStyle w:val="Resumen"/>
      </w:pPr>
      <w:r w:rsidRPr="00D63A1F">
        <w:t>Motherhood and parenting is accompanied by daily challenges and, given the characteristics of the process, parents can experience parental burnout; a syndrome resulting from intense exposure to stress, which may be continuous, recurrent or punctual. Burnout acts as a risk factor in the lives of parents and children, on the other hand educational social skills and parental monitoring can act as protection. Given this context, the present study aimed to verify and compare signs of parental burnout, educational social skills and parental monitoring in married and single mothers. This was a quantitative, descriptive, comparison study with a cross-sectional design. 40 mothers participated (5 solo), from a city in the interior of São Paulo. The instruments used were: Parental Burnout Inventory (PBA), Parental Monitoring Questionnaire (QMP), Parental Educational Social Skills Interview Script (RE-HSE-P) and Critério Brasil. The results showed single mothers who were more exhausted than married mothers, however, with a greater repertoire in Parental Educational Social Skills and Context Variables to deal with their children. It was concluded that preventive programs with single mothers and married mothers can help them and their children.</w:t>
      </w:r>
    </w:p>
    <w:p w14:paraId="3ECE5E7B" w14:textId="77777777" w:rsidR="00AE2DAE" w:rsidRPr="00AE2DAE" w:rsidRDefault="00AE2DAE" w:rsidP="00AE2DAE">
      <w:pPr>
        <w:pStyle w:val="Resumen"/>
      </w:pPr>
    </w:p>
    <w:p w14:paraId="0E0B5AF8" w14:textId="77777777" w:rsidR="00AE2DAE" w:rsidRPr="00AE2DAE" w:rsidRDefault="00AE2DAE" w:rsidP="00AE2DAE">
      <w:pPr>
        <w:pStyle w:val="Resumen"/>
        <w:rPr>
          <w:b/>
        </w:rPr>
      </w:pPr>
      <w:r w:rsidRPr="00AE2DAE">
        <w:rPr>
          <w:b/>
        </w:rPr>
        <w:t>Keywords</w:t>
      </w:r>
    </w:p>
    <w:p w14:paraId="6E54D974" w14:textId="3FFE28BF" w:rsidR="00AE2DAE" w:rsidRDefault="00056BE3" w:rsidP="00C559E8">
      <w:pPr>
        <w:pStyle w:val="Resumen"/>
      </w:pPr>
      <w:r>
        <w:rPr>
          <w:bCs/>
        </w:rPr>
        <w:t>1st parental burnout, 2nd social skills,</w:t>
      </w:r>
      <w:r w:rsidRPr="00056BE3">
        <w:rPr>
          <w:bCs/>
        </w:rPr>
        <w:t xml:space="preserve"> 3rd parental monitoring</w:t>
      </w:r>
    </w:p>
    <w:p w14:paraId="2123F159" w14:textId="77777777" w:rsidR="00AE2DAE" w:rsidRDefault="00AE2DAE" w:rsidP="00C559E8">
      <w:pPr>
        <w:pStyle w:val="Resumen"/>
      </w:pPr>
    </w:p>
    <w:p w14:paraId="3792DCB8" w14:textId="5FB839D0" w:rsidR="002D6B30" w:rsidRPr="00847288" w:rsidRDefault="009B4F62" w:rsidP="00AE2DAE">
      <w:pPr>
        <w:jc w:val="both"/>
        <w:rPr>
          <w:bCs/>
          <w:iCs/>
          <w:sz w:val="20"/>
          <w:szCs w:val="20"/>
          <w:lang w:val="en-US"/>
        </w:rPr>
      </w:pPr>
      <w:r w:rsidRPr="008A3E6A">
        <w:rPr>
          <w:bCs/>
          <w:noProof/>
          <w:sz w:val="20"/>
          <w:szCs w:val="20"/>
          <w:lang w:val="en-US" w:eastAsia="en-US"/>
        </w:rPr>
        <w:drawing>
          <wp:anchor distT="0" distB="0" distL="114300" distR="114300" simplePos="0" relativeHeight="251670528" behindDoc="0" locked="0" layoutInCell="1" allowOverlap="1" wp14:anchorId="5C936340" wp14:editId="1D538670">
            <wp:simplePos x="0" y="0"/>
            <wp:positionH relativeFrom="column">
              <wp:posOffset>5400675</wp:posOffset>
            </wp:positionH>
            <wp:positionV relativeFrom="page">
              <wp:posOffset>9181465</wp:posOffset>
            </wp:positionV>
            <wp:extent cx="396000" cy="259200"/>
            <wp:effectExtent l="0" t="0" r="0" b="0"/>
            <wp:wrapNone/>
            <wp:docPr id="1" name="Gráfico 3">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16"/>
                    </pic:cNvPr>
                    <pic:cNvPicPr/>
                  </pic:nvPicPr>
                  <pic:blipFill>
                    <a:blip r:embed="rId17">
                      <a:extLs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xmlns:arto="http://schemas.microsoft.com/office/word/2006/arto" r:embed="rId2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r w:rsidR="002D6B30" w:rsidRPr="00847288">
        <w:rPr>
          <w:bCs/>
          <w:iCs/>
          <w:sz w:val="20"/>
          <w:szCs w:val="20"/>
          <w:lang w:val="en-US"/>
        </w:rPr>
        <w:br w:type="page"/>
      </w:r>
    </w:p>
    <w:p w14:paraId="513711DB" w14:textId="6E634AC4" w:rsidR="00FE6082" w:rsidRDefault="00A12C83" w:rsidP="00AE2DAE">
      <w:pPr>
        <w:pStyle w:val="Prrafocomn"/>
        <w:ind w:firstLine="0"/>
        <w:jc w:val="center"/>
      </w:pPr>
      <w:r w:rsidRPr="00A12C83">
        <w:lastRenderedPageBreak/>
        <w:t>Parental burnout, parenting social skills and parental monitoring: married and single mothers</w:t>
      </w:r>
    </w:p>
    <w:p w14:paraId="5ECA8B50" w14:textId="173327CB" w:rsidR="001A03E9" w:rsidRDefault="008463AB" w:rsidP="001A03E9">
      <w:pPr>
        <w:pStyle w:val="Ttulosinternos"/>
      </w:pPr>
      <w:r w:rsidRPr="00FE6082">
        <w:t>Introdução</w:t>
      </w:r>
    </w:p>
    <w:p w14:paraId="284A1690" w14:textId="77777777" w:rsidR="001A03E9" w:rsidRPr="001A03E9" w:rsidRDefault="001A03E9" w:rsidP="001A03E9">
      <w:pPr>
        <w:pStyle w:val="Prrafocomn"/>
        <w:rPr>
          <w:lang w:val="pt-BR"/>
        </w:rPr>
      </w:pPr>
      <w:r w:rsidRPr="001A03E9">
        <w:rPr>
          <w:lang w:val="pt-PT"/>
        </w:rPr>
        <w:t>A literatura aponta que os pais são peças fundamentais no desenvolvimento de seus filhos, frequentemente constituem o primeiro microssistema com o qual a criança interage, estabelecendo relações proximais que podem promover desfechos positivos ou negativos (Bronfenbrenner, 2011; Leme, Del Prette, Koller &amp; Del Prette, 2015). Dessa forma, caracterizar e compreender variáveis ligadas aos pais  que agem sobre sua saúde mental e desenvolvimento dos filhos mostra-se essencial.</w:t>
      </w:r>
    </w:p>
    <w:p w14:paraId="3D5063E9" w14:textId="77777777" w:rsidR="001A03E9" w:rsidRPr="001A03E9" w:rsidRDefault="001A03E9" w:rsidP="001A03E9">
      <w:pPr>
        <w:pStyle w:val="Prrafocomn"/>
        <w:rPr>
          <w:lang w:val="pt-BR"/>
        </w:rPr>
      </w:pPr>
      <w:r w:rsidRPr="001A03E9">
        <w:rPr>
          <w:lang w:val="pt-PT"/>
        </w:rPr>
        <w:tab/>
        <w:t>Segundo a literatura, as práticas educativas compõem estratégias usadas pelos pais para desenvolver comportamentos pró-sociais nos filhos, podendo ser positivas e negativas. As práticas positivas se referem a comportamentos dos pais direcionados aos filhos, tendo como características o uso adequado de atenção, promoção do desenvolvimento de comportamento moral, monitoria positiva (caracterizada por pais atentos às atividades de seus filhos e apoio), ambiente amistoso de relacionamento, dentre outros; quanto as práticas negativas são aquelas que colaboram para o desenvolvimento de comportamentos antissociais da crianças, envolvem práticas negligentes, ausência de atenção, falta  de afeto e monitoria negativa (caracterizada pelo excesso de fiscalização na vida dos filhos), ambiente familiar sem diálogo e agressivo (Gomide, 2003; Macarani, Martins, Minetto &amp; Vieira, 2010; Bolsoni-Silva &amp; Loureiro, 2011; Andrade, 2015; Gomide, Salvo, Pinheiro &amp; Sabbag, 2005; Vieira- Santos, Del Pretti &amp; Del Pretti, 2018).</w:t>
      </w:r>
    </w:p>
    <w:p w14:paraId="5015B411" w14:textId="77777777" w:rsidR="001A03E9" w:rsidRPr="001A03E9" w:rsidRDefault="001A03E9" w:rsidP="001A03E9">
      <w:pPr>
        <w:pStyle w:val="Prrafocomn"/>
        <w:rPr>
          <w:lang w:val="pt-BR"/>
        </w:rPr>
      </w:pPr>
      <w:r w:rsidRPr="001A03E9">
        <w:rPr>
          <w:lang w:val="pt-PT"/>
        </w:rPr>
        <w:t xml:space="preserve">No rol das práticas positivas, consideramos as Habilidades Sociais Educativas Parentais - HSE-P, nas relações pais-filhos; essas constituem um conjunto de comportamentos apresentado itencionalmente pelos pais aplicados na educação dos filhos (Leme &amp; Bolsoni-Silva, 2010; Bolsoni-Silva, Marturano &amp; Loureiro, 2018). Bolsoni- Silva (2010) propõe um sistema classificatório que divide as HSE-P em três categorias: (a) HSE-P de Comunicação, que seriam os comportamentos verbais dos pais de iniciar e manter conversas, de questionar e de escutar as perguntas feitas pelos filhos; (b) HSE-P de Expressão de Sentimentos e Enfrentamento, caracterizada como os comportamentos verbais dos pais de expressar seus sentimentos negativos, positivos e opiniões, demonstrar carinho e brincar com os filhos e; (c) HSP-E de Estabelecimento de Limites, que são demarcadas como os comportamentos verbais dos pais que envolvem a identificação das razões pelas quais se estabelece limites, dos comportamentos que são e </w:t>
      </w:r>
      <w:r w:rsidRPr="001A03E9">
        <w:rPr>
          <w:lang w:val="pt-PT"/>
        </w:rPr>
        <w:lastRenderedPageBreak/>
        <w:t>que não são apropriados aos filhos, das ocasiões e comportamentos que justificam o estabelecimento de limites e dos erros, o cumprimento de promessas e o diálogo entre os cônjugues para a concordância das práticas educativas.</w:t>
      </w:r>
    </w:p>
    <w:p w14:paraId="6BA9C285" w14:textId="77777777" w:rsidR="001A03E9" w:rsidRPr="001A03E9" w:rsidRDefault="001A03E9" w:rsidP="001A03E9">
      <w:pPr>
        <w:pStyle w:val="Prrafocomn"/>
        <w:rPr>
          <w:lang w:val="pt-BR"/>
        </w:rPr>
      </w:pPr>
      <w:r w:rsidRPr="001A03E9">
        <w:rPr>
          <w:lang w:val="pt-PT"/>
        </w:rPr>
        <w:tab/>
        <w:t>Também dentre as práticas educativas tem-se o monitoramento parental, o qual a depender de suas características pode estar ligado a práticas positivas ou negativas; entende-se monitoramento parental como conhecimento e suporte dos pais em relação aos filhos, resultado, por um lado, do esforço dos pais em saber o que seus filhos fazem, onde estão e quem são suas companhias e, por outro lado, da disposição dos filhos em compartilhar informações sobre suas atividades com os pais (Kerr &amp; Stattin, 2000; García, Gómez, Gómez, Marín, &amp; Rodas, 2016).</w:t>
      </w:r>
    </w:p>
    <w:p w14:paraId="6A985A0E" w14:textId="77777777" w:rsidR="001A03E9" w:rsidRPr="001A03E9" w:rsidRDefault="001A03E9" w:rsidP="001A03E9">
      <w:pPr>
        <w:pStyle w:val="Prrafocomn"/>
        <w:rPr>
          <w:lang w:val="pt-BR"/>
        </w:rPr>
      </w:pPr>
      <w:r w:rsidRPr="001A03E9">
        <w:rPr>
          <w:lang w:val="pt-PT"/>
        </w:rPr>
        <w:t xml:space="preserve">No cenário das influências parentais, não tem como não dar destaque ao papel das mães, que apesar das mudanças que vêm ocorrendo nas últimas décadas, ainda ocupam em muitas famílias papel central no desenvolvimento dos filhos; acompanhando a centralidade de seu papel na educação dos filhos, estão sentimentos de medo e vivências de cobranças sociais (Chrisler, 2013; Liss et al., 2013). Historicamente, a sociedade trata a maternidade como uma experiência maravilhosa, destacando as consequências prazerosas que essa gera (Feldman &amp; Nash, 1984), no entanto, essa vivência pode ser estressante, visto que priorizar as necessidades da criança como é esperado pela sociedade significa, muitas vezes, ignorar as necessidade maternas, contribuindo para o desenvolvimento de sentimentos de ansiedade, tristeza, culpa, solidão e dúvida (César et al., 2020); as responsabilidades de ser mãe envolve diversas dificuldades diárias, além de possíveis estressores agudos e estressores crônicos (Mikolajczak &amp; Roskam, 2018). Hewitt et al. (2017), destaca que algumas características maternas que contribuem para maiores vivências de estresse, dentre elas destaca o perfeccionismo materno. </w:t>
      </w:r>
    </w:p>
    <w:p w14:paraId="71C3C118" w14:textId="77777777" w:rsidR="001A03E9" w:rsidRPr="001A03E9" w:rsidRDefault="001A03E9" w:rsidP="001A03E9">
      <w:pPr>
        <w:pStyle w:val="Prrafocomn"/>
        <w:rPr>
          <w:lang w:val="pt-BR"/>
        </w:rPr>
      </w:pPr>
      <w:r w:rsidRPr="001A03E9">
        <w:rPr>
          <w:lang w:val="pt-PT"/>
        </w:rPr>
        <w:t xml:space="preserve">Diante de altos índices de estresse e de falta de recursos para lidar com esses, mães correm o risco de desenvolver </w:t>
      </w:r>
      <w:r w:rsidRPr="001A03E9">
        <w:rPr>
          <w:i/>
          <w:iCs/>
          <w:lang w:val="pt-PT"/>
        </w:rPr>
        <w:t>burnout</w:t>
      </w:r>
      <w:r w:rsidRPr="001A03E9">
        <w:rPr>
          <w:lang w:val="pt-PT"/>
        </w:rPr>
        <w:t xml:space="preserve"> parental, entendido como uma síndrome específica resultante da exposição intensa ao estresse dos pais (pais, mães ou ambos), podendo ser contínuo, recorrente ou pontual (Mikolajczak &amp; Roskam, 2018, 2020); levando à exaustão física e emocional (pais se sentem cansados quando se levantam pela manhã e têm que enfrentar outro dia com seus filhos); ao distanciamento emocional dos filhos (exaustos se envolvem cada vez menos na maternidade/paternidade e na relação com seus filhos) e; sensação de incompetência no papel parental (mães e/ou pais se sentem fartos de seus papéis parentais, não gostam mais de estar com seus filhos, dentre outros) (Roskam, Raes &amp; Mikolajczak, 2017; Mikolajczak, 2018; 2017).</w:t>
      </w:r>
    </w:p>
    <w:p w14:paraId="7DD3B924" w14:textId="77777777" w:rsidR="001A03E9" w:rsidRPr="001A03E9" w:rsidRDefault="001A03E9" w:rsidP="001A03E9">
      <w:pPr>
        <w:pStyle w:val="Prrafocomn"/>
        <w:rPr>
          <w:lang w:val="pt-BR"/>
        </w:rPr>
      </w:pPr>
      <w:r w:rsidRPr="001A03E9">
        <w:rPr>
          <w:lang w:val="pt-PT"/>
        </w:rPr>
        <w:lastRenderedPageBreak/>
        <w:t xml:space="preserve">A pressão para ser uma boa mãe pode causar o efeito oposto ao esperado, dado que o </w:t>
      </w:r>
      <w:r w:rsidRPr="001A03E9">
        <w:rPr>
          <w:i/>
          <w:iCs/>
          <w:lang w:val="pt-PT"/>
        </w:rPr>
        <w:t>burnout</w:t>
      </w:r>
      <w:r w:rsidRPr="001A03E9">
        <w:rPr>
          <w:lang w:val="pt-PT"/>
        </w:rPr>
        <w:t xml:space="preserve"> parental tem como consequência uma parentalidade mais negligente e violenta, prejudicando, assim, o desenvolvimento dos filhos (Mikolajczak et al., 2018). Estudos apontam que mães possuem mais fatores de risco para desenvolver níveis altos de estresse, com mais demandas e frustrações rotineiras do que os </w:t>
      </w:r>
      <w:r w:rsidRPr="001A03E9">
        <w:rPr>
          <w:lang w:val="fr-FR"/>
        </w:rPr>
        <w:t>pais</w:t>
      </w:r>
      <w:r w:rsidRPr="001A03E9">
        <w:rPr>
          <w:lang w:val="pt-BR"/>
        </w:rPr>
        <w:t>, visto que s</w:t>
      </w:r>
      <w:r w:rsidRPr="001A03E9">
        <w:rPr>
          <w:lang w:val="pt-PT"/>
        </w:rPr>
        <w:t>ão cuidadoras primárias e permanentes dos filhos (Le Vigouroux &amp; Scola, 2018);</w:t>
      </w:r>
      <w:r w:rsidRPr="001A03E9">
        <w:rPr>
          <w:lang w:val="pt-BR"/>
        </w:rPr>
        <w:t xml:space="preserve"> s</w:t>
      </w:r>
      <w:r w:rsidRPr="001A03E9">
        <w:rPr>
          <w:lang w:val="pt-PT"/>
        </w:rPr>
        <w:t>er mãe de crianças pequenas ou ter vários filhos aumenta o sentimento de estresse das mães (</w:t>
      </w:r>
      <w:r w:rsidRPr="001A03E9">
        <w:rPr>
          <w:lang w:val="pt-BR"/>
        </w:rPr>
        <w:t>Matthey, 2011; Lundberg et al., 1994</w:t>
      </w:r>
      <w:r w:rsidRPr="001A03E9">
        <w:rPr>
          <w:lang w:val="pt-PT"/>
        </w:rPr>
        <w:t xml:space="preserve">), assim como conciliar o trabalho profissional, doméstico e cuidado dos filhos (Naerde et al., 2000). </w:t>
      </w:r>
    </w:p>
    <w:p w14:paraId="3E728AFF" w14:textId="77777777" w:rsidR="001A03E9" w:rsidRPr="001A03E9" w:rsidRDefault="001A03E9" w:rsidP="001A03E9">
      <w:pPr>
        <w:pStyle w:val="Prrafocomn"/>
        <w:rPr>
          <w:lang w:val="pt-BR"/>
        </w:rPr>
      </w:pPr>
      <w:r w:rsidRPr="001A03E9">
        <w:rPr>
          <w:lang w:val="pt-PT"/>
        </w:rPr>
        <w:t xml:space="preserve">O </w:t>
      </w:r>
      <w:r w:rsidRPr="001A03E9">
        <w:rPr>
          <w:i/>
          <w:iCs/>
          <w:lang w:val="pt-PT"/>
        </w:rPr>
        <w:t>burnout</w:t>
      </w:r>
      <w:r w:rsidRPr="001A03E9">
        <w:rPr>
          <w:lang w:val="pt-PT"/>
        </w:rPr>
        <w:t xml:space="preserve"> parental difere do estresse parental comum, visto que é uma resposta prolongada ao estresse parental crônico e avassalador (Mikolajczak &amp; Roskam, 2018); ocorre quando as demandas da parentalidade excedem os recursos para lidar com elas (Mikolajczak &amp; Roskam, 2018; Aujoulat &amp; Hubert, 2018); possui características similares ao </w:t>
      </w:r>
      <w:r w:rsidRPr="001A03E9">
        <w:rPr>
          <w:i/>
          <w:iCs/>
          <w:lang w:val="pt-PT"/>
        </w:rPr>
        <w:t>burnout</w:t>
      </w:r>
      <w:r w:rsidRPr="001A03E9">
        <w:rPr>
          <w:lang w:val="pt-PT"/>
        </w:rPr>
        <w:t xml:space="preserve"> do trabalho, no entanto, contém aspectos únicos, como a impossibilidade de obter uma licença médica para se ausentar das demandas parentais, assim, algumas mães relatam ter a sensação de estarem presas em uma situação desconfortável, sem saída (Hubert &amp; Aujoulat, 2018).</w:t>
      </w:r>
    </w:p>
    <w:p w14:paraId="4B4B2849" w14:textId="77777777" w:rsidR="001A03E9" w:rsidRPr="001A03E9" w:rsidRDefault="001A03E9" w:rsidP="001A03E9">
      <w:pPr>
        <w:pStyle w:val="Prrafocomn"/>
        <w:rPr>
          <w:lang w:val="pt-BR"/>
        </w:rPr>
      </w:pPr>
      <w:r w:rsidRPr="001A03E9">
        <w:rPr>
          <w:lang w:val="pt-PT"/>
        </w:rPr>
        <w:t>Estudos apontam que possuir rede de apoio contribui para a redução do estresse percebido</w:t>
      </w:r>
      <w:r w:rsidRPr="001A03E9">
        <w:rPr>
          <w:lang w:val="pt-BR"/>
        </w:rPr>
        <w:t xml:space="preserve"> </w:t>
      </w:r>
      <w:r w:rsidRPr="001A03E9">
        <w:rPr>
          <w:lang w:val="pt-PT"/>
        </w:rPr>
        <w:t>pelas</w:t>
      </w:r>
      <w:r w:rsidRPr="001A03E9">
        <w:rPr>
          <w:lang w:val="pt-BR"/>
        </w:rPr>
        <w:t xml:space="preserve"> m</w:t>
      </w:r>
      <w:r w:rsidRPr="001A03E9">
        <w:rPr>
          <w:lang w:val="pt-PT"/>
        </w:rPr>
        <w:t>ães e aumento de sentimentos positivos na maternidade, visto que envolve escuta, afeto, auxílio e amor (Israel et al., 2002; Lyons et al., 2005). Estudos sugerem que mães casadas possuem o apoio do cônjuge e que mã</w:t>
      </w:r>
      <w:r w:rsidRPr="001A03E9">
        <w:rPr>
          <w:lang w:val="pt-BR"/>
        </w:rPr>
        <w:t>es solo e</w:t>
      </w:r>
      <w:r w:rsidRPr="001A03E9">
        <w:rPr>
          <w:lang w:val="pt-PT"/>
        </w:rPr>
        <w:t>nfrentam os desafios da vida de forma mais estressante (Son &amp; Bauer, 2010; Mikolajczak et al., 2018)</w:t>
      </w:r>
      <w:r w:rsidRPr="001A03E9">
        <w:rPr>
          <w:lang w:val="pt-BR"/>
        </w:rPr>
        <w:t xml:space="preserve">. </w:t>
      </w:r>
    </w:p>
    <w:p w14:paraId="48405417" w14:textId="5C5AFB83" w:rsidR="0035245F" w:rsidRPr="0035245F" w:rsidRDefault="001A03E9" w:rsidP="0035245F">
      <w:pPr>
        <w:pStyle w:val="Prrafocomn"/>
        <w:rPr>
          <w:lang w:val="pt-BR"/>
        </w:rPr>
      </w:pPr>
      <w:r w:rsidRPr="001A03E9">
        <w:rPr>
          <w:lang w:val="it-IT"/>
        </w:rPr>
        <w:t>Diante</w:t>
      </w:r>
      <w:r w:rsidRPr="001A03E9">
        <w:rPr>
          <w:lang w:val="pt-BR"/>
        </w:rPr>
        <w:t xml:space="preserve"> </w:t>
      </w:r>
      <w:r w:rsidRPr="001A03E9">
        <w:rPr>
          <w:lang w:val="de-DE"/>
        </w:rPr>
        <w:t>desse</w:t>
      </w:r>
      <w:r w:rsidRPr="001A03E9">
        <w:rPr>
          <w:lang w:val="pt-BR"/>
        </w:rPr>
        <w:t xml:space="preserve"> </w:t>
      </w:r>
      <w:r w:rsidRPr="001A03E9">
        <w:rPr>
          <w:lang w:val="fr-FR"/>
        </w:rPr>
        <w:t>context</w:t>
      </w:r>
      <w:r w:rsidRPr="001A03E9">
        <w:rPr>
          <w:lang w:val="pt-BR"/>
        </w:rPr>
        <w:t xml:space="preserve">o, </w:t>
      </w:r>
      <w:r w:rsidRPr="001A03E9">
        <w:rPr>
          <w:lang w:val="pt-PT"/>
        </w:rPr>
        <w:t xml:space="preserve">o presente estudo teve como objetivo verificar e comparar sinais de </w:t>
      </w:r>
      <w:r w:rsidRPr="001A03E9">
        <w:rPr>
          <w:i/>
          <w:iCs/>
          <w:lang w:val="pt-PT"/>
        </w:rPr>
        <w:t>burnout</w:t>
      </w:r>
      <w:r w:rsidRPr="001A03E9">
        <w:rPr>
          <w:lang w:val="pt-PT"/>
        </w:rPr>
        <w:t xml:space="preserve"> parental, habilidades sociais educativas e monitoramento parental em mães casadas e solo.</w:t>
      </w:r>
    </w:p>
    <w:p w14:paraId="600A35A3" w14:textId="259975EF" w:rsidR="008463AB" w:rsidRPr="008A3E6A" w:rsidRDefault="008463AB" w:rsidP="00314CF9">
      <w:pPr>
        <w:pStyle w:val="Ttulosinternos"/>
      </w:pPr>
      <w:r w:rsidRPr="008A3E6A">
        <w:t>Método</w:t>
      </w:r>
    </w:p>
    <w:p w14:paraId="4D1E587C" w14:textId="4969CE62" w:rsidR="001A03E9" w:rsidRPr="001A03E9" w:rsidRDefault="001A03E9" w:rsidP="001A03E9">
      <w:pPr>
        <w:pStyle w:val="SubtituloInterno"/>
        <w:rPr>
          <w:bCs/>
          <w:iCs/>
          <w:lang w:val="pt-BR"/>
        </w:rPr>
      </w:pPr>
      <w:r w:rsidRPr="001A03E9">
        <w:rPr>
          <w:lang w:val="pt-BR"/>
        </w:rPr>
        <w:t>Delineamento e contexto do estudo</w:t>
      </w:r>
    </w:p>
    <w:p w14:paraId="20357E0A" w14:textId="74E2410C" w:rsidR="001A03E9" w:rsidRPr="001A03E9" w:rsidRDefault="001A03E9" w:rsidP="001A03E9">
      <w:pPr>
        <w:pStyle w:val="Prrafocomn"/>
        <w:rPr>
          <w:lang w:val="pt-BR" w:eastAsia="en-US"/>
        </w:rPr>
      </w:pPr>
      <w:r w:rsidRPr="001A03E9">
        <w:rPr>
          <w:lang w:val="pt-PT" w:eastAsia="en-US"/>
        </w:rPr>
        <w:t>Tratou-se de um estudo quantitativo, descritivo, correlacional e de comparação; a amostra foi de conveniência. Realizado em uma cidade do interior paulista que, segundo dados do IBGE (2017), possui uma população de cerca de 682.302 habitantes e seu Índice de Desenvolvimento Humano Municipal (IDHM) é de 0,800, considerado alto. Destaca-</w:t>
      </w:r>
      <w:r w:rsidRPr="001A03E9">
        <w:rPr>
          <w:lang w:val="pt-PT" w:eastAsia="en-US"/>
        </w:rPr>
        <w:lastRenderedPageBreak/>
        <w:t xml:space="preserve">se que o presente trabalho é vinculado ao consórcio internacional - The international Investigation of Parental </w:t>
      </w:r>
      <w:r w:rsidRPr="001A03E9">
        <w:rPr>
          <w:i/>
          <w:iCs/>
          <w:lang w:val="pt-PT" w:eastAsia="en-US"/>
        </w:rPr>
        <w:t>Burnout</w:t>
      </w:r>
      <w:r w:rsidRPr="001A03E9">
        <w:rPr>
          <w:lang w:val="pt-PT" w:eastAsia="en-US"/>
        </w:rPr>
        <w:t xml:space="preserve"> (IIPB).</w:t>
      </w:r>
    </w:p>
    <w:p w14:paraId="5A12BC51" w14:textId="47834C57" w:rsidR="001A03E9" w:rsidRPr="001A03E9" w:rsidRDefault="001A03E9" w:rsidP="001A03E9">
      <w:pPr>
        <w:pStyle w:val="Prrafocomn"/>
        <w:rPr>
          <w:lang w:val="pt-PT" w:eastAsia="en-US"/>
        </w:rPr>
      </w:pPr>
      <w:r w:rsidRPr="001A03E9">
        <w:rPr>
          <w:lang w:val="pt-PT" w:eastAsia="en-US"/>
        </w:rPr>
        <w:t xml:space="preserve">O presente estudo foi submetido e aprovado pelo Comitê de Ética em Pesquisa da FFCLRP/USP (CAAE: </w:t>
      </w:r>
      <w:r w:rsidRPr="001A03E9">
        <w:rPr>
          <w:lang w:val="pt-BR" w:eastAsia="en-US"/>
        </w:rPr>
        <w:t>12579119.5.0000.5407 e Parecer N</w:t>
      </w:r>
      <w:r w:rsidRPr="001A03E9">
        <w:rPr>
          <w:lang w:val="pt-PT" w:eastAsia="en-US"/>
        </w:rPr>
        <w:t>º 4.605.507), seguindo as normas da Resolução nº 466∕12 e 510/16, do Conselho Nacional de Saúde e ao disposto na Resolução nº 016/2000 do Conselho Federal de Psicologia. Os participantes assinaram ao Termo Consentimento Livre e Esclarecido e o Termo de Assentimento. Quanto aos critérios de inclusão no estudo foram: estar matriculado e cursando o Ensino Fundamental e mães e filhos aceitarem participar e assinarem aos termos exigidos pelo CEP.</w:t>
      </w:r>
    </w:p>
    <w:p w14:paraId="1BCF64B1" w14:textId="77777777" w:rsidR="001A03E9" w:rsidRPr="001A03E9" w:rsidRDefault="001A03E9" w:rsidP="001A03E9">
      <w:pPr>
        <w:pStyle w:val="SubtituloInterno"/>
        <w:rPr>
          <w:lang w:val="pt-BR"/>
        </w:rPr>
      </w:pPr>
      <w:r w:rsidRPr="001A03E9">
        <w:t xml:space="preserve">Participantes </w:t>
      </w:r>
    </w:p>
    <w:p w14:paraId="7E56980A" w14:textId="77777777" w:rsidR="001A03E9" w:rsidRPr="001A03E9" w:rsidRDefault="001A03E9" w:rsidP="001A03E9">
      <w:pPr>
        <w:pStyle w:val="Prrafocomn"/>
        <w:rPr>
          <w:lang w:val="pt-BR" w:eastAsia="en-US"/>
        </w:rPr>
      </w:pPr>
      <w:r w:rsidRPr="001A03E9">
        <w:rPr>
          <w:lang w:val="pt-PT" w:eastAsia="en-US"/>
        </w:rPr>
        <w:t>Participaram do estudo 40 mães (5 solo) que responderam aos instrumentos destinados a essas e seus e seus filhos (um de cada mãe, 25 do sexo masculino e 15 do sexo feminino), totalizando 40 crianças, que responderam ao instrumento sobre monitoramento parental recebido.  A média de idade das mães foi de 42 anos e dos filhos 10 anos. Informa-se que tratou-se de uma amostra de conveniência. Quanto ao critério de inclusão foram o filho estar devidamente matriculado junto ao ensino fundamental e pais e filhos aceitarem participar e assinarem ao TCLE respectivamente e; não existiram critérios de exclusão.</w:t>
      </w:r>
    </w:p>
    <w:p w14:paraId="5B13AB3F" w14:textId="77777777" w:rsidR="001A03E9" w:rsidRPr="001A03E9" w:rsidRDefault="001A03E9" w:rsidP="001A03E9">
      <w:pPr>
        <w:pStyle w:val="Prrafocomn"/>
        <w:rPr>
          <w:lang w:val="pt-BR" w:eastAsia="en-US"/>
        </w:rPr>
      </w:pPr>
      <w:r w:rsidRPr="001A03E9">
        <w:rPr>
          <w:lang w:val="pt-PT" w:eastAsia="en-US"/>
        </w:rPr>
        <w:t xml:space="preserve">Quanto à classe socioeconômica dos participantes, de acordo com Critério Brasil de Classificação Econômica, 50% pertenciam        a classe A, 27% a classe B1, 18% a classe B2, e o restante 5% as classes D – E. Apenas 8 participantes (mães casadas e/ou solo) não exerciam atividade remunerada e 31 tinham seus filhos em escolas particulares. </w:t>
      </w:r>
    </w:p>
    <w:p w14:paraId="1C9D7438" w14:textId="710855C3" w:rsidR="001A03E9" w:rsidRDefault="001A03E9" w:rsidP="001A03E9">
      <w:pPr>
        <w:pStyle w:val="Prrafocomn"/>
        <w:rPr>
          <w:lang w:val="pt-PT" w:eastAsia="en-US"/>
        </w:rPr>
      </w:pPr>
      <w:r w:rsidRPr="001A03E9">
        <w:rPr>
          <w:lang w:val="pt-PT" w:eastAsia="en-US"/>
        </w:rPr>
        <w:t>Embora as mães tenham prestado informações relativas a um filho, em média essas tinham 2 filhos, tendo tempo médio de convivência com os filhos de 4 horas por dia. Quanto ao tipo familiar, 35 participantes relataram pertencer ao tipo biparental (pais que criam e vivem com seus filhos), uma ao Multigeracional (pais que vivem e criam filhos juntamente com outros familiares na mesma residência), duas ao tipo Recomposta (pais separados que se casaram novamente com outro cônjuge e que criam/vivem com seus filhos juntamente com os filhos do parceiro da outra relação), duas Monoparental (um dos pais que vive e cria sozinho o seu filho).</w:t>
      </w:r>
    </w:p>
    <w:p w14:paraId="67CEFEC4" w14:textId="51192817" w:rsidR="001A03E9" w:rsidRDefault="001A03E9" w:rsidP="001A03E9">
      <w:pPr>
        <w:pStyle w:val="Prrafocomn"/>
        <w:rPr>
          <w:lang w:val="pt-PT" w:eastAsia="en-US"/>
        </w:rPr>
      </w:pPr>
    </w:p>
    <w:p w14:paraId="4D23DC23" w14:textId="77777777" w:rsidR="001A03E9" w:rsidRPr="001A03E9" w:rsidRDefault="001A03E9" w:rsidP="001A03E9">
      <w:pPr>
        <w:pStyle w:val="Prrafocomn"/>
        <w:rPr>
          <w:lang w:val="pt-PT" w:eastAsia="en-US"/>
        </w:rPr>
      </w:pPr>
    </w:p>
    <w:p w14:paraId="09E378A0" w14:textId="77777777" w:rsidR="001A03E9" w:rsidRPr="001A03E9" w:rsidRDefault="001A03E9" w:rsidP="001A03E9">
      <w:pPr>
        <w:pStyle w:val="SubtituloInterno"/>
        <w:rPr>
          <w:lang w:val="pt-BR"/>
        </w:rPr>
      </w:pPr>
      <w:r w:rsidRPr="001A03E9">
        <w:lastRenderedPageBreak/>
        <w:t xml:space="preserve">Instrumentos </w:t>
      </w:r>
    </w:p>
    <w:p w14:paraId="76973D35" w14:textId="77777777" w:rsidR="001A03E9" w:rsidRPr="001A03E9" w:rsidRDefault="001A03E9" w:rsidP="001A03E9">
      <w:pPr>
        <w:pStyle w:val="SubtituloInterno1"/>
        <w:rPr>
          <w:lang w:val="pt-BR"/>
        </w:rPr>
      </w:pPr>
      <w:r w:rsidRPr="001A03E9">
        <w:t>Instrumentos utilizados para coleta de com as mães:</w:t>
      </w:r>
    </w:p>
    <w:p w14:paraId="2314051B" w14:textId="77777777" w:rsidR="001A03E9" w:rsidRPr="001A03E9" w:rsidRDefault="001A03E9" w:rsidP="001A03E9">
      <w:pPr>
        <w:pStyle w:val="Prrafocomn"/>
        <w:rPr>
          <w:lang w:val="pt-BR" w:eastAsia="en-US"/>
        </w:rPr>
      </w:pPr>
      <w:r w:rsidRPr="001A03E9">
        <w:rPr>
          <w:i/>
          <w:iCs/>
          <w:lang w:val="pt-PT" w:eastAsia="en-US"/>
        </w:rPr>
        <w:t>- Instrumento de Avaliação do Burnout Parental (PBA):</w:t>
      </w:r>
      <w:r w:rsidRPr="001A03E9">
        <w:rPr>
          <w:lang w:val="pt-PT" w:eastAsia="en-US"/>
        </w:rPr>
        <w:t xml:space="preserve"> elaborado originalmente por Roskam, Brianda &amp; Mikolajczak (2018), traduzido, adaptado e validado para a realidade brasileira, Matias et al (2020), tendo índices de CFI = 0,96, TLI = 0,96, RMSEA = 0,07, comprovando a validade interna dos fatores da escala PBA. Trata-se de um instrumento de autorrelato de pais e mães, com questões iniciais de caracterização familiar e na sequência 22 itens, divididos em quatro subescalas: Exaustão, Contraste, Distanciamento e Saturação. </w:t>
      </w:r>
    </w:p>
    <w:p w14:paraId="5214912F" w14:textId="77777777" w:rsidR="001A03E9" w:rsidRPr="001A03E9" w:rsidRDefault="001A03E9" w:rsidP="001A03E9">
      <w:pPr>
        <w:pStyle w:val="Prrafocomn"/>
        <w:rPr>
          <w:lang w:val="pt-BR" w:eastAsia="en-US"/>
        </w:rPr>
      </w:pPr>
      <w:r w:rsidRPr="001A03E9">
        <w:rPr>
          <w:lang w:val="pt-PT" w:eastAsia="en-US"/>
        </w:rPr>
        <w:t xml:space="preserve">- </w:t>
      </w:r>
      <w:bookmarkStart w:id="2" w:name="_Hlk115041949"/>
      <w:r w:rsidRPr="001A03E9">
        <w:rPr>
          <w:i/>
          <w:iCs/>
          <w:lang w:val="pt-PT" w:eastAsia="en-US"/>
        </w:rPr>
        <w:t>Roteiro de Entrevista de Habilidades Sociais Educativas Parentais</w:t>
      </w:r>
      <w:bookmarkEnd w:id="2"/>
      <w:r w:rsidRPr="001A03E9">
        <w:rPr>
          <w:i/>
          <w:iCs/>
          <w:lang w:val="pt-PT" w:eastAsia="en-US"/>
        </w:rPr>
        <w:t xml:space="preserve"> (RE-HSE-P)</w:t>
      </w:r>
      <w:r w:rsidRPr="001A03E9">
        <w:rPr>
          <w:lang w:val="pt-PT" w:eastAsia="en-US"/>
        </w:rPr>
        <w:t>: elaborado por Bolsoni-Silva, Loureiro, &amp; Marturano (2011), constitui de entrevista semiestruturada que visa descrever, as interações estabelecidas entre pais e filhos. A entrevista é composta por perguntas, com descrição das frequências e diversidade de comportamentos distribuídos em sete categorias: habilidades sociais educativas parentais, habilidades sociais infantis, variáveis de contexto, práticas educativas negativas, problemas comportamentais infantis, total positivo e total negativo. Os dados são classificados em três categorias: Clínico, Limítrofe e Não Clínico. O instrumento possui valores do alfa de Cronbach entre 0,41 e 0,96.</w:t>
      </w:r>
    </w:p>
    <w:p w14:paraId="7A1290A3" w14:textId="77777777" w:rsidR="001A03E9" w:rsidRPr="001A03E9" w:rsidRDefault="001A03E9" w:rsidP="001A03E9">
      <w:pPr>
        <w:pStyle w:val="Prrafocomn"/>
        <w:numPr>
          <w:ilvl w:val="0"/>
          <w:numId w:val="3"/>
        </w:numPr>
        <w:tabs>
          <w:tab w:val="clear" w:pos="355"/>
        </w:tabs>
        <w:rPr>
          <w:lang w:val="pt-PT" w:eastAsia="en-US"/>
        </w:rPr>
      </w:pPr>
      <w:r w:rsidRPr="001A03E9">
        <w:rPr>
          <w:i/>
          <w:iCs/>
          <w:lang w:val="pt-PT" w:eastAsia="en-US"/>
        </w:rPr>
        <w:t xml:space="preserve">Critério Brasil (www.ebap.org): </w:t>
      </w:r>
      <w:r w:rsidRPr="001A03E9">
        <w:rPr>
          <w:lang w:val="pt-PT" w:eastAsia="en-US"/>
        </w:rPr>
        <w:t>instrumento que avalia o poder aquisitivo do consumidor conforme os critérios estabelecidos pela Associação Brasileira de Anunciantes (ABA) e Associação Nacional das Empresas de Pesquisa de Mercado (ANEP), com a participação da Associação Brasileira dos Institutos de Pesquisa de Mercado (ABIPEME). A posição socioeconômica é baseada em diferentes fatores, produzindo uma classificação estratificada em cinco classes (A1, A2, B1, B2, C, D, E).</w:t>
      </w:r>
    </w:p>
    <w:p w14:paraId="3543B1E1" w14:textId="77777777" w:rsidR="001A03E9" w:rsidRPr="001A03E9" w:rsidRDefault="001A03E9" w:rsidP="001A03E9">
      <w:pPr>
        <w:pStyle w:val="SubtituloInterno1"/>
      </w:pPr>
      <w:r w:rsidRPr="001A03E9">
        <w:t>Instrumento utilizado para coleta de com os filhos (as):</w:t>
      </w:r>
    </w:p>
    <w:p w14:paraId="010BD78A" w14:textId="77777777" w:rsidR="001A03E9" w:rsidRPr="001A03E9" w:rsidRDefault="001A03E9" w:rsidP="001A03E9">
      <w:pPr>
        <w:pStyle w:val="Prrafocomn"/>
        <w:rPr>
          <w:lang w:val="pt-PT" w:eastAsia="en-US"/>
        </w:rPr>
      </w:pPr>
      <w:r w:rsidRPr="001A03E9">
        <w:rPr>
          <w:i/>
          <w:iCs/>
          <w:lang w:val="pt-PT" w:eastAsia="en-US"/>
        </w:rPr>
        <w:t>Questionário de Monitoramento Parental (QMP</w:t>
      </w:r>
      <w:r w:rsidRPr="001A03E9">
        <w:rPr>
          <w:lang w:val="pt-PT" w:eastAsia="en-US"/>
        </w:rPr>
        <w:t>):</w:t>
      </w:r>
      <w:r w:rsidRPr="001A03E9">
        <w:rPr>
          <w:i/>
          <w:iCs/>
          <w:lang w:val="pt-PT" w:eastAsia="en-US"/>
        </w:rPr>
        <w:t xml:space="preserve"> </w:t>
      </w:r>
      <w:r w:rsidRPr="001A03E9">
        <w:rPr>
          <w:lang w:val="pt-PT" w:eastAsia="en-US"/>
        </w:rPr>
        <w:t xml:space="preserve">elaborado por Santos e Marturano (1999) e validado por Cassoni, Elias, Marturano e Fontaine (2019). É composto de 28 questões fechadas a serem respondidas pelos filhos(as); 12 perguntas são dirigidas ao tipo de monitoramento fornecido pelo pai, 12 dirigidas ao tipo de monitoramento fornecido pela mãe e quatro ao tipo de monitoramento fornecido por ambos os genitores. As informações são pontuadas e somadas separadamente fornecendo </w:t>
      </w:r>
      <w:r w:rsidRPr="001A03E9">
        <w:rPr>
          <w:lang w:val="pt-PT" w:eastAsia="en-US"/>
        </w:rPr>
        <w:lastRenderedPageBreak/>
        <w:t>escores relacionados ao monitoramento do pai, da mãe e dos pais em conjunto. O coeficiente alpha obtido com o instrumento foi 0,73 para pais, 0,49 para     mães e total 0,72 sendo considerado satisfatório. Nesse estudo serão considerados apenas a pontuação apresentada pelas mães.</w:t>
      </w:r>
    </w:p>
    <w:p w14:paraId="620AB15B" w14:textId="77777777" w:rsidR="001A03E9" w:rsidRPr="001A03E9" w:rsidRDefault="001A03E9" w:rsidP="001A03E9">
      <w:pPr>
        <w:pStyle w:val="SubtituloInterno"/>
        <w:rPr>
          <w:lang w:val="pt-BR"/>
        </w:rPr>
      </w:pPr>
      <w:r w:rsidRPr="001A03E9">
        <w:t>Procedimento de coleta</w:t>
      </w:r>
    </w:p>
    <w:p w14:paraId="4F42CCE5" w14:textId="439AA099" w:rsidR="001A03E9" w:rsidRPr="001A03E9" w:rsidRDefault="001A03E9" w:rsidP="001A03E9">
      <w:pPr>
        <w:pStyle w:val="Prrafocomn"/>
        <w:rPr>
          <w:lang w:val="pt-PT" w:eastAsia="en-US"/>
        </w:rPr>
      </w:pPr>
      <w:r>
        <w:rPr>
          <w:lang w:val="pt-PT" w:eastAsia="en-US"/>
        </w:rPr>
        <w:t xml:space="preserve"> </w:t>
      </w:r>
      <w:r w:rsidRPr="001A03E9">
        <w:rPr>
          <w:lang w:val="pt-PT" w:eastAsia="en-US"/>
        </w:rPr>
        <w:t>Após a aprovação do estudo pelo Comitê de Ética em Pesquisa da FFCLRP-USP, foi realizado o contato presencial com diretores de diferentes escolas para explicar os objetivos da pesquisa e frente ao aceite, uma assembleia foi marcada em cada instituição para apresentar o projeto às famílias e convidá-las. Diante do interesse dos pais,  em dia e horário previamente combinados foi realizada a coleta de dados de forma individual; posteriormente era agendado um dia para a coleta junto aos filhos. Os encontros com as mães duravam em média 35 minutos e com os filhos 10.</w:t>
      </w:r>
    </w:p>
    <w:p w14:paraId="50BB490E" w14:textId="77777777" w:rsidR="001A03E9" w:rsidRPr="001A03E9" w:rsidRDefault="001A03E9" w:rsidP="001A03E9">
      <w:pPr>
        <w:pStyle w:val="Prrafocomn"/>
        <w:rPr>
          <w:lang w:val="pt-PT" w:eastAsia="en-US"/>
        </w:rPr>
      </w:pPr>
      <w:r w:rsidRPr="001A03E9">
        <w:rPr>
          <w:lang w:val="pt-PT" w:eastAsia="en-US"/>
        </w:rPr>
        <w:tab/>
        <w:t>Inicialmente a coleta foi presencial (clínica particular da primeira autora ou na escola do participante) e posteriormente virtual (chamadas de vídeo), frente ao contexto da pandemia (para que isso fosse possível foi enviada uma emenda ao CEP). Os Termos de Consentimento Livre e Esclarecido (TCLE) e os Termos de Assentimento foram assinados presencialmente e quando a coleta online, foram enviados por email e após assinados reenviados para a pesquisadora.</w:t>
      </w:r>
    </w:p>
    <w:p w14:paraId="3BEE6C16" w14:textId="77777777" w:rsidR="001A03E9" w:rsidRPr="001A03E9" w:rsidRDefault="001A03E9" w:rsidP="001A03E9">
      <w:pPr>
        <w:pStyle w:val="Prrafocomn"/>
        <w:rPr>
          <w:lang w:val="pt-BR" w:eastAsia="en-US"/>
        </w:rPr>
      </w:pPr>
      <w:r w:rsidRPr="001A03E9">
        <w:rPr>
          <w:lang w:val="pt-PT" w:eastAsia="en-US"/>
        </w:rPr>
        <w:tab/>
        <w:t>Algumas participantes não responderam a todos os instrumentos. Sendo assim, 40 mães (35 casadas e 5 solo) responderam ao instrumento PBA, 40 filhos(as) responderam ao QMP e 38 mães (35 casadas e 3 solo) responderam ao RE-HSE-P.</w:t>
      </w:r>
    </w:p>
    <w:p w14:paraId="7DF8543A" w14:textId="77777777" w:rsidR="001A03E9" w:rsidRPr="001A03E9" w:rsidRDefault="001A03E9" w:rsidP="001A03E9">
      <w:pPr>
        <w:pStyle w:val="SubtituloInterno"/>
        <w:rPr>
          <w:lang w:val="pt-BR"/>
        </w:rPr>
      </w:pPr>
      <w:r w:rsidRPr="001A03E9">
        <w:rPr>
          <w:lang w:val="pt-BR"/>
        </w:rPr>
        <w:t>Procedimento de análise de dados</w:t>
      </w:r>
    </w:p>
    <w:p w14:paraId="67EE8DBD" w14:textId="23615666" w:rsidR="001A03E9" w:rsidRDefault="001A03E9" w:rsidP="001A03E9">
      <w:pPr>
        <w:pStyle w:val="Prrafocomn"/>
        <w:rPr>
          <w:lang w:val="pt-PT" w:eastAsia="en-US"/>
        </w:rPr>
      </w:pPr>
      <w:r w:rsidRPr="001A03E9">
        <w:rPr>
          <w:lang w:val="pt-PT" w:eastAsia="en-US"/>
        </w:rPr>
        <w:t xml:space="preserve">Os dados obtidos foram coletados de acordo com as proposições de cada técnica e transpostos para planilhas do </w:t>
      </w:r>
      <w:r w:rsidRPr="001A03E9">
        <w:rPr>
          <w:i/>
          <w:iCs/>
          <w:lang w:val="pt-PT" w:eastAsia="en-US"/>
        </w:rPr>
        <w:t>software</w:t>
      </w:r>
      <w:r w:rsidRPr="001A03E9">
        <w:rPr>
          <w:lang w:val="pt-PT" w:eastAsia="en-US"/>
        </w:rPr>
        <w:t xml:space="preserve"> </w:t>
      </w:r>
      <w:r w:rsidRPr="001A03E9">
        <w:rPr>
          <w:i/>
          <w:iCs/>
          <w:lang w:val="pt-PT" w:eastAsia="en-US"/>
        </w:rPr>
        <w:t xml:space="preserve">JASP, </w:t>
      </w:r>
      <w:r w:rsidRPr="001A03E9">
        <w:rPr>
          <w:lang w:val="pt-BR" w:eastAsia="en-US"/>
        </w:rPr>
        <w:t>vers</w:t>
      </w:r>
      <w:r w:rsidRPr="001A03E9">
        <w:rPr>
          <w:lang w:val="pt-PT" w:eastAsia="en-US"/>
        </w:rPr>
        <w:t>ão 0.9.0.1, tendo 95% o nível de confianç</w:t>
      </w:r>
      <w:r w:rsidRPr="001A03E9">
        <w:rPr>
          <w:lang w:val="pt-BR" w:eastAsia="en-US"/>
        </w:rPr>
        <w:t>a (</w:t>
      </w:r>
      <w:r w:rsidRPr="001A03E9">
        <w:rPr>
          <w:i/>
          <w:iCs/>
          <w:lang w:val="pt-BR" w:eastAsia="en-US"/>
        </w:rPr>
        <w:t>p</w:t>
      </w:r>
      <w:r w:rsidRPr="001A03E9">
        <w:rPr>
          <w:lang w:val="pt-PT" w:eastAsia="en-US"/>
        </w:rPr>
        <w:t xml:space="preserve"> ≤ </w:t>
      </w:r>
      <w:r w:rsidRPr="001A03E9">
        <w:rPr>
          <w:lang w:val="pt-BR" w:eastAsia="en-US"/>
        </w:rPr>
        <w:t>0,05). F</w:t>
      </w:r>
      <w:r w:rsidRPr="001A03E9">
        <w:rPr>
          <w:lang w:val="pt-PT" w:eastAsia="en-US"/>
        </w:rPr>
        <w:t xml:space="preserve">oram realizadas análises estatísticas descritivas; testada a normalidade de cada variável; frente a não normalidade, para a comparação entre grupos (mães casadas e mães solo) foi utilizado o teste </w:t>
      </w:r>
      <w:r w:rsidRPr="001A03E9">
        <w:rPr>
          <w:i/>
          <w:iCs/>
          <w:lang w:val="pt-PT" w:eastAsia="en-US"/>
        </w:rPr>
        <w:t xml:space="preserve">u </w:t>
      </w:r>
      <w:r w:rsidRPr="001A03E9">
        <w:rPr>
          <w:lang w:val="pt-PT" w:eastAsia="en-US"/>
        </w:rPr>
        <w:t>de Mann-Whitney.</w:t>
      </w:r>
    </w:p>
    <w:p w14:paraId="683C4325" w14:textId="7629994D" w:rsidR="001A03E9" w:rsidRDefault="001A03E9" w:rsidP="001A03E9">
      <w:pPr>
        <w:pStyle w:val="Prrafocomn"/>
        <w:rPr>
          <w:lang w:val="pt-PT" w:eastAsia="en-US"/>
        </w:rPr>
      </w:pPr>
    </w:p>
    <w:p w14:paraId="34EB23AC" w14:textId="5F85DB34" w:rsidR="001A03E9" w:rsidRDefault="001A03E9" w:rsidP="001A03E9">
      <w:pPr>
        <w:pStyle w:val="Prrafocomn"/>
        <w:rPr>
          <w:lang w:val="pt-PT" w:eastAsia="en-US"/>
        </w:rPr>
      </w:pPr>
    </w:p>
    <w:p w14:paraId="2D373681" w14:textId="77777777" w:rsidR="001A03E9" w:rsidRDefault="001A03E9" w:rsidP="001A03E9">
      <w:pPr>
        <w:pStyle w:val="Prrafocomn"/>
        <w:rPr>
          <w:lang w:val="pt-BR" w:eastAsia="en-US"/>
        </w:rPr>
      </w:pPr>
    </w:p>
    <w:p w14:paraId="5E3026AC" w14:textId="5943F520" w:rsidR="0035245F" w:rsidRPr="0035245F" w:rsidRDefault="0035245F" w:rsidP="0035245F">
      <w:pPr>
        <w:pStyle w:val="Ttulosinternos"/>
      </w:pPr>
      <w:r w:rsidRPr="0035245F">
        <w:lastRenderedPageBreak/>
        <w:t>Resultados</w:t>
      </w:r>
    </w:p>
    <w:p w14:paraId="2670E3F3" w14:textId="2C4F87F6" w:rsidR="001A03E9" w:rsidRPr="001A03E9" w:rsidRDefault="001A03E9" w:rsidP="001A03E9">
      <w:pPr>
        <w:pStyle w:val="Prrafocomn"/>
        <w:rPr>
          <w:lang w:val="pt-BR"/>
        </w:rPr>
      </w:pPr>
      <w:r w:rsidRPr="001A03E9">
        <w:rPr>
          <w:lang w:val="pt-PT"/>
        </w:rPr>
        <w:t>Inicialmente serão apresentados os dados de caracterização (</w:t>
      </w:r>
      <w:r w:rsidRPr="001A03E9">
        <w:rPr>
          <w:i/>
          <w:iCs/>
          <w:lang w:val="pt-PT"/>
        </w:rPr>
        <w:t>burnout</w:t>
      </w:r>
      <w:r w:rsidRPr="001A03E9">
        <w:rPr>
          <w:lang w:val="pt-PT"/>
        </w:rPr>
        <w:t xml:space="preserve"> parental, habilidades sociais educativas parentais e monitoramento parental), na sequência comparações entre mães casadas e solo.</w:t>
      </w:r>
    </w:p>
    <w:p w14:paraId="53E59BA6" w14:textId="3055078B" w:rsidR="001A03E9" w:rsidRDefault="001A03E9" w:rsidP="001A03E9">
      <w:pPr>
        <w:pStyle w:val="Prrafocomn"/>
        <w:rPr>
          <w:lang w:val="pt-PT"/>
        </w:rPr>
      </w:pPr>
      <w:r w:rsidRPr="001A03E9">
        <w:rPr>
          <w:lang w:val="pt-PT"/>
        </w:rPr>
        <w:t xml:space="preserve"> A Tabela 1 apresenta os resultados relativos ao </w:t>
      </w:r>
      <w:r w:rsidRPr="001A03E9">
        <w:rPr>
          <w:i/>
          <w:iCs/>
          <w:lang w:val="pt-PT"/>
        </w:rPr>
        <w:t>burnout</w:t>
      </w:r>
      <w:r w:rsidRPr="001A03E9">
        <w:rPr>
          <w:lang w:val="pt-PT"/>
        </w:rPr>
        <w:t xml:space="preserve"> parental, avaliado pelo PBA aplicados nas mães casadas e solo. </w:t>
      </w:r>
    </w:p>
    <w:p w14:paraId="0C2926BB" w14:textId="77777777" w:rsidR="001A03E9" w:rsidRPr="001A03E9" w:rsidRDefault="001A03E9" w:rsidP="001A03E9">
      <w:pPr>
        <w:pStyle w:val="Corpo"/>
        <w:widowControl w:val="0"/>
        <w:spacing w:after="112" w:line="360" w:lineRule="auto"/>
        <w:ind w:left="14"/>
        <w:rPr>
          <w:rFonts w:ascii="Times New Roman" w:eastAsia="Times New Roman" w:hAnsi="Times New Roman" w:cs="Times New Roman"/>
          <w:b/>
          <w:bCs/>
          <w:sz w:val="24"/>
          <w:szCs w:val="20"/>
        </w:rPr>
      </w:pPr>
      <w:r w:rsidRPr="001A03E9">
        <w:rPr>
          <w:rFonts w:ascii="Times New Roman" w:hAnsi="Times New Roman"/>
          <w:b/>
          <w:sz w:val="24"/>
          <w:szCs w:val="20"/>
          <w:lang w:val="pt-PT"/>
        </w:rPr>
        <w:t xml:space="preserve">Tabela 1 </w:t>
      </w:r>
    </w:p>
    <w:p w14:paraId="490F24A8" w14:textId="21BF9307" w:rsidR="001A03E9" w:rsidRPr="001A03E9" w:rsidRDefault="001A03E9" w:rsidP="001A03E9">
      <w:pPr>
        <w:pStyle w:val="Prrafocomn"/>
        <w:ind w:firstLine="0"/>
        <w:rPr>
          <w:sz w:val="32"/>
          <w:lang w:val="pt-BR"/>
        </w:rPr>
      </w:pPr>
      <w:r w:rsidRPr="001A03E9">
        <w:rPr>
          <w:i/>
          <w:iCs/>
          <w:szCs w:val="20"/>
          <w:lang w:val="pt-PT"/>
        </w:rPr>
        <w:t>Resultados Obtidos pelo Instrumento de Avaliação do Burnout Parental – PBA, Respondido Pelas Mães, Médias Ponderadas</w:t>
      </w:r>
    </w:p>
    <w:tbl>
      <w:tblPr>
        <w:tblStyle w:val="TableNormal"/>
        <w:tblW w:w="5000" w:type="pct"/>
        <w:jc w:val="righ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ook w:val="04A0" w:firstRow="1" w:lastRow="0" w:firstColumn="1" w:lastColumn="0" w:noHBand="0" w:noVBand="1"/>
      </w:tblPr>
      <w:tblGrid>
        <w:gridCol w:w="2955"/>
        <w:gridCol w:w="1553"/>
        <w:gridCol w:w="1107"/>
        <w:gridCol w:w="1765"/>
        <w:gridCol w:w="1124"/>
      </w:tblGrid>
      <w:tr w:rsidR="001A03E9" w:rsidRPr="001A03E9" w14:paraId="4A09A7DC" w14:textId="77777777" w:rsidTr="001A03E9">
        <w:trPr>
          <w:trHeight w:val="442"/>
          <w:jc w:val="right"/>
        </w:trPr>
        <w:tc>
          <w:tcPr>
            <w:tcW w:w="1737" w:type="pct"/>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ACB4805" w14:textId="77777777" w:rsidR="001A03E9" w:rsidRPr="001A03E9" w:rsidRDefault="001A03E9" w:rsidP="002D7E12">
            <w:pPr>
              <w:pStyle w:val="Corpo"/>
              <w:spacing w:after="0" w:line="240" w:lineRule="auto"/>
              <w:rPr>
                <w:b/>
              </w:rPr>
            </w:pPr>
            <w:r w:rsidRPr="001A03E9">
              <w:rPr>
                <w:rFonts w:ascii="Times New Roman" w:hAnsi="Times New Roman"/>
                <w:b/>
                <w:bCs/>
                <w:szCs w:val="20"/>
                <w:lang w:val="pt-PT"/>
              </w:rPr>
              <w:t>Variável</w:t>
            </w:r>
          </w:p>
        </w:tc>
        <w:tc>
          <w:tcPr>
            <w:tcW w:w="913" w:type="pct"/>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396C960" w14:textId="77777777" w:rsidR="001A03E9" w:rsidRPr="001A03E9" w:rsidRDefault="001A03E9" w:rsidP="002D7E12">
            <w:pPr>
              <w:pStyle w:val="Corpo"/>
              <w:spacing w:after="0" w:line="240" w:lineRule="auto"/>
              <w:jc w:val="center"/>
              <w:rPr>
                <w:b/>
              </w:rPr>
            </w:pPr>
            <w:r w:rsidRPr="001A03E9">
              <w:rPr>
                <w:rFonts w:ascii="Times New Roman" w:hAnsi="Times New Roman"/>
                <w:b/>
                <w:szCs w:val="20"/>
                <w:lang w:val="pt-PT"/>
              </w:rPr>
              <w:t>Mães Casadas</w:t>
            </w:r>
          </w:p>
        </w:tc>
        <w:tc>
          <w:tcPr>
            <w:tcW w:w="651" w:type="pct"/>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AB82E61" w14:textId="77777777" w:rsidR="001A03E9" w:rsidRPr="001A03E9" w:rsidRDefault="001A03E9" w:rsidP="002D7E12">
            <w:pPr>
              <w:pStyle w:val="Corpo"/>
              <w:spacing w:after="0" w:line="240" w:lineRule="auto"/>
              <w:jc w:val="center"/>
              <w:rPr>
                <w:b/>
              </w:rPr>
            </w:pPr>
            <w:r w:rsidRPr="001A03E9">
              <w:rPr>
                <w:rFonts w:ascii="Times New Roman" w:hAnsi="Times New Roman"/>
                <w:b/>
                <w:szCs w:val="20"/>
                <w:lang w:val="pt-PT"/>
              </w:rPr>
              <w:t>Mães Solo</w:t>
            </w:r>
          </w:p>
        </w:tc>
        <w:tc>
          <w:tcPr>
            <w:tcW w:w="1038" w:type="pct"/>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6D83C85" w14:textId="77777777" w:rsidR="001A03E9" w:rsidRPr="001A03E9" w:rsidRDefault="001A03E9" w:rsidP="002D7E12">
            <w:pPr>
              <w:pStyle w:val="Corpo"/>
              <w:spacing w:after="0" w:line="240" w:lineRule="auto"/>
              <w:jc w:val="center"/>
              <w:rPr>
                <w:b/>
              </w:rPr>
            </w:pPr>
            <w:r w:rsidRPr="001A03E9">
              <w:rPr>
                <w:rFonts w:ascii="Times New Roman" w:hAnsi="Times New Roman"/>
                <w:b/>
                <w:szCs w:val="20"/>
                <w:lang w:val="pt-PT"/>
              </w:rPr>
              <w:t>u</w:t>
            </w:r>
          </w:p>
        </w:tc>
        <w:tc>
          <w:tcPr>
            <w:tcW w:w="661" w:type="pct"/>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09688C5" w14:textId="77777777" w:rsidR="001A03E9" w:rsidRPr="001A03E9" w:rsidRDefault="001A03E9" w:rsidP="002D7E12">
            <w:pPr>
              <w:pStyle w:val="Corpo"/>
              <w:spacing w:after="0" w:line="240" w:lineRule="auto"/>
              <w:jc w:val="center"/>
              <w:rPr>
                <w:b/>
              </w:rPr>
            </w:pPr>
            <w:r w:rsidRPr="001A03E9">
              <w:rPr>
                <w:rFonts w:ascii="Times New Roman" w:hAnsi="Times New Roman"/>
                <w:b/>
                <w:szCs w:val="20"/>
                <w:lang w:val="pt-PT"/>
              </w:rPr>
              <w:t>g</w:t>
            </w:r>
          </w:p>
        </w:tc>
      </w:tr>
      <w:tr w:rsidR="001A03E9" w:rsidRPr="001A03E9" w14:paraId="071C4DB6" w14:textId="77777777" w:rsidTr="001A03E9">
        <w:trPr>
          <w:trHeight w:val="442"/>
          <w:jc w:val="right"/>
        </w:trPr>
        <w:tc>
          <w:tcPr>
            <w:tcW w:w="1737" w:type="pct"/>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F7988E6" w14:textId="77777777" w:rsidR="001A03E9" w:rsidRPr="001A03E9" w:rsidRDefault="001A03E9" w:rsidP="002D7E12">
            <w:pPr>
              <w:rPr>
                <w:b/>
                <w:sz w:val="22"/>
              </w:rPr>
            </w:pPr>
          </w:p>
        </w:tc>
        <w:tc>
          <w:tcPr>
            <w:tcW w:w="913" w:type="pct"/>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485C190" w14:textId="77777777" w:rsidR="001A03E9" w:rsidRPr="001A03E9" w:rsidRDefault="001A03E9" w:rsidP="002D7E12">
            <w:pPr>
              <w:pStyle w:val="Corpo"/>
              <w:spacing w:after="0" w:line="240" w:lineRule="auto"/>
              <w:jc w:val="center"/>
              <w:rPr>
                <w:rFonts w:ascii="Times New Roman" w:eastAsia="Times New Roman" w:hAnsi="Times New Roman" w:cs="Times New Roman"/>
                <w:b/>
                <w:szCs w:val="20"/>
              </w:rPr>
            </w:pPr>
            <w:r w:rsidRPr="001A03E9">
              <w:rPr>
                <w:rFonts w:ascii="Times New Roman" w:hAnsi="Times New Roman"/>
                <w:b/>
                <w:szCs w:val="20"/>
                <w:lang w:val="pt-PT"/>
              </w:rPr>
              <w:t>Média</w:t>
            </w:r>
          </w:p>
          <w:p w14:paraId="3A5F7B44" w14:textId="77777777" w:rsidR="001A03E9" w:rsidRPr="001A03E9" w:rsidRDefault="001A03E9" w:rsidP="002D7E12">
            <w:pPr>
              <w:pStyle w:val="Corpo"/>
              <w:spacing w:after="0" w:line="240" w:lineRule="auto"/>
              <w:jc w:val="center"/>
              <w:rPr>
                <w:b/>
              </w:rPr>
            </w:pPr>
            <w:r w:rsidRPr="001A03E9">
              <w:rPr>
                <w:rFonts w:ascii="Times New Roman" w:hAnsi="Times New Roman"/>
                <w:b/>
                <w:szCs w:val="20"/>
                <w:lang w:val="pt-PT"/>
              </w:rPr>
              <w:t>(DP)</w:t>
            </w:r>
          </w:p>
        </w:tc>
        <w:tc>
          <w:tcPr>
            <w:tcW w:w="651" w:type="pct"/>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C08C441" w14:textId="77777777" w:rsidR="001A03E9" w:rsidRPr="001A03E9" w:rsidRDefault="001A03E9" w:rsidP="002D7E12">
            <w:pPr>
              <w:pStyle w:val="Corpo"/>
              <w:spacing w:after="0" w:line="240" w:lineRule="auto"/>
              <w:jc w:val="center"/>
              <w:rPr>
                <w:rFonts w:ascii="Times New Roman" w:eastAsia="Times New Roman" w:hAnsi="Times New Roman" w:cs="Times New Roman"/>
                <w:b/>
                <w:szCs w:val="20"/>
              </w:rPr>
            </w:pPr>
            <w:r w:rsidRPr="001A03E9">
              <w:rPr>
                <w:rFonts w:ascii="Times New Roman" w:hAnsi="Times New Roman"/>
                <w:b/>
                <w:szCs w:val="20"/>
                <w:lang w:val="pt-PT"/>
              </w:rPr>
              <w:t>Média</w:t>
            </w:r>
          </w:p>
          <w:p w14:paraId="775DE8AC" w14:textId="77777777" w:rsidR="001A03E9" w:rsidRPr="001A03E9" w:rsidRDefault="001A03E9" w:rsidP="002D7E12">
            <w:pPr>
              <w:pStyle w:val="Corpo"/>
              <w:spacing w:after="0" w:line="240" w:lineRule="auto"/>
              <w:jc w:val="center"/>
              <w:rPr>
                <w:b/>
              </w:rPr>
            </w:pPr>
            <w:r w:rsidRPr="001A03E9">
              <w:rPr>
                <w:rFonts w:ascii="Times New Roman" w:hAnsi="Times New Roman"/>
                <w:b/>
                <w:szCs w:val="20"/>
                <w:lang w:val="pt-PT"/>
              </w:rPr>
              <w:t>(DP)</w:t>
            </w:r>
          </w:p>
        </w:tc>
        <w:tc>
          <w:tcPr>
            <w:tcW w:w="1038" w:type="pct"/>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8B40073" w14:textId="77777777" w:rsidR="001A03E9" w:rsidRPr="001A03E9" w:rsidRDefault="001A03E9" w:rsidP="002D7E12">
            <w:pPr>
              <w:rPr>
                <w:b/>
                <w:sz w:val="22"/>
              </w:rPr>
            </w:pPr>
          </w:p>
        </w:tc>
        <w:tc>
          <w:tcPr>
            <w:tcW w:w="661" w:type="pct"/>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C822041" w14:textId="77777777" w:rsidR="001A03E9" w:rsidRPr="001A03E9" w:rsidRDefault="001A03E9" w:rsidP="002D7E12">
            <w:pPr>
              <w:rPr>
                <w:b/>
                <w:sz w:val="22"/>
              </w:rPr>
            </w:pPr>
          </w:p>
        </w:tc>
      </w:tr>
      <w:tr w:rsidR="001A03E9" w:rsidRPr="001A03E9" w14:paraId="502096A1" w14:textId="77777777" w:rsidTr="001A03E9">
        <w:trPr>
          <w:trHeight w:val="678"/>
          <w:jc w:val="right"/>
        </w:trPr>
        <w:tc>
          <w:tcPr>
            <w:tcW w:w="1737" w:type="pct"/>
            <w:tcBorders>
              <w:top w:val="single" w:sz="4" w:space="0" w:color="000000"/>
              <w:left w:val="nil"/>
              <w:bottom w:val="nil"/>
              <w:right w:val="nil"/>
            </w:tcBorders>
            <w:shd w:val="clear" w:color="auto" w:fill="auto"/>
            <w:tcMar>
              <w:top w:w="80" w:type="dxa"/>
              <w:left w:w="80" w:type="dxa"/>
              <w:bottom w:w="80" w:type="dxa"/>
              <w:right w:w="80" w:type="dxa"/>
            </w:tcMar>
          </w:tcPr>
          <w:p w14:paraId="63DDE867" w14:textId="77777777" w:rsidR="001A03E9" w:rsidRPr="001A03E9" w:rsidRDefault="001A03E9" w:rsidP="002D7E12">
            <w:pPr>
              <w:pStyle w:val="Corpo"/>
              <w:spacing w:after="0" w:line="240" w:lineRule="auto"/>
            </w:pPr>
            <w:r w:rsidRPr="001A03E9">
              <w:rPr>
                <w:rFonts w:ascii="Times New Roman" w:hAnsi="Times New Roman"/>
                <w:bCs/>
                <w:szCs w:val="20"/>
                <w:lang w:val="pt-PT"/>
              </w:rPr>
              <w:t>Exaustão</w:t>
            </w:r>
          </w:p>
        </w:tc>
        <w:tc>
          <w:tcPr>
            <w:tcW w:w="913" w:type="pct"/>
            <w:tcBorders>
              <w:top w:val="single" w:sz="4" w:space="0" w:color="000000"/>
              <w:left w:val="nil"/>
              <w:bottom w:val="nil"/>
              <w:right w:val="nil"/>
            </w:tcBorders>
            <w:shd w:val="clear" w:color="auto" w:fill="auto"/>
            <w:tcMar>
              <w:top w:w="80" w:type="dxa"/>
              <w:left w:w="80" w:type="dxa"/>
              <w:bottom w:w="80" w:type="dxa"/>
              <w:right w:w="80" w:type="dxa"/>
            </w:tcMar>
          </w:tcPr>
          <w:p w14:paraId="5329947A" w14:textId="77777777" w:rsidR="001A03E9" w:rsidRPr="001A03E9" w:rsidRDefault="001A03E9" w:rsidP="002D7E12">
            <w:pPr>
              <w:pStyle w:val="Corpo"/>
              <w:tabs>
                <w:tab w:val="decimal" w:pos="360"/>
              </w:tabs>
              <w:spacing w:after="200" w:line="240" w:lineRule="auto"/>
              <w:jc w:val="center"/>
              <w:rPr>
                <w:rFonts w:ascii="Times New Roman" w:eastAsia="Times New Roman" w:hAnsi="Times New Roman" w:cs="Times New Roman"/>
                <w:szCs w:val="20"/>
              </w:rPr>
            </w:pPr>
            <w:r w:rsidRPr="001A03E9">
              <w:rPr>
                <w:rFonts w:ascii="Times New Roman" w:hAnsi="Times New Roman"/>
                <w:szCs w:val="20"/>
                <w:lang w:val="pt-PT"/>
              </w:rPr>
              <w:t>1,10</w:t>
            </w:r>
          </w:p>
          <w:p w14:paraId="7D31FD15" w14:textId="77777777" w:rsidR="001A03E9" w:rsidRPr="001A03E9" w:rsidRDefault="001A03E9" w:rsidP="002D7E12">
            <w:pPr>
              <w:pStyle w:val="Corpo"/>
              <w:tabs>
                <w:tab w:val="decimal" w:pos="360"/>
              </w:tabs>
              <w:spacing w:after="200" w:line="240" w:lineRule="auto"/>
              <w:jc w:val="center"/>
            </w:pPr>
            <w:r w:rsidRPr="001A03E9">
              <w:rPr>
                <w:rFonts w:ascii="Times New Roman" w:hAnsi="Times New Roman"/>
                <w:szCs w:val="20"/>
                <w:lang w:val="pt-PT"/>
              </w:rPr>
              <w:t>(1,27)</w:t>
            </w:r>
          </w:p>
        </w:tc>
        <w:tc>
          <w:tcPr>
            <w:tcW w:w="651" w:type="pct"/>
            <w:tcBorders>
              <w:top w:val="single" w:sz="4" w:space="0" w:color="000000"/>
              <w:left w:val="nil"/>
              <w:bottom w:val="nil"/>
              <w:right w:val="nil"/>
            </w:tcBorders>
            <w:shd w:val="clear" w:color="auto" w:fill="auto"/>
            <w:tcMar>
              <w:top w:w="80" w:type="dxa"/>
              <w:left w:w="80" w:type="dxa"/>
              <w:bottom w:w="80" w:type="dxa"/>
              <w:right w:w="80" w:type="dxa"/>
            </w:tcMar>
          </w:tcPr>
          <w:p w14:paraId="01C71CFF" w14:textId="77777777" w:rsidR="001A03E9" w:rsidRPr="001A03E9" w:rsidRDefault="001A03E9" w:rsidP="002D7E12">
            <w:pPr>
              <w:pStyle w:val="Corpo"/>
              <w:tabs>
                <w:tab w:val="decimal" w:pos="360"/>
              </w:tabs>
              <w:spacing w:after="200" w:line="276" w:lineRule="auto"/>
              <w:jc w:val="center"/>
              <w:rPr>
                <w:rFonts w:ascii="Times New Roman" w:eastAsia="Times New Roman" w:hAnsi="Times New Roman" w:cs="Times New Roman"/>
                <w:szCs w:val="20"/>
              </w:rPr>
            </w:pPr>
            <w:r w:rsidRPr="001A03E9">
              <w:rPr>
                <w:rFonts w:ascii="Times New Roman" w:hAnsi="Times New Roman"/>
                <w:szCs w:val="20"/>
                <w:lang w:val="pt-PT"/>
              </w:rPr>
              <w:t>0,64</w:t>
            </w:r>
          </w:p>
          <w:p w14:paraId="4EB01A9C" w14:textId="77777777" w:rsidR="001A03E9" w:rsidRPr="001A03E9" w:rsidRDefault="001A03E9" w:rsidP="002D7E12">
            <w:pPr>
              <w:pStyle w:val="Corpo"/>
              <w:tabs>
                <w:tab w:val="decimal" w:pos="360"/>
              </w:tabs>
              <w:spacing w:after="200" w:line="276" w:lineRule="auto"/>
              <w:jc w:val="center"/>
            </w:pPr>
            <w:r w:rsidRPr="001A03E9">
              <w:rPr>
                <w:rFonts w:ascii="Times New Roman" w:hAnsi="Times New Roman"/>
                <w:szCs w:val="20"/>
                <w:lang w:val="pt-PT"/>
              </w:rPr>
              <w:t>(0,85)</w:t>
            </w:r>
          </w:p>
        </w:tc>
        <w:tc>
          <w:tcPr>
            <w:tcW w:w="1038" w:type="pct"/>
            <w:tcBorders>
              <w:top w:val="single" w:sz="4" w:space="0" w:color="000000"/>
              <w:left w:val="nil"/>
              <w:bottom w:val="nil"/>
              <w:right w:val="nil"/>
            </w:tcBorders>
            <w:shd w:val="clear" w:color="auto" w:fill="auto"/>
            <w:tcMar>
              <w:top w:w="80" w:type="dxa"/>
              <w:left w:w="80" w:type="dxa"/>
              <w:bottom w:w="80" w:type="dxa"/>
              <w:right w:w="80" w:type="dxa"/>
            </w:tcMar>
          </w:tcPr>
          <w:p w14:paraId="54F9A073" w14:textId="77777777" w:rsidR="001A03E9" w:rsidRPr="001A03E9" w:rsidRDefault="001A03E9" w:rsidP="001A03E9">
            <w:pPr>
              <w:pStyle w:val="Corpo"/>
              <w:tabs>
                <w:tab w:val="decimal" w:pos="360"/>
              </w:tabs>
              <w:spacing w:after="200" w:line="276" w:lineRule="auto"/>
              <w:jc w:val="center"/>
            </w:pPr>
            <w:r w:rsidRPr="001A03E9">
              <w:rPr>
                <w:rFonts w:ascii="Times New Roman" w:hAnsi="Times New Roman"/>
                <w:szCs w:val="20"/>
                <w:lang w:val="pt-PT"/>
              </w:rPr>
              <w:t>0,50</w:t>
            </w:r>
          </w:p>
        </w:tc>
        <w:tc>
          <w:tcPr>
            <w:tcW w:w="661" w:type="pct"/>
            <w:tcBorders>
              <w:top w:val="single" w:sz="4" w:space="0" w:color="000000"/>
              <w:left w:val="nil"/>
              <w:bottom w:val="nil"/>
              <w:right w:val="nil"/>
            </w:tcBorders>
            <w:shd w:val="clear" w:color="auto" w:fill="auto"/>
            <w:tcMar>
              <w:top w:w="80" w:type="dxa"/>
              <w:left w:w="80" w:type="dxa"/>
              <w:bottom w:w="80" w:type="dxa"/>
              <w:right w:w="80" w:type="dxa"/>
            </w:tcMar>
          </w:tcPr>
          <w:p w14:paraId="078D3B17" w14:textId="77777777" w:rsidR="001A03E9" w:rsidRPr="001A03E9" w:rsidRDefault="001A03E9" w:rsidP="001A03E9">
            <w:pPr>
              <w:pStyle w:val="Corpo"/>
              <w:tabs>
                <w:tab w:val="decimal" w:pos="360"/>
              </w:tabs>
              <w:spacing w:after="200" w:line="276" w:lineRule="auto"/>
              <w:jc w:val="center"/>
            </w:pPr>
            <w:r w:rsidRPr="001A03E9">
              <w:rPr>
                <w:rFonts w:ascii="Times New Roman" w:hAnsi="Times New Roman"/>
                <w:szCs w:val="20"/>
                <w:lang w:val="pt-PT"/>
              </w:rPr>
              <w:t>-0,18</w:t>
            </w:r>
          </w:p>
        </w:tc>
      </w:tr>
      <w:tr w:rsidR="001A03E9" w:rsidRPr="001A03E9" w14:paraId="21DEAFE6" w14:textId="77777777" w:rsidTr="001A03E9">
        <w:trPr>
          <w:trHeight w:val="683"/>
          <w:jc w:val="right"/>
        </w:trPr>
        <w:tc>
          <w:tcPr>
            <w:tcW w:w="1737" w:type="pct"/>
            <w:tcBorders>
              <w:top w:val="nil"/>
              <w:left w:val="nil"/>
              <w:bottom w:val="nil"/>
              <w:right w:val="nil"/>
            </w:tcBorders>
            <w:shd w:val="clear" w:color="auto" w:fill="auto"/>
            <w:tcMar>
              <w:top w:w="80" w:type="dxa"/>
              <w:left w:w="80" w:type="dxa"/>
              <w:bottom w:w="80" w:type="dxa"/>
              <w:right w:w="80" w:type="dxa"/>
            </w:tcMar>
          </w:tcPr>
          <w:p w14:paraId="0D3F7DF3" w14:textId="77777777" w:rsidR="001A03E9" w:rsidRPr="001A03E9" w:rsidRDefault="001A03E9" w:rsidP="002D7E12">
            <w:pPr>
              <w:pStyle w:val="Corpo"/>
              <w:spacing w:after="0" w:line="240" w:lineRule="auto"/>
            </w:pPr>
            <w:r w:rsidRPr="001A03E9">
              <w:rPr>
                <w:rFonts w:ascii="Times New Roman" w:hAnsi="Times New Roman"/>
                <w:bCs/>
                <w:szCs w:val="20"/>
                <w:lang w:val="pt-PT"/>
              </w:rPr>
              <w:t>Contraste</w:t>
            </w:r>
          </w:p>
        </w:tc>
        <w:tc>
          <w:tcPr>
            <w:tcW w:w="913" w:type="pct"/>
            <w:tcBorders>
              <w:top w:val="nil"/>
              <w:left w:val="nil"/>
              <w:bottom w:val="nil"/>
              <w:right w:val="nil"/>
            </w:tcBorders>
            <w:shd w:val="clear" w:color="auto" w:fill="auto"/>
            <w:tcMar>
              <w:top w:w="80" w:type="dxa"/>
              <w:left w:w="80" w:type="dxa"/>
              <w:bottom w:w="80" w:type="dxa"/>
              <w:right w:w="80" w:type="dxa"/>
            </w:tcMar>
          </w:tcPr>
          <w:p w14:paraId="57CF967D" w14:textId="77777777" w:rsidR="001A03E9" w:rsidRPr="001A03E9" w:rsidRDefault="001A03E9" w:rsidP="002D7E12">
            <w:pPr>
              <w:pStyle w:val="Corpo"/>
              <w:tabs>
                <w:tab w:val="decimal" w:pos="360"/>
              </w:tabs>
              <w:spacing w:after="200" w:line="276" w:lineRule="auto"/>
              <w:jc w:val="center"/>
              <w:rPr>
                <w:rFonts w:ascii="Times New Roman" w:eastAsia="Times New Roman" w:hAnsi="Times New Roman" w:cs="Times New Roman"/>
                <w:szCs w:val="20"/>
              </w:rPr>
            </w:pPr>
            <w:r w:rsidRPr="001A03E9">
              <w:rPr>
                <w:rFonts w:ascii="Times New Roman" w:hAnsi="Times New Roman"/>
                <w:szCs w:val="20"/>
                <w:lang w:val="pt-PT"/>
              </w:rPr>
              <w:t>0,65</w:t>
            </w:r>
          </w:p>
          <w:p w14:paraId="51CD10A0" w14:textId="77777777" w:rsidR="001A03E9" w:rsidRPr="001A03E9" w:rsidRDefault="001A03E9" w:rsidP="002D7E12">
            <w:pPr>
              <w:pStyle w:val="Corpo"/>
              <w:tabs>
                <w:tab w:val="decimal" w:pos="360"/>
              </w:tabs>
              <w:spacing w:after="200" w:line="276" w:lineRule="auto"/>
              <w:jc w:val="center"/>
            </w:pPr>
            <w:r w:rsidRPr="001A03E9">
              <w:rPr>
                <w:rFonts w:ascii="Times New Roman" w:hAnsi="Times New Roman"/>
                <w:szCs w:val="20"/>
                <w:lang w:val="pt-PT"/>
              </w:rPr>
              <w:t>(0,98)</w:t>
            </w:r>
          </w:p>
        </w:tc>
        <w:tc>
          <w:tcPr>
            <w:tcW w:w="651" w:type="pct"/>
            <w:tcBorders>
              <w:top w:val="nil"/>
              <w:left w:val="nil"/>
              <w:bottom w:val="nil"/>
              <w:right w:val="nil"/>
            </w:tcBorders>
            <w:shd w:val="clear" w:color="auto" w:fill="auto"/>
            <w:tcMar>
              <w:top w:w="80" w:type="dxa"/>
              <w:left w:w="80" w:type="dxa"/>
              <w:bottom w:w="80" w:type="dxa"/>
              <w:right w:w="80" w:type="dxa"/>
            </w:tcMar>
          </w:tcPr>
          <w:p w14:paraId="4303B473" w14:textId="77777777" w:rsidR="001A03E9" w:rsidRPr="001A03E9" w:rsidRDefault="001A03E9" w:rsidP="002D7E12">
            <w:pPr>
              <w:pStyle w:val="Corpo"/>
              <w:tabs>
                <w:tab w:val="decimal" w:pos="360"/>
              </w:tabs>
              <w:spacing w:after="200" w:line="276" w:lineRule="auto"/>
              <w:jc w:val="center"/>
              <w:rPr>
                <w:rFonts w:ascii="Times New Roman" w:eastAsia="Times New Roman" w:hAnsi="Times New Roman" w:cs="Times New Roman"/>
                <w:szCs w:val="20"/>
              </w:rPr>
            </w:pPr>
            <w:r w:rsidRPr="001A03E9">
              <w:rPr>
                <w:rFonts w:ascii="Times New Roman" w:hAnsi="Times New Roman"/>
                <w:szCs w:val="20"/>
                <w:lang w:val="pt-PT"/>
              </w:rPr>
              <w:t>1,82</w:t>
            </w:r>
          </w:p>
          <w:p w14:paraId="002E6FF4" w14:textId="77777777" w:rsidR="001A03E9" w:rsidRPr="001A03E9" w:rsidRDefault="001A03E9" w:rsidP="002D7E12">
            <w:pPr>
              <w:pStyle w:val="Corpo"/>
              <w:tabs>
                <w:tab w:val="decimal" w:pos="360"/>
              </w:tabs>
              <w:spacing w:after="200" w:line="276" w:lineRule="auto"/>
              <w:jc w:val="center"/>
            </w:pPr>
            <w:r w:rsidRPr="001A03E9">
              <w:rPr>
                <w:rFonts w:ascii="Times New Roman" w:hAnsi="Times New Roman"/>
                <w:szCs w:val="20"/>
                <w:lang w:val="pt-PT"/>
              </w:rPr>
              <w:t>(2,22)</w:t>
            </w:r>
          </w:p>
        </w:tc>
        <w:tc>
          <w:tcPr>
            <w:tcW w:w="1038" w:type="pct"/>
            <w:tcBorders>
              <w:top w:val="nil"/>
              <w:left w:val="nil"/>
              <w:bottom w:val="nil"/>
              <w:right w:val="nil"/>
            </w:tcBorders>
            <w:shd w:val="clear" w:color="auto" w:fill="auto"/>
            <w:tcMar>
              <w:top w:w="80" w:type="dxa"/>
              <w:left w:w="80" w:type="dxa"/>
              <w:bottom w:w="80" w:type="dxa"/>
              <w:right w:w="80" w:type="dxa"/>
            </w:tcMar>
          </w:tcPr>
          <w:p w14:paraId="1089A4C2" w14:textId="77777777" w:rsidR="001A03E9" w:rsidRPr="001A03E9" w:rsidRDefault="001A03E9" w:rsidP="001A03E9">
            <w:pPr>
              <w:pStyle w:val="Corpo"/>
              <w:tabs>
                <w:tab w:val="decimal" w:pos="360"/>
              </w:tabs>
              <w:spacing w:after="200" w:line="276" w:lineRule="auto"/>
              <w:jc w:val="center"/>
            </w:pPr>
            <w:r w:rsidRPr="001A03E9">
              <w:rPr>
                <w:rFonts w:ascii="Times New Roman" w:hAnsi="Times New Roman"/>
                <w:szCs w:val="20"/>
                <w:lang w:val="pt-PT"/>
              </w:rPr>
              <w:t>0,06</w:t>
            </w:r>
          </w:p>
        </w:tc>
        <w:tc>
          <w:tcPr>
            <w:tcW w:w="661" w:type="pct"/>
            <w:tcBorders>
              <w:top w:val="nil"/>
              <w:left w:val="nil"/>
              <w:bottom w:val="nil"/>
              <w:right w:val="nil"/>
            </w:tcBorders>
            <w:shd w:val="clear" w:color="auto" w:fill="auto"/>
            <w:tcMar>
              <w:top w:w="80" w:type="dxa"/>
              <w:left w:w="80" w:type="dxa"/>
              <w:bottom w:w="80" w:type="dxa"/>
              <w:right w:w="80" w:type="dxa"/>
            </w:tcMar>
          </w:tcPr>
          <w:p w14:paraId="0B82540A" w14:textId="77777777" w:rsidR="001A03E9" w:rsidRPr="001A03E9" w:rsidRDefault="001A03E9" w:rsidP="001A03E9">
            <w:pPr>
              <w:pStyle w:val="Corpo"/>
              <w:tabs>
                <w:tab w:val="decimal" w:pos="360"/>
              </w:tabs>
              <w:spacing w:after="200" w:line="276" w:lineRule="auto"/>
              <w:jc w:val="center"/>
            </w:pPr>
            <w:r w:rsidRPr="001A03E9">
              <w:rPr>
                <w:rFonts w:ascii="Times New Roman" w:hAnsi="Times New Roman"/>
                <w:szCs w:val="20"/>
                <w:lang w:val="pt-PT"/>
              </w:rPr>
              <w:t>0,51</w:t>
            </w:r>
          </w:p>
        </w:tc>
      </w:tr>
      <w:tr w:rsidR="001A03E9" w:rsidRPr="001A03E9" w14:paraId="309599F0" w14:textId="77777777" w:rsidTr="001A03E9">
        <w:trPr>
          <w:trHeight w:val="683"/>
          <w:jc w:val="right"/>
        </w:trPr>
        <w:tc>
          <w:tcPr>
            <w:tcW w:w="1737" w:type="pct"/>
            <w:tcBorders>
              <w:top w:val="nil"/>
              <w:left w:val="nil"/>
              <w:bottom w:val="nil"/>
              <w:right w:val="nil"/>
            </w:tcBorders>
            <w:shd w:val="clear" w:color="auto" w:fill="auto"/>
            <w:tcMar>
              <w:top w:w="80" w:type="dxa"/>
              <w:left w:w="80" w:type="dxa"/>
              <w:bottom w:w="80" w:type="dxa"/>
              <w:right w:w="80" w:type="dxa"/>
            </w:tcMar>
          </w:tcPr>
          <w:p w14:paraId="770ED34A" w14:textId="77777777" w:rsidR="001A03E9" w:rsidRPr="001A03E9" w:rsidRDefault="001A03E9" w:rsidP="002D7E12">
            <w:pPr>
              <w:pStyle w:val="Corpo"/>
              <w:spacing w:after="0" w:line="240" w:lineRule="auto"/>
            </w:pPr>
            <w:r w:rsidRPr="001A03E9">
              <w:rPr>
                <w:rFonts w:ascii="Times New Roman" w:hAnsi="Times New Roman"/>
                <w:bCs/>
                <w:szCs w:val="20"/>
                <w:lang w:val="pt-PT"/>
              </w:rPr>
              <w:t>Saturação</w:t>
            </w:r>
          </w:p>
        </w:tc>
        <w:tc>
          <w:tcPr>
            <w:tcW w:w="913" w:type="pct"/>
            <w:tcBorders>
              <w:top w:val="nil"/>
              <w:left w:val="nil"/>
              <w:bottom w:val="nil"/>
              <w:right w:val="nil"/>
            </w:tcBorders>
            <w:shd w:val="clear" w:color="auto" w:fill="auto"/>
            <w:tcMar>
              <w:top w:w="80" w:type="dxa"/>
              <w:left w:w="80" w:type="dxa"/>
              <w:bottom w:w="80" w:type="dxa"/>
              <w:right w:w="80" w:type="dxa"/>
            </w:tcMar>
          </w:tcPr>
          <w:p w14:paraId="0ECCADE7" w14:textId="77777777" w:rsidR="001A03E9" w:rsidRPr="001A03E9" w:rsidRDefault="001A03E9" w:rsidP="002D7E12">
            <w:pPr>
              <w:pStyle w:val="Corpo"/>
              <w:tabs>
                <w:tab w:val="decimal" w:pos="360"/>
              </w:tabs>
              <w:spacing w:after="200" w:line="240" w:lineRule="auto"/>
              <w:jc w:val="center"/>
              <w:rPr>
                <w:rFonts w:ascii="Times New Roman" w:eastAsia="Times New Roman" w:hAnsi="Times New Roman" w:cs="Times New Roman"/>
                <w:szCs w:val="20"/>
              </w:rPr>
            </w:pPr>
            <w:r w:rsidRPr="001A03E9">
              <w:rPr>
                <w:rFonts w:ascii="Times New Roman" w:hAnsi="Times New Roman"/>
                <w:szCs w:val="20"/>
                <w:lang w:val="pt-PT"/>
              </w:rPr>
              <w:t>0,62</w:t>
            </w:r>
          </w:p>
          <w:p w14:paraId="5D383FAC" w14:textId="77777777" w:rsidR="001A03E9" w:rsidRPr="001A03E9" w:rsidRDefault="001A03E9" w:rsidP="002D7E12">
            <w:pPr>
              <w:pStyle w:val="Corpo"/>
              <w:tabs>
                <w:tab w:val="decimal" w:pos="360"/>
              </w:tabs>
              <w:spacing w:after="200" w:line="240" w:lineRule="auto"/>
              <w:jc w:val="center"/>
            </w:pPr>
            <w:r w:rsidRPr="001A03E9">
              <w:rPr>
                <w:rFonts w:ascii="Times New Roman" w:hAnsi="Times New Roman"/>
                <w:szCs w:val="20"/>
                <w:lang w:val="pt-PT"/>
              </w:rPr>
              <w:t>(0,75)</w:t>
            </w:r>
          </w:p>
        </w:tc>
        <w:tc>
          <w:tcPr>
            <w:tcW w:w="651" w:type="pct"/>
            <w:tcBorders>
              <w:top w:val="nil"/>
              <w:left w:val="nil"/>
              <w:bottom w:val="nil"/>
              <w:right w:val="nil"/>
            </w:tcBorders>
            <w:shd w:val="clear" w:color="auto" w:fill="auto"/>
            <w:tcMar>
              <w:top w:w="80" w:type="dxa"/>
              <w:left w:w="80" w:type="dxa"/>
              <w:bottom w:w="80" w:type="dxa"/>
              <w:right w:w="80" w:type="dxa"/>
            </w:tcMar>
          </w:tcPr>
          <w:p w14:paraId="51EF91A2" w14:textId="77777777" w:rsidR="001A03E9" w:rsidRPr="001A03E9" w:rsidRDefault="001A03E9" w:rsidP="002D7E12">
            <w:pPr>
              <w:pStyle w:val="Corpo"/>
              <w:tabs>
                <w:tab w:val="decimal" w:pos="360"/>
              </w:tabs>
              <w:spacing w:after="200" w:line="276" w:lineRule="auto"/>
              <w:jc w:val="center"/>
              <w:rPr>
                <w:rFonts w:ascii="Times New Roman" w:eastAsia="Times New Roman" w:hAnsi="Times New Roman" w:cs="Times New Roman"/>
                <w:szCs w:val="20"/>
              </w:rPr>
            </w:pPr>
            <w:r w:rsidRPr="001A03E9">
              <w:rPr>
                <w:rFonts w:ascii="Times New Roman" w:hAnsi="Times New Roman"/>
                <w:szCs w:val="20"/>
                <w:lang w:val="pt-PT"/>
              </w:rPr>
              <w:t>1,48</w:t>
            </w:r>
          </w:p>
          <w:p w14:paraId="6EB2E01F" w14:textId="77777777" w:rsidR="001A03E9" w:rsidRPr="001A03E9" w:rsidRDefault="001A03E9" w:rsidP="002D7E12">
            <w:pPr>
              <w:pStyle w:val="Corpo"/>
              <w:tabs>
                <w:tab w:val="decimal" w:pos="360"/>
              </w:tabs>
              <w:spacing w:after="200" w:line="276" w:lineRule="auto"/>
              <w:jc w:val="center"/>
            </w:pPr>
            <w:r w:rsidRPr="001A03E9">
              <w:rPr>
                <w:rFonts w:ascii="Times New Roman" w:hAnsi="Times New Roman"/>
                <w:szCs w:val="20"/>
                <w:lang w:val="pt-PT"/>
              </w:rPr>
              <w:t>(1,62)</w:t>
            </w:r>
          </w:p>
        </w:tc>
        <w:tc>
          <w:tcPr>
            <w:tcW w:w="1038" w:type="pct"/>
            <w:tcBorders>
              <w:top w:val="nil"/>
              <w:left w:val="nil"/>
              <w:bottom w:val="nil"/>
              <w:right w:val="nil"/>
            </w:tcBorders>
            <w:shd w:val="clear" w:color="auto" w:fill="auto"/>
            <w:tcMar>
              <w:top w:w="80" w:type="dxa"/>
              <w:left w:w="80" w:type="dxa"/>
              <w:bottom w:w="80" w:type="dxa"/>
              <w:right w:w="80" w:type="dxa"/>
            </w:tcMar>
          </w:tcPr>
          <w:p w14:paraId="5F4CF128" w14:textId="77777777" w:rsidR="001A03E9" w:rsidRPr="001A03E9" w:rsidRDefault="001A03E9" w:rsidP="001A03E9">
            <w:pPr>
              <w:pStyle w:val="Corpo"/>
              <w:tabs>
                <w:tab w:val="decimal" w:pos="360"/>
              </w:tabs>
              <w:spacing w:after="200" w:line="276" w:lineRule="auto"/>
              <w:jc w:val="center"/>
            </w:pPr>
            <w:r w:rsidRPr="001A03E9">
              <w:rPr>
                <w:rFonts w:ascii="Times New Roman" w:hAnsi="Times New Roman"/>
                <w:szCs w:val="20"/>
                <w:lang w:val="pt-PT"/>
              </w:rPr>
              <w:t>0,20</w:t>
            </w:r>
          </w:p>
        </w:tc>
        <w:tc>
          <w:tcPr>
            <w:tcW w:w="661" w:type="pct"/>
            <w:tcBorders>
              <w:top w:val="nil"/>
              <w:left w:val="nil"/>
              <w:bottom w:val="nil"/>
              <w:right w:val="nil"/>
            </w:tcBorders>
            <w:shd w:val="clear" w:color="auto" w:fill="auto"/>
            <w:tcMar>
              <w:top w:w="80" w:type="dxa"/>
              <w:left w:w="80" w:type="dxa"/>
              <w:bottom w:w="80" w:type="dxa"/>
              <w:right w:w="80" w:type="dxa"/>
            </w:tcMar>
          </w:tcPr>
          <w:p w14:paraId="25CC7AF4" w14:textId="77777777" w:rsidR="001A03E9" w:rsidRPr="001A03E9" w:rsidRDefault="001A03E9" w:rsidP="001A03E9">
            <w:pPr>
              <w:pStyle w:val="Corpo"/>
              <w:tabs>
                <w:tab w:val="decimal" w:pos="360"/>
              </w:tabs>
              <w:spacing w:after="200" w:line="276" w:lineRule="auto"/>
              <w:jc w:val="center"/>
            </w:pPr>
            <w:r w:rsidRPr="001A03E9">
              <w:rPr>
                <w:rFonts w:ascii="Times New Roman" w:hAnsi="Times New Roman"/>
                <w:szCs w:val="20"/>
                <w:lang w:val="pt-PT"/>
              </w:rPr>
              <w:t>0,35</w:t>
            </w:r>
          </w:p>
        </w:tc>
      </w:tr>
      <w:tr w:rsidR="001A03E9" w:rsidRPr="001A03E9" w14:paraId="57EAD671" w14:textId="77777777" w:rsidTr="001A03E9">
        <w:trPr>
          <w:trHeight w:val="678"/>
          <w:jc w:val="right"/>
        </w:trPr>
        <w:tc>
          <w:tcPr>
            <w:tcW w:w="1737" w:type="pct"/>
            <w:tcBorders>
              <w:top w:val="nil"/>
              <w:left w:val="nil"/>
              <w:bottom w:val="single" w:sz="4" w:space="0" w:color="000000"/>
              <w:right w:val="nil"/>
            </w:tcBorders>
            <w:shd w:val="clear" w:color="auto" w:fill="auto"/>
            <w:tcMar>
              <w:top w:w="80" w:type="dxa"/>
              <w:left w:w="80" w:type="dxa"/>
              <w:bottom w:w="80" w:type="dxa"/>
              <w:right w:w="80" w:type="dxa"/>
            </w:tcMar>
          </w:tcPr>
          <w:p w14:paraId="763F67F9" w14:textId="77777777" w:rsidR="001A03E9" w:rsidRPr="001A03E9" w:rsidRDefault="001A03E9" w:rsidP="002D7E12">
            <w:pPr>
              <w:pStyle w:val="Corpo"/>
              <w:spacing w:after="0" w:line="240" w:lineRule="auto"/>
            </w:pPr>
            <w:r w:rsidRPr="001A03E9">
              <w:rPr>
                <w:rFonts w:ascii="Times New Roman" w:hAnsi="Times New Roman"/>
                <w:bCs/>
                <w:szCs w:val="20"/>
                <w:lang w:val="pt-PT"/>
              </w:rPr>
              <w:t>Distanciamento</w:t>
            </w:r>
          </w:p>
        </w:tc>
        <w:tc>
          <w:tcPr>
            <w:tcW w:w="913" w:type="pct"/>
            <w:tcBorders>
              <w:top w:val="nil"/>
              <w:left w:val="nil"/>
              <w:bottom w:val="single" w:sz="4" w:space="0" w:color="000000"/>
              <w:right w:val="nil"/>
            </w:tcBorders>
            <w:shd w:val="clear" w:color="auto" w:fill="auto"/>
            <w:tcMar>
              <w:top w:w="80" w:type="dxa"/>
              <w:left w:w="80" w:type="dxa"/>
              <w:bottom w:w="80" w:type="dxa"/>
              <w:right w:w="80" w:type="dxa"/>
            </w:tcMar>
          </w:tcPr>
          <w:p w14:paraId="7984A8D9" w14:textId="77777777" w:rsidR="001A03E9" w:rsidRPr="001A03E9" w:rsidRDefault="001A03E9" w:rsidP="002D7E12">
            <w:pPr>
              <w:pStyle w:val="Corpo"/>
              <w:tabs>
                <w:tab w:val="decimal" w:pos="360"/>
              </w:tabs>
              <w:spacing w:after="200" w:line="240" w:lineRule="auto"/>
              <w:jc w:val="center"/>
              <w:rPr>
                <w:rFonts w:ascii="Times New Roman" w:eastAsia="Times New Roman" w:hAnsi="Times New Roman" w:cs="Times New Roman"/>
                <w:szCs w:val="20"/>
              </w:rPr>
            </w:pPr>
            <w:r w:rsidRPr="001A03E9">
              <w:rPr>
                <w:rFonts w:ascii="Times New Roman" w:hAnsi="Times New Roman"/>
                <w:szCs w:val="20"/>
                <w:lang w:val="pt-PT"/>
              </w:rPr>
              <w:t>0,74</w:t>
            </w:r>
          </w:p>
          <w:p w14:paraId="714E9486" w14:textId="77777777" w:rsidR="001A03E9" w:rsidRPr="001A03E9" w:rsidRDefault="001A03E9" w:rsidP="002D7E12">
            <w:pPr>
              <w:pStyle w:val="Corpo"/>
              <w:tabs>
                <w:tab w:val="decimal" w:pos="360"/>
              </w:tabs>
              <w:spacing w:after="200" w:line="240" w:lineRule="auto"/>
              <w:jc w:val="center"/>
            </w:pPr>
            <w:r w:rsidRPr="001A03E9">
              <w:rPr>
                <w:rFonts w:ascii="Times New Roman" w:hAnsi="Times New Roman"/>
                <w:szCs w:val="20"/>
                <w:lang w:val="pt-PT"/>
              </w:rPr>
              <w:t>(1,15)</w:t>
            </w:r>
          </w:p>
        </w:tc>
        <w:tc>
          <w:tcPr>
            <w:tcW w:w="651" w:type="pct"/>
            <w:tcBorders>
              <w:top w:val="nil"/>
              <w:left w:val="nil"/>
              <w:bottom w:val="single" w:sz="4" w:space="0" w:color="000000"/>
              <w:right w:val="nil"/>
            </w:tcBorders>
            <w:shd w:val="clear" w:color="auto" w:fill="auto"/>
            <w:tcMar>
              <w:top w:w="80" w:type="dxa"/>
              <w:left w:w="80" w:type="dxa"/>
              <w:bottom w:w="80" w:type="dxa"/>
              <w:right w:w="80" w:type="dxa"/>
            </w:tcMar>
          </w:tcPr>
          <w:p w14:paraId="6EA4D715" w14:textId="77777777" w:rsidR="001A03E9" w:rsidRPr="001A03E9" w:rsidRDefault="001A03E9" w:rsidP="002D7E12">
            <w:pPr>
              <w:pStyle w:val="Corpo"/>
              <w:tabs>
                <w:tab w:val="decimal" w:pos="360"/>
              </w:tabs>
              <w:spacing w:after="200" w:line="276" w:lineRule="auto"/>
              <w:jc w:val="center"/>
              <w:rPr>
                <w:rFonts w:ascii="Times New Roman" w:eastAsia="Times New Roman" w:hAnsi="Times New Roman" w:cs="Times New Roman"/>
                <w:szCs w:val="20"/>
              </w:rPr>
            </w:pPr>
            <w:r w:rsidRPr="001A03E9">
              <w:rPr>
                <w:rFonts w:ascii="Times New Roman" w:hAnsi="Times New Roman"/>
                <w:szCs w:val="20"/>
                <w:lang w:val="pt-PT"/>
              </w:rPr>
              <w:t>1,19</w:t>
            </w:r>
          </w:p>
          <w:p w14:paraId="44DC2AF4" w14:textId="77777777" w:rsidR="001A03E9" w:rsidRPr="001A03E9" w:rsidRDefault="001A03E9" w:rsidP="002D7E12">
            <w:pPr>
              <w:pStyle w:val="Corpo"/>
              <w:tabs>
                <w:tab w:val="decimal" w:pos="360"/>
              </w:tabs>
              <w:spacing w:after="200" w:line="276" w:lineRule="auto"/>
              <w:jc w:val="center"/>
            </w:pPr>
            <w:r w:rsidRPr="001A03E9">
              <w:rPr>
                <w:rFonts w:ascii="Times New Roman" w:hAnsi="Times New Roman"/>
                <w:szCs w:val="20"/>
                <w:lang w:val="pt-PT"/>
              </w:rPr>
              <w:t>(1,70)</w:t>
            </w:r>
          </w:p>
        </w:tc>
        <w:tc>
          <w:tcPr>
            <w:tcW w:w="1038" w:type="pct"/>
            <w:tcBorders>
              <w:top w:val="nil"/>
              <w:left w:val="nil"/>
              <w:bottom w:val="single" w:sz="4" w:space="0" w:color="000000"/>
              <w:right w:val="nil"/>
            </w:tcBorders>
            <w:shd w:val="clear" w:color="auto" w:fill="auto"/>
            <w:tcMar>
              <w:top w:w="80" w:type="dxa"/>
              <w:left w:w="80" w:type="dxa"/>
              <w:bottom w:w="80" w:type="dxa"/>
              <w:right w:w="80" w:type="dxa"/>
            </w:tcMar>
          </w:tcPr>
          <w:p w14:paraId="4D68A2E3" w14:textId="77777777" w:rsidR="001A03E9" w:rsidRPr="001A03E9" w:rsidRDefault="001A03E9" w:rsidP="001A03E9">
            <w:pPr>
              <w:pStyle w:val="Corpo"/>
              <w:tabs>
                <w:tab w:val="decimal" w:pos="360"/>
              </w:tabs>
              <w:spacing w:after="200" w:line="276" w:lineRule="auto"/>
              <w:jc w:val="center"/>
            </w:pPr>
            <w:r w:rsidRPr="001A03E9">
              <w:rPr>
                <w:rFonts w:ascii="Times New Roman" w:hAnsi="Times New Roman"/>
                <w:szCs w:val="20"/>
                <w:lang w:val="pt-PT"/>
              </w:rPr>
              <w:t>0,55</w:t>
            </w:r>
          </w:p>
        </w:tc>
        <w:tc>
          <w:tcPr>
            <w:tcW w:w="661" w:type="pct"/>
            <w:tcBorders>
              <w:top w:val="nil"/>
              <w:left w:val="nil"/>
              <w:bottom w:val="single" w:sz="4" w:space="0" w:color="000000"/>
              <w:right w:val="nil"/>
            </w:tcBorders>
            <w:shd w:val="clear" w:color="auto" w:fill="auto"/>
            <w:tcMar>
              <w:top w:w="80" w:type="dxa"/>
              <w:left w:w="80" w:type="dxa"/>
              <w:bottom w:w="80" w:type="dxa"/>
              <w:right w:w="80" w:type="dxa"/>
            </w:tcMar>
          </w:tcPr>
          <w:p w14:paraId="423DCCE9" w14:textId="77777777" w:rsidR="001A03E9" w:rsidRPr="001A03E9" w:rsidRDefault="001A03E9" w:rsidP="001A03E9">
            <w:pPr>
              <w:pStyle w:val="Corpo"/>
              <w:tabs>
                <w:tab w:val="decimal" w:pos="360"/>
              </w:tabs>
              <w:spacing w:after="200" w:line="276" w:lineRule="auto"/>
              <w:jc w:val="center"/>
            </w:pPr>
            <w:r w:rsidRPr="001A03E9">
              <w:rPr>
                <w:rFonts w:ascii="Times New Roman" w:hAnsi="Times New Roman"/>
                <w:szCs w:val="20"/>
                <w:lang w:val="pt-PT"/>
              </w:rPr>
              <w:t>0,16</w:t>
            </w:r>
          </w:p>
        </w:tc>
      </w:tr>
      <w:tr w:rsidR="001A03E9" w:rsidRPr="001A03E9" w14:paraId="74A2ECE2" w14:textId="77777777" w:rsidTr="001A03E9">
        <w:trPr>
          <w:trHeight w:val="667"/>
          <w:jc w:val="right"/>
        </w:trPr>
        <w:tc>
          <w:tcPr>
            <w:tcW w:w="5000" w:type="pct"/>
            <w:gridSpan w:val="5"/>
            <w:tcBorders>
              <w:top w:val="single" w:sz="4" w:space="0" w:color="000000"/>
              <w:left w:val="nil"/>
              <w:bottom w:val="nil"/>
              <w:right w:val="nil"/>
            </w:tcBorders>
            <w:shd w:val="clear" w:color="auto" w:fill="auto"/>
            <w:tcMar>
              <w:top w:w="80" w:type="dxa"/>
              <w:left w:w="80" w:type="dxa"/>
              <w:bottom w:w="80" w:type="dxa"/>
              <w:right w:w="80" w:type="dxa"/>
            </w:tcMar>
          </w:tcPr>
          <w:p w14:paraId="6731980C" w14:textId="0E43616A" w:rsidR="001A03E9" w:rsidRPr="001A03E9" w:rsidRDefault="001A03E9" w:rsidP="00F522D7">
            <w:pPr>
              <w:pStyle w:val="Corpo"/>
              <w:tabs>
                <w:tab w:val="decimal" w:pos="360"/>
              </w:tabs>
              <w:spacing w:after="200" w:line="276" w:lineRule="auto"/>
            </w:pPr>
            <w:r w:rsidRPr="001A03E9">
              <w:rPr>
                <w:rFonts w:ascii="Times New Roman" w:hAnsi="Times New Roman"/>
                <w:i/>
                <w:iCs/>
                <w:szCs w:val="20"/>
                <w:lang w:val="pt-PT"/>
              </w:rPr>
              <w:t>Nota</w:t>
            </w:r>
            <w:r w:rsidR="00F522D7">
              <w:rPr>
                <w:rFonts w:ascii="Times New Roman" w:hAnsi="Times New Roman"/>
                <w:szCs w:val="20"/>
                <w:lang w:val="pt-PT"/>
              </w:rPr>
              <w:t>.</w:t>
            </w:r>
            <w:r w:rsidRPr="001A03E9">
              <w:rPr>
                <w:rFonts w:ascii="Times New Roman" w:hAnsi="Times New Roman"/>
                <w:szCs w:val="20"/>
                <w:lang w:val="pt-PT"/>
              </w:rPr>
              <w:t xml:space="preserve"> n= 40 ( 35 mães casadas e 5 mães solo); DP= desvio padrão</w:t>
            </w:r>
            <w:r w:rsidRPr="001A03E9">
              <w:rPr>
                <w:rFonts w:ascii="Times New Roman" w:hAnsi="Times New Roman"/>
                <w:i/>
                <w:iCs/>
                <w:szCs w:val="20"/>
                <w:lang w:val="pt-PT"/>
              </w:rPr>
              <w:t>; u</w:t>
            </w:r>
            <w:r w:rsidRPr="001A03E9">
              <w:rPr>
                <w:rFonts w:ascii="Times New Roman" w:hAnsi="Times New Roman"/>
                <w:szCs w:val="20"/>
                <w:lang w:val="pt-PT"/>
              </w:rPr>
              <w:t>=</w:t>
            </w:r>
            <w:r w:rsidRPr="001A03E9">
              <w:rPr>
                <w:rFonts w:ascii="Times New Roman" w:hAnsi="Times New Roman"/>
                <w:i/>
                <w:iCs/>
                <w:szCs w:val="20"/>
                <w:lang w:val="pt-PT"/>
              </w:rPr>
              <w:t xml:space="preserve"> Teste U de Mann-Whitney significativo</w:t>
            </w:r>
            <w:r w:rsidRPr="001A03E9">
              <w:rPr>
                <w:rFonts w:ascii="Times New Roman" w:hAnsi="Times New Roman"/>
                <w:szCs w:val="20"/>
                <w:lang w:val="pt-PT"/>
              </w:rPr>
              <w:t xml:space="preserve"> </w:t>
            </w:r>
            <w:r w:rsidRPr="001A03E9">
              <w:rPr>
                <w:rFonts w:ascii="Times New Roman" w:hAnsi="Times New Roman"/>
                <w:i/>
                <w:iCs/>
                <w:szCs w:val="20"/>
                <w:lang w:val="pt-PT"/>
              </w:rPr>
              <w:t>p ≤ 0,05</w:t>
            </w:r>
            <w:r w:rsidRPr="001A03E9">
              <w:rPr>
                <w:rFonts w:ascii="Times New Roman" w:hAnsi="Times New Roman"/>
                <w:szCs w:val="20"/>
                <w:lang w:val="pt-PT"/>
              </w:rPr>
              <w:t xml:space="preserve">; </w:t>
            </w:r>
            <w:r w:rsidRPr="001A03E9">
              <w:rPr>
                <w:rFonts w:ascii="Times New Roman" w:hAnsi="Times New Roman"/>
                <w:i/>
                <w:iCs/>
                <w:szCs w:val="20"/>
                <w:lang w:val="pt-PT"/>
              </w:rPr>
              <w:t>g</w:t>
            </w:r>
            <w:r w:rsidRPr="001A03E9">
              <w:rPr>
                <w:rFonts w:ascii="Times New Roman" w:hAnsi="Times New Roman"/>
                <w:szCs w:val="20"/>
                <w:lang w:val="pt-PT"/>
              </w:rPr>
              <w:t xml:space="preserve"> = </w:t>
            </w:r>
            <w:r w:rsidRPr="001A03E9">
              <w:rPr>
                <w:rFonts w:ascii="Times New Roman" w:hAnsi="Times New Roman"/>
                <w:i/>
                <w:iCs/>
                <w:szCs w:val="20"/>
                <w:lang w:val="pt-PT"/>
              </w:rPr>
              <w:t>tamanho de efeito g de Hedges</w:t>
            </w:r>
            <w:r w:rsidRPr="001A03E9">
              <w:rPr>
                <w:rFonts w:ascii="Times New Roman" w:hAnsi="Times New Roman"/>
                <w:szCs w:val="20"/>
                <w:lang w:val="pt-PT"/>
              </w:rPr>
              <w:t>; significativo *</w:t>
            </w:r>
            <w:r w:rsidRPr="001A03E9">
              <w:rPr>
                <w:rFonts w:ascii="Times New Roman" w:hAnsi="Times New Roman"/>
                <w:i/>
                <w:iCs/>
                <w:szCs w:val="20"/>
                <w:lang w:val="pt-PT"/>
              </w:rPr>
              <w:t>p ≤ 0,05, **p≤0,01, , ***p≤0,001</w:t>
            </w:r>
            <w:r w:rsidRPr="001A03E9">
              <w:rPr>
                <w:rFonts w:ascii="Times New Roman" w:hAnsi="Times New Roman"/>
                <w:szCs w:val="20"/>
                <w:lang w:val="pt-PT"/>
              </w:rPr>
              <w:t>.</w:t>
            </w:r>
          </w:p>
        </w:tc>
      </w:tr>
    </w:tbl>
    <w:p w14:paraId="4B0CF8B6" w14:textId="77777777" w:rsidR="00F522D7" w:rsidRPr="00F522D7" w:rsidRDefault="00F522D7" w:rsidP="00F522D7">
      <w:pPr>
        <w:pStyle w:val="Prrafocomn"/>
        <w:rPr>
          <w:lang w:val="pt-BR"/>
        </w:rPr>
      </w:pPr>
      <w:r w:rsidRPr="00F522D7">
        <w:rPr>
          <w:lang w:val="pt-PT"/>
        </w:rPr>
        <w:t xml:space="preserve">Observa-se na Tabela 1, que nas diferentes subescalas avaliadas e no total, as médias ponderadas de mães casadas e solo estiveram acima das médias ponderadas máximas possíveis (6 pontos em todas). </w:t>
      </w:r>
      <w:bookmarkStart w:id="3" w:name="_Hlk92184846"/>
      <w:r w:rsidRPr="00F522D7">
        <w:rPr>
          <w:lang w:val="pt-PT"/>
        </w:rPr>
        <w:t>Mães solo apresentaram médias superiores às das mães casadas, tendo</w:t>
      </w:r>
      <w:bookmarkEnd w:id="3"/>
      <w:r w:rsidRPr="00F522D7">
        <w:rPr>
          <w:lang w:val="pt-PT"/>
        </w:rPr>
        <w:t xml:space="preserve"> tendência a diferença significativa na subescala contraste. O tamanho do efeito </w:t>
      </w:r>
      <w:r w:rsidRPr="00F522D7">
        <w:rPr>
          <w:i/>
          <w:iCs/>
          <w:lang w:val="pt-PT"/>
        </w:rPr>
        <w:t>g</w:t>
      </w:r>
      <w:r w:rsidRPr="00F522D7">
        <w:rPr>
          <w:lang w:val="pt-PT"/>
        </w:rPr>
        <w:t xml:space="preserve"> de Hedges foi 0,06.</w:t>
      </w:r>
    </w:p>
    <w:p w14:paraId="4BAE3ED9" w14:textId="671C2FE1" w:rsidR="00F522D7" w:rsidRDefault="00F522D7" w:rsidP="00F522D7">
      <w:pPr>
        <w:pStyle w:val="Prrafocomn"/>
        <w:rPr>
          <w:lang w:val="pt-PT"/>
        </w:rPr>
      </w:pPr>
      <w:r w:rsidRPr="00F522D7">
        <w:rPr>
          <w:lang w:val="pt-PT"/>
        </w:rPr>
        <w:t xml:space="preserve">A seguir a Tabela 2 apresenta os resultados relativos à diversidade de comportamentos quanto as habilidades sociais educativas parentais, habilidades sociais </w:t>
      </w:r>
      <w:r w:rsidRPr="00F522D7">
        <w:rPr>
          <w:lang w:val="pt-PT"/>
        </w:rPr>
        <w:lastRenderedPageBreak/>
        <w:t>dos filhos, variáveis de contexto, práticas educativas negativas, total positivo e total negativo, avaliadas pelo RE-HSE -P, das mães casadas e solo, no tocante as classificações segundo o instrumento.</w:t>
      </w:r>
    </w:p>
    <w:p w14:paraId="298A31CE" w14:textId="77777777" w:rsidR="00F522D7" w:rsidRPr="00F522D7" w:rsidRDefault="00F522D7" w:rsidP="00F522D7">
      <w:pPr>
        <w:pStyle w:val="Corpo"/>
        <w:spacing w:after="0" w:line="360" w:lineRule="auto"/>
        <w:rPr>
          <w:rFonts w:ascii="Times New Roman" w:eastAsia="Times New Roman" w:hAnsi="Times New Roman" w:cs="Times New Roman"/>
          <w:b/>
          <w:bCs/>
          <w:sz w:val="24"/>
          <w:szCs w:val="20"/>
        </w:rPr>
      </w:pPr>
      <w:r w:rsidRPr="00F522D7">
        <w:rPr>
          <w:rFonts w:ascii="Times New Roman" w:hAnsi="Times New Roman"/>
          <w:b/>
          <w:sz w:val="24"/>
          <w:szCs w:val="20"/>
          <w:lang w:val="pt-PT"/>
        </w:rPr>
        <w:t xml:space="preserve">Tabela 2 </w:t>
      </w:r>
    </w:p>
    <w:p w14:paraId="3F65C1F3" w14:textId="2C1ED2FF" w:rsidR="00F522D7" w:rsidRPr="00F522D7" w:rsidRDefault="00F522D7" w:rsidP="00F522D7">
      <w:pPr>
        <w:pStyle w:val="Prrafocomn"/>
        <w:ind w:firstLine="0"/>
        <w:rPr>
          <w:sz w:val="32"/>
          <w:lang w:val="pt-BR"/>
        </w:rPr>
      </w:pPr>
      <w:r w:rsidRPr="00F522D7">
        <w:rPr>
          <w:i/>
          <w:iCs/>
          <w:szCs w:val="20"/>
          <w:lang w:val="pt-PT"/>
        </w:rPr>
        <w:t>Resultados do Roteiro de Entrevista de Habilidades Sociais Educativas Parentais - RE-HSE-P- Categoria Diversidade de Comportamentos, Respondido Pelas Mães</w:t>
      </w:r>
    </w:p>
    <w:tbl>
      <w:tblPr>
        <w:tblStyle w:val="TableNormal"/>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ook w:val="04A0" w:firstRow="1" w:lastRow="0" w:firstColumn="1" w:lastColumn="0" w:noHBand="0" w:noVBand="1"/>
      </w:tblPr>
      <w:tblGrid>
        <w:gridCol w:w="2897"/>
        <w:gridCol w:w="2403"/>
        <w:gridCol w:w="3204"/>
      </w:tblGrid>
      <w:tr w:rsidR="00F522D7" w:rsidRPr="001D2426" w14:paraId="01C13165" w14:textId="77777777" w:rsidTr="001D2426">
        <w:trPr>
          <w:trHeight w:val="442"/>
        </w:trPr>
        <w:tc>
          <w:tcPr>
            <w:tcW w:w="1703" w:type="pct"/>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AFC33A7" w14:textId="77777777" w:rsidR="00F522D7" w:rsidRPr="001D2426" w:rsidRDefault="00F522D7" w:rsidP="001D2426">
            <w:pPr>
              <w:pStyle w:val="Corpo"/>
              <w:spacing w:after="0" w:line="240" w:lineRule="auto"/>
              <w:rPr>
                <w:b/>
              </w:rPr>
            </w:pPr>
            <w:r w:rsidRPr="001D2426">
              <w:rPr>
                <w:rFonts w:ascii="Times New Roman" w:hAnsi="Times New Roman"/>
                <w:b/>
                <w:bCs/>
                <w:szCs w:val="20"/>
                <w:lang w:val="pt-PT"/>
              </w:rPr>
              <w:t>Variável</w:t>
            </w:r>
          </w:p>
        </w:tc>
        <w:tc>
          <w:tcPr>
            <w:tcW w:w="1413" w:type="pct"/>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8568913" w14:textId="77777777" w:rsidR="00F522D7" w:rsidRPr="001D2426" w:rsidRDefault="00F522D7" w:rsidP="001D2426">
            <w:pPr>
              <w:pStyle w:val="Corpo"/>
              <w:spacing w:after="0" w:line="240" w:lineRule="auto"/>
              <w:rPr>
                <w:rFonts w:ascii="Times New Roman" w:eastAsia="Times New Roman" w:hAnsi="Times New Roman" w:cs="Times New Roman"/>
                <w:b/>
                <w:szCs w:val="20"/>
              </w:rPr>
            </w:pPr>
            <w:r w:rsidRPr="001D2426">
              <w:rPr>
                <w:rFonts w:ascii="Times New Roman" w:hAnsi="Times New Roman"/>
                <w:b/>
                <w:szCs w:val="20"/>
                <w:lang w:val="pt-PT"/>
              </w:rPr>
              <w:t>Mães Casadas -</w:t>
            </w:r>
          </w:p>
          <w:p w14:paraId="5AD594F6" w14:textId="77777777" w:rsidR="00F522D7" w:rsidRPr="001D2426" w:rsidRDefault="00F522D7" w:rsidP="001D2426">
            <w:pPr>
              <w:pStyle w:val="Corpo"/>
              <w:spacing w:after="0" w:line="240" w:lineRule="auto"/>
              <w:rPr>
                <w:b/>
              </w:rPr>
            </w:pPr>
            <w:r w:rsidRPr="001D2426">
              <w:rPr>
                <w:rFonts w:ascii="Times New Roman" w:hAnsi="Times New Roman"/>
                <w:b/>
                <w:szCs w:val="20"/>
                <w:lang w:val="pt-PT"/>
              </w:rPr>
              <w:t>Classificação</w:t>
            </w:r>
          </w:p>
        </w:tc>
        <w:tc>
          <w:tcPr>
            <w:tcW w:w="1884" w:type="pct"/>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EC09342" w14:textId="77777777" w:rsidR="00F522D7" w:rsidRPr="001D2426" w:rsidRDefault="00F522D7" w:rsidP="001D2426">
            <w:pPr>
              <w:pStyle w:val="Corpo"/>
              <w:spacing w:after="0" w:line="240" w:lineRule="auto"/>
              <w:rPr>
                <w:rFonts w:ascii="Times New Roman" w:eastAsia="Times New Roman" w:hAnsi="Times New Roman" w:cs="Times New Roman"/>
                <w:b/>
                <w:szCs w:val="20"/>
              </w:rPr>
            </w:pPr>
            <w:r w:rsidRPr="001D2426">
              <w:rPr>
                <w:rFonts w:ascii="Times New Roman" w:hAnsi="Times New Roman"/>
                <w:b/>
                <w:szCs w:val="20"/>
                <w:lang w:val="pt-PT"/>
              </w:rPr>
              <w:t>Mães Solo –</w:t>
            </w:r>
          </w:p>
          <w:p w14:paraId="4CDE2869" w14:textId="77777777" w:rsidR="00F522D7" w:rsidRPr="001D2426" w:rsidRDefault="00F522D7" w:rsidP="001D2426">
            <w:pPr>
              <w:pStyle w:val="Corpo"/>
              <w:spacing w:after="0" w:line="240" w:lineRule="auto"/>
              <w:rPr>
                <w:b/>
              </w:rPr>
            </w:pPr>
            <w:r w:rsidRPr="001D2426">
              <w:rPr>
                <w:rFonts w:ascii="Times New Roman" w:hAnsi="Times New Roman"/>
                <w:b/>
                <w:szCs w:val="20"/>
                <w:lang w:val="pt-PT"/>
              </w:rPr>
              <w:t>Classificação</w:t>
            </w:r>
          </w:p>
        </w:tc>
      </w:tr>
      <w:tr w:rsidR="00F522D7" w:rsidRPr="001D2426" w14:paraId="21C69C50" w14:textId="77777777" w:rsidTr="001D2426">
        <w:trPr>
          <w:trHeight w:val="667"/>
        </w:trPr>
        <w:tc>
          <w:tcPr>
            <w:tcW w:w="1703" w:type="pct"/>
            <w:tcBorders>
              <w:top w:val="single" w:sz="4" w:space="0" w:color="000000"/>
              <w:left w:val="nil"/>
              <w:bottom w:val="nil"/>
              <w:right w:val="nil"/>
            </w:tcBorders>
            <w:shd w:val="clear" w:color="auto" w:fill="auto"/>
            <w:tcMar>
              <w:top w:w="80" w:type="dxa"/>
              <w:left w:w="80" w:type="dxa"/>
              <w:bottom w:w="80" w:type="dxa"/>
              <w:right w:w="80" w:type="dxa"/>
            </w:tcMar>
          </w:tcPr>
          <w:p w14:paraId="6B909CB9" w14:textId="77777777" w:rsidR="00F522D7" w:rsidRPr="001D2426" w:rsidRDefault="00F522D7" w:rsidP="002D7E12">
            <w:pPr>
              <w:pStyle w:val="Corpo"/>
              <w:spacing w:after="0" w:line="240" w:lineRule="auto"/>
              <w:rPr>
                <w:rFonts w:ascii="Times New Roman" w:eastAsia="Times New Roman" w:hAnsi="Times New Roman" w:cs="Times New Roman"/>
                <w:bCs/>
                <w:szCs w:val="20"/>
              </w:rPr>
            </w:pPr>
            <w:r w:rsidRPr="001D2426">
              <w:rPr>
                <w:rFonts w:ascii="Times New Roman" w:hAnsi="Times New Roman"/>
                <w:bCs/>
                <w:szCs w:val="20"/>
                <w:lang w:val="pt-PT"/>
              </w:rPr>
              <w:t>Habilidades Sociais</w:t>
            </w:r>
          </w:p>
          <w:p w14:paraId="25D9456B" w14:textId="77777777" w:rsidR="00F522D7" w:rsidRPr="001D2426" w:rsidRDefault="00F522D7" w:rsidP="002D7E12">
            <w:pPr>
              <w:pStyle w:val="Corpo"/>
              <w:spacing w:after="0" w:line="240" w:lineRule="auto"/>
              <w:rPr>
                <w:rFonts w:ascii="Times New Roman" w:eastAsia="Times New Roman" w:hAnsi="Times New Roman" w:cs="Times New Roman"/>
                <w:bCs/>
                <w:szCs w:val="20"/>
              </w:rPr>
            </w:pPr>
            <w:r w:rsidRPr="001D2426">
              <w:rPr>
                <w:rFonts w:ascii="Times New Roman" w:hAnsi="Times New Roman"/>
                <w:bCs/>
                <w:szCs w:val="20"/>
                <w:lang w:val="pt-PT"/>
              </w:rPr>
              <w:t>Educativas</w:t>
            </w:r>
          </w:p>
          <w:p w14:paraId="1B48ED1E" w14:textId="77777777" w:rsidR="00F522D7" w:rsidRPr="001D2426" w:rsidRDefault="00F522D7" w:rsidP="002D7E12">
            <w:pPr>
              <w:pStyle w:val="Corpo"/>
              <w:spacing w:after="0" w:line="240" w:lineRule="auto"/>
            </w:pPr>
            <w:r w:rsidRPr="001D2426">
              <w:rPr>
                <w:rFonts w:ascii="Times New Roman" w:hAnsi="Times New Roman"/>
                <w:bCs/>
                <w:szCs w:val="20"/>
                <w:lang w:val="pt-PT"/>
              </w:rPr>
              <w:t>Parentais</w:t>
            </w:r>
          </w:p>
        </w:tc>
        <w:tc>
          <w:tcPr>
            <w:tcW w:w="1413" w:type="pct"/>
            <w:tcBorders>
              <w:top w:val="single" w:sz="4" w:space="0" w:color="000000"/>
              <w:left w:val="nil"/>
              <w:bottom w:val="nil"/>
              <w:right w:val="nil"/>
            </w:tcBorders>
            <w:shd w:val="clear" w:color="auto" w:fill="auto"/>
            <w:tcMar>
              <w:top w:w="80" w:type="dxa"/>
              <w:left w:w="80" w:type="dxa"/>
              <w:bottom w:w="80" w:type="dxa"/>
              <w:right w:w="80" w:type="dxa"/>
            </w:tcMar>
          </w:tcPr>
          <w:p w14:paraId="57BD6A2B" w14:textId="77777777" w:rsidR="00F522D7" w:rsidRPr="001D2426" w:rsidRDefault="00F522D7" w:rsidP="002D7E12">
            <w:pPr>
              <w:pStyle w:val="Corpo"/>
              <w:tabs>
                <w:tab w:val="decimal" w:pos="360"/>
              </w:tabs>
              <w:spacing w:after="200" w:line="276" w:lineRule="auto"/>
            </w:pPr>
            <w:r w:rsidRPr="001D2426">
              <w:rPr>
                <w:rFonts w:ascii="Times New Roman" w:hAnsi="Times New Roman"/>
                <w:szCs w:val="20"/>
                <w:lang w:val="pt-PT"/>
              </w:rPr>
              <w:t>Não Clínico</w:t>
            </w:r>
          </w:p>
        </w:tc>
        <w:tc>
          <w:tcPr>
            <w:tcW w:w="1884" w:type="pct"/>
            <w:tcBorders>
              <w:top w:val="single" w:sz="4" w:space="0" w:color="000000"/>
              <w:left w:val="nil"/>
              <w:bottom w:val="nil"/>
              <w:right w:val="nil"/>
            </w:tcBorders>
            <w:shd w:val="clear" w:color="auto" w:fill="auto"/>
            <w:tcMar>
              <w:top w:w="80" w:type="dxa"/>
              <w:left w:w="80" w:type="dxa"/>
              <w:bottom w:w="80" w:type="dxa"/>
              <w:right w:w="80" w:type="dxa"/>
            </w:tcMar>
          </w:tcPr>
          <w:p w14:paraId="189EDE66" w14:textId="77777777" w:rsidR="00F522D7" w:rsidRPr="001D2426" w:rsidRDefault="00F522D7" w:rsidP="002D7E12">
            <w:pPr>
              <w:pStyle w:val="Corpo"/>
              <w:tabs>
                <w:tab w:val="decimal" w:pos="360"/>
              </w:tabs>
              <w:spacing w:after="200" w:line="276" w:lineRule="auto"/>
            </w:pPr>
            <w:r w:rsidRPr="001D2426">
              <w:rPr>
                <w:rFonts w:ascii="Times New Roman" w:hAnsi="Times New Roman"/>
                <w:szCs w:val="20"/>
                <w:lang w:val="pt-PT"/>
              </w:rPr>
              <w:t>Não Clínico</w:t>
            </w:r>
          </w:p>
        </w:tc>
      </w:tr>
      <w:tr w:rsidR="00F522D7" w:rsidRPr="001D2426" w14:paraId="4DBDE41A" w14:textId="77777777" w:rsidTr="001D2426">
        <w:trPr>
          <w:trHeight w:val="358"/>
        </w:trPr>
        <w:tc>
          <w:tcPr>
            <w:tcW w:w="1703" w:type="pct"/>
            <w:tcBorders>
              <w:top w:val="nil"/>
              <w:left w:val="nil"/>
              <w:bottom w:val="nil"/>
              <w:right w:val="nil"/>
            </w:tcBorders>
            <w:shd w:val="clear" w:color="auto" w:fill="auto"/>
            <w:tcMar>
              <w:top w:w="80" w:type="dxa"/>
              <w:left w:w="80" w:type="dxa"/>
              <w:bottom w:w="80" w:type="dxa"/>
              <w:right w:w="80" w:type="dxa"/>
            </w:tcMar>
          </w:tcPr>
          <w:p w14:paraId="5B6777D0" w14:textId="77777777" w:rsidR="00F522D7" w:rsidRPr="001D2426" w:rsidRDefault="00F522D7" w:rsidP="002D7E12">
            <w:pPr>
              <w:pStyle w:val="Corpo"/>
              <w:spacing w:after="0" w:line="240" w:lineRule="auto"/>
            </w:pPr>
            <w:r w:rsidRPr="001D2426">
              <w:rPr>
                <w:rFonts w:ascii="Times New Roman" w:hAnsi="Times New Roman"/>
                <w:bCs/>
                <w:szCs w:val="20"/>
                <w:lang w:val="pt-PT"/>
              </w:rPr>
              <w:t>Habilidades Sociais</w:t>
            </w:r>
          </w:p>
        </w:tc>
        <w:tc>
          <w:tcPr>
            <w:tcW w:w="1413" w:type="pct"/>
            <w:tcBorders>
              <w:top w:val="nil"/>
              <w:left w:val="nil"/>
              <w:bottom w:val="nil"/>
              <w:right w:val="nil"/>
            </w:tcBorders>
            <w:shd w:val="clear" w:color="auto" w:fill="auto"/>
            <w:tcMar>
              <w:top w:w="80" w:type="dxa"/>
              <w:left w:w="80" w:type="dxa"/>
              <w:bottom w:w="80" w:type="dxa"/>
              <w:right w:w="80" w:type="dxa"/>
            </w:tcMar>
          </w:tcPr>
          <w:p w14:paraId="2B6C3CBB" w14:textId="77777777" w:rsidR="00F522D7" w:rsidRPr="001D2426" w:rsidRDefault="00F522D7" w:rsidP="002D7E12">
            <w:pPr>
              <w:pStyle w:val="Corpo"/>
              <w:tabs>
                <w:tab w:val="decimal" w:pos="360"/>
              </w:tabs>
              <w:spacing w:after="200" w:line="276" w:lineRule="auto"/>
            </w:pPr>
            <w:r w:rsidRPr="001D2426">
              <w:rPr>
                <w:rFonts w:ascii="Times New Roman" w:hAnsi="Times New Roman"/>
                <w:szCs w:val="20"/>
                <w:lang w:val="pt-PT"/>
              </w:rPr>
              <w:t>Não Clínico</w:t>
            </w:r>
          </w:p>
        </w:tc>
        <w:tc>
          <w:tcPr>
            <w:tcW w:w="1884" w:type="pct"/>
            <w:tcBorders>
              <w:top w:val="nil"/>
              <w:left w:val="nil"/>
              <w:bottom w:val="nil"/>
              <w:right w:val="nil"/>
            </w:tcBorders>
            <w:shd w:val="clear" w:color="auto" w:fill="auto"/>
            <w:tcMar>
              <w:top w:w="80" w:type="dxa"/>
              <w:left w:w="80" w:type="dxa"/>
              <w:bottom w:w="80" w:type="dxa"/>
              <w:right w:w="80" w:type="dxa"/>
            </w:tcMar>
          </w:tcPr>
          <w:p w14:paraId="7262A76D" w14:textId="77777777" w:rsidR="00F522D7" w:rsidRPr="001D2426" w:rsidRDefault="00F522D7" w:rsidP="002D7E12">
            <w:pPr>
              <w:pStyle w:val="Corpo"/>
              <w:tabs>
                <w:tab w:val="decimal" w:pos="360"/>
              </w:tabs>
              <w:spacing w:after="200" w:line="276" w:lineRule="auto"/>
            </w:pPr>
            <w:r w:rsidRPr="001D2426">
              <w:rPr>
                <w:rFonts w:ascii="Times New Roman" w:hAnsi="Times New Roman"/>
                <w:szCs w:val="20"/>
                <w:lang w:val="pt-PT"/>
              </w:rPr>
              <w:t>Não Clínico</w:t>
            </w:r>
          </w:p>
        </w:tc>
      </w:tr>
      <w:tr w:rsidR="00F522D7" w:rsidRPr="001D2426" w14:paraId="58433ABC" w14:textId="77777777" w:rsidTr="001D2426">
        <w:trPr>
          <w:trHeight w:val="358"/>
        </w:trPr>
        <w:tc>
          <w:tcPr>
            <w:tcW w:w="1703" w:type="pct"/>
            <w:tcBorders>
              <w:top w:val="nil"/>
              <w:left w:val="nil"/>
              <w:bottom w:val="nil"/>
              <w:right w:val="nil"/>
            </w:tcBorders>
            <w:shd w:val="clear" w:color="auto" w:fill="auto"/>
            <w:tcMar>
              <w:top w:w="80" w:type="dxa"/>
              <w:left w:w="80" w:type="dxa"/>
              <w:bottom w:w="80" w:type="dxa"/>
              <w:right w:w="80" w:type="dxa"/>
            </w:tcMar>
          </w:tcPr>
          <w:p w14:paraId="08E49BAE" w14:textId="77777777" w:rsidR="00F522D7" w:rsidRPr="001D2426" w:rsidRDefault="00F522D7" w:rsidP="002D7E12">
            <w:pPr>
              <w:pStyle w:val="Corpo"/>
              <w:spacing w:after="0" w:line="240" w:lineRule="auto"/>
            </w:pPr>
            <w:r w:rsidRPr="001D2426">
              <w:rPr>
                <w:rFonts w:ascii="Times New Roman" w:hAnsi="Times New Roman"/>
                <w:bCs/>
                <w:szCs w:val="20"/>
                <w:lang w:val="pt-PT"/>
              </w:rPr>
              <w:t>Variáveis de Contexto</w:t>
            </w:r>
          </w:p>
        </w:tc>
        <w:tc>
          <w:tcPr>
            <w:tcW w:w="1413" w:type="pct"/>
            <w:tcBorders>
              <w:top w:val="nil"/>
              <w:left w:val="nil"/>
              <w:bottom w:val="nil"/>
              <w:right w:val="nil"/>
            </w:tcBorders>
            <w:shd w:val="clear" w:color="auto" w:fill="auto"/>
            <w:tcMar>
              <w:top w:w="80" w:type="dxa"/>
              <w:left w:w="80" w:type="dxa"/>
              <w:bottom w:w="80" w:type="dxa"/>
              <w:right w:w="80" w:type="dxa"/>
            </w:tcMar>
          </w:tcPr>
          <w:p w14:paraId="45351AB5" w14:textId="77777777" w:rsidR="00F522D7" w:rsidRPr="001D2426" w:rsidRDefault="00F522D7" w:rsidP="002D7E12">
            <w:pPr>
              <w:pStyle w:val="Corpo"/>
              <w:tabs>
                <w:tab w:val="decimal" w:pos="360"/>
              </w:tabs>
              <w:spacing w:after="200" w:line="276" w:lineRule="auto"/>
            </w:pPr>
            <w:r w:rsidRPr="001D2426">
              <w:rPr>
                <w:rFonts w:ascii="Times New Roman" w:hAnsi="Times New Roman"/>
                <w:szCs w:val="20"/>
                <w:lang w:val="pt-PT"/>
              </w:rPr>
              <w:t>Não Clínico</w:t>
            </w:r>
          </w:p>
        </w:tc>
        <w:tc>
          <w:tcPr>
            <w:tcW w:w="1884" w:type="pct"/>
            <w:tcBorders>
              <w:top w:val="nil"/>
              <w:left w:val="nil"/>
              <w:bottom w:val="nil"/>
              <w:right w:val="nil"/>
            </w:tcBorders>
            <w:shd w:val="clear" w:color="auto" w:fill="auto"/>
            <w:tcMar>
              <w:top w:w="80" w:type="dxa"/>
              <w:left w:w="80" w:type="dxa"/>
              <w:bottom w:w="80" w:type="dxa"/>
              <w:right w:w="80" w:type="dxa"/>
            </w:tcMar>
          </w:tcPr>
          <w:p w14:paraId="214E69F2" w14:textId="77777777" w:rsidR="00F522D7" w:rsidRPr="001D2426" w:rsidRDefault="00F522D7" w:rsidP="002D7E12">
            <w:pPr>
              <w:pStyle w:val="Corpo"/>
              <w:tabs>
                <w:tab w:val="decimal" w:pos="360"/>
              </w:tabs>
              <w:spacing w:after="200" w:line="276" w:lineRule="auto"/>
            </w:pPr>
            <w:r w:rsidRPr="001D2426">
              <w:rPr>
                <w:rFonts w:ascii="Times New Roman" w:hAnsi="Times New Roman"/>
                <w:szCs w:val="20"/>
                <w:lang w:val="pt-PT"/>
              </w:rPr>
              <w:t>Não Clínico</w:t>
            </w:r>
          </w:p>
        </w:tc>
      </w:tr>
      <w:tr w:rsidR="00F522D7" w:rsidRPr="001D2426" w14:paraId="161686B2" w14:textId="77777777" w:rsidTr="001D2426">
        <w:trPr>
          <w:trHeight w:val="432"/>
        </w:trPr>
        <w:tc>
          <w:tcPr>
            <w:tcW w:w="1703" w:type="pct"/>
            <w:tcBorders>
              <w:top w:val="nil"/>
              <w:left w:val="nil"/>
              <w:bottom w:val="nil"/>
              <w:right w:val="nil"/>
            </w:tcBorders>
            <w:shd w:val="clear" w:color="auto" w:fill="auto"/>
            <w:tcMar>
              <w:top w:w="80" w:type="dxa"/>
              <w:left w:w="80" w:type="dxa"/>
              <w:bottom w:w="80" w:type="dxa"/>
              <w:right w:w="80" w:type="dxa"/>
            </w:tcMar>
          </w:tcPr>
          <w:p w14:paraId="263125A0" w14:textId="77777777" w:rsidR="00F522D7" w:rsidRPr="001D2426" w:rsidRDefault="00F522D7" w:rsidP="002D7E12">
            <w:pPr>
              <w:pStyle w:val="Corpo"/>
              <w:spacing w:after="0" w:line="240" w:lineRule="auto"/>
              <w:rPr>
                <w:rFonts w:ascii="Times New Roman" w:eastAsia="Times New Roman" w:hAnsi="Times New Roman" w:cs="Times New Roman"/>
                <w:bCs/>
                <w:szCs w:val="20"/>
              </w:rPr>
            </w:pPr>
            <w:r w:rsidRPr="001D2426">
              <w:rPr>
                <w:rFonts w:ascii="Times New Roman" w:hAnsi="Times New Roman"/>
                <w:bCs/>
                <w:szCs w:val="20"/>
                <w:lang w:val="pt-PT"/>
              </w:rPr>
              <w:t xml:space="preserve">Práticas Educativas </w:t>
            </w:r>
          </w:p>
          <w:p w14:paraId="467D311C" w14:textId="77777777" w:rsidR="00F522D7" w:rsidRPr="001D2426" w:rsidRDefault="00F522D7" w:rsidP="002D7E12">
            <w:pPr>
              <w:pStyle w:val="Corpo"/>
              <w:spacing w:after="0" w:line="240" w:lineRule="auto"/>
            </w:pPr>
            <w:r w:rsidRPr="001D2426">
              <w:rPr>
                <w:rFonts w:ascii="Times New Roman" w:hAnsi="Times New Roman"/>
                <w:bCs/>
                <w:szCs w:val="20"/>
                <w:lang w:val="pt-PT"/>
              </w:rPr>
              <w:t>Negativas</w:t>
            </w:r>
          </w:p>
        </w:tc>
        <w:tc>
          <w:tcPr>
            <w:tcW w:w="1413" w:type="pct"/>
            <w:tcBorders>
              <w:top w:val="nil"/>
              <w:left w:val="nil"/>
              <w:bottom w:val="nil"/>
              <w:right w:val="nil"/>
            </w:tcBorders>
            <w:shd w:val="clear" w:color="auto" w:fill="auto"/>
            <w:tcMar>
              <w:top w:w="80" w:type="dxa"/>
              <w:left w:w="80" w:type="dxa"/>
              <w:bottom w:w="80" w:type="dxa"/>
              <w:right w:w="80" w:type="dxa"/>
            </w:tcMar>
          </w:tcPr>
          <w:p w14:paraId="4BD1CBAC" w14:textId="77777777" w:rsidR="00F522D7" w:rsidRPr="001D2426" w:rsidRDefault="00F522D7" w:rsidP="002D7E12">
            <w:pPr>
              <w:pStyle w:val="Corpo"/>
              <w:tabs>
                <w:tab w:val="decimal" w:pos="360"/>
              </w:tabs>
              <w:spacing w:after="200" w:line="276" w:lineRule="auto"/>
            </w:pPr>
            <w:r w:rsidRPr="001D2426">
              <w:rPr>
                <w:rFonts w:ascii="Times New Roman" w:hAnsi="Times New Roman"/>
                <w:szCs w:val="20"/>
                <w:lang w:val="pt-PT"/>
              </w:rPr>
              <w:t>Clínico</w:t>
            </w:r>
          </w:p>
        </w:tc>
        <w:tc>
          <w:tcPr>
            <w:tcW w:w="1884" w:type="pct"/>
            <w:tcBorders>
              <w:top w:val="nil"/>
              <w:left w:val="nil"/>
              <w:bottom w:val="nil"/>
              <w:right w:val="nil"/>
            </w:tcBorders>
            <w:shd w:val="clear" w:color="auto" w:fill="auto"/>
            <w:tcMar>
              <w:top w:w="80" w:type="dxa"/>
              <w:left w:w="80" w:type="dxa"/>
              <w:bottom w:w="80" w:type="dxa"/>
              <w:right w:w="80" w:type="dxa"/>
            </w:tcMar>
          </w:tcPr>
          <w:p w14:paraId="4A7F70C8" w14:textId="77777777" w:rsidR="00F522D7" w:rsidRPr="001D2426" w:rsidRDefault="00F522D7" w:rsidP="002D7E12">
            <w:pPr>
              <w:pStyle w:val="Corpo"/>
              <w:tabs>
                <w:tab w:val="decimal" w:pos="360"/>
              </w:tabs>
              <w:spacing w:after="200" w:line="276" w:lineRule="auto"/>
            </w:pPr>
            <w:r w:rsidRPr="001D2426">
              <w:rPr>
                <w:rFonts w:ascii="Times New Roman" w:hAnsi="Times New Roman"/>
                <w:szCs w:val="20"/>
                <w:lang w:val="pt-PT"/>
              </w:rPr>
              <w:t>Clínico</w:t>
            </w:r>
          </w:p>
        </w:tc>
      </w:tr>
      <w:tr w:rsidR="00F522D7" w:rsidRPr="001D2426" w14:paraId="21C7EDEB" w14:textId="77777777" w:rsidTr="001D2426">
        <w:trPr>
          <w:trHeight w:val="358"/>
        </w:trPr>
        <w:tc>
          <w:tcPr>
            <w:tcW w:w="1703" w:type="pct"/>
            <w:tcBorders>
              <w:top w:val="nil"/>
              <w:left w:val="nil"/>
              <w:bottom w:val="nil"/>
              <w:right w:val="nil"/>
            </w:tcBorders>
            <w:shd w:val="clear" w:color="auto" w:fill="auto"/>
            <w:tcMar>
              <w:top w:w="80" w:type="dxa"/>
              <w:left w:w="80" w:type="dxa"/>
              <w:bottom w:w="80" w:type="dxa"/>
              <w:right w:w="80" w:type="dxa"/>
            </w:tcMar>
          </w:tcPr>
          <w:p w14:paraId="793A0C90" w14:textId="77777777" w:rsidR="00F522D7" w:rsidRPr="001D2426" w:rsidRDefault="00F522D7" w:rsidP="002D7E12">
            <w:pPr>
              <w:pStyle w:val="Corpo"/>
              <w:spacing w:after="0" w:line="240" w:lineRule="auto"/>
            </w:pPr>
            <w:r w:rsidRPr="001D2426">
              <w:rPr>
                <w:rFonts w:ascii="Times New Roman" w:hAnsi="Times New Roman"/>
                <w:bCs/>
                <w:szCs w:val="20"/>
                <w:lang w:val="pt-PT"/>
              </w:rPr>
              <w:t>Total Positivo</w:t>
            </w:r>
          </w:p>
        </w:tc>
        <w:tc>
          <w:tcPr>
            <w:tcW w:w="1413" w:type="pct"/>
            <w:tcBorders>
              <w:top w:val="nil"/>
              <w:left w:val="nil"/>
              <w:bottom w:val="nil"/>
              <w:right w:val="nil"/>
            </w:tcBorders>
            <w:shd w:val="clear" w:color="auto" w:fill="auto"/>
            <w:tcMar>
              <w:top w:w="80" w:type="dxa"/>
              <w:left w:w="80" w:type="dxa"/>
              <w:bottom w:w="80" w:type="dxa"/>
              <w:right w:w="80" w:type="dxa"/>
            </w:tcMar>
          </w:tcPr>
          <w:p w14:paraId="4300EF77" w14:textId="77777777" w:rsidR="00F522D7" w:rsidRPr="001D2426" w:rsidRDefault="00F522D7" w:rsidP="002D7E12">
            <w:pPr>
              <w:pStyle w:val="Corpo"/>
              <w:tabs>
                <w:tab w:val="decimal" w:pos="360"/>
              </w:tabs>
              <w:spacing w:after="200" w:line="276" w:lineRule="auto"/>
            </w:pPr>
            <w:r w:rsidRPr="001D2426">
              <w:rPr>
                <w:rFonts w:ascii="Times New Roman" w:hAnsi="Times New Roman"/>
                <w:szCs w:val="20"/>
                <w:lang w:val="pt-PT"/>
              </w:rPr>
              <w:t>Não Clínico</w:t>
            </w:r>
          </w:p>
        </w:tc>
        <w:tc>
          <w:tcPr>
            <w:tcW w:w="1884" w:type="pct"/>
            <w:tcBorders>
              <w:top w:val="nil"/>
              <w:left w:val="nil"/>
              <w:bottom w:val="nil"/>
              <w:right w:val="nil"/>
            </w:tcBorders>
            <w:shd w:val="clear" w:color="auto" w:fill="auto"/>
            <w:tcMar>
              <w:top w:w="80" w:type="dxa"/>
              <w:left w:w="80" w:type="dxa"/>
              <w:bottom w:w="80" w:type="dxa"/>
              <w:right w:w="80" w:type="dxa"/>
            </w:tcMar>
          </w:tcPr>
          <w:p w14:paraId="15EF8B83" w14:textId="77777777" w:rsidR="00F522D7" w:rsidRPr="001D2426" w:rsidRDefault="00F522D7" w:rsidP="002D7E12">
            <w:pPr>
              <w:pStyle w:val="Corpo"/>
              <w:tabs>
                <w:tab w:val="decimal" w:pos="360"/>
              </w:tabs>
              <w:spacing w:after="200" w:line="276" w:lineRule="auto"/>
            </w:pPr>
            <w:r w:rsidRPr="001D2426">
              <w:rPr>
                <w:rFonts w:ascii="Times New Roman" w:hAnsi="Times New Roman"/>
                <w:szCs w:val="20"/>
                <w:lang w:val="pt-PT"/>
              </w:rPr>
              <w:t>Não Clínico</w:t>
            </w:r>
          </w:p>
        </w:tc>
      </w:tr>
      <w:tr w:rsidR="00F522D7" w:rsidRPr="001D2426" w14:paraId="2C2D85E2" w14:textId="77777777" w:rsidTr="001D2426">
        <w:trPr>
          <w:trHeight w:val="227"/>
        </w:trPr>
        <w:tc>
          <w:tcPr>
            <w:tcW w:w="1703" w:type="pct"/>
            <w:tcBorders>
              <w:top w:val="nil"/>
              <w:left w:val="nil"/>
              <w:bottom w:val="single" w:sz="4" w:space="0" w:color="000000"/>
              <w:right w:val="nil"/>
            </w:tcBorders>
            <w:shd w:val="clear" w:color="auto" w:fill="auto"/>
            <w:tcMar>
              <w:top w:w="80" w:type="dxa"/>
              <w:left w:w="80" w:type="dxa"/>
              <w:bottom w:w="80" w:type="dxa"/>
              <w:right w:w="80" w:type="dxa"/>
            </w:tcMar>
          </w:tcPr>
          <w:p w14:paraId="0DFF153C" w14:textId="77777777" w:rsidR="00F522D7" w:rsidRPr="001D2426" w:rsidRDefault="00F522D7" w:rsidP="002D7E12">
            <w:pPr>
              <w:pStyle w:val="Corpo"/>
              <w:spacing w:after="0" w:line="240" w:lineRule="auto"/>
            </w:pPr>
            <w:r w:rsidRPr="001D2426">
              <w:rPr>
                <w:rFonts w:ascii="Times New Roman" w:hAnsi="Times New Roman"/>
                <w:bCs/>
                <w:szCs w:val="20"/>
                <w:lang w:val="pt-PT"/>
              </w:rPr>
              <w:t>Total Negativo</w:t>
            </w:r>
          </w:p>
        </w:tc>
        <w:tc>
          <w:tcPr>
            <w:tcW w:w="1413" w:type="pct"/>
            <w:tcBorders>
              <w:top w:val="nil"/>
              <w:left w:val="nil"/>
              <w:bottom w:val="single" w:sz="4" w:space="0" w:color="000000"/>
              <w:right w:val="nil"/>
            </w:tcBorders>
            <w:shd w:val="clear" w:color="auto" w:fill="auto"/>
            <w:tcMar>
              <w:top w:w="80" w:type="dxa"/>
              <w:left w:w="80" w:type="dxa"/>
              <w:bottom w:w="80" w:type="dxa"/>
              <w:right w:w="80" w:type="dxa"/>
            </w:tcMar>
          </w:tcPr>
          <w:p w14:paraId="0DDE4F81" w14:textId="77777777" w:rsidR="00F522D7" w:rsidRPr="001D2426" w:rsidRDefault="00F522D7" w:rsidP="002D7E12">
            <w:pPr>
              <w:pStyle w:val="Corpo"/>
              <w:spacing w:after="0" w:line="240" w:lineRule="auto"/>
            </w:pPr>
            <w:r w:rsidRPr="001D2426">
              <w:rPr>
                <w:rFonts w:ascii="Times New Roman" w:hAnsi="Times New Roman"/>
                <w:szCs w:val="20"/>
                <w:lang w:val="pt-PT"/>
              </w:rPr>
              <w:t>Clínico</w:t>
            </w:r>
          </w:p>
        </w:tc>
        <w:tc>
          <w:tcPr>
            <w:tcW w:w="1884" w:type="pct"/>
            <w:tcBorders>
              <w:top w:val="nil"/>
              <w:left w:val="nil"/>
              <w:bottom w:val="single" w:sz="4" w:space="0" w:color="000000"/>
              <w:right w:val="nil"/>
            </w:tcBorders>
            <w:shd w:val="clear" w:color="auto" w:fill="auto"/>
            <w:tcMar>
              <w:top w:w="80" w:type="dxa"/>
              <w:left w:w="80" w:type="dxa"/>
              <w:bottom w:w="80" w:type="dxa"/>
              <w:right w:w="80" w:type="dxa"/>
            </w:tcMar>
          </w:tcPr>
          <w:p w14:paraId="249CBDE3" w14:textId="77777777" w:rsidR="00F522D7" w:rsidRPr="001D2426" w:rsidRDefault="00F522D7" w:rsidP="002D7E12">
            <w:pPr>
              <w:pStyle w:val="Corpo"/>
              <w:spacing w:after="0" w:line="240" w:lineRule="auto"/>
            </w:pPr>
            <w:r w:rsidRPr="001D2426">
              <w:rPr>
                <w:rFonts w:ascii="Times New Roman" w:hAnsi="Times New Roman"/>
                <w:szCs w:val="20"/>
                <w:lang w:val="pt-PT"/>
              </w:rPr>
              <w:t>Clínico</w:t>
            </w:r>
          </w:p>
        </w:tc>
      </w:tr>
      <w:tr w:rsidR="00F522D7" w:rsidRPr="001D2426" w14:paraId="6C708331" w14:textId="77777777" w:rsidTr="001D2426">
        <w:trPr>
          <w:trHeight w:val="227"/>
        </w:trPr>
        <w:tc>
          <w:tcPr>
            <w:tcW w:w="5000" w:type="pct"/>
            <w:gridSpan w:val="3"/>
            <w:tcBorders>
              <w:top w:val="single" w:sz="4" w:space="0" w:color="000000"/>
              <w:left w:val="nil"/>
              <w:bottom w:val="nil"/>
              <w:right w:val="nil"/>
            </w:tcBorders>
            <w:shd w:val="clear" w:color="auto" w:fill="auto"/>
            <w:tcMar>
              <w:top w:w="80" w:type="dxa"/>
              <w:left w:w="80" w:type="dxa"/>
              <w:bottom w:w="80" w:type="dxa"/>
              <w:right w:w="80" w:type="dxa"/>
            </w:tcMar>
          </w:tcPr>
          <w:p w14:paraId="6975EF76" w14:textId="0A5672BE" w:rsidR="00F522D7" w:rsidRPr="001D2426" w:rsidRDefault="00F522D7" w:rsidP="001D2426">
            <w:pPr>
              <w:pStyle w:val="Corpo"/>
              <w:spacing w:after="0" w:line="240" w:lineRule="auto"/>
            </w:pPr>
            <w:r w:rsidRPr="001D2426">
              <w:rPr>
                <w:rFonts w:ascii="Times New Roman" w:hAnsi="Times New Roman"/>
                <w:i/>
                <w:iCs/>
                <w:szCs w:val="20"/>
                <w:lang w:val="pt-PT"/>
              </w:rPr>
              <w:t>Nota</w:t>
            </w:r>
            <w:r w:rsidR="001D2426" w:rsidRPr="001D2426">
              <w:rPr>
                <w:rFonts w:ascii="Times New Roman" w:hAnsi="Times New Roman"/>
                <w:i/>
                <w:iCs/>
                <w:szCs w:val="20"/>
                <w:lang w:val="pt-PT"/>
              </w:rPr>
              <w:t>.</w:t>
            </w:r>
            <w:r w:rsidRPr="001D2426">
              <w:rPr>
                <w:rFonts w:ascii="Times New Roman" w:hAnsi="Times New Roman"/>
                <w:i/>
                <w:iCs/>
                <w:szCs w:val="20"/>
                <w:lang w:val="pt-PT"/>
              </w:rPr>
              <w:t xml:space="preserve"> </w:t>
            </w:r>
            <w:r w:rsidRPr="001D2426">
              <w:rPr>
                <w:rFonts w:ascii="Times New Roman" w:hAnsi="Times New Roman"/>
                <w:szCs w:val="20"/>
                <w:lang w:val="pt-PT"/>
              </w:rPr>
              <w:t>N= 35 mães casadas e 3 mães solo.</w:t>
            </w:r>
            <w:r w:rsidRPr="001D2426">
              <w:rPr>
                <w:rFonts w:ascii="Times New Roman" w:hAnsi="Times New Roman"/>
                <w:strike/>
                <w:szCs w:val="20"/>
                <w:lang w:val="pt-PT"/>
              </w:rPr>
              <w:t xml:space="preserve">  </w:t>
            </w:r>
          </w:p>
        </w:tc>
      </w:tr>
    </w:tbl>
    <w:p w14:paraId="0EB25850" w14:textId="77777777" w:rsidR="001D2426" w:rsidRPr="001D2426" w:rsidRDefault="001D2426" w:rsidP="001D2426">
      <w:pPr>
        <w:pStyle w:val="Prrafocomn"/>
        <w:spacing w:before="120"/>
        <w:rPr>
          <w:lang w:val="pt-BR"/>
        </w:rPr>
      </w:pPr>
      <w:r w:rsidRPr="001D2426">
        <w:rPr>
          <w:lang w:val="pt-PT"/>
        </w:rPr>
        <w:t xml:space="preserve">A Tabela 2 aponta que na categoria diversidade de comportamentos, tanto as mães casadas quanto as mães solo tiveram as Habilidades Sociais Educativas Parentais, Habilidades Sociais dos Filhos, Variáveis de Contexto e Total Positivo com classificação não clínica; e Práticas Educativas Negativas e Total Negativo classificação clínica. </w:t>
      </w:r>
      <w:bookmarkStart w:id="4" w:name="_Hlk92184929"/>
      <w:bookmarkEnd w:id="4"/>
    </w:p>
    <w:p w14:paraId="73020593" w14:textId="4C5F4765" w:rsidR="001D2426" w:rsidRDefault="001D2426" w:rsidP="001D2426">
      <w:pPr>
        <w:pStyle w:val="Prrafocomn"/>
        <w:rPr>
          <w:lang w:val="pt-PT"/>
        </w:rPr>
      </w:pPr>
      <w:r w:rsidRPr="001D2426">
        <w:rPr>
          <w:lang w:val="pt-BR"/>
        </w:rPr>
        <w:t>Atrav</w:t>
      </w:r>
      <w:r w:rsidRPr="001D2426">
        <w:rPr>
          <w:lang w:val="pt-PT"/>
        </w:rPr>
        <w:t>és da Tabela 3 apresenta os resultados relativos à frequência de comportamentos quanto as habilidades sociais educativas parentais, habilidades sociais dos filhos, variáveis de contexto, práticas educativas negativas, total positivo e total negativo avaliadas pelo RE-HSE -P, das mães casadas e solo, no tocante as classificações segundo o instrumento.</w:t>
      </w:r>
    </w:p>
    <w:p w14:paraId="7E42C940" w14:textId="76A2E0F5" w:rsidR="001D2426" w:rsidRDefault="001D2426" w:rsidP="001D2426">
      <w:pPr>
        <w:pStyle w:val="Prrafocomn"/>
        <w:rPr>
          <w:lang w:val="pt-PT"/>
        </w:rPr>
      </w:pPr>
    </w:p>
    <w:p w14:paraId="619D1F72" w14:textId="4521C5F7" w:rsidR="001D2426" w:rsidRDefault="001D2426" w:rsidP="001D2426">
      <w:pPr>
        <w:pStyle w:val="Prrafocomn"/>
        <w:rPr>
          <w:lang w:val="pt-PT"/>
        </w:rPr>
      </w:pPr>
    </w:p>
    <w:p w14:paraId="3BB46069" w14:textId="0E6C77C5" w:rsidR="001D2426" w:rsidRDefault="001D2426" w:rsidP="001D2426">
      <w:pPr>
        <w:pStyle w:val="Prrafocomn"/>
        <w:rPr>
          <w:lang w:val="pt-PT"/>
        </w:rPr>
      </w:pPr>
    </w:p>
    <w:p w14:paraId="723B75FD" w14:textId="540B8523" w:rsidR="001D2426" w:rsidRDefault="001D2426" w:rsidP="001D2426">
      <w:pPr>
        <w:pStyle w:val="Prrafocomn"/>
        <w:rPr>
          <w:lang w:val="pt-PT"/>
        </w:rPr>
      </w:pPr>
    </w:p>
    <w:p w14:paraId="58FF75B1" w14:textId="3252FE8B" w:rsidR="001D2426" w:rsidRDefault="001D2426" w:rsidP="001D2426">
      <w:pPr>
        <w:pStyle w:val="Prrafocomn"/>
        <w:rPr>
          <w:lang w:val="pt-PT"/>
        </w:rPr>
      </w:pPr>
    </w:p>
    <w:p w14:paraId="34FBED11" w14:textId="43BC5F25" w:rsidR="001D2426" w:rsidRDefault="001D2426" w:rsidP="001D2426">
      <w:pPr>
        <w:pStyle w:val="Prrafocomn"/>
        <w:rPr>
          <w:lang w:val="pt-PT"/>
        </w:rPr>
      </w:pPr>
    </w:p>
    <w:p w14:paraId="604F19DD" w14:textId="77777777" w:rsidR="001D2426" w:rsidRPr="001D2426" w:rsidRDefault="001D2426" w:rsidP="001D2426">
      <w:pPr>
        <w:pStyle w:val="Corpo"/>
        <w:spacing w:after="0" w:line="360" w:lineRule="auto"/>
        <w:rPr>
          <w:rFonts w:ascii="Times New Roman" w:eastAsia="Times New Roman" w:hAnsi="Times New Roman" w:cs="Times New Roman"/>
          <w:b/>
          <w:bCs/>
          <w:sz w:val="24"/>
          <w:szCs w:val="20"/>
        </w:rPr>
      </w:pPr>
      <w:r w:rsidRPr="001D2426">
        <w:rPr>
          <w:rFonts w:ascii="Times New Roman" w:hAnsi="Times New Roman"/>
          <w:b/>
          <w:sz w:val="24"/>
          <w:szCs w:val="20"/>
          <w:lang w:val="pt-PT"/>
        </w:rPr>
        <w:lastRenderedPageBreak/>
        <w:t xml:space="preserve">Tabela 3  </w:t>
      </w:r>
    </w:p>
    <w:p w14:paraId="2C9AEC8E" w14:textId="43C0D8BF" w:rsidR="001D2426" w:rsidRPr="001D2426" w:rsidRDefault="001D2426" w:rsidP="001D2426">
      <w:pPr>
        <w:pStyle w:val="Prrafocomn"/>
        <w:ind w:firstLine="0"/>
        <w:rPr>
          <w:sz w:val="32"/>
          <w:lang w:val="pt-PT"/>
        </w:rPr>
      </w:pPr>
      <w:r w:rsidRPr="001D2426">
        <w:rPr>
          <w:i/>
          <w:iCs/>
          <w:szCs w:val="20"/>
          <w:lang w:val="pt-PT"/>
        </w:rPr>
        <w:t>Resultados do Roteiro de Entrevista de Habilidades Sociais Educativas Parentais - RE-HSE-P- Categoria Frequência de Comportamentos, Respondido Pelas Mães Casadas e Solo</w:t>
      </w:r>
    </w:p>
    <w:tbl>
      <w:tblPr>
        <w:tblStyle w:val="TableNormal"/>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ook w:val="04A0" w:firstRow="1" w:lastRow="0" w:firstColumn="1" w:lastColumn="0" w:noHBand="0" w:noVBand="1"/>
      </w:tblPr>
      <w:tblGrid>
        <w:gridCol w:w="2836"/>
        <w:gridCol w:w="2522"/>
        <w:gridCol w:w="3146"/>
      </w:tblGrid>
      <w:tr w:rsidR="001D2426" w:rsidRPr="001D2426" w14:paraId="5D4A5C7B" w14:textId="77777777" w:rsidTr="001D2426">
        <w:trPr>
          <w:trHeight w:val="442"/>
        </w:trPr>
        <w:tc>
          <w:tcPr>
            <w:tcW w:w="1667" w:type="pct"/>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C1DBF96" w14:textId="77777777" w:rsidR="001D2426" w:rsidRPr="001D2426" w:rsidRDefault="001D2426" w:rsidP="001D2426">
            <w:pPr>
              <w:pStyle w:val="Corpo"/>
              <w:spacing w:after="0" w:line="240" w:lineRule="auto"/>
              <w:rPr>
                <w:b/>
              </w:rPr>
            </w:pPr>
            <w:r w:rsidRPr="001D2426">
              <w:rPr>
                <w:rFonts w:ascii="Times New Roman" w:hAnsi="Times New Roman"/>
                <w:b/>
                <w:bCs/>
                <w:szCs w:val="20"/>
                <w:lang w:val="pt-PT"/>
              </w:rPr>
              <w:t>Variável</w:t>
            </w:r>
          </w:p>
        </w:tc>
        <w:tc>
          <w:tcPr>
            <w:tcW w:w="1483" w:type="pct"/>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C4B89EC" w14:textId="77777777" w:rsidR="001D2426" w:rsidRPr="001D2426" w:rsidRDefault="001D2426" w:rsidP="001D2426">
            <w:pPr>
              <w:pStyle w:val="Corpo"/>
              <w:spacing w:after="0" w:line="240" w:lineRule="auto"/>
              <w:rPr>
                <w:rFonts w:ascii="Times New Roman" w:eastAsia="Times New Roman" w:hAnsi="Times New Roman" w:cs="Times New Roman"/>
                <w:b/>
                <w:szCs w:val="20"/>
              </w:rPr>
            </w:pPr>
            <w:r w:rsidRPr="001D2426">
              <w:rPr>
                <w:rFonts w:ascii="Times New Roman" w:hAnsi="Times New Roman"/>
                <w:b/>
                <w:szCs w:val="20"/>
                <w:lang w:val="pt-PT"/>
              </w:rPr>
              <w:t>Mães Casadas –</w:t>
            </w:r>
          </w:p>
          <w:p w14:paraId="28F717ED" w14:textId="77777777" w:rsidR="001D2426" w:rsidRPr="001D2426" w:rsidRDefault="001D2426" w:rsidP="001D2426">
            <w:pPr>
              <w:pStyle w:val="Corpo"/>
              <w:spacing w:after="0" w:line="240" w:lineRule="auto"/>
              <w:rPr>
                <w:b/>
              </w:rPr>
            </w:pPr>
            <w:r w:rsidRPr="001D2426">
              <w:rPr>
                <w:rFonts w:ascii="Times New Roman" w:hAnsi="Times New Roman"/>
                <w:b/>
                <w:szCs w:val="20"/>
                <w:lang w:val="pt-PT"/>
              </w:rPr>
              <w:t>Classificação</w:t>
            </w:r>
          </w:p>
        </w:tc>
        <w:tc>
          <w:tcPr>
            <w:tcW w:w="1850" w:type="pct"/>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A5D95DF" w14:textId="77777777" w:rsidR="001D2426" w:rsidRPr="001D2426" w:rsidRDefault="001D2426" w:rsidP="001D2426">
            <w:pPr>
              <w:pStyle w:val="Corpo"/>
              <w:spacing w:after="0" w:line="240" w:lineRule="auto"/>
              <w:rPr>
                <w:rFonts w:ascii="Times New Roman" w:eastAsia="Times New Roman" w:hAnsi="Times New Roman" w:cs="Times New Roman"/>
                <w:b/>
                <w:szCs w:val="20"/>
              </w:rPr>
            </w:pPr>
            <w:r w:rsidRPr="001D2426">
              <w:rPr>
                <w:rFonts w:ascii="Times New Roman" w:hAnsi="Times New Roman"/>
                <w:b/>
                <w:szCs w:val="20"/>
                <w:lang w:val="pt-PT"/>
              </w:rPr>
              <w:t>Mães Solo –</w:t>
            </w:r>
          </w:p>
          <w:p w14:paraId="634B5D62" w14:textId="77777777" w:rsidR="001D2426" w:rsidRPr="001D2426" w:rsidRDefault="001D2426" w:rsidP="001D2426">
            <w:pPr>
              <w:pStyle w:val="Corpo"/>
              <w:spacing w:after="0" w:line="240" w:lineRule="auto"/>
              <w:rPr>
                <w:b/>
              </w:rPr>
            </w:pPr>
            <w:r w:rsidRPr="001D2426">
              <w:rPr>
                <w:rFonts w:ascii="Times New Roman" w:hAnsi="Times New Roman"/>
                <w:b/>
                <w:szCs w:val="20"/>
                <w:lang w:val="pt-PT"/>
              </w:rPr>
              <w:t>Classificação</w:t>
            </w:r>
          </w:p>
        </w:tc>
      </w:tr>
      <w:tr w:rsidR="001D2426" w:rsidRPr="001D2426" w14:paraId="78A279FA" w14:textId="77777777" w:rsidTr="001D2426">
        <w:trPr>
          <w:trHeight w:val="667"/>
        </w:trPr>
        <w:tc>
          <w:tcPr>
            <w:tcW w:w="1667" w:type="pct"/>
            <w:tcBorders>
              <w:top w:val="single" w:sz="4" w:space="0" w:color="000000"/>
              <w:left w:val="nil"/>
              <w:bottom w:val="nil"/>
              <w:right w:val="nil"/>
            </w:tcBorders>
            <w:shd w:val="clear" w:color="auto" w:fill="auto"/>
            <w:tcMar>
              <w:top w:w="80" w:type="dxa"/>
              <w:left w:w="80" w:type="dxa"/>
              <w:bottom w:w="80" w:type="dxa"/>
              <w:right w:w="80" w:type="dxa"/>
            </w:tcMar>
          </w:tcPr>
          <w:p w14:paraId="08CAB966" w14:textId="77777777" w:rsidR="001D2426" w:rsidRPr="001D2426" w:rsidRDefault="001D2426" w:rsidP="002D7E12">
            <w:pPr>
              <w:pStyle w:val="Corpo"/>
              <w:spacing w:after="0" w:line="240" w:lineRule="auto"/>
              <w:rPr>
                <w:rFonts w:ascii="Times New Roman" w:eastAsia="Times New Roman" w:hAnsi="Times New Roman" w:cs="Times New Roman"/>
                <w:bCs/>
                <w:szCs w:val="20"/>
              </w:rPr>
            </w:pPr>
            <w:r w:rsidRPr="001D2426">
              <w:rPr>
                <w:rFonts w:ascii="Times New Roman" w:hAnsi="Times New Roman"/>
                <w:bCs/>
                <w:szCs w:val="20"/>
                <w:lang w:val="pt-PT"/>
              </w:rPr>
              <w:t>Habilidades Sociais</w:t>
            </w:r>
          </w:p>
          <w:p w14:paraId="643721F2" w14:textId="77777777" w:rsidR="001D2426" w:rsidRPr="001D2426" w:rsidRDefault="001D2426" w:rsidP="002D7E12">
            <w:pPr>
              <w:pStyle w:val="Corpo"/>
              <w:spacing w:after="0" w:line="240" w:lineRule="auto"/>
              <w:rPr>
                <w:rFonts w:ascii="Times New Roman" w:eastAsia="Times New Roman" w:hAnsi="Times New Roman" w:cs="Times New Roman"/>
                <w:bCs/>
                <w:szCs w:val="20"/>
              </w:rPr>
            </w:pPr>
            <w:r w:rsidRPr="001D2426">
              <w:rPr>
                <w:rFonts w:ascii="Times New Roman" w:hAnsi="Times New Roman"/>
                <w:bCs/>
                <w:szCs w:val="20"/>
                <w:lang w:val="pt-PT"/>
              </w:rPr>
              <w:t>Educativas</w:t>
            </w:r>
          </w:p>
          <w:p w14:paraId="321E1AFB" w14:textId="77777777" w:rsidR="001D2426" w:rsidRPr="001D2426" w:rsidRDefault="001D2426" w:rsidP="002D7E12">
            <w:pPr>
              <w:pStyle w:val="Corpo"/>
              <w:spacing w:after="0" w:line="240" w:lineRule="auto"/>
            </w:pPr>
            <w:r w:rsidRPr="001D2426">
              <w:rPr>
                <w:rFonts w:ascii="Times New Roman" w:hAnsi="Times New Roman"/>
                <w:bCs/>
                <w:szCs w:val="20"/>
                <w:lang w:val="pt-PT"/>
              </w:rPr>
              <w:t>Parentais</w:t>
            </w:r>
          </w:p>
        </w:tc>
        <w:tc>
          <w:tcPr>
            <w:tcW w:w="1483" w:type="pct"/>
            <w:tcBorders>
              <w:top w:val="single" w:sz="4" w:space="0" w:color="000000"/>
              <w:left w:val="nil"/>
              <w:bottom w:val="nil"/>
              <w:right w:val="nil"/>
            </w:tcBorders>
            <w:shd w:val="clear" w:color="auto" w:fill="auto"/>
            <w:tcMar>
              <w:top w:w="80" w:type="dxa"/>
              <w:left w:w="80" w:type="dxa"/>
              <w:bottom w:w="80" w:type="dxa"/>
              <w:right w:w="80" w:type="dxa"/>
            </w:tcMar>
          </w:tcPr>
          <w:p w14:paraId="47FDCF66" w14:textId="77777777" w:rsidR="001D2426" w:rsidRPr="001D2426" w:rsidRDefault="001D2426" w:rsidP="002D7E12">
            <w:pPr>
              <w:pStyle w:val="Corpo"/>
              <w:tabs>
                <w:tab w:val="decimal" w:pos="360"/>
              </w:tabs>
              <w:spacing w:after="200" w:line="276" w:lineRule="auto"/>
            </w:pPr>
            <w:r w:rsidRPr="001D2426">
              <w:rPr>
                <w:rFonts w:ascii="Times New Roman" w:hAnsi="Times New Roman"/>
                <w:szCs w:val="20"/>
                <w:lang w:val="pt-PT"/>
              </w:rPr>
              <w:t>Clínico</w:t>
            </w:r>
          </w:p>
        </w:tc>
        <w:tc>
          <w:tcPr>
            <w:tcW w:w="1850" w:type="pct"/>
            <w:tcBorders>
              <w:top w:val="single" w:sz="4" w:space="0" w:color="000000"/>
              <w:left w:val="nil"/>
              <w:bottom w:val="nil"/>
              <w:right w:val="nil"/>
            </w:tcBorders>
            <w:shd w:val="clear" w:color="auto" w:fill="auto"/>
            <w:tcMar>
              <w:top w:w="80" w:type="dxa"/>
              <w:left w:w="80" w:type="dxa"/>
              <w:bottom w:w="80" w:type="dxa"/>
              <w:right w:w="80" w:type="dxa"/>
            </w:tcMar>
          </w:tcPr>
          <w:p w14:paraId="6F0A4914" w14:textId="77777777" w:rsidR="001D2426" w:rsidRPr="001D2426" w:rsidRDefault="001D2426" w:rsidP="002D7E12">
            <w:pPr>
              <w:pStyle w:val="Corpo"/>
              <w:tabs>
                <w:tab w:val="decimal" w:pos="360"/>
              </w:tabs>
              <w:spacing w:after="200" w:line="276" w:lineRule="auto"/>
            </w:pPr>
            <w:r w:rsidRPr="001D2426">
              <w:rPr>
                <w:rFonts w:ascii="Times New Roman" w:hAnsi="Times New Roman"/>
                <w:szCs w:val="20"/>
                <w:lang w:val="pt-PT"/>
              </w:rPr>
              <w:t>Clínico</w:t>
            </w:r>
          </w:p>
        </w:tc>
      </w:tr>
      <w:tr w:rsidR="001D2426" w:rsidRPr="001D2426" w14:paraId="5CEBAF19" w14:textId="77777777" w:rsidTr="001D2426">
        <w:trPr>
          <w:trHeight w:val="373"/>
        </w:trPr>
        <w:tc>
          <w:tcPr>
            <w:tcW w:w="1667" w:type="pct"/>
            <w:tcBorders>
              <w:top w:val="nil"/>
              <w:left w:val="nil"/>
              <w:bottom w:val="nil"/>
              <w:right w:val="nil"/>
            </w:tcBorders>
            <w:shd w:val="clear" w:color="auto" w:fill="auto"/>
            <w:tcMar>
              <w:top w:w="80" w:type="dxa"/>
              <w:left w:w="80" w:type="dxa"/>
              <w:bottom w:w="80" w:type="dxa"/>
              <w:right w:w="80" w:type="dxa"/>
            </w:tcMar>
          </w:tcPr>
          <w:p w14:paraId="0C2E5373" w14:textId="77777777" w:rsidR="001D2426" w:rsidRPr="001D2426" w:rsidRDefault="001D2426" w:rsidP="002D7E12">
            <w:pPr>
              <w:pStyle w:val="Corpo"/>
              <w:spacing w:after="0" w:line="240" w:lineRule="auto"/>
            </w:pPr>
            <w:r w:rsidRPr="001D2426">
              <w:rPr>
                <w:rFonts w:ascii="Times New Roman" w:hAnsi="Times New Roman"/>
                <w:bCs/>
                <w:szCs w:val="20"/>
                <w:lang w:val="pt-PT"/>
              </w:rPr>
              <w:t>Habilidades Sociais</w:t>
            </w:r>
          </w:p>
        </w:tc>
        <w:tc>
          <w:tcPr>
            <w:tcW w:w="1483" w:type="pct"/>
            <w:tcBorders>
              <w:top w:val="nil"/>
              <w:left w:val="nil"/>
              <w:bottom w:val="nil"/>
              <w:right w:val="nil"/>
            </w:tcBorders>
            <w:shd w:val="clear" w:color="auto" w:fill="auto"/>
            <w:tcMar>
              <w:top w:w="80" w:type="dxa"/>
              <w:left w:w="80" w:type="dxa"/>
              <w:bottom w:w="80" w:type="dxa"/>
              <w:right w:w="80" w:type="dxa"/>
            </w:tcMar>
          </w:tcPr>
          <w:p w14:paraId="68441E58" w14:textId="77777777" w:rsidR="001D2426" w:rsidRPr="001D2426" w:rsidRDefault="001D2426" w:rsidP="002D7E12">
            <w:pPr>
              <w:pStyle w:val="Corpo"/>
              <w:tabs>
                <w:tab w:val="decimal" w:pos="360"/>
              </w:tabs>
              <w:spacing w:after="200" w:line="276" w:lineRule="auto"/>
            </w:pPr>
            <w:r w:rsidRPr="001D2426">
              <w:rPr>
                <w:rFonts w:ascii="Times New Roman" w:hAnsi="Times New Roman"/>
                <w:szCs w:val="20"/>
                <w:lang w:val="pt-PT"/>
              </w:rPr>
              <w:t>Clínico</w:t>
            </w:r>
          </w:p>
        </w:tc>
        <w:tc>
          <w:tcPr>
            <w:tcW w:w="1850" w:type="pct"/>
            <w:tcBorders>
              <w:top w:val="nil"/>
              <w:left w:val="nil"/>
              <w:bottom w:val="nil"/>
              <w:right w:val="nil"/>
            </w:tcBorders>
            <w:shd w:val="clear" w:color="auto" w:fill="auto"/>
            <w:tcMar>
              <w:top w:w="80" w:type="dxa"/>
              <w:left w:w="80" w:type="dxa"/>
              <w:bottom w:w="80" w:type="dxa"/>
              <w:right w:w="80" w:type="dxa"/>
            </w:tcMar>
          </w:tcPr>
          <w:p w14:paraId="184CFF52" w14:textId="77777777" w:rsidR="001D2426" w:rsidRPr="001D2426" w:rsidRDefault="001D2426" w:rsidP="002D7E12">
            <w:pPr>
              <w:pStyle w:val="Corpo"/>
              <w:tabs>
                <w:tab w:val="decimal" w:pos="360"/>
              </w:tabs>
              <w:spacing w:after="200" w:line="276" w:lineRule="auto"/>
            </w:pPr>
            <w:r w:rsidRPr="001D2426">
              <w:rPr>
                <w:rFonts w:ascii="Times New Roman" w:hAnsi="Times New Roman"/>
                <w:szCs w:val="20"/>
                <w:lang w:val="pt-PT"/>
              </w:rPr>
              <w:t>Clínico</w:t>
            </w:r>
          </w:p>
        </w:tc>
      </w:tr>
      <w:tr w:rsidR="001D2426" w:rsidRPr="001D2426" w14:paraId="7514156C" w14:textId="77777777" w:rsidTr="001D2426">
        <w:trPr>
          <w:trHeight w:val="373"/>
        </w:trPr>
        <w:tc>
          <w:tcPr>
            <w:tcW w:w="1667" w:type="pct"/>
            <w:tcBorders>
              <w:top w:val="nil"/>
              <w:left w:val="nil"/>
              <w:bottom w:val="nil"/>
              <w:right w:val="nil"/>
            </w:tcBorders>
            <w:shd w:val="clear" w:color="auto" w:fill="auto"/>
            <w:tcMar>
              <w:top w:w="80" w:type="dxa"/>
              <w:left w:w="80" w:type="dxa"/>
              <w:bottom w:w="80" w:type="dxa"/>
              <w:right w:w="80" w:type="dxa"/>
            </w:tcMar>
          </w:tcPr>
          <w:p w14:paraId="58A948C4" w14:textId="77777777" w:rsidR="001D2426" w:rsidRPr="001D2426" w:rsidRDefault="001D2426" w:rsidP="002D7E12">
            <w:pPr>
              <w:pStyle w:val="Corpo"/>
              <w:spacing w:after="0" w:line="240" w:lineRule="auto"/>
            </w:pPr>
            <w:r w:rsidRPr="001D2426">
              <w:rPr>
                <w:rFonts w:ascii="Times New Roman" w:hAnsi="Times New Roman"/>
                <w:bCs/>
                <w:szCs w:val="20"/>
                <w:lang w:val="pt-PT"/>
              </w:rPr>
              <w:t>Variáveis de Contexto</w:t>
            </w:r>
          </w:p>
        </w:tc>
        <w:tc>
          <w:tcPr>
            <w:tcW w:w="1483" w:type="pct"/>
            <w:tcBorders>
              <w:top w:val="nil"/>
              <w:left w:val="nil"/>
              <w:bottom w:val="nil"/>
              <w:right w:val="nil"/>
            </w:tcBorders>
            <w:shd w:val="clear" w:color="auto" w:fill="auto"/>
            <w:tcMar>
              <w:top w:w="80" w:type="dxa"/>
              <w:left w:w="80" w:type="dxa"/>
              <w:bottom w:w="80" w:type="dxa"/>
              <w:right w:w="80" w:type="dxa"/>
            </w:tcMar>
          </w:tcPr>
          <w:p w14:paraId="71597C9D" w14:textId="77777777" w:rsidR="001D2426" w:rsidRPr="001D2426" w:rsidRDefault="001D2426" w:rsidP="002D7E12">
            <w:pPr>
              <w:pStyle w:val="Corpo"/>
              <w:tabs>
                <w:tab w:val="decimal" w:pos="360"/>
              </w:tabs>
              <w:spacing w:after="200" w:line="276" w:lineRule="auto"/>
            </w:pPr>
            <w:r w:rsidRPr="001D2426">
              <w:rPr>
                <w:rFonts w:ascii="Times New Roman" w:hAnsi="Times New Roman"/>
                <w:szCs w:val="20"/>
                <w:lang w:val="pt-PT"/>
              </w:rPr>
              <w:t>Clínico</w:t>
            </w:r>
          </w:p>
        </w:tc>
        <w:tc>
          <w:tcPr>
            <w:tcW w:w="1850" w:type="pct"/>
            <w:tcBorders>
              <w:top w:val="nil"/>
              <w:left w:val="nil"/>
              <w:bottom w:val="nil"/>
              <w:right w:val="nil"/>
            </w:tcBorders>
            <w:shd w:val="clear" w:color="auto" w:fill="auto"/>
            <w:tcMar>
              <w:top w:w="80" w:type="dxa"/>
              <w:left w:w="80" w:type="dxa"/>
              <w:bottom w:w="80" w:type="dxa"/>
              <w:right w:w="80" w:type="dxa"/>
            </w:tcMar>
          </w:tcPr>
          <w:p w14:paraId="110E8514" w14:textId="77777777" w:rsidR="001D2426" w:rsidRPr="001D2426" w:rsidRDefault="001D2426" w:rsidP="002D7E12">
            <w:pPr>
              <w:pStyle w:val="Corpo"/>
              <w:tabs>
                <w:tab w:val="decimal" w:pos="360"/>
              </w:tabs>
              <w:spacing w:after="200" w:line="276" w:lineRule="auto"/>
            </w:pPr>
            <w:r w:rsidRPr="001D2426">
              <w:rPr>
                <w:rFonts w:ascii="Times New Roman" w:hAnsi="Times New Roman"/>
                <w:szCs w:val="20"/>
                <w:lang w:val="pt-PT"/>
              </w:rPr>
              <w:t>Clínico</w:t>
            </w:r>
          </w:p>
        </w:tc>
      </w:tr>
      <w:tr w:rsidR="001D2426" w:rsidRPr="001D2426" w14:paraId="01A5423C" w14:textId="77777777" w:rsidTr="001D2426">
        <w:trPr>
          <w:trHeight w:val="432"/>
        </w:trPr>
        <w:tc>
          <w:tcPr>
            <w:tcW w:w="1667" w:type="pct"/>
            <w:tcBorders>
              <w:top w:val="nil"/>
              <w:left w:val="nil"/>
              <w:bottom w:val="nil"/>
              <w:right w:val="nil"/>
            </w:tcBorders>
            <w:shd w:val="clear" w:color="auto" w:fill="auto"/>
            <w:tcMar>
              <w:top w:w="80" w:type="dxa"/>
              <w:left w:w="80" w:type="dxa"/>
              <w:bottom w:w="80" w:type="dxa"/>
              <w:right w:w="80" w:type="dxa"/>
            </w:tcMar>
          </w:tcPr>
          <w:p w14:paraId="1E86C32D" w14:textId="77777777" w:rsidR="001D2426" w:rsidRPr="001D2426" w:rsidRDefault="001D2426" w:rsidP="002D7E12">
            <w:pPr>
              <w:pStyle w:val="Corpo"/>
              <w:spacing w:after="0" w:line="240" w:lineRule="auto"/>
              <w:rPr>
                <w:rFonts w:ascii="Times New Roman" w:eastAsia="Times New Roman" w:hAnsi="Times New Roman" w:cs="Times New Roman"/>
                <w:bCs/>
                <w:szCs w:val="20"/>
              </w:rPr>
            </w:pPr>
            <w:r w:rsidRPr="001D2426">
              <w:rPr>
                <w:rFonts w:ascii="Times New Roman" w:hAnsi="Times New Roman"/>
                <w:bCs/>
                <w:szCs w:val="20"/>
                <w:lang w:val="pt-PT"/>
              </w:rPr>
              <w:t xml:space="preserve">Práticas Educativas </w:t>
            </w:r>
          </w:p>
          <w:p w14:paraId="32FA6167" w14:textId="77777777" w:rsidR="001D2426" w:rsidRPr="001D2426" w:rsidRDefault="001D2426" w:rsidP="002D7E12">
            <w:pPr>
              <w:pStyle w:val="Corpo"/>
              <w:spacing w:after="0" w:line="240" w:lineRule="auto"/>
            </w:pPr>
            <w:r w:rsidRPr="001D2426">
              <w:rPr>
                <w:rFonts w:ascii="Times New Roman" w:hAnsi="Times New Roman"/>
                <w:bCs/>
                <w:szCs w:val="20"/>
                <w:lang w:val="pt-PT"/>
              </w:rPr>
              <w:t>Negativas</w:t>
            </w:r>
          </w:p>
        </w:tc>
        <w:tc>
          <w:tcPr>
            <w:tcW w:w="1483" w:type="pct"/>
            <w:tcBorders>
              <w:top w:val="nil"/>
              <w:left w:val="nil"/>
              <w:bottom w:val="nil"/>
              <w:right w:val="nil"/>
            </w:tcBorders>
            <w:shd w:val="clear" w:color="auto" w:fill="auto"/>
            <w:tcMar>
              <w:top w:w="80" w:type="dxa"/>
              <w:left w:w="80" w:type="dxa"/>
              <w:bottom w:w="80" w:type="dxa"/>
              <w:right w:w="80" w:type="dxa"/>
            </w:tcMar>
          </w:tcPr>
          <w:p w14:paraId="4A776DE8" w14:textId="77777777" w:rsidR="001D2426" w:rsidRPr="001D2426" w:rsidRDefault="001D2426" w:rsidP="002D7E12">
            <w:pPr>
              <w:pStyle w:val="Corpo"/>
              <w:tabs>
                <w:tab w:val="decimal" w:pos="360"/>
              </w:tabs>
              <w:spacing w:after="200" w:line="276" w:lineRule="auto"/>
            </w:pPr>
            <w:r w:rsidRPr="001D2426">
              <w:rPr>
                <w:rFonts w:ascii="Times New Roman" w:hAnsi="Times New Roman"/>
                <w:szCs w:val="20"/>
                <w:lang w:val="pt-PT"/>
              </w:rPr>
              <w:t>Não Clínico</w:t>
            </w:r>
          </w:p>
        </w:tc>
        <w:tc>
          <w:tcPr>
            <w:tcW w:w="1850" w:type="pct"/>
            <w:tcBorders>
              <w:top w:val="nil"/>
              <w:left w:val="nil"/>
              <w:bottom w:val="nil"/>
              <w:right w:val="nil"/>
            </w:tcBorders>
            <w:shd w:val="clear" w:color="auto" w:fill="auto"/>
            <w:tcMar>
              <w:top w:w="80" w:type="dxa"/>
              <w:left w:w="80" w:type="dxa"/>
              <w:bottom w:w="80" w:type="dxa"/>
              <w:right w:w="80" w:type="dxa"/>
            </w:tcMar>
          </w:tcPr>
          <w:p w14:paraId="62C02DAD" w14:textId="77777777" w:rsidR="001D2426" w:rsidRPr="001D2426" w:rsidRDefault="001D2426" w:rsidP="002D7E12">
            <w:pPr>
              <w:pStyle w:val="Corpo"/>
              <w:tabs>
                <w:tab w:val="decimal" w:pos="360"/>
              </w:tabs>
              <w:spacing w:after="200" w:line="276" w:lineRule="auto"/>
            </w:pPr>
            <w:r w:rsidRPr="001D2426">
              <w:rPr>
                <w:rFonts w:ascii="Times New Roman" w:hAnsi="Times New Roman"/>
                <w:szCs w:val="20"/>
                <w:lang w:val="pt-PT"/>
              </w:rPr>
              <w:t>Não Clínico</w:t>
            </w:r>
          </w:p>
        </w:tc>
      </w:tr>
      <w:tr w:rsidR="001D2426" w:rsidRPr="001D2426" w14:paraId="273E9EB5" w14:textId="77777777" w:rsidTr="001D2426">
        <w:trPr>
          <w:trHeight w:val="373"/>
        </w:trPr>
        <w:tc>
          <w:tcPr>
            <w:tcW w:w="1667" w:type="pct"/>
            <w:tcBorders>
              <w:top w:val="nil"/>
              <w:left w:val="nil"/>
              <w:bottom w:val="nil"/>
              <w:right w:val="nil"/>
            </w:tcBorders>
            <w:shd w:val="clear" w:color="auto" w:fill="auto"/>
            <w:tcMar>
              <w:top w:w="80" w:type="dxa"/>
              <w:left w:w="80" w:type="dxa"/>
              <w:bottom w:w="80" w:type="dxa"/>
              <w:right w:w="80" w:type="dxa"/>
            </w:tcMar>
          </w:tcPr>
          <w:p w14:paraId="3BEA98FE" w14:textId="77777777" w:rsidR="001D2426" w:rsidRPr="001D2426" w:rsidRDefault="001D2426" w:rsidP="002D7E12">
            <w:pPr>
              <w:pStyle w:val="Corpo"/>
              <w:spacing w:after="0" w:line="240" w:lineRule="auto"/>
            </w:pPr>
            <w:r w:rsidRPr="001D2426">
              <w:rPr>
                <w:rFonts w:ascii="Times New Roman" w:hAnsi="Times New Roman"/>
                <w:bCs/>
                <w:szCs w:val="20"/>
                <w:lang w:val="pt-PT"/>
              </w:rPr>
              <w:t>Total Positivo</w:t>
            </w:r>
          </w:p>
        </w:tc>
        <w:tc>
          <w:tcPr>
            <w:tcW w:w="1483" w:type="pct"/>
            <w:tcBorders>
              <w:top w:val="nil"/>
              <w:left w:val="nil"/>
              <w:bottom w:val="nil"/>
              <w:right w:val="nil"/>
            </w:tcBorders>
            <w:shd w:val="clear" w:color="auto" w:fill="auto"/>
            <w:tcMar>
              <w:top w:w="80" w:type="dxa"/>
              <w:left w:w="80" w:type="dxa"/>
              <w:bottom w:w="80" w:type="dxa"/>
              <w:right w:w="80" w:type="dxa"/>
            </w:tcMar>
          </w:tcPr>
          <w:p w14:paraId="31FC0DA9" w14:textId="77777777" w:rsidR="001D2426" w:rsidRPr="001D2426" w:rsidRDefault="001D2426" w:rsidP="002D7E12">
            <w:pPr>
              <w:pStyle w:val="Corpo"/>
              <w:tabs>
                <w:tab w:val="decimal" w:pos="360"/>
              </w:tabs>
              <w:spacing w:after="200" w:line="276" w:lineRule="auto"/>
            </w:pPr>
            <w:r w:rsidRPr="001D2426">
              <w:rPr>
                <w:rFonts w:ascii="Times New Roman" w:hAnsi="Times New Roman"/>
                <w:szCs w:val="20"/>
                <w:lang w:val="pt-PT"/>
              </w:rPr>
              <w:t>Clínico</w:t>
            </w:r>
          </w:p>
        </w:tc>
        <w:tc>
          <w:tcPr>
            <w:tcW w:w="1850" w:type="pct"/>
            <w:tcBorders>
              <w:top w:val="nil"/>
              <w:left w:val="nil"/>
              <w:bottom w:val="nil"/>
              <w:right w:val="nil"/>
            </w:tcBorders>
            <w:shd w:val="clear" w:color="auto" w:fill="auto"/>
            <w:tcMar>
              <w:top w:w="80" w:type="dxa"/>
              <w:left w:w="80" w:type="dxa"/>
              <w:bottom w:w="80" w:type="dxa"/>
              <w:right w:w="80" w:type="dxa"/>
            </w:tcMar>
          </w:tcPr>
          <w:p w14:paraId="2DA4D2FA" w14:textId="77777777" w:rsidR="001D2426" w:rsidRPr="001D2426" w:rsidRDefault="001D2426" w:rsidP="002D7E12">
            <w:pPr>
              <w:pStyle w:val="Corpo"/>
              <w:tabs>
                <w:tab w:val="decimal" w:pos="360"/>
              </w:tabs>
              <w:spacing w:after="200" w:line="276" w:lineRule="auto"/>
            </w:pPr>
            <w:r w:rsidRPr="001D2426">
              <w:rPr>
                <w:rFonts w:ascii="Times New Roman" w:hAnsi="Times New Roman"/>
                <w:szCs w:val="20"/>
                <w:lang w:val="pt-PT"/>
              </w:rPr>
              <w:t>Clínico</w:t>
            </w:r>
          </w:p>
        </w:tc>
      </w:tr>
      <w:tr w:rsidR="001D2426" w:rsidRPr="001D2426" w14:paraId="4237FF99" w14:textId="77777777" w:rsidTr="001D2426">
        <w:trPr>
          <w:trHeight w:val="227"/>
        </w:trPr>
        <w:tc>
          <w:tcPr>
            <w:tcW w:w="1667" w:type="pct"/>
            <w:tcBorders>
              <w:top w:val="nil"/>
              <w:left w:val="nil"/>
              <w:bottom w:val="single" w:sz="4" w:space="0" w:color="000000"/>
              <w:right w:val="nil"/>
            </w:tcBorders>
            <w:shd w:val="clear" w:color="auto" w:fill="auto"/>
            <w:tcMar>
              <w:top w:w="80" w:type="dxa"/>
              <w:left w:w="80" w:type="dxa"/>
              <w:bottom w:w="80" w:type="dxa"/>
              <w:right w:w="80" w:type="dxa"/>
            </w:tcMar>
          </w:tcPr>
          <w:p w14:paraId="285B5016" w14:textId="77777777" w:rsidR="001D2426" w:rsidRPr="001D2426" w:rsidRDefault="001D2426" w:rsidP="002D7E12">
            <w:pPr>
              <w:pStyle w:val="Corpo"/>
              <w:spacing w:after="0" w:line="240" w:lineRule="auto"/>
            </w:pPr>
            <w:r w:rsidRPr="001D2426">
              <w:rPr>
                <w:rFonts w:ascii="Times New Roman" w:hAnsi="Times New Roman"/>
                <w:bCs/>
                <w:szCs w:val="20"/>
                <w:lang w:val="pt-PT"/>
              </w:rPr>
              <w:t>Total Negativo</w:t>
            </w:r>
          </w:p>
        </w:tc>
        <w:tc>
          <w:tcPr>
            <w:tcW w:w="1483" w:type="pct"/>
            <w:tcBorders>
              <w:top w:val="nil"/>
              <w:left w:val="nil"/>
              <w:bottom w:val="single" w:sz="4" w:space="0" w:color="000000"/>
              <w:right w:val="nil"/>
            </w:tcBorders>
            <w:shd w:val="clear" w:color="auto" w:fill="auto"/>
            <w:tcMar>
              <w:top w:w="80" w:type="dxa"/>
              <w:left w:w="80" w:type="dxa"/>
              <w:bottom w:w="80" w:type="dxa"/>
              <w:right w:w="80" w:type="dxa"/>
            </w:tcMar>
          </w:tcPr>
          <w:p w14:paraId="521C16A9" w14:textId="77777777" w:rsidR="001D2426" w:rsidRPr="001D2426" w:rsidRDefault="001D2426" w:rsidP="002D7E12">
            <w:pPr>
              <w:pStyle w:val="Corpo"/>
              <w:spacing w:after="0" w:line="240" w:lineRule="auto"/>
            </w:pPr>
            <w:r w:rsidRPr="001D2426">
              <w:rPr>
                <w:rFonts w:ascii="Times New Roman" w:hAnsi="Times New Roman"/>
                <w:szCs w:val="20"/>
                <w:lang w:val="pt-PT"/>
              </w:rPr>
              <w:t>Não Clínico</w:t>
            </w:r>
          </w:p>
        </w:tc>
        <w:tc>
          <w:tcPr>
            <w:tcW w:w="1850" w:type="pct"/>
            <w:tcBorders>
              <w:top w:val="nil"/>
              <w:left w:val="nil"/>
              <w:bottom w:val="single" w:sz="4" w:space="0" w:color="000000"/>
              <w:right w:val="nil"/>
            </w:tcBorders>
            <w:shd w:val="clear" w:color="auto" w:fill="auto"/>
            <w:tcMar>
              <w:top w:w="80" w:type="dxa"/>
              <w:left w:w="80" w:type="dxa"/>
              <w:bottom w:w="80" w:type="dxa"/>
              <w:right w:w="80" w:type="dxa"/>
            </w:tcMar>
          </w:tcPr>
          <w:p w14:paraId="1A9E33DA" w14:textId="77777777" w:rsidR="001D2426" w:rsidRPr="001D2426" w:rsidRDefault="001D2426" w:rsidP="002D7E12">
            <w:pPr>
              <w:pStyle w:val="Corpo"/>
              <w:spacing w:after="0" w:line="240" w:lineRule="auto"/>
            </w:pPr>
            <w:r w:rsidRPr="001D2426">
              <w:rPr>
                <w:rFonts w:ascii="Times New Roman" w:hAnsi="Times New Roman"/>
                <w:szCs w:val="20"/>
                <w:lang w:val="pt-PT"/>
              </w:rPr>
              <w:t>Não Clínico</w:t>
            </w:r>
          </w:p>
        </w:tc>
      </w:tr>
      <w:tr w:rsidR="001D2426" w:rsidRPr="001D2426" w14:paraId="5AC6FB17" w14:textId="77777777" w:rsidTr="001D2426">
        <w:trPr>
          <w:trHeight w:val="227"/>
        </w:trPr>
        <w:tc>
          <w:tcPr>
            <w:tcW w:w="5000" w:type="pct"/>
            <w:gridSpan w:val="3"/>
            <w:tcBorders>
              <w:top w:val="single" w:sz="4" w:space="0" w:color="000000"/>
              <w:left w:val="nil"/>
              <w:bottom w:val="nil"/>
              <w:right w:val="nil"/>
            </w:tcBorders>
            <w:shd w:val="clear" w:color="auto" w:fill="auto"/>
            <w:tcMar>
              <w:top w:w="80" w:type="dxa"/>
              <w:left w:w="80" w:type="dxa"/>
              <w:bottom w:w="80" w:type="dxa"/>
              <w:right w:w="80" w:type="dxa"/>
            </w:tcMar>
          </w:tcPr>
          <w:p w14:paraId="79555C68" w14:textId="18F5C816" w:rsidR="001D2426" w:rsidRPr="001D2426" w:rsidRDefault="001D2426" w:rsidP="002D7E12">
            <w:pPr>
              <w:pStyle w:val="Corpo"/>
              <w:spacing w:after="0" w:line="240" w:lineRule="auto"/>
            </w:pPr>
            <w:r>
              <w:rPr>
                <w:rFonts w:ascii="Times New Roman" w:hAnsi="Times New Roman"/>
                <w:i/>
                <w:iCs/>
                <w:szCs w:val="20"/>
                <w:lang w:val="pt-PT"/>
              </w:rPr>
              <w:t>Nota.</w:t>
            </w:r>
            <w:r w:rsidRPr="001D2426">
              <w:rPr>
                <w:rFonts w:ascii="Times New Roman" w:hAnsi="Times New Roman"/>
                <w:i/>
                <w:iCs/>
                <w:szCs w:val="20"/>
                <w:lang w:val="pt-PT"/>
              </w:rPr>
              <w:t xml:space="preserve"> </w:t>
            </w:r>
            <w:r w:rsidRPr="001D2426">
              <w:rPr>
                <w:rFonts w:ascii="Times New Roman" w:hAnsi="Times New Roman"/>
                <w:szCs w:val="20"/>
                <w:lang w:val="pt-PT"/>
              </w:rPr>
              <w:t>N= 35 mães casadas e 3 mães solo.</w:t>
            </w:r>
          </w:p>
        </w:tc>
      </w:tr>
    </w:tbl>
    <w:p w14:paraId="6A7BEF6B" w14:textId="77777777" w:rsidR="001D2426" w:rsidRDefault="001D2426" w:rsidP="001D2426">
      <w:pPr>
        <w:pStyle w:val="Prrafocomn"/>
        <w:spacing w:before="120"/>
        <w:rPr>
          <w:lang w:val="pt-BR"/>
        </w:rPr>
      </w:pPr>
      <w:r w:rsidRPr="001D2426">
        <w:rPr>
          <w:lang w:val="pt-PT"/>
        </w:rPr>
        <w:t xml:space="preserve">A Tabela 3 aponta que na categoria frequência de comportamentos, tanto as mães casadas quanto as mães solo tiveram as Habilidades Sociais Educativas Parentais, Habilidades Sociais dos Filhos, Variáveis de Contexto e Total Positivo com classificação clínica e; Práticas Educativas Negativas e Total Negativo classificação não clínica. </w:t>
      </w:r>
    </w:p>
    <w:p w14:paraId="1EA47A7D" w14:textId="09F6145A" w:rsidR="001D2426" w:rsidRDefault="001D2426" w:rsidP="001D2426">
      <w:pPr>
        <w:pStyle w:val="Prrafocomn"/>
        <w:rPr>
          <w:lang w:val="it-IT"/>
        </w:rPr>
      </w:pPr>
      <w:r w:rsidRPr="001D2426">
        <w:rPr>
          <w:lang w:val="pt-PT"/>
        </w:rPr>
        <w:t>A Tabela 4 apresenta os resultados de monitoramento parental, avaliados pelo QMP, das mães casadas e solo, no tocante as estatísticas descritivas e de comparaçã</w:t>
      </w:r>
      <w:r w:rsidRPr="001D2426">
        <w:rPr>
          <w:lang w:val="it-IT"/>
        </w:rPr>
        <w:t>o.</w:t>
      </w:r>
    </w:p>
    <w:p w14:paraId="31FD547D" w14:textId="77777777" w:rsidR="001D2426" w:rsidRPr="001D2426" w:rsidRDefault="001D2426" w:rsidP="001D2426">
      <w:pPr>
        <w:pStyle w:val="Corpo"/>
        <w:spacing w:after="0" w:line="360" w:lineRule="auto"/>
        <w:rPr>
          <w:rFonts w:ascii="Times New Roman" w:eastAsia="Times New Roman" w:hAnsi="Times New Roman" w:cs="Times New Roman"/>
          <w:b/>
          <w:bCs/>
          <w:sz w:val="24"/>
          <w:szCs w:val="20"/>
        </w:rPr>
      </w:pPr>
      <w:r w:rsidRPr="001D2426">
        <w:rPr>
          <w:rFonts w:ascii="Times New Roman" w:hAnsi="Times New Roman"/>
          <w:b/>
          <w:sz w:val="24"/>
          <w:szCs w:val="20"/>
          <w:lang w:val="pt-PT"/>
        </w:rPr>
        <w:t>Tabela 4</w:t>
      </w:r>
    </w:p>
    <w:p w14:paraId="407782EF" w14:textId="09B07C59" w:rsidR="001D2426" w:rsidRPr="001D2426" w:rsidRDefault="001D2426" w:rsidP="001D2426">
      <w:pPr>
        <w:pStyle w:val="Prrafocomn"/>
        <w:ind w:firstLine="0"/>
        <w:rPr>
          <w:sz w:val="32"/>
          <w:lang w:val="it-IT"/>
        </w:rPr>
      </w:pPr>
      <w:r w:rsidRPr="001D2426">
        <w:rPr>
          <w:i/>
          <w:iCs/>
          <w:szCs w:val="20"/>
          <w:lang w:val="pt-PT"/>
        </w:rPr>
        <w:t>Resultados do Questionário de Monitoramento Parental- QMP, Respondido pelos Filhos de Mães Casadas e Solo</w:t>
      </w:r>
    </w:p>
    <w:tbl>
      <w:tblPr>
        <w:tblStyle w:val="TableNormal"/>
        <w:tblW w:w="907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046"/>
        <w:gridCol w:w="844"/>
        <w:gridCol w:w="984"/>
        <w:gridCol w:w="1017"/>
        <w:gridCol w:w="844"/>
        <w:gridCol w:w="979"/>
        <w:gridCol w:w="1016"/>
        <w:gridCol w:w="671"/>
        <w:gridCol w:w="673"/>
      </w:tblGrid>
      <w:tr w:rsidR="001D2426" w14:paraId="62F7DD95" w14:textId="77777777" w:rsidTr="001D2426">
        <w:trPr>
          <w:trHeight w:val="401"/>
        </w:trPr>
        <w:tc>
          <w:tcPr>
            <w:tcW w:w="2046" w:type="dxa"/>
            <w:tcBorders>
              <w:top w:val="single" w:sz="4" w:space="0" w:color="000000"/>
              <w:left w:val="nil"/>
              <w:bottom w:val="single" w:sz="4" w:space="0" w:color="auto"/>
              <w:right w:val="nil"/>
            </w:tcBorders>
            <w:shd w:val="clear" w:color="auto" w:fill="auto"/>
            <w:tcMar>
              <w:top w:w="80" w:type="dxa"/>
              <w:left w:w="80" w:type="dxa"/>
              <w:bottom w:w="80" w:type="dxa"/>
              <w:right w:w="80" w:type="dxa"/>
            </w:tcMar>
          </w:tcPr>
          <w:p w14:paraId="5BD88399" w14:textId="77777777" w:rsidR="001D2426" w:rsidRPr="001D2426" w:rsidRDefault="001D2426" w:rsidP="002D7E12">
            <w:pPr>
              <w:pStyle w:val="Corpo"/>
              <w:spacing w:after="0" w:line="240" w:lineRule="auto"/>
              <w:jc w:val="center"/>
              <w:rPr>
                <w:b/>
              </w:rPr>
            </w:pPr>
            <w:r w:rsidRPr="001D2426">
              <w:rPr>
                <w:rFonts w:ascii="Times New Roman" w:hAnsi="Times New Roman"/>
                <w:b/>
                <w:bCs/>
                <w:sz w:val="20"/>
                <w:szCs w:val="20"/>
                <w:lang w:val="pt-PT"/>
              </w:rPr>
              <w:t>Variável</w:t>
            </w:r>
          </w:p>
        </w:tc>
        <w:tc>
          <w:tcPr>
            <w:tcW w:w="2845" w:type="dxa"/>
            <w:gridSpan w:val="3"/>
            <w:tcBorders>
              <w:top w:val="single" w:sz="4" w:space="0" w:color="000000"/>
              <w:left w:val="nil"/>
              <w:bottom w:val="single" w:sz="4" w:space="0" w:color="auto"/>
              <w:right w:val="nil"/>
            </w:tcBorders>
            <w:shd w:val="clear" w:color="auto" w:fill="auto"/>
            <w:tcMar>
              <w:top w:w="80" w:type="dxa"/>
              <w:left w:w="80" w:type="dxa"/>
              <w:bottom w:w="80" w:type="dxa"/>
              <w:right w:w="80" w:type="dxa"/>
            </w:tcMar>
          </w:tcPr>
          <w:p w14:paraId="1C3D7DE5" w14:textId="77777777" w:rsidR="001D2426" w:rsidRPr="001D2426" w:rsidRDefault="001D2426" w:rsidP="002D7E12">
            <w:pPr>
              <w:pStyle w:val="Corpo"/>
              <w:spacing w:after="0" w:line="240" w:lineRule="auto"/>
              <w:jc w:val="center"/>
              <w:rPr>
                <w:rFonts w:ascii="Times New Roman" w:eastAsia="Times New Roman" w:hAnsi="Times New Roman" w:cs="Times New Roman"/>
                <w:b/>
                <w:sz w:val="20"/>
                <w:szCs w:val="20"/>
              </w:rPr>
            </w:pPr>
            <w:r w:rsidRPr="001D2426">
              <w:rPr>
                <w:rFonts w:ascii="Times New Roman" w:hAnsi="Times New Roman"/>
                <w:b/>
                <w:sz w:val="20"/>
                <w:szCs w:val="20"/>
                <w:lang w:val="pt-PT"/>
              </w:rPr>
              <w:t xml:space="preserve">Mães Casadas </w:t>
            </w:r>
          </w:p>
          <w:p w14:paraId="7E137096" w14:textId="77777777" w:rsidR="001D2426" w:rsidRPr="001D2426" w:rsidRDefault="001D2426" w:rsidP="002D7E12">
            <w:pPr>
              <w:pStyle w:val="Corpo"/>
              <w:spacing w:after="0" w:line="240" w:lineRule="auto"/>
              <w:jc w:val="center"/>
              <w:rPr>
                <w:b/>
              </w:rPr>
            </w:pPr>
          </w:p>
        </w:tc>
        <w:tc>
          <w:tcPr>
            <w:tcW w:w="2839" w:type="dxa"/>
            <w:gridSpan w:val="3"/>
            <w:tcBorders>
              <w:top w:val="single" w:sz="4" w:space="0" w:color="000000"/>
              <w:left w:val="nil"/>
              <w:bottom w:val="single" w:sz="4" w:space="0" w:color="auto"/>
              <w:right w:val="nil"/>
            </w:tcBorders>
            <w:shd w:val="clear" w:color="auto" w:fill="auto"/>
            <w:tcMar>
              <w:top w:w="80" w:type="dxa"/>
              <w:left w:w="80" w:type="dxa"/>
              <w:bottom w:w="80" w:type="dxa"/>
              <w:right w:w="80" w:type="dxa"/>
            </w:tcMar>
          </w:tcPr>
          <w:p w14:paraId="4AD325C0" w14:textId="77777777" w:rsidR="001D2426" w:rsidRPr="001D2426" w:rsidRDefault="001D2426" w:rsidP="002D7E12">
            <w:pPr>
              <w:pStyle w:val="Corpo"/>
              <w:spacing w:after="0" w:line="240" w:lineRule="auto"/>
              <w:jc w:val="center"/>
              <w:rPr>
                <w:b/>
              </w:rPr>
            </w:pPr>
            <w:r w:rsidRPr="001D2426">
              <w:rPr>
                <w:rFonts w:ascii="Times New Roman" w:hAnsi="Times New Roman"/>
                <w:b/>
                <w:sz w:val="20"/>
                <w:szCs w:val="20"/>
                <w:lang w:val="pt-PT"/>
              </w:rPr>
              <w:t>Mães Solo</w:t>
            </w:r>
          </w:p>
        </w:tc>
        <w:tc>
          <w:tcPr>
            <w:tcW w:w="671" w:type="dxa"/>
            <w:tcBorders>
              <w:top w:val="single" w:sz="4" w:space="0" w:color="000000"/>
              <w:left w:val="nil"/>
              <w:bottom w:val="single" w:sz="4" w:space="0" w:color="auto"/>
              <w:right w:val="nil"/>
            </w:tcBorders>
            <w:shd w:val="clear" w:color="auto" w:fill="auto"/>
            <w:tcMar>
              <w:top w:w="80" w:type="dxa"/>
              <w:left w:w="80" w:type="dxa"/>
              <w:bottom w:w="80" w:type="dxa"/>
              <w:right w:w="80" w:type="dxa"/>
            </w:tcMar>
          </w:tcPr>
          <w:p w14:paraId="215C08F3" w14:textId="77777777" w:rsidR="001D2426" w:rsidRPr="001D2426" w:rsidRDefault="001D2426" w:rsidP="002D7E12">
            <w:pPr>
              <w:pStyle w:val="Corpo"/>
              <w:spacing w:after="0" w:line="240" w:lineRule="auto"/>
              <w:jc w:val="center"/>
              <w:rPr>
                <w:b/>
              </w:rPr>
            </w:pPr>
            <w:r w:rsidRPr="001D2426">
              <w:rPr>
                <w:rFonts w:ascii="Times New Roman" w:hAnsi="Times New Roman"/>
                <w:b/>
                <w:i/>
                <w:iCs/>
                <w:sz w:val="20"/>
                <w:szCs w:val="20"/>
                <w:lang w:val="pt-PT"/>
              </w:rPr>
              <w:t>u</w:t>
            </w:r>
          </w:p>
        </w:tc>
        <w:tc>
          <w:tcPr>
            <w:tcW w:w="673" w:type="dxa"/>
            <w:tcBorders>
              <w:top w:val="single" w:sz="4" w:space="0" w:color="000000"/>
              <w:left w:val="nil"/>
              <w:bottom w:val="single" w:sz="4" w:space="0" w:color="auto"/>
              <w:right w:val="nil"/>
            </w:tcBorders>
            <w:shd w:val="clear" w:color="auto" w:fill="auto"/>
            <w:tcMar>
              <w:top w:w="80" w:type="dxa"/>
              <w:left w:w="80" w:type="dxa"/>
              <w:bottom w:w="80" w:type="dxa"/>
              <w:right w:w="80" w:type="dxa"/>
            </w:tcMar>
          </w:tcPr>
          <w:p w14:paraId="62D00FB7" w14:textId="77777777" w:rsidR="001D2426" w:rsidRPr="001D2426" w:rsidRDefault="001D2426" w:rsidP="002D7E12">
            <w:pPr>
              <w:pStyle w:val="Corpo"/>
              <w:spacing w:after="0" w:line="240" w:lineRule="auto"/>
              <w:jc w:val="center"/>
              <w:rPr>
                <w:b/>
              </w:rPr>
            </w:pPr>
            <w:r w:rsidRPr="001D2426">
              <w:rPr>
                <w:rFonts w:ascii="Times New Roman" w:hAnsi="Times New Roman"/>
                <w:b/>
                <w:i/>
                <w:iCs/>
                <w:sz w:val="20"/>
                <w:szCs w:val="20"/>
                <w:lang w:val="pt-PT"/>
              </w:rPr>
              <w:t>g</w:t>
            </w:r>
          </w:p>
        </w:tc>
      </w:tr>
      <w:tr w:rsidR="001D2426" w14:paraId="0CED90C9" w14:textId="77777777" w:rsidTr="001D2426">
        <w:trPr>
          <w:trHeight w:val="426"/>
        </w:trPr>
        <w:tc>
          <w:tcPr>
            <w:tcW w:w="2046" w:type="dxa"/>
            <w:tcBorders>
              <w:top w:val="single" w:sz="4" w:space="0" w:color="auto"/>
              <w:left w:val="nil"/>
              <w:bottom w:val="nil"/>
              <w:right w:val="nil"/>
            </w:tcBorders>
            <w:shd w:val="clear" w:color="auto" w:fill="auto"/>
            <w:tcMar>
              <w:top w:w="80" w:type="dxa"/>
              <w:left w:w="80" w:type="dxa"/>
              <w:bottom w:w="80" w:type="dxa"/>
              <w:right w:w="80" w:type="dxa"/>
            </w:tcMar>
          </w:tcPr>
          <w:p w14:paraId="59FC91DE" w14:textId="77777777" w:rsidR="001D2426" w:rsidRPr="001D2426" w:rsidRDefault="001D2426" w:rsidP="001D2426">
            <w:pPr>
              <w:pStyle w:val="Corpo"/>
              <w:spacing w:after="0" w:line="240" w:lineRule="auto"/>
              <w:jc w:val="center"/>
              <w:rPr>
                <w:rFonts w:ascii="Times New Roman" w:eastAsia="Times New Roman" w:hAnsi="Times New Roman" w:cs="Times New Roman"/>
                <w:bCs/>
                <w:sz w:val="20"/>
                <w:szCs w:val="20"/>
              </w:rPr>
            </w:pPr>
            <w:r w:rsidRPr="001D2426">
              <w:rPr>
                <w:rFonts w:ascii="Times New Roman" w:hAnsi="Times New Roman"/>
                <w:bCs/>
                <w:sz w:val="20"/>
                <w:szCs w:val="20"/>
                <w:lang w:val="pt-PT"/>
              </w:rPr>
              <w:t xml:space="preserve">Monitoramento </w:t>
            </w:r>
          </w:p>
          <w:p w14:paraId="4974CB56" w14:textId="77777777" w:rsidR="001D2426" w:rsidRPr="001D2426" w:rsidRDefault="001D2426" w:rsidP="001D2426">
            <w:pPr>
              <w:pStyle w:val="Corpo"/>
              <w:spacing w:after="0" w:line="240" w:lineRule="auto"/>
              <w:jc w:val="center"/>
            </w:pPr>
            <w:r w:rsidRPr="001D2426">
              <w:rPr>
                <w:rFonts w:ascii="Times New Roman" w:hAnsi="Times New Roman"/>
                <w:bCs/>
                <w:sz w:val="20"/>
                <w:szCs w:val="20"/>
                <w:lang w:val="pt-PT"/>
              </w:rPr>
              <w:t>Parental</w:t>
            </w:r>
          </w:p>
        </w:tc>
        <w:tc>
          <w:tcPr>
            <w:tcW w:w="844" w:type="dxa"/>
            <w:tcBorders>
              <w:top w:val="single" w:sz="4" w:space="0" w:color="auto"/>
              <w:left w:val="nil"/>
              <w:bottom w:val="nil"/>
              <w:right w:val="nil"/>
            </w:tcBorders>
            <w:shd w:val="clear" w:color="auto" w:fill="auto"/>
            <w:tcMar>
              <w:top w:w="80" w:type="dxa"/>
              <w:left w:w="80" w:type="dxa"/>
              <w:bottom w:w="80" w:type="dxa"/>
              <w:right w:w="80" w:type="dxa"/>
            </w:tcMar>
          </w:tcPr>
          <w:p w14:paraId="20A98C58" w14:textId="77777777" w:rsidR="001D2426" w:rsidRDefault="001D2426" w:rsidP="001D2426">
            <w:pPr>
              <w:pStyle w:val="Corpo"/>
              <w:spacing w:after="0" w:line="240" w:lineRule="auto"/>
              <w:jc w:val="center"/>
              <w:rPr>
                <w:rFonts w:ascii="Times New Roman" w:eastAsia="Times New Roman" w:hAnsi="Times New Roman" w:cs="Times New Roman"/>
                <w:sz w:val="20"/>
                <w:szCs w:val="20"/>
              </w:rPr>
            </w:pPr>
            <w:r>
              <w:rPr>
                <w:rFonts w:ascii="Times New Roman" w:hAnsi="Times New Roman"/>
                <w:sz w:val="20"/>
                <w:szCs w:val="20"/>
                <w:lang w:val="pt-PT"/>
              </w:rPr>
              <w:t>Média</w:t>
            </w:r>
          </w:p>
          <w:p w14:paraId="2379C73D" w14:textId="77777777" w:rsidR="001D2426" w:rsidRDefault="001D2426" w:rsidP="001D2426">
            <w:pPr>
              <w:pStyle w:val="Corpo"/>
              <w:tabs>
                <w:tab w:val="decimal" w:pos="360"/>
              </w:tabs>
              <w:spacing w:after="200" w:line="240" w:lineRule="auto"/>
              <w:jc w:val="center"/>
            </w:pPr>
            <w:r>
              <w:rPr>
                <w:rFonts w:ascii="Times New Roman" w:hAnsi="Times New Roman"/>
                <w:sz w:val="20"/>
                <w:szCs w:val="20"/>
                <w:lang w:val="pt-PT"/>
              </w:rPr>
              <w:t>(DP)</w:t>
            </w:r>
          </w:p>
        </w:tc>
        <w:tc>
          <w:tcPr>
            <w:tcW w:w="984" w:type="dxa"/>
            <w:tcBorders>
              <w:top w:val="single" w:sz="4" w:space="0" w:color="auto"/>
              <w:left w:val="nil"/>
              <w:bottom w:val="nil"/>
              <w:right w:val="nil"/>
            </w:tcBorders>
            <w:shd w:val="clear" w:color="auto" w:fill="auto"/>
            <w:tcMar>
              <w:top w:w="80" w:type="dxa"/>
              <w:left w:w="80" w:type="dxa"/>
              <w:bottom w:w="80" w:type="dxa"/>
              <w:right w:w="80" w:type="dxa"/>
            </w:tcMar>
          </w:tcPr>
          <w:p w14:paraId="11DD3CA4" w14:textId="77777777" w:rsidR="001D2426" w:rsidRDefault="001D2426" w:rsidP="001D2426">
            <w:pPr>
              <w:pStyle w:val="Corpo"/>
              <w:tabs>
                <w:tab w:val="decimal" w:pos="360"/>
              </w:tabs>
              <w:spacing w:after="200" w:line="240" w:lineRule="auto"/>
              <w:jc w:val="center"/>
            </w:pPr>
            <w:r>
              <w:rPr>
                <w:rFonts w:ascii="Times New Roman" w:hAnsi="Times New Roman"/>
                <w:sz w:val="20"/>
                <w:szCs w:val="20"/>
                <w:lang w:val="pt-PT"/>
              </w:rPr>
              <w:t>Mínimo</w:t>
            </w:r>
          </w:p>
        </w:tc>
        <w:tc>
          <w:tcPr>
            <w:tcW w:w="1017" w:type="dxa"/>
            <w:tcBorders>
              <w:top w:val="single" w:sz="4" w:space="0" w:color="auto"/>
              <w:left w:val="nil"/>
              <w:bottom w:val="nil"/>
              <w:right w:val="nil"/>
            </w:tcBorders>
            <w:shd w:val="clear" w:color="auto" w:fill="auto"/>
            <w:tcMar>
              <w:top w:w="80" w:type="dxa"/>
              <w:left w:w="80" w:type="dxa"/>
              <w:bottom w:w="80" w:type="dxa"/>
              <w:right w:w="80" w:type="dxa"/>
            </w:tcMar>
          </w:tcPr>
          <w:p w14:paraId="6F6C0C02" w14:textId="77777777" w:rsidR="001D2426" w:rsidRDefault="001D2426" w:rsidP="001D2426">
            <w:pPr>
              <w:pStyle w:val="Corpo"/>
              <w:tabs>
                <w:tab w:val="decimal" w:pos="360"/>
              </w:tabs>
              <w:spacing w:after="200" w:line="240" w:lineRule="auto"/>
              <w:jc w:val="center"/>
            </w:pPr>
            <w:r>
              <w:rPr>
                <w:rFonts w:ascii="Times New Roman" w:hAnsi="Times New Roman"/>
                <w:sz w:val="20"/>
                <w:szCs w:val="20"/>
                <w:lang w:val="pt-PT"/>
              </w:rPr>
              <w:t>Máximo</w:t>
            </w:r>
          </w:p>
        </w:tc>
        <w:tc>
          <w:tcPr>
            <w:tcW w:w="844" w:type="dxa"/>
            <w:tcBorders>
              <w:top w:val="single" w:sz="4" w:space="0" w:color="auto"/>
              <w:left w:val="nil"/>
              <w:bottom w:val="nil"/>
              <w:right w:val="nil"/>
            </w:tcBorders>
            <w:shd w:val="clear" w:color="auto" w:fill="auto"/>
            <w:tcMar>
              <w:top w:w="80" w:type="dxa"/>
              <w:left w:w="80" w:type="dxa"/>
              <w:bottom w:w="80" w:type="dxa"/>
              <w:right w:w="80" w:type="dxa"/>
            </w:tcMar>
          </w:tcPr>
          <w:p w14:paraId="1F159DEB" w14:textId="77777777" w:rsidR="001D2426" w:rsidRDefault="001D2426" w:rsidP="001D2426">
            <w:pPr>
              <w:pStyle w:val="Corpo"/>
              <w:spacing w:after="0" w:line="240" w:lineRule="auto"/>
              <w:jc w:val="center"/>
              <w:rPr>
                <w:rFonts w:ascii="Times New Roman" w:eastAsia="Times New Roman" w:hAnsi="Times New Roman" w:cs="Times New Roman"/>
                <w:sz w:val="20"/>
                <w:szCs w:val="20"/>
              </w:rPr>
            </w:pPr>
            <w:r>
              <w:rPr>
                <w:rFonts w:ascii="Times New Roman" w:hAnsi="Times New Roman"/>
                <w:sz w:val="20"/>
                <w:szCs w:val="20"/>
                <w:lang w:val="pt-PT"/>
              </w:rPr>
              <w:t>Média</w:t>
            </w:r>
          </w:p>
          <w:p w14:paraId="1B57F725" w14:textId="77777777" w:rsidR="001D2426" w:rsidRDefault="001D2426" w:rsidP="001D2426">
            <w:pPr>
              <w:pStyle w:val="Corpo"/>
              <w:spacing w:after="0" w:line="240" w:lineRule="auto"/>
              <w:jc w:val="center"/>
            </w:pPr>
            <w:r>
              <w:rPr>
                <w:rFonts w:ascii="Times New Roman" w:hAnsi="Times New Roman"/>
                <w:sz w:val="20"/>
                <w:szCs w:val="20"/>
                <w:lang w:val="pt-PT"/>
              </w:rPr>
              <w:t>(DP)</w:t>
            </w:r>
          </w:p>
        </w:tc>
        <w:tc>
          <w:tcPr>
            <w:tcW w:w="979" w:type="dxa"/>
            <w:tcBorders>
              <w:top w:val="single" w:sz="4" w:space="0" w:color="auto"/>
              <w:left w:val="nil"/>
              <w:bottom w:val="nil"/>
              <w:right w:val="nil"/>
            </w:tcBorders>
            <w:shd w:val="clear" w:color="auto" w:fill="auto"/>
            <w:tcMar>
              <w:top w:w="80" w:type="dxa"/>
              <w:left w:w="80" w:type="dxa"/>
              <w:bottom w:w="80" w:type="dxa"/>
              <w:right w:w="80" w:type="dxa"/>
            </w:tcMar>
          </w:tcPr>
          <w:p w14:paraId="18B117D1" w14:textId="77777777" w:rsidR="001D2426" w:rsidRDefault="001D2426" w:rsidP="001D2426">
            <w:pPr>
              <w:pStyle w:val="Corpo"/>
              <w:spacing w:after="0" w:line="240" w:lineRule="auto"/>
              <w:jc w:val="center"/>
            </w:pPr>
            <w:r>
              <w:rPr>
                <w:rFonts w:ascii="Times New Roman" w:hAnsi="Times New Roman"/>
                <w:sz w:val="20"/>
                <w:szCs w:val="20"/>
                <w:lang w:val="pt-PT"/>
              </w:rPr>
              <w:t>Mínimo</w:t>
            </w:r>
          </w:p>
        </w:tc>
        <w:tc>
          <w:tcPr>
            <w:tcW w:w="1016" w:type="dxa"/>
            <w:tcBorders>
              <w:top w:val="single" w:sz="4" w:space="0" w:color="auto"/>
              <w:left w:val="nil"/>
              <w:bottom w:val="nil"/>
              <w:right w:val="nil"/>
            </w:tcBorders>
            <w:shd w:val="clear" w:color="auto" w:fill="auto"/>
            <w:tcMar>
              <w:top w:w="80" w:type="dxa"/>
              <w:left w:w="80" w:type="dxa"/>
              <w:bottom w:w="80" w:type="dxa"/>
              <w:right w:w="80" w:type="dxa"/>
            </w:tcMar>
          </w:tcPr>
          <w:p w14:paraId="5CEB6A71" w14:textId="77777777" w:rsidR="001D2426" w:rsidRDefault="001D2426" w:rsidP="001D2426">
            <w:pPr>
              <w:pStyle w:val="Corpo"/>
              <w:spacing w:after="0" w:line="240" w:lineRule="auto"/>
              <w:jc w:val="center"/>
            </w:pPr>
            <w:r>
              <w:rPr>
                <w:rFonts w:ascii="Times New Roman" w:hAnsi="Times New Roman"/>
                <w:sz w:val="20"/>
                <w:szCs w:val="20"/>
                <w:lang w:val="pt-PT"/>
              </w:rPr>
              <w:t>Máximo</w:t>
            </w:r>
          </w:p>
        </w:tc>
        <w:tc>
          <w:tcPr>
            <w:tcW w:w="671" w:type="dxa"/>
            <w:tcBorders>
              <w:top w:val="single" w:sz="4" w:space="0" w:color="auto"/>
              <w:left w:val="nil"/>
              <w:bottom w:val="nil"/>
              <w:right w:val="nil"/>
            </w:tcBorders>
            <w:shd w:val="clear" w:color="auto" w:fill="auto"/>
            <w:tcMar>
              <w:top w:w="80" w:type="dxa"/>
              <w:left w:w="80" w:type="dxa"/>
              <w:bottom w:w="80" w:type="dxa"/>
              <w:right w:w="80" w:type="dxa"/>
            </w:tcMar>
          </w:tcPr>
          <w:p w14:paraId="4E5F4FC2" w14:textId="77777777" w:rsidR="001D2426" w:rsidRDefault="001D2426" w:rsidP="001D2426"/>
        </w:tc>
        <w:tc>
          <w:tcPr>
            <w:tcW w:w="673" w:type="dxa"/>
            <w:tcBorders>
              <w:top w:val="single" w:sz="4" w:space="0" w:color="auto"/>
              <w:left w:val="nil"/>
              <w:bottom w:val="nil"/>
              <w:right w:val="nil"/>
            </w:tcBorders>
            <w:shd w:val="clear" w:color="auto" w:fill="auto"/>
            <w:tcMar>
              <w:top w:w="80" w:type="dxa"/>
              <w:left w:w="80" w:type="dxa"/>
              <w:bottom w:w="80" w:type="dxa"/>
              <w:right w:w="80" w:type="dxa"/>
            </w:tcMar>
          </w:tcPr>
          <w:p w14:paraId="3983B618" w14:textId="77777777" w:rsidR="001D2426" w:rsidRDefault="001D2426" w:rsidP="001D2426"/>
        </w:tc>
      </w:tr>
      <w:tr w:rsidR="001D2426" w14:paraId="3F3383E2" w14:textId="77777777" w:rsidTr="001D2426">
        <w:trPr>
          <w:trHeight w:val="647"/>
        </w:trPr>
        <w:tc>
          <w:tcPr>
            <w:tcW w:w="2046" w:type="dxa"/>
            <w:tcBorders>
              <w:top w:val="nil"/>
              <w:left w:val="nil"/>
              <w:bottom w:val="single" w:sz="4" w:space="0" w:color="auto"/>
              <w:right w:val="nil"/>
            </w:tcBorders>
            <w:shd w:val="clear" w:color="auto" w:fill="auto"/>
            <w:tcMar>
              <w:top w:w="80" w:type="dxa"/>
              <w:left w:w="80" w:type="dxa"/>
              <w:bottom w:w="80" w:type="dxa"/>
              <w:right w:w="80" w:type="dxa"/>
            </w:tcMar>
          </w:tcPr>
          <w:p w14:paraId="10D82F3C" w14:textId="77777777" w:rsidR="001D2426" w:rsidRPr="001D2426" w:rsidRDefault="001D2426" w:rsidP="001D2426">
            <w:pPr>
              <w:pStyle w:val="Corpo"/>
              <w:spacing w:after="0" w:line="240" w:lineRule="auto"/>
              <w:jc w:val="center"/>
            </w:pPr>
            <w:r w:rsidRPr="001D2426">
              <w:rPr>
                <w:rFonts w:ascii="Times New Roman" w:hAnsi="Times New Roman"/>
                <w:bCs/>
                <w:sz w:val="20"/>
                <w:szCs w:val="20"/>
                <w:lang w:val="pt-PT"/>
              </w:rPr>
              <w:t>Monitoramento Mãe</w:t>
            </w:r>
          </w:p>
        </w:tc>
        <w:tc>
          <w:tcPr>
            <w:tcW w:w="844" w:type="dxa"/>
            <w:tcBorders>
              <w:top w:val="nil"/>
              <w:left w:val="nil"/>
              <w:bottom w:val="single" w:sz="4" w:space="0" w:color="auto"/>
              <w:right w:val="nil"/>
            </w:tcBorders>
            <w:shd w:val="clear" w:color="auto" w:fill="auto"/>
            <w:tcMar>
              <w:top w:w="80" w:type="dxa"/>
              <w:left w:w="80" w:type="dxa"/>
              <w:bottom w:w="80" w:type="dxa"/>
              <w:right w:w="80" w:type="dxa"/>
            </w:tcMar>
          </w:tcPr>
          <w:p w14:paraId="5098DDD3" w14:textId="77777777" w:rsidR="001D2426" w:rsidRDefault="001D2426" w:rsidP="001D2426">
            <w:pPr>
              <w:pStyle w:val="Corpo"/>
              <w:tabs>
                <w:tab w:val="decimal" w:pos="360"/>
              </w:tabs>
              <w:spacing w:after="200" w:line="240" w:lineRule="auto"/>
              <w:jc w:val="center"/>
              <w:rPr>
                <w:rFonts w:ascii="Times New Roman" w:eastAsia="Times New Roman" w:hAnsi="Times New Roman" w:cs="Times New Roman"/>
                <w:sz w:val="20"/>
                <w:szCs w:val="20"/>
              </w:rPr>
            </w:pPr>
            <w:r>
              <w:rPr>
                <w:rFonts w:ascii="Times New Roman" w:hAnsi="Times New Roman"/>
                <w:sz w:val="20"/>
                <w:szCs w:val="20"/>
                <w:lang w:val="pt-PT"/>
              </w:rPr>
              <w:t>20.85</w:t>
            </w:r>
          </w:p>
          <w:p w14:paraId="1382B701" w14:textId="77777777" w:rsidR="001D2426" w:rsidRDefault="001D2426" w:rsidP="001D2426">
            <w:pPr>
              <w:pStyle w:val="Corpo"/>
              <w:tabs>
                <w:tab w:val="decimal" w:pos="360"/>
              </w:tabs>
              <w:spacing w:after="200" w:line="240" w:lineRule="auto"/>
              <w:jc w:val="center"/>
            </w:pPr>
            <w:r>
              <w:rPr>
                <w:rFonts w:ascii="Times New Roman" w:hAnsi="Times New Roman"/>
                <w:sz w:val="20"/>
                <w:szCs w:val="20"/>
                <w:lang w:val="pt-PT"/>
              </w:rPr>
              <w:t>(3.32)</w:t>
            </w:r>
          </w:p>
        </w:tc>
        <w:tc>
          <w:tcPr>
            <w:tcW w:w="984" w:type="dxa"/>
            <w:tcBorders>
              <w:top w:val="nil"/>
              <w:left w:val="nil"/>
              <w:bottom w:val="single" w:sz="4" w:space="0" w:color="auto"/>
              <w:right w:val="nil"/>
            </w:tcBorders>
            <w:shd w:val="clear" w:color="auto" w:fill="auto"/>
            <w:tcMar>
              <w:top w:w="80" w:type="dxa"/>
              <w:left w:w="80" w:type="dxa"/>
              <w:bottom w:w="80" w:type="dxa"/>
              <w:right w:w="80" w:type="dxa"/>
            </w:tcMar>
          </w:tcPr>
          <w:p w14:paraId="18B3628E" w14:textId="77777777" w:rsidR="001D2426" w:rsidRDefault="001D2426" w:rsidP="001D2426">
            <w:pPr>
              <w:pStyle w:val="Corpo"/>
              <w:tabs>
                <w:tab w:val="decimal" w:pos="360"/>
              </w:tabs>
              <w:spacing w:after="200" w:line="240" w:lineRule="auto"/>
              <w:jc w:val="center"/>
            </w:pPr>
            <w:r>
              <w:rPr>
                <w:rFonts w:ascii="Times New Roman" w:hAnsi="Times New Roman"/>
                <w:sz w:val="20"/>
                <w:szCs w:val="20"/>
                <w:lang w:val="pt-PT"/>
              </w:rPr>
              <w:t>10</w:t>
            </w:r>
          </w:p>
        </w:tc>
        <w:tc>
          <w:tcPr>
            <w:tcW w:w="1017" w:type="dxa"/>
            <w:tcBorders>
              <w:top w:val="nil"/>
              <w:left w:val="nil"/>
              <w:bottom w:val="single" w:sz="4" w:space="0" w:color="auto"/>
              <w:right w:val="nil"/>
            </w:tcBorders>
            <w:shd w:val="clear" w:color="auto" w:fill="auto"/>
            <w:tcMar>
              <w:top w:w="80" w:type="dxa"/>
              <w:left w:w="80" w:type="dxa"/>
              <w:bottom w:w="80" w:type="dxa"/>
              <w:right w:w="80" w:type="dxa"/>
            </w:tcMar>
          </w:tcPr>
          <w:p w14:paraId="34D8961D" w14:textId="77777777" w:rsidR="001D2426" w:rsidRDefault="001D2426" w:rsidP="001D2426">
            <w:pPr>
              <w:pStyle w:val="Corpo"/>
              <w:tabs>
                <w:tab w:val="decimal" w:pos="360"/>
              </w:tabs>
              <w:spacing w:after="200" w:line="240" w:lineRule="auto"/>
              <w:jc w:val="center"/>
            </w:pPr>
            <w:r>
              <w:rPr>
                <w:rFonts w:ascii="Times New Roman" w:hAnsi="Times New Roman"/>
                <w:sz w:val="20"/>
                <w:szCs w:val="20"/>
                <w:lang w:val="pt-PT"/>
              </w:rPr>
              <w:t>24</w:t>
            </w:r>
          </w:p>
        </w:tc>
        <w:tc>
          <w:tcPr>
            <w:tcW w:w="844" w:type="dxa"/>
            <w:tcBorders>
              <w:top w:val="nil"/>
              <w:left w:val="nil"/>
              <w:bottom w:val="single" w:sz="4" w:space="0" w:color="auto"/>
              <w:right w:val="nil"/>
            </w:tcBorders>
            <w:shd w:val="clear" w:color="auto" w:fill="auto"/>
            <w:tcMar>
              <w:top w:w="80" w:type="dxa"/>
              <w:left w:w="80" w:type="dxa"/>
              <w:bottom w:w="80" w:type="dxa"/>
              <w:right w:w="80" w:type="dxa"/>
            </w:tcMar>
          </w:tcPr>
          <w:p w14:paraId="740396AC" w14:textId="77777777" w:rsidR="001D2426" w:rsidRDefault="001D2426" w:rsidP="001D2426">
            <w:pPr>
              <w:pStyle w:val="Corpo"/>
              <w:tabs>
                <w:tab w:val="decimal" w:pos="360"/>
              </w:tabs>
              <w:spacing w:after="200" w:line="240" w:lineRule="auto"/>
              <w:jc w:val="center"/>
              <w:rPr>
                <w:rFonts w:ascii="Times New Roman" w:eastAsia="Times New Roman" w:hAnsi="Times New Roman" w:cs="Times New Roman"/>
                <w:sz w:val="20"/>
                <w:szCs w:val="20"/>
              </w:rPr>
            </w:pPr>
            <w:r>
              <w:rPr>
                <w:rFonts w:ascii="Times New Roman" w:hAnsi="Times New Roman"/>
                <w:sz w:val="20"/>
                <w:szCs w:val="20"/>
                <w:lang w:val="pt-PT"/>
              </w:rPr>
              <w:t>22</w:t>
            </w:r>
          </w:p>
          <w:p w14:paraId="48B830E8" w14:textId="77777777" w:rsidR="001D2426" w:rsidRDefault="001D2426" w:rsidP="001D2426">
            <w:pPr>
              <w:pStyle w:val="Corpo"/>
              <w:tabs>
                <w:tab w:val="decimal" w:pos="360"/>
              </w:tabs>
              <w:spacing w:after="200" w:line="240" w:lineRule="auto"/>
              <w:jc w:val="center"/>
            </w:pPr>
            <w:r>
              <w:rPr>
                <w:rFonts w:ascii="Times New Roman" w:hAnsi="Times New Roman"/>
                <w:sz w:val="20"/>
                <w:szCs w:val="20"/>
                <w:lang w:val="pt-PT"/>
              </w:rPr>
              <w:t>(1.73)</w:t>
            </w:r>
          </w:p>
        </w:tc>
        <w:tc>
          <w:tcPr>
            <w:tcW w:w="979" w:type="dxa"/>
            <w:tcBorders>
              <w:top w:val="nil"/>
              <w:left w:val="nil"/>
              <w:bottom w:val="single" w:sz="4" w:space="0" w:color="auto"/>
              <w:right w:val="nil"/>
            </w:tcBorders>
            <w:shd w:val="clear" w:color="auto" w:fill="auto"/>
            <w:tcMar>
              <w:top w:w="80" w:type="dxa"/>
              <w:left w:w="80" w:type="dxa"/>
              <w:bottom w:w="80" w:type="dxa"/>
              <w:right w:w="80" w:type="dxa"/>
            </w:tcMar>
          </w:tcPr>
          <w:p w14:paraId="5D3907D3" w14:textId="77777777" w:rsidR="001D2426" w:rsidRDefault="001D2426" w:rsidP="001D2426">
            <w:pPr>
              <w:pStyle w:val="Corpo"/>
              <w:tabs>
                <w:tab w:val="decimal" w:pos="360"/>
              </w:tabs>
              <w:spacing w:after="200" w:line="240" w:lineRule="auto"/>
              <w:jc w:val="center"/>
            </w:pPr>
            <w:r>
              <w:rPr>
                <w:rFonts w:ascii="Times New Roman" w:hAnsi="Times New Roman"/>
                <w:sz w:val="20"/>
                <w:szCs w:val="20"/>
                <w:lang w:val="pt-PT"/>
              </w:rPr>
              <w:t>20</w:t>
            </w:r>
          </w:p>
        </w:tc>
        <w:tc>
          <w:tcPr>
            <w:tcW w:w="1016" w:type="dxa"/>
            <w:tcBorders>
              <w:top w:val="nil"/>
              <w:left w:val="nil"/>
              <w:bottom w:val="single" w:sz="4" w:space="0" w:color="auto"/>
              <w:right w:val="nil"/>
            </w:tcBorders>
            <w:shd w:val="clear" w:color="auto" w:fill="auto"/>
            <w:tcMar>
              <w:top w:w="80" w:type="dxa"/>
              <w:left w:w="80" w:type="dxa"/>
              <w:bottom w:w="80" w:type="dxa"/>
              <w:right w:w="80" w:type="dxa"/>
            </w:tcMar>
          </w:tcPr>
          <w:p w14:paraId="6FEE17CB" w14:textId="77777777" w:rsidR="001D2426" w:rsidRDefault="001D2426" w:rsidP="001D2426">
            <w:pPr>
              <w:pStyle w:val="Corpo"/>
              <w:tabs>
                <w:tab w:val="decimal" w:pos="360"/>
              </w:tabs>
              <w:spacing w:after="200" w:line="240" w:lineRule="auto"/>
              <w:jc w:val="center"/>
            </w:pPr>
            <w:r>
              <w:rPr>
                <w:rFonts w:ascii="Times New Roman" w:hAnsi="Times New Roman"/>
                <w:sz w:val="20"/>
                <w:szCs w:val="20"/>
                <w:lang w:val="pt-PT"/>
              </w:rPr>
              <w:t>23</w:t>
            </w:r>
          </w:p>
        </w:tc>
        <w:tc>
          <w:tcPr>
            <w:tcW w:w="671" w:type="dxa"/>
            <w:tcBorders>
              <w:top w:val="nil"/>
              <w:left w:val="nil"/>
              <w:bottom w:val="single" w:sz="4" w:space="0" w:color="auto"/>
              <w:right w:val="nil"/>
            </w:tcBorders>
            <w:shd w:val="clear" w:color="auto" w:fill="auto"/>
            <w:tcMar>
              <w:top w:w="80" w:type="dxa"/>
              <w:left w:w="80" w:type="dxa"/>
              <w:bottom w:w="80" w:type="dxa"/>
              <w:right w:w="80" w:type="dxa"/>
            </w:tcMar>
          </w:tcPr>
          <w:p w14:paraId="1C13C767" w14:textId="77777777" w:rsidR="001D2426" w:rsidRDefault="001D2426" w:rsidP="001D2426">
            <w:pPr>
              <w:pStyle w:val="Corpo"/>
              <w:tabs>
                <w:tab w:val="decimal" w:pos="360"/>
              </w:tabs>
              <w:spacing w:after="200" w:line="240" w:lineRule="auto"/>
              <w:jc w:val="center"/>
            </w:pPr>
            <w:r>
              <w:rPr>
                <w:rFonts w:ascii="Times New Roman" w:hAnsi="Times New Roman"/>
                <w:sz w:val="20"/>
                <w:szCs w:val="20"/>
                <w:lang w:val="pt-PT"/>
              </w:rPr>
              <w:t>0.69</w:t>
            </w:r>
          </w:p>
        </w:tc>
        <w:tc>
          <w:tcPr>
            <w:tcW w:w="673" w:type="dxa"/>
            <w:tcBorders>
              <w:top w:val="nil"/>
              <w:left w:val="nil"/>
              <w:bottom w:val="single" w:sz="4" w:space="0" w:color="auto"/>
              <w:right w:val="nil"/>
            </w:tcBorders>
            <w:shd w:val="clear" w:color="auto" w:fill="auto"/>
            <w:tcMar>
              <w:top w:w="80" w:type="dxa"/>
              <w:left w:w="80" w:type="dxa"/>
              <w:bottom w:w="80" w:type="dxa"/>
              <w:right w:w="80" w:type="dxa"/>
            </w:tcMar>
          </w:tcPr>
          <w:p w14:paraId="3DD56940" w14:textId="77777777" w:rsidR="001D2426" w:rsidRDefault="001D2426" w:rsidP="001D2426">
            <w:pPr>
              <w:pStyle w:val="Corpo"/>
              <w:tabs>
                <w:tab w:val="decimal" w:pos="360"/>
              </w:tabs>
              <w:spacing w:after="200" w:line="240" w:lineRule="auto"/>
              <w:jc w:val="center"/>
            </w:pPr>
            <w:r>
              <w:rPr>
                <w:rFonts w:ascii="Times New Roman" w:hAnsi="Times New Roman"/>
                <w:sz w:val="20"/>
                <w:szCs w:val="20"/>
                <w:lang w:val="pt-PT"/>
              </w:rPr>
              <w:t>-0.14</w:t>
            </w:r>
          </w:p>
        </w:tc>
      </w:tr>
      <w:tr w:rsidR="001D2426" w:rsidRPr="00194AE6" w14:paraId="4C76DC80" w14:textId="77777777" w:rsidTr="001D2426">
        <w:trPr>
          <w:trHeight w:val="552"/>
        </w:trPr>
        <w:tc>
          <w:tcPr>
            <w:tcW w:w="9074" w:type="dxa"/>
            <w:gridSpan w:val="9"/>
            <w:tcBorders>
              <w:top w:val="single" w:sz="4" w:space="0" w:color="auto"/>
              <w:left w:val="nil"/>
              <w:bottom w:val="nil"/>
              <w:right w:val="nil"/>
            </w:tcBorders>
            <w:shd w:val="clear" w:color="auto" w:fill="auto"/>
            <w:tcMar>
              <w:top w:w="80" w:type="dxa"/>
              <w:left w:w="80" w:type="dxa"/>
              <w:bottom w:w="80" w:type="dxa"/>
              <w:right w:w="776" w:type="dxa"/>
            </w:tcMar>
          </w:tcPr>
          <w:p w14:paraId="36574174" w14:textId="4DD00BFD" w:rsidR="001D2426" w:rsidRDefault="001D2426" w:rsidP="001D2426">
            <w:pPr>
              <w:pStyle w:val="Corpo"/>
              <w:widowControl w:val="0"/>
              <w:spacing w:after="37" w:line="240" w:lineRule="auto"/>
              <w:ind w:right="696"/>
            </w:pPr>
            <w:r>
              <w:rPr>
                <w:rFonts w:ascii="Times New Roman" w:hAnsi="Times New Roman"/>
                <w:i/>
                <w:iCs/>
                <w:sz w:val="20"/>
                <w:szCs w:val="20"/>
                <w:lang w:val="pt-PT"/>
              </w:rPr>
              <w:t>Nota</w:t>
            </w:r>
            <w:r w:rsidR="00325456">
              <w:rPr>
                <w:rFonts w:ascii="Times New Roman" w:hAnsi="Times New Roman"/>
                <w:sz w:val="20"/>
                <w:szCs w:val="20"/>
                <w:lang w:val="pt-PT"/>
              </w:rPr>
              <w:t>.</w:t>
            </w:r>
            <w:r>
              <w:rPr>
                <w:rFonts w:ascii="Times New Roman" w:hAnsi="Times New Roman"/>
                <w:sz w:val="20"/>
                <w:szCs w:val="20"/>
                <w:lang w:val="pt-PT"/>
              </w:rPr>
              <w:t xml:space="preserve"> n=40 crianças; DP= Desvio Padrão; </w:t>
            </w:r>
            <w:r>
              <w:rPr>
                <w:rFonts w:ascii="Times New Roman" w:hAnsi="Times New Roman"/>
                <w:i/>
                <w:iCs/>
                <w:sz w:val="20"/>
                <w:szCs w:val="20"/>
                <w:lang w:val="pt-PT"/>
              </w:rPr>
              <w:t>u</w:t>
            </w:r>
            <w:r>
              <w:rPr>
                <w:rFonts w:ascii="Times New Roman" w:hAnsi="Times New Roman"/>
                <w:sz w:val="20"/>
                <w:szCs w:val="20"/>
                <w:lang w:val="pt-PT"/>
              </w:rPr>
              <w:t>=</w:t>
            </w:r>
            <w:r>
              <w:rPr>
                <w:rFonts w:ascii="Times New Roman" w:hAnsi="Times New Roman"/>
                <w:i/>
                <w:iCs/>
                <w:sz w:val="20"/>
                <w:szCs w:val="20"/>
                <w:lang w:val="pt-PT"/>
              </w:rPr>
              <w:t xml:space="preserve"> Teste U de Mann-Whitney</w:t>
            </w:r>
            <w:r>
              <w:rPr>
                <w:rFonts w:ascii="Times New Roman" w:hAnsi="Times New Roman"/>
                <w:sz w:val="20"/>
                <w:szCs w:val="20"/>
                <w:lang w:val="pt-PT"/>
              </w:rPr>
              <w:t xml:space="preserve"> significativo </w:t>
            </w:r>
            <w:r>
              <w:rPr>
                <w:rFonts w:ascii="Times New Roman" w:hAnsi="Times New Roman"/>
                <w:i/>
                <w:iCs/>
                <w:sz w:val="20"/>
                <w:szCs w:val="20"/>
                <w:lang w:val="pt-PT"/>
              </w:rPr>
              <w:t>p ≤ 0,05</w:t>
            </w:r>
            <w:r>
              <w:rPr>
                <w:rFonts w:ascii="Times New Roman" w:hAnsi="Times New Roman"/>
                <w:sz w:val="20"/>
                <w:szCs w:val="20"/>
                <w:lang w:val="pt-PT"/>
              </w:rPr>
              <w:t xml:space="preserve">; </w:t>
            </w:r>
            <w:r>
              <w:rPr>
                <w:rFonts w:ascii="Times New Roman" w:hAnsi="Times New Roman"/>
                <w:i/>
                <w:iCs/>
                <w:sz w:val="20"/>
                <w:szCs w:val="20"/>
                <w:lang w:val="pt-PT"/>
              </w:rPr>
              <w:t>g</w:t>
            </w:r>
            <w:r>
              <w:rPr>
                <w:rFonts w:ascii="Times New Roman" w:hAnsi="Times New Roman"/>
                <w:sz w:val="20"/>
                <w:szCs w:val="20"/>
                <w:lang w:val="pt-PT"/>
              </w:rPr>
              <w:t xml:space="preserve"> = </w:t>
            </w:r>
            <w:r>
              <w:rPr>
                <w:rFonts w:ascii="Times New Roman" w:hAnsi="Times New Roman"/>
                <w:i/>
                <w:iCs/>
                <w:sz w:val="20"/>
                <w:szCs w:val="20"/>
                <w:lang w:val="pt-PT"/>
              </w:rPr>
              <w:t>tamanho de efeito g de Hedge</w:t>
            </w:r>
            <w:r>
              <w:rPr>
                <w:rFonts w:ascii="Times New Roman" w:hAnsi="Times New Roman"/>
                <w:sz w:val="20"/>
                <w:szCs w:val="20"/>
                <w:lang w:val="pt-PT"/>
              </w:rPr>
              <w:t>.</w:t>
            </w:r>
          </w:p>
        </w:tc>
      </w:tr>
    </w:tbl>
    <w:p w14:paraId="1E99682F" w14:textId="77777777" w:rsidR="001D2426" w:rsidRPr="001D2426" w:rsidRDefault="001D2426" w:rsidP="001D2426">
      <w:pPr>
        <w:pStyle w:val="Prrafocomn"/>
        <w:rPr>
          <w:lang w:val="pt-BR"/>
        </w:rPr>
      </w:pPr>
    </w:p>
    <w:p w14:paraId="57E972C1" w14:textId="77777777" w:rsidR="001D2426" w:rsidRDefault="001D2426" w:rsidP="001D2426">
      <w:pPr>
        <w:pStyle w:val="Prrafocomn"/>
        <w:rPr>
          <w:lang w:val="it-IT"/>
        </w:rPr>
      </w:pPr>
    </w:p>
    <w:p w14:paraId="795B00FD" w14:textId="77777777" w:rsidR="00325456" w:rsidRDefault="00325456" w:rsidP="001D2426">
      <w:pPr>
        <w:pStyle w:val="Prrafocomn"/>
        <w:rPr>
          <w:lang w:val="pt-PT"/>
        </w:rPr>
      </w:pPr>
      <w:r w:rsidRPr="00325456">
        <w:rPr>
          <w:lang w:val="pt-PT"/>
        </w:rPr>
        <w:t>Observa-se na Tabela 4 que a média do monitoramento de mães solo é maior que de mães casadas, contudo, a diferença não foi significativa, sendo o tamanho do efeito g de Hedge -0.14.</w:t>
      </w:r>
    </w:p>
    <w:p w14:paraId="2F8C1274" w14:textId="79A0D102" w:rsidR="0043460F" w:rsidRPr="0043460F" w:rsidRDefault="0043460F" w:rsidP="0043460F">
      <w:pPr>
        <w:pStyle w:val="Ttulosinternos"/>
      </w:pPr>
      <w:r w:rsidRPr="0043460F">
        <w:t>Discussão</w:t>
      </w:r>
    </w:p>
    <w:p w14:paraId="74D20AA5" w14:textId="77777777" w:rsidR="00325456" w:rsidRPr="00325456" w:rsidRDefault="00325456" w:rsidP="00325456">
      <w:pPr>
        <w:pStyle w:val="Prrafocomn"/>
        <w:rPr>
          <w:lang w:val="pt-BR"/>
        </w:rPr>
      </w:pPr>
      <w:r w:rsidRPr="00325456">
        <w:rPr>
          <w:lang w:val="pt-PT"/>
        </w:rPr>
        <w:t xml:space="preserve">O presente estudo respondeu aos objetivos traçados, no que se relaciona ao </w:t>
      </w:r>
      <w:r w:rsidRPr="00325456">
        <w:rPr>
          <w:i/>
          <w:iCs/>
          <w:lang w:val="pt-PT"/>
        </w:rPr>
        <w:t>burnout</w:t>
      </w:r>
      <w:r w:rsidRPr="00325456">
        <w:rPr>
          <w:lang w:val="pt-PT"/>
        </w:rPr>
        <w:t xml:space="preserve"> parental, foi observado que nas diferentes subescalas avaliadas, as médias ponderadas das participantes estiveram acima da média ponderada possível, no entanto, não apresentou resultado significativo, apenas tendência na subescala contraste, não apontando a existência de </w:t>
      </w:r>
      <w:r w:rsidRPr="00325456">
        <w:rPr>
          <w:i/>
          <w:iCs/>
          <w:lang w:val="pt-PT"/>
        </w:rPr>
        <w:t>burnout</w:t>
      </w:r>
      <w:r w:rsidRPr="00325456">
        <w:rPr>
          <w:lang w:val="pt-PT"/>
        </w:rPr>
        <w:t xml:space="preserve">. Observou-se ainda que mães solo apresentaram resultados superiores aos das mães casadas, frente a isso, pode-se inferir que algumas participantes apresentaram sinais de </w:t>
      </w:r>
      <w:r w:rsidRPr="00325456">
        <w:rPr>
          <w:i/>
          <w:iCs/>
          <w:lang w:val="pt-PT"/>
        </w:rPr>
        <w:t>burnout</w:t>
      </w:r>
      <w:r w:rsidRPr="00325456">
        <w:rPr>
          <w:lang w:val="pt-PT"/>
        </w:rPr>
        <w:t xml:space="preserve"> parental, ou seja, percebem uma diferença entre as demandas do papel parental e os recursos pessoais disponíveis para atender a essas demandas (Camisasca et al., 2013; Durtschi et al., 2016; May et al., 2015). O presente resultado corrobora com a literatura que sugere que a maior vulnerabilidade das mães solo contribui para o maior esgotamento das mesmas (</w:t>
      </w:r>
      <w:r w:rsidRPr="00325456">
        <w:rPr>
          <w:lang w:val="pt-BR"/>
        </w:rPr>
        <w:t>Mikolajczak et al., 2018)</w:t>
      </w:r>
      <w:r w:rsidRPr="00325456">
        <w:rPr>
          <w:lang w:val="pt-PT"/>
        </w:rPr>
        <w:t xml:space="preserve">, visto que elas geralmente precisam lidar com o trabalho doméstico e profissional sem apoio de um cônjuge; este resultado mostra-se negativo, visto que a literatura aponta que o </w:t>
      </w:r>
      <w:r w:rsidRPr="00325456">
        <w:rPr>
          <w:i/>
          <w:iCs/>
          <w:lang w:val="pt-BR"/>
        </w:rPr>
        <w:t xml:space="preserve">burnout </w:t>
      </w:r>
      <w:r w:rsidRPr="00325456">
        <w:rPr>
          <w:lang w:val="pt-PT"/>
        </w:rPr>
        <w:t xml:space="preserve">parental tem impacto diretamente na saúde mental dos pais, nas práticas parentais e desenvolvimento dos filhos (Mikolajczak, Raes, Avalosse &amp; Roskam, 2018; Mikolajczak, et. al., 2019; Roskam, Brianda &amp; Mikolajczak, 2018; Schuster &amp; Dias, 2018; Sorkkila &amp; Aunola, 2020). </w:t>
      </w:r>
    </w:p>
    <w:p w14:paraId="38EF59F9" w14:textId="77777777" w:rsidR="00325456" w:rsidRPr="00325456" w:rsidRDefault="00325456" w:rsidP="00325456">
      <w:pPr>
        <w:pStyle w:val="Prrafocomn"/>
        <w:rPr>
          <w:lang w:val="pt-BR"/>
        </w:rPr>
      </w:pPr>
      <w:r w:rsidRPr="00325456">
        <w:rPr>
          <w:lang w:val="pt-PT"/>
        </w:rPr>
        <w:t xml:space="preserve">No </w:t>
      </w:r>
      <w:r w:rsidRPr="00325456">
        <w:rPr>
          <w:lang w:val="pt-BR"/>
        </w:rPr>
        <w:t xml:space="preserve">que </w:t>
      </w:r>
      <w:r w:rsidRPr="00325456">
        <w:rPr>
          <w:lang w:val="de-DE"/>
        </w:rPr>
        <w:t>tange</w:t>
      </w:r>
      <w:r w:rsidRPr="00325456">
        <w:rPr>
          <w:lang w:val="pt-BR"/>
        </w:rPr>
        <w:t xml:space="preserve"> </w:t>
      </w:r>
      <w:r w:rsidRPr="00325456">
        <w:rPr>
          <w:lang w:val="pt-PT"/>
        </w:rPr>
        <w:t>à</w:t>
      </w:r>
      <w:r w:rsidRPr="00325456">
        <w:rPr>
          <w:lang w:val="pt-BR"/>
        </w:rPr>
        <w:t xml:space="preserve">s </w:t>
      </w:r>
      <w:r w:rsidRPr="00325456">
        <w:rPr>
          <w:lang w:val="pt-PT"/>
        </w:rPr>
        <w:t xml:space="preserve">habilidades sociais educativas parentais, avaliadas pelo RE-HSE-P, pôde-se observar que na categoria diversidade de comportamentos (repertório comportamental relatado pelas mães como existente), tanto as mães casadas quanto solo foram classificados como não clínicos em Habilidades Sociais Educativas-Parentais, apontando terem essas habilidades segundo seus relatos. A literatura aponta que pais </w:t>
      </w:r>
      <w:r w:rsidRPr="00325456">
        <w:rPr>
          <w:lang w:val="pt-BR"/>
        </w:rPr>
        <w:t>e m</w:t>
      </w:r>
      <w:r w:rsidRPr="00325456">
        <w:rPr>
          <w:lang w:val="pt-PT"/>
        </w:rPr>
        <w:t>ã</w:t>
      </w:r>
      <w:r w:rsidRPr="00325456">
        <w:rPr>
          <w:lang w:val="fr-FR"/>
        </w:rPr>
        <w:t xml:space="preserve">es </w:t>
      </w:r>
      <w:r w:rsidRPr="00325456">
        <w:rPr>
          <w:lang w:val="pt-PT"/>
        </w:rPr>
        <w:t>socialmente habilidosos estabelecem um ambiente familiar mais acolhedor e favorável a mecanismos de proteçã</w:t>
      </w:r>
      <w:r w:rsidRPr="00325456">
        <w:rPr>
          <w:lang w:val="it-IT"/>
        </w:rPr>
        <w:t>o e resili</w:t>
      </w:r>
      <w:r w:rsidRPr="00325456">
        <w:rPr>
          <w:lang w:val="pt-PT"/>
        </w:rPr>
        <w:t>ê</w:t>
      </w:r>
      <w:r w:rsidRPr="00325456">
        <w:rPr>
          <w:lang w:val="it-IT"/>
        </w:rPr>
        <w:t xml:space="preserve">ncia (Del Prette &amp; Del Prette, 2013). </w:t>
      </w:r>
    </w:p>
    <w:p w14:paraId="515B6D03" w14:textId="77777777" w:rsidR="00325456" w:rsidRPr="00325456" w:rsidRDefault="00325456" w:rsidP="00325456">
      <w:pPr>
        <w:pStyle w:val="Prrafocomn"/>
        <w:rPr>
          <w:lang w:val="pt-BR"/>
        </w:rPr>
      </w:pPr>
      <w:r w:rsidRPr="00325456">
        <w:rPr>
          <w:lang w:val="pt-PT"/>
        </w:rPr>
        <w:t>Ainda avaliado pelo RE-HSE-P na categoria diversidade, pode-se observar que segundo a avaliação das mães casadas e solo, seus filhos apresentavam um repertório de habilidades sociais també</w:t>
      </w:r>
      <w:r w:rsidRPr="00325456">
        <w:rPr>
          <w:lang w:val="pt-BR"/>
        </w:rPr>
        <w:t>m n</w:t>
      </w:r>
      <w:r w:rsidRPr="00325456">
        <w:rPr>
          <w:lang w:val="pt-PT"/>
        </w:rPr>
        <w:t xml:space="preserve">ão clínico; esses dados vão ao encontro da literatura que </w:t>
      </w:r>
      <w:r w:rsidRPr="00325456">
        <w:rPr>
          <w:lang w:val="pt-PT"/>
        </w:rPr>
        <w:lastRenderedPageBreak/>
        <w:t>sinaliza que as práticas parentais positivas colaboram para o desenvolvimento de comportamentos pró sociais da criança, que se referem ao uso adequado da atençã</w:t>
      </w:r>
      <w:r w:rsidRPr="00325456">
        <w:rPr>
          <w:lang w:val="it-IT"/>
        </w:rPr>
        <w:t>o, monitoria positiva e promo</w:t>
      </w:r>
      <w:r w:rsidRPr="00325456">
        <w:rPr>
          <w:lang w:val="pt-PT"/>
        </w:rPr>
        <w:t xml:space="preserve">ção do desenvolvimento de comportamento moral.  (Macarani, Martins, Minetto &amp; Vieira, 2010; Bolsoni-Silva &amp; Loureiro, 2011; Andrade, 2015). Finalmente, Variáveis de Contexto e Total Positivo também avaliadas como não clínicas, mostram-se recursos protetivos no contexto familiar; esses resultados vão ao encontro da literatura no sentido de que recursos de proteção encontram-se associados a práticas educativas parentais e habilidades sociais dos filhos, tornando-se claro um ciclo que se retroalimenta (Bolsoni-Silva &amp; Marturano, 2007). </w:t>
      </w:r>
    </w:p>
    <w:p w14:paraId="3B71F7D6" w14:textId="77777777" w:rsidR="00325456" w:rsidRPr="00325456" w:rsidRDefault="00325456" w:rsidP="00325456">
      <w:pPr>
        <w:pStyle w:val="Prrafocomn"/>
        <w:rPr>
          <w:lang w:val="pt-BR"/>
        </w:rPr>
      </w:pPr>
      <w:r w:rsidRPr="00325456">
        <w:rPr>
          <w:lang w:val="pt-PT"/>
        </w:rPr>
        <w:t>Ainda na categoria diversidade avaliada pelo RE-HSE-P, a classificaçã</w:t>
      </w:r>
      <w:r w:rsidRPr="00325456">
        <w:rPr>
          <w:lang w:val="de-DE"/>
        </w:rPr>
        <w:t>o das Pr</w:t>
      </w:r>
      <w:r w:rsidRPr="00325456">
        <w:rPr>
          <w:lang w:val="pt-PT"/>
        </w:rPr>
        <w:t>áticas Educativas Negativas e Total Negativo, foram clínicas, o que mostra que essas mães casadas e solo apresentam essas práticas em seu repertório comportamental. As práticas educativas negativas</w:t>
      </w:r>
      <w:r w:rsidRPr="00325456">
        <w:rPr>
          <w:lang w:val="pt-BR"/>
        </w:rPr>
        <w:t xml:space="preserve"> </w:t>
      </w:r>
      <w:r w:rsidRPr="00325456">
        <w:rPr>
          <w:lang w:val="it-IT"/>
        </w:rPr>
        <w:t>englobam neglig</w:t>
      </w:r>
      <w:r w:rsidRPr="00325456">
        <w:rPr>
          <w:lang w:val="pt-PT"/>
        </w:rPr>
        <w:t>ência, falta de atençã</w:t>
      </w:r>
      <w:r w:rsidRPr="00325456">
        <w:rPr>
          <w:lang w:val="de-DE"/>
        </w:rPr>
        <w:t>o, aus</w:t>
      </w:r>
      <w:r w:rsidRPr="00325456">
        <w:rPr>
          <w:lang w:val="pt-PT"/>
        </w:rPr>
        <w:t xml:space="preserve">ência de afeto, disciplina relaxada, punição inconsistente. (Macarani, Martins, Minetto &amp; Vieira, 2010; Bolsoni-Silva &amp; Loureiro, 2011; Andrade, 2015); podendo gerar consequências prejudiciais no desenvolvimento dos filhos, como problemas de comportamento, timidez, isolamento, agressividade e desobediência (Bolsoni-Silva &amp; Loureiro, 2010). </w:t>
      </w:r>
    </w:p>
    <w:p w14:paraId="1E3DAE3A" w14:textId="77777777" w:rsidR="00325456" w:rsidRPr="00325456" w:rsidRDefault="00325456" w:rsidP="00325456">
      <w:pPr>
        <w:pStyle w:val="Prrafocomn"/>
        <w:rPr>
          <w:lang w:val="pt-BR"/>
        </w:rPr>
      </w:pPr>
      <w:r w:rsidRPr="00325456">
        <w:rPr>
          <w:lang w:val="pt-PT"/>
        </w:rPr>
        <w:t>Quanto aos resultados no RE-HSE-P na categoria frequência de comportamentos apresentados por mães e filhos, mães casadas e solo obtiveram classificação clínica em Habilidades Sociais Educativas-Parentais, Habilidades Sociais dos Filhos, Variáveis de Contexto e Total Positivo; mães casadas e solo sinalizaram frequência baixa de uso de habilidades socais educativas, que incluem dificuldades em se comunicar, estabelecer limites e expressar sentimentos. Os filhos, segundo as mães casadas e solo, apresentam baixa frequência de comportamentos habilidosos (habilidades sociais) e; o contexto também pareceu frequentemente interferir de forma negativa no dia a dia. Por outro lado, a frequência relatada de Práticas Educativas Negativas e Total Negativo teve classificaçã</w:t>
      </w:r>
      <w:r w:rsidRPr="00325456">
        <w:rPr>
          <w:lang w:val="pt-BR"/>
        </w:rPr>
        <w:t>o n</w:t>
      </w:r>
      <w:r w:rsidRPr="00325456">
        <w:rPr>
          <w:lang w:val="pt-PT"/>
        </w:rPr>
        <w:t>ão clínica, o que aponta que as mães participantes não apresentaram comportamentos tais como bater, gritar, ameaçar. Estes resultados deixam clara as dificuldades das mã</w:t>
      </w:r>
      <w:r w:rsidRPr="00325456">
        <w:rPr>
          <w:lang w:val="pt-BR"/>
        </w:rPr>
        <w:t>es, por</w:t>
      </w:r>
      <w:r w:rsidRPr="00325456">
        <w:rPr>
          <w:lang w:val="pt-PT"/>
        </w:rPr>
        <w:t>ém, apesar de ter uma frequência baixa de comportamentos adequados (HSE-P), estas não fazem uso frequente de práticas educativas negativas. Segundo Del Prette &amp; Del Prette (2013), mães socialmente habilidosas estabelecem um ambiente familiar mais acolhedor e favorável a mecanismos de proteçã</w:t>
      </w:r>
      <w:r w:rsidRPr="00325456">
        <w:rPr>
          <w:lang w:val="it-IT"/>
        </w:rPr>
        <w:t>o e resili</w:t>
      </w:r>
      <w:r w:rsidRPr="00325456">
        <w:rPr>
          <w:lang w:val="pt-PT"/>
        </w:rPr>
        <w:t xml:space="preserve">ência. Por outro lado, comportamentos pouco construtivos e o envolvimento afetivo deficitário poderão </w:t>
      </w:r>
      <w:r w:rsidRPr="00325456">
        <w:rPr>
          <w:lang w:val="pt-PT"/>
        </w:rPr>
        <w:lastRenderedPageBreak/>
        <w:t>constituir prejuízos para o desenvolvimento infantil, aumentando a vulnerabilidade diante das situaçõ</w:t>
      </w:r>
      <w:r w:rsidRPr="00325456">
        <w:rPr>
          <w:lang w:val="fr-FR"/>
        </w:rPr>
        <w:t>es cr</w:t>
      </w:r>
      <w:r w:rsidRPr="00325456">
        <w:rPr>
          <w:lang w:val="pt-PT"/>
        </w:rPr>
        <w:t xml:space="preserve">íticas do cotidiano. </w:t>
      </w:r>
    </w:p>
    <w:p w14:paraId="3F51A69C" w14:textId="77777777" w:rsidR="00325456" w:rsidRPr="00325456" w:rsidRDefault="00325456" w:rsidP="00325456">
      <w:pPr>
        <w:pStyle w:val="Prrafocomn"/>
        <w:rPr>
          <w:lang w:val="pt-BR"/>
        </w:rPr>
      </w:pPr>
      <w:r w:rsidRPr="00325456">
        <w:rPr>
          <w:lang w:val="pt-PT"/>
        </w:rPr>
        <w:t>Os resultados acima a princípio podem parecer contraditórios, contudo, nã</w:t>
      </w:r>
      <w:r w:rsidRPr="00325456">
        <w:rPr>
          <w:lang w:val="pt-BR"/>
        </w:rPr>
        <w:t>o s</w:t>
      </w:r>
      <w:r w:rsidRPr="00325456">
        <w:rPr>
          <w:lang w:val="pt-PT"/>
        </w:rPr>
        <w:t xml:space="preserve">ão quando pensamos tais comportamentos como fazendo parte da diversidade comportamental que as mães dizem ter, mas não necessariamente usam (frequência) (Bolsoni-Silva &amp; Loureiro, 2020; Bolsoni-Silva, Marturano &amp; Loureiro, 2018). </w:t>
      </w:r>
    </w:p>
    <w:p w14:paraId="3A7189B6" w14:textId="77777777" w:rsidR="00325456" w:rsidRPr="00325456" w:rsidRDefault="00325456" w:rsidP="00325456">
      <w:pPr>
        <w:pStyle w:val="Prrafocomn"/>
        <w:rPr>
          <w:lang w:val="pt-BR"/>
        </w:rPr>
      </w:pPr>
      <w:r w:rsidRPr="00325456">
        <w:rPr>
          <w:lang w:val="pt-PT"/>
        </w:rPr>
        <w:t>Os resultados encontrados no RE-HSE-P mostram que existe diferença entre diversidade e frequência, visto que as mães casadas e mães solo do presente estudo relataram ter habilidades sociais educativas, contudo, encontraram dificuldades em aplicá-las. Ser habilidoso não significa ser competente socialmente; segundo Del Prette &amp; Del Prette (2018), competê</w:t>
      </w:r>
      <w:r w:rsidRPr="00325456">
        <w:rPr>
          <w:lang w:val="pt-BR"/>
        </w:rPr>
        <w:t xml:space="preserve">ncia </w:t>
      </w:r>
      <w:r w:rsidRPr="00325456">
        <w:rPr>
          <w:lang w:val="pt-PT"/>
        </w:rPr>
        <w:t xml:space="preserve">é um indicador preciso do ajustamento psicossocial e das perspectivas positivas para o desenvolvimento; a competência social possui um sentido avaliativo, pois refere-se aos efeitos do desempenho social nas situações vividas pelo indivíduo e está </w:t>
      </w:r>
      <w:r w:rsidRPr="00325456">
        <w:rPr>
          <w:lang w:val="pt-BR"/>
        </w:rPr>
        <w:t xml:space="preserve">relacionada </w:t>
      </w:r>
      <w:r w:rsidRPr="00325456">
        <w:rPr>
          <w:lang w:val="pt-PT"/>
        </w:rPr>
        <w:t>à capacidade de articular pensamentos, sentimentos e ações em função de objetivos pessoais e de demandas da situação e da cultura, gerando consequências positivas para o indivíduo e na sua relação com as demais pessoas</w:t>
      </w:r>
      <w:r w:rsidRPr="00325456">
        <w:rPr>
          <w:lang w:val="pt-BR"/>
        </w:rPr>
        <w:t xml:space="preserve">. </w:t>
      </w:r>
    </w:p>
    <w:p w14:paraId="30BCD932" w14:textId="77777777" w:rsidR="00325456" w:rsidRPr="00325456" w:rsidRDefault="00325456" w:rsidP="00325456">
      <w:pPr>
        <w:pStyle w:val="Prrafocomn"/>
        <w:rPr>
          <w:lang w:val="pt-BR"/>
        </w:rPr>
      </w:pPr>
      <w:r w:rsidRPr="00325456">
        <w:rPr>
          <w:lang w:val="it-IT"/>
        </w:rPr>
        <w:t>Finalmente</w:t>
      </w:r>
      <w:r w:rsidRPr="00325456">
        <w:rPr>
          <w:lang w:val="pt-BR"/>
        </w:rPr>
        <w:t xml:space="preserve">, </w:t>
      </w:r>
      <w:r w:rsidRPr="00325456">
        <w:rPr>
          <w:lang w:val="pt-PT"/>
        </w:rPr>
        <w:t>no que tange o monitoramento parental, observou-se que os filhos tanto de mães casadas como solo tiveram resultado acima da média quanto ao monitoramento e rede de apoio; filhos de mães solo relataram maiores índices, apesar de não existir diferenç</w:t>
      </w:r>
      <w:r w:rsidRPr="00325456">
        <w:rPr>
          <w:lang w:val="it-IT"/>
        </w:rPr>
        <w:t xml:space="preserve">a significativa. </w:t>
      </w:r>
      <w:r w:rsidRPr="00325456">
        <w:rPr>
          <w:lang w:val="pt-PT"/>
        </w:rPr>
        <w:t>A literatura aponta que os cuidadores que possuem um bom monitoramento colaboram para o desenvolvimento de comportamentos pró-sociais da criança (Macarani, Martins, Minetto &amp; Vieira, 2010; Bolsoni-Silva &amp; Loureiro, 2011; Andrade, 2015); visto que os cuidadores que monitoram positivamente estã</w:t>
      </w:r>
      <w:r w:rsidRPr="00325456">
        <w:rPr>
          <w:lang w:val="it-IT"/>
        </w:rPr>
        <w:t>o dispon</w:t>
      </w:r>
      <w:r w:rsidRPr="00325456">
        <w:rPr>
          <w:lang w:val="pt-PT"/>
        </w:rPr>
        <w:t xml:space="preserve">íveis a ouvir seus filhos, oferecer apoio, ser exemplo a eles e buscar criar ambientes positivos (Gomide, 2003). </w:t>
      </w:r>
    </w:p>
    <w:p w14:paraId="40EB4D5E" w14:textId="1D44B447" w:rsidR="006A6BAB" w:rsidRDefault="00325456" w:rsidP="00325456">
      <w:pPr>
        <w:pStyle w:val="Prrafocomn"/>
        <w:rPr>
          <w:lang w:val="pt-BR"/>
        </w:rPr>
      </w:pPr>
      <w:r w:rsidRPr="00325456">
        <w:rPr>
          <w:lang w:val="pt-PT"/>
        </w:rPr>
        <w:t>A partir dos resultados encontrados no Roteiro de Entrevista de Habilidades Sociais Educativas Parentais - RE-HSE-P (avalia Habilidades Sociais Educativas Parentais, Habilidades Sociais dos filhos, Variáveis de Contexto, Práticas Educativas Negativas, Total Positivo e Total Negativo) e do Questionário de Monitoramento Parental - QMP (avalia o monitoramento parental), pode-se dizer que as mães do presente estudo apresentam um repertório diverso de habilidades sociais educativas, embora, nã</w:t>
      </w:r>
      <w:r w:rsidRPr="00325456">
        <w:rPr>
          <w:lang w:val="pt-BR"/>
        </w:rPr>
        <w:t>o as use com frequ</w:t>
      </w:r>
      <w:r w:rsidRPr="00325456">
        <w:rPr>
          <w:lang w:val="pt-PT"/>
        </w:rPr>
        <w:t>ência. Por outro lado, també</w:t>
      </w:r>
      <w:r w:rsidRPr="00325456">
        <w:rPr>
          <w:lang w:val="pt-BR"/>
        </w:rPr>
        <w:t>m n</w:t>
      </w:r>
      <w:r w:rsidRPr="00325456">
        <w:rPr>
          <w:lang w:val="pt-PT"/>
        </w:rPr>
        <w:t xml:space="preserve">ão usam de práticas educativas negativas e somado a isso monitoram seus filhos. Esses dados sinalizam dificuldades no processo, </w:t>
      </w:r>
      <w:r w:rsidRPr="00325456">
        <w:rPr>
          <w:lang w:val="pt-PT"/>
        </w:rPr>
        <w:lastRenderedPageBreak/>
        <w:t>mas nã</w:t>
      </w:r>
      <w:r w:rsidRPr="00325456">
        <w:rPr>
          <w:lang w:val="pt-BR"/>
        </w:rPr>
        <w:t>o h</w:t>
      </w:r>
      <w:r w:rsidRPr="00325456">
        <w:rPr>
          <w:lang w:val="pt-PT"/>
        </w:rPr>
        <w:t>á falta de recursos, o que sinaliza que esses pais poderiam se beneficiar de intervenções preventivas que tratassem do tema.</w:t>
      </w:r>
    </w:p>
    <w:p w14:paraId="5E9C2EC5" w14:textId="0A0DBB97" w:rsidR="0043460F" w:rsidRPr="0043460F" w:rsidRDefault="00325456" w:rsidP="0043460F">
      <w:pPr>
        <w:pStyle w:val="Ttulosinternos"/>
      </w:pPr>
      <w:r>
        <w:t>Considerações finais</w:t>
      </w:r>
    </w:p>
    <w:p w14:paraId="5EE6CDE5" w14:textId="0E5AE91C" w:rsidR="00325456" w:rsidRPr="00325456" w:rsidRDefault="00325456" w:rsidP="00325456">
      <w:pPr>
        <w:pStyle w:val="Prrafocomn"/>
        <w:rPr>
          <w:b/>
          <w:bCs/>
          <w:lang w:val="pt-BR"/>
        </w:rPr>
      </w:pPr>
      <w:r w:rsidRPr="00325456">
        <w:rPr>
          <w:lang w:val="pt-PT"/>
        </w:rPr>
        <w:t>O presente estudo respondeu aos objetivos traçados, gerou resultados claros da centralidade do papel materno e suas práticas, da concorrência entre comportamentos parentais habilidosos e não habilidosos, da influência positiva ou negativas nessas HSE-P, da maior vulnerabilidade de mães solo e da importância de programas de prevenção junto a essa população de forma a potencializar o uso de recursos que já apresentam.</w:t>
      </w:r>
    </w:p>
    <w:p w14:paraId="5775BD81" w14:textId="77777777" w:rsidR="00325456" w:rsidRPr="00325456" w:rsidRDefault="00325456" w:rsidP="00325456">
      <w:pPr>
        <w:pStyle w:val="Prrafocomn"/>
        <w:rPr>
          <w:lang w:val="pt-BR"/>
        </w:rPr>
      </w:pPr>
      <w:r w:rsidRPr="00325456">
        <w:rPr>
          <w:lang w:val="pt-PT"/>
        </w:rPr>
        <w:t xml:space="preserve">Pontua-se as limitações do estudo como o número de participantes, a não heterogeneidade socioeconômica dos mesmos e as possíveis influências das condições impostas pela pandemia na coleta de dados. </w:t>
      </w:r>
    </w:p>
    <w:p w14:paraId="61190955" w14:textId="6AD3F468" w:rsidR="006A6BAB" w:rsidRPr="006A6BAB" w:rsidRDefault="00325456" w:rsidP="00325456">
      <w:pPr>
        <w:pStyle w:val="Prrafocomn"/>
        <w:rPr>
          <w:lang w:val="pt-BR"/>
        </w:rPr>
      </w:pPr>
      <w:r w:rsidRPr="00325456">
        <w:rPr>
          <w:lang w:val="pt-PT"/>
        </w:rPr>
        <w:t>Acredita-se que estudos futuros possam ser ampliados considerando uma perspectiva mais qualitativa para o aprofundamento dos  conhecimentos, além de uma população mais hetereogênea.</w:t>
      </w:r>
      <w:r w:rsidR="006A6BAB" w:rsidRPr="006A6BAB">
        <w:rPr>
          <w:lang w:val="pt-BR"/>
        </w:rPr>
        <w:br w:type="page"/>
      </w:r>
    </w:p>
    <w:p w14:paraId="258A1D9C" w14:textId="1E2B93AC" w:rsidR="00E67180" w:rsidRPr="00E67180" w:rsidRDefault="008502BB" w:rsidP="00E67180">
      <w:pPr>
        <w:pStyle w:val="Ttulosinternos"/>
        <w:rPr>
          <w:bCs/>
        </w:rPr>
      </w:pPr>
      <w:r w:rsidRPr="008502BB">
        <w:rPr>
          <w:bCs/>
        </w:rPr>
        <w:lastRenderedPageBreak/>
        <w:t>Referências</w:t>
      </w:r>
    </w:p>
    <w:p w14:paraId="42944217" w14:textId="793C5850" w:rsidR="00FE51EC" w:rsidRPr="00205CAF" w:rsidRDefault="00FE51EC" w:rsidP="00FE51EC">
      <w:pPr>
        <w:pStyle w:val="Referencias"/>
        <w:spacing w:line="360" w:lineRule="auto"/>
        <w:rPr>
          <w:sz w:val="23"/>
          <w:szCs w:val="23"/>
          <w:lang w:val="pt-BR"/>
        </w:rPr>
      </w:pPr>
      <w:r w:rsidRPr="00205CAF">
        <w:rPr>
          <w:sz w:val="23"/>
          <w:szCs w:val="23"/>
          <w:lang w:val="pt-PT"/>
        </w:rPr>
        <w:t>Andrade, C.</w:t>
      </w:r>
      <w:r w:rsidR="00994A21" w:rsidRPr="00205CAF">
        <w:rPr>
          <w:sz w:val="23"/>
          <w:szCs w:val="23"/>
          <w:lang w:val="pt-PT"/>
        </w:rPr>
        <w:t xml:space="preserve"> </w:t>
      </w:r>
      <w:r w:rsidRPr="00205CAF">
        <w:rPr>
          <w:sz w:val="23"/>
          <w:szCs w:val="23"/>
          <w:lang w:val="pt-PT"/>
        </w:rPr>
        <w:t>U.</w:t>
      </w:r>
      <w:r w:rsidR="00994A21" w:rsidRPr="00205CAF">
        <w:rPr>
          <w:sz w:val="23"/>
          <w:szCs w:val="23"/>
          <w:lang w:val="pt-PT"/>
        </w:rPr>
        <w:t xml:space="preserve"> </w:t>
      </w:r>
      <w:r w:rsidRPr="00205CAF">
        <w:rPr>
          <w:sz w:val="23"/>
          <w:szCs w:val="23"/>
          <w:lang w:val="pt-PT"/>
        </w:rPr>
        <w:t xml:space="preserve">B. (2015). </w:t>
      </w:r>
      <w:r w:rsidRPr="00205CAF">
        <w:rPr>
          <w:i/>
          <w:sz w:val="23"/>
          <w:szCs w:val="23"/>
          <w:lang w:val="pt-PT"/>
        </w:rPr>
        <w:t>Práticas educativas parentais e saúde mental de crianças</w:t>
      </w:r>
      <w:r w:rsidRPr="00205CAF">
        <w:rPr>
          <w:sz w:val="23"/>
          <w:szCs w:val="23"/>
          <w:lang w:val="pt-PT"/>
        </w:rPr>
        <w:t>. Tese de Doutorado, Escola de Enfermagem de Ribeirão Preto, Universidade de São Paulo, Ribeirão Preto, SP, Brasil.  </w:t>
      </w:r>
      <w:hyperlink r:id="rId21" w:history="1">
        <w:r w:rsidRPr="00205CAF">
          <w:rPr>
            <w:rStyle w:val="Hipervnculo"/>
            <w:sz w:val="23"/>
            <w:szCs w:val="23"/>
            <w:lang w:val="pt-BR"/>
          </w:rPr>
          <w:t>https://doi.org/10.11606/T.22.2016.tde-24022016-185442</w:t>
        </w:r>
      </w:hyperlink>
      <w:r w:rsidRPr="00205CAF">
        <w:rPr>
          <w:sz w:val="23"/>
          <w:szCs w:val="23"/>
          <w:u w:val="single"/>
          <w:lang w:val="pt-BR"/>
        </w:rPr>
        <w:t xml:space="preserve"> </w:t>
      </w:r>
      <w:r w:rsidRPr="00205CAF">
        <w:rPr>
          <w:sz w:val="23"/>
          <w:szCs w:val="23"/>
          <w:lang w:val="pt-BR"/>
        </w:rPr>
        <w:t>.</w:t>
      </w:r>
    </w:p>
    <w:p w14:paraId="4CB84119" w14:textId="77777777" w:rsidR="00FE51EC" w:rsidRPr="00205CAF" w:rsidRDefault="00FE51EC" w:rsidP="00FE51EC">
      <w:pPr>
        <w:pStyle w:val="Referencias"/>
        <w:spacing w:line="360" w:lineRule="auto"/>
        <w:rPr>
          <w:sz w:val="23"/>
          <w:szCs w:val="23"/>
          <w:lang w:val="pt-BR"/>
        </w:rPr>
      </w:pPr>
      <w:r w:rsidRPr="00205CAF">
        <w:rPr>
          <w:sz w:val="23"/>
          <w:szCs w:val="23"/>
          <w:lang w:val="pt-PT"/>
        </w:rPr>
        <w:t xml:space="preserve">Bandeira, M., Rocha, S. S., Freitas, L. C., Del Prette, Z. A. P., &amp; Del Prette, A. (2006). Habilidades sociais e variáveis sociodemográficas em estudantes do ensino fundamental. </w:t>
      </w:r>
      <w:r w:rsidRPr="00205CAF">
        <w:rPr>
          <w:i/>
          <w:iCs/>
          <w:sz w:val="23"/>
          <w:szCs w:val="23"/>
          <w:lang w:val="pt-PT"/>
        </w:rPr>
        <w:t>Psicologia em Estudo</w:t>
      </w:r>
      <w:r w:rsidRPr="00205CAF">
        <w:rPr>
          <w:sz w:val="23"/>
          <w:szCs w:val="23"/>
          <w:lang w:val="pt-PT"/>
        </w:rPr>
        <w:t xml:space="preserve">, </w:t>
      </w:r>
      <w:r w:rsidRPr="00205CAF">
        <w:rPr>
          <w:i/>
          <w:sz w:val="23"/>
          <w:szCs w:val="23"/>
          <w:lang w:val="pt-PT"/>
        </w:rPr>
        <w:t>11</w:t>
      </w:r>
      <w:r w:rsidRPr="00205CAF">
        <w:rPr>
          <w:sz w:val="23"/>
          <w:szCs w:val="23"/>
          <w:lang w:val="pt-PT"/>
        </w:rPr>
        <w:t xml:space="preserve">(3), 541-549. </w:t>
      </w:r>
      <w:hyperlink r:id="rId22" w:history="1">
        <w:r w:rsidRPr="00205CAF">
          <w:rPr>
            <w:rStyle w:val="Hipervnculo"/>
            <w:sz w:val="23"/>
            <w:szCs w:val="23"/>
            <w:lang w:val="pt-PT"/>
          </w:rPr>
          <w:t>https://doi.org/10.1590/S1413-73722006000300010</w:t>
        </w:r>
      </w:hyperlink>
      <w:r w:rsidRPr="00205CAF">
        <w:rPr>
          <w:sz w:val="23"/>
          <w:szCs w:val="23"/>
          <w:lang w:val="pt-PT"/>
        </w:rPr>
        <w:t>.</w:t>
      </w:r>
    </w:p>
    <w:p w14:paraId="53A646A1" w14:textId="77777777" w:rsidR="00FE51EC" w:rsidRPr="00205CAF" w:rsidRDefault="00FE51EC" w:rsidP="00FE51EC">
      <w:pPr>
        <w:pStyle w:val="Referencias"/>
        <w:spacing w:line="360" w:lineRule="auto"/>
        <w:rPr>
          <w:sz w:val="23"/>
          <w:szCs w:val="23"/>
          <w:lang w:val="pt-BR"/>
        </w:rPr>
      </w:pPr>
      <w:r w:rsidRPr="00205CAF">
        <w:rPr>
          <w:sz w:val="23"/>
          <w:szCs w:val="23"/>
          <w:lang w:val="pt-PT"/>
        </w:rPr>
        <w:t xml:space="preserve">Bandeira, M., Del Prette, A., Del Prette, Z. A. P., &amp; Magalhães, T. (2009). Validação das Escalas de Habilidades Sociais, Comportamentos Problemáticos e Competência Acadêmica (SSRS-BR) para o Ensino Fundamental. </w:t>
      </w:r>
      <w:r w:rsidRPr="00205CAF">
        <w:rPr>
          <w:i/>
          <w:iCs/>
          <w:sz w:val="23"/>
          <w:szCs w:val="23"/>
          <w:lang w:val="pt-PT"/>
        </w:rPr>
        <w:t xml:space="preserve">Psicologia: Teoria e Pesquisa, </w:t>
      </w:r>
      <w:r w:rsidRPr="00205CAF">
        <w:rPr>
          <w:i/>
          <w:sz w:val="23"/>
          <w:szCs w:val="23"/>
          <w:lang w:val="pt-PT"/>
        </w:rPr>
        <w:t>25</w:t>
      </w:r>
      <w:r w:rsidRPr="00205CAF">
        <w:rPr>
          <w:sz w:val="23"/>
          <w:szCs w:val="23"/>
          <w:lang w:val="pt-PT"/>
        </w:rPr>
        <w:t xml:space="preserve">(2), 271-282. </w:t>
      </w:r>
      <w:hyperlink r:id="rId23" w:history="1">
        <w:r w:rsidRPr="00205CAF">
          <w:rPr>
            <w:rStyle w:val="Hipervnculo"/>
            <w:sz w:val="23"/>
            <w:szCs w:val="23"/>
            <w:lang w:val="pt-PT"/>
          </w:rPr>
          <w:t>https://doi.org/10.1590/S0102-37722009000200016</w:t>
        </w:r>
      </w:hyperlink>
      <w:r w:rsidRPr="00205CAF">
        <w:rPr>
          <w:sz w:val="23"/>
          <w:szCs w:val="23"/>
          <w:u w:val="single"/>
          <w:lang w:val="pt-PT"/>
        </w:rPr>
        <w:t xml:space="preserve"> </w:t>
      </w:r>
      <w:r w:rsidRPr="00205CAF">
        <w:rPr>
          <w:sz w:val="23"/>
          <w:szCs w:val="23"/>
          <w:lang w:val="pt-PT"/>
        </w:rPr>
        <w:t>.</w:t>
      </w:r>
    </w:p>
    <w:p w14:paraId="2CF07391" w14:textId="364B32F2" w:rsidR="00FE51EC" w:rsidRPr="00205CAF" w:rsidRDefault="00FE51EC" w:rsidP="00FE51EC">
      <w:pPr>
        <w:pStyle w:val="Referencias"/>
        <w:spacing w:line="360" w:lineRule="auto"/>
        <w:rPr>
          <w:sz w:val="23"/>
          <w:szCs w:val="23"/>
          <w:lang w:val="pt-BR"/>
        </w:rPr>
      </w:pPr>
      <w:r w:rsidRPr="00205CAF">
        <w:rPr>
          <w:sz w:val="23"/>
          <w:szCs w:val="23"/>
          <w:lang w:val="pt-PT"/>
        </w:rPr>
        <w:t>Bolsoni-Silva, A.</w:t>
      </w:r>
      <w:r w:rsidR="00994A21" w:rsidRPr="00205CAF">
        <w:rPr>
          <w:sz w:val="23"/>
          <w:szCs w:val="23"/>
          <w:lang w:val="pt-PT"/>
        </w:rPr>
        <w:t xml:space="preserve"> </w:t>
      </w:r>
      <w:r w:rsidRPr="00205CAF">
        <w:rPr>
          <w:sz w:val="23"/>
          <w:szCs w:val="23"/>
          <w:lang w:val="pt-PT"/>
        </w:rPr>
        <w:t xml:space="preserve">T. (2003). </w:t>
      </w:r>
      <w:r w:rsidRPr="00205CAF">
        <w:rPr>
          <w:i/>
          <w:sz w:val="23"/>
          <w:szCs w:val="23"/>
          <w:lang w:val="pt-PT"/>
        </w:rPr>
        <w:t>Habilidades Sociais Educativas, variáveis contextuais e problemas de comportamento: comparando mães e pais de pré-escolares.</w:t>
      </w:r>
      <w:r w:rsidRPr="00205CAF">
        <w:rPr>
          <w:sz w:val="23"/>
          <w:szCs w:val="23"/>
          <w:lang w:val="pt-PT"/>
        </w:rPr>
        <w:t xml:space="preserve"> Tese Doutorado. Ribeirão Preto: Universidade de Ribeirão Preto. </w:t>
      </w:r>
      <w:hyperlink r:id="rId24" w:history="1">
        <w:r w:rsidRPr="00205CAF">
          <w:rPr>
            <w:rStyle w:val="Hipervnculo"/>
            <w:sz w:val="23"/>
            <w:szCs w:val="23"/>
            <w:lang w:val="pt-PT"/>
          </w:rPr>
          <w:t>https://doi.org/10.11606/T.59.2003.tde-10082004-134158</w:t>
        </w:r>
      </w:hyperlink>
      <w:r w:rsidRPr="00205CAF">
        <w:rPr>
          <w:sz w:val="23"/>
          <w:szCs w:val="23"/>
          <w:lang w:val="pt-PT"/>
        </w:rPr>
        <w:t xml:space="preserve"> </w:t>
      </w:r>
    </w:p>
    <w:p w14:paraId="1F8E5CCA" w14:textId="1096AE76" w:rsidR="00FE51EC" w:rsidRPr="00205CAF" w:rsidRDefault="00FE51EC" w:rsidP="00FE51EC">
      <w:pPr>
        <w:pStyle w:val="Referencias"/>
        <w:spacing w:line="360" w:lineRule="auto"/>
        <w:rPr>
          <w:sz w:val="23"/>
          <w:szCs w:val="23"/>
          <w:lang w:val="pt-BR"/>
        </w:rPr>
      </w:pPr>
      <w:r w:rsidRPr="00205CAF">
        <w:rPr>
          <w:sz w:val="23"/>
          <w:szCs w:val="23"/>
          <w:lang w:val="pt-PT"/>
        </w:rPr>
        <w:t>Bolsoni-Silva, A.</w:t>
      </w:r>
      <w:r w:rsidR="00994A21" w:rsidRPr="00205CAF">
        <w:rPr>
          <w:sz w:val="23"/>
          <w:szCs w:val="23"/>
          <w:lang w:val="pt-PT"/>
        </w:rPr>
        <w:t xml:space="preserve"> </w:t>
      </w:r>
      <w:r w:rsidRPr="00205CAF">
        <w:rPr>
          <w:sz w:val="23"/>
          <w:szCs w:val="23"/>
          <w:lang w:val="pt-PT"/>
        </w:rPr>
        <w:t xml:space="preserve">T. (2008). Roteiro de Entrevista de Habilidades Sociais Educativas Parentais (RE-HSE-P): Categorias e testagem preliminares. In: L. D. Weber (Org.) </w:t>
      </w:r>
      <w:r w:rsidRPr="00205CAF">
        <w:rPr>
          <w:i/>
          <w:iCs/>
          <w:sz w:val="23"/>
          <w:szCs w:val="23"/>
          <w:lang w:val="pt-PT"/>
        </w:rPr>
        <w:t xml:space="preserve">Família e Desenvolvimento: Visões Interdisciplinares </w:t>
      </w:r>
      <w:r w:rsidR="00994A21" w:rsidRPr="00205CAF">
        <w:rPr>
          <w:iCs/>
          <w:sz w:val="23"/>
          <w:szCs w:val="23"/>
          <w:lang w:val="pt-PT"/>
        </w:rPr>
        <w:t>(pp.</w:t>
      </w:r>
      <w:r w:rsidR="00994A21" w:rsidRPr="00205CAF">
        <w:rPr>
          <w:sz w:val="23"/>
          <w:szCs w:val="23"/>
          <w:lang w:val="pt-PT"/>
        </w:rPr>
        <w:t>145-158).</w:t>
      </w:r>
      <w:r w:rsidRPr="00205CAF">
        <w:rPr>
          <w:sz w:val="23"/>
          <w:szCs w:val="23"/>
          <w:lang w:val="pt-PT"/>
        </w:rPr>
        <w:t xml:space="preserve"> Juruá. </w:t>
      </w:r>
    </w:p>
    <w:p w14:paraId="338A866D" w14:textId="25C2FFA8" w:rsidR="00FE51EC" w:rsidRPr="00205CAF" w:rsidRDefault="00FE51EC" w:rsidP="00FE51EC">
      <w:pPr>
        <w:pStyle w:val="Referencias"/>
        <w:spacing w:line="360" w:lineRule="auto"/>
        <w:rPr>
          <w:sz w:val="23"/>
          <w:szCs w:val="23"/>
          <w:lang w:val="pt-BR"/>
        </w:rPr>
      </w:pPr>
      <w:r w:rsidRPr="00205CAF">
        <w:rPr>
          <w:sz w:val="23"/>
          <w:szCs w:val="23"/>
          <w:lang w:val="pt-PT"/>
        </w:rPr>
        <w:t>Bolsoni-Silva, A.</w:t>
      </w:r>
      <w:r w:rsidR="00994A21" w:rsidRPr="00205CAF">
        <w:rPr>
          <w:sz w:val="23"/>
          <w:szCs w:val="23"/>
          <w:lang w:val="pt-PT"/>
        </w:rPr>
        <w:t xml:space="preserve"> </w:t>
      </w:r>
      <w:r w:rsidRPr="00205CAF">
        <w:rPr>
          <w:sz w:val="23"/>
          <w:szCs w:val="23"/>
          <w:lang w:val="pt-PT"/>
        </w:rPr>
        <w:t>T. &amp; Loureiro, S.</w:t>
      </w:r>
      <w:r w:rsidR="00994A21" w:rsidRPr="00205CAF">
        <w:rPr>
          <w:sz w:val="23"/>
          <w:szCs w:val="23"/>
          <w:lang w:val="pt-PT"/>
        </w:rPr>
        <w:t xml:space="preserve"> </w:t>
      </w:r>
      <w:r w:rsidRPr="00205CAF">
        <w:rPr>
          <w:sz w:val="23"/>
          <w:szCs w:val="23"/>
          <w:lang w:val="pt-PT"/>
        </w:rPr>
        <w:t xml:space="preserve">R. (2011). Práticas educativas parentais e repertório comportamental infantil: comparando crianças diferenciadas pelo comportamento. </w:t>
      </w:r>
      <w:r w:rsidRPr="00205CAF">
        <w:rPr>
          <w:i/>
          <w:iCs/>
          <w:sz w:val="23"/>
          <w:szCs w:val="23"/>
          <w:lang w:val="pt-PT"/>
        </w:rPr>
        <w:t>Paidéia</w:t>
      </w:r>
      <w:r w:rsidR="00994A21" w:rsidRPr="00205CAF">
        <w:rPr>
          <w:sz w:val="23"/>
          <w:szCs w:val="23"/>
          <w:lang w:val="pt-PT"/>
        </w:rPr>
        <w:t>,</w:t>
      </w:r>
      <w:r w:rsidR="00994A21" w:rsidRPr="00205CAF">
        <w:rPr>
          <w:i/>
          <w:sz w:val="23"/>
          <w:szCs w:val="23"/>
          <w:lang w:val="pt-PT"/>
        </w:rPr>
        <w:t xml:space="preserve"> 21</w:t>
      </w:r>
      <w:r w:rsidRPr="00205CAF">
        <w:rPr>
          <w:sz w:val="23"/>
          <w:szCs w:val="23"/>
          <w:lang w:val="pt-PT"/>
        </w:rPr>
        <w:t xml:space="preserve">(48), 61-71. </w:t>
      </w:r>
      <w:hyperlink r:id="rId25" w:history="1">
        <w:r w:rsidRPr="00205CAF">
          <w:rPr>
            <w:rStyle w:val="Hipervnculo"/>
            <w:sz w:val="23"/>
            <w:szCs w:val="23"/>
            <w:lang w:val="pt-PT"/>
          </w:rPr>
          <w:t>https://doi.org/10.1590/S0103-863X2011000100008</w:t>
        </w:r>
      </w:hyperlink>
      <w:r w:rsidRPr="00205CAF">
        <w:rPr>
          <w:sz w:val="23"/>
          <w:szCs w:val="23"/>
          <w:lang w:val="pt-PT"/>
        </w:rPr>
        <w:t xml:space="preserve"> </w:t>
      </w:r>
    </w:p>
    <w:p w14:paraId="6453E3A7" w14:textId="77777777" w:rsidR="00FE51EC" w:rsidRPr="00205CAF" w:rsidRDefault="00FE51EC" w:rsidP="00FE51EC">
      <w:pPr>
        <w:pStyle w:val="Referencias"/>
        <w:spacing w:line="360" w:lineRule="auto"/>
        <w:rPr>
          <w:sz w:val="23"/>
          <w:szCs w:val="23"/>
          <w:lang w:val="pt-BR"/>
        </w:rPr>
      </w:pPr>
      <w:r w:rsidRPr="00205CAF">
        <w:rPr>
          <w:sz w:val="23"/>
          <w:szCs w:val="23"/>
          <w:lang w:val="pt-PT"/>
        </w:rPr>
        <w:t xml:space="preserve">Bolsoni-Silva, A. T., &amp; Loureiro, S. R. (2010). Validação do Roteiro de Entrevista de Habilidades Sociais Educativas Parentais (RE-HSE-P). </w:t>
      </w:r>
      <w:r w:rsidRPr="00205CAF">
        <w:rPr>
          <w:i/>
          <w:sz w:val="23"/>
          <w:szCs w:val="23"/>
          <w:lang w:val="pt-PT"/>
        </w:rPr>
        <w:t>Avaliação Psicológica, 9,</w:t>
      </w:r>
      <w:r w:rsidRPr="00205CAF">
        <w:rPr>
          <w:sz w:val="23"/>
          <w:szCs w:val="23"/>
          <w:lang w:val="pt-PT"/>
        </w:rPr>
        <w:t xml:space="preserve"> 63-75. </w:t>
      </w:r>
      <w:hyperlink r:id="rId26" w:history="1">
        <w:r w:rsidRPr="00205CAF">
          <w:rPr>
            <w:rStyle w:val="Hipervnculo"/>
            <w:sz w:val="23"/>
            <w:szCs w:val="23"/>
            <w:lang w:val="pt-BR"/>
          </w:rPr>
          <w:t>http://pepsic.bvsalud.org/scielo.php?script=sci_arttext&amp;pid=S1677-04712010000100008&amp;lng=pt&amp;tlng=pt</w:t>
        </w:r>
      </w:hyperlink>
      <w:r w:rsidRPr="00205CAF">
        <w:rPr>
          <w:sz w:val="23"/>
          <w:szCs w:val="23"/>
          <w:lang w:val="pt-BR"/>
        </w:rPr>
        <w:t xml:space="preserve"> </w:t>
      </w:r>
    </w:p>
    <w:p w14:paraId="015178A1" w14:textId="69B4E01F" w:rsidR="00FE51EC" w:rsidRPr="00205CAF" w:rsidRDefault="00FE51EC" w:rsidP="00FE51EC">
      <w:pPr>
        <w:pStyle w:val="Referencias"/>
        <w:spacing w:line="360" w:lineRule="auto"/>
        <w:rPr>
          <w:sz w:val="23"/>
          <w:szCs w:val="23"/>
          <w:lang w:val="pt-BR"/>
        </w:rPr>
      </w:pPr>
      <w:r w:rsidRPr="00205CAF">
        <w:rPr>
          <w:sz w:val="23"/>
          <w:szCs w:val="23"/>
          <w:lang w:val="pt-PT"/>
        </w:rPr>
        <w:t>Bolsoni-Silva, A.</w:t>
      </w:r>
      <w:r w:rsidR="00994A21" w:rsidRPr="00205CAF">
        <w:rPr>
          <w:sz w:val="23"/>
          <w:szCs w:val="23"/>
          <w:lang w:val="pt-PT"/>
        </w:rPr>
        <w:t xml:space="preserve"> </w:t>
      </w:r>
      <w:r w:rsidRPr="00205CAF">
        <w:rPr>
          <w:sz w:val="23"/>
          <w:szCs w:val="23"/>
          <w:lang w:val="pt-PT"/>
        </w:rPr>
        <w:t>T., Loureiro, S.</w:t>
      </w:r>
      <w:r w:rsidR="00994A21" w:rsidRPr="00205CAF">
        <w:rPr>
          <w:sz w:val="23"/>
          <w:szCs w:val="23"/>
          <w:lang w:val="pt-PT"/>
        </w:rPr>
        <w:t xml:space="preserve"> </w:t>
      </w:r>
      <w:r w:rsidRPr="00205CAF">
        <w:rPr>
          <w:sz w:val="23"/>
          <w:szCs w:val="23"/>
          <w:lang w:val="pt-PT"/>
        </w:rPr>
        <w:t>R. &amp; Marturano, E.</w:t>
      </w:r>
      <w:r w:rsidR="00994A21" w:rsidRPr="00205CAF">
        <w:rPr>
          <w:sz w:val="23"/>
          <w:szCs w:val="23"/>
          <w:lang w:val="pt-PT"/>
        </w:rPr>
        <w:t xml:space="preserve"> </w:t>
      </w:r>
      <w:r w:rsidRPr="00205CAF">
        <w:rPr>
          <w:sz w:val="23"/>
          <w:szCs w:val="23"/>
          <w:lang w:val="pt-PT"/>
        </w:rPr>
        <w:t>M. (2011).</w:t>
      </w:r>
      <w:r w:rsidRPr="00205CAF">
        <w:rPr>
          <w:i/>
          <w:sz w:val="23"/>
          <w:szCs w:val="23"/>
          <w:lang w:val="pt-PT"/>
        </w:rPr>
        <w:t xml:space="preserve"> Roteiro de Entrevista de Habilidades Sociais Educativas P</w:t>
      </w:r>
      <w:r w:rsidR="00994A21" w:rsidRPr="00205CAF">
        <w:rPr>
          <w:i/>
          <w:sz w:val="23"/>
          <w:szCs w:val="23"/>
          <w:lang w:val="pt-PT"/>
        </w:rPr>
        <w:t xml:space="preserve">arentais (RE-HSE-P). </w:t>
      </w:r>
      <w:r w:rsidRPr="00205CAF">
        <w:rPr>
          <w:sz w:val="23"/>
          <w:szCs w:val="23"/>
          <w:lang w:val="pt-PT"/>
        </w:rPr>
        <w:t>Vetor.</w:t>
      </w:r>
    </w:p>
    <w:p w14:paraId="2D8D6EBD" w14:textId="199B09EC" w:rsidR="00FE51EC" w:rsidRPr="00205CAF" w:rsidRDefault="00994A21" w:rsidP="00FE51EC">
      <w:pPr>
        <w:pStyle w:val="Referencias"/>
        <w:spacing w:line="360" w:lineRule="auto"/>
        <w:rPr>
          <w:sz w:val="23"/>
          <w:szCs w:val="23"/>
        </w:rPr>
      </w:pPr>
      <w:r w:rsidRPr="00205CAF">
        <w:rPr>
          <w:sz w:val="23"/>
          <w:szCs w:val="23"/>
          <w:lang w:val="pt-PT"/>
        </w:rPr>
        <w:t>Bolsoni-Silva, A. T., Marturano, E. M.,</w:t>
      </w:r>
      <w:r w:rsidR="00FE51EC" w:rsidRPr="00205CAF">
        <w:rPr>
          <w:sz w:val="23"/>
          <w:szCs w:val="23"/>
          <w:lang w:val="pt-PT"/>
        </w:rPr>
        <w:t xml:space="preserve"> Loureiro, S. R. (2018). </w:t>
      </w:r>
      <w:r w:rsidR="00FE51EC" w:rsidRPr="00205CAF">
        <w:rPr>
          <w:i/>
          <w:sz w:val="23"/>
          <w:szCs w:val="23"/>
          <w:lang w:val="pt-PT"/>
        </w:rPr>
        <w:t>Teste psicológico: RE-HSE-Pr Roteiro de Entrevista de Habilidades Sociais Educat</w:t>
      </w:r>
      <w:r w:rsidRPr="00205CAF">
        <w:rPr>
          <w:i/>
          <w:sz w:val="23"/>
          <w:szCs w:val="23"/>
          <w:lang w:val="pt-PT"/>
        </w:rPr>
        <w:t>ivas de Professores.</w:t>
      </w:r>
      <w:r w:rsidRPr="00205CAF">
        <w:rPr>
          <w:sz w:val="23"/>
          <w:szCs w:val="23"/>
          <w:lang w:val="pt-PT"/>
        </w:rPr>
        <w:t xml:space="preserve"> </w:t>
      </w:r>
      <w:r w:rsidR="00FE51EC" w:rsidRPr="00205CAF">
        <w:rPr>
          <w:sz w:val="23"/>
          <w:szCs w:val="23"/>
          <w:lang w:val="pt-PT"/>
        </w:rPr>
        <w:t xml:space="preserve">Cetepp </w:t>
      </w:r>
      <w:r w:rsidR="00FE51EC" w:rsidRPr="00205CAF">
        <w:rPr>
          <w:sz w:val="23"/>
          <w:szCs w:val="23"/>
        </w:rPr>
        <w:t>Hogrefe.</w:t>
      </w:r>
    </w:p>
    <w:p w14:paraId="25DE0F9F" w14:textId="1533921E" w:rsidR="00FE51EC" w:rsidRPr="00205CAF" w:rsidRDefault="00994A21" w:rsidP="00FE51EC">
      <w:pPr>
        <w:pStyle w:val="Referencias"/>
        <w:spacing w:line="360" w:lineRule="auto"/>
        <w:rPr>
          <w:sz w:val="23"/>
          <w:szCs w:val="23"/>
          <w:lang w:val="pt-BR"/>
        </w:rPr>
      </w:pPr>
      <w:r w:rsidRPr="00205CAF">
        <w:rPr>
          <w:sz w:val="23"/>
          <w:szCs w:val="23"/>
          <w:lang w:val="pt-BR"/>
        </w:rPr>
        <w:t>Bolsoni-Silva, A. T.,</w:t>
      </w:r>
      <w:r w:rsidR="00FE51EC" w:rsidRPr="00205CAF">
        <w:rPr>
          <w:sz w:val="23"/>
          <w:szCs w:val="23"/>
          <w:lang w:val="pt-BR"/>
        </w:rPr>
        <w:t xml:space="preserve"> Loureiro, S. R. (2020). </w:t>
      </w:r>
      <w:r w:rsidR="00FE51EC" w:rsidRPr="00205CAF">
        <w:rPr>
          <w:sz w:val="23"/>
          <w:szCs w:val="23"/>
        </w:rPr>
        <w:t xml:space="preserve">Evidence of validity for Socially Skillful Responses Questionnaires – SSRQ - Teachers and SSRQ – Parents. </w:t>
      </w:r>
      <w:r w:rsidR="00FE51EC" w:rsidRPr="00205CAF">
        <w:rPr>
          <w:i/>
          <w:iCs/>
          <w:sz w:val="23"/>
          <w:szCs w:val="23"/>
        </w:rPr>
        <w:t>Ps</w:t>
      </w:r>
      <w:r w:rsidR="00FE51EC" w:rsidRPr="00205CAF">
        <w:rPr>
          <w:i/>
          <w:iCs/>
          <w:sz w:val="23"/>
          <w:szCs w:val="23"/>
          <w:lang w:val="pt-PT"/>
        </w:rPr>
        <w:t>ico-USF</w:t>
      </w:r>
      <w:r w:rsidRPr="00205CAF">
        <w:rPr>
          <w:sz w:val="23"/>
          <w:szCs w:val="23"/>
          <w:lang w:val="pt-PT"/>
        </w:rPr>
        <w:t xml:space="preserve">, </w:t>
      </w:r>
      <w:r w:rsidRPr="00205CAF">
        <w:rPr>
          <w:i/>
          <w:sz w:val="23"/>
          <w:szCs w:val="23"/>
          <w:lang w:val="pt-PT"/>
        </w:rPr>
        <w:t>25</w:t>
      </w:r>
      <w:r w:rsidRPr="00205CAF">
        <w:rPr>
          <w:sz w:val="23"/>
          <w:szCs w:val="23"/>
          <w:lang w:val="pt-PT"/>
        </w:rPr>
        <w:t>(1), 155-</w:t>
      </w:r>
      <w:r w:rsidR="00FE51EC" w:rsidRPr="00205CAF">
        <w:rPr>
          <w:sz w:val="23"/>
          <w:szCs w:val="23"/>
          <w:lang w:val="pt-PT"/>
        </w:rPr>
        <w:t xml:space="preserve">170. </w:t>
      </w:r>
      <w:hyperlink r:id="rId27" w:history="1">
        <w:r w:rsidR="00FE51EC" w:rsidRPr="00205CAF">
          <w:rPr>
            <w:rStyle w:val="Hipervnculo"/>
            <w:sz w:val="23"/>
            <w:szCs w:val="23"/>
            <w:lang w:val="pt-PT"/>
          </w:rPr>
          <w:t>https://doi.org/10.1590/1413-82712020250113</w:t>
        </w:r>
      </w:hyperlink>
      <w:r w:rsidR="00FE51EC" w:rsidRPr="00205CAF">
        <w:rPr>
          <w:sz w:val="23"/>
          <w:szCs w:val="23"/>
          <w:lang w:val="pt-PT"/>
        </w:rPr>
        <w:t xml:space="preserve"> .</w:t>
      </w:r>
    </w:p>
    <w:p w14:paraId="530A0643" w14:textId="6BCB2647" w:rsidR="00FE51EC" w:rsidRPr="00205CAF" w:rsidRDefault="00FE51EC" w:rsidP="00FE51EC">
      <w:pPr>
        <w:pStyle w:val="Referencias"/>
        <w:spacing w:line="360" w:lineRule="auto"/>
        <w:rPr>
          <w:sz w:val="23"/>
          <w:szCs w:val="23"/>
          <w:lang w:val="pt-BR"/>
        </w:rPr>
      </w:pPr>
      <w:r w:rsidRPr="00205CAF">
        <w:rPr>
          <w:sz w:val="23"/>
          <w:szCs w:val="23"/>
          <w:lang w:val="pt-PT"/>
        </w:rPr>
        <w:lastRenderedPageBreak/>
        <w:t xml:space="preserve">Bronfenbrenner, U. (1996) </w:t>
      </w:r>
      <w:r w:rsidRPr="00205CAF">
        <w:rPr>
          <w:i/>
          <w:sz w:val="23"/>
          <w:szCs w:val="23"/>
          <w:lang w:val="pt-PT"/>
        </w:rPr>
        <w:t>A ecologia do desenvolvimento humano: expe</w:t>
      </w:r>
      <w:r w:rsidR="008962AE" w:rsidRPr="00205CAF">
        <w:rPr>
          <w:i/>
          <w:sz w:val="23"/>
          <w:szCs w:val="23"/>
          <w:lang w:val="pt-PT"/>
        </w:rPr>
        <w:t>rimentos naturais e planejados</w:t>
      </w:r>
      <w:r w:rsidR="008962AE" w:rsidRPr="00205CAF">
        <w:rPr>
          <w:sz w:val="23"/>
          <w:szCs w:val="23"/>
          <w:lang w:val="pt-PT"/>
        </w:rPr>
        <w:t xml:space="preserve">. </w:t>
      </w:r>
      <w:r w:rsidRPr="00205CAF">
        <w:rPr>
          <w:sz w:val="23"/>
          <w:szCs w:val="23"/>
          <w:lang w:val="pt-BR"/>
        </w:rPr>
        <w:t xml:space="preserve">Artes Medicas. </w:t>
      </w:r>
      <w:hyperlink r:id="rId28" w:history="1">
        <w:r w:rsidRPr="00205CAF">
          <w:rPr>
            <w:rStyle w:val="Hipervnculo"/>
            <w:sz w:val="23"/>
            <w:szCs w:val="23"/>
            <w:lang w:val="pt-BR"/>
          </w:rPr>
          <w:t>https://doi.org/10.1590/S0102-79721997000200013</w:t>
        </w:r>
      </w:hyperlink>
      <w:r w:rsidRPr="00205CAF">
        <w:rPr>
          <w:sz w:val="23"/>
          <w:szCs w:val="23"/>
          <w:lang w:val="pt-BR"/>
        </w:rPr>
        <w:t xml:space="preserve"> </w:t>
      </w:r>
    </w:p>
    <w:p w14:paraId="429F2313" w14:textId="0F6B5EB4" w:rsidR="00FE51EC" w:rsidRPr="00205CAF" w:rsidRDefault="00FE51EC" w:rsidP="00FE51EC">
      <w:pPr>
        <w:pStyle w:val="Referencias"/>
        <w:spacing w:line="360" w:lineRule="auto"/>
        <w:rPr>
          <w:sz w:val="23"/>
          <w:szCs w:val="23"/>
          <w:lang w:val="pt-BR"/>
        </w:rPr>
      </w:pPr>
      <w:r w:rsidRPr="00205CAF">
        <w:rPr>
          <w:sz w:val="23"/>
          <w:szCs w:val="23"/>
          <w:lang w:val="pt-BR"/>
        </w:rPr>
        <w:t xml:space="preserve">Bronfenbrenner, U., &amp; Morris, P. A. (1998). </w:t>
      </w:r>
      <w:r w:rsidRPr="00205CAF">
        <w:rPr>
          <w:sz w:val="23"/>
          <w:szCs w:val="23"/>
        </w:rPr>
        <w:t xml:space="preserve">The ecology of developmental processes. Em W. Damon, &amp; R. M. Lerner (Orgs.), Handbook of child psychology. </w:t>
      </w:r>
      <w:r w:rsidRPr="00205CAF">
        <w:rPr>
          <w:i/>
          <w:iCs/>
          <w:sz w:val="23"/>
          <w:szCs w:val="23"/>
        </w:rPr>
        <w:t xml:space="preserve">Theoretical models of human development </w:t>
      </w:r>
      <w:r w:rsidR="008962AE" w:rsidRPr="00205CAF">
        <w:rPr>
          <w:sz w:val="23"/>
          <w:szCs w:val="23"/>
        </w:rPr>
        <w:t>(5a ed.)</w:t>
      </w:r>
      <w:r w:rsidRPr="00205CAF">
        <w:rPr>
          <w:sz w:val="23"/>
          <w:szCs w:val="23"/>
        </w:rPr>
        <w:t xml:space="preserve"> </w:t>
      </w:r>
      <w:r w:rsidR="008962AE" w:rsidRPr="00205CAF">
        <w:rPr>
          <w:sz w:val="23"/>
          <w:szCs w:val="23"/>
          <w:lang w:val="pt-BR"/>
        </w:rPr>
        <w:t>(pp. 993-1028).</w:t>
      </w:r>
      <w:r w:rsidRPr="00205CAF">
        <w:rPr>
          <w:sz w:val="23"/>
          <w:szCs w:val="23"/>
          <w:lang w:val="pt-BR"/>
        </w:rPr>
        <w:t xml:space="preserve"> John Wiley.</w:t>
      </w:r>
    </w:p>
    <w:p w14:paraId="6E117341" w14:textId="77777777" w:rsidR="00FE51EC" w:rsidRPr="00205CAF" w:rsidRDefault="00FE51EC" w:rsidP="00FE51EC">
      <w:pPr>
        <w:pStyle w:val="Referencias"/>
        <w:spacing w:line="360" w:lineRule="auto"/>
        <w:rPr>
          <w:sz w:val="23"/>
          <w:szCs w:val="23"/>
          <w:lang w:val="pt-BR"/>
        </w:rPr>
      </w:pPr>
      <w:r w:rsidRPr="00205CAF">
        <w:rPr>
          <w:sz w:val="23"/>
          <w:szCs w:val="23"/>
          <w:lang w:val="pt-BR"/>
        </w:rPr>
        <w:t>Bronfenbrenner, U. (2011) Bioecologia do desenvolvimento humano: tornando os seres humanos mais human</w:t>
      </w:r>
      <w:r w:rsidRPr="00205CAF">
        <w:rPr>
          <w:sz w:val="23"/>
          <w:szCs w:val="23"/>
          <w:lang w:val="pt-PT"/>
        </w:rPr>
        <w:t>os. Porto Alegre: Artmed.</w:t>
      </w:r>
    </w:p>
    <w:p w14:paraId="2E7F7F46" w14:textId="77777777" w:rsidR="00FE51EC" w:rsidRPr="00205CAF" w:rsidRDefault="00FE51EC" w:rsidP="00FE51EC">
      <w:pPr>
        <w:pStyle w:val="Referencias"/>
        <w:spacing w:line="360" w:lineRule="auto"/>
        <w:rPr>
          <w:sz w:val="23"/>
          <w:szCs w:val="23"/>
          <w:lang w:val="pt-BR"/>
        </w:rPr>
      </w:pPr>
      <w:r w:rsidRPr="00205CAF">
        <w:rPr>
          <w:sz w:val="23"/>
          <w:szCs w:val="23"/>
          <w:lang w:val="pt-PT"/>
        </w:rPr>
        <w:t>Cassoni, C., Elias, L. C. dos S., Marturano, E. M., &amp; Fontaine, A. M. (2019). Validação do Questionário de Monitoramento Parental. </w:t>
      </w:r>
      <w:r w:rsidRPr="00205CAF">
        <w:rPr>
          <w:i/>
          <w:sz w:val="23"/>
          <w:szCs w:val="23"/>
          <w:lang w:val="pt-PT"/>
        </w:rPr>
        <w:t>Avaliação Psicológica, 18</w:t>
      </w:r>
      <w:r w:rsidRPr="00205CAF">
        <w:rPr>
          <w:sz w:val="23"/>
          <w:szCs w:val="23"/>
          <w:lang w:val="pt-PT"/>
        </w:rPr>
        <w:t xml:space="preserve">(3). Recuperado de  </w:t>
      </w:r>
      <w:hyperlink r:id="rId29" w:history="1">
        <w:r w:rsidRPr="00205CAF">
          <w:rPr>
            <w:rStyle w:val="Hipervnculo"/>
            <w:sz w:val="23"/>
            <w:szCs w:val="23"/>
            <w:lang w:val="pt-PT"/>
          </w:rPr>
          <w:t>https://submission-pepsic.scielo.br/index.php/avp/article/view/16277</w:t>
        </w:r>
      </w:hyperlink>
      <w:r w:rsidRPr="00205CAF">
        <w:rPr>
          <w:sz w:val="23"/>
          <w:szCs w:val="23"/>
          <w:lang w:val="pt-PT"/>
        </w:rPr>
        <w:t xml:space="preserve"> . </w:t>
      </w:r>
    </w:p>
    <w:p w14:paraId="6C42613E" w14:textId="4F950B6C" w:rsidR="00FE51EC" w:rsidRPr="00205CAF" w:rsidRDefault="00FE51EC" w:rsidP="00FE51EC">
      <w:pPr>
        <w:pStyle w:val="Referencias"/>
        <w:spacing w:line="360" w:lineRule="auto"/>
        <w:rPr>
          <w:sz w:val="23"/>
          <w:szCs w:val="23"/>
          <w:lang w:val="pt-BR"/>
        </w:rPr>
      </w:pPr>
      <w:r w:rsidRPr="00205CAF">
        <w:rPr>
          <w:sz w:val="23"/>
          <w:szCs w:val="23"/>
          <w:lang w:val="es-ES"/>
        </w:rPr>
        <w:t>Cia, F., Pereira, C. D. S., Del Prette,</w:t>
      </w:r>
      <w:r w:rsidR="00994A21" w:rsidRPr="00205CAF">
        <w:rPr>
          <w:sz w:val="23"/>
          <w:szCs w:val="23"/>
          <w:lang w:val="es-ES"/>
        </w:rPr>
        <w:t xml:space="preserve"> </w:t>
      </w:r>
      <w:r w:rsidRPr="00205CAF">
        <w:rPr>
          <w:sz w:val="23"/>
          <w:szCs w:val="23"/>
          <w:lang w:val="es-ES"/>
        </w:rPr>
        <w:t>Z.</w:t>
      </w:r>
      <w:r w:rsidR="00994A21" w:rsidRPr="00205CAF">
        <w:rPr>
          <w:sz w:val="23"/>
          <w:szCs w:val="23"/>
          <w:lang w:val="es-ES"/>
        </w:rPr>
        <w:t xml:space="preserve"> </w:t>
      </w:r>
      <w:r w:rsidRPr="00205CAF">
        <w:rPr>
          <w:sz w:val="23"/>
          <w:szCs w:val="23"/>
          <w:lang w:val="es-ES"/>
        </w:rPr>
        <w:t>A.</w:t>
      </w:r>
      <w:r w:rsidR="00994A21" w:rsidRPr="00205CAF">
        <w:rPr>
          <w:sz w:val="23"/>
          <w:szCs w:val="23"/>
          <w:lang w:val="es-ES"/>
        </w:rPr>
        <w:t xml:space="preserve"> </w:t>
      </w:r>
      <w:r w:rsidRPr="00205CAF">
        <w:rPr>
          <w:sz w:val="23"/>
          <w:szCs w:val="23"/>
          <w:lang w:val="es-ES"/>
        </w:rPr>
        <w:t>P</w:t>
      </w:r>
      <w:r w:rsidR="00994A21" w:rsidRPr="00205CAF">
        <w:rPr>
          <w:sz w:val="23"/>
          <w:szCs w:val="23"/>
          <w:lang w:val="es-ES"/>
        </w:rPr>
        <w:t>.</w:t>
      </w:r>
      <w:r w:rsidRPr="00205CAF">
        <w:rPr>
          <w:sz w:val="23"/>
          <w:szCs w:val="23"/>
          <w:lang w:val="es-ES"/>
        </w:rPr>
        <w:t>, &amp; Del Prette, A.</w:t>
      </w:r>
      <w:r w:rsidR="00994A21" w:rsidRPr="00205CAF">
        <w:rPr>
          <w:sz w:val="23"/>
          <w:szCs w:val="23"/>
          <w:lang w:val="es-ES"/>
        </w:rPr>
        <w:t xml:space="preserve"> </w:t>
      </w:r>
      <w:r w:rsidRPr="00205CAF">
        <w:rPr>
          <w:sz w:val="23"/>
          <w:szCs w:val="23"/>
          <w:lang w:val="es-ES"/>
        </w:rPr>
        <w:t xml:space="preserve">(2006). </w:t>
      </w:r>
      <w:r w:rsidRPr="00205CAF">
        <w:rPr>
          <w:sz w:val="23"/>
          <w:szCs w:val="23"/>
          <w:lang w:val="pt-PT"/>
        </w:rPr>
        <w:t xml:space="preserve">Habilidades Sociais Parentais e o Relacionamento entre Pais e Filhos. </w:t>
      </w:r>
      <w:r w:rsidRPr="00205CAF">
        <w:rPr>
          <w:i/>
          <w:iCs/>
          <w:sz w:val="23"/>
          <w:szCs w:val="23"/>
          <w:lang w:val="pt-BR"/>
        </w:rPr>
        <w:t xml:space="preserve">Psicologia em Estudo, </w:t>
      </w:r>
      <w:r w:rsidR="008962AE" w:rsidRPr="00205CAF">
        <w:rPr>
          <w:sz w:val="23"/>
          <w:szCs w:val="23"/>
          <w:lang w:val="pt-BR"/>
        </w:rPr>
        <w:t xml:space="preserve">Maringá, </w:t>
      </w:r>
      <w:r w:rsidR="008962AE" w:rsidRPr="00205CAF">
        <w:rPr>
          <w:i/>
          <w:sz w:val="23"/>
          <w:szCs w:val="23"/>
          <w:lang w:val="pt-BR"/>
        </w:rPr>
        <w:t>11</w:t>
      </w:r>
      <w:r w:rsidRPr="00205CAF">
        <w:rPr>
          <w:sz w:val="23"/>
          <w:szCs w:val="23"/>
          <w:lang w:val="pt-BR"/>
        </w:rPr>
        <w:t xml:space="preserve">(1), 73-81.  </w:t>
      </w:r>
      <w:hyperlink r:id="rId30" w:history="1">
        <w:r w:rsidRPr="00205CAF">
          <w:rPr>
            <w:rStyle w:val="Hipervnculo"/>
            <w:sz w:val="23"/>
            <w:szCs w:val="23"/>
            <w:lang w:val="pt-BR"/>
          </w:rPr>
          <w:t>https://doi.org/10.1590/S1413-73722006000100009</w:t>
        </w:r>
      </w:hyperlink>
      <w:r w:rsidRPr="00205CAF">
        <w:rPr>
          <w:sz w:val="23"/>
          <w:szCs w:val="23"/>
          <w:lang w:val="pt-BR"/>
        </w:rPr>
        <w:t xml:space="preserve"> .</w:t>
      </w:r>
    </w:p>
    <w:p w14:paraId="499965EF" w14:textId="28075FAC" w:rsidR="00FE51EC" w:rsidRPr="00205CAF" w:rsidRDefault="00FE51EC" w:rsidP="00FE51EC">
      <w:pPr>
        <w:pStyle w:val="Referencias"/>
        <w:spacing w:line="360" w:lineRule="auto"/>
        <w:rPr>
          <w:sz w:val="23"/>
          <w:szCs w:val="23"/>
        </w:rPr>
      </w:pPr>
      <w:r w:rsidRPr="00205CAF">
        <w:rPr>
          <w:sz w:val="23"/>
          <w:szCs w:val="23"/>
          <w:lang w:val="pt-BR"/>
        </w:rPr>
        <w:t xml:space="preserve">Chrisler, J. C. (2013). </w:t>
      </w:r>
      <w:r w:rsidRPr="00205CAF">
        <w:rPr>
          <w:sz w:val="23"/>
          <w:szCs w:val="23"/>
        </w:rPr>
        <w:t xml:space="preserve">Womanhood is not as easy as it seems: Femininity requires both achievement and restraint. </w:t>
      </w:r>
      <w:r w:rsidRPr="00205CAF">
        <w:rPr>
          <w:i/>
          <w:sz w:val="23"/>
          <w:szCs w:val="23"/>
        </w:rPr>
        <w:t>Psychology o</w:t>
      </w:r>
      <w:r w:rsidR="008962AE" w:rsidRPr="00205CAF">
        <w:rPr>
          <w:i/>
          <w:sz w:val="23"/>
          <w:szCs w:val="23"/>
        </w:rPr>
        <w:t>f Men &amp; Masculinity, 14</w:t>
      </w:r>
      <w:r w:rsidR="008962AE" w:rsidRPr="00205CAF">
        <w:rPr>
          <w:sz w:val="23"/>
          <w:szCs w:val="23"/>
        </w:rPr>
        <w:t>(2), 117-</w:t>
      </w:r>
      <w:r w:rsidRPr="00205CAF">
        <w:rPr>
          <w:sz w:val="23"/>
          <w:szCs w:val="23"/>
        </w:rPr>
        <w:t xml:space="preserve">120.  </w:t>
      </w:r>
      <w:hyperlink r:id="rId31" w:history="1">
        <w:r w:rsidRPr="00205CAF">
          <w:rPr>
            <w:rStyle w:val="Hipervnculo"/>
            <w:sz w:val="23"/>
            <w:szCs w:val="23"/>
          </w:rPr>
          <w:t>https://doi.org/10.1037/a0031005</w:t>
        </w:r>
      </w:hyperlink>
      <w:r w:rsidRPr="00205CAF">
        <w:rPr>
          <w:sz w:val="23"/>
          <w:szCs w:val="23"/>
        </w:rPr>
        <w:t xml:space="preserve"> </w:t>
      </w:r>
    </w:p>
    <w:p w14:paraId="1CE85692" w14:textId="64C31FD4" w:rsidR="00FE51EC" w:rsidRPr="00205CAF" w:rsidRDefault="00FE51EC" w:rsidP="00FE51EC">
      <w:pPr>
        <w:pStyle w:val="Referencias"/>
        <w:spacing w:line="360" w:lineRule="auto"/>
        <w:rPr>
          <w:sz w:val="23"/>
          <w:szCs w:val="23"/>
          <w:lang w:val="es-ES"/>
        </w:rPr>
      </w:pPr>
      <w:r w:rsidRPr="00205CAF">
        <w:rPr>
          <w:sz w:val="23"/>
          <w:szCs w:val="23"/>
          <w:lang w:val="es-ES"/>
        </w:rPr>
        <w:t>Del Prette, Z.</w:t>
      </w:r>
      <w:r w:rsidR="00994A21" w:rsidRPr="00205CAF">
        <w:rPr>
          <w:sz w:val="23"/>
          <w:szCs w:val="23"/>
          <w:lang w:val="es-ES"/>
        </w:rPr>
        <w:t xml:space="preserve"> A. &amp; Del Prette A. </w:t>
      </w:r>
      <w:r w:rsidRPr="00205CAF">
        <w:rPr>
          <w:sz w:val="23"/>
          <w:szCs w:val="23"/>
          <w:lang w:val="es-ES"/>
        </w:rPr>
        <w:t xml:space="preserve">(2008). </w:t>
      </w:r>
      <w:r w:rsidRPr="00205CAF">
        <w:rPr>
          <w:sz w:val="23"/>
          <w:szCs w:val="23"/>
          <w:lang w:val="pt-PT"/>
        </w:rPr>
        <w:t xml:space="preserve">Um sistema de categorias de habilidades sociais  e ducativas. </w:t>
      </w:r>
      <w:r w:rsidRPr="00205CAF">
        <w:rPr>
          <w:i/>
          <w:iCs/>
          <w:sz w:val="23"/>
          <w:szCs w:val="23"/>
          <w:lang w:val="es-ES"/>
        </w:rPr>
        <w:t>Paidéia</w:t>
      </w:r>
      <w:r w:rsidR="008962AE" w:rsidRPr="00205CAF">
        <w:rPr>
          <w:sz w:val="23"/>
          <w:szCs w:val="23"/>
          <w:lang w:val="es-ES"/>
        </w:rPr>
        <w:t xml:space="preserve">, </w:t>
      </w:r>
      <w:r w:rsidR="008962AE" w:rsidRPr="00205CAF">
        <w:rPr>
          <w:i/>
          <w:sz w:val="23"/>
          <w:szCs w:val="23"/>
          <w:lang w:val="es-ES"/>
        </w:rPr>
        <w:t>18</w:t>
      </w:r>
      <w:r w:rsidRPr="00205CAF">
        <w:rPr>
          <w:sz w:val="23"/>
          <w:szCs w:val="23"/>
          <w:lang w:val="es-ES"/>
        </w:rPr>
        <w:t xml:space="preserve">(41), 517-530.  </w:t>
      </w:r>
      <w:hyperlink r:id="rId32" w:history="1">
        <w:r w:rsidRPr="00205CAF">
          <w:rPr>
            <w:rStyle w:val="Hipervnculo"/>
            <w:sz w:val="23"/>
            <w:szCs w:val="23"/>
            <w:lang w:val="es-ES"/>
          </w:rPr>
          <w:t>https://doi.org/10.1590/S0103-863X2008000300008</w:t>
        </w:r>
      </w:hyperlink>
      <w:r w:rsidRPr="00205CAF">
        <w:rPr>
          <w:sz w:val="23"/>
          <w:szCs w:val="23"/>
          <w:lang w:val="es-ES"/>
        </w:rPr>
        <w:t xml:space="preserve"> </w:t>
      </w:r>
    </w:p>
    <w:p w14:paraId="184DE33A" w14:textId="1C68F809" w:rsidR="00FE51EC" w:rsidRPr="00205CAF" w:rsidRDefault="00FE51EC" w:rsidP="00FE51EC">
      <w:pPr>
        <w:pStyle w:val="Referencias"/>
        <w:spacing w:line="360" w:lineRule="auto"/>
        <w:rPr>
          <w:sz w:val="23"/>
          <w:szCs w:val="23"/>
          <w:lang w:val="pt-BR"/>
        </w:rPr>
      </w:pPr>
      <w:r w:rsidRPr="00205CAF">
        <w:rPr>
          <w:sz w:val="23"/>
          <w:szCs w:val="23"/>
          <w:lang w:val="es-ES"/>
        </w:rPr>
        <w:t>Del Prette, Z.</w:t>
      </w:r>
      <w:r w:rsidR="00994A21" w:rsidRPr="00205CAF">
        <w:rPr>
          <w:sz w:val="23"/>
          <w:szCs w:val="23"/>
          <w:lang w:val="es-ES"/>
        </w:rPr>
        <w:t xml:space="preserve"> </w:t>
      </w:r>
      <w:r w:rsidRPr="00205CAF">
        <w:rPr>
          <w:sz w:val="23"/>
          <w:szCs w:val="23"/>
          <w:lang w:val="es-ES"/>
        </w:rPr>
        <w:t>A.</w:t>
      </w:r>
      <w:r w:rsidR="00994A21" w:rsidRPr="00205CAF">
        <w:rPr>
          <w:sz w:val="23"/>
          <w:szCs w:val="23"/>
          <w:lang w:val="es-ES"/>
        </w:rPr>
        <w:t>, &amp; Del Prette A.</w:t>
      </w:r>
      <w:r w:rsidRPr="00205CAF">
        <w:rPr>
          <w:sz w:val="23"/>
          <w:szCs w:val="23"/>
          <w:lang w:val="es-ES"/>
        </w:rPr>
        <w:t xml:space="preserve"> (2017). </w:t>
      </w:r>
      <w:r w:rsidRPr="00205CAF">
        <w:rPr>
          <w:i/>
          <w:sz w:val="23"/>
          <w:szCs w:val="23"/>
          <w:lang w:val="pt-PT"/>
        </w:rPr>
        <w:t>Competência social e habilidades sociais: Man</w:t>
      </w:r>
      <w:r w:rsidR="008962AE" w:rsidRPr="00205CAF">
        <w:rPr>
          <w:i/>
          <w:sz w:val="23"/>
          <w:szCs w:val="23"/>
          <w:lang w:val="pt-PT"/>
        </w:rPr>
        <w:t>ual teórico-prático.</w:t>
      </w:r>
      <w:r w:rsidR="008962AE" w:rsidRPr="00205CAF">
        <w:rPr>
          <w:sz w:val="23"/>
          <w:szCs w:val="23"/>
          <w:lang w:val="pt-PT"/>
        </w:rPr>
        <w:t xml:space="preserve"> </w:t>
      </w:r>
      <w:r w:rsidRPr="00205CAF">
        <w:rPr>
          <w:sz w:val="23"/>
          <w:szCs w:val="23"/>
          <w:lang w:val="pt-PT"/>
        </w:rPr>
        <w:t>Vozes. </w:t>
      </w:r>
      <w:hyperlink r:id="rId33" w:history="1">
        <w:r w:rsidRPr="00205CAF">
          <w:rPr>
            <w:rStyle w:val="Hipervnculo"/>
            <w:sz w:val="23"/>
            <w:szCs w:val="23"/>
            <w:lang w:val="pt-BR"/>
          </w:rPr>
          <w:t>http://pepsic.bvsalud.org/scielo.php?script=sci_arttext&amp;pid=S1808-42812019000300017&amp;lng=pt&amp;tlng=pt</w:t>
        </w:r>
      </w:hyperlink>
      <w:r w:rsidRPr="00205CAF">
        <w:rPr>
          <w:sz w:val="23"/>
          <w:szCs w:val="23"/>
          <w:lang w:val="pt-BR"/>
        </w:rPr>
        <w:t xml:space="preserve"> </w:t>
      </w:r>
    </w:p>
    <w:p w14:paraId="7F12E6C8" w14:textId="77777777" w:rsidR="00FE51EC" w:rsidRPr="00205CAF" w:rsidRDefault="00FE51EC" w:rsidP="00FE51EC">
      <w:pPr>
        <w:pStyle w:val="Referencias"/>
        <w:spacing w:line="360" w:lineRule="auto"/>
        <w:rPr>
          <w:sz w:val="23"/>
          <w:szCs w:val="23"/>
        </w:rPr>
      </w:pPr>
      <w:r w:rsidRPr="00205CAF">
        <w:rPr>
          <w:sz w:val="23"/>
          <w:szCs w:val="23"/>
        </w:rPr>
        <w:t>Durtschi, J. A., Soloski, K. L., &amp; Kimmes, J. (2016). The dyadic effects of supportive coparenting and parental stress on relationship quality across the transition to parenthood</w:t>
      </w:r>
      <w:r w:rsidRPr="00205CAF">
        <w:rPr>
          <w:i/>
          <w:iCs/>
          <w:sz w:val="23"/>
          <w:szCs w:val="23"/>
        </w:rPr>
        <w:t>. Journal of Marital and Family Therapy</w:t>
      </w:r>
      <w:r w:rsidRPr="00205CAF">
        <w:rPr>
          <w:sz w:val="23"/>
          <w:szCs w:val="23"/>
        </w:rPr>
        <w:t xml:space="preserve">. </w:t>
      </w:r>
      <w:hyperlink r:id="rId34" w:history="1">
        <w:r w:rsidRPr="00205CAF">
          <w:rPr>
            <w:rStyle w:val="Hipervnculo"/>
            <w:sz w:val="23"/>
            <w:szCs w:val="23"/>
          </w:rPr>
          <w:t>https://doi.org/10.1111/jmft.12194</w:t>
        </w:r>
      </w:hyperlink>
      <w:r w:rsidRPr="00205CAF">
        <w:rPr>
          <w:sz w:val="23"/>
          <w:szCs w:val="23"/>
        </w:rPr>
        <w:t xml:space="preserve"> </w:t>
      </w:r>
    </w:p>
    <w:p w14:paraId="132C8823" w14:textId="0A03488C" w:rsidR="00FE51EC" w:rsidRPr="00205CAF" w:rsidRDefault="00FE51EC" w:rsidP="00FE51EC">
      <w:pPr>
        <w:pStyle w:val="Referencias"/>
        <w:spacing w:line="360" w:lineRule="auto"/>
        <w:rPr>
          <w:sz w:val="23"/>
          <w:szCs w:val="23"/>
        </w:rPr>
      </w:pPr>
      <w:r w:rsidRPr="00205CAF">
        <w:rPr>
          <w:sz w:val="23"/>
          <w:szCs w:val="23"/>
          <w:lang w:val="pt-BR"/>
        </w:rPr>
        <w:t>Elias, L. C. S.</w:t>
      </w:r>
      <w:r w:rsidR="00994A21" w:rsidRPr="00205CAF">
        <w:rPr>
          <w:sz w:val="23"/>
          <w:szCs w:val="23"/>
          <w:lang w:val="pt-BR"/>
        </w:rPr>
        <w:t>,</w:t>
      </w:r>
      <w:r w:rsidRPr="00205CAF">
        <w:rPr>
          <w:sz w:val="23"/>
          <w:szCs w:val="23"/>
          <w:lang w:val="pt-BR"/>
        </w:rPr>
        <w:t xml:space="preserve"> &amp; Marturano, E. M. (2004). </w:t>
      </w:r>
      <w:r w:rsidRPr="00205CAF">
        <w:rPr>
          <w:sz w:val="23"/>
          <w:szCs w:val="23"/>
          <w:lang w:val="pt-PT"/>
        </w:rPr>
        <w:t>Habilidades de Solução de Problemas Interpessoais e a Prevenção dos Problemas de Comportame</w:t>
      </w:r>
      <w:r w:rsidR="008962AE" w:rsidRPr="00205CAF">
        <w:rPr>
          <w:sz w:val="23"/>
          <w:szCs w:val="23"/>
          <w:lang w:val="pt-PT"/>
        </w:rPr>
        <w:t>nto em Escolares. In: E. M. Marturano; M. B. Martins Linhares &amp; S. R.</w:t>
      </w:r>
      <w:r w:rsidRPr="00205CAF">
        <w:rPr>
          <w:sz w:val="23"/>
          <w:szCs w:val="23"/>
          <w:lang w:val="pt-PT"/>
        </w:rPr>
        <w:t xml:space="preserve"> Loureiro. (Org.). </w:t>
      </w:r>
      <w:r w:rsidRPr="00205CAF">
        <w:rPr>
          <w:i/>
          <w:sz w:val="23"/>
          <w:szCs w:val="23"/>
          <w:lang w:val="pt-PT"/>
        </w:rPr>
        <w:t>Vulnerabilidade e Proteção - Indicadores na trajetória de de</w:t>
      </w:r>
      <w:r w:rsidR="008962AE" w:rsidRPr="00205CAF">
        <w:rPr>
          <w:i/>
          <w:sz w:val="23"/>
          <w:szCs w:val="23"/>
          <w:lang w:val="pt-PT"/>
        </w:rPr>
        <w:t>senvolvimento escolar</w:t>
      </w:r>
      <w:r w:rsidR="008962AE" w:rsidRPr="00205CAF">
        <w:rPr>
          <w:sz w:val="23"/>
          <w:szCs w:val="23"/>
          <w:lang w:val="pt-BR"/>
        </w:rPr>
        <w:t xml:space="preserve"> (pp. 197-215).</w:t>
      </w:r>
      <w:r w:rsidRPr="00205CAF">
        <w:rPr>
          <w:sz w:val="23"/>
          <w:szCs w:val="23"/>
          <w:lang w:val="pt-BR"/>
        </w:rPr>
        <w:t xml:space="preserve"> </w:t>
      </w:r>
      <w:r w:rsidR="008962AE" w:rsidRPr="00205CAF">
        <w:rPr>
          <w:sz w:val="23"/>
          <w:szCs w:val="23"/>
        </w:rPr>
        <w:t>São Paulo</w:t>
      </w:r>
      <w:r w:rsidRPr="00205CAF">
        <w:rPr>
          <w:sz w:val="23"/>
          <w:szCs w:val="23"/>
        </w:rPr>
        <w:t>.</w:t>
      </w:r>
    </w:p>
    <w:p w14:paraId="2E6F5566" w14:textId="04DE7707" w:rsidR="00FE51EC" w:rsidRPr="00205CAF" w:rsidRDefault="00FE51EC" w:rsidP="00FE51EC">
      <w:pPr>
        <w:pStyle w:val="Referencias"/>
        <w:spacing w:line="360" w:lineRule="auto"/>
        <w:rPr>
          <w:sz w:val="23"/>
          <w:szCs w:val="23"/>
          <w:lang w:val="es-ES"/>
        </w:rPr>
      </w:pPr>
      <w:r w:rsidRPr="00205CAF">
        <w:rPr>
          <w:sz w:val="23"/>
          <w:szCs w:val="23"/>
        </w:rPr>
        <w:t>Feldman, S.</w:t>
      </w:r>
      <w:r w:rsidR="00994A21" w:rsidRPr="00205CAF">
        <w:rPr>
          <w:sz w:val="23"/>
          <w:szCs w:val="23"/>
        </w:rPr>
        <w:t xml:space="preserve"> </w:t>
      </w:r>
      <w:r w:rsidRPr="00205CAF">
        <w:rPr>
          <w:sz w:val="23"/>
          <w:szCs w:val="23"/>
        </w:rPr>
        <w:t>S., Nash, S.</w:t>
      </w:r>
      <w:r w:rsidR="00994A21" w:rsidRPr="00205CAF">
        <w:rPr>
          <w:sz w:val="23"/>
          <w:szCs w:val="23"/>
        </w:rPr>
        <w:t xml:space="preserve"> </w:t>
      </w:r>
      <w:r w:rsidRPr="00205CAF">
        <w:rPr>
          <w:sz w:val="23"/>
          <w:szCs w:val="23"/>
        </w:rPr>
        <w:t xml:space="preserve">C. (1984). The transition from expectancy to parenthood: Impact of the firstborn child on men and women. </w:t>
      </w:r>
      <w:r w:rsidRPr="00205CAF">
        <w:rPr>
          <w:i/>
          <w:sz w:val="23"/>
          <w:szCs w:val="23"/>
          <w:lang w:val="fr-FR"/>
        </w:rPr>
        <w:t>Sex Roles</w:t>
      </w:r>
      <w:r w:rsidR="002D7E12" w:rsidRPr="00205CAF">
        <w:rPr>
          <w:i/>
          <w:sz w:val="23"/>
          <w:szCs w:val="23"/>
          <w:lang w:val="fr-FR"/>
        </w:rPr>
        <w:t>,</w:t>
      </w:r>
      <w:r w:rsidRPr="00205CAF">
        <w:rPr>
          <w:i/>
          <w:sz w:val="23"/>
          <w:szCs w:val="23"/>
          <w:lang w:val="fr-FR"/>
        </w:rPr>
        <w:t xml:space="preserve"> 11</w:t>
      </w:r>
      <w:r w:rsidRPr="00205CAF">
        <w:rPr>
          <w:sz w:val="23"/>
          <w:szCs w:val="23"/>
          <w:lang w:val="fr-FR"/>
        </w:rPr>
        <w:t>, 61</w:t>
      </w:r>
      <w:r w:rsidR="002D7E12" w:rsidRPr="00205CAF">
        <w:rPr>
          <w:sz w:val="23"/>
          <w:szCs w:val="23"/>
          <w:lang w:val="es-ES"/>
        </w:rPr>
        <w:t>-</w:t>
      </w:r>
      <w:r w:rsidRPr="00205CAF">
        <w:rPr>
          <w:sz w:val="23"/>
          <w:szCs w:val="23"/>
          <w:lang w:val="es-ES"/>
        </w:rPr>
        <w:t xml:space="preserve">78. </w:t>
      </w:r>
      <w:hyperlink r:id="rId35" w:history="1">
        <w:r w:rsidRPr="00205CAF">
          <w:rPr>
            <w:rStyle w:val="Hipervnculo"/>
            <w:sz w:val="23"/>
            <w:szCs w:val="23"/>
            <w:lang w:val="es-ES"/>
          </w:rPr>
          <w:t>https://doi.org/10.1007/BF00287441</w:t>
        </w:r>
      </w:hyperlink>
      <w:r w:rsidRPr="00205CAF">
        <w:rPr>
          <w:sz w:val="23"/>
          <w:szCs w:val="23"/>
          <w:lang w:val="es-ES"/>
        </w:rPr>
        <w:t xml:space="preserve"> </w:t>
      </w:r>
    </w:p>
    <w:p w14:paraId="002BE3C1" w14:textId="07DF7C40" w:rsidR="00FE51EC" w:rsidRPr="00205CAF" w:rsidRDefault="00FE51EC" w:rsidP="00FE51EC">
      <w:pPr>
        <w:pStyle w:val="Referencias"/>
        <w:spacing w:line="360" w:lineRule="auto"/>
        <w:rPr>
          <w:sz w:val="23"/>
          <w:szCs w:val="23"/>
          <w:lang w:val="es-ES"/>
        </w:rPr>
      </w:pPr>
      <w:r w:rsidRPr="00205CAF">
        <w:rPr>
          <w:sz w:val="23"/>
          <w:szCs w:val="23"/>
          <w:lang w:val="es-ES"/>
        </w:rPr>
        <w:lastRenderedPageBreak/>
        <w:t xml:space="preserve">García, V. E. C., Gómez, V. L. A., Gómez, D. S. M., Marín, I. P. G., &amp; Rodas, A. M. C. (2016). Madres, padres y professores como educadores de la resiliência em ninõs colombianos. </w:t>
      </w:r>
      <w:r w:rsidRPr="00205CAF">
        <w:rPr>
          <w:i/>
          <w:iCs/>
          <w:sz w:val="23"/>
          <w:szCs w:val="23"/>
          <w:lang w:val="es-ES"/>
        </w:rPr>
        <w:t>Psicologia Escolar e Educacional</w:t>
      </w:r>
      <w:r w:rsidR="002D7E12" w:rsidRPr="00205CAF">
        <w:rPr>
          <w:i/>
          <w:sz w:val="23"/>
          <w:szCs w:val="23"/>
          <w:lang w:val="es-ES"/>
        </w:rPr>
        <w:t>, 20</w:t>
      </w:r>
      <w:r w:rsidRPr="00205CAF">
        <w:rPr>
          <w:sz w:val="23"/>
          <w:szCs w:val="23"/>
          <w:lang w:val="es-ES"/>
        </w:rPr>
        <w:t xml:space="preserve">(3), 569-579. </w:t>
      </w:r>
      <w:hyperlink r:id="rId36" w:history="1">
        <w:r w:rsidRPr="00205CAF">
          <w:rPr>
            <w:rStyle w:val="Hipervnculo"/>
            <w:sz w:val="23"/>
            <w:szCs w:val="23"/>
            <w:lang w:val="es-ES"/>
          </w:rPr>
          <w:t>https://doi.org/10.1590/2175-3539201502031049</w:t>
        </w:r>
      </w:hyperlink>
      <w:r w:rsidRPr="00205CAF">
        <w:rPr>
          <w:sz w:val="23"/>
          <w:szCs w:val="23"/>
          <w:lang w:val="es-ES"/>
        </w:rPr>
        <w:t xml:space="preserve"> </w:t>
      </w:r>
    </w:p>
    <w:p w14:paraId="0C1F3996" w14:textId="09B430E3" w:rsidR="00FE51EC" w:rsidRPr="00205CAF" w:rsidRDefault="00FE51EC" w:rsidP="00FE51EC">
      <w:pPr>
        <w:pStyle w:val="Referencias"/>
        <w:spacing w:line="360" w:lineRule="auto"/>
        <w:rPr>
          <w:sz w:val="23"/>
          <w:szCs w:val="23"/>
          <w:lang w:val="pt-BR"/>
        </w:rPr>
      </w:pPr>
      <w:r w:rsidRPr="00205CAF">
        <w:rPr>
          <w:sz w:val="23"/>
          <w:szCs w:val="23"/>
          <w:lang w:val="pt-PT"/>
        </w:rPr>
        <w:t>Gomide, P.</w:t>
      </w:r>
      <w:r w:rsidR="00994A21" w:rsidRPr="00205CAF">
        <w:rPr>
          <w:sz w:val="23"/>
          <w:szCs w:val="23"/>
          <w:lang w:val="pt-PT"/>
        </w:rPr>
        <w:t xml:space="preserve"> </w:t>
      </w:r>
      <w:r w:rsidRPr="00205CAF">
        <w:rPr>
          <w:sz w:val="23"/>
          <w:szCs w:val="23"/>
          <w:lang w:val="pt-PT"/>
        </w:rPr>
        <w:t>I.</w:t>
      </w:r>
      <w:r w:rsidR="00994A21" w:rsidRPr="00205CAF">
        <w:rPr>
          <w:sz w:val="23"/>
          <w:szCs w:val="23"/>
          <w:lang w:val="pt-PT"/>
        </w:rPr>
        <w:t xml:space="preserve"> </w:t>
      </w:r>
      <w:r w:rsidRPr="00205CAF">
        <w:rPr>
          <w:sz w:val="23"/>
          <w:szCs w:val="23"/>
          <w:lang w:val="pt-PT"/>
        </w:rPr>
        <w:t>C. (2003). Estilos Parentais e comportament</w:t>
      </w:r>
      <w:r w:rsidR="00994A21" w:rsidRPr="00205CAF">
        <w:rPr>
          <w:sz w:val="23"/>
          <w:szCs w:val="23"/>
          <w:lang w:val="pt-PT"/>
        </w:rPr>
        <w:t xml:space="preserve">o anti-social. In A. Del Prette </w:t>
      </w:r>
      <w:r w:rsidRPr="00205CAF">
        <w:rPr>
          <w:sz w:val="23"/>
          <w:szCs w:val="23"/>
          <w:lang w:val="pt-PT"/>
        </w:rPr>
        <w:t>&amp;</w:t>
      </w:r>
      <w:r w:rsidR="00994A21" w:rsidRPr="00205CAF">
        <w:rPr>
          <w:sz w:val="23"/>
          <w:szCs w:val="23"/>
          <w:lang w:val="pt-PT"/>
        </w:rPr>
        <w:t xml:space="preserve"> </w:t>
      </w:r>
      <w:r w:rsidRPr="00205CAF">
        <w:rPr>
          <w:sz w:val="23"/>
          <w:szCs w:val="23"/>
          <w:lang w:val="pt-PT"/>
        </w:rPr>
        <w:t xml:space="preserve">Z. Del Prette (Orgs.). </w:t>
      </w:r>
      <w:r w:rsidRPr="00205CAF">
        <w:rPr>
          <w:i/>
          <w:sz w:val="23"/>
          <w:szCs w:val="23"/>
          <w:lang w:val="pt-PT"/>
        </w:rPr>
        <w:t xml:space="preserve">Habilidades sociais, desenvolvimento e aprendizagem: questões conceituais, avaliação e </w:t>
      </w:r>
      <w:r w:rsidR="002D7E12" w:rsidRPr="00205CAF">
        <w:rPr>
          <w:i/>
          <w:sz w:val="23"/>
          <w:szCs w:val="23"/>
          <w:lang w:val="pt-PT"/>
        </w:rPr>
        <w:t>intervenção</w:t>
      </w:r>
      <w:r w:rsidR="002D7E12" w:rsidRPr="00205CAF">
        <w:rPr>
          <w:sz w:val="23"/>
          <w:szCs w:val="23"/>
          <w:lang w:val="pt-PT"/>
        </w:rPr>
        <w:t xml:space="preserve"> (21-60). </w:t>
      </w:r>
      <w:r w:rsidRPr="00205CAF">
        <w:rPr>
          <w:sz w:val="23"/>
          <w:szCs w:val="23"/>
          <w:lang w:val="pt-PT"/>
        </w:rPr>
        <w:t>Alínea. </w:t>
      </w:r>
      <w:hyperlink r:id="rId37" w:history="1">
        <w:r w:rsidRPr="00205CAF">
          <w:rPr>
            <w:rStyle w:val="Hipervnculo"/>
            <w:sz w:val="23"/>
            <w:szCs w:val="23"/>
            <w:lang w:val="pt-BR"/>
          </w:rPr>
          <w:t>https://doi.org/10.1590/S0102-37722004000100011</w:t>
        </w:r>
      </w:hyperlink>
      <w:r w:rsidRPr="00205CAF">
        <w:rPr>
          <w:sz w:val="23"/>
          <w:szCs w:val="23"/>
          <w:lang w:val="pt-PT"/>
        </w:rPr>
        <w:t xml:space="preserve"> </w:t>
      </w:r>
    </w:p>
    <w:p w14:paraId="24F0DE79" w14:textId="176AFFCA" w:rsidR="00FE51EC" w:rsidRPr="00205CAF" w:rsidRDefault="00FE51EC" w:rsidP="00FE51EC">
      <w:pPr>
        <w:pStyle w:val="Referencias"/>
        <w:spacing w:line="360" w:lineRule="auto"/>
        <w:rPr>
          <w:sz w:val="23"/>
          <w:szCs w:val="23"/>
          <w:lang w:val="pt-BR"/>
        </w:rPr>
      </w:pPr>
      <w:r w:rsidRPr="00205CAF">
        <w:rPr>
          <w:sz w:val="23"/>
          <w:szCs w:val="23"/>
          <w:lang w:val="pt-PT"/>
        </w:rPr>
        <w:t>Gomide, P. I., Salvo, C. G., Pinheiro, D. P. N.</w:t>
      </w:r>
      <w:r w:rsidR="00994A21" w:rsidRPr="00205CAF">
        <w:rPr>
          <w:sz w:val="23"/>
          <w:szCs w:val="23"/>
          <w:lang w:val="pt-PT"/>
        </w:rPr>
        <w:t>,</w:t>
      </w:r>
      <w:r w:rsidRPr="00205CAF">
        <w:rPr>
          <w:sz w:val="23"/>
          <w:szCs w:val="23"/>
          <w:lang w:val="pt-PT"/>
        </w:rPr>
        <w:t xml:space="preserve"> &amp; Sabbag, G. M. (2005). Correlação entre práticas educativas, depressão e habilidades sociais. </w:t>
      </w:r>
      <w:r w:rsidRPr="00205CAF">
        <w:rPr>
          <w:i/>
          <w:iCs/>
          <w:sz w:val="23"/>
          <w:szCs w:val="23"/>
          <w:lang w:val="pt-PT"/>
        </w:rPr>
        <w:t>Pisco-USF</w:t>
      </w:r>
      <w:r w:rsidRPr="00205CAF">
        <w:rPr>
          <w:i/>
          <w:sz w:val="23"/>
          <w:szCs w:val="23"/>
          <w:lang w:val="pt-PT"/>
        </w:rPr>
        <w:t>, 10</w:t>
      </w:r>
      <w:r w:rsidRPr="00205CAF">
        <w:rPr>
          <w:sz w:val="23"/>
          <w:szCs w:val="23"/>
          <w:lang w:val="pt-PT"/>
        </w:rPr>
        <w:t>(2), 169-178.</w:t>
      </w:r>
      <w:r w:rsidRPr="00205CAF">
        <w:rPr>
          <w:sz w:val="23"/>
          <w:szCs w:val="23"/>
          <w:lang w:val="pt-BR"/>
        </w:rPr>
        <w:t xml:space="preserve"> </w:t>
      </w:r>
      <w:hyperlink r:id="rId38" w:history="1">
        <w:r w:rsidRPr="00205CAF">
          <w:rPr>
            <w:rStyle w:val="Hipervnculo"/>
            <w:sz w:val="23"/>
            <w:szCs w:val="23"/>
            <w:lang w:val="pt-BR"/>
          </w:rPr>
          <w:t>https://doi.org/10.1590/S1413-82712005000200008</w:t>
        </w:r>
      </w:hyperlink>
      <w:r w:rsidRPr="00205CAF">
        <w:rPr>
          <w:sz w:val="23"/>
          <w:szCs w:val="23"/>
          <w:lang w:val="pt-PT"/>
        </w:rPr>
        <w:t xml:space="preserve"> </w:t>
      </w:r>
    </w:p>
    <w:p w14:paraId="47939D86" w14:textId="559C2DF4" w:rsidR="00FE51EC" w:rsidRPr="00205CAF" w:rsidRDefault="00FE51EC" w:rsidP="00FE51EC">
      <w:pPr>
        <w:pStyle w:val="Referencias"/>
        <w:spacing w:line="360" w:lineRule="auto"/>
        <w:rPr>
          <w:sz w:val="23"/>
          <w:szCs w:val="23"/>
          <w:lang w:val="pt-BR"/>
        </w:rPr>
      </w:pPr>
      <w:r w:rsidRPr="00205CAF">
        <w:rPr>
          <w:sz w:val="23"/>
          <w:szCs w:val="23"/>
        </w:rPr>
        <w:t>Gonçavels, E.</w:t>
      </w:r>
      <w:r w:rsidR="00994A21" w:rsidRPr="00205CAF">
        <w:rPr>
          <w:sz w:val="23"/>
          <w:szCs w:val="23"/>
        </w:rPr>
        <w:t xml:space="preserve"> </w:t>
      </w:r>
      <w:r w:rsidRPr="00205CAF">
        <w:rPr>
          <w:sz w:val="23"/>
          <w:szCs w:val="23"/>
        </w:rPr>
        <w:t>S.</w:t>
      </w:r>
      <w:r w:rsidR="00994A21" w:rsidRPr="00205CAF">
        <w:rPr>
          <w:sz w:val="23"/>
          <w:szCs w:val="23"/>
        </w:rPr>
        <w:t>,</w:t>
      </w:r>
      <w:r w:rsidRPr="00205CAF">
        <w:rPr>
          <w:sz w:val="23"/>
          <w:szCs w:val="23"/>
        </w:rPr>
        <w:t xml:space="preserve"> &amp; Murta</w:t>
      </w:r>
      <w:r w:rsidR="00994A21" w:rsidRPr="00205CAF">
        <w:rPr>
          <w:sz w:val="23"/>
          <w:szCs w:val="23"/>
        </w:rPr>
        <w:t>,</w:t>
      </w:r>
      <w:r w:rsidRPr="00205CAF">
        <w:rPr>
          <w:sz w:val="23"/>
          <w:szCs w:val="23"/>
        </w:rPr>
        <w:t xml:space="preserve"> S.</w:t>
      </w:r>
      <w:r w:rsidR="00994A21" w:rsidRPr="00205CAF">
        <w:rPr>
          <w:sz w:val="23"/>
          <w:szCs w:val="23"/>
        </w:rPr>
        <w:t xml:space="preserve"> </w:t>
      </w:r>
      <w:r w:rsidRPr="00205CAF">
        <w:rPr>
          <w:sz w:val="23"/>
          <w:szCs w:val="23"/>
        </w:rPr>
        <w:t xml:space="preserve">G. (2008). </w:t>
      </w:r>
      <w:r w:rsidRPr="00205CAF">
        <w:rPr>
          <w:sz w:val="23"/>
          <w:szCs w:val="23"/>
          <w:lang w:val="pt-PT"/>
        </w:rPr>
        <w:t xml:space="preserve">Avaliação dos Efeitos de uma Modalidade de Treinamento de Habilidades Sociais para Crianças. </w:t>
      </w:r>
      <w:r w:rsidRPr="00205CAF">
        <w:rPr>
          <w:i/>
          <w:iCs/>
          <w:sz w:val="23"/>
          <w:szCs w:val="23"/>
          <w:lang w:val="pt-BR"/>
        </w:rPr>
        <w:t>Psicologia: Reflexão e Crítica</w:t>
      </w:r>
      <w:r w:rsidRPr="00205CAF">
        <w:rPr>
          <w:i/>
          <w:sz w:val="23"/>
          <w:szCs w:val="23"/>
          <w:lang w:val="pt-BR"/>
        </w:rPr>
        <w:t>, 21</w:t>
      </w:r>
      <w:r w:rsidRPr="00205CAF">
        <w:rPr>
          <w:sz w:val="23"/>
          <w:szCs w:val="23"/>
          <w:lang w:val="pt-BR"/>
        </w:rPr>
        <w:t xml:space="preserve">(3), 430-436. </w:t>
      </w:r>
      <w:hyperlink r:id="rId39" w:history="1">
        <w:r w:rsidRPr="00205CAF">
          <w:rPr>
            <w:rStyle w:val="Hipervnculo"/>
            <w:sz w:val="23"/>
            <w:szCs w:val="23"/>
            <w:lang w:val="pt-BR"/>
          </w:rPr>
          <w:t>https://doi.org/10.1590/S0102-79722008000300011</w:t>
        </w:r>
      </w:hyperlink>
      <w:r w:rsidRPr="00205CAF">
        <w:rPr>
          <w:sz w:val="23"/>
          <w:szCs w:val="23"/>
          <w:lang w:val="pt-BR"/>
        </w:rPr>
        <w:t xml:space="preserve"> </w:t>
      </w:r>
    </w:p>
    <w:p w14:paraId="050F0828" w14:textId="77777777" w:rsidR="00FE51EC" w:rsidRPr="00205CAF" w:rsidRDefault="00FE51EC" w:rsidP="00FE51EC">
      <w:pPr>
        <w:pStyle w:val="Referencias"/>
        <w:spacing w:line="360" w:lineRule="auto"/>
        <w:rPr>
          <w:sz w:val="23"/>
          <w:szCs w:val="23"/>
        </w:rPr>
      </w:pPr>
      <w:r w:rsidRPr="00205CAF">
        <w:rPr>
          <w:sz w:val="23"/>
          <w:szCs w:val="23"/>
          <w:lang w:val="pt-BR"/>
        </w:rPr>
        <w:t xml:space="preserve">Hubert, S., &amp; Aujoulat, I. (2018). </w:t>
      </w:r>
      <w:r w:rsidRPr="00205CAF">
        <w:rPr>
          <w:sz w:val="23"/>
          <w:szCs w:val="23"/>
        </w:rPr>
        <w:t xml:space="preserve">Parental </w:t>
      </w:r>
      <w:r w:rsidRPr="00205CAF">
        <w:rPr>
          <w:i/>
          <w:iCs/>
          <w:sz w:val="23"/>
          <w:szCs w:val="23"/>
        </w:rPr>
        <w:t>burnout</w:t>
      </w:r>
      <w:r w:rsidRPr="00205CAF">
        <w:rPr>
          <w:sz w:val="23"/>
          <w:szCs w:val="23"/>
        </w:rPr>
        <w:t>: When exhausted mothers open up.</w:t>
      </w:r>
    </w:p>
    <w:p w14:paraId="2CB89E48" w14:textId="77777777" w:rsidR="00FE51EC" w:rsidRPr="00205CAF" w:rsidRDefault="00FE51EC" w:rsidP="00FE51EC">
      <w:pPr>
        <w:pStyle w:val="Referencias"/>
        <w:spacing w:line="360" w:lineRule="auto"/>
        <w:rPr>
          <w:sz w:val="23"/>
          <w:szCs w:val="23"/>
        </w:rPr>
      </w:pPr>
      <w:r w:rsidRPr="00205CAF">
        <w:rPr>
          <w:i/>
          <w:sz w:val="23"/>
          <w:szCs w:val="23"/>
        </w:rPr>
        <w:t>Frontiers in psychology, 9</w:t>
      </w:r>
      <w:r w:rsidRPr="00205CAF">
        <w:rPr>
          <w:sz w:val="23"/>
          <w:szCs w:val="23"/>
        </w:rPr>
        <w:t xml:space="preserve">, 1021. </w:t>
      </w:r>
      <w:hyperlink r:id="rId40" w:history="1">
        <w:r w:rsidRPr="00205CAF">
          <w:rPr>
            <w:rStyle w:val="Hipervnculo"/>
            <w:sz w:val="23"/>
            <w:szCs w:val="23"/>
          </w:rPr>
          <w:t>https://doi.org/10.3389/fpsyg.2018.01021</w:t>
        </w:r>
      </w:hyperlink>
      <w:r w:rsidRPr="00205CAF">
        <w:rPr>
          <w:sz w:val="23"/>
          <w:szCs w:val="23"/>
        </w:rPr>
        <w:t xml:space="preserve"> </w:t>
      </w:r>
    </w:p>
    <w:p w14:paraId="419CE907" w14:textId="77777777" w:rsidR="00FE51EC" w:rsidRPr="00205CAF" w:rsidRDefault="00FE51EC" w:rsidP="00FE51EC">
      <w:pPr>
        <w:pStyle w:val="Referencias"/>
        <w:spacing w:line="360" w:lineRule="auto"/>
        <w:rPr>
          <w:sz w:val="23"/>
          <w:szCs w:val="23"/>
        </w:rPr>
      </w:pPr>
      <w:r w:rsidRPr="00205CAF">
        <w:rPr>
          <w:sz w:val="23"/>
          <w:szCs w:val="23"/>
        </w:rPr>
        <w:t>Hewitt, P. L., Flett, G. L., &amp; Mikail, S. F. (2017). Perfectionism: A relational approach to conceptualization, assessment, and treatment. The Guilford Press.</w:t>
      </w:r>
    </w:p>
    <w:p w14:paraId="3BA48636" w14:textId="77777777" w:rsidR="00FE51EC" w:rsidRPr="00205CAF" w:rsidRDefault="00FE51EC" w:rsidP="00FE51EC">
      <w:pPr>
        <w:pStyle w:val="Referencias"/>
        <w:spacing w:line="360" w:lineRule="auto"/>
        <w:rPr>
          <w:sz w:val="23"/>
          <w:szCs w:val="23"/>
        </w:rPr>
      </w:pPr>
      <w:r w:rsidRPr="00205CAF">
        <w:rPr>
          <w:sz w:val="23"/>
          <w:szCs w:val="23"/>
        </w:rPr>
        <w:t xml:space="preserve">Hubert, S., &amp; Aujoulat, I. (2018). Parental </w:t>
      </w:r>
      <w:r w:rsidRPr="00205CAF">
        <w:rPr>
          <w:i/>
          <w:iCs/>
          <w:sz w:val="23"/>
          <w:szCs w:val="23"/>
        </w:rPr>
        <w:t>Burnout</w:t>
      </w:r>
      <w:r w:rsidRPr="00205CAF">
        <w:rPr>
          <w:sz w:val="23"/>
          <w:szCs w:val="23"/>
        </w:rPr>
        <w:t xml:space="preserve">: When Exhausted Mothers Open Up. </w:t>
      </w:r>
      <w:r w:rsidRPr="00205CAF">
        <w:rPr>
          <w:i/>
          <w:sz w:val="23"/>
          <w:szCs w:val="23"/>
        </w:rPr>
        <w:t>Frontiers in psychology, 9</w:t>
      </w:r>
      <w:r w:rsidRPr="00205CAF">
        <w:rPr>
          <w:sz w:val="23"/>
          <w:szCs w:val="23"/>
        </w:rPr>
        <w:t xml:space="preserve">, 1021. </w:t>
      </w:r>
      <w:hyperlink r:id="rId41" w:history="1">
        <w:r w:rsidRPr="00205CAF">
          <w:rPr>
            <w:rStyle w:val="Hipervnculo"/>
            <w:sz w:val="23"/>
            <w:szCs w:val="23"/>
          </w:rPr>
          <w:t>https://doi.org/10.3389/fpsyg.2018.01021</w:t>
        </w:r>
      </w:hyperlink>
      <w:r w:rsidRPr="00205CAF">
        <w:rPr>
          <w:sz w:val="23"/>
          <w:szCs w:val="23"/>
        </w:rPr>
        <w:t xml:space="preserve"> </w:t>
      </w:r>
    </w:p>
    <w:p w14:paraId="31BDA933" w14:textId="4E7ABBBB" w:rsidR="00FE51EC" w:rsidRPr="00205CAF" w:rsidRDefault="00FE51EC" w:rsidP="00FE51EC">
      <w:pPr>
        <w:pStyle w:val="Referencias"/>
        <w:spacing w:line="360" w:lineRule="auto"/>
        <w:rPr>
          <w:sz w:val="23"/>
          <w:szCs w:val="23"/>
          <w:lang w:val="pt-BR"/>
        </w:rPr>
      </w:pPr>
      <w:r w:rsidRPr="00205CAF">
        <w:rPr>
          <w:sz w:val="23"/>
          <w:szCs w:val="23"/>
        </w:rPr>
        <w:t xml:space="preserve">Kerr, M., &amp; Stattin, H. (2000). What parentes know, how they know it, and several forms of adolescent adjustment: further support for a reinterpretation of monitoring. </w:t>
      </w:r>
      <w:r w:rsidRPr="00205CAF">
        <w:rPr>
          <w:i/>
          <w:iCs/>
          <w:sz w:val="23"/>
          <w:szCs w:val="23"/>
          <w:lang w:val="pt-PT"/>
        </w:rPr>
        <w:t>Developmental Psychology</w:t>
      </w:r>
      <w:r w:rsidR="002D7E12" w:rsidRPr="00205CAF">
        <w:rPr>
          <w:i/>
          <w:sz w:val="23"/>
          <w:szCs w:val="23"/>
          <w:lang w:val="pt-PT"/>
        </w:rPr>
        <w:t>, 36</w:t>
      </w:r>
      <w:r w:rsidRPr="00205CAF">
        <w:rPr>
          <w:sz w:val="23"/>
          <w:szCs w:val="23"/>
          <w:lang w:val="pt-PT"/>
        </w:rPr>
        <w:t>(3), 366-380.</w:t>
      </w:r>
      <w:r w:rsidRPr="00205CAF">
        <w:rPr>
          <w:sz w:val="23"/>
          <w:szCs w:val="23"/>
          <w:lang w:val="pt-BR"/>
        </w:rPr>
        <w:t xml:space="preserve"> </w:t>
      </w:r>
      <w:hyperlink r:id="rId42" w:history="1">
        <w:r w:rsidRPr="00205CAF">
          <w:rPr>
            <w:rStyle w:val="Hipervnculo"/>
            <w:sz w:val="23"/>
            <w:szCs w:val="23"/>
            <w:lang w:val="pt-BR"/>
          </w:rPr>
          <w:t>https://doi.org/10.1037/0012-1649.36.3.366</w:t>
        </w:r>
      </w:hyperlink>
    </w:p>
    <w:p w14:paraId="5410CC5D" w14:textId="49B7D193" w:rsidR="00FE51EC" w:rsidRPr="00205CAF" w:rsidRDefault="00FE51EC" w:rsidP="00FE51EC">
      <w:pPr>
        <w:pStyle w:val="Referencias"/>
        <w:spacing w:line="360" w:lineRule="auto"/>
        <w:rPr>
          <w:sz w:val="23"/>
          <w:szCs w:val="23"/>
        </w:rPr>
      </w:pPr>
      <w:r w:rsidRPr="00205CAF">
        <w:rPr>
          <w:sz w:val="23"/>
          <w:szCs w:val="23"/>
          <w:lang w:val="pt-PT"/>
        </w:rPr>
        <w:t>Le Vig</w:t>
      </w:r>
      <w:r w:rsidR="00994A21" w:rsidRPr="00205CAF">
        <w:rPr>
          <w:sz w:val="23"/>
          <w:szCs w:val="23"/>
          <w:lang w:val="pt-PT"/>
        </w:rPr>
        <w:t xml:space="preserve">ouroux, S., Scola, C., Raes, M. </w:t>
      </w:r>
      <w:r w:rsidRPr="00205CAF">
        <w:rPr>
          <w:sz w:val="23"/>
          <w:szCs w:val="23"/>
          <w:lang w:val="pt-PT"/>
        </w:rPr>
        <w:t xml:space="preserve">E., Mijolajczak, M., </w:t>
      </w:r>
      <w:r w:rsidR="00994A21" w:rsidRPr="00205CAF">
        <w:rPr>
          <w:sz w:val="23"/>
          <w:szCs w:val="23"/>
          <w:lang w:val="pt-PT"/>
        </w:rPr>
        <w:t>&amp;</w:t>
      </w:r>
      <w:r w:rsidRPr="00205CAF">
        <w:rPr>
          <w:sz w:val="23"/>
          <w:szCs w:val="23"/>
          <w:lang w:val="pt-PT"/>
        </w:rPr>
        <w:t xml:space="preserve"> Roskam, I. (2017). Os cinco grandes traços de personalidade e esgotamento parental: fatores de proteção e de risco. </w:t>
      </w:r>
      <w:r w:rsidRPr="00205CAF">
        <w:rPr>
          <w:i/>
          <w:iCs/>
          <w:sz w:val="23"/>
          <w:szCs w:val="23"/>
        </w:rPr>
        <w:t>The 18th European Conference on Developmental Psychology</w:t>
      </w:r>
      <w:r w:rsidRPr="00205CAF">
        <w:rPr>
          <w:i/>
          <w:sz w:val="23"/>
          <w:szCs w:val="23"/>
        </w:rPr>
        <w:t>, 119</w:t>
      </w:r>
      <w:r w:rsidRPr="00205CAF">
        <w:rPr>
          <w:sz w:val="23"/>
          <w:szCs w:val="23"/>
        </w:rPr>
        <w:t>, 216</w:t>
      </w:r>
      <w:r w:rsidR="002D7E12" w:rsidRPr="00205CAF">
        <w:rPr>
          <w:sz w:val="23"/>
          <w:szCs w:val="23"/>
        </w:rPr>
        <w:t>-</w:t>
      </w:r>
      <w:r w:rsidRPr="00205CAF">
        <w:rPr>
          <w:sz w:val="23"/>
          <w:szCs w:val="23"/>
        </w:rPr>
        <w:t xml:space="preserve">219.   </w:t>
      </w:r>
      <w:hyperlink r:id="rId43" w:history="1">
        <w:r w:rsidRPr="00205CAF">
          <w:rPr>
            <w:rStyle w:val="Hipervnculo"/>
            <w:sz w:val="23"/>
            <w:szCs w:val="23"/>
          </w:rPr>
          <w:t>https://doi.org/10.1016 / j.paid.2017.07.023</w:t>
        </w:r>
      </w:hyperlink>
      <w:r w:rsidRPr="00205CAF">
        <w:rPr>
          <w:sz w:val="23"/>
          <w:szCs w:val="23"/>
        </w:rPr>
        <w:t xml:space="preserve"> </w:t>
      </w:r>
    </w:p>
    <w:p w14:paraId="237CE686" w14:textId="4A4B67D0" w:rsidR="00FE51EC" w:rsidRPr="00205CAF" w:rsidRDefault="00FE51EC" w:rsidP="00FE51EC">
      <w:pPr>
        <w:pStyle w:val="Referencias"/>
        <w:spacing w:line="360" w:lineRule="auto"/>
        <w:rPr>
          <w:sz w:val="23"/>
          <w:szCs w:val="23"/>
          <w:lang w:val="es-ES"/>
        </w:rPr>
      </w:pPr>
      <w:r w:rsidRPr="00205CAF">
        <w:rPr>
          <w:sz w:val="23"/>
          <w:szCs w:val="23"/>
          <w:lang w:val="pt-PT"/>
        </w:rPr>
        <w:t>Leme,V. B. R., &amp; Bolsoni-Silva, A.</w:t>
      </w:r>
      <w:r w:rsidR="00994A21" w:rsidRPr="00205CAF">
        <w:rPr>
          <w:sz w:val="23"/>
          <w:szCs w:val="23"/>
          <w:lang w:val="pt-PT"/>
        </w:rPr>
        <w:t xml:space="preserve"> </w:t>
      </w:r>
      <w:r w:rsidRPr="00205CAF">
        <w:rPr>
          <w:sz w:val="23"/>
          <w:szCs w:val="23"/>
          <w:lang w:val="pt-PT"/>
        </w:rPr>
        <w:t xml:space="preserve">T. (2010). Habilidades Sociais Educativas Parentais e comportamento de pré-escolares. </w:t>
      </w:r>
      <w:r w:rsidRPr="00205CAF">
        <w:rPr>
          <w:i/>
          <w:iCs/>
          <w:sz w:val="23"/>
          <w:szCs w:val="23"/>
          <w:lang w:val="es-ES"/>
        </w:rPr>
        <w:t>Estudos de Psicologia</w:t>
      </w:r>
      <w:r w:rsidR="002D7E12" w:rsidRPr="00205CAF">
        <w:rPr>
          <w:i/>
          <w:sz w:val="23"/>
          <w:szCs w:val="23"/>
          <w:lang w:val="es-ES"/>
        </w:rPr>
        <w:t>, 15</w:t>
      </w:r>
      <w:r w:rsidRPr="00205CAF">
        <w:rPr>
          <w:sz w:val="23"/>
          <w:szCs w:val="23"/>
          <w:lang w:val="es-ES"/>
        </w:rPr>
        <w:t xml:space="preserve">(2), 161-173. </w:t>
      </w:r>
      <w:hyperlink r:id="rId44" w:history="1">
        <w:r w:rsidRPr="00205CAF">
          <w:rPr>
            <w:rStyle w:val="Hipervnculo"/>
            <w:sz w:val="23"/>
            <w:szCs w:val="23"/>
            <w:lang w:val="es-ES"/>
          </w:rPr>
          <w:t>https://doi.org/10.1590/S1413-294X2010000200005</w:t>
        </w:r>
      </w:hyperlink>
      <w:r w:rsidRPr="00205CAF">
        <w:rPr>
          <w:sz w:val="23"/>
          <w:szCs w:val="23"/>
          <w:lang w:val="es-ES"/>
        </w:rPr>
        <w:t xml:space="preserve"> </w:t>
      </w:r>
    </w:p>
    <w:p w14:paraId="09A47B40" w14:textId="7C3CEC1A" w:rsidR="00FE51EC" w:rsidRPr="00205CAF" w:rsidRDefault="00FE51EC" w:rsidP="00FE51EC">
      <w:pPr>
        <w:pStyle w:val="Referencias"/>
        <w:spacing w:line="360" w:lineRule="auto"/>
        <w:rPr>
          <w:sz w:val="23"/>
          <w:szCs w:val="23"/>
          <w:lang w:val="pt-BR"/>
        </w:rPr>
      </w:pPr>
      <w:r w:rsidRPr="00205CAF">
        <w:rPr>
          <w:sz w:val="23"/>
          <w:szCs w:val="23"/>
          <w:lang w:val="it-IT"/>
        </w:rPr>
        <w:t>Leme, V. B. R., Del Prette, Z.A.P., Koller, S.</w:t>
      </w:r>
      <w:r w:rsidR="00994A21" w:rsidRPr="00205CAF">
        <w:rPr>
          <w:sz w:val="23"/>
          <w:szCs w:val="23"/>
          <w:lang w:val="it-IT"/>
        </w:rPr>
        <w:t xml:space="preserve"> </w:t>
      </w:r>
      <w:r w:rsidRPr="00205CAF">
        <w:rPr>
          <w:sz w:val="23"/>
          <w:szCs w:val="23"/>
          <w:lang w:val="it-IT"/>
        </w:rPr>
        <w:t xml:space="preserve">H. &amp; Del Prette, A. (2015). </w:t>
      </w:r>
      <w:r w:rsidRPr="00205CAF">
        <w:rPr>
          <w:sz w:val="23"/>
          <w:szCs w:val="23"/>
          <w:lang w:val="pt-PT"/>
        </w:rPr>
        <w:t xml:space="preserve">Habilidades sociais e o modelo bioecológico do desenvolvimento humano: análise e perspectivas. </w:t>
      </w:r>
      <w:r w:rsidRPr="00205CAF">
        <w:rPr>
          <w:i/>
          <w:iCs/>
          <w:sz w:val="23"/>
          <w:szCs w:val="23"/>
          <w:lang w:val="pt-PT"/>
        </w:rPr>
        <w:t>Psicologia &amp; Sociedade</w:t>
      </w:r>
      <w:r w:rsidRPr="00205CAF">
        <w:rPr>
          <w:sz w:val="23"/>
          <w:szCs w:val="23"/>
          <w:lang w:val="pt-PT"/>
        </w:rPr>
        <w:t xml:space="preserve">, </w:t>
      </w:r>
      <w:r w:rsidR="002D7E12" w:rsidRPr="00205CAF">
        <w:rPr>
          <w:i/>
          <w:sz w:val="23"/>
          <w:szCs w:val="23"/>
          <w:lang w:val="pt-PT"/>
        </w:rPr>
        <w:t>28</w:t>
      </w:r>
      <w:r w:rsidRPr="00205CAF">
        <w:rPr>
          <w:sz w:val="23"/>
          <w:szCs w:val="23"/>
          <w:lang w:val="pt-PT"/>
        </w:rPr>
        <w:t xml:space="preserve">(1), 181-193. Epub 15 de setembro de 2015. </w:t>
      </w:r>
      <w:hyperlink r:id="rId45" w:history="1">
        <w:r w:rsidRPr="00205CAF">
          <w:rPr>
            <w:rStyle w:val="Hipervnculo"/>
            <w:sz w:val="23"/>
            <w:szCs w:val="23"/>
            <w:lang w:val="pt-BR"/>
          </w:rPr>
          <w:t>http://dx.doi.org/10.1590/1807-03102015aop001</w:t>
        </w:r>
      </w:hyperlink>
      <w:r w:rsidRPr="00205CAF">
        <w:rPr>
          <w:sz w:val="23"/>
          <w:szCs w:val="23"/>
          <w:lang w:val="pt-BR"/>
        </w:rPr>
        <w:t xml:space="preserve"> </w:t>
      </w:r>
    </w:p>
    <w:p w14:paraId="0618EE31" w14:textId="47ACE447" w:rsidR="00FE51EC" w:rsidRPr="00205CAF" w:rsidRDefault="00FE51EC" w:rsidP="00FE51EC">
      <w:pPr>
        <w:pStyle w:val="Referencias"/>
        <w:spacing w:line="360" w:lineRule="auto"/>
        <w:rPr>
          <w:sz w:val="23"/>
          <w:szCs w:val="23"/>
        </w:rPr>
      </w:pPr>
      <w:r w:rsidRPr="00205CAF">
        <w:rPr>
          <w:sz w:val="23"/>
          <w:szCs w:val="23"/>
        </w:rPr>
        <w:lastRenderedPageBreak/>
        <w:t>Liss, M., Schiffrin, H. H., Mackinto</w:t>
      </w:r>
      <w:r w:rsidR="008962AE" w:rsidRPr="00205CAF">
        <w:rPr>
          <w:sz w:val="23"/>
          <w:szCs w:val="23"/>
        </w:rPr>
        <w:t>sk, V. H., Miles-McLean, H., &amp;</w:t>
      </w:r>
      <w:r w:rsidRPr="00205CAF">
        <w:rPr>
          <w:sz w:val="23"/>
          <w:szCs w:val="23"/>
        </w:rPr>
        <w:t xml:space="preserve"> Erchull, M. J. (2013a). Development and validation of a quantitative measure of intensive parenting attitud</w:t>
      </w:r>
      <w:r w:rsidR="002D7E12" w:rsidRPr="00205CAF">
        <w:rPr>
          <w:sz w:val="23"/>
          <w:szCs w:val="23"/>
        </w:rPr>
        <w:t xml:space="preserve">es. </w:t>
      </w:r>
      <w:r w:rsidR="002D7E12" w:rsidRPr="00205CAF">
        <w:rPr>
          <w:i/>
          <w:sz w:val="23"/>
          <w:szCs w:val="23"/>
        </w:rPr>
        <w:t>J. Child Fam. Stud., 22</w:t>
      </w:r>
      <w:r w:rsidR="002D7E12" w:rsidRPr="00205CAF">
        <w:rPr>
          <w:sz w:val="23"/>
          <w:szCs w:val="23"/>
        </w:rPr>
        <w:t>, 621-</w:t>
      </w:r>
      <w:r w:rsidRPr="00205CAF">
        <w:rPr>
          <w:sz w:val="23"/>
          <w:szCs w:val="23"/>
        </w:rPr>
        <w:t xml:space="preserve">636. </w:t>
      </w:r>
      <w:hyperlink r:id="rId46" w:history="1">
        <w:r w:rsidRPr="00205CAF">
          <w:rPr>
            <w:rStyle w:val="Hipervnculo"/>
            <w:sz w:val="23"/>
            <w:szCs w:val="23"/>
          </w:rPr>
          <w:t>https://doi.org/10.1007/s10826-012-9616-y</w:t>
        </w:r>
      </w:hyperlink>
      <w:r w:rsidRPr="00205CAF">
        <w:rPr>
          <w:sz w:val="23"/>
          <w:szCs w:val="23"/>
        </w:rPr>
        <w:t xml:space="preserve"> </w:t>
      </w:r>
    </w:p>
    <w:p w14:paraId="05767A2A" w14:textId="294064D9" w:rsidR="00FE51EC" w:rsidRPr="00205CAF" w:rsidRDefault="007219A4" w:rsidP="00FE51EC">
      <w:pPr>
        <w:pStyle w:val="Referencias"/>
        <w:spacing w:line="360" w:lineRule="auto"/>
        <w:rPr>
          <w:sz w:val="23"/>
          <w:szCs w:val="23"/>
        </w:rPr>
      </w:pPr>
      <w:r w:rsidRPr="00205CAF">
        <w:rPr>
          <w:sz w:val="23"/>
          <w:szCs w:val="23"/>
        </w:rPr>
        <w:t xml:space="preserve">Lundberg, U., Mardberg, B., &amp; </w:t>
      </w:r>
      <w:r w:rsidR="00FE51EC" w:rsidRPr="00205CAF">
        <w:rPr>
          <w:sz w:val="23"/>
          <w:szCs w:val="23"/>
        </w:rPr>
        <w:t xml:space="preserve">Frankenhaeuser, M. (1994). The total workload of male and female white collar workers as related to age, occupational level, and number of children. </w:t>
      </w:r>
      <w:r w:rsidR="00FE51EC" w:rsidRPr="00205CAF">
        <w:rPr>
          <w:i/>
          <w:sz w:val="23"/>
          <w:szCs w:val="23"/>
        </w:rPr>
        <w:t>Scand. J. Psychol.</w:t>
      </w:r>
      <w:r w:rsidR="002D7E12" w:rsidRPr="00205CAF">
        <w:rPr>
          <w:i/>
          <w:sz w:val="23"/>
          <w:szCs w:val="23"/>
        </w:rPr>
        <w:t>,</w:t>
      </w:r>
      <w:r w:rsidR="00FE51EC" w:rsidRPr="00205CAF">
        <w:rPr>
          <w:i/>
          <w:sz w:val="23"/>
          <w:szCs w:val="23"/>
        </w:rPr>
        <w:t xml:space="preserve"> 35</w:t>
      </w:r>
      <w:r w:rsidR="00FE51EC" w:rsidRPr="00205CAF">
        <w:rPr>
          <w:sz w:val="23"/>
          <w:szCs w:val="23"/>
        </w:rPr>
        <w:t>, 315</w:t>
      </w:r>
      <w:r w:rsidR="002D7E12" w:rsidRPr="00205CAF">
        <w:rPr>
          <w:sz w:val="23"/>
          <w:szCs w:val="23"/>
        </w:rPr>
        <w:t>-</w:t>
      </w:r>
      <w:r w:rsidR="00FE51EC" w:rsidRPr="00205CAF">
        <w:rPr>
          <w:sz w:val="23"/>
          <w:szCs w:val="23"/>
        </w:rPr>
        <w:t xml:space="preserve">327. </w:t>
      </w:r>
      <w:hyperlink r:id="rId47" w:history="1">
        <w:r w:rsidR="00FE51EC" w:rsidRPr="00205CAF">
          <w:rPr>
            <w:rStyle w:val="Hipervnculo"/>
            <w:sz w:val="23"/>
            <w:szCs w:val="23"/>
          </w:rPr>
          <w:t>https://doi.org/10.1111/j.1467-9450.1994.tb00956.x</w:t>
        </w:r>
      </w:hyperlink>
      <w:r w:rsidR="00FE51EC" w:rsidRPr="00205CAF">
        <w:rPr>
          <w:sz w:val="23"/>
          <w:szCs w:val="23"/>
        </w:rPr>
        <w:t xml:space="preserve"> </w:t>
      </w:r>
    </w:p>
    <w:p w14:paraId="2D393EC1" w14:textId="478194B6" w:rsidR="00FE51EC" w:rsidRPr="00205CAF" w:rsidRDefault="00FE51EC" w:rsidP="00FE51EC">
      <w:pPr>
        <w:pStyle w:val="Referencias"/>
        <w:spacing w:line="360" w:lineRule="auto"/>
        <w:rPr>
          <w:sz w:val="23"/>
          <w:szCs w:val="23"/>
          <w:lang w:val="pt-BR"/>
        </w:rPr>
      </w:pPr>
      <w:r w:rsidRPr="00205CAF">
        <w:rPr>
          <w:sz w:val="23"/>
          <w:szCs w:val="23"/>
          <w:lang w:val="it-IT"/>
        </w:rPr>
        <w:t>Macarani,</w:t>
      </w:r>
      <w:r w:rsidRPr="00205CAF">
        <w:rPr>
          <w:sz w:val="23"/>
          <w:szCs w:val="23"/>
          <w:lang w:val="pt-BR"/>
        </w:rPr>
        <w:t xml:space="preserve"> S.</w:t>
      </w:r>
      <w:r w:rsidR="007219A4" w:rsidRPr="00205CAF">
        <w:rPr>
          <w:sz w:val="23"/>
          <w:szCs w:val="23"/>
          <w:lang w:val="pt-BR"/>
        </w:rPr>
        <w:t xml:space="preserve"> </w:t>
      </w:r>
      <w:r w:rsidRPr="00205CAF">
        <w:rPr>
          <w:sz w:val="23"/>
          <w:szCs w:val="23"/>
          <w:lang w:val="pt-BR"/>
        </w:rPr>
        <w:t>M., Martins, G.</w:t>
      </w:r>
      <w:r w:rsidR="007219A4" w:rsidRPr="00205CAF">
        <w:rPr>
          <w:sz w:val="23"/>
          <w:szCs w:val="23"/>
          <w:lang w:val="pt-BR"/>
        </w:rPr>
        <w:t xml:space="preserve"> </w:t>
      </w:r>
      <w:r w:rsidRPr="00205CAF">
        <w:rPr>
          <w:sz w:val="23"/>
          <w:szCs w:val="23"/>
          <w:lang w:val="pt-BR"/>
        </w:rPr>
        <w:t>D.</w:t>
      </w:r>
      <w:r w:rsidR="007219A4" w:rsidRPr="00205CAF">
        <w:rPr>
          <w:sz w:val="23"/>
          <w:szCs w:val="23"/>
          <w:lang w:val="pt-BR"/>
        </w:rPr>
        <w:t xml:space="preserve"> </w:t>
      </w:r>
      <w:r w:rsidRPr="00205CAF">
        <w:rPr>
          <w:sz w:val="23"/>
          <w:szCs w:val="23"/>
          <w:lang w:val="pt-BR"/>
        </w:rPr>
        <w:t xml:space="preserve">F., </w:t>
      </w:r>
      <w:r w:rsidRPr="00205CAF">
        <w:rPr>
          <w:sz w:val="23"/>
          <w:szCs w:val="23"/>
          <w:lang w:val="it-IT"/>
        </w:rPr>
        <w:t>Minetto,</w:t>
      </w:r>
      <w:r w:rsidRPr="00205CAF">
        <w:rPr>
          <w:sz w:val="23"/>
          <w:szCs w:val="23"/>
          <w:lang w:val="pt-BR"/>
        </w:rPr>
        <w:t xml:space="preserve"> M.</w:t>
      </w:r>
      <w:r w:rsidR="007219A4" w:rsidRPr="00205CAF">
        <w:rPr>
          <w:sz w:val="23"/>
          <w:szCs w:val="23"/>
          <w:lang w:val="pt-BR"/>
        </w:rPr>
        <w:t xml:space="preserve"> </w:t>
      </w:r>
      <w:r w:rsidRPr="00205CAF">
        <w:rPr>
          <w:sz w:val="23"/>
          <w:szCs w:val="23"/>
          <w:lang w:val="pt-BR"/>
        </w:rPr>
        <w:t>F.</w:t>
      </w:r>
      <w:r w:rsidR="007219A4" w:rsidRPr="00205CAF">
        <w:rPr>
          <w:sz w:val="23"/>
          <w:szCs w:val="23"/>
          <w:lang w:val="pt-BR"/>
        </w:rPr>
        <w:t xml:space="preserve"> </w:t>
      </w:r>
      <w:r w:rsidRPr="00205CAF">
        <w:rPr>
          <w:sz w:val="23"/>
          <w:szCs w:val="23"/>
          <w:lang w:val="pt-BR"/>
        </w:rPr>
        <w:t>J.</w:t>
      </w:r>
      <w:r w:rsidR="007219A4" w:rsidRPr="00205CAF">
        <w:rPr>
          <w:sz w:val="23"/>
          <w:szCs w:val="23"/>
          <w:lang w:val="pt-BR"/>
        </w:rPr>
        <w:t>,</w:t>
      </w:r>
      <w:r w:rsidRPr="00205CAF">
        <w:rPr>
          <w:sz w:val="23"/>
          <w:szCs w:val="23"/>
          <w:lang w:val="pt-BR"/>
        </w:rPr>
        <w:t xml:space="preserve"> &amp; Vieira, M.</w:t>
      </w:r>
      <w:r w:rsidR="007219A4" w:rsidRPr="00205CAF">
        <w:rPr>
          <w:sz w:val="23"/>
          <w:szCs w:val="23"/>
          <w:lang w:val="pt-BR"/>
        </w:rPr>
        <w:t xml:space="preserve"> </w:t>
      </w:r>
      <w:r w:rsidRPr="00205CAF">
        <w:rPr>
          <w:sz w:val="23"/>
          <w:szCs w:val="23"/>
          <w:lang w:val="pt-BR"/>
        </w:rPr>
        <w:t xml:space="preserve">L. (2010). </w:t>
      </w:r>
      <w:r w:rsidRPr="00205CAF">
        <w:rPr>
          <w:sz w:val="23"/>
          <w:szCs w:val="23"/>
          <w:lang w:val="pt-PT"/>
        </w:rPr>
        <w:t xml:space="preserve">Práticas parentais: uma revisão da literatura brasileira. </w:t>
      </w:r>
      <w:r w:rsidRPr="00205CAF">
        <w:rPr>
          <w:i/>
          <w:iCs/>
          <w:sz w:val="23"/>
          <w:szCs w:val="23"/>
          <w:lang w:val="pt-PT"/>
        </w:rPr>
        <w:t>Arquivos Brasileiros de Psicologia</w:t>
      </w:r>
      <w:r w:rsidRPr="00205CAF">
        <w:rPr>
          <w:sz w:val="23"/>
          <w:szCs w:val="23"/>
          <w:lang w:val="pt-PT"/>
        </w:rPr>
        <w:t xml:space="preserve">, </w:t>
      </w:r>
      <w:r w:rsidRPr="00205CAF">
        <w:rPr>
          <w:i/>
          <w:sz w:val="23"/>
          <w:szCs w:val="23"/>
          <w:lang w:val="pt-PT"/>
        </w:rPr>
        <w:t>62</w:t>
      </w:r>
      <w:r w:rsidRPr="00205CAF">
        <w:rPr>
          <w:sz w:val="23"/>
          <w:szCs w:val="23"/>
          <w:lang w:val="pt-PT"/>
        </w:rPr>
        <w:t>(1), 119-134.</w:t>
      </w:r>
      <w:r w:rsidR="002D7E12" w:rsidRPr="00205CAF">
        <w:rPr>
          <w:sz w:val="23"/>
          <w:szCs w:val="23"/>
          <w:lang w:val="pt-BR"/>
        </w:rPr>
        <w:t xml:space="preserve"> </w:t>
      </w:r>
      <w:hyperlink r:id="rId48" w:history="1">
        <w:r w:rsidRPr="00205CAF">
          <w:rPr>
            <w:rStyle w:val="Hipervnculo"/>
            <w:sz w:val="23"/>
            <w:szCs w:val="23"/>
            <w:lang w:val="pt-BR"/>
          </w:rPr>
          <w:t>http://pepsic.bvsalud.org/scielo.php?script=sci_arttext&amp;pid=S1809-52672010000100013&amp;lng=pt&amp;tlng=pt</w:t>
        </w:r>
      </w:hyperlink>
      <w:r w:rsidRPr="00205CAF">
        <w:rPr>
          <w:sz w:val="23"/>
          <w:szCs w:val="23"/>
          <w:lang w:val="pt-BR"/>
        </w:rPr>
        <w:t xml:space="preserve"> </w:t>
      </w:r>
    </w:p>
    <w:p w14:paraId="08292D03" w14:textId="5DE22061" w:rsidR="00FE51EC" w:rsidRPr="00205CAF" w:rsidRDefault="00FE51EC" w:rsidP="00FE51EC">
      <w:pPr>
        <w:pStyle w:val="Referencias"/>
        <w:spacing w:line="360" w:lineRule="auto"/>
        <w:rPr>
          <w:sz w:val="23"/>
          <w:szCs w:val="23"/>
        </w:rPr>
      </w:pPr>
      <w:r w:rsidRPr="00205CAF">
        <w:rPr>
          <w:sz w:val="23"/>
          <w:szCs w:val="23"/>
          <w:lang w:val="pt-PT"/>
        </w:rPr>
        <w:t xml:space="preserve">Matias, M., Aguiar, J., César, F., Braz, A. C., Barham, E. J., Leme, V., Elias, L., Gaspar, M. F., Mikolajczak, M., Roskam, I., &amp; Fontaine, A. M. (2020). </w:t>
      </w:r>
      <w:r w:rsidRPr="00205CAF">
        <w:rPr>
          <w:sz w:val="23"/>
          <w:szCs w:val="23"/>
        </w:rPr>
        <w:t xml:space="preserve">The Brazilian-Portuguese version of the Parental </w:t>
      </w:r>
      <w:r w:rsidRPr="00205CAF">
        <w:rPr>
          <w:i/>
          <w:iCs/>
          <w:sz w:val="23"/>
          <w:szCs w:val="23"/>
        </w:rPr>
        <w:t>Burnout</w:t>
      </w:r>
      <w:r w:rsidRPr="00205CAF">
        <w:rPr>
          <w:sz w:val="23"/>
          <w:szCs w:val="23"/>
        </w:rPr>
        <w:t xml:space="preserve"> Assessment: Transcultural adaptation and initial validity evidence. </w:t>
      </w:r>
      <w:r w:rsidRPr="00205CAF">
        <w:rPr>
          <w:i/>
          <w:sz w:val="23"/>
          <w:szCs w:val="23"/>
        </w:rPr>
        <w:t xml:space="preserve">New directions for child and </w:t>
      </w:r>
      <w:r w:rsidR="002D7E12" w:rsidRPr="00205CAF">
        <w:rPr>
          <w:i/>
          <w:sz w:val="23"/>
          <w:szCs w:val="23"/>
        </w:rPr>
        <w:t>adolescent development, 174,</w:t>
      </w:r>
      <w:r w:rsidR="002D7E12" w:rsidRPr="00205CAF">
        <w:rPr>
          <w:sz w:val="23"/>
          <w:szCs w:val="23"/>
        </w:rPr>
        <w:t xml:space="preserve"> 67-</w:t>
      </w:r>
      <w:r w:rsidRPr="00205CAF">
        <w:rPr>
          <w:sz w:val="23"/>
          <w:szCs w:val="23"/>
        </w:rPr>
        <w:t xml:space="preserve">83. </w:t>
      </w:r>
      <w:r w:rsidRPr="00205CAF">
        <w:rPr>
          <w:sz w:val="23"/>
          <w:szCs w:val="23"/>
          <w:u w:val="single"/>
        </w:rPr>
        <w:t xml:space="preserve"> </w:t>
      </w:r>
      <w:hyperlink r:id="rId49" w:history="1">
        <w:r w:rsidR="002D7E12" w:rsidRPr="00205CAF">
          <w:rPr>
            <w:rStyle w:val="Hipervnculo"/>
            <w:sz w:val="23"/>
            <w:szCs w:val="23"/>
          </w:rPr>
          <w:t>https://doi.org/10.1002/cad.20374</w:t>
        </w:r>
      </w:hyperlink>
      <w:r w:rsidR="002D7E12" w:rsidRPr="00205CAF">
        <w:rPr>
          <w:sz w:val="23"/>
          <w:szCs w:val="23"/>
          <w:u w:val="single"/>
        </w:rPr>
        <w:t xml:space="preserve"> </w:t>
      </w:r>
      <w:r w:rsidRPr="00205CAF">
        <w:rPr>
          <w:sz w:val="23"/>
          <w:szCs w:val="23"/>
        </w:rPr>
        <w:t xml:space="preserve"> </w:t>
      </w:r>
    </w:p>
    <w:p w14:paraId="2EB076BA" w14:textId="1198E145" w:rsidR="00FE51EC" w:rsidRPr="00205CAF" w:rsidRDefault="00FE51EC" w:rsidP="00FE51EC">
      <w:pPr>
        <w:pStyle w:val="Referencias"/>
        <w:spacing w:line="360" w:lineRule="auto"/>
        <w:rPr>
          <w:sz w:val="23"/>
          <w:szCs w:val="23"/>
        </w:rPr>
      </w:pPr>
      <w:r w:rsidRPr="00205CAF">
        <w:rPr>
          <w:sz w:val="23"/>
          <w:szCs w:val="23"/>
        </w:rPr>
        <w:t>Matthey, S. (2011). Assessing the experience of motherhood: the Being a Mother Scale (BaM-1</w:t>
      </w:r>
      <w:r w:rsidR="002D7E12" w:rsidRPr="00205CAF">
        <w:rPr>
          <w:sz w:val="23"/>
          <w:szCs w:val="23"/>
        </w:rPr>
        <w:t xml:space="preserve">3). </w:t>
      </w:r>
      <w:r w:rsidR="002D7E12" w:rsidRPr="00205CAF">
        <w:rPr>
          <w:i/>
          <w:sz w:val="23"/>
          <w:szCs w:val="23"/>
        </w:rPr>
        <w:t>J. Affect. Disord., 128</w:t>
      </w:r>
      <w:r w:rsidR="002D7E12" w:rsidRPr="00205CAF">
        <w:rPr>
          <w:sz w:val="23"/>
          <w:szCs w:val="23"/>
        </w:rPr>
        <w:t>, 142-</w:t>
      </w:r>
      <w:r w:rsidRPr="00205CAF">
        <w:rPr>
          <w:sz w:val="23"/>
          <w:szCs w:val="23"/>
        </w:rPr>
        <w:t xml:space="preserve">152. </w:t>
      </w:r>
      <w:hyperlink r:id="rId50" w:history="1">
        <w:r w:rsidRPr="00205CAF">
          <w:rPr>
            <w:rStyle w:val="Hipervnculo"/>
            <w:sz w:val="23"/>
            <w:szCs w:val="23"/>
          </w:rPr>
          <w:t>https://doi.org/10.1016/j.jad.2010.06.032</w:t>
        </w:r>
      </w:hyperlink>
      <w:r w:rsidRPr="00205CAF">
        <w:rPr>
          <w:sz w:val="23"/>
          <w:szCs w:val="23"/>
        </w:rPr>
        <w:t xml:space="preserve"> </w:t>
      </w:r>
    </w:p>
    <w:p w14:paraId="42C77E9C" w14:textId="77777777" w:rsidR="00FE51EC" w:rsidRPr="00205CAF" w:rsidRDefault="00FE51EC" w:rsidP="00FE51EC">
      <w:pPr>
        <w:pStyle w:val="Referencias"/>
        <w:spacing w:line="360" w:lineRule="auto"/>
        <w:rPr>
          <w:sz w:val="23"/>
          <w:szCs w:val="23"/>
        </w:rPr>
      </w:pPr>
      <w:r w:rsidRPr="00205CAF">
        <w:rPr>
          <w:sz w:val="23"/>
          <w:szCs w:val="23"/>
        </w:rPr>
        <w:t xml:space="preserve">Maslach, C., &amp; Jackson, S. E. (1981). The measurement of experienced </w:t>
      </w:r>
      <w:r w:rsidRPr="00205CAF">
        <w:rPr>
          <w:i/>
          <w:iCs/>
          <w:sz w:val="23"/>
          <w:szCs w:val="23"/>
        </w:rPr>
        <w:t>burnout</w:t>
      </w:r>
      <w:r w:rsidRPr="00205CAF">
        <w:rPr>
          <w:sz w:val="23"/>
          <w:szCs w:val="23"/>
        </w:rPr>
        <w:t xml:space="preserve">. </w:t>
      </w:r>
      <w:r w:rsidRPr="00205CAF">
        <w:rPr>
          <w:i/>
          <w:iCs/>
          <w:sz w:val="23"/>
          <w:szCs w:val="23"/>
        </w:rPr>
        <w:t>Journal of Ocuppational Behavior</w:t>
      </w:r>
      <w:r w:rsidRPr="00205CAF">
        <w:rPr>
          <w:i/>
          <w:sz w:val="23"/>
          <w:szCs w:val="23"/>
        </w:rPr>
        <w:t>, 2</w:t>
      </w:r>
      <w:r w:rsidRPr="00205CAF">
        <w:rPr>
          <w:sz w:val="23"/>
          <w:szCs w:val="23"/>
        </w:rPr>
        <w:t xml:space="preserve">, 99-113. </w:t>
      </w:r>
      <w:hyperlink r:id="rId51" w:history="1">
        <w:r w:rsidRPr="00205CAF">
          <w:rPr>
            <w:rStyle w:val="Hipervnculo"/>
            <w:sz w:val="23"/>
            <w:szCs w:val="23"/>
          </w:rPr>
          <w:t>https://doi.org/10.1002/job.4030020205</w:t>
        </w:r>
      </w:hyperlink>
      <w:r w:rsidRPr="00205CAF">
        <w:rPr>
          <w:sz w:val="23"/>
          <w:szCs w:val="23"/>
        </w:rPr>
        <w:t xml:space="preserve"> </w:t>
      </w:r>
    </w:p>
    <w:p w14:paraId="7A50F39F" w14:textId="5952E8FA" w:rsidR="00FE51EC" w:rsidRPr="00205CAF" w:rsidRDefault="00FE51EC" w:rsidP="00FE51EC">
      <w:pPr>
        <w:pStyle w:val="Referencias"/>
        <w:spacing w:line="360" w:lineRule="auto"/>
        <w:rPr>
          <w:sz w:val="23"/>
          <w:szCs w:val="23"/>
          <w:lang w:val="pt-BR"/>
        </w:rPr>
      </w:pPr>
      <w:r w:rsidRPr="00205CAF">
        <w:rPr>
          <w:sz w:val="23"/>
          <w:szCs w:val="23"/>
          <w:lang w:val="pt-BR"/>
        </w:rPr>
        <w:t>Mikolajczak</w:t>
      </w:r>
      <w:r w:rsidR="000609C9" w:rsidRPr="00205CAF">
        <w:rPr>
          <w:sz w:val="23"/>
          <w:szCs w:val="23"/>
          <w:lang w:val="pt-BR"/>
        </w:rPr>
        <w:t>, M., Raes, M. E., Avalosse, H., &amp;</w:t>
      </w:r>
      <w:r w:rsidRPr="00205CAF">
        <w:rPr>
          <w:sz w:val="23"/>
          <w:szCs w:val="23"/>
          <w:lang w:val="pt-BR"/>
        </w:rPr>
        <w:t xml:space="preserve"> Roskam, I. (2017). </w:t>
      </w:r>
      <w:r w:rsidRPr="00205CAF">
        <w:rPr>
          <w:sz w:val="23"/>
          <w:szCs w:val="23"/>
        </w:rPr>
        <w:t>Exhausted Parents: Development and Preliminary Validation of the Parental Burnout</w:t>
      </w:r>
      <w:r w:rsidRPr="00205CAF">
        <w:rPr>
          <w:i/>
          <w:iCs/>
          <w:sz w:val="23"/>
          <w:szCs w:val="23"/>
        </w:rPr>
        <w:t xml:space="preserve">. </w:t>
      </w:r>
      <w:r w:rsidRPr="00205CAF">
        <w:rPr>
          <w:i/>
          <w:iCs/>
          <w:sz w:val="23"/>
          <w:szCs w:val="23"/>
          <w:lang w:val="pt-PT"/>
        </w:rPr>
        <w:t>J. Child Fam. Viga.</w:t>
      </w:r>
      <w:r w:rsidR="00544E4F" w:rsidRPr="00205CAF">
        <w:rPr>
          <w:i/>
          <w:iCs/>
          <w:sz w:val="23"/>
          <w:szCs w:val="23"/>
          <w:lang w:val="pt-PT"/>
        </w:rPr>
        <w:t>,</w:t>
      </w:r>
      <w:r w:rsidRPr="00205CAF">
        <w:rPr>
          <w:i/>
          <w:iCs/>
          <w:sz w:val="23"/>
          <w:szCs w:val="23"/>
          <w:lang w:val="pt-PT"/>
        </w:rPr>
        <w:t xml:space="preserve"> </w:t>
      </w:r>
      <w:r w:rsidRPr="00205CAF">
        <w:rPr>
          <w:i/>
          <w:sz w:val="23"/>
          <w:szCs w:val="23"/>
          <w:lang w:val="pt-PT"/>
        </w:rPr>
        <w:t>27</w:t>
      </w:r>
      <w:r w:rsidRPr="00205CAF">
        <w:rPr>
          <w:sz w:val="23"/>
          <w:szCs w:val="23"/>
          <w:lang w:val="pt-PT"/>
        </w:rPr>
        <w:t>, 602</w:t>
      </w:r>
      <w:r w:rsidR="00544E4F" w:rsidRPr="00205CAF">
        <w:rPr>
          <w:sz w:val="23"/>
          <w:szCs w:val="23"/>
          <w:lang w:val="pt-PT"/>
        </w:rPr>
        <w:t>-</w:t>
      </w:r>
      <w:r w:rsidRPr="00205CAF">
        <w:rPr>
          <w:sz w:val="23"/>
          <w:szCs w:val="23"/>
          <w:lang w:val="pt-PT"/>
        </w:rPr>
        <w:t xml:space="preserve">614.  </w:t>
      </w:r>
      <w:hyperlink r:id="rId52" w:history="1">
        <w:r w:rsidRPr="00205CAF">
          <w:rPr>
            <w:rStyle w:val="Hipervnculo"/>
            <w:sz w:val="23"/>
            <w:szCs w:val="23"/>
            <w:lang w:val="pt-PT"/>
          </w:rPr>
          <w:t>https://doi.org/10.3389/fpsyg.2017.00163</w:t>
        </w:r>
      </w:hyperlink>
      <w:r w:rsidRPr="00205CAF">
        <w:rPr>
          <w:sz w:val="23"/>
          <w:szCs w:val="23"/>
          <w:lang w:val="pt-PT"/>
        </w:rPr>
        <w:t xml:space="preserve"> </w:t>
      </w:r>
    </w:p>
    <w:p w14:paraId="0E9F0982" w14:textId="77777777" w:rsidR="00FE51EC" w:rsidRPr="00205CAF" w:rsidRDefault="00FE51EC" w:rsidP="00FE51EC">
      <w:pPr>
        <w:pStyle w:val="Referencias"/>
        <w:spacing w:line="360" w:lineRule="auto"/>
        <w:rPr>
          <w:sz w:val="23"/>
          <w:szCs w:val="23"/>
        </w:rPr>
      </w:pPr>
      <w:r w:rsidRPr="00205CAF">
        <w:rPr>
          <w:sz w:val="23"/>
          <w:szCs w:val="23"/>
          <w:lang w:val="pt-PT"/>
        </w:rPr>
        <w:t xml:space="preserve">Mikolajczak, M., Brianda, M. E., Avalosse, H., &amp; Roskam, I. (2018). </w:t>
      </w:r>
      <w:r w:rsidRPr="00205CAF">
        <w:rPr>
          <w:sz w:val="23"/>
          <w:szCs w:val="23"/>
        </w:rPr>
        <w:t xml:space="preserve">Consequences of parental </w:t>
      </w:r>
      <w:r w:rsidRPr="00205CAF">
        <w:rPr>
          <w:i/>
          <w:iCs/>
          <w:sz w:val="23"/>
          <w:szCs w:val="23"/>
        </w:rPr>
        <w:t>burnout</w:t>
      </w:r>
      <w:r w:rsidRPr="00205CAF">
        <w:rPr>
          <w:sz w:val="23"/>
          <w:szCs w:val="23"/>
        </w:rPr>
        <w:t xml:space="preserve">: Its specific effect on child neglect and violence. </w:t>
      </w:r>
      <w:r w:rsidRPr="00205CAF">
        <w:rPr>
          <w:i/>
          <w:iCs/>
          <w:sz w:val="23"/>
          <w:szCs w:val="23"/>
        </w:rPr>
        <w:t>Child Abuse &amp; Neglect</w:t>
      </w:r>
      <w:r w:rsidRPr="00205CAF">
        <w:rPr>
          <w:i/>
          <w:sz w:val="23"/>
          <w:szCs w:val="23"/>
        </w:rPr>
        <w:t>, 80</w:t>
      </w:r>
      <w:r w:rsidRPr="00205CAF">
        <w:rPr>
          <w:sz w:val="23"/>
          <w:szCs w:val="23"/>
        </w:rPr>
        <w:t xml:space="preserve">, 134-145. </w:t>
      </w:r>
      <w:hyperlink r:id="rId53" w:history="1">
        <w:r w:rsidRPr="00205CAF">
          <w:rPr>
            <w:rStyle w:val="Hipervnculo"/>
            <w:sz w:val="23"/>
            <w:szCs w:val="23"/>
          </w:rPr>
          <w:t>https://doi.org/10.1016/j.chiabu.2018.03.025</w:t>
        </w:r>
      </w:hyperlink>
      <w:r w:rsidRPr="00205CAF">
        <w:rPr>
          <w:sz w:val="23"/>
          <w:szCs w:val="23"/>
        </w:rPr>
        <w:t xml:space="preserve"> </w:t>
      </w:r>
    </w:p>
    <w:p w14:paraId="063C85B0" w14:textId="77777777" w:rsidR="00FE51EC" w:rsidRPr="00205CAF" w:rsidRDefault="00FE51EC" w:rsidP="00FE51EC">
      <w:pPr>
        <w:pStyle w:val="Referencias"/>
        <w:spacing w:line="360" w:lineRule="auto"/>
        <w:rPr>
          <w:sz w:val="23"/>
          <w:szCs w:val="23"/>
        </w:rPr>
      </w:pPr>
      <w:r w:rsidRPr="00205CAF">
        <w:rPr>
          <w:sz w:val="23"/>
          <w:szCs w:val="23"/>
        </w:rPr>
        <w:t xml:space="preserve">Mikolajczak, M., &amp; Roskam, I. (2018). A Theoretical and Clinical Framework for Parental </w:t>
      </w:r>
      <w:r w:rsidRPr="00205CAF">
        <w:rPr>
          <w:i/>
          <w:iCs/>
          <w:sz w:val="23"/>
          <w:szCs w:val="23"/>
        </w:rPr>
        <w:t>Burnout</w:t>
      </w:r>
      <w:r w:rsidRPr="00205CAF">
        <w:rPr>
          <w:sz w:val="23"/>
          <w:szCs w:val="23"/>
        </w:rPr>
        <w:t xml:space="preserve">: The Balance Between Risks and Resources (BR²). </w:t>
      </w:r>
      <w:r w:rsidRPr="00205CAF">
        <w:rPr>
          <w:i/>
          <w:iCs/>
          <w:sz w:val="23"/>
          <w:szCs w:val="23"/>
        </w:rPr>
        <w:t xml:space="preserve">Frontiers in Psychology, </w:t>
      </w:r>
      <w:r w:rsidRPr="00205CAF">
        <w:rPr>
          <w:i/>
          <w:sz w:val="23"/>
          <w:szCs w:val="23"/>
        </w:rPr>
        <w:t>9</w:t>
      </w:r>
      <w:r w:rsidRPr="00205CAF">
        <w:rPr>
          <w:sz w:val="23"/>
          <w:szCs w:val="23"/>
        </w:rPr>
        <w:t xml:space="preserve">, 886. </w:t>
      </w:r>
      <w:hyperlink r:id="rId54" w:history="1">
        <w:r w:rsidRPr="00205CAF">
          <w:rPr>
            <w:rStyle w:val="Hipervnculo"/>
            <w:sz w:val="23"/>
            <w:szCs w:val="23"/>
          </w:rPr>
          <w:t>https://doi.org/10.3389/fpsyg.2018.00886</w:t>
        </w:r>
      </w:hyperlink>
      <w:r w:rsidRPr="00205CAF">
        <w:rPr>
          <w:sz w:val="23"/>
          <w:szCs w:val="23"/>
        </w:rPr>
        <w:t xml:space="preserve"> </w:t>
      </w:r>
    </w:p>
    <w:p w14:paraId="5AE17306" w14:textId="661CA6F5" w:rsidR="00FE51EC" w:rsidRPr="00205CAF" w:rsidRDefault="00FE51EC" w:rsidP="00FE51EC">
      <w:pPr>
        <w:pStyle w:val="Referencias"/>
        <w:spacing w:line="360" w:lineRule="auto"/>
        <w:rPr>
          <w:sz w:val="23"/>
          <w:szCs w:val="23"/>
        </w:rPr>
      </w:pPr>
      <w:r w:rsidRPr="00205CAF">
        <w:rPr>
          <w:sz w:val="23"/>
          <w:szCs w:val="23"/>
        </w:rPr>
        <w:t xml:space="preserve">Mikolajczak, M., Gross, J. J., &amp; Roskam, I. (2019). Parental </w:t>
      </w:r>
      <w:r w:rsidRPr="00205CAF">
        <w:rPr>
          <w:i/>
          <w:iCs/>
          <w:sz w:val="23"/>
          <w:szCs w:val="23"/>
        </w:rPr>
        <w:t>Burnout</w:t>
      </w:r>
      <w:r w:rsidRPr="00205CAF">
        <w:rPr>
          <w:sz w:val="23"/>
          <w:szCs w:val="23"/>
        </w:rPr>
        <w:t xml:space="preserve">: What Is It, and Why Does It Matter? </w:t>
      </w:r>
      <w:r w:rsidRPr="00205CAF">
        <w:rPr>
          <w:i/>
          <w:iCs/>
          <w:sz w:val="23"/>
          <w:szCs w:val="23"/>
        </w:rPr>
        <w:t>Clinical Psychological Science</w:t>
      </w:r>
      <w:r w:rsidRPr="00205CAF">
        <w:rPr>
          <w:i/>
          <w:sz w:val="23"/>
          <w:szCs w:val="23"/>
        </w:rPr>
        <w:t>, 7</w:t>
      </w:r>
      <w:r w:rsidR="00544E4F" w:rsidRPr="00205CAF">
        <w:rPr>
          <w:sz w:val="23"/>
          <w:szCs w:val="23"/>
        </w:rPr>
        <w:t>(6), 1319-</w:t>
      </w:r>
      <w:r w:rsidRPr="00205CAF">
        <w:rPr>
          <w:sz w:val="23"/>
          <w:szCs w:val="23"/>
        </w:rPr>
        <w:t xml:space="preserve">1329. </w:t>
      </w:r>
      <w:hyperlink r:id="rId55" w:history="1">
        <w:r w:rsidRPr="00205CAF">
          <w:rPr>
            <w:rStyle w:val="Hipervnculo"/>
            <w:sz w:val="23"/>
            <w:szCs w:val="23"/>
          </w:rPr>
          <w:t>https://doi.org/10.1177/2167702619858430</w:t>
        </w:r>
      </w:hyperlink>
      <w:r w:rsidRPr="00205CAF">
        <w:rPr>
          <w:sz w:val="23"/>
          <w:szCs w:val="23"/>
        </w:rPr>
        <w:t xml:space="preserve"> </w:t>
      </w:r>
    </w:p>
    <w:p w14:paraId="16068EF7" w14:textId="7E458A8B" w:rsidR="00FE51EC" w:rsidRPr="00205CAF" w:rsidRDefault="00FE51EC" w:rsidP="00FE51EC">
      <w:pPr>
        <w:pStyle w:val="Referencias"/>
        <w:spacing w:line="360" w:lineRule="auto"/>
        <w:rPr>
          <w:sz w:val="23"/>
          <w:szCs w:val="23"/>
        </w:rPr>
      </w:pPr>
      <w:r w:rsidRPr="00205CAF">
        <w:rPr>
          <w:sz w:val="23"/>
          <w:szCs w:val="23"/>
        </w:rPr>
        <w:t>Naerde, A., Tambs, K., Mathiesen, K. S., Dalgard, O. S.,</w:t>
      </w:r>
      <w:r w:rsidR="000609C9" w:rsidRPr="00205CAF">
        <w:rPr>
          <w:sz w:val="23"/>
          <w:szCs w:val="23"/>
        </w:rPr>
        <w:t xml:space="preserve"> &amp;</w:t>
      </w:r>
      <w:r w:rsidRPr="00205CAF">
        <w:rPr>
          <w:sz w:val="23"/>
          <w:szCs w:val="23"/>
        </w:rPr>
        <w:t xml:space="preserve"> Samuelsen, S. O. (2000). Symptoms of anxiety and depression among mothers of pre-school children: effect of </w:t>
      </w:r>
      <w:r w:rsidRPr="00205CAF">
        <w:rPr>
          <w:sz w:val="23"/>
          <w:szCs w:val="23"/>
        </w:rPr>
        <w:lastRenderedPageBreak/>
        <w:t xml:space="preserve">chronic strain related to children and child care-taking. </w:t>
      </w:r>
      <w:r w:rsidRPr="00205CAF">
        <w:rPr>
          <w:i/>
          <w:iCs/>
          <w:sz w:val="23"/>
          <w:szCs w:val="23"/>
        </w:rPr>
        <w:t xml:space="preserve">Journal of Affective Disorders, </w:t>
      </w:r>
      <w:r w:rsidRPr="00205CAF">
        <w:rPr>
          <w:i/>
          <w:sz w:val="23"/>
          <w:szCs w:val="23"/>
        </w:rPr>
        <w:t>58</w:t>
      </w:r>
      <w:r w:rsidRPr="00205CAF">
        <w:rPr>
          <w:sz w:val="23"/>
          <w:szCs w:val="23"/>
        </w:rPr>
        <w:t xml:space="preserve">(3), 181-199. </w:t>
      </w:r>
      <w:hyperlink r:id="rId56" w:history="1">
        <w:r w:rsidRPr="00205CAF">
          <w:rPr>
            <w:rStyle w:val="Hipervnculo"/>
            <w:sz w:val="23"/>
            <w:szCs w:val="23"/>
          </w:rPr>
          <w:t>https://doi.org/10.1016/S0165-0327(99)00119-6</w:t>
        </w:r>
      </w:hyperlink>
      <w:r w:rsidRPr="00205CAF">
        <w:rPr>
          <w:sz w:val="23"/>
          <w:szCs w:val="23"/>
        </w:rPr>
        <w:t xml:space="preserve"> </w:t>
      </w:r>
    </w:p>
    <w:p w14:paraId="14A74EC8" w14:textId="77777777" w:rsidR="00FE51EC" w:rsidRPr="00205CAF" w:rsidRDefault="00FE51EC" w:rsidP="00FE51EC">
      <w:pPr>
        <w:pStyle w:val="Referencias"/>
        <w:spacing w:line="360" w:lineRule="auto"/>
        <w:rPr>
          <w:sz w:val="23"/>
          <w:szCs w:val="23"/>
        </w:rPr>
      </w:pPr>
      <w:r w:rsidRPr="00205CAF">
        <w:rPr>
          <w:sz w:val="23"/>
          <w:szCs w:val="23"/>
        </w:rPr>
        <w:t xml:space="preserve">Norlin, D., &amp; Broberg, M. (2012). Parents of children with and without intellectual disability: couple relationship and individual well-being. </w:t>
      </w:r>
      <w:r w:rsidRPr="00205CAF">
        <w:rPr>
          <w:i/>
          <w:iCs/>
          <w:sz w:val="23"/>
          <w:szCs w:val="23"/>
        </w:rPr>
        <w:t>Journal of Intellectual Disability Research</w:t>
      </w:r>
      <w:r w:rsidRPr="00205CAF">
        <w:rPr>
          <w:sz w:val="23"/>
          <w:szCs w:val="23"/>
        </w:rPr>
        <w:t xml:space="preserve">. </w:t>
      </w:r>
      <w:hyperlink r:id="rId57" w:history="1">
        <w:r w:rsidRPr="00205CAF">
          <w:rPr>
            <w:rStyle w:val="Hipervnculo"/>
            <w:sz w:val="23"/>
            <w:szCs w:val="23"/>
          </w:rPr>
          <w:t>https://doi.org/10.1111/j.1365-2788.2012.01564.x</w:t>
        </w:r>
      </w:hyperlink>
      <w:r w:rsidRPr="00205CAF">
        <w:rPr>
          <w:sz w:val="23"/>
          <w:szCs w:val="23"/>
        </w:rPr>
        <w:t xml:space="preserve"> </w:t>
      </w:r>
    </w:p>
    <w:p w14:paraId="71861935" w14:textId="41484603" w:rsidR="00FE51EC" w:rsidRPr="00205CAF" w:rsidRDefault="00FE51EC" w:rsidP="00FE51EC">
      <w:pPr>
        <w:pStyle w:val="Referencias"/>
        <w:spacing w:line="360" w:lineRule="auto"/>
        <w:rPr>
          <w:sz w:val="23"/>
          <w:szCs w:val="23"/>
          <w:lang w:val="es-ES"/>
        </w:rPr>
      </w:pPr>
      <w:r w:rsidRPr="00205CAF">
        <w:rPr>
          <w:sz w:val="23"/>
          <w:szCs w:val="23"/>
          <w:lang w:val="es-ES"/>
        </w:rPr>
        <w:t>Vieira-Santos, J., Del Prette, Z.</w:t>
      </w:r>
      <w:r w:rsidR="000609C9" w:rsidRPr="00205CAF">
        <w:rPr>
          <w:sz w:val="23"/>
          <w:szCs w:val="23"/>
          <w:lang w:val="es-ES"/>
        </w:rPr>
        <w:t xml:space="preserve"> </w:t>
      </w:r>
      <w:r w:rsidRPr="00205CAF">
        <w:rPr>
          <w:sz w:val="23"/>
          <w:szCs w:val="23"/>
          <w:lang w:val="es-ES"/>
        </w:rPr>
        <w:t xml:space="preserve">A. &amp; Del Prette A. (2018). </w:t>
      </w:r>
      <w:r w:rsidRPr="00205CAF">
        <w:rPr>
          <w:sz w:val="23"/>
          <w:szCs w:val="23"/>
          <w:lang w:val="pt-PT"/>
        </w:rPr>
        <w:t xml:space="preserve">Habilidades sociais educativas: revisão sistemática da produção brasileira. </w:t>
      </w:r>
      <w:r w:rsidRPr="00205CAF">
        <w:rPr>
          <w:i/>
          <w:iCs/>
          <w:sz w:val="23"/>
          <w:szCs w:val="23"/>
          <w:lang w:val="es-ES"/>
        </w:rPr>
        <w:t>Avances en Psicología Latinoamericana</w:t>
      </w:r>
      <w:r w:rsidRPr="00205CAF">
        <w:rPr>
          <w:sz w:val="23"/>
          <w:szCs w:val="23"/>
          <w:lang w:val="es-ES"/>
        </w:rPr>
        <w:t xml:space="preserve">, </w:t>
      </w:r>
      <w:r w:rsidRPr="00205CAF">
        <w:rPr>
          <w:i/>
          <w:sz w:val="23"/>
          <w:szCs w:val="23"/>
          <w:lang w:val="es-ES"/>
        </w:rPr>
        <w:t>36</w:t>
      </w:r>
      <w:r w:rsidRPr="00205CAF">
        <w:rPr>
          <w:sz w:val="23"/>
          <w:szCs w:val="23"/>
          <w:lang w:val="es-ES"/>
        </w:rPr>
        <w:t>(1),</w:t>
      </w:r>
      <w:r w:rsidR="002D7E12" w:rsidRPr="00205CAF">
        <w:rPr>
          <w:sz w:val="23"/>
          <w:szCs w:val="23"/>
          <w:lang w:val="es-ES"/>
        </w:rPr>
        <w:t xml:space="preserve"> </w:t>
      </w:r>
      <w:r w:rsidRPr="00205CAF">
        <w:rPr>
          <w:sz w:val="23"/>
          <w:szCs w:val="23"/>
          <w:lang w:val="es-ES"/>
        </w:rPr>
        <w:t>45-63.</w:t>
      </w:r>
      <w:r w:rsidR="002D7E12" w:rsidRPr="00205CAF">
        <w:rPr>
          <w:sz w:val="23"/>
          <w:szCs w:val="23"/>
          <w:lang w:val="es-ES"/>
        </w:rPr>
        <w:t xml:space="preserve"> </w:t>
      </w:r>
      <w:hyperlink r:id="rId58" w:history="1">
        <w:bookmarkStart w:id="5" w:name="_Hlk172281408"/>
        <w:r w:rsidRPr="00205CAF">
          <w:rPr>
            <w:rStyle w:val="Hipervnculo"/>
            <w:sz w:val="23"/>
            <w:szCs w:val="23"/>
            <w:lang w:val="es-ES"/>
          </w:rPr>
          <w:t>https://doi.org/10.12804/revistas.urosario.edu.co/apl/a.5069</w:t>
        </w:r>
        <w:bookmarkEnd w:id="5"/>
      </w:hyperlink>
      <w:r w:rsidRPr="00205CAF">
        <w:rPr>
          <w:sz w:val="23"/>
          <w:szCs w:val="23"/>
          <w:lang w:val="es-ES"/>
        </w:rPr>
        <w:t xml:space="preserve"> </w:t>
      </w:r>
    </w:p>
    <w:p w14:paraId="4081FC31" w14:textId="77777777" w:rsidR="00FE51EC" w:rsidRPr="00205CAF" w:rsidRDefault="00FE51EC" w:rsidP="00FE51EC">
      <w:pPr>
        <w:pStyle w:val="Referencias"/>
        <w:spacing w:line="360" w:lineRule="auto"/>
        <w:rPr>
          <w:sz w:val="23"/>
          <w:szCs w:val="23"/>
          <w:lang w:val="pt-BR"/>
        </w:rPr>
      </w:pPr>
      <w:r w:rsidRPr="00205CAF">
        <w:rPr>
          <w:sz w:val="23"/>
          <w:szCs w:val="23"/>
          <w:lang w:val="pt-PT"/>
        </w:rPr>
        <w:t xml:space="preserve">Roskam, I., Raes, M. E., &amp; Mikolajczak, M. (2017). </w:t>
      </w:r>
      <w:r w:rsidRPr="00205CAF">
        <w:rPr>
          <w:sz w:val="23"/>
          <w:szCs w:val="23"/>
        </w:rPr>
        <w:t xml:space="preserve">Exhausted parents: Development and preliminary validation of the parental </w:t>
      </w:r>
      <w:r w:rsidRPr="00205CAF">
        <w:rPr>
          <w:i/>
          <w:iCs/>
          <w:sz w:val="23"/>
          <w:szCs w:val="23"/>
        </w:rPr>
        <w:t>burnout</w:t>
      </w:r>
      <w:r w:rsidRPr="00205CAF">
        <w:rPr>
          <w:sz w:val="23"/>
          <w:szCs w:val="23"/>
        </w:rPr>
        <w:t xml:space="preserve"> inventory. </w:t>
      </w:r>
      <w:r w:rsidRPr="00205CAF">
        <w:rPr>
          <w:i/>
          <w:sz w:val="23"/>
          <w:szCs w:val="23"/>
          <w:lang w:val="pt-BR"/>
        </w:rPr>
        <w:t>Frontiers in psychology, 8</w:t>
      </w:r>
      <w:r w:rsidRPr="00205CAF">
        <w:rPr>
          <w:sz w:val="23"/>
          <w:szCs w:val="23"/>
          <w:lang w:val="pt-BR"/>
        </w:rPr>
        <w:t xml:space="preserve">, 163. </w:t>
      </w:r>
      <w:hyperlink r:id="rId59" w:history="1">
        <w:r w:rsidRPr="00205CAF">
          <w:rPr>
            <w:rStyle w:val="Hipervnculo"/>
            <w:sz w:val="23"/>
            <w:szCs w:val="23"/>
            <w:lang w:val="pt-BR"/>
          </w:rPr>
          <w:t>https://doi.org/10.3389/fpsyg.2017.00163</w:t>
        </w:r>
      </w:hyperlink>
      <w:r w:rsidRPr="00205CAF">
        <w:rPr>
          <w:sz w:val="23"/>
          <w:szCs w:val="23"/>
          <w:lang w:val="pt-BR"/>
        </w:rPr>
        <w:t xml:space="preserve"> </w:t>
      </w:r>
    </w:p>
    <w:p w14:paraId="55B4BA0B" w14:textId="63E0E037" w:rsidR="00FE51EC" w:rsidRPr="00205CAF" w:rsidRDefault="00FE51EC" w:rsidP="00FE51EC">
      <w:pPr>
        <w:pStyle w:val="Referencias"/>
        <w:spacing w:line="360" w:lineRule="auto"/>
        <w:rPr>
          <w:sz w:val="23"/>
          <w:szCs w:val="23"/>
          <w:lang w:val="pt-BR"/>
        </w:rPr>
      </w:pPr>
      <w:r w:rsidRPr="00205CAF">
        <w:rPr>
          <w:sz w:val="23"/>
          <w:szCs w:val="23"/>
          <w:lang w:val="pt-BR"/>
        </w:rPr>
        <w:t xml:space="preserve">Salvo, C. G., Silvares, E. F. M. &amp; Toni, P. M. (2005). </w:t>
      </w:r>
      <w:r w:rsidRPr="00205CAF">
        <w:rPr>
          <w:sz w:val="23"/>
          <w:szCs w:val="23"/>
          <w:lang w:val="pt-PT"/>
        </w:rPr>
        <w:t xml:space="preserve">Práticas educativas como forma de predição de problemas de comportamento e competência social. </w:t>
      </w:r>
      <w:r w:rsidRPr="00205CAF">
        <w:rPr>
          <w:i/>
          <w:iCs/>
          <w:sz w:val="23"/>
          <w:szCs w:val="23"/>
          <w:lang w:val="pt-PT"/>
        </w:rPr>
        <w:t>Estudos de Psicologia</w:t>
      </w:r>
      <w:r w:rsidRPr="00205CAF">
        <w:rPr>
          <w:i/>
          <w:sz w:val="23"/>
          <w:szCs w:val="23"/>
          <w:lang w:val="pt-PT"/>
        </w:rPr>
        <w:t>, 22</w:t>
      </w:r>
      <w:r w:rsidRPr="00205CAF">
        <w:rPr>
          <w:sz w:val="23"/>
          <w:szCs w:val="23"/>
          <w:lang w:val="pt-PT"/>
        </w:rPr>
        <w:t xml:space="preserve">(2), 187-195. </w:t>
      </w:r>
      <w:hyperlink r:id="rId60" w:history="1">
        <w:r w:rsidRPr="00205CAF">
          <w:rPr>
            <w:rStyle w:val="Hipervnculo"/>
            <w:sz w:val="23"/>
            <w:szCs w:val="23"/>
            <w:lang w:val="pt-PT"/>
          </w:rPr>
          <w:t>https://doi.org/10.1590/S0103-166X2005000200008</w:t>
        </w:r>
      </w:hyperlink>
      <w:r w:rsidRPr="00205CAF">
        <w:rPr>
          <w:sz w:val="23"/>
          <w:szCs w:val="23"/>
          <w:lang w:val="pt-PT"/>
        </w:rPr>
        <w:t xml:space="preserve"> </w:t>
      </w:r>
    </w:p>
    <w:p w14:paraId="11521476" w14:textId="0B3B6AFC" w:rsidR="00FE51EC" w:rsidRPr="00205CAF" w:rsidRDefault="00FE51EC" w:rsidP="00FE51EC">
      <w:pPr>
        <w:pStyle w:val="Referencias"/>
        <w:spacing w:line="360" w:lineRule="auto"/>
        <w:rPr>
          <w:sz w:val="23"/>
          <w:szCs w:val="23"/>
          <w:lang w:val="pt-BR"/>
        </w:rPr>
      </w:pPr>
      <w:r w:rsidRPr="00205CAF">
        <w:rPr>
          <w:sz w:val="23"/>
          <w:szCs w:val="23"/>
          <w:lang w:val="pt-PT"/>
        </w:rPr>
        <w:t>Sapienza, G., Aznar-Farias, M.</w:t>
      </w:r>
      <w:r w:rsidR="000609C9" w:rsidRPr="00205CAF">
        <w:rPr>
          <w:sz w:val="23"/>
          <w:szCs w:val="23"/>
          <w:lang w:val="pt-PT"/>
        </w:rPr>
        <w:t>,</w:t>
      </w:r>
      <w:r w:rsidRPr="00205CAF">
        <w:rPr>
          <w:sz w:val="23"/>
          <w:szCs w:val="23"/>
          <w:lang w:val="pt-PT"/>
        </w:rPr>
        <w:t xml:space="preserve"> &amp; Silvares, E. F. M. (2009). Competência social e práticas educativas parentais em adolescentes com alto e baixo rendimento acadêmico. </w:t>
      </w:r>
      <w:r w:rsidRPr="00205CAF">
        <w:rPr>
          <w:i/>
          <w:iCs/>
          <w:sz w:val="23"/>
          <w:szCs w:val="23"/>
          <w:lang w:val="pt-PT"/>
        </w:rPr>
        <w:t>Psicologia: Reflexão e Crítica</w:t>
      </w:r>
      <w:r w:rsidR="002D7E12" w:rsidRPr="00205CAF">
        <w:rPr>
          <w:sz w:val="23"/>
          <w:szCs w:val="23"/>
          <w:lang w:val="pt-PT"/>
        </w:rPr>
        <w:t>,</w:t>
      </w:r>
      <w:r w:rsidRPr="00205CAF">
        <w:rPr>
          <w:i/>
          <w:sz w:val="23"/>
          <w:szCs w:val="23"/>
          <w:lang w:val="pt-PT"/>
        </w:rPr>
        <w:t xml:space="preserve"> 22</w:t>
      </w:r>
      <w:r w:rsidRPr="00205CAF">
        <w:rPr>
          <w:sz w:val="23"/>
          <w:szCs w:val="23"/>
          <w:lang w:val="pt-PT"/>
        </w:rPr>
        <w:t xml:space="preserve">(2), 208-213. </w:t>
      </w:r>
      <w:hyperlink r:id="rId61" w:history="1">
        <w:r w:rsidRPr="00205CAF">
          <w:rPr>
            <w:rStyle w:val="Hipervnculo"/>
            <w:sz w:val="23"/>
            <w:szCs w:val="23"/>
            <w:lang w:val="pt-PT"/>
          </w:rPr>
          <w:t>https://doi.org/10.1590/S0102-79722009000200006</w:t>
        </w:r>
      </w:hyperlink>
      <w:r w:rsidRPr="00205CAF">
        <w:rPr>
          <w:sz w:val="23"/>
          <w:szCs w:val="23"/>
          <w:lang w:val="pt-PT"/>
        </w:rPr>
        <w:t xml:space="preserve"> </w:t>
      </w:r>
    </w:p>
    <w:p w14:paraId="14E7ABE4" w14:textId="1EFBCC72" w:rsidR="00FE51EC" w:rsidRPr="00205CAF" w:rsidRDefault="000609C9" w:rsidP="00FE51EC">
      <w:pPr>
        <w:pStyle w:val="Referencias"/>
        <w:spacing w:line="360" w:lineRule="auto"/>
        <w:rPr>
          <w:sz w:val="23"/>
          <w:szCs w:val="23"/>
        </w:rPr>
      </w:pPr>
      <w:r w:rsidRPr="00205CAF">
        <w:rPr>
          <w:sz w:val="23"/>
          <w:szCs w:val="23"/>
          <w:lang w:val="es-ES"/>
        </w:rPr>
        <w:t>Son, S., &amp;</w:t>
      </w:r>
      <w:r w:rsidR="00FE51EC" w:rsidRPr="00205CAF">
        <w:rPr>
          <w:sz w:val="23"/>
          <w:szCs w:val="23"/>
          <w:lang w:val="es-ES"/>
        </w:rPr>
        <w:t xml:space="preserve"> Bauer, J. W. (2010). </w:t>
      </w:r>
      <w:r w:rsidR="00FE51EC" w:rsidRPr="00205CAF">
        <w:rPr>
          <w:sz w:val="23"/>
          <w:szCs w:val="23"/>
        </w:rPr>
        <w:t xml:space="preserve">Employed rural, low-income, single mothers’ family and work over time. </w:t>
      </w:r>
      <w:r w:rsidR="00BA684F" w:rsidRPr="00205CAF">
        <w:rPr>
          <w:i/>
          <w:sz w:val="23"/>
          <w:szCs w:val="23"/>
        </w:rPr>
        <w:t>J. Fam. Econ. Issues 31</w:t>
      </w:r>
      <w:r w:rsidR="00BA684F" w:rsidRPr="00205CAF">
        <w:rPr>
          <w:sz w:val="23"/>
          <w:szCs w:val="23"/>
        </w:rPr>
        <w:t>, 107-</w:t>
      </w:r>
      <w:r w:rsidR="00FE51EC" w:rsidRPr="00205CAF">
        <w:rPr>
          <w:sz w:val="23"/>
          <w:szCs w:val="23"/>
        </w:rPr>
        <w:t xml:space="preserve">120. </w:t>
      </w:r>
      <w:hyperlink r:id="rId62" w:history="1">
        <w:r w:rsidR="00FE51EC" w:rsidRPr="00205CAF">
          <w:rPr>
            <w:rStyle w:val="Hipervnculo"/>
            <w:sz w:val="23"/>
            <w:szCs w:val="23"/>
          </w:rPr>
          <w:t>https://doi.org/10.1007/s10834-009-9173-8</w:t>
        </w:r>
      </w:hyperlink>
      <w:r w:rsidR="00FE51EC" w:rsidRPr="00205CAF">
        <w:rPr>
          <w:sz w:val="23"/>
          <w:szCs w:val="23"/>
        </w:rPr>
        <w:t xml:space="preserve"> </w:t>
      </w:r>
    </w:p>
    <w:p w14:paraId="2F72CA94" w14:textId="1C253583" w:rsidR="00E67180" w:rsidRPr="00FE51EC" w:rsidRDefault="0043460F" w:rsidP="0043460F">
      <w:pPr>
        <w:pStyle w:val="Referencias"/>
        <w:spacing w:line="360" w:lineRule="auto"/>
      </w:pPr>
      <w:r w:rsidRPr="00FE51EC">
        <w:t xml:space="preserve"> </w:t>
      </w:r>
    </w:p>
    <w:p w14:paraId="59FACE2C" w14:textId="77777777" w:rsidR="00FE6082" w:rsidRDefault="00FE6082" w:rsidP="00534025">
      <w:pPr>
        <w:shd w:val="clear" w:color="auto" w:fill="FFFFFF"/>
        <w:spacing w:line="260" w:lineRule="exact"/>
        <w:jc w:val="right"/>
        <w:rPr>
          <w:i/>
          <w:iCs/>
          <w:sz w:val="20"/>
          <w:szCs w:val="20"/>
          <w:lang w:val="en-US"/>
        </w:rPr>
      </w:pPr>
    </w:p>
    <w:p w14:paraId="4E4CDB4E" w14:textId="3C440150" w:rsidR="00147EED" w:rsidRPr="00FE51EC" w:rsidRDefault="00147EED" w:rsidP="00534025">
      <w:pPr>
        <w:shd w:val="clear" w:color="auto" w:fill="FFFFFF"/>
        <w:spacing w:line="260" w:lineRule="exact"/>
        <w:jc w:val="right"/>
        <w:rPr>
          <w:i/>
          <w:iCs/>
          <w:sz w:val="20"/>
          <w:szCs w:val="20"/>
          <w:lang w:val="en-US"/>
        </w:rPr>
      </w:pPr>
      <w:r w:rsidRPr="00A97847">
        <w:rPr>
          <w:i/>
          <w:iCs/>
          <w:sz w:val="20"/>
          <w:szCs w:val="20"/>
          <w:lang w:val="en-US"/>
        </w:rPr>
        <w:t>Received:</w:t>
      </w:r>
      <w:r w:rsidR="008D1149" w:rsidRPr="00A97847">
        <w:rPr>
          <w:i/>
          <w:iCs/>
          <w:sz w:val="20"/>
          <w:szCs w:val="20"/>
          <w:lang w:val="en-US"/>
        </w:rPr>
        <w:t xml:space="preserve"> </w:t>
      </w:r>
      <w:r w:rsidR="00BA684F" w:rsidRPr="00BA684F">
        <w:rPr>
          <w:i/>
          <w:iCs/>
          <w:sz w:val="20"/>
          <w:szCs w:val="20"/>
          <w:lang w:val="en-US"/>
        </w:rPr>
        <w:t>2023-02-13</w:t>
      </w:r>
    </w:p>
    <w:p w14:paraId="61C27069" w14:textId="465D3A7B" w:rsidR="00534025" w:rsidRPr="00FE51EC" w:rsidRDefault="00147EED" w:rsidP="00534025">
      <w:pPr>
        <w:shd w:val="clear" w:color="auto" w:fill="FFFFFF"/>
        <w:spacing w:line="260" w:lineRule="exact"/>
        <w:jc w:val="right"/>
        <w:rPr>
          <w:i/>
          <w:iCs/>
          <w:sz w:val="20"/>
          <w:szCs w:val="20"/>
          <w:lang w:val="en-US"/>
        </w:rPr>
      </w:pPr>
      <w:r w:rsidRPr="00A97847">
        <w:rPr>
          <w:i/>
          <w:iCs/>
          <w:sz w:val="20"/>
          <w:szCs w:val="20"/>
          <w:lang w:val="en-US"/>
        </w:rPr>
        <w:t>Accepted:</w:t>
      </w:r>
      <w:r w:rsidR="008D1149" w:rsidRPr="00A97847">
        <w:rPr>
          <w:i/>
          <w:iCs/>
          <w:sz w:val="20"/>
          <w:szCs w:val="20"/>
          <w:lang w:val="en-US"/>
        </w:rPr>
        <w:t xml:space="preserve"> </w:t>
      </w:r>
      <w:r w:rsidR="00BA684F" w:rsidRPr="00BA684F">
        <w:rPr>
          <w:i/>
          <w:iCs/>
          <w:sz w:val="20"/>
          <w:szCs w:val="20"/>
          <w:lang w:val="en-US"/>
        </w:rPr>
        <w:t>2024-08-20</w:t>
      </w:r>
    </w:p>
    <w:p w14:paraId="312A8921" w14:textId="0B5136DD" w:rsidR="00147EED" w:rsidRPr="008502BB" w:rsidRDefault="00147EED" w:rsidP="00E1574F">
      <w:pPr>
        <w:shd w:val="clear" w:color="auto" w:fill="FFFFFF"/>
        <w:spacing w:line="260" w:lineRule="exact"/>
        <w:jc w:val="right"/>
        <w:rPr>
          <w:i/>
          <w:iCs/>
          <w:sz w:val="20"/>
          <w:szCs w:val="20"/>
          <w:lang w:val="en-US"/>
        </w:rPr>
      </w:pPr>
    </w:p>
    <w:sectPr w:rsidR="00147EED" w:rsidRPr="008502BB" w:rsidSect="00686DA9">
      <w:headerReference w:type="even" r:id="rId63"/>
      <w:headerReference w:type="default" r:id="rId64"/>
      <w:footerReference w:type="even" r:id="rId65"/>
      <w:footerReference w:type="default" r:id="rId66"/>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A43338" w14:textId="77777777" w:rsidR="00CA2F24" w:rsidRDefault="00CA2F24" w:rsidP="00C413D4">
      <w:r>
        <w:separator/>
      </w:r>
    </w:p>
  </w:endnote>
  <w:endnote w:type="continuationSeparator" w:id="0">
    <w:p w14:paraId="6BBE0E55" w14:textId="77777777" w:rsidR="00CA2F24" w:rsidRDefault="00CA2F24"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phemia">
    <w:charset w:val="00"/>
    <w:family w:val="swiss"/>
    <w:pitch w:val="variable"/>
    <w:sig w:usb0="8000006F" w:usb1="0000004A" w:usb2="00002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IN Next LT Pro Light">
    <w:altName w:val="Calibri"/>
    <w:panose1 w:val="00000000000000000000"/>
    <w:charset w:val="00"/>
    <w:family w:val="swiss"/>
    <w:notTrueType/>
    <w:pitch w:val="default"/>
    <w:sig w:usb0="00000003" w:usb1="00000000" w:usb2="00000000" w:usb3="00000000" w:csb0="00000001" w:csb1="00000000"/>
  </w:font>
  <w:font w:name="Times New Roman (Body CS)">
    <w:altName w:val="Times New Roman"/>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5B946270" w:rsidR="0043460F" w:rsidRDefault="0043460F"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AF03FD">
          <w:rPr>
            <w:rStyle w:val="Nmerodepgina"/>
            <w:rFonts w:ascii="Times" w:hAnsi="Times"/>
            <w:noProof/>
            <w:sz w:val="16"/>
            <w:szCs w:val="16"/>
          </w:rPr>
          <w:t>18</w:t>
        </w:r>
        <w:r w:rsidRPr="007F5913">
          <w:rPr>
            <w:rStyle w:val="Nmerodepgina"/>
            <w:rFonts w:ascii="Times" w:hAnsi="Times"/>
            <w:sz w:val="16"/>
            <w:szCs w:val="16"/>
          </w:rPr>
          <w:fldChar w:fldCharType="end"/>
        </w:r>
      </w:p>
    </w:sdtContent>
  </w:sdt>
  <w:p w14:paraId="4737EBA2" w14:textId="77777777" w:rsidR="0043460F" w:rsidRDefault="0043460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611F3757" w:rsidR="0043460F" w:rsidRDefault="0043460F"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AF03FD">
          <w:rPr>
            <w:rStyle w:val="Nmerodepgina"/>
            <w:rFonts w:ascii="Times" w:hAnsi="Times"/>
            <w:noProof/>
            <w:sz w:val="16"/>
            <w:szCs w:val="16"/>
          </w:rPr>
          <w:t>1</w:t>
        </w:r>
        <w:r w:rsidRPr="007F5913">
          <w:rPr>
            <w:rStyle w:val="Nmerodepgina"/>
            <w:rFonts w:ascii="Times" w:hAnsi="Times"/>
            <w:sz w:val="16"/>
            <w:szCs w:val="16"/>
          </w:rPr>
          <w:fldChar w:fldCharType="end"/>
        </w:r>
      </w:p>
    </w:sdtContent>
  </w:sdt>
  <w:p w14:paraId="420682C3" w14:textId="77777777" w:rsidR="0043460F" w:rsidRDefault="0043460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85E355" w14:textId="77777777" w:rsidR="00CA2F24" w:rsidRDefault="00CA2F24" w:rsidP="00C413D4">
      <w:r>
        <w:separator/>
      </w:r>
    </w:p>
  </w:footnote>
  <w:footnote w:type="continuationSeparator" w:id="0">
    <w:p w14:paraId="66B625CA" w14:textId="77777777" w:rsidR="00CA2F24" w:rsidRDefault="00CA2F24" w:rsidP="00C413D4">
      <w:r>
        <w:continuationSeparator/>
      </w:r>
    </w:p>
  </w:footnote>
  <w:footnote w:id="1">
    <w:p w14:paraId="480D2936" w14:textId="031BFF73" w:rsidR="0043460F" w:rsidRPr="004728AF" w:rsidRDefault="0043460F" w:rsidP="005E205D">
      <w:pPr>
        <w:pStyle w:val="Body"/>
        <w:rPr>
          <w:rStyle w:val="Hipervnculo"/>
          <w:rFonts w:ascii="Times" w:hAnsi="Times"/>
          <w:b/>
          <w:bCs/>
          <w:color w:val="000000"/>
          <w:sz w:val="16"/>
          <w:szCs w:val="16"/>
          <w:u w:val="none"/>
          <w:lang w:val="en-US"/>
        </w:rPr>
      </w:pPr>
      <w:r w:rsidRPr="004728AF">
        <w:rPr>
          <w:b/>
          <w:bCs/>
          <w:color w:val="222222"/>
          <w:sz w:val="20"/>
          <w:szCs w:val="20"/>
          <w:u w:color="222222"/>
          <w:vertAlign w:val="superscript"/>
        </w:rPr>
        <w:footnoteRef/>
      </w:r>
      <w:r>
        <w:rPr>
          <w:rFonts w:ascii="Times" w:hAnsi="Times"/>
          <w:sz w:val="16"/>
          <w:szCs w:val="16"/>
          <w:lang w:val="en-US"/>
        </w:rPr>
        <w:t xml:space="preserve"> Correspondence about this article should be addressed </w:t>
      </w:r>
      <w:r w:rsidR="00AC16AF" w:rsidRPr="00AC16AF">
        <w:rPr>
          <w:rFonts w:ascii="Times" w:hAnsi="Times"/>
          <w:b/>
          <w:bCs/>
          <w:sz w:val="16"/>
          <w:szCs w:val="16"/>
          <w:lang w:val="en-US"/>
        </w:rPr>
        <w:t>Amanda Trivellato Ferreira</w:t>
      </w:r>
      <w:r w:rsidRPr="008463AB">
        <w:rPr>
          <w:rFonts w:ascii="Times" w:hAnsi="Times"/>
          <w:b/>
          <w:bCs/>
          <w:sz w:val="16"/>
          <w:szCs w:val="16"/>
          <w:lang w:val="en-US"/>
        </w:rPr>
        <w:t>:</w:t>
      </w:r>
      <w:r>
        <w:rPr>
          <w:rFonts w:ascii="Times" w:hAnsi="Times"/>
          <w:b/>
          <w:bCs/>
          <w:sz w:val="16"/>
          <w:szCs w:val="16"/>
          <w:lang w:val="en-US"/>
        </w:rPr>
        <w:t xml:space="preserve"> </w:t>
      </w:r>
      <w:hyperlink r:id="rId1" w:history="1">
        <w:r w:rsidR="00AF03FD">
          <w:rPr>
            <w:rStyle w:val="Hipervnculo"/>
            <w:rFonts w:ascii="Times" w:hAnsi="Times"/>
            <w:bCs/>
            <w:sz w:val="16"/>
            <w:szCs w:val="16"/>
            <w:lang w:val="en-US"/>
          </w:rPr>
          <w:t>amandatrivellatofsp@gmail.com</w:t>
        </w:r>
      </w:hyperlink>
      <w:r>
        <w:rPr>
          <w:rFonts w:ascii="Times" w:hAnsi="Times"/>
          <w:b/>
          <w:bCs/>
          <w:sz w:val="16"/>
          <w:szCs w:val="16"/>
          <w:lang w:val="en-US"/>
        </w:rPr>
        <w:t xml:space="preserve"> </w:t>
      </w:r>
    </w:p>
  </w:footnote>
  <w:footnote w:id="2">
    <w:p w14:paraId="21063C70" w14:textId="77777777" w:rsidR="0043460F" w:rsidRPr="00DC7034" w:rsidRDefault="0043460F" w:rsidP="00721BE2">
      <w:pPr>
        <w:pStyle w:val="Textonotapie"/>
        <w:rPr>
          <w:sz w:val="16"/>
          <w:szCs w:val="16"/>
          <w:lang w:val="en-US"/>
        </w:rPr>
      </w:pPr>
      <w:r w:rsidRPr="004728AF">
        <w:rPr>
          <w:b/>
          <w:bCs/>
          <w:color w:val="222222"/>
          <w:u w:color="222222"/>
          <w:bdr w:val="nil"/>
          <w:vertAlign w:val="superscript"/>
          <w:lang w:val="es-AR"/>
          <w14:textOutline w14:w="0" w14:cap="flat" w14:cmpd="sng" w14:algn="ctr">
            <w14:noFill/>
            <w14:prstDash w14:val="solid"/>
            <w14:bevel/>
          </w14:textOutline>
        </w:rPr>
        <w:footnoteRef/>
      </w:r>
      <w:r w:rsidRPr="00DC7034">
        <w:rPr>
          <w:b/>
          <w:bCs/>
          <w:color w:val="222222"/>
          <w:szCs w:val="28"/>
          <w:u w:color="222222"/>
          <w:bdr w:val="nil"/>
          <w:vertAlign w:val="superscript"/>
          <w:lang w:val="en-US"/>
          <w14:textOutline w14:w="0" w14:cap="flat" w14:cmpd="sng" w14:algn="ctr">
            <w14:noFill/>
            <w14:prstDash w14:val="solid"/>
            <w14:bevel/>
          </w14:textOutline>
        </w:rPr>
        <w:t xml:space="preserve"> </w:t>
      </w:r>
      <w:r w:rsidRPr="004728AF">
        <w:rPr>
          <w:b/>
          <w:bCs/>
          <w:i/>
          <w:iCs/>
          <w:sz w:val="16"/>
          <w:szCs w:val="16"/>
          <w:lang w:val="en-US"/>
        </w:rPr>
        <w:t>Conflicts of Interest</w:t>
      </w:r>
      <w:r w:rsidRPr="004728AF">
        <w:rPr>
          <w:b/>
          <w:bCs/>
          <w:sz w:val="16"/>
          <w:szCs w:val="16"/>
          <w:lang w:val="en-US"/>
        </w:rPr>
        <w:t>:</w:t>
      </w:r>
      <w:r w:rsidRPr="004728AF">
        <w:rPr>
          <w:sz w:val="16"/>
          <w:szCs w:val="16"/>
          <w:lang w:val="en-US"/>
        </w:rPr>
        <w:t xml:space="preserve"> The authors declare that the research was conducted in the absence of any commercial or financial relationships that could be construed as a potential conflict of interest</w:t>
      </w:r>
      <w:r w:rsidRPr="00DC7034">
        <w:rPr>
          <w:sz w:val="16"/>
          <w:szCs w:val="16"/>
          <w:lang w:val="en-US"/>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7FB80" w14:textId="4DBF5C3B" w:rsidR="0043460F" w:rsidRPr="00AC16AF" w:rsidRDefault="00AC16AF" w:rsidP="00AC16AF">
    <w:pPr>
      <w:pStyle w:val="Encabezado"/>
      <w:jc w:val="center"/>
      <w:rPr>
        <w:rFonts w:ascii="Times" w:hAnsi="Times" w:cs="Times New Roman (Body CS)"/>
        <w:b/>
        <w:bCs/>
        <w:smallCaps/>
        <w:sz w:val="20"/>
        <w:szCs w:val="20"/>
        <w:lang w:val="pt-BR"/>
      </w:rPr>
    </w:pPr>
    <w:r w:rsidRPr="00AC16AF">
      <w:rPr>
        <w:rFonts w:ascii="Times" w:hAnsi="Times" w:cs="Times New Roman (Body CS)"/>
        <w:b/>
        <w:bCs/>
        <w:smallCaps/>
        <w:sz w:val="20"/>
        <w:szCs w:val="20"/>
        <w:lang w:val="pt-BR"/>
      </w:rPr>
      <w:t>T</w:t>
    </w:r>
    <w:r>
      <w:rPr>
        <w:rFonts w:ascii="Times" w:hAnsi="Times" w:cs="Times New Roman (Body CS)"/>
        <w:b/>
        <w:bCs/>
        <w:smallCaps/>
        <w:sz w:val="20"/>
        <w:szCs w:val="20"/>
        <w:lang w:val="pt-BR"/>
      </w:rPr>
      <w:t>rivellato Ferreira</w:t>
    </w:r>
    <w:r w:rsidRPr="00AC16AF">
      <w:rPr>
        <w:rFonts w:ascii="Times" w:hAnsi="Times" w:cs="Times New Roman (Body CS)"/>
        <w:b/>
        <w:bCs/>
        <w:smallCaps/>
        <w:sz w:val="20"/>
        <w:szCs w:val="20"/>
        <w:lang w:val="pt-BR"/>
      </w:rPr>
      <w:t>, &amp; dos Santos Elias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D2C52" w14:textId="77777777" w:rsidR="0043460F" w:rsidRDefault="0043460F" w:rsidP="00C413D4">
    <w:pPr>
      <w:pStyle w:val="Encabezado"/>
      <w:jc w:val="right"/>
      <w:rPr>
        <w:rFonts w:ascii="Times" w:hAnsi="Times"/>
        <w:i/>
        <w:sz w:val="18"/>
        <w:szCs w:val="18"/>
        <w:lang w:val="es-ES"/>
      </w:rPr>
    </w:pPr>
    <w:r>
      <w:rPr>
        <w:noProof/>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9"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Psicología/Interamerican Journal of Psychology</w:t>
    </w:r>
  </w:p>
  <w:p w14:paraId="626A14C3" w14:textId="62AB6A91" w:rsidR="0043460F" w:rsidRDefault="0043460F" w:rsidP="00C413D4">
    <w:pPr>
      <w:pStyle w:val="Encabezado"/>
      <w:jc w:val="right"/>
      <w:rPr>
        <w:rFonts w:ascii="Times" w:hAnsi="Times"/>
        <w:i/>
        <w:sz w:val="18"/>
        <w:szCs w:val="18"/>
        <w:lang w:val="es-ES"/>
      </w:rPr>
    </w:pPr>
    <w:r>
      <w:rPr>
        <w:rFonts w:ascii="Times" w:hAnsi="Times"/>
        <w:i/>
        <w:sz w:val="18"/>
        <w:szCs w:val="18"/>
        <w:lang w:val="es-ES"/>
      </w:rPr>
      <w:t xml:space="preserve">2024, Vol., 58, No. </w:t>
    </w:r>
    <w:r w:rsidR="00E75B56">
      <w:rPr>
        <w:rFonts w:ascii="Times" w:hAnsi="Times"/>
        <w:i/>
        <w:sz w:val="18"/>
        <w:szCs w:val="18"/>
        <w:lang w:val="es-ES"/>
      </w:rPr>
      <w:t>3, e1887</w:t>
    </w:r>
  </w:p>
  <w:p w14:paraId="1AAB67EA" w14:textId="77777777" w:rsidR="0043460F" w:rsidRPr="00FB7013" w:rsidRDefault="0043460F">
    <w:pPr>
      <w:pStyle w:val="Encabezado"/>
      <w:rPr>
        <w:lang w:val="pt-P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D4C5D"/>
    <w:multiLevelType w:val="hybridMultilevel"/>
    <w:tmpl w:val="D18C75A4"/>
    <w:numStyleLink w:val="EstiloImportado1"/>
  </w:abstractNum>
  <w:abstractNum w:abstractNumId="1" w15:restartNumberingAfterBreak="0">
    <w:nsid w:val="2C2B275C"/>
    <w:multiLevelType w:val="multilevel"/>
    <w:tmpl w:val="46405316"/>
    <w:styleLink w:val="WW8Num2"/>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15:restartNumberingAfterBreak="0">
    <w:nsid w:val="77484522"/>
    <w:multiLevelType w:val="hybridMultilevel"/>
    <w:tmpl w:val="D18C75A4"/>
    <w:styleLink w:val="EstiloImportado1"/>
    <w:lvl w:ilvl="0" w:tplc="B5ECC65C">
      <w:start w:val="1"/>
      <w:numFmt w:val="bullet"/>
      <w:lvlText w:val="-"/>
      <w:lvlJc w:val="left"/>
      <w:pPr>
        <w:tabs>
          <w:tab w:val="left" w:pos="355"/>
        </w:tabs>
        <w:ind w:left="204" w:hanging="204"/>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66101094">
      <w:start w:val="1"/>
      <w:numFmt w:val="bullet"/>
      <w:lvlText w:val="•"/>
      <w:lvlJc w:val="left"/>
      <w:pPr>
        <w:tabs>
          <w:tab w:val="left" w:pos="355"/>
        </w:tabs>
        <w:ind w:left="1070" w:hanging="204"/>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7A908372">
      <w:start w:val="1"/>
      <w:numFmt w:val="bullet"/>
      <w:lvlText w:val="•"/>
      <w:lvlJc w:val="left"/>
      <w:pPr>
        <w:tabs>
          <w:tab w:val="left" w:pos="355"/>
        </w:tabs>
        <w:ind w:left="2021" w:hanging="204"/>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09E87334">
      <w:start w:val="1"/>
      <w:numFmt w:val="bullet"/>
      <w:lvlText w:val="•"/>
      <w:lvlJc w:val="left"/>
      <w:pPr>
        <w:tabs>
          <w:tab w:val="left" w:pos="355"/>
        </w:tabs>
        <w:ind w:left="2971" w:hanging="204"/>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ECB6A274">
      <w:start w:val="1"/>
      <w:numFmt w:val="bullet"/>
      <w:lvlText w:val="•"/>
      <w:lvlJc w:val="left"/>
      <w:pPr>
        <w:tabs>
          <w:tab w:val="left" w:pos="355"/>
        </w:tabs>
        <w:ind w:left="3922" w:hanging="204"/>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D5966B40">
      <w:start w:val="1"/>
      <w:numFmt w:val="bullet"/>
      <w:lvlText w:val="•"/>
      <w:lvlJc w:val="left"/>
      <w:pPr>
        <w:tabs>
          <w:tab w:val="left" w:pos="355"/>
        </w:tabs>
        <w:ind w:left="4873" w:hanging="204"/>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ECC01916">
      <w:start w:val="1"/>
      <w:numFmt w:val="bullet"/>
      <w:lvlText w:val="•"/>
      <w:lvlJc w:val="left"/>
      <w:pPr>
        <w:tabs>
          <w:tab w:val="left" w:pos="355"/>
        </w:tabs>
        <w:ind w:left="5823" w:hanging="204"/>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C0FC0AD6">
      <w:start w:val="1"/>
      <w:numFmt w:val="bullet"/>
      <w:lvlText w:val="•"/>
      <w:lvlJc w:val="left"/>
      <w:pPr>
        <w:tabs>
          <w:tab w:val="left" w:pos="355"/>
        </w:tabs>
        <w:ind w:left="6774" w:hanging="204"/>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36863328">
      <w:start w:val="1"/>
      <w:numFmt w:val="bullet"/>
      <w:lvlText w:val="•"/>
      <w:lvlJc w:val="left"/>
      <w:pPr>
        <w:tabs>
          <w:tab w:val="left" w:pos="355"/>
        </w:tabs>
        <w:ind w:left="7725" w:hanging="204"/>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2"/>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04"/>
    <w:rsid w:val="00001EB7"/>
    <w:rsid w:val="00002E1B"/>
    <w:rsid w:val="0000650C"/>
    <w:rsid w:val="000104E5"/>
    <w:rsid w:val="000134B3"/>
    <w:rsid w:val="00020341"/>
    <w:rsid w:val="000378AF"/>
    <w:rsid w:val="00041F66"/>
    <w:rsid w:val="00043604"/>
    <w:rsid w:val="0005428C"/>
    <w:rsid w:val="000547D8"/>
    <w:rsid w:val="00056BE3"/>
    <w:rsid w:val="000609C9"/>
    <w:rsid w:val="000636EC"/>
    <w:rsid w:val="00064F18"/>
    <w:rsid w:val="0006678E"/>
    <w:rsid w:val="00067898"/>
    <w:rsid w:val="00070D8D"/>
    <w:rsid w:val="000715BB"/>
    <w:rsid w:val="0007205A"/>
    <w:rsid w:val="000733FA"/>
    <w:rsid w:val="00075F71"/>
    <w:rsid w:val="000815D5"/>
    <w:rsid w:val="000928CA"/>
    <w:rsid w:val="00094513"/>
    <w:rsid w:val="000A323A"/>
    <w:rsid w:val="000A6ECE"/>
    <w:rsid w:val="000B01FD"/>
    <w:rsid w:val="000B1FE0"/>
    <w:rsid w:val="000B32F6"/>
    <w:rsid w:val="000B6A67"/>
    <w:rsid w:val="000C383D"/>
    <w:rsid w:val="000D111A"/>
    <w:rsid w:val="000D6953"/>
    <w:rsid w:val="000E5BB5"/>
    <w:rsid w:val="000E759A"/>
    <w:rsid w:val="000E7B98"/>
    <w:rsid w:val="000F56BA"/>
    <w:rsid w:val="001001E7"/>
    <w:rsid w:val="001006DE"/>
    <w:rsid w:val="00105D4F"/>
    <w:rsid w:val="00106780"/>
    <w:rsid w:val="001127D1"/>
    <w:rsid w:val="0011572C"/>
    <w:rsid w:val="00122236"/>
    <w:rsid w:val="001253E7"/>
    <w:rsid w:val="00136F83"/>
    <w:rsid w:val="001407B5"/>
    <w:rsid w:val="001444E3"/>
    <w:rsid w:val="0014506C"/>
    <w:rsid w:val="0014510D"/>
    <w:rsid w:val="00146254"/>
    <w:rsid w:val="001465A7"/>
    <w:rsid w:val="00147EED"/>
    <w:rsid w:val="00151604"/>
    <w:rsid w:val="00153CA7"/>
    <w:rsid w:val="0015407E"/>
    <w:rsid w:val="001565B1"/>
    <w:rsid w:val="001565EE"/>
    <w:rsid w:val="00160E3C"/>
    <w:rsid w:val="00166DA0"/>
    <w:rsid w:val="00167A76"/>
    <w:rsid w:val="00171E35"/>
    <w:rsid w:val="001721EB"/>
    <w:rsid w:val="00173AA9"/>
    <w:rsid w:val="0017464F"/>
    <w:rsid w:val="001761E7"/>
    <w:rsid w:val="00180590"/>
    <w:rsid w:val="0018535A"/>
    <w:rsid w:val="00191CBC"/>
    <w:rsid w:val="00194839"/>
    <w:rsid w:val="00197853"/>
    <w:rsid w:val="001A03E9"/>
    <w:rsid w:val="001A3023"/>
    <w:rsid w:val="001A4444"/>
    <w:rsid w:val="001A695F"/>
    <w:rsid w:val="001C41E9"/>
    <w:rsid w:val="001C4490"/>
    <w:rsid w:val="001C4E1C"/>
    <w:rsid w:val="001D1BE8"/>
    <w:rsid w:val="001D2426"/>
    <w:rsid w:val="001D354F"/>
    <w:rsid w:val="001E1F5C"/>
    <w:rsid w:val="001E1F61"/>
    <w:rsid w:val="001E4251"/>
    <w:rsid w:val="001E4CD1"/>
    <w:rsid w:val="001F67B6"/>
    <w:rsid w:val="001F7920"/>
    <w:rsid w:val="001F7DA4"/>
    <w:rsid w:val="002012E8"/>
    <w:rsid w:val="00201E32"/>
    <w:rsid w:val="00203EC7"/>
    <w:rsid w:val="00205CAF"/>
    <w:rsid w:val="00213397"/>
    <w:rsid w:val="00220223"/>
    <w:rsid w:val="002202F7"/>
    <w:rsid w:val="00222862"/>
    <w:rsid w:val="00223CA4"/>
    <w:rsid w:val="00226282"/>
    <w:rsid w:val="002334D9"/>
    <w:rsid w:val="0023574D"/>
    <w:rsid w:val="00236AEF"/>
    <w:rsid w:val="0023743D"/>
    <w:rsid w:val="00237B55"/>
    <w:rsid w:val="00240895"/>
    <w:rsid w:val="002411D2"/>
    <w:rsid w:val="00246BCD"/>
    <w:rsid w:val="00246D04"/>
    <w:rsid w:val="00247BDE"/>
    <w:rsid w:val="0025179C"/>
    <w:rsid w:val="002561F2"/>
    <w:rsid w:val="00257D49"/>
    <w:rsid w:val="002624E0"/>
    <w:rsid w:val="002666C8"/>
    <w:rsid w:val="00271502"/>
    <w:rsid w:val="00272605"/>
    <w:rsid w:val="00287B47"/>
    <w:rsid w:val="002927D7"/>
    <w:rsid w:val="00293998"/>
    <w:rsid w:val="00293DDA"/>
    <w:rsid w:val="00294547"/>
    <w:rsid w:val="0029543C"/>
    <w:rsid w:val="002A0D91"/>
    <w:rsid w:val="002A2C68"/>
    <w:rsid w:val="002A5654"/>
    <w:rsid w:val="002B307F"/>
    <w:rsid w:val="002B6891"/>
    <w:rsid w:val="002B7F65"/>
    <w:rsid w:val="002C0CD6"/>
    <w:rsid w:val="002C1EB1"/>
    <w:rsid w:val="002C60F5"/>
    <w:rsid w:val="002C7DF0"/>
    <w:rsid w:val="002D0207"/>
    <w:rsid w:val="002D0771"/>
    <w:rsid w:val="002D0FB7"/>
    <w:rsid w:val="002D1053"/>
    <w:rsid w:val="002D1CFA"/>
    <w:rsid w:val="002D6B30"/>
    <w:rsid w:val="002D7E12"/>
    <w:rsid w:val="002E2011"/>
    <w:rsid w:val="002E2799"/>
    <w:rsid w:val="002E5EA3"/>
    <w:rsid w:val="002E6BEF"/>
    <w:rsid w:val="002F070D"/>
    <w:rsid w:val="002F0CE9"/>
    <w:rsid w:val="002F257B"/>
    <w:rsid w:val="002F38C8"/>
    <w:rsid w:val="002F3E37"/>
    <w:rsid w:val="002F4017"/>
    <w:rsid w:val="00302C5C"/>
    <w:rsid w:val="003128A7"/>
    <w:rsid w:val="00314CF9"/>
    <w:rsid w:val="00315976"/>
    <w:rsid w:val="003164A5"/>
    <w:rsid w:val="0032193D"/>
    <w:rsid w:val="00325456"/>
    <w:rsid w:val="00333677"/>
    <w:rsid w:val="00340FA8"/>
    <w:rsid w:val="0034107D"/>
    <w:rsid w:val="00342F6D"/>
    <w:rsid w:val="0035081C"/>
    <w:rsid w:val="00351BE1"/>
    <w:rsid w:val="0035245F"/>
    <w:rsid w:val="00354AA6"/>
    <w:rsid w:val="003664A7"/>
    <w:rsid w:val="00366950"/>
    <w:rsid w:val="0037284D"/>
    <w:rsid w:val="00384F7F"/>
    <w:rsid w:val="003858F9"/>
    <w:rsid w:val="0039161E"/>
    <w:rsid w:val="00393ECF"/>
    <w:rsid w:val="003A1180"/>
    <w:rsid w:val="003A4251"/>
    <w:rsid w:val="003A58E9"/>
    <w:rsid w:val="003B1DF2"/>
    <w:rsid w:val="003B2D88"/>
    <w:rsid w:val="003B3A06"/>
    <w:rsid w:val="003B4EFF"/>
    <w:rsid w:val="003B6C23"/>
    <w:rsid w:val="003C2CEE"/>
    <w:rsid w:val="003C3A84"/>
    <w:rsid w:val="003C49D9"/>
    <w:rsid w:val="003C4AA4"/>
    <w:rsid w:val="003C53B0"/>
    <w:rsid w:val="003C628B"/>
    <w:rsid w:val="003D1DE2"/>
    <w:rsid w:val="003D2892"/>
    <w:rsid w:val="003D75C9"/>
    <w:rsid w:val="003E6583"/>
    <w:rsid w:val="003E7618"/>
    <w:rsid w:val="003F1F0B"/>
    <w:rsid w:val="003F2E93"/>
    <w:rsid w:val="003F4AB1"/>
    <w:rsid w:val="00403B8B"/>
    <w:rsid w:val="00406054"/>
    <w:rsid w:val="004071D5"/>
    <w:rsid w:val="0041371A"/>
    <w:rsid w:val="00414BBB"/>
    <w:rsid w:val="00420DE6"/>
    <w:rsid w:val="00432090"/>
    <w:rsid w:val="0043458C"/>
    <w:rsid w:val="0043460F"/>
    <w:rsid w:val="004411CE"/>
    <w:rsid w:val="00441E83"/>
    <w:rsid w:val="00443C8E"/>
    <w:rsid w:val="0044630A"/>
    <w:rsid w:val="00447E89"/>
    <w:rsid w:val="00462135"/>
    <w:rsid w:val="00462BA7"/>
    <w:rsid w:val="0047234C"/>
    <w:rsid w:val="004728AF"/>
    <w:rsid w:val="00475708"/>
    <w:rsid w:val="00476CF4"/>
    <w:rsid w:val="00482F3F"/>
    <w:rsid w:val="00491015"/>
    <w:rsid w:val="00491D3A"/>
    <w:rsid w:val="004A1C22"/>
    <w:rsid w:val="004A1D0F"/>
    <w:rsid w:val="004A26F0"/>
    <w:rsid w:val="004A631D"/>
    <w:rsid w:val="004A659B"/>
    <w:rsid w:val="004A74FA"/>
    <w:rsid w:val="004A7931"/>
    <w:rsid w:val="004B1CC7"/>
    <w:rsid w:val="004B1F3A"/>
    <w:rsid w:val="004B2E6E"/>
    <w:rsid w:val="004C0823"/>
    <w:rsid w:val="004C17FA"/>
    <w:rsid w:val="004C45CF"/>
    <w:rsid w:val="004D5719"/>
    <w:rsid w:val="004D6AF7"/>
    <w:rsid w:val="004E0570"/>
    <w:rsid w:val="004E2615"/>
    <w:rsid w:val="004E5581"/>
    <w:rsid w:val="004E5D4A"/>
    <w:rsid w:val="004F27B1"/>
    <w:rsid w:val="004F7121"/>
    <w:rsid w:val="004F75E9"/>
    <w:rsid w:val="00505F4C"/>
    <w:rsid w:val="00507543"/>
    <w:rsid w:val="00513E4D"/>
    <w:rsid w:val="005209EF"/>
    <w:rsid w:val="00527A99"/>
    <w:rsid w:val="00533336"/>
    <w:rsid w:val="00534025"/>
    <w:rsid w:val="0053418A"/>
    <w:rsid w:val="005349DF"/>
    <w:rsid w:val="00540616"/>
    <w:rsid w:val="00540FA3"/>
    <w:rsid w:val="00541F7B"/>
    <w:rsid w:val="0054384D"/>
    <w:rsid w:val="00544E4F"/>
    <w:rsid w:val="00552412"/>
    <w:rsid w:val="005544E5"/>
    <w:rsid w:val="00554A03"/>
    <w:rsid w:val="00565DA0"/>
    <w:rsid w:val="0057203B"/>
    <w:rsid w:val="00582881"/>
    <w:rsid w:val="00585FC4"/>
    <w:rsid w:val="0059034C"/>
    <w:rsid w:val="00590387"/>
    <w:rsid w:val="00591A0D"/>
    <w:rsid w:val="00595C9D"/>
    <w:rsid w:val="00596803"/>
    <w:rsid w:val="005A0ADC"/>
    <w:rsid w:val="005A32E2"/>
    <w:rsid w:val="005C5113"/>
    <w:rsid w:val="005C627F"/>
    <w:rsid w:val="005C68DE"/>
    <w:rsid w:val="005D0E10"/>
    <w:rsid w:val="005D3031"/>
    <w:rsid w:val="005E00FF"/>
    <w:rsid w:val="005E205D"/>
    <w:rsid w:val="005E3D7A"/>
    <w:rsid w:val="005F2766"/>
    <w:rsid w:val="005F5A5D"/>
    <w:rsid w:val="0061019C"/>
    <w:rsid w:val="0061023E"/>
    <w:rsid w:val="006111A2"/>
    <w:rsid w:val="00614EDE"/>
    <w:rsid w:val="00620D0A"/>
    <w:rsid w:val="00623C7A"/>
    <w:rsid w:val="006250A6"/>
    <w:rsid w:val="00625A9A"/>
    <w:rsid w:val="0063089C"/>
    <w:rsid w:val="00632747"/>
    <w:rsid w:val="00633E2D"/>
    <w:rsid w:val="006348EE"/>
    <w:rsid w:val="006515FB"/>
    <w:rsid w:val="0065510C"/>
    <w:rsid w:val="00660D5E"/>
    <w:rsid w:val="00661016"/>
    <w:rsid w:val="006619C0"/>
    <w:rsid w:val="006643C3"/>
    <w:rsid w:val="0066703D"/>
    <w:rsid w:val="0067054D"/>
    <w:rsid w:val="00673CB0"/>
    <w:rsid w:val="00676735"/>
    <w:rsid w:val="006802D2"/>
    <w:rsid w:val="006840BE"/>
    <w:rsid w:val="00686DA9"/>
    <w:rsid w:val="006927E3"/>
    <w:rsid w:val="00693B61"/>
    <w:rsid w:val="00694549"/>
    <w:rsid w:val="00694FF4"/>
    <w:rsid w:val="006969C1"/>
    <w:rsid w:val="00697A99"/>
    <w:rsid w:val="006A07C0"/>
    <w:rsid w:val="006A0FB1"/>
    <w:rsid w:val="006A1BA2"/>
    <w:rsid w:val="006A23D2"/>
    <w:rsid w:val="006A6BAB"/>
    <w:rsid w:val="006B0812"/>
    <w:rsid w:val="006B2988"/>
    <w:rsid w:val="006B4DA3"/>
    <w:rsid w:val="006B67C9"/>
    <w:rsid w:val="006B6C8D"/>
    <w:rsid w:val="006B740C"/>
    <w:rsid w:val="006C2146"/>
    <w:rsid w:val="006C21BC"/>
    <w:rsid w:val="006D330D"/>
    <w:rsid w:val="006D38C5"/>
    <w:rsid w:val="006D7BFC"/>
    <w:rsid w:val="006E0541"/>
    <w:rsid w:val="006E1236"/>
    <w:rsid w:val="006E4870"/>
    <w:rsid w:val="006F51A0"/>
    <w:rsid w:val="006F5633"/>
    <w:rsid w:val="006F7E7E"/>
    <w:rsid w:val="00705B8A"/>
    <w:rsid w:val="00705EF6"/>
    <w:rsid w:val="00713A40"/>
    <w:rsid w:val="00715EFB"/>
    <w:rsid w:val="00720420"/>
    <w:rsid w:val="007219A4"/>
    <w:rsid w:val="00721BE2"/>
    <w:rsid w:val="00724F5C"/>
    <w:rsid w:val="00727BD0"/>
    <w:rsid w:val="00732778"/>
    <w:rsid w:val="00732EF8"/>
    <w:rsid w:val="00734F22"/>
    <w:rsid w:val="00735EB4"/>
    <w:rsid w:val="00741238"/>
    <w:rsid w:val="007421EE"/>
    <w:rsid w:val="00742E4A"/>
    <w:rsid w:val="00743177"/>
    <w:rsid w:val="007444EE"/>
    <w:rsid w:val="0074640C"/>
    <w:rsid w:val="00746F2D"/>
    <w:rsid w:val="00746FB3"/>
    <w:rsid w:val="00752326"/>
    <w:rsid w:val="00753223"/>
    <w:rsid w:val="00754227"/>
    <w:rsid w:val="00770AE4"/>
    <w:rsid w:val="00771B8A"/>
    <w:rsid w:val="00772128"/>
    <w:rsid w:val="007741C9"/>
    <w:rsid w:val="007757C7"/>
    <w:rsid w:val="007848F7"/>
    <w:rsid w:val="00785339"/>
    <w:rsid w:val="007858E4"/>
    <w:rsid w:val="00787D7E"/>
    <w:rsid w:val="00793FDC"/>
    <w:rsid w:val="007947E8"/>
    <w:rsid w:val="00795D57"/>
    <w:rsid w:val="00796131"/>
    <w:rsid w:val="007A391A"/>
    <w:rsid w:val="007A7C7C"/>
    <w:rsid w:val="007B5DA8"/>
    <w:rsid w:val="007B686A"/>
    <w:rsid w:val="007B6A7D"/>
    <w:rsid w:val="007C4A34"/>
    <w:rsid w:val="007C4BA5"/>
    <w:rsid w:val="007D0BA9"/>
    <w:rsid w:val="007D6A4D"/>
    <w:rsid w:val="007D7E6B"/>
    <w:rsid w:val="007E1038"/>
    <w:rsid w:val="007E129F"/>
    <w:rsid w:val="007E4C07"/>
    <w:rsid w:val="007F2F33"/>
    <w:rsid w:val="007F38FD"/>
    <w:rsid w:val="007F3B72"/>
    <w:rsid w:val="007F5FDB"/>
    <w:rsid w:val="00800313"/>
    <w:rsid w:val="00802DB3"/>
    <w:rsid w:val="00804C60"/>
    <w:rsid w:val="0081083B"/>
    <w:rsid w:val="008114AC"/>
    <w:rsid w:val="008148CC"/>
    <w:rsid w:val="00814EE3"/>
    <w:rsid w:val="008204EF"/>
    <w:rsid w:val="008225BA"/>
    <w:rsid w:val="00840AC4"/>
    <w:rsid w:val="0084305D"/>
    <w:rsid w:val="00845659"/>
    <w:rsid w:val="008463AB"/>
    <w:rsid w:val="00847288"/>
    <w:rsid w:val="008502BB"/>
    <w:rsid w:val="0086025A"/>
    <w:rsid w:val="00861A27"/>
    <w:rsid w:val="00861D2F"/>
    <w:rsid w:val="00872EFD"/>
    <w:rsid w:val="00873223"/>
    <w:rsid w:val="00876D90"/>
    <w:rsid w:val="00880F34"/>
    <w:rsid w:val="00886B3C"/>
    <w:rsid w:val="00887460"/>
    <w:rsid w:val="00891C98"/>
    <w:rsid w:val="008962AE"/>
    <w:rsid w:val="00897638"/>
    <w:rsid w:val="008B0F10"/>
    <w:rsid w:val="008B1294"/>
    <w:rsid w:val="008B1447"/>
    <w:rsid w:val="008B19BA"/>
    <w:rsid w:val="008B251F"/>
    <w:rsid w:val="008B4B3A"/>
    <w:rsid w:val="008B5E31"/>
    <w:rsid w:val="008B6937"/>
    <w:rsid w:val="008C0DE4"/>
    <w:rsid w:val="008C0E7E"/>
    <w:rsid w:val="008C0EB9"/>
    <w:rsid w:val="008C26F9"/>
    <w:rsid w:val="008C409A"/>
    <w:rsid w:val="008C60E1"/>
    <w:rsid w:val="008D1149"/>
    <w:rsid w:val="008D2794"/>
    <w:rsid w:val="008D4ADD"/>
    <w:rsid w:val="008D509E"/>
    <w:rsid w:val="008D5268"/>
    <w:rsid w:val="008E17AF"/>
    <w:rsid w:val="008E2DA6"/>
    <w:rsid w:val="008E5E6A"/>
    <w:rsid w:val="008F4B8A"/>
    <w:rsid w:val="009014AC"/>
    <w:rsid w:val="0090320C"/>
    <w:rsid w:val="009032D5"/>
    <w:rsid w:val="00903DEB"/>
    <w:rsid w:val="00905C5F"/>
    <w:rsid w:val="00922B3A"/>
    <w:rsid w:val="00923438"/>
    <w:rsid w:val="00923446"/>
    <w:rsid w:val="009246B9"/>
    <w:rsid w:val="0093565E"/>
    <w:rsid w:val="009401BC"/>
    <w:rsid w:val="00943B5C"/>
    <w:rsid w:val="009442DF"/>
    <w:rsid w:val="009446F0"/>
    <w:rsid w:val="00950BD4"/>
    <w:rsid w:val="0095579B"/>
    <w:rsid w:val="00964CC6"/>
    <w:rsid w:val="00967D26"/>
    <w:rsid w:val="009703F5"/>
    <w:rsid w:val="00985EFA"/>
    <w:rsid w:val="00986BF6"/>
    <w:rsid w:val="0099015D"/>
    <w:rsid w:val="00990AFE"/>
    <w:rsid w:val="00993315"/>
    <w:rsid w:val="00994A21"/>
    <w:rsid w:val="009A22B9"/>
    <w:rsid w:val="009B2568"/>
    <w:rsid w:val="009B3E5E"/>
    <w:rsid w:val="009B4D60"/>
    <w:rsid w:val="009B4F62"/>
    <w:rsid w:val="009C307F"/>
    <w:rsid w:val="009C43B4"/>
    <w:rsid w:val="009C4CF0"/>
    <w:rsid w:val="009D075B"/>
    <w:rsid w:val="009D2551"/>
    <w:rsid w:val="009F3E43"/>
    <w:rsid w:val="009F58C4"/>
    <w:rsid w:val="009F7B75"/>
    <w:rsid w:val="00A00535"/>
    <w:rsid w:val="00A03605"/>
    <w:rsid w:val="00A03E89"/>
    <w:rsid w:val="00A07982"/>
    <w:rsid w:val="00A114D6"/>
    <w:rsid w:val="00A12C83"/>
    <w:rsid w:val="00A12C89"/>
    <w:rsid w:val="00A13797"/>
    <w:rsid w:val="00A234ED"/>
    <w:rsid w:val="00A2762E"/>
    <w:rsid w:val="00A411A9"/>
    <w:rsid w:val="00A457D0"/>
    <w:rsid w:val="00A516C7"/>
    <w:rsid w:val="00A51F19"/>
    <w:rsid w:val="00A61B22"/>
    <w:rsid w:val="00A63DCC"/>
    <w:rsid w:val="00A64E60"/>
    <w:rsid w:val="00A72239"/>
    <w:rsid w:val="00A75E5A"/>
    <w:rsid w:val="00A76B39"/>
    <w:rsid w:val="00A7762D"/>
    <w:rsid w:val="00A80283"/>
    <w:rsid w:val="00A806CF"/>
    <w:rsid w:val="00A95630"/>
    <w:rsid w:val="00A97847"/>
    <w:rsid w:val="00A97C99"/>
    <w:rsid w:val="00AA735D"/>
    <w:rsid w:val="00AB1AC5"/>
    <w:rsid w:val="00AB277A"/>
    <w:rsid w:val="00AB3BF6"/>
    <w:rsid w:val="00AB44A9"/>
    <w:rsid w:val="00AB45ED"/>
    <w:rsid w:val="00AB5679"/>
    <w:rsid w:val="00AC16AF"/>
    <w:rsid w:val="00AC17C1"/>
    <w:rsid w:val="00AC590B"/>
    <w:rsid w:val="00AC7994"/>
    <w:rsid w:val="00AD0AE0"/>
    <w:rsid w:val="00AD3238"/>
    <w:rsid w:val="00AD374A"/>
    <w:rsid w:val="00AE2924"/>
    <w:rsid w:val="00AE2DAE"/>
    <w:rsid w:val="00AE48D4"/>
    <w:rsid w:val="00AF03FD"/>
    <w:rsid w:val="00AF2B1C"/>
    <w:rsid w:val="00B054C8"/>
    <w:rsid w:val="00B06283"/>
    <w:rsid w:val="00B0685D"/>
    <w:rsid w:val="00B07ECE"/>
    <w:rsid w:val="00B07F0A"/>
    <w:rsid w:val="00B105AD"/>
    <w:rsid w:val="00B114CD"/>
    <w:rsid w:val="00B11571"/>
    <w:rsid w:val="00B14F89"/>
    <w:rsid w:val="00B2208A"/>
    <w:rsid w:val="00B34D17"/>
    <w:rsid w:val="00B35B61"/>
    <w:rsid w:val="00B4006F"/>
    <w:rsid w:val="00B42559"/>
    <w:rsid w:val="00B44523"/>
    <w:rsid w:val="00B44BB1"/>
    <w:rsid w:val="00B461DC"/>
    <w:rsid w:val="00B511FB"/>
    <w:rsid w:val="00B546B7"/>
    <w:rsid w:val="00B56D7D"/>
    <w:rsid w:val="00B60E75"/>
    <w:rsid w:val="00B628F1"/>
    <w:rsid w:val="00B6329B"/>
    <w:rsid w:val="00B63E3C"/>
    <w:rsid w:val="00B6522A"/>
    <w:rsid w:val="00B67695"/>
    <w:rsid w:val="00B71804"/>
    <w:rsid w:val="00B73881"/>
    <w:rsid w:val="00B74207"/>
    <w:rsid w:val="00B74BFD"/>
    <w:rsid w:val="00B74D71"/>
    <w:rsid w:val="00B75E4E"/>
    <w:rsid w:val="00B75E90"/>
    <w:rsid w:val="00B775DB"/>
    <w:rsid w:val="00B821DD"/>
    <w:rsid w:val="00B8269E"/>
    <w:rsid w:val="00B837AD"/>
    <w:rsid w:val="00B83BA0"/>
    <w:rsid w:val="00B845A1"/>
    <w:rsid w:val="00B87BAC"/>
    <w:rsid w:val="00B92519"/>
    <w:rsid w:val="00B934E6"/>
    <w:rsid w:val="00B958C9"/>
    <w:rsid w:val="00B9678D"/>
    <w:rsid w:val="00BA459C"/>
    <w:rsid w:val="00BA684F"/>
    <w:rsid w:val="00BA6E73"/>
    <w:rsid w:val="00BA79C8"/>
    <w:rsid w:val="00BB521A"/>
    <w:rsid w:val="00BC1671"/>
    <w:rsid w:val="00BC2AFB"/>
    <w:rsid w:val="00BC3980"/>
    <w:rsid w:val="00BD0EE6"/>
    <w:rsid w:val="00BD26F5"/>
    <w:rsid w:val="00BD2994"/>
    <w:rsid w:val="00BD2A57"/>
    <w:rsid w:val="00BD3521"/>
    <w:rsid w:val="00BE1FBF"/>
    <w:rsid w:val="00BE2858"/>
    <w:rsid w:val="00BE399B"/>
    <w:rsid w:val="00BF1A9B"/>
    <w:rsid w:val="00BF2629"/>
    <w:rsid w:val="00BF2953"/>
    <w:rsid w:val="00BF41E9"/>
    <w:rsid w:val="00BF6A48"/>
    <w:rsid w:val="00BF6F2A"/>
    <w:rsid w:val="00C00093"/>
    <w:rsid w:val="00C01611"/>
    <w:rsid w:val="00C02FC7"/>
    <w:rsid w:val="00C06D6D"/>
    <w:rsid w:val="00C14765"/>
    <w:rsid w:val="00C1601D"/>
    <w:rsid w:val="00C2267F"/>
    <w:rsid w:val="00C413D4"/>
    <w:rsid w:val="00C51C25"/>
    <w:rsid w:val="00C559E8"/>
    <w:rsid w:val="00C55B07"/>
    <w:rsid w:val="00C57A71"/>
    <w:rsid w:val="00C83D23"/>
    <w:rsid w:val="00C86D23"/>
    <w:rsid w:val="00C92787"/>
    <w:rsid w:val="00CA2F24"/>
    <w:rsid w:val="00CA4236"/>
    <w:rsid w:val="00CA4688"/>
    <w:rsid w:val="00CB3863"/>
    <w:rsid w:val="00CB62C5"/>
    <w:rsid w:val="00CC05DE"/>
    <w:rsid w:val="00CC446C"/>
    <w:rsid w:val="00CC4527"/>
    <w:rsid w:val="00CC7D22"/>
    <w:rsid w:val="00CF055F"/>
    <w:rsid w:val="00CF3DAF"/>
    <w:rsid w:val="00CF44A4"/>
    <w:rsid w:val="00CF4B56"/>
    <w:rsid w:val="00CF5D21"/>
    <w:rsid w:val="00D10976"/>
    <w:rsid w:val="00D13238"/>
    <w:rsid w:val="00D14026"/>
    <w:rsid w:val="00D33385"/>
    <w:rsid w:val="00D347EE"/>
    <w:rsid w:val="00D35C5E"/>
    <w:rsid w:val="00D43347"/>
    <w:rsid w:val="00D441A1"/>
    <w:rsid w:val="00D45408"/>
    <w:rsid w:val="00D52D9E"/>
    <w:rsid w:val="00D5546B"/>
    <w:rsid w:val="00D600FE"/>
    <w:rsid w:val="00D609BB"/>
    <w:rsid w:val="00D63A1F"/>
    <w:rsid w:val="00D63DE6"/>
    <w:rsid w:val="00D63FEC"/>
    <w:rsid w:val="00D70EF7"/>
    <w:rsid w:val="00D763CF"/>
    <w:rsid w:val="00D806AD"/>
    <w:rsid w:val="00D914D4"/>
    <w:rsid w:val="00D94A3F"/>
    <w:rsid w:val="00DA1097"/>
    <w:rsid w:val="00DA1867"/>
    <w:rsid w:val="00DA67C5"/>
    <w:rsid w:val="00DA7481"/>
    <w:rsid w:val="00DA759A"/>
    <w:rsid w:val="00DB239D"/>
    <w:rsid w:val="00DB42F2"/>
    <w:rsid w:val="00DB4880"/>
    <w:rsid w:val="00DB7C50"/>
    <w:rsid w:val="00DB7F40"/>
    <w:rsid w:val="00DB7F55"/>
    <w:rsid w:val="00DC0A8F"/>
    <w:rsid w:val="00DC34A0"/>
    <w:rsid w:val="00DC3DA7"/>
    <w:rsid w:val="00DC4550"/>
    <w:rsid w:val="00DC7034"/>
    <w:rsid w:val="00DD4D7B"/>
    <w:rsid w:val="00DD574C"/>
    <w:rsid w:val="00DD6159"/>
    <w:rsid w:val="00DD7D52"/>
    <w:rsid w:val="00DE1119"/>
    <w:rsid w:val="00DE6465"/>
    <w:rsid w:val="00DF29D2"/>
    <w:rsid w:val="00DF37F2"/>
    <w:rsid w:val="00DF799A"/>
    <w:rsid w:val="00E04437"/>
    <w:rsid w:val="00E07DEA"/>
    <w:rsid w:val="00E11D72"/>
    <w:rsid w:val="00E1574F"/>
    <w:rsid w:val="00E16C65"/>
    <w:rsid w:val="00E24012"/>
    <w:rsid w:val="00E24283"/>
    <w:rsid w:val="00E2493C"/>
    <w:rsid w:val="00E26D7E"/>
    <w:rsid w:val="00E30168"/>
    <w:rsid w:val="00E31885"/>
    <w:rsid w:val="00E32976"/>
    <w:rsid w:val="00E3741F"/>
    <w:rsid w:val="00E4068E"/>
    <w:rsid w:val="00E51EA2"/>
    <w:rsid w:val="00E5202D"/>
    <w:rsid w:val="00E52901"/>
    <w:rsid w:val="00E53313"/>
    <w:rsid w:val="00E62B05"/>
    <w:rsid w:val="00E6518A"/>
    <w:rsid w:val="00E67180"/>
    <w:rsid w:val="00E70B5F"/>
    <w:rsid w:val="00E72E8C"/>
    <w:rsid w:val="00E7327E"/>
    <w:rsid w:val="00E74675"/>
    <w:rsid w:val="00E75B56"/>
    <w:rsid w:val="00E76958"/>
    <w:rsid w:val="00E7723C"/>
    <w:rsid w:val="00E81056"/>
    <w:rsid w:val="00E92FE9"/>
    <w:rsid w:val="00E94280"/>
    <w:rsid w:val="00E97D42"/>
    <w:rsid w:val="00EA2F07"/>
    <w:rsid w:val="00EA541A"/>
    <w:rsid w:val="00EB10D8"/>
    <w:rsid w:val="00EB1572"/>
    <w:rsid w:val="00EB1F5D"/>
    <w:rsid w:val="00EB4DC6"/>
    <w:rsid w:val="00EC562B"/>
    <w:rsid w:val="00EC5657"/>
    <w:rsid w:val="00EC6B8F"/>
    <w:rsid w:val="00ED0CF5"/>
    <w:rsid w:val="00ED194B"/>
    <w:rsid w:val="00ED7BBA"/>
    <w:rsid w:val="00EE0656"/>
    <w:rsid w:val="00EE37DB"/>
    <w:rsid w:val="00EF7170"/>
    <w:rsid w:val="00F07162"/>
    <w:rsid w:val="00F07D24"/>
    <w:rsid w:val="00F12770"/>
    <w:rsid w:val="00F14E9B"/>
    <w:rsid w:val="00F157E5"/>
    <w:rsid w:val="00F17BC5"/>
    <w:rsid w:val="00F21A4C"/>
    <w:rsid w:val="00F2312F"/>
    <w:rsid w:val="00F25DD5"/>
    <w:rsid w:val="00F263CD"/>
    <w:rsid w:val="00F27CB5"/>
    <w:rsid w:val="00F31686"/>
    <w:rsid w:val="00F31F4A"/>
    <w:rsid w:val="00F3641B"/>
    <w:rsid w:val="00F4526C"/>
    <w:rsid w:val="00F51115"/>
    <w:rsid w:val="00F522D7"/>
    <w:rsid w:val="00F65680"/>
    <w:rsid w:val="00F70FFE"/>
    <w:rsid w:val="00F7184A"/>
    <w:rsid w:val="00F824D6"/>
    <w:rsid w:val="00F92967"/>
    <w:rsid w:val="00FA7CFE"/>
    <w:rsid w:val="00FB1095"/>
    <w:rsid w:val="00FB1587"/>
    <w:rsid w:val="00FB7013"/>
    <w:rsid w:val="00FC099C"/>
    <w:rsid w:val="00FC66DA"/>
    <w:rsid w:val="00FD2956"/>
    <w:rsid w:val="00FD2D27"/>
    <w:rsid w:val="00FD67E7"/>
    <w:rsid w:val="00FE0717"/>
    <w:rsid w:val="00FE2EFA"/>
    <w:rsid w:val="00FE3104"/>
    <w:rsid w:val="00FE31A3"/>
    <w:rsid w:val="00FE51EC"/>
    <w:rsid w:val="00FE6082"/>
    <w:rsid w:val="00FE75FC"/>
    <w:rsid w:val="00FF2D2D"/>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4:defaultImageDpi w14:val="32767"/>
  <w15:docId w15:val="{E54265E9-F22F-48C6-B5AF-8EC5ECE40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uiPriority w:val="10"/>
    <w:rsid w:val="004B2E6E"/>
    <w:rPr>
      <w:rFonts w:ascii="Calibri" w:eastAsia="Calibri" w:hAnsi="Calibri" w:cs="Calibri"/>
      <w:b/>
      <w:sz w:val="72"/>
      <w:szCs w:val="72"/>
      <w:lang w:val="es-ES" w:eastAsia="es-AR"/>
    </w:rPr>
  </w:style>
  <w:style w:type="paragraph" w:styleId="Ttulo">
    <w:name w:val="Title"/>
    <w:basedOn w:val="Normal"/>
    <w:next w:val="Normal"/>
    <w:link w:val="TtuloCar"/>
    <w:uiPriority w:val="10"/>
    <w:qFormat/>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3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rPr>
  </w:style>
  <w:style w:type="paragraph" w:customStyle="1" w:styleId="Notaalpie1erapgina">
    <w:name w:val="Nota al pie 1era página"/>
    <w:basedOn w:val="Normal"/>
    <w:qFormat/>
    <w:rsid w:val="00B87BAC"/>
    <w:rPr>
      <w:rFonts w:ascii="Times" w:hAnsi="Times"/>
      <w:sz w:val="16"/>
      <w:szCs w:val="16"/>
      <w:lang w:val="pt-BR"/>
    </w:rPr>
  </w:style>
  <w:style w:type="paragraph" w:customStyle="1" w:styleId="Palabrasclave">
    <w:name w:val="Palabras clave"/>
    <w:basedOn w:val="Normal"/>
    <w:qFormat/>
    <w:rsid w:val="00B87BAC"/>
    <w:pPr>
      <w:jc w:val="both"/>
    </w:pPr>
    <w:rPr>
      <w:bCs/>
      <w:sz w:val="20"/>
      <w:szCs w:val="20"/>
    </w:rPr>
  </w:style>
  <w:style w:type="paragraph" w:customStyle="1" w:styleId="Prrafocomn">
    <w:name w:val="Párrafo común"/>
    <w:basedOn w:val="Normal"/>
    <w:qFormat/>
    <w:rsid w:val="00B87BAC"/>
    <w:pPr>
      <w:spacing w:line="360" w:lineRule="auto"/>
      <w:ind w:firstLine="708"/>
      <w:contextualSpacing/>
      <w:jc w:val="both"/>
    </w:pPr>
    <w:rPr>
      <w:lang w:val="en-US"/>
    </w:rPr>
  </w:style>
  <w:style w:type="paragraph" w:customStyle="1" w:styleId="RecibidoAceptado">
    <w:name w:val="Recibido/Aceptado"/>
    <w:basedOn w:val="Normal"/>
    <w:qFormat/>
    <w:rsid w:val="00B87BAC"/>
    <w:pPr>
      <w:shd w:val="clear" w:color="auto" w:fill="FFFFFF"/>
      <w:jc w:val="right"/>
    </w:pPr>
    <w:rPr>
      <w:i/>
      <w:iCs/>
      <w:sz w:val="20"/>
      <w:szCs w:val="20"/>
      <w:lang w:val="pt-BR"/>
    </w:rPr>
  </w:style>
  <w:style w:type="paragraph" w:customStyle="1" w:styleId="Referencias">
    <w:name w:val="Referencias"/>
    <w:basedOn w:val="Normal"/>
    <w:qFormat/>
    <w:rsid w:val="00B87BAC"/>
    <w:pPr>
      <w:ind w:left="720" w:hanging="720"/>
      <w:jc w:val="both"/>
    </w:pPr>
    <w:rPr>
      <w:lang w:val="en-US"/>
    </w:rPr>
  </w:style>
  <w:style w:type="paragraph" w:customStyle="1" w:styleId="Resumen">
    <w:name w:val="Resumen"/>
    <w:basedOn w:val="Normal"/>
    <w:autoRedefine/>
    <w:qFormat/>
    <w:rsid w:val="00C559E8"/>
    <w:pPr>
      <w:jc w:val="both"/>
    </w:pPr>
    <w:rPr>
      <w:sz w:val="20"/>
      <w:szCs w:val="20"/>
      <w:lang w:val="en-US"/>
    </w:rPr>
  </w:style>
  <w:style w:type="paragraph" w:customStyle="1" w:styleId="Titulodeartculo">
    <w:name w:val="Titulo de artículo"/>
    <w:basedOn w:val="Normal"/>
    <w:link w:val="TitulodeartculoCar"/>
    <w:autoRedefine/>
    <w:qFormat/>
    <w:rsid w:val="00B0685D"/>
    <w:pPr>
      <w:jc w:val="center"/>
      <w:outlineLvl w:val="0"/>
    </w:pPr>
    <w:rPr>
      <w:b/>
      <w:noProof/>
      <w:sz w:val="36"/>
      <w:szCs w:val="36"/>
    </w:rPr>
  </w:style>
  <w:style w:type="character" w:customStyle="1" w:styleId="TitulodeartculoCar">
    <w:name w:val="Titulo de artículo Car"/>
    <w:basedOn w:val="Fuentedeprrafopredeter"/>
    <w:link w:val="Titulodeartculo"/>
    <w:rsid w:val="00B0685D"/>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B0685D"/>
    <w:pPr>
      <w:spacing w:after="120"/>
      <w:jc w:val="center"/>
      <w:outlineLvl w:val="0"/>
    </w:pPr>
    <w:rPr>
      <w:b/>
      <w:smallCaps/>
      <w:sz w:val="20"/>
      <w:szCs w:val="20"/>
      <w:lang w:val="pt-BR"/>
    </w:rPr>
  </w:style>
  <w:style w:type="character" w:customStyle="1" w:styleId="TtuloResumenCar">
    <w:name w:val="Título Resumen Car"/>
    <w:basedOn w:val="Fuentedeprrafopredeter"/>
    <w:link w:val="TtuloResumen"/>
    <w:rsid w:val="00B0685D"/>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533336"/>
    <w:pPr>
      <w:spacing w:before="100" w:beforeAutospacing="1" w:after="100" w:afterAutospacing="1"/>
      <w:jc w:val="center"/>
      <w:outlineLvl w:val="0"/>
    </w:pPr>
    <w:rPr>
      <w:b/>
      <w:lang w:val="pt-BR" w:eastAsia="en-US"/>
    </w:rPr>
  </w:style>
  <w:style w:type="character" w:customStyle="1" w:styleId="TtulosinternosCar">
    <w:name w:val="Títulos internos Car"/>
    <w:basedOn w:val="Fuentedeprrafopredeter"/>
    <w:link w:val="Ttulosinternos"/>
    <w:rsid w:val="00533336"/>
    <w:rPr>
      <w:rFonts w:ascii="Times New Roman" w:eastAsia="Times New Roman" w:hAnsi="Times New Roman" w:cs="Times New Roman"/>
      <w:b/>
      <w:lang w:val="pt-BR"/>
    </w:rPr>
  </w:style>
  <w:style w:type="paragraph" w:customStyle="1" w:styleId="SubtituloInterno">
    <w:name w:val="Subtitulo Interno"/>
    <w:basedOn w:val="Normal"/>
    <w:link w:val="SubtituloInternoCar"/>
    <w:autoRedefine/>
    <w:qFormat/>
    <w:rsid w:val="001A03E9"/>
    <w:pPr>
      <w:spacing w:before="100" w:beforeAutospacing="1" w:after="100" w:afterAutospacing="1" w:line="360" w:lineRule="auto"/>
      <w:contextualSpacing/>
      <w:outlineLvl w:val="1"/>
    </w:pPr>
    <w:rPr>
      <w:b/>
      <w:i/>
      <w:lang w:val="es-AR" w:eastAsia="en-US"/>
    </w:rPr>
  </w:style>
  <w:style w:type="paragraph" w:styleId="Bibliografa">
    <w:name w:val="Bibliography"/>
    <w:basedOn w:val="Normal"/>
    <w:next w:val="Normal"/>
    <w:uiPriority w:val="37"/>
    <w:semiHidden/>
    <w:unhideWhenUsed/>
    <w:rsid w:val="00F4526C"/>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Cuadrculadetab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99"/>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uiPriority w:val="20"/>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71"/>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1A03E9"/>
    <w:rPr>
      <w:rFonts w:ascii="Times New Roman" w:eastAsia="Times New Roman" w:hAnsi="Times New Roman" w:cs="Times New Roman"/>
      <w:b/>
      <w:i/>
      <w:lang w:val="es-AR"/>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03E89"/>
    <w:rPr>
      <w:sz w:val="16"/>
      <w:szCs w:val="16"/>
    </w:rPr>
  </w:style>
  <w:style w:type="character" w:customStyle="1" w:styleId="Mencinsinresolver2">
    <w:name w:val="Mención sin resolver2"/>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iPriority w:val="99"/>
    <w:unhideWhenUsed/>
    <w:rsid w:val="00804C60"/>
    <w:rPr>
      <w:lang w:val="es-AR"/>
    </w:rPr>
  </w:style>
  <w:style w:type="table" w:customStyle="1" w:styleId="TableNormal1">
    <w:name w:val="Table Normal1"/>
    <w:uiPriority w:val="2"/>
    <w:qFormat/>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1">
    <w:name w:val="SmartLink1"/>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 w:type="character" w:customStyle="1" w:styleId="Mencinsinresolver3">
    <w:name w:val="Mención sin resolver3"/>
    <w:basedOn w:val="Fuentedeprrafopredeter"/>
    <w:uiPriority w:val="99"/>
    <w:semiHidden/>
    <w:unhideWhenUsed/>
    <w:rsid w:val="00922B3A"/>
    <w:rPr>
      <w:color w:val="605E5C"/>
      <w:shd w:val="clear" w:color="auto" w:fill="E1DFDD"/>
    </w:rPr>
  </w:style>
  <w:style w:type="paragraph" w:customStyle="1" w:styleId="SubtituloInternonivel2">
    <w:name w:val="Subtitulo Interno nivel 2"/>
    <w:basedOn w:val="SubtituloInterno"/>
    <w:qFormat/>
    <w:rsid w:val="00BE2858"/>
    <w:pPr>
      <w:outlineLvl w:val="2"/>
    </w:pPr>
    <w:rPr>
      <w:b w:val="0"/>
      <w:bCs/>
    </w:rPr>
  </w:style>
  <w:style w:type="paragraph" w:customStyle="1" w:styleId="Standard">
    <w:name w:val="Standard"/>
    <w:rsid w:val="003F4AB1"/>
    <w:pPr>
      <w:suppressAutoHyphens/>
      <w:autoSpaceDN w:val="0"/>
      <w:textAlignment w:val="baseline"/>
    </w:pPr>
    <w:rPr>
      <w:rFonts w:ascii="Times New Roman" w:eastAsia="Times New Roman" w:hAnsi="Times New Roman" w:cs="Times New Roman"/>
      <w:kern w:val="3"/>
      <w:lang w:val="pt-BR" w:eastAsia="zh-CN"/>
    </w:rPr>
  </w:style>
  <w:style w:type="character" w:customStyle="1" w:styleId="Tipodeletrapredefinidodopargrafo">
    <w:name w:val="Tipo de letra predefinido do parágrafo"/>
    <w:rsid w:val="003F4AB1"/>
  </w:style>
  <w:style w:type="numbering" w:customStyle="1" w:styleId="WW8Num2">
    <w:name w:val="WW8Num2"/>
    <w:basedOn w:val="Sinlista"/>
    <w:rsid w:val="00A806CF"/>
    <w:pPr>
      <w:numPr>
        <w:numId w:val="1"/>
      </w:numPr>
    </w:pPr>
  </w:style>
  <w:style w:type="character" w:customStyle="1" w:styleId="WW8Num15z0">
    <w:name w:val="WW8Num15z0"/>
    <w:rsid w:val="00A806CF"/>
  </w:style>
  <w:style w:type="table" w:styleId="Tablanormal4">
    <w:name w:val="Plain Table 4"/>
    <w:basedOn w:val="Tablanormal"/>
    <w:uiPriority w:val="99"/>
    <w:rsid w:val="009B256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
    <w:uiPriority w:val="1"/>
    <w:qFormat/>
    <w:rsid w:val="0035245F"/>
    <w:pPr>
      <w:widowControl w:val="0"/>
      <w:autoSpaceDE w:val="0"/>
      <w:autoSpaceDN w:val="0"/>
    </w:pPr>
    <w:rPr>
      <w:sz w:val="22"/>
      <w:szCs w:val="22"/>
      <w:lang w:val="pt-PT" w:eastAsia="en-US"/>
    </w:rPr>
  </w:style>
  <w:style w:type="numbering" w:customStyle="1" w:styleId="EstiloImportado1">
    <w:name w:val="Estilo Importado 1"/>
    <w:rsid w:val="001A03E9"/>
    <w:pPr>
      <w:numPr>
        <w:numId w:val="2"/>
      </w:numPr>
    </w:pPr>
  </w:style>
  <w:style w:type="table" w:customStyle="1" w:styleId="TableNormal">
    <w:name w:val="Table Normal"/>
    <w:rsid w:val="001A03E9"/>
    <w:pPr>
      <w:pBdr>
        <w:top w:val="nil"/>
        <w:left w:val="nil"/>
        <w:bottom w:val="nil"/>
        <w:right w:val="nil"/>
        <w:between w:val="nil"/>
        <w:bar w:val="nil"/>
      </w:pBdr>
    </w:pPr>
    <w:rPr>
      <w:rFonts w:ascii="Times New Roman" w:eastAsia="Arial Unicode MS" w:hAnsi="Times New Roman" w:cs="Times New Roman"/>
      <w:sz w:val="20"/>
      <w:szCs w:val="20"/>
      <w:bdr w:val="nil"/>
      <w:lang w:val="pt-BR" w:eastAsia="pt-BR"/>
    </w:rPr>
    <w:tblPr>
      <w:tblInd w:w="0" w:type="dxa"/>
      <w:tblCellMar>
        <w:top w:w="0" w:type="dxa"/>
        <w:left w:w="0" w:type="dxa"/>
        <w:bottom w:w="0" w:type="dxa"/>
        <w:right w:w="0" w:type="dxa"/>
      </w:tblCellMar>
    </w:tblPr>
  </w:style>
  <w:style w:type="paragraph" w:customStyle="1" w:styleId="Corpo">
    <w:name w:val="Corpo"/>
    <w:rsid w:val="001A03E9"/>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lang w:val="pt-BR" w:eastAsia="pt-BR"/>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8646796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25663215">
      <w:bodyDiv w:val="1"/>
      <w:marLeft w:val="0"/>
      <w:marRight w:val="0"/>
      <w:marTop w:val="0"/>
      <w:marBottom w:val="0"/>
      <w:divBdr>
        <w:top w:val="none" w:sz="0" w:space="0" w:color="auto"/>
        <w:left w:val="none" w:sz="0" w:space="0" w:color="auto"/>
        <w:bottom w:val="none" w:sz="0" w:space="0" w:color="auto"/>
        <w:right w:val="none" w:sz="0" w:space="0" w:color="auto"/>
      </w:divBdr>
    </w:div>
    <w:div w:id="130632984">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487326350">
      <w:bodyDiv w:val="1"/>
      <w:marLeft w:val="0"/>
      <w:marRight w:val="0"/>
      <w:marTop w:val="0"/>
      <w:marBottom w:val="0"/>
      <w:divBdr>
        <w:top w:val="none" w:sz="0" w:space="0" w:color="auto"/>
        <w:left w:val="none" w:sz="0" w:space="0" w:color="auto"/>
        <w:bottom w:val="none" w:sz="0" w:space="0" w:color="auto"/>
        <w:right w:val="none" w:sz="0" w:space="0" w:color="auto"/>
      </w:divBdr>
      <w:divsChild>
        <w:div w:id="499345239">
          <w:marLeft w:val="0"/>
          <w:marRight w:val="0"/>
          <w:marTop w:val="0"/>
          <w:marBottom w:val="0"/>
          <w:divBdr>
            <w:top w:val="none" w:sz="0" w:space="0" w:color="auto"/>
            <w:left w:val="none" w:sz="0" w:space="0" w:color="auto"/>
            <w:bottom w:val="none" w:sz="0" w:space="0" w:color="auto"/>
            <w:right w:val="none" w:sz="0" w:space="0" w:color="auto"/>
          </w:divBdr>
        </w:div>
        <w:div w:id="1487015087">
          <w:marLeft w:val="0"/>
          <w:marRight w:val="0"/>
          <w:marTop w:val="0"/>
          <w:marBottom w:val="480"/>
          <w:divBdr>
            <w:top w:val="none" w:sz="0" w:space="0" w:color="auto"/>
            <w:left w:val="none" w:sz="0" w:space="0" w:color="auto"/>
            <w:bottom w:val="none" w:sz="0" w:space="0" w:color="auto"/>
            <w:right w:val="none" w:sz="0" w:space="0" w:color="auto"/>
          </w:divBdr>
          <w:divsChild>
            <w:div w:id="5557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84035">
      <w:bodyDiv w:val="1"/>
      <w:marLeft w:val="0"/>
      <w:marRight w:val="0"/>
      <w:marTop w:val="0"/>
      <w:marBottom w:val="0"/>
      <w:divBdr>
        <w:top w:val="none" w:sz="0" w:space="0" w:color="auto"/>
        <w:left w:val="none" w:sz="0" w:space="0" w:color="auto"/>
        <w:bottom w:val="none" w:sz="0" w:space="0" w:color="auto"/>
        <w:right w:val="none" w:sz="0" w:space="0" w:color="auto"/>
      </w:divBdr>
    </w:div>
    <w:div w:id="648755548">
      <w:bodyDiv w:val="1"/>
      <w:marLeft w:val="0"/>
      <w:marRight w:val="0"/>
      <w:marTop w:val="0"/>
      <w:marBottom w:val="0"/>
      <w:divBdr>
        <w:top w:val="none" w:sz="0" w:space="0" w:color="auto"/>
        <w:left w:val="none" w:sz="0" w:space="0" w:color="auto"/>
        <w:bottom w:val="none" w:sz="0" w:space="0" w:color="auto"/>
        <w:right w:val="none" w:sz="0" w:space="0" w:color="auto"/>
      </w:divBdr>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711614194">
      <w:bodyDiv w:val="1"/>
      <w:marLeft w:val="0"/>
      <w:marRight w:val="0"/>
      <w:marTop w:val="0"/>
      <w:marBottom w:val="0"/>
      <w:divBdr>
        <w:top w:val="none" w:sz="0" w:space="0" w:color="auto"/>
        <w:left w:val="none" w:sz="0" w:space="0" w:color="auto"/>
        <w:bottom w:val="none" w:sz="0" w:space="0" w:color="auto"/>
        <w:right w:val="none" w:sz="0" w:space="0" w:color="auto"/>
      </w:divBdr>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0918197">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885065146">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075781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2362636">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88300984">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388842622">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48371609">
      <w:bodyDiv w:val="1"/>
      <w:marLeft w:val="0"/>
      <w:marRight w:val="0"/>
      <w:marTop w:val="0"/>
      <w:marBottom w:val="0"/>
      <w:divBdr>
        <w:top w:val="none" w:sz="0" w:space="0" w:color="auto"/>
        <w:left w:val="none" w:sz="0" w:space="0" w:color="auto"/>
        <w:bottom w:val="none" w:sz="0" w:space="0" w:color="auto"/>
        <w:right w:val="none" w:sz="0" w:space="0" w:color="auto"/>
      </w:divBdr>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63183954">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pepsic.bvsalud.org/scielo.php?script=sci_arttext&amp;pid=S1677-04712010000100008&amp;lng=pt&amp;tlng=pt" TargetMode="External"/><Relationship Id="rId21" Type="http://schemas.openxmlformats.org/officeDocument/2006/relationships/hyperlink" Target="https://doi.org/10.11606/T.22.2016.tde-24022016-185442" TargetMode="External"/><Relationship Id="rId34" Type="http://schemas.openxmlformats.org/officeDocument/2006/relationships/hyperlink" Target="https://doi.org/10.1111/jmft.12194" TargetMode="External"/><Relationship Id="rId42" Type="http://schemas.openxmlformats.org/officeDocument/2006/relationships/hyperlink" Target="https://psycnet.apa.org/doi/10.1037/0012-1649.36.3.366" TargetMode="External"/><Relationship Id="rId47" Type="http://schemas.openxmlformats.org/officeDocument/2006/relationships/hyperlink" Target="https://doi.org/10.1111/j.1467-9450.1994.tb00956.x" TargetMode="External"/><Relationship Id="rId50" Type="http://schemas.openxmlformats.org/officeDocument/2006/relationships/hyperlink" Target="https://doi.org/10.1016/j.jad.2010.06.032" TargetMode="External"/><Relationship Id="rId55" Type="http://schemas.openxmlformats.org/officeDocument/2006/relationships/hyperlink" Target="https://doi.org/10.1177/2167702619858430" TargetMode="External"/><Relationship Id="rId63" Type="http://schemas.openxmlformats.org/officeDocument/2006/relationships/header" Target="header1.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ipsych.org/" TargetMode="External"/><Relationship Id="rId29" Type="http://schemas.openxmlformats.org/officeDocument/2006/relationships/hyperlink" Target="https://submission-pepsic.scielo.br/index.php/avp/article/view/16277" TargetMode="External"/><Relationship Id="rId11" Type="http://schemas.openxmlformats.org/officeDocument/2006/relationships/hyperlink" Target="http://orcid.org/0000.0002-7820-9416" TargetMode="External"/><Relationship Id="rId24" Type="http://schemas.openxmlformats.org/officeDocument/2006/relationships/hyperlink" Target="https://doi.org/10.11606/T.59.2003.tde-10082004-134158" TargetMode="External"/><Relationship Id="rId32" Type="http://schemas.openxmlformats.org/officeDocument/2006/relationships/hyperlink" Target="https://doi.org/10.1590/S0103-863X2008000300008" TargetMode="External"/><Relationship Id="rId37" Type="http://schemas.openxmlformats.org/officeDocument/2006/relationships/hyperlink" Target="https://doi.org/10.1590/S0102-37722004000100011" TargetMode="External"/><Relationship Id="rId40" Type="http://schemas.openxmlformats.org/officeDocument/2006/relationships/hyperlink" Target="https://doi.org/10.3389/fpsyg.2018.01021" TargetMode="External"/><Relationship Id="rId45" Type="http://schemas.openxmlformats.org/officeDocument/2006/relationships/hyperlink" Target="http://dx.doi.org/10.1590/1807-03102015aop001" TargetMode="External"/><Relationship Id="rId53" Type="http://schemas.openxmlformats.org/officeDocument/2006/relationships/hyperlink" Target="https://doi.org/10.1016/j.chiabu.2018.03.025" TargetMode="External"/><Relationship Id="rId58" Type="http://schemas.openxmlformats.org/officeDocument/2006/relationships/hyperlink" Target="https://doi.org/10.12804/revistas.urosario.edu.co/apl/a.5069" TargetMode="External"/><Relationship Id="rId66"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https://doi.org/10.1590/S0102-79722009000200006" TargetMode="External"/><Relationship Id="rId14" Type="http://schemas.openxmlformats.org/officeDocument/2006/relationships/hyperlink" Target="https://orcid.org/0000-0002-1623-0674" TargetMode="External"/><Relationship Id="rId22" Type="http://schemas.openxmlformats.org/officeDocument/2006/relationships/hyperlink" Target="https://doi.org/10.1590/S1413-73722006000300010" TargetMode="External"/><Relationship Id="rId27" Type="http://schemas.openxmlformats.org/officeDocument/2006/relationships/hyperlink" Target="https://doi.org/10.1590/1413-82712020250113" TargetMode="External"/><Relationship Id="rId30" Type="http://schemas.openxmlformats.org/officeDocument/2006/relationships/hyperlink" Target="https://doi.org/10.1590/S1413-73722006000100009" TargetMode="External"/><Relationship Id="rId35" Type="http://schemas.openxmlformats.org/officeDocument/2006/relationships/hyperlink" Target="https://doi.org/10.1007/BF00287441" TargetMode="External"/><Relationship Id="rId43" Type="http://schemas.openxmlformats.org/officeDocument/2006/relationships/hyperlink" Target="https://doi.org/10.1016%2520/%2520j.paid.2017.07.023" TargetMode="External"/><Relationship Id="rId48" Type="http://schemas.openxmlformats.org/officeDocument/2006/relationships/hyperlink" Target="http://pepsic.bvsalud.org/scielo.php?script=sci_arttext&amp;pid=S1809-52672010000100013&amp;lng=pt&amp;tlng=pt" TargetMode="External"/><Relationship Id="rId56" Type="http://schemas.openxmlformats.org/officeDocument/2006/relationships/hyperlink" Target="https://doi.org/10.1016/S0165-0327(99)00119-6" TargetMode="External"/><Relationship Id="rId64" Type="http://schemas.openxmlformats.org/officeDocument/2006/relationships/header" Target="header2.xml"/><Relationship Id="rId8" Type="http://schemas.openxmlformats.org/officeDocument/2006/relationships/hyperlink" Target="https://doi.org/10.30849/ripijp.v58i3.1887" TargetMode="External"/><Relationship Id="rId51" Type="http://schemas.openxmlformats.org/officeDocument/2006/relationships/hyperlink" Target="https://doi.org/10.1002/job.4030020205" TargetMode="External"/><Relationship Id="rId3" Type="http://schemas.openxmlformats.org/officeDocument/2006/relationships/styles" Target="styles.xml"/><Relationship Id="rId12" Type="http://schemas.openxmlformats.org/officeDocument/2006/relationships/hyperlink" Target="https://orcid.org/0000-0001-5306-4073" TargetMode="External"/><Relationship Id="rId17" Type="http://schemas.openxmlformats.org/officeDocument/2006/relationships/image" Target="media/image3.png"/><Relationship Id="rId25" Type="http://schemas.openxmlformats.org/officeDocument/2006/relationships/hyperlink" Target="https://doi.org/10.1590/S0103-863X2011000100008" TargetMode="External"/><Relationship Id="rId33" Type="http://schemas.openxmlformats.org/officeDocument/2006/relationships/hyperlink" Target="http://pepsic.bvsalud.org/scielo.php?script=sci_arttext&amp;pid=S1808-42812019000300017&amp;lng=pt&amp;tlng=pt" TargetMode="External"/><Relationship Id="rId38" Type="http://schemas.openxmlformats.org/officeDocument/2006/relationships/hyperlink" Target="https://doi.org/10.1590/S1413-82712005000200008" TargetMode="External"/><Relationship Id="rId46" Type="http://schemas.openxmlformats.org/officeDocument/2006/relationships/hyperlink" Target="https://doi.org/10.1007/s10826-012-9616-y" TargetMode="External"/><Relationship Id="rId59" Type="http://schemas.openxmlformats.org/officeDocument/2006/relationships/hyperlink" Target="https://doi.org/10.3389/fpsyg.2017.00163" TargetMode="External"/><Relationship Id="rId67" Type="http://schemas.openxmlformats.org/officeDocument/2006/relationships/fontTable" Target="fontTable.xml"/><Relationship Id="rId20" Type="http://schemas.openxmlformats.org/officeDocument/2006/relationships/image" Target="media/image4.svg"/><Relationship Id="rId41" Type="http://schemas.openxmlformats.org/officeDocument/2006/relationships/hyperlink" Target="https://doi.org/10.3389/fpsyg.2018.01021" TargetMode="External"/><Relationship Id="rId54" Type="http://schemas.openxmlformats.org/officeDocument/2006/relationships/hyperlink" Target="https://doi.org/10.3389/fpsyg.2018.00886" TargetMode="External"/><Relationship Id="rId62" Type="http://schemas.openxmlformats.org/officeDocument/2006/relationships/hyperlink" Target="https://doi.org/10.1007/s10834-009-9173-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rcid.org/0000-0003-0149-6450" TargetMode="External"/><Relationship Id="rId23" Type="http://schemas.openxmlformats.org/officeDocument/2006/relationships/hyperlink" Target="https://doi.org/10.1590/S0102-37722009000200016" TargetMode="External"/><Relationship Id="rId28" Type="http://schemas.openxmlformats.org/officeDocument/2006/relationships/hyperlink" Target="https://doi.org/10.1590/S0102-79721997000200013" TargetMode="External"/><Relationship Id="rId36" Type="http://schemas.openxmlformats.org/officeDocument/2006/relationships/hyperlink" Target="https://doi.org/10.1590/2175-3539201502031049" TargetMode="External"/><Relationship Id="rId49" Type="http://schemas.openxmlformats.org/officeDocument/2006/relationships/hyperlink" Target="https://doi.org/10.1002/cad.20374" TargetMode="External"/><Relationship Id="rId57" Type="http://schemas.openxmlformats.org/officeDocument/2006/relationships/hyperlink" Target="https://doi.org/10.1111/j.1365-2788.2012.01564.x" TargetMode="External"/><Relationship Id="rId10" Type="http://schemas.openxmlformats.org/officeDocument/2006/relationships/image" Target="media/image1.png"/><Relationship Id="rId31" Type="http://schemas.openxmlformats.org/officeDocument/2006/relationships/hyperlink" Target="https://doi.org/10.1037/a0031005" TargetMode="External"/><Relationship Id="rId44" Type="http://schemas.openxmlformats.org/officeDocument/2006/relationships/hyperlink" Target="https://doi.org/10.1590/S1413-294X2010000200005" TargetMode="External"/><Relationship Id="rId52" Type="http://schemas.openxmlformats.org/officeDocument/2006/relationships/hyperlink" Target="https://doi.org/10.3389/fpsyg.2017.00163" TargetMode="External"/><Relationship Id="rId60" Type="http://schemas.openxmlformats.org/officeDocument/2006/relationships/hyperlink" Target="https://doi.org/10.1590/S0103-166X2005000200008"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30849/ripijp.v57i2.1646" TargetMode="External"/><Relationship Id="rId13" Type="http://schemas.openxmlformats.org/officeDocument/2006/relationships/image" Target="media/image2.png"/><Relationship Id="rId39" Type="http://schemas.openxmlformats.org/officeDocument/2006/relationships/hyperlink" Target="https://doi.org/10.1590/S0102-7972200800030001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amandatrivellatofsp@gmail.com?subject=RIP/IJP:Burnout%20parental,%20habilidades%20sociais%20educativas%20parentais%20e%20monitoramento%20parental:%20m&#227;es%20casadas%20e%20solo"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48FB0-9EC8-4876-A4A4-400851DC2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19</Pages>
  <Words>6662</Words>
  <Characters>37980</Characters>
  <Application>Microsoft Office Word</Application>
  <DocSecurity>0</DocSecurity>
  <Lines>316</Lines>
  <Paragraphs>89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Josiane Sueli Beria</cp:lastModifiedBy>
  <cp:revision>7</cp:revision>
  <cp:lastPrinted>2024-09-03T14:44:00Z</cp:lastPrinted>
  <dcterms:created xsi:type="dcterms:W3CDTF">2024-11-21T18:32:00Z</dcterms:created>
  <dcterms:modified xsi:type="dcterms:W3CDTF">2024-12-20T17:48:00Z</dcterms:modified>
</cp:coreProperties>
</file>