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8EC1C" w14:textId="697AC827" w:rsidR="00AB1A9E" w:rsidRDefault="00ED4678" w:rsidP="00ED4678">
      <w:pPr>
        <w:spacing w:line="360" w:lineRule="auto"/>
        <w:jc w:val="both"/>
        <w:rPr>
          <w:rFonts w:ascii="Times New Roman" w:eastAsia="Times New Roman" w:hAnsi="Times New Roman" w:cs="Times New Roman"/>
          <w:b/>
          <w:bCs/>
          <w:sz w:val="24"/>
          <w:szCs w:val="24"/>
        </w:rPr>
      </w:pPr>
      <w:r w:rsidRPr="00EC5BEF">
        <w:rPr>
          <w:rFonts w:ascii="Times New Roman" w:eastAsia="Times New Roman" w:hAnsi="Times New Roman" w:cs="Times New Roman"/>
          <w:b/>
          <w:bCs/>
          <w:sz w:val="24"/>
          <w:szCs w:val="24"/>
        </w:rPr>
        <w:t>Psychometric Properties of the Ryff Psychological Well-Being Scale in Colombian Youth</w:t>
      </w:r>
    </w:p>
    <w:p w14:paraId="24689553" w14:textId="77777777" w:rsidR="000426C2" w:rsidRPr="00034F1D" w:rsidRDefault="000426C2" w:rsidP="000426C2">
      <w:pPr>
        <w:spacing w:line="360" w:lineRule="auto"/>
        <w:jc w:val="center"/>
        <w:rPr>
          <w:rFonts w:ascii="Times New Roman" w:eastAsia="Times New Roman" w:hAnsi="Times New Roman" w:cs="Times New Roman"/>
          <w:color w:val="000000"/>
          <w:sz w:val="24"/>
          <w:szCs w:val="24"/>
        </w:rPr>
      </w:pPr>
      <w:r w:rsidRPr="00034F1D">
        <w:rPr>
          <w:rFonts w:ascii="Times New Roman" w:eastAsia="Times New Roman" w:hAnsi="Times New Roman" w:cs="Times New Roman"/>
          <w:b/>
          <w:color w:val="000000"/>
          <w:sz w:val="24"/>
          <w:szCs w:val="24"/>
        </w:rPr>
        <w:t>Abstract</w:t>
      </w:r>
    </w:p>
    <w:p w14:paraId="5B356419" w14:textId="77777777" w:rsidR="000426C2" w:rsidRPr="0057003F" w:rsidRDefault="000426C2" w:rsidP="000426C2">
      <w:pPr>
        <w:spacing w:line="360" w:lineRule="auto"/>
        <w:jc w:val="both"/>
        <w:rPr>
          <w:rFonts w:ascii="Times New Roman" w:eastAsia="Gungsuh" w:hAnsi="Times New Roman" w:cs="Times New Roman"/>
          <w:color w:val="000000"/>
          <w:sz w:val="24"/>
          <w:szCs w:val="24"/>
        </w:rPr>
      </w:pPr>
      <w:r w:rsidRPr="0057003F">
        <w:rPr>
          <w:rFonts w:ascii="Times New Roman" w:eastAsia="Gungsuh" w:hAnsi="Times New Roman" w:cs="Times New Roman"/>
          <w:color w:val="000000"/>
          <w:sz w:val="24"/>
          <w:szCs w:val="24"/>
        </w:rPr>
        <w:t>Studies on psychological well-being allow inquiring about the subject's perception of the positive functioning or evaluations he/she makes about him/herself. It was found that there are few studies with university population that analyze the construct from psychometric evidence. The aim is to evaluate the psychometric properties of the Spanish adaptation of the Ryff Well-Being Scale. The sample consisted of 469 Colombian university students (18 to 36 years old; X=19.6; SD= 2.6; 70.4% women) with an instrumental design. The results indicate that the factors possess "good fit", the factor loadings are greater than 0.50, the root mean square approximation error in 3 models is ≤ .050, and the absolute fit statistics &gt; 0.97. In conclusion, the adapted Ryff scale, in Colombia, has validity for the understanding of psychological well-being and is relevant to apply to institutional policies in mental health.</w:t>
      </w:r>
    </w:p>
    <w:p w14:paraId="2A4DEFD8" w14:textId="77777777" w:rsidR="000426C2" w:rsidRDefault="000426C2" w:rsidP="000426C2">
      <w:pPr>
        <w:spacing w:line="360" w:lineRule="auto"/>
        <w:jc w:val="both"/>
        <w:rPr>
          <w:rFonts w:ascii="Times New Roman" w:eastAsia="Times New Roman" w:hAnsi="Times New Roman" w:cs="Times New Roman"/>
          <w:color w:val="000000"/>
          <w:sz w:val="24"/>
          <w:szCs w:val="24"/>
        </w:rPr>
      </w:pPr>
      <w:r w:rsidRPr="000426C2">
        <w:rPr>
          <w:rFonts w:ascii="Times New Roman" w:eastAsia="Times New Roman" w:hAnsi="Times New Roman" w:cs="Times New Roman"/>
          <w:iCs/>
          <w:color w:val="000000"/>
          <w:sz w:val="24"/>
          <w:szCs w:val="24"/>
        </w:rPr>
        <w:t>Key words:</w:t>
      </w:r>
      <w:r w:rsidRPr="00034F1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w:t>
      </w:r>
      <w:r w:rsidRPr="00034F1D">
        <w:rPr>
          <w:rFonts w:ascii="Times New Roman" w:eastAsia="Times New Roman" w:hAnsi="Times New Roman" w:cs="Times New Roman"/>
          <w:color w:val="000000"/>
          <w:sz w:val="24"/>
          <w:szCs w:val="24"/>
        </w:rPr>
        <w:t xml:space="preserve">sychological well-being, </w:t>
      </w:r>
      <w:r w:rsidRPr="008D63AD">
        <w:rPr>
          <w:rFonts w:ascii="Times New Roman" w:eastAsia="Times New Roman" w:hAnsi="Times New Roman" w:cs="Times New Roman"/>
          <w:color w:val="000000"/>
          <w:sz w:val="24"/>
          <w:szCs w:val="24"/>
        </w:rPr>
        <w:t>mental health</w:t>
      </w:r>
      <w:r>
        <w:rPr>
          <w:rFonts w:ascii="Times New Roman" w:eastAsia="Times New Roman" w:hAnsi="Times New Roman" w:cs="Times New Roman"/>
          <w:color w:val="000000"/>
          <w:sz w:val="24"/>
          <w:szCs w:val="24"/>
        </w:rPr>
        <w:t xml:space="preserve">, </w:t>
      </w:r>
      <w:r w:rsidRPr="00034F1D">
        <w:rPr>
          <w:rFonts w:ascii="Times New Roman" w:eastAsia="Times New Roman" w:hAnsi="Times New Roman" w:cs="Times New Roman"/>
          <w:color w:val="000000"/>
          <w:sz w:val="24"/>
          <w:szCs w:val="24"/>
        </w:rPr>
        <w:t>university students, reliability, validity</w:t>
      </w:r>
    </w:p>
    <w:p w14:paraId="7769798A" w14:textId="77777777" w:rsidR="000426C2" w:rsidRPr="00ED4678" w:rsidRDefault="000426C2" w:rsidP="00ED4678">
      <w:pPr>
        <w:spacing w:line="360" w:lineRule="auto"/>
        <w:jc w:val="both"/>
        <w:rPr>
          <w:rFonts w:ascii="Times New Roman" w:eastAsia="Times New Roman" w:hAnsi="Times New Roman" w:cs="Times New Roman"/>
          <w:b/>
          <w:bCs/>
          <w:sz w:val="24"/>
          <w:szCs w:val="24"/>
        </w:rPr>
      </w:pPr>
    </w:p>
    <w:p w14:paraId="469E4437" w14:textId="77777777" w:rsidR="000426C2" w:rsidRDefault="000426C2" w:rsidP="000426C2">
      <w:pPr>
        <w:spacing w:line="360" w:lineRule="auto"/>
        <w:jc w:val="center"/>
        <w:rPr>
          <w:rFonts w:ascii="Times New Roman" w:eastAsia="Times New Roman" w:hAnsi="Times New Roman" w:cs="Times New Roman"/>
          <w:b/>
          <w:color w:val="231F20"/>
          <w:sz w:val="24"/>
          <w:szCs w:val="24"/>
        </w:rPr>
      </w:pPr>
      <w:bookmarkStart w:id="0" w:name="_gjdgxs" w:colFirst="0" w:colLast="0"/>
      <w:bookmarkEnd w:id="0"/>
      <w:r w:rsidRPr="00034F1D">
        <w:rPr>
          <w:rFonts w:ascii="Times New Roman" w:eastAsia="Times New Roman" w:hAnsi="Times New Roman" w:cs="Times New Roman"/>
          <w:b/>
          <w:color w:val="231F20"/>
          <w:sz w:val="24"/>
          <w:szCs w:val="24"/>
        </w:rPr>
        <w:t>Propiedades Psicométricas de la Escala de Bienestar Psicológico de Ryff en Jóvenes Colombianos</w:t>
      </w:r>
    </w:p>
    <w:p w14:paraId="7CA062BF" w14:textId="77777777" w:rsidR="000426C2" w:rsidRPr="00034F1D" w:rsidRDefault="000426C2" w:rsidP="000426C2">
      <w:pPr>
        <w:spacing w:line="360" w:lineRule="auto"/>
        <w:jc w:val="center"/>
        <w:rPr>
          <w:rFonts w:ascii="Times New Roman" w:eastAsia="Times New Roman" w:hAnsi="Times New Roman" w:cs="Times New Roman"/>
          <w:color w:val="000000"/>
          <w:sz w:val="24"/>
          <w:szCs w:val="24"/>
        </w:rPr>
      </w:pPr>
      <w:r w:rsidRPr="00034F1D">
        <w:rPr>
          <w:rFonts w:ascii="Times New Roman" w:eastAsia="Times New Roman" w:hAnsi="Times New Roman" w:cs="Times New Roman"/>
          <w:b/>
          <w:color w:val="000000"/>
          <w:sz w:val="24"/>
          <w:szCs w:val="24"/>
        </w:rPr>
        <w:t>Resumen</w:t>
      </w:r>
    </w:p>
    <w:p w14:paraId="2FF93C23" w14:textId="77777777" w:rsidR="000426C2" w:rsidRPr="00034F1D" w:rsidRDefault="000426C2" w:rsidP="000426C2">
      <w:pPr>
        <w:spacing w:before="200" w:line="360" w:lineRule="auto"/>
        <w:rPr>
          <w:rFonts w:ascii="Times New Roman" w:eastAsia="Times New Roman" w:hAnsi="Times New Roman" w:cs="Times New Roman"/>
          <w:sz w:val="24"/>
          <w:szCs w:val="24"/>
        </w:rPr>
      </w:pPr>
      <w:r w:rsidRPr="00034F1D">
        <w:rPr>
          <w:rFonts w:ascii="Times New Roman" w:eastAsia="Gungsuh" w:hAnsi="Times New Roman" w:cs="Times New Roman"/>
          <w:sz w:val="24"/>
          <w:szCs w:val="24"/>
        </w:rPr>
        <w:t xml:space="preserve">Los estudios sobre el bienestar psicológico permiten indagar sobre la percepción que tiene el sujeto sobre el funcionamiento positivo o valoraciones que realiza sobre sí mismo. </w:t>
      </w:r>
      <w:r>
        <w:rPr>
          <w:rFonts w:ascii="Times New Roman" w:eastAsia="Gungsuh" w:hAnsi="Times New Roman" w:cs="Times New Roman"/>
          <w:sz w:val="24"/>
          <w:szCs w:val="24"/>
        </w:rPr>
        <w:t>S</w:t>
      </w:r>
      <w:r w:rsidRPr="00034F1D">
        <w:rPr>
          <w:rFonts w:ascii="Times New Roman" w:eastAsia="Gungsuh" w:hAnsi="Times New Roman" w:cs="Times New Roman"/>
          <w:sz w:val="24"/>
          <w:szCs w:val="24"/>
        </w:rPr>
        <w:t xml:space="preserve">e encontró que son pocos los estudios con población universitaria que analizan el </w:t>
      </w:r>
      <w:r>
        <w:rPr>
          <w:rFonts w:ascii="Times New Roman" w:eastAsia="Gungsuh" w:hAnsi="Times New Roman" w:cs="Times New Roman"/>
          <w:sz w:val="24"/>
          <w:szCs w:val="24"/>
        </w:rPr>
        <w:t>constructo</w:t>
      </w:r>
      <w:r w:rsidRPr="00034F1D">
        <w:rPr>
          <w:rFonts w:ascii="Times New Roman" w:eastAsia="Gungsuh" w:hAnsi="Times New Roman" w:cs="Times New Roman"/>
          <w:sz w:val="24"/>
          <w:szCs w:val="24"/>
        </w:rPr>
        <w:t xml:space="preserve"> desde la evidencia psicométrica. </w:t>
      </w:r>
      <w:r>
        <w:rPr>
          <w:rFonts w:ascii="Times New Roman" w:eastAsia="Gungsuh" w:hAnsi="Times New Roman" w:cs="Times New Roman"/>
          <w:sz w:val="24"/>
          <w:szCs w:val="24"/>
        </w:rPr>
        <w:t xml:space="preserve">Se busca </w:t>
      </w:r>
      <w:r w:rsidRPr="00034F1D">
        <w:rPr>
          <w:rFonts w:ascii="Times New Roman" w:eastAsia="Gungsuh" w:hAnsi="Times New Roman" w:cs="Times New Roman"/>
          <w:sz w:val="24"/>
          <w:szCs w:val="24"/>
        </w:rPr>
        <w:t>evaluar las propiedades psicométricas de la</w:t>
      </w:r>
      <w:r>
        <w:rPr>
          <w:rFonts w:ascii="Times New Roman" w:eastAsia="Gungsuh" w:hAnsi="Times New Roman" w:cs="Times New Roman"/>
          <w:sz w:val="24"/>
          <w:szCs w:val="24"/>
        </w:rPr>
        <w:t xml:space="preserve"> adaptación española de la</w:t>
      </w:r>
      <w:r w:rsidRPr="00034F1D">
        <w:rPr>
          <w:rFonts w:ascii="Times New Roman" w:eastAsia="Gungsuh" w:hAnsi="Times New Roman" w:cs="Times New Roman"/>
          <w:sz w:val="24"/>
          <w:szCs w:val="24"/>
        </w:rPr>
        <w:t xml:space="preserve"> Escala de Bienestar de Ryff. </w:t>
      </w:r>
      <w:r>
        <w:rPr>
          <w:rFonts w:ascii="Times New Roman" w:eastAsia="Gungsuh" w:hAnsi="Times New Roman" w:cs="Times New Roman"/>
          <w:sz w:val="24"/>
          <w:szCs w:val="24"/>
        </w:rPr>
        <w:t>La muestra son</w:t>
      </w:r>
      <w:r w:rsidRPr="00034F1D">
        <w:rPr>
          <w:rFonts w:ascii="Times New Roman" w:eastAsia="Gungsuh" w:hAnsi="Times New Roman" w:cs="Times New Roman"/>
          <w:sz w:val="24"/>
          <w:szCs w:val="24"/>
        </w:rPr>
        <w:t xml:space="preserve"> 469 estudiantes universitarios de Colombia (18 a 36 años; X=19.6; SD= 2.6; 70.4% mujeres) con diseño de tipo instrumental</w:t>
      </w:r>
      <w:r>
        <w:rPr>
          <w:rFonts w:ascii="Times New Roman" w:eastAsia="Gungsuh" w:hAnsi="Times New Roman" w:cs="Times New Roman"/>
          <w:sz w:val="24"/>
          <w:szCs w:val="24"/>
        </w:rPr>
        <w:t xml:space="preserve">. </w:t>
      </w:r>
      <w:r w:rsidRPr="00034F1D">
        <w:rPr>
          <w:rFonts w:ascii="Times New Roman" w:eastAsia="Gungsuh" w:hAnsi="Times New Roman" w:cs="Times New Roman"/>
          <w:sz w:val="24"/>
          <w:szCs w:val="24"/>
        </w:rPr>
        <w:t>Los resultados indican que los factores poseen “buen ajuste</w:t>
      </w:r>
      <w:r>
        <w:rPr>
          <w:rFonts w:ascii="Times New Roman" w:eastAsia="Gungsuh" w:hAnsi="Times New Roman" w:cs="Times New Roman"/>
          <w:sz w:val="24"/>
          <w:szCs w:val="24"/>
        </w:rPr>
        <w:t>”,</w:t>
      </w:r>
      <w:r w:rsidRPr="00034F1D">
        <w:rPr>
          <w:rFonts w:ascii="Times New Roman" w:eastAsia="Gungsuh" w:hAnsi="Times New Roman" w:cs="Times New Roman"/>
          <w:sz w:val="24"/>
          <w:szCs w:val="24"/>
        </w:rPr>
        <w:t xml:space="preserve"> las cargas factoriales </w:t>
      </w:r>
      <w:r>
        <w:rPr>
          <w:rFonts w:ascii="Times New Roman" w:eastAsia="Gungsuh" w:hAnsi="Times New Roman" w:cs="Times New Roman"/>
          <w:sz w:val="24"/>
          <w:szCs w:val="24"/>
        </w:rPr>
        <w:t xml:space="preserve">son </w:t>
      </w:r>
      <w:r w:rsidRPr="00034F1D">
        <w:rPr>
          <w:rFonts w:ascii="Times New Roman" w:eastAsia="Gungsuh" w:hAnsi="Times New Roman" w:cs="Times New Roman"/>
          <w:sz w:val="24"/>
          <w:szCs w:val="24"/>
        </w:rPr>
        <w:t>mayores a 0.50, el error de aproximación cuadrático medio en 3 modelos es ≤ .050,</w:t>
      </w:r>
      <w:r>
        <w:rPr>
          <w:rFonts w:ascii="Times New Roman" w:eastAsia="Gungsuh" w:hAnsi="Times New Roman" w:cs="Times New Roman"/>
          <w:sz w:val="24"/>
          <w:szCs w:val="24"/>
        </w:rPr>
        <w:t xml:space="preserve"> y </w:t>
      </w:r>
      <w:r w:rsidRPr="00034F1D">
        <w:rPr>
          <w:rFonts w:ascii="Times New Roman" w:eastAsia="Gungsuh" w:hAnsi="Times New Roman" w:cs="Times New Roman"/>
          <w:sz w:val="24"/>
          <w:szCs w:val="24"/>
        </w:rPr>
        <w:t>los estadísticos de ajuste absoluto &gt; 0.9</w:t>
      </w:r>
      <w:r>
        <w:rPr>
          <w:rFonts w:ascii="Times New Roman" w:eastAsia="Gungsuh" w:hAnsi="Times New Roman" w:cs="Times New Roman"/>
          <w:sz w:val="24"/>
          <w:szCs w:val="24"/>
        </w:rPr>
        <w:t>7</w:t>
      </w:r>
      <w:r w:rsidRPr="00034F1D">
        <w:rPr>
          <w:rFonts w:ascii="Times New Roman" w:eastAsia="Gungsuh" w:hAnsi="Times New Roman" w:cs="Times New Roman"/>
          <w:sz w:val="24"/>
          <w:szCs w:val="24"/>
        </w:rPr>
        <w:t>. En conclusión, la escala adaptada de Ryff, en Colombia, tiene validez para la comprensión del bienestar psicológico y es relevante para aplicar a políticas institucionales en salud mental.</w:t>
      </w:r>
    </w:p>
    <w:p w14:paraId="38E2900B" w14:textId="62F07F82" w:rsidR="00ED4678" w:rsidRPr="000426C2" w:rsidRDefault="000426C2" w:rsidP="00ED4678">
      <w:pPr>
        <w:spacing w:line="360" w:lineRule="auto"/>
        <w:jc w:val="both"/>
        <w:rPr>
          <w:rFonts w:ascii="Times New Roman" w:eastAsia="Times New Roman" w:hAnsi="Times New Roman" w:cs="Times New Roman"/>
          <w:sz w:val="24"/>
          <w:szCs w:val="24"/>
        </w:rPr>
      </w:pPr>
      <w:r w:rsidRPr="00034F1D">
        <w:rPr>
          <w:rFonts w:ascii="Times New Roman" w:eastAsia="Times New Roman" w:hAnsi="Times New Roman" w:cs="Times New Roman"/>
          <w:sz w:val="24"/>
          <w:szCs w:val="24"/>
        </w:rPr>
        <w:t xml:space="preserve">Palabras claves: Bienestar psicológico, </w:t>
      </w:r>
      <w:r>
        <w:rPr>
          <w:rFonts w:ascii="Times New Roman" w:eastAsia="Times New Roman" w:hAnsi="Times New Roman" w:cs="Times New Roman"/>
          <w:sz w:val="24"/>
          <w:szCs w:val="24"/>
        </w:rPr>
        <w:t xml:space="preserve">salud mental, </w:t>
      </w:r>
      <w:r w:rsidRPr="00034F1D">
        <w:rPr>
          <w:rFonts w:ascii="Times New Roman" w:eastAsia="Times New Roman" w:hAnsi="Times New Roman" w:cs="Times New Roman"/>
          <w:sz w:val="24"/>
          <w:szCs w:val="24"/>
        </w:rPr>
        <w:t>universitarios, confiabilidad, validez.</w:t>
      </w:r>
    </w:p>
    <w:p w14:paraId="480795CF" w14:textId="77777777" w:rsidR="00A952F9" w:rsidRDefault="00A952F9" w:rsidP="00ED4678">
      <w:pPr>
        <w:spacing w:line="360" w:lineRule="auto"/>
        <w:rPr>
          <w:rFonts w:ascii="Times New Roman" w:eastAsia="Times New Roman" w:hAnsi="Times New Roman" w:cs="Times New Roman"/>
          <w:b/>
          <w:sz w:val="24"/>
          <w:szCs w:val="24"/>
        </w:rPr>
      </w:pPr>
    </w:p>
    <w:p w14:paraId="7CB67937" w14:textId="78D9C4E5" w:rsidR="00E754E9" w:rsidRDefault="00E754E9" w:rsidP="00ED467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Introducción</w:t>
      </w:r>
    </w:p>
    <w:p w14:paraId="3A7BBE15" w14:textId="465A8525" w:rsidR="0045795F" w:rsidRDefault="003D7B77" w:rsidP="00ED4678">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pandemia por COVID-19, conllevó un incremento en la percepción de riesgo, miedo, incertidumbre y pánico en los seres humanos (Schnepf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Christmann, 2022; </w:t>
      </w:r>
      <w:r>
        <w:rPr>
          <w:rFonts w:ascii="Times New Roman" w:eastAsia="Times New Roman" w:hAnsi="Times New Roman" w:cs="Times New Roman"/>
          <w:sz w:val="24"/>
          <w:szCs w:val="24"/>
        </w:rPr>
        <w:t>Wang et al., 2022)</w:t>
      </w:r>
      <w:r>
        <w:rPr>
          <w:rFonts w:ascii="Times New Roman" w:eastAsia="Times New Roman" w:hAnsi="Times New Roman" w:cs="Times New Roman"/>
          <w:color w:val="000000"/>
          <w:sz w:val="24"/>
          <w:szCs w:val="24"/>
        </w:rPr>
        <w:t>; esta situación repentina, generó cambios abruptos en la noción general de salud física y mental, lo cual pudo haber determinado algunos desequilibrios a nivel psicológico, poniendo en riesgo la salud mental de forma significativa (Luo et al., 2021; Silva</w:t>
      </w:r>
      <w:r w:rsidR="00D13DB3">
        <w:rPr>
          <w:rFonts w:ascii="Times New Roman" w:eastAsia="Times New Roman" w:hAnsi="Times New Roman" w:cs="Times New Roman"/>
          <w:color w:val="000000"/>
          <w:sz w:val="24"/>
          <w:szCs w:val="24"/>
        </w:rPr>
        <w:t xml:space="preserve"> et al.,</w:t>
      </w:r>
      <w:r>
        <w:rPr>
          <w:rFonts w:ascii="Times New Roman" w:eastAsia="Times New Roman" w:hAnsi="Times New Roman" w:cs="Times New Roman"/>
          <w:color w:val="000000"/>
          <w:sz w:val="24"/>
          <w:szCs w:val="24"/>
        </w:rPr>
        <w:t xml:space="preserve"> 2020). Así pues, l</w:t>
      </w:r>
      <w:r>
        <w:rPr>
          <w:rFonts w:ascii="Times New Roman" w:eastAsia="Times New Roman" w:hAnsi="Times New Roman" w:cs="Times New Roman"/>
          <w:sz w:val="24"/>
          <w:szCs w:val="24"/>
        </w:rPr>
        <w:t>a pandemia por el virus generó un fuerte impacto sobre la salud mental de las personas, incrementando las tasas de trastornos psicológicos y psiquiátricos, como, por ejemplo, el estrés postraumático, insomnio, ansiedad y depresión (Hernández, 2020). Los reportes a nivel mundial sobre estas condiciones tuvieron una escalada inédita [Confederación Salud Mental España (</w:t>
      </w:r>
      <w:r>
        <w:rPr>
          <w:rFonts w:ascii="Times New Roman" w:eastAsia="Times New Roman" w:hAnsi="Times New Roman" w:cs="Times New Roman"/>
          <w:color w:val="202124"/>
          <w:sz w:val="24"/>
          <w:szCs w:val="24"/>
          <w:highlight w:val="white"/>
        </w:rPr>
        <w:t>SID)</w:t>
      </w:r>
      <w:r>
        <w:rPr>
          <w:rFonts w:ascii="Times New Roman" w:eastAsia="Times New Roman" w:hAnsi="Times New Roman" w:cs="Times New Roman"/>
          <w:sz w:val="24"/>
          <w:szCs w:val="24"/>
        </w:rPr>
        <w:t xml:space="preserve">, 2012]. Al respecto, investigadores como Berdullas-Saunders </w:t>
      </w:r>
      <w:r w:rsidR="00D13DB3">
        <w:rPr>
          <w:rFonts w:ascii="Times New Roman" w:eastAsia="Times New Roman" w:hAnsi="Times New Roman" w:cs="Times New Roman"/>
          <w:sz w:val="24"/>
          <w:szCs w:val="24"/>
        </w:rPr>
        <w:t xml:space="preserve">y </w:t>
      </w:r>
      <w:proofErr w:type="gramStart"/>
      <w:r w:rsidR="00D13DB3">
        <w:rPr>
          <w:rFonts w:ascii="Times New Roman" w:eastAsia="Times New Roman" w:hAnsi="Times New Roman" w:cs="Times New Roman"/>
          <w:color w:val="000000"/>
          <w:sz w:val="24"/>
          <w:szCs w:val="24"/>
        </w:rPr>
        <w:t>Fausor</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2020) resalta que la difusión social, falta de redes de apoyo, ansiedad, síntomas psicosomáticos, depresión, estrés y las dificultades para conciliar el sueño durante la pandemia, afectaron de forma significativa el bienestar psicológico de las personas, pero en particular de los estudiantes universitarios (González</w:t>
      </w:r>
      <w:r w:rsidR="00D13DB3">
        <w:rPr>
          <w:rFonts w:ascii="Times New Roman" w:eastAsia="Times New Roman" w:hAnsi="Times New Roman" w:cs="Times New Roman"/>
          <w:sz w:val="24"/>
          <w:szCs w:val="24"/>
        </w:rPr>
        <w:t xml:space="preserve"> et al.,</w:t>
      </w:r>
      <w:r>
        <w:rPr>
          <w:rFonts w:ascii="Times New Roman" w:eastAsia="Times New Roman" w:hAnsi="Times New Roman" w:cs="Times New Roman"/>
          <w:sz w:val="24"/>
          <w:szCs w:val="24"/>
        </w:rPr>
        <w:t xml:space="preserve"> 2020).</w:t>
      </w:r>
    </w:p>
    <w:p w14:paraId="383804CB" w14:textId="03784FEB" w:rsidR="0045795F" w:rsidRDefault="003D7B77" w:rsidP="00ED4678">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Sumado a lo anterior, </w:t>
      </w:r>
      <w:r>
        <w:rPr>
          <w:rFonts w:ascii="Times New Roman" w:eastAsia="Times New Roman" w:hAnsi="Times New Roman" w:cs="Times New Roman"/>
          <w:color w:val="000000"/>
          <w:sz w:val="24"/>
          <w:szCs w:val="24"/>
        </w:rPr>
        <w:t>es oportuno enfatizar que recientes investigaciones también sugieren que la transformación del sistema educativo a causa de la pandemia, pudieron haber generado significativos cambios conductuales, cognitivos, emocionales, que llevaron a la alteración de hábitos cotidianos en niños y adolescentes (</w:t>
      </w:r>
      <w:r>
        <w:rPr>
          <w:rFonts w:ascii="Times New Roman" w:eastAsia="Times New Roman" w:hAnsi="Times New Roman" w:cs="Times New Roman"/>
          <w:sz w:val="24"/>
          <w:szCs w:val="24"/>
        </w:rPr>
        <w:t xml:space="preserve">Wang et al., 2022), impactando </w:t>
      </w:r>
      <w:r>
        <w:rPr>
          <w:rFonts w:ascii="Times New Roman" w:eastAsia="Times New Roman" w:hAnsi="Times New Roman" w:cs="Times New Roman"/>
          <w:color w:val="000000"/>
          <w:sz w:val="24"/>
          <w:szCs w:val="24"/>
        </w:rPr>
        <w:t>el bienestar de los estudiantes (</w:t>
      </w:r>
      <w:r>
        <w:rPr>
          <w:rFonts w:ascii="Times New Roman" w:eastAsia="Times New Roman" w:hAnsi="Times New Roman" w:cs="Times New Roman"/>
          <w:sz w:val="24"/>
          <w:szCs w:val="24"/>
        </w:rPr>
        <w:t xml:space="preserve">González Velázquez, 2020; </w:t>
      </w:r>
      <w:r>
        <w:rPr>
          <w:rFonts w:ascii="Times New Roman" w:eastAsia="Times New Roman" w:hAnsi="Times New Roman" w:cs="Times New Roman"/>
          <w:color w:val="000000"/>
          <w:sz w:val="24"/>
          <w:szCs w:val="24"/>
        </w:rPr>
        <w:t xml:space="preserve">Reyes-Molina </w:t>
      </w:r>
      <w:r w:rsidRPr="00D13DB3">
        <w:rPr>
          <w:rFonts w:ascii="Times New Roman" w:eastAsia="Times New Roman" w:hAnsi="Times New Roman" w:cs="Times New Roman"/>
          <w:iCs/>
          <w:color w:val="000000"/>
          <w:sz w:val="24"/>
          <w:szCs w:val="24"/>
        </w:rPr>
        <w:t>et al.,</w:t>
      </w:r>
      <w:r>
        <w:rPr>
          <w:rFonts w:ascii="Times New Roman" w:eastAsia="Times New Roman" w:hAnsi="Times New Roman" w:cs="Times New Roman"/>
          <w:color w:val="000000"/>
          <w:sz w:val="24"/>
          <w:szCs w:val="24"/>
        </w:rPr>
        <w:t xml:space="preserve"> 2022). En esta línea, Berdullas-Sauders</w:t>
      </w:r>
      <w:r w:rsidR="00D13DB3">
        <w:rPr>
          <w:rFonts w:ascii="Times New Roman" w:eastAsia="Times New Roman" w:hAnsi="Times New Roman" w:cs="Times New Roman"/>
          <w:color w:val="000000"/>
          <w:sz w:val="24"/>
          <w:szCs w:val="24"/>
        </w:rPr>
        <w:t xml:space="preserve"> y Fausor</w:t>
      </w:r>
      <w:r>
        <w:rPr>
          <w:rFonts w:ascii="Times New Roman" w:eastAsia="Times New Roman" w:hAnsi="Times New Roman" w:cs="Times New Roman"/>
          <w:color w:val="000000"/>
          <w:sz w:val="24"/>
          <w:szCs w:val="24"/>
        </w:rPr>
        <w:t xml:space="preserve"> (2020), afirma que, para el caso de los universitarios, las nuevas condiciones de aislamiento y </w:t>
      </w:r>
      <w:proofErr w:type="gramStart"/>
      <w:r>
        <w:rPr>
          <w:rFonts w:ascii="Times New Roman" w:eastAsia="Times New Roman" w:hAnsi="Times New Roman" w:cs="Times New Roman"/>
          <w:color w:val="000000"/>
          <w:sz w:val="24"/>
          <w:szCs w:val="24"/>
        </w:rPr>
        <w:t>virtualización,</w:t>
      </w:r>
      <w:proofErr w:type="gramEnd"/>
      <w:r w:rsidR="00D13DB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precipitaron cambios significativos en la percepción que tienen sobre su motivación, sus habilidades sociales y sus capacidades para el desarrollo de competencias y desempeño en diferentes contextos, conllevando a respuestas desadaptativas y negativas que afectaron su propio bienestar psicológico.</w:t>
      </w:r>
    </w:p>
    <w:p w14:paraId="581CBF6E" w14:textId="79E4E45B" w:rsidR="0045795F" w:rsidRDefault="003D7B77" w:rsidP="00ED46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 xml:space="preserve">El bienestar psicológico refleja el sentido subjetivo que cada individuo le otorga, por ejemplo, entre el siglo IV y III a.C. Se origina una orientación filosófica hedónica en la que el bienestar es entendido como “la felicidad subjetiva”, en esta se resalta la presencia de placeres, emociones positivas y ausencia de malestar y de afectos o emociones negativas. En consecuencia, el planteamiento o línea filosófica de la eudaimonia, propone que el bienestar se encuentra relacionado con “cumplir la verdadera naturaleza de uno” debido a que, puede emerger el sentimiento de éxito, plenitud y autorrealización (Ryan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Deci, 2021). </w:t>
      </w:r>
    </w:p>
    <w:p w14:paraId="61E8B713" w14:textId="77777777" w:rsidR="0045795F" w:rsidRDefault="003D7B77" w:rsidP="00ED4678">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la actualidad el bienestar psicológico es estudiado desde diversas áreas, poblaciones y contextos, teniendo como foco principal la comprensión de la percepción que forman las personas, con relación a su calidad de vida (Díaz et al., 2006). Una de las definiciones más ampliamente aceptada y utilizada es la de Ryff (1989), quien lo define como</w:t>
      </w:r>
      <w:r>
        <w:rPr>
          <w:rFonts w:ascii="Times New Roman" w:eastAsia="Times New Roman" w:hAnsi="Times New Roman" w:cs="Times New Roman"/>
          <w:color w:val="000000"/>
          <w:sz w:val="24"/>
          <w:szCs w:val="24"/>
        </w:rPr>
        <w:t xml:space="preserve"> el funcionamiento positivo o valoración que hacen las personas sobre su propia vida; en este sentido, para analizar o evaluar el bienestar psicológico </w:t>
      </w:r>
      <w:r>
        <w:rPr>
          <w:rFonts w:ascii="Times New Roman" w:eastAsia="Times New Roman" w:hAnsi="Times New Roman" w:cs="Times New Roman"/>
          <w:sz w:val="24"/>
          <w:szCs w:val="24"/>
        </w:rPr>
        <w:t>se requiere asumir al ser humano de manera integral, es decir, analizar su contexto geográfico-temporal, las dinámicas relacionales en la familia, redes afectivas y los grupos sociales, además, de aquellos factores socio-económicos que pueden influir en el bienestar (Ryff, 2014).</w:t>
      </w:r>
    </w:p>
    <w:p w14:paraId="37C4451F" w14:textId="35E70CBE" w:rsidR="0045795F" w:rsidRDefault="003D7B77" w:rsidP="00ED4678">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En línea con lo expuesto, desde los postulados de Ryff (1989)</w:t>
      </w:r>
      <w:r>
        <w:rPr>
          <w:rFonts w:ascii="Times New Roman" w:eastAsia="Times New Roman" w:hAnsi="Times New Roman" w:cs="Times New Roman"/>
          <w:color w:val="000000"/>
          <w:sz w:val="24"/>
          <w:szCs w:val="24"/>
          <w:vertAlign w:val="superscript"/>
        </w:rPr>
        <w:t xml:space="preserve"> </w:t>
      </w:r>
      <w:r>
        <w:rPr>
          <w:rFonts w:ascii="Times New Roman" w:eastAsia="Times New Roman" w:hAnsi="Times New Roman" w:cs="Times New Roman"/>
          <w:sz w:val="24"/>
          <w:szCs w:val="24"/>
        </w:rPr>
        <w:t>se desarrolló un modelo de bienestar psicológico con la intención de unificar las investigaciones realizadas y proporcionar mayor precisión en cuanto a la fiabilidad y validación al momento de evaluar dicho constructo. Es así como se propuso un modelo de seis dimensiones para medir el estado de bienestar: La primera dimensión es la “Autoaceptación”, que implica la expresión de conciencia y aprobación de sí mismo; la segunda dimensión son las “Relaciones positivas con otros”, que se constituyen en indicadores de las posibilidades de establecer y mantener relaciones estables y efectivas; la tercera dimensión se denomina “Autonomía” conceptualizada como la evaluación de  la toma independiente de decisiones; la cuarta dimensión se reconoce como el “Dominio del entorno”, percibida como el grado de control que tiene un individuo sobre el ambiente en que se encuentra; la quinta dimensión se denomina “Propósito de la vida” que alude a las maneras concretas de establecer metas y objetivos que guíen los esfuerzos del individuo; la última dimensión es “Crecimiento personal”, esta se define como las capacidades y habilidades que posibilitan la superación personal y colectiva (R</w:t>
      </w:r>
      <w:r>
        <w:rPr>
          <w:rFonts w:ascii="Times New Roman" w:eastAsia="Times New Roman" w:hAnsi="Times New Roman" w:cs="Times New Roman"/>
          <w:color w:val="000000"/>
          <w:sz w:val="24"/>
          <w:szCs w:val="24"/>
        </w:rPr>
        <w:t xml:space="preserve">yff, 2014; Rodríguez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Quiñones, 2012).  </w:t>
      </w:r>
    </w:p>
    <w:p w14:paraId="7F9C7B58" w14:textId="73316205" w:rsidR="0045795F" w:rsidRDefault="003D7B77" w:rsidP="00ED4678">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 este modelo de bienestar, los países latinoamericanos han desarrollado adaptaciones y análisis cada vez más avanzados y complejos, ampliando su utilidad </w:t>
      </w:r>
      <w:r>
        <w:rPr>
          <w:rFonts w:ascii="Times New Roman" w:eastAsia="Times New Roman" w:hAnsi="Times New Roman" w:cs="Times New Roman"/>
          <w:sz w:val="24"/>
          <w:szCs w:val="24"/>
        </w:rPr>
        <w:t xml:space="preserve">práctica al campo científico y de la salud; por ejemplo, en Argentina se validó un modelo de 4 factores en población de adolescentes, evidenciándose valores psicométricos satisfactorios (Meier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sz w:val="24"/>
          <w:szCs w:val="24"/>
        </w:rPr>
        <w:t xml:space="preserve"> Oros, 2019); en Ecuador el modelo de 6 factores (28 ítems) fue probado en población universitaria, mostrando </w:t>
      </w:r>
      <w:r>
        <w:rPr>
          <w:rFonts w:ascii="Times New Roman" w:eastAsia="Times New Roman" w:hAnsi="Times New Roman" w:cs="Times New Roman"/>
          <w:color w:val="000000"/>
          <w:sz w:val="24"/>
          <w:szCs w:val="24"/>
        </w:rPr>
        <w:t>valores de confiabilidad aceptables (0.58 y 0.79) y unos indicadores de ajuste que se sitúan dentro de los valores adecuados (Moreta-Herrera et al., 2018);</w:t>
      </w:r>
      <w:r>
        <w:rPr>
          <w:rFonts w:ascii="Times New Roman" w:eastAsia="Times New Roman" w:hAnsi="Times New Roman" w:cs="Times New Roman"/>
          <w:sz w:val="24"/>
          <w:szCs w:val="24"/>
        </w:rPr>
        <w:t xml:space="preserve"> en México, se implementó una estructura unifactorial de 19 ítems, observándose que </w:t>
      </w:r>
      <w:r>
        <w:rPr>
          <w:rFonts w:ascii="Times New Roman" w:eastAsia="Times New Roman" w:hAnsi="Times New Roman" w:cs="Times New Roman"/>
          <w:sz w:val="24"/>
          <w:szCs w:val="24"/>
        </w:rPr>
        <w:lastRenderedPageBreak/>
        <w:t>las variables de bienestar psicológico mostraron un buen comportamiento en confiabilidad y validez (Domínguez-Lara., 2019)</w:t>
      </w:r>
      <w:r>
        <w:rPr>
          <w:rFonts w:ascii="Times New Roman" w:eastAsia="Times New Roman" w:hAnsi="Times New Roman" w:cs="Times New Roman"/>
          <w:color w:val="000000"/>
          <w:sz w:val="24"/>
          <w:szCs w:val="24"/>
        </w:rPr>
        <w:t xml:space="preserve">. </w:t>
      </w:r>
    </w:p>
    <w:p w14:paraId="3134CAF1" w14:textId="77777777" w:rsidR="0045795F" w:rsidRDefault="003D7B77" w:rsidP="00ED4678">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España, Díaz et al., (2006)</w:t>
      </w:r>
      <w:r>
        <w:rPr>
          <w:rFonts w:ascii="Times New Roman" w:eastAsia="Times New Roman" w:hAnsi="Times New Roman" w:cs="Times New Roman"/>
          <w:color w:val="000000"/>
          <w:sz w:val="24"/>
          <w:szCs w:val="24"/>
          <w:vertAlign w:val="superscript"/>
        </w:rPr>
        <w:t xml:space="preserve"> </w:t>
      </w:r>
      <w:r>
        <w:rPr>
          <w:rFonts w:ascii="Times New Roman" w:eastAsia="Times New Roman" w:hAnsi="Times New Roman" w:cs="Times New Roman"/>
          <w:color w:val="000000"/>
          <w:sz w:val="24"/>
          <w:szCs w:val="24"/>
        </w:rPr>
        <w:t xml:space="preserve">encontró, en una muestra de 467 personas con edades entre 18 y 72 años, que 5 de 6 factores evidenciaron una consistencia interna buena, por tal motivo, disminuyeron la cantidad de ítems para mejorar la consistencia de la prueba a nivel general. Este mismo instrumento se validó en población colombiana por Bahamón et al., (2020), quienes realizaron una evaluación del comportamiento psicométrico tanto del modelo de prueba propuesto por Van Dierendock (de 39 ítems) y de la adaptación española (versión corta de 29 ítems); dicha evaluación fue realizada en un grupo de 733 adolescentes cuyas edades oscilaban entre 13 y 18 años. En este estudio se obtuvo que la versión de 29 ítems evidenció mejores valores, tanto en validez como en confiabilidad, destacando que, ambas versiones tuvieron un buen comportamiento dentro de la población adolescente.  </w:t>
      </w:r>
    </w:p>
    <w:p w14:paraId="515A4FA6" w14:textId="77777777" w:rsidR="0045795F" w:rsidRDefault="003D7B77" w:rsidP="00ED4678">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Colombia se destaca el estudio de Pineda y chaparro</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(2018), quienes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realizaron un estudio psicométrico de la escala en una muestra de 727 adultos jóvenes universitarios, obteniendo buenos índices en el análisis factorial confirmatorio y de consistencia interna. Cabe anotar que, en ninguna adaptación o validación de esta escala se recogen evidencias de validez convergente y discriminante entre los factores de la prueba, y al momento de calcular la consistencia interna, solo se han utilizado los estadísticos de Omega de McDonald's, y Alpha de Cronbach. </w:t>
      </w:r>
    </w:p>
    <w:p w14:paraId="10AE73D1" w14:textId="7AA731DC" w:rsidR="0045795F" w:rsidRDefault="003D7B77" w:rsidP="00ED4678">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partir de lo expuesto, se evidencia la necesidad de seguir estudiando </w:t>
      </w:r>
      <w:r>
        <w:rPr>
          <w:rFonts w:ascii="Times New Roman" w:eastAsia="Times New Roman" w:hAnsi="Times New Roman" w:cs="Times New Roman"/>
          <w:sz w:val="24"/>
          <w:szCs w:val="24"/>
        </w:rPr>
        <w:t>el constru</w:t>
      </w:r>
      <w:r>
        <w:rPr>
          <w:rFonts w:ascii="Times New Roman" w:eastAsia="Times New Roman" w:hAnsi="Times New Roman" w:cs="Times New Roman"/>
          <w:color w:val="000000"/>
          <w:sz w:val="24"/>
          <w:szCs w:val="24"/>
        </w:rPr>
        <w:t xml:space="preserve">cto debido, por una parte, a las condiciones críticas vividas en la pandemia por COVID-19, y por otra, por las posibles variaciones culturales y </w:t>
      </w:r>
      <w:proofErr w:type="gramStart"/>
      <w:r>
        <w:rPr>
          <w:rFonts w:ascii="Times New Roman" w:eastAsia="Times New Roman" w:hAnsi="Times New Roman" w:cs="Times New Roman"/>
          <w:color w:val="000000"/>
          <w:sz w:val="24"/>
          <w:szCs w:val="24"/>
        </w:rPr>
        <w:t>socio-ambientales</w:t>
      </w:r>
      <w:proofErr w:type="gramEnd"/>
      <w:r>
        <w:rPr>
          <w:rFonts w:ascii="Times New Roman" w:eastAsia="Times New Roman" w:hAnsi="Times New Roman" w:cs="Times New Roman"/>
          <w:color w:val="000000"/>
          <w:sz w:val="24"/>
          <w:szCs w:val="24"/>
        </w:rPr>
        <w:t xml:space="preserve"> que presentan las diferentes poblaciones y contextos, especialmente los latinoamericanos. Además, se suma la necesidad de desarrollar investigaciones instrumentales, que aporten evidencias para probar la calidad del modelo teórico que lo soporta, testando las propiedades psicométricas de la escala con análisis más exigentes y así fortalecer posibles interpretaciones, inferencias y conclusiones en la evaluación del constructo (Prieto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Delgado, 2010). </w:t>
      </w:r>
    </w:p>
    <w:p w14:paraId="0F9DCA9B" w14:textId="77777777" w:rsidR="0045795F" w:rsidRDefault="003D7B77" w:rsidP="00ED4678">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 otra parte, evaluar este constructo dentro de esta población, puede aportar al estudio de los niveles de satisfacción y bienestar que tienen los universitarios y focalizar algunas claves o estrategias para promover futuros programas o estrategias en beneficio de la percepción positiva de sí mismo y del entorno.</w:t>
      </w:r>
    </w:p>
    <w:p w14:paraId="33726032" w14:textId="77777777" w:rsidR="0045795F" w:rsidRDefault="003D7B77" w:rsidP="00ED46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vertAlign w:val="superscript"/>
        </w:rPr>
        <w:lastRenderedPageBreak/>
        <w:tab/>
      </w:r>
      <w:r>
        <w:rPr>
          <w:rFonts w:ascii="Times New Roman" w:eastAsia="Times New Roman" w:hAnsi="Times New Roman" w:cs="Times New Roman"/>
          <w:sz w:val="24"/>
          <w:szCs w:val="24"/>
        </w:rPr>
        <w:t>Así pues, el objetivo de este estudio fue analizar las propiedades psicométricas de la escala de bienestar psicológico de</w:t>
      </w:r>
      <w:r>
        <w:rPr>
          <w:rFonts w:ascii="Times New Roman" w:eastAsia="Times New Roman" w:hAnsi="Times New Roman" w:cs="Times New Roman"/>
          <w:color w:val="000000"/>
          <w:sz w:val="24"/>
          <w:szCs w:val="24"/>
        </w:rPr>
        <w:t xml:space="preserve"> Ryff,</w:t>
      </w:r>
      <w:r>
        <w:rPr>
          <w:rFonts w:ascii="Times New Roman" w:eastAsia="Times New Roman" w:hAnsi="Times New Roman" w:cs="Times New Roman"/>
          <w:sz w:val="24"/>
          <w:szCs w:val="24"/>
        </w:rPr>
        <w:t xml:space="preserve"> en una muestra de estudiantes universitarios; De esta forma será posible contar con un instrumento validado y adaptado en este tipo de población, dada las limitaciones y discrepancias encontradas en anteriores estudios. La hipótesis de partida fue: La escala de bienestar psicológico de</w:t>
      </w:r>
      <w:r>
        <w:rPr>
          <w:rFonts w:ascii="Times New Roman" w:eastAsia="Times New Roman" w:hAnsi="Times New Roman" w:cs="Times New Roman"/>
          <w:color w:val="000000"/>
          <w:sz w:val="24"/>
          <w:szCs w:val="24"/>
        </w:rPr>
        <w:t xml:space="preserve"> Ryff mostrará óptimas propiedades psicométricas en una muestra de universitarios colombianos</w:t>
      </w:r>
      <w:r>
        <w:rPr>
          <w:rFonts w:ascii="Times New Roman" w:eastAsia="Times New Roman" w:hAnsi="Times New Roman" w:cs="Times New Roman"/>
          <w:sz w:val="24"/>
          <w:szCs w:val="24"/>
        </w:rPr>
        <w:t xml:space="preserve">. </w:t>
      </w:r>
    </w:p>
    <w:p w14:paraId="45E1275E" w14:textId="77777777" w:rsidR="0045795F" w:rsidRDefault="003D7B77" w:rsidP="00ED467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Método</w:t>
      </w:r>
    </w:p>
    <w:p w14:paraId="69B02CBE" w14:textId="77777777" w:rsidR="0045795F" w:rsidRPr="008D63AD" w:rsidRDefault="003D7B77" w:rsidP="00ED4678">
      <w:pPr>
        <w:spacing w:line="360" w:lineRule="auto"/>
        <w:rPr>
          <w:rFonts w:ascii="Times New Roman" w:eastAsia="Times New Roman" w:hAnsi="Times New Roman" w:cs="Times New Roman"/>
          <w:b/>
          <w:iCs/>
          <w:sz w:val="24"/>
          <w:szCs w:val="24"/>
        </w:rPr>
      </w:pPr>
      <w:r w:rsidRPr="008D63AD">
        <w:rPr>
          <w:rFonts w:ascii="Times New Roman" w:eastAsia="Times New Roman" w:hAnsi="Times New Roman" w:cs="Times New Roman"/>
          <w:b/>
          <w:iCs/>
          <w:sz w:val="24"/>
          <w:szCs w:val="24"/>
        </w:rPr>
        <w:t>Diseño</w:t>
      </w:r>
    </w:p>
    <w:p w14:paraId="26B16EEF" w14:textId="16E22700" w:rsidR="0045795F" w:rsidRDefault="003D7B77" w:rsidP="00ED4678">
      <w:pPr>
        <w:spacing w:line="36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 xml:space="preserve">El diseño fue de tipo instrumental y de alcance descriptivo, se realizó una adaptación de la escala de bienestar psicológico propuesta por Ryff, mediante un análisis factorial confirmatorio que permitió contrastar o aceptar hipótesis concretas sobre la relación entre los indicadores y las dimensiones latentes, permitiendo de esa manera, observar el comportamiento del cuestionario en un contexto colombiano (Montero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León, 2007</w:t>
      </w:r>
      <w:r w:rsidR="008B13FB">
        <w:rPr>
          <w:rFonts w:ascii="Times New Roman" w:eastAsia="Times New Roman" w:hAnsi="Times New Roman" w:cs="Times New Roman"/>
          <w:color w:val="000000"/>
          <w:sz w:val="24"/>
          <w:szCs w:val="24"/>
        </w:rPr>
        <w:t>).</w:t>
      </w:r>
    </w:p>
    <w:p w14:paraId="7FF98E9A" w14:textId="77777777" w:rsidR="0045795F" w:rsidRPr="008D63AD" w:rsidRDefault="003D7B77" w:rsidP="00ED4678">
      <w:pPr>
        <w:spacing w:line="360" w:lineRule="auto"/>
        <w:rPr>
          <w:rFonts w:ascii="Times New Roman" w:eastAsia="Times New Roman" w:hAnsi="Times New Roman" w:cs="Times New Roman"/>
          <w:b/>
          <w:iCs/>
          <w:color w:val="000000"/>
          <w:sz w:val="24"/>
          <w:szCs w:val="24"/>
        </w:rPr>
      </w:pPr>
      <w:r w:rsidRPr="008D63AD">
        <w:rPr>
          <w:rFonts w:ascii="Times New Roman" w:eastAsia="Times New Roman" w:hAnsi="Times New Roman" w:cs="Times New Roman"/>
          <w:b/>
          <w:iCs/>
          <w:color w:val="000000"/>
          <w:sz w:val="24"/>
          <w:szCs w:val="24"/>
        </w:rPr>
        <w:t>Participantes</w:t>
      </w:r>
    </w:p>
    <w:p w14:paraId="23E0AA99" w14:textId="77777777" w:rsidR="0045795F" w:rsidRDefault="003D7B77" w:rsidP="00ED4678">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 hizo un muestreo no probabilístico por conveniencia de estudiantes de educación superior de la ciudad de Cartagena, Colombia, Participaron 469 sujetos, 330 mujeres (70.4%) y 139 hombres (29.6%) con edades entre 18 y 36 años (M</w:t>
      </w:r>
      <w:r>
        <w:rPr>
          <w:rFonts w:ascii="Times New Roman" w:eastAsia="Times New Roman" w:hAnsi="Times New Roman" w:cs="Times New Roman"/>
          <w:color w:val="000000"/>
          <w:sz w:val="24"/>
          <w:szCs w:val="24"/>
          <w:vertAlign w:val="subscript"/>
        </w:rPr>
        <w:t>edad</w:t>
      </w:r>
      <w:r>
        <w:rPr>
          <w:rFonts w:ascii="Times New Roman" w:eastAsia="Times New Roman" w:hAnsi="Times New Roman" w:cs="Times New Roman"/>
          <w:color w:val="000000"/>
          <w:sz w:val="24"/>
          <w:szCs w:val="24"/>
        </w:rPr>
        <w:t>= 19.6, DT=2.6). En cuanto a la carrera de estudio, 212 participantes pertenecían a ciencias sociales y humanidades (45.2%), 142 de Ingeniería (30.3%), y 115 de Economía y Negocios (24.5%).</w:t>
      </w:r>
    </w:p>
    <w:p w14:paraId="7CFD84C6" w14:textId="77777777" w:rsidR="0045795F" w:rsidRPr="008D63AD" w:rsidRDefault="003D7B77" w:rsidP="00ED4678">
      <w:pPr>
        <w:spacing w:line="360" w:lineRule="auto"/>
        <w:rPr>
          <w:rFonts w:ascii="Times New Roman" w:eastAsia="Times New Roman" w:hAnsi="Times New Roman" w:cs="Times New Roman"/>
          <w:b/>
          <w:iCs/>
          <w:color w:val="000000"/>
          <w:sz w:val="24"/>
          <w:szCs w:val="24"/>
        </w:rPr>
      </w:pPr>
      <w:r w:rsidRPr="008D63AD">
        <w:rPr>
          <w:rFonts w:ascii="Times New Roman" w:eastAsia="Times New Roman" w:hAnsi="Times New Roman" w:cs="Times New Roman"/>
          <w:b/>
          <w:iCs/>
          <w:color w:val="000000"/>
          <w:sz w:val="24"/>
          <w:szCs w:val="24"/>
        </w:rPr>
        <w:t>Instrumento</w:t>
      </w:r>
    </w:p>
    <w:p w14:paraId="24DB8DED" w14:textId="77777777" w:rsidR="0045795F" w:rsidRDefault="003D7B77" w:rsidP="00ED4678">
      <w:pPr>
        <w:spacing w:line="360" w:lineRule="auto"/>
        <w:rPr>
          <w:rFonts w:ascii="Times New Roman" w:eastAsia="Times New Roman" w:hAnsi="Times New Roman" w:cs="Times New Roman"/>
          <w:color w:val="000000"/>
          <w:sz w:val="24"/>
          <w:szCs w:val="24"/>
        </w:rPr>
      </w:pPr>
      <w:r w:rsidRPr="008D63AD">
        <w:rPr>
          <w:rFonts w:ascii="Times New Roman" w:eastAsia="Times New Roman" w:hAnsi="Times New Roman" w:cs="Times New Roman"/>
          <w:b/>
          <w:i/>
          <w:iCs/>
          <w:color w:val="000000"/>
          <w:sz w:val="24"/>
          <w:szCs w:val="24"/>
        </w:rPr>
        <w:t>Escala de Bienestar Psicológico de Ryff:</w:t>
      </w:r>
      <w:r>
        <w:rPr>
          <w:rFonts w:ascii="Times New Roman" w:eastAsia="Times New Roman" w:hAnsi="Times New Roman" w:cs="Times New Roman"/>
          <w:color w:val="000000"/>
          <w:sz w:val="24"/>
          <w:szCs w:val="24"/>
        </w:rPr>
        <w:t xml:space="preserve"> para esta investigación se utilizó la adaptación de la escala de Bienestar Psicológico de Ryff (1989) realizada por Díaz, et al., (2006) en España. Esta está compuesta por 6 dimensiones y 1 factor de segundo orden: F1. Autoaceptación (1,7,17 y 24), F2. Relaciones positivas (2,8,12,22,25), F3. Autonomía (3, 4, 9, 13, 18 y 23), F4. Dominio del entorno (5, 1. 14, 19 y 29), F5. Crecimiento personal (21, 26, 27 y 28), F6. Propósito en la vida (6, 11, 15,16 y 20), y F2O. el factor de segundo orden </w:t>
      </w:r>
      <w:r>
        <w:rPr>
          <w:rFonts w:ascii="Times New Roman" w:eastAsia="Times New Roman" w:hAnsi="Times New Roman" w:cs="Times New Roman"/>
          <w:i/>
          <w:color w:val="000000"/>
          <w:sz w:val="24"/>
          <w:szCs w:val="24"/>
        </w:rPr>
        <w:t>Experiencia optima</w:t>
      </w:r>
      <w:r>
        <w:rPr>
          <w:rFonts w:ascii="Times New Roman" w:eastAsia="Times New Roman" w:hAnsi="Times New Roman" w:cs="Times New Roman"/>
          <w:color w:val="000000"/>
          <w:sz w:val="24"/>
          <w:szCs w:val="24"/>
        </w:rPr>
        <w:t xml:space="preserve"> (compuesto por los factores de Autoaceptación y Dominio del entorno) (Se le dio este nombre debido a que sus indicadores muestran que el sujeto logra un equilibrio entre los retos y habilidades percibidas, lo que Csikszentmihalyi y Csikszentmihalyi (1998) </w:t>
      </w:r>
      <w:proofErr w:type="gramStart"/>
      <w:r>
        <w:rPr>
          <w:rFonts w:ascii="Times New Roman" w:eastAsia="Times New Roman" w:hAnsi="Times New Roman" w:cs="Times New Roman"/>
          <w:color w:val="000000"/>
          <w:sz w:val="24"/>
          <w:szCs w:val="24"/>
        </w:rPr>
        <w:t>denominan como</w:t>
      </w:r>
      <w:proofErr w:type="gramEnd"/>
      <w:r>
        <w:rPr>
          <w:rFonts w:ascii="Times New Roman" w:eastAsia="Times New Roman" w:hAnsi="Times New Roman" w:cs="Times New Roman"/>
          <w:color w:val="000000"/>
          <w:sz w:val="24"/>
          <w:szCs w:val="24"/>
        </w:rPr>
        <w:t xml:space="preserve"> flujo de experiencia optima). Es una escala de respuesta tipo Likert con 6 opciones o puntuaciones comprendidas entre 1 (totalmente en desacuerdo) y 6 (totalmente de acuerdo). </w:t>
      </w:r>
      <w:r>
        <w:rPr>
          <w:rFonts w:ascii="Times New Roman" w:eastAsia="Times New Roman" w:hAnsi="Times New Roman" w:cs="Times New Roman"/>
          <w:color w:val="000000"/>
          <w:sz w:val="24"/>
          <w:szCs w:val="24"/>
        </w:rPr>
        <w:lastRenderedPageBreak/>
        <w:t>Un ejemplo de ítems de la escala es: “Cuando repaso la historia de mi vida estoy contento con cómo han resultado las cosas” o “No tengo miedo de expresar mis opiniones, incluso cuando son opuestas a las opiniones de la mayoría de la gente”.</w:t>
      </w:r>
    </w:p>
    <w:p w14:paraId="15E08974" w14:textId="77777777" w:rsidR="0045795F" w:rsidRPr="008D63AD" w:rsidRDefault="003D7B77" w:rsidP="00ED4678">
      <w:pPr>
        <w:spacing w:line="360" w:lineRule="auto"/>
        <w:rPr>
          <w:rFonts w:ascii="Times New Roman" w:eastAsia="Times New Roman" w:hAnsi="Times New Roman" w:cs="Times New Roman"/>
          <w:b/>
          <w:iCs/>
          <w:color w:val="000000"/>
          <w:sz w:val="24"/>
          <w:szCs w:val="24"/>
        </w:rPr>
      </w:pPr>
      <w:r w:rsidRPr="008D63AD">
        <w:rPr>
          <w:rFonts w:ascii="Times New Roman" w:eastAsia="Times New Roman" w:hAnsi="Times New Roman" w:cs="Times New Roman"/>
          <w:b/>
          <w:iCs/>
          <w:color w:val="000000"/>
          <w:sz w:val="24"/>
          <w:szCs w:val="24"/>
        </w:rPr>
        <w:t>Procedimiento</w:t>
      </w:r>
    </w:p>
    <w:p w14:paraId="6205DE23" w14:textId="77777777" w:rsidR="0045795F" w:rsidRDefault="003D7B77" w:rsidP="00ED4678">
      <w:pPr>
        <w:spacing w:line="36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 xml:space="preserve">Inicialmente se firmó el consentimiento informado, que </w:t>
      </w:r>
      <w:r>
        <w:rPr>
          <w:rFonts w:ascii="Times New Roman" w:eastAsia="Times New Roman" w:hAnsi="Times New Roman" w:cs="Times New Roman"/>
          <w:sz w:val="24"/>
          <w:szCs w:val="24"/>
        </w:rPr>
        <w:t>describe</w:t>
      </w:r>
      <w:r>
        <w:rPr>
          <w:rFonts w:ascii="Times New Roman" w:eastAsia="Times New Roman" w:hAnsi="Times New Roman" w:cs="Times New Roman"/>
          <w:color w:val="000000"/>
          <w:sz w:val="24"/>
          <w:szCs w:val="24"/>
        </w:rPr>
        <w:t xml:space="preserve"> el objetivo de la investigación, información de los responsables del estudio, los riesgos al ser parte del estudio y resaltando la confidencialidad y anonimato de las respuestas. Se incluyeron las instrucciones y condiciones necesarias para ser parte de la investigación. El estudio tuvo en cuenta las consideraciones éticas y deontológicas, según la declaración de Helsinki, respecto a las investigaciones biomédicas (Alvarez-Viera, 2018; WMA, 2008).</w:t>
      </w:r>
    </w:p>
    <w:p w14:paraId="1627CAFF" w14:textId="77777777" w:rsidR="0045795F" w:rsidRDefault="003D7B77" w:rsidP="00ED4678">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escala se adaptó y aplicó de manera virtual a través de la plataforma Microsoft Forms. Se divulgó el cuestionario entre los estudiantes, hasta obtener la muestra final. Una vez obtenidos los datos, se ingresaron en el paquete estadístico SPSS versión 26, para realizar los análisis estadísticos correspondientes.</w:t>
      </w:r>
    </w:p>
    <w:p w14:paraId="0FA349CB" w14:textId="77777777" w:rsidR="0045795F" w:rsidRPr="008D63AD" w:rsidRDefault="003D7B77" w:rsidP="00ED4678">
      <w:pPr>
        <w:spacing w:line="360" w:lineRule="auto"/>
        <w:rPr>
          <w:rFonts w:ascii="Times New Roman" w:eastAsia="Times New Roman" w:hAnsi="Times New Roman" w:cs="Times New Roman"/>
          <w:b/>
          <w:iCs/>
          <w:color w:val="000000"/>
          <w:sz w:val="24"/>
          <w:szCs w:val="24"/>
        </w:rPr>
      </w:pPr>
      <w:r w:rsidRPr="008D63AD">
        <w:rPr>
          <w:rFonts w:ascii="Times New Roman" w:eastAsia="Times New Roman" w:hAnsi="Times New Roman" w:cs="Times New Roman"/>
          <w:b/>
          <w:iCs/>
          <w:color w:val="000000"/>
          <w:sz w:val="24"/>
          <w:szCs w:val="24"/>
        </w:rPr>
        <w:t>Análisis de Datos</w:t>
      </w:r>
    </w:p>
    <w:p w14:paraId="0652AA38" w14:textId="77777777" w:rsidR="0045795F" w:rsidRDefault="003D7B77" w:rsidP="00ED4678">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Inicialmente se realizó una prueba de normalidad multivariante de los datos mediante la prueba de Kolmogorov-</w:t>
      </w:r>
      <w:r>
        <w:rPr>
          <w:rFonts w:ascii="Times New Roman" w:eastAsia="Times New Roman" w:hAnsi="Times New Roman" w:cs="Times New Roman"/>
          <w:sz w:val="24"/>
          <w:szCs w:val="24"/>
        </w:rPr>
        <w:t>Smirnov</w:t>
      </w:r>
      <w:r>
        <w:rPr>
          <w:rFonts w:ascii="Times New Roman" w:eastAsia="Times New Roman" w:hAnsi="Times New Roman" w:cs="Times New Roman"/>
          <w:color w:val="000000"/>
          <w:sz w:val="24"/>
          <w:szCs w:val="24"/>
        </w:rPr>
        <w:t xml:space="preserve">. Posteriormente se realizó un análisis de fiabilidad mediante los estimadores: Alpha ordinal, </w:t>
      </w:r>
      <w:r>
        <w:rPr>
          <w:rFonts w:ascii="Times New Roman" w:eastAsia="Times New Roman" w:hAnsi="Times New Roman" w:cs="Times New Roman"/>
          <w:sz w:val="24"/>
          <w:szCs w:val="24"/>
        </w:rPr>
        <w:t>McDonald ́s Omega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ω), Greatest lower bound (GLB), confiabilidad compuesta y </w:t>
      </w:r>
      <w:r>
        <w:rPr>
          <w:rFonts w:ascii="Times New Roman" w:eastAsia="Times New Roman" w:hAnsi="Times New Roman" w:cs="Times New Roman"/>
          <w:color w:val="000000"/>
          <w:sz w:val="24"/>
          <w:szCs w:val="24"/>
        </w:rPr>
        <w:t xml:space="preserve">Alpha de </w:t>
      </w:r>
      <w:r>
        <w:rPr>
          <w:rFonts w:ascii="Times New Roman" w:eastAsia="Times New Roman" w:hAnsi="Times New Roman" w:cs="Times New Roman"/>
          <w:sz w:val="24"/>
          <w:szCs w:val="24"/>
        </w:rPr>
        <w:t>Cronbach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α), a través del software </w:t>
      </w:r>
      <w:r>
        <w:rPr>
          <w:rFonts w:ascii="Times New Roman" w:eastAsia="Times New Roman" w:hAnsi="Times New Roman" w:cs="Times New Roman"/>
          <w:i/>
          <w:sz w:val="24"/>
          <w:szCs w:val="24"/>
        </w:rPr>
        <w:t>Rstudio</w:t>
      </w:r>
      <w:r>
        <w:rPr>
          <w:rFonts w:ascii="Times New Roman" w:eastAsia="Times New Roman" w:hAnsi="Times New Roman" w:cs="Times New Roman"/>
          <w:sz w:val="24"/>
          <w:szCs w:val="24"/>
        </w:rPr>
        <w:t>. Luego, para recoger evidencias de la validez de constructo, se realizaron análisis factoriales</w:t>
      </w:r>
      <w:r>
        <w:rPr>
          <w:rFonts w:ascii="Times New Roman" w:eastAsia="Times New Roman" w:hAnsi="Times New Roman" w:cs="Times New Roman"/>
          <w:color w:val="000000"/>
          <w:sz w:val="24"/>
          <w:szCs w:val="24"/>
        </w:rPr>
        <w:t xml:space="preserve"> confirmatorios (AFC) en </w:t>
      </w:r>
      <w:r>
        <w:rPr>
          <w:rFonts w:ascii="Times New Roman" w:eastAsia="Times New Roman" w:hAnsi="Times New Roman" w:cs="Times New Roman"/>
          <w:i/>
          <w:color w:val="000000"/>
          <w:sz w:val="24"/>
          <w:szCs w:val="24"/>
        </w:rPr>
        <w:t>Rstudio</w:t>
      </w:r>
      <w:r>
        <w:rPr>
          <w:rFonts w:ascii="Times New Roman" w:eastAsia="Times New Roman" w:hAnsi="Times New Roman" w:cs="Times New Roman"/>
          <w:color w:val="000000"/>
          <w:sz w:val="24"/>
          <w:szCs w:val="24"/>
        </w:rPr>
        <w:t xml:space="preserve">, con el método de estimación de </w:t>
      </w:r>
      <w:r>
        <w:rPr>
          <w:rFonts w:ascii="Times New Roman" w:eastAsia="Times New Roman" w:hAnsi="Times New Roman" w:cs="Times New Roman"/>
          <w:i/>
          <w:color w:val="000000"/>
          <w:sz w:val="24"/>
          <w:szCs w:val="24"/>
        </w:rPr>
        <w:t>Unweighted least squares</w:t>
      </w:r>
      <w:r>
        <w:rPr>
          <w:rFonts w:ascii="Times New Roman" w:eastAsia="Times New Roman" w:hAnsi="Times New Roman" w:cs="Times New Roman"/>
          <w:color w:val="000000"/>
          <w:sz w:val="24"/>
          <w:szCs w:val="24"/>
        </w:rPr>
        <w:t xml:space="preserve"> (ULS) usando una matriz de correlación policórica, sugerida para datos con anormalidad multivariante y que son asumidos como variables categóricas (Morata-Ramírez et al., 2015). </w:t>
      </w:r>
    </w:p>
    <w:p w14:paraId="2C58E609" w14:textId="77777777" w:rsidR="0045795F" w:rsidRDefault="003D7B77" w:rsidP="00ED4678">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El AFC se probó para 4 modelos: M1 (Unifactorial, 29 ítems), M2 (Unifactorial, 17 ítems), M3 (Seis factores principales, y uno de segundo orden, con 29 ítems), M4 (Seis factores principales, y uno de segundo orden, con 26 ítems). Se testearon estadísticos de bondad de ajuste absoluto como: </w:t>
      </w:r>
      <w:r>
        <w:rPr>
          <w:rFonts w:ascii="Times New Roman" w:eastAsia="Times New Roman" w:hAnsi="Times New Roman" w:cs="Times New Roman"/>
          <w:sz w:val="24"/>
          <w:szCs w:val="24"/>
        </w:rPr>
        <w:t>Chi Cuadrado</w:t>
      </w:r>
      <w:r>
        <w:rPr>
          <w:rFonts w:ascii="Times New Roman" w:eastAsia="Times New Roman" w:hAnsi="Times New Roman" w:cs="Times New Roman"/>
          <w:color w:val="000000"/>
          <w:sz w:val="24"/>
          <w:szCs w:val="24"/>
        </w:rPr>
        <w:t xml:space="preserve"> sobre grados de libertad (</w:t>
      </w:r>
      <w:r>
        <w:rPr>
          <w:rFonts w:ascii="Times New Roman" w:eastAsia="Times New Roman" w:hAnsi="Times New Roman" w:cs="Times New Roman"/>
          <w:sz w:val="24"/>
          <w:szCs w:val="24"/>
        </w:rPr>
        <w:t xml:space="preserve">X2/gl), Índice de bondad de ajuste (GFI), y Error de Aproximación Cuadrático Medio (RMSEA); de ajuste incremental como: el Índice ajustado de bondad de ajuste (AGFI), índice no normalizado de ajuste (NNFI) e índice no normalizado de ajuste moderno (TLI). Y De parsimonia como: El Índice de ajuste normado de parsimonia (PNFI), y el índice de bondad de ajuste de </w:t>
      </w:r>
      <w:r>
        <w:rPr>
          <w:rFonts w:ascii="Times New Roman" w:eastAsia="Times New Roman" w:hAnsi="Times New Roman" w:cs="Times New Roman"/>
          <w:sz w:val="24"/>
          <w:szCs w:val="24"/>
        </w:rPr>
        <w:lastRenderedPageBreak/>
        <w:t>parsimonia PGFI). A</w:t>
      </w:r>
      <w:r>
        <w:rPr>
          <w:rFonts w:ascii="Times New Roman" w:eastAsia="Times New Roman" w:hAnsi="Times New Roman" w:cs="Times New Roman"/>
          <w:color w:val="000000"/>
          <w:sz w:val="24"/>
          <w:szCs w:val="24"/>
        </w:rPr>
        <w:t xml:space="preserve">demás, </w:t>
      </w:r>
      <w:r>
        <w:rPr>
          <w:rFonts w:ascii="Times New Roman" w:eastAsia="Times New Roman" w:hAnsi="Times New Roman" w:cs="Times New Roman"/>
          <w:sz w:val="24"/>
          <w:szCs w:val="24"/>
        </w:rPr>
        <w:t xml:space="preserve">por medio del programa </w:t>
      </w:r>
      <w:r>
        <w:rPr>
          <w:rFonts w:ascii="Times New Roman" w:eastAsia="Times New Roman" w:hAnsi="Times New Roman" w:cs="Times New Roman"/>
          <w:i/>
          <w:sz w:val="24"/>
          <w:szCs w:val="24"/>
        </w:rPr>
        <w:t>Smartpls 3</w:t>
      </w:r>
      <w:r>
        <w:rPr>
          <w:rFonts w:ascii="Times New Roman" w:eastAsia="Times New Roman" w:hAnsi="Times New Roman" w:cs="Times New Roman"/>
          <w:sz w:val="24"/>
          <w:szCs w:val="24"/>
        </w:rPr>
        <w:t xml:space="preserve"> se obtuvo la varianza extraída media (AVE) para obtener validez convergente, y el índice de Fornell y Larcke (1885), en conjunto con el estadístico </w:t>
      </w:r>
      <w:r>
        <w:rPr>
          <w:rFonts w:ascii="Times New Roman" w:eastAsia="Times New Roman" w:hAnsi="Times New Roman" w:cs="Times New Roman"/>
          <w:i/>
          <w:color w:val="000000"/>
          <w:sz w:val="24"/>
          <w:szCs w:val="24"/>
        </w:rPr>
        <w:t xml:space="preserve">Heterotrait Monotrait </w:t>
      </w:r>
      <w:r>
        <w:rPr>
          <w:rFonts w:ascii="Times New Roman" w:eastAsia="Times New Roman" w:hAnsi="Times New Roman" w:cs="Times New Roman"/>
          <w:color w:val="000000"/>
          <w:sz w:val="24"/>
          <w:szCs w:val="24"/>
        </w:rPr>
        <w:t>(HTMT)</w:t>
      </w:r>
      <w:r>
        <w:rPr>
          <w:rFonts w:ascii="Times New Roman" w:eastAsia="Times New Roman" w:hAnsi="Times New Roman" w:cs="Times New Roman"/>
          <w:sz w:val="24"/>
          <w:szCs w:val="24"/>
        </w:rPr>
        <w:t>, con el fin de recoger evidencia de validez discriminante.</w:t>
      </w:r>
    </w:p>
    <w:p w14:paraId="697DA9E1" w14:textId="77777777" w:rsidR="0045795F" w:rsidRDefault="003D7B77" w:rsidP="00ED467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Resultados</w:t>
      </w:r>
    </w:p>
    <w:p w14:paraId="17628A83" w14:textId="66BCC20C" w:rsidR="003F0711" w:rsidRDefault="003D7B77" w:rsidP="00ED4678">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los análisis realizados a la escala se observó que los ítems no poseen una distribución normal multivariante (coeficiente de Mardia de 42.7 p&lt;.05) lo cual es común en datos de investigaciones de ciencias sociales (Ramirez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sz w:val="24"/>
          <w:szCs w:val="24"/>
        </w:rPr>
        <w:t xml:space="preserve"> Polack, 2020). Los ítems tienen un comportamiento con medias que oscilan entre 3.55 y 5.25 teniendo como valor mínimo 1, y máximo 6, y las desviaciones estándar varían entre .92 hasta 4.64.</w:t>
      </w:r>
    </w:p>
    <w:p w14:paraId="17C29DC1" w14:textId="77777777" w:rsidR="0045795F" w:rsidRPr="008D63AD" w:rsidRDefault="003D7B77" w:rsidP="00ED4678">
      <w:pPr>
        <w:spacing w:line="360" w:lineRule="auto"/>
        <w:rPr>
          <w:rFonts w:ascii="Times New Roman" w:eastAsia="Times New Roman" w:hAnsi="Times New Roman" w:cs="Times New Roman"/>
          <w:b/>
          <w:iCs/>
          <w:sz w:val="24"/>
          <w:szCs w:val="24"/>
        </w:rPr>
      </w:pPr>
      <w:r w:rsidRPr="008D63AD">
        <w:rPr>
          <w:rFonts w:ascii="Times New Roman" w:eastAsia="Times New Roman" w:hAnsi="Times New Roman" w:cs="Times New Roman"/>
          <w:b/>
          <w:iCs/>
          <w:sz w:val="24"/>
          <w:szCs w:val="24"/>
        </w:rPr>
        <w:t>Validez de constructo</w:t>
      </w:r>
    </w:p>
    <w:p w14:paraId="11CB46EF" w14:textId="550C1871" w:rsidR="0045795F" w:rsidRDefault="003D7B77" w:rsidP="00ED4678">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respecto a los resultados de la validez de constructo, obtenida a través del análisis factorial confirmatorio, se aprecia que las cargas factoriales o Lambdas fueron, dentro del M1, entre .10 y .83; En el M2, estos valores estaban entre .51 y .86; en el M3, oscilaban entre .15 y .88; por último, en el M4 entre .54 y .88 (Ver tabla 1), permitiendo así establecer la correlación existente entre las variables y cada uno de los factores en los M2, Y M4, ya que en todos sus ítems la carga fue &gt;.50, valor que son catalogado como aceptable (Escobedo et al., 2016; </w:t>
      </w:r>
      <w:r w:rsidR="008B13FB">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rPr>
        <w:t xml:space="preserve">Calvo, Martínez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sz w:val="24"/>
          <w:szCs w:val="24"/>
        </w:rPr>
        <w:t xml:space="preserve"> Boga, 2014)</w:t>
      </w:r>
      <w:r w:rsidR="008B13FB">
        <w:rPr>
          <w:rFonts w:ascii="Times New Roman" w:eastAsia="Times New Roman" w:hAnsi="Times New Roman" w:cs="Times New Roman"/>
          <w:sz w:val="24"/>
          <w:szCs w:val="24"/>
        </w:rPr>
        <w:t>.</w:t>
      </w:r>
    </w:p>
    <w:p w14:paraId="2748E01E" w14:textId="77777777" w:rsidR="00ED4678" w:rsidRPr="008135A5" w:rsidRDefault="00ED4678" w:rsidP="00ED4678">
      <w:pPr>
        <w:spacing w:line="360" w:lineRule="auto"/>
        <w:rPr>
          <w:rFonts w:ascii="Times New Roman" w:eastAsia="Times New Roman" w:hAnsi="Times New Roman" w:cs="Times New Roman"/>
          <w:b/>
          <w:sz w:val="24"/>
          <w:szCs w:val="24"/>
        </w:rPr>
      </w:pPr>
      <w:r w:rsidRPr="008135A5">
        <w:rPr>
          <w:rFonts w:ascii="Times New Roman" w:eastAsia="Times New Roman" w:hAnsi="Times New Roman" w:cs="Times New Roman"/>
          <w:b/>
          <w:sz w:val="24"/>
          <w:szCs w:val="24"/>
        </w:rPr>
        <w:t>Tabla 1. Lambdas de los modelos</w:t>
      </w:r>
    </w:p>
    <w:tbl>
      <w:tblPr>
        <w:tblW w:w="6000" w:type="dxa"/>
        <w:tblLayout w:type="fixed"/>
        <w:tblLook w:val="0400" w:firstRow="0" w:lastRow="0" w:firstColumn="0" w:lastColumn="0" w:noHBand="0" w:noVBand="1"/>
      </w:tblPr>
      <w:tblGrid>
        <w:gridCol w:w="1200"/>
        <w:gridCol w:w="1200"/>
        <w:gridCol w:w="1200"/>
        <w:gridCol w:w="1200"/>
        <w:gridCol w:w="1200"/>
      </w:tblGrid>
      <w:tr w:rsidR="00ED4678" w14:paraId="24E41A0F" w14:textId="77777777" w:rsidTr="001623E2">
        <w:trPr>
          <w:trHeight w:val="300"/>
        </w:trPr>
        <w:tc>
          <w:tcPr>
            <w:tcW w:w="1200" w:type="dxa"/>
            <w:tcBorders>
              <w:top w:val="single" w:sz="4" w:space="0" w:color="000000"/>
              <w:bottom w:val="single" w:sz="4" w:space="0" w:color="000000"/>
            </w:tcBorders>
            <w:shd w:val="clear" w:color="auto" w:fill="auto"/>
            <w:vAlign w:val="center"/>
          </w:tcPr>
          <w:p w14:paraId="31CAA70E" w14:textId="77777777" w:rsidR="00ED4678" w:rsidRDefault="00ED4678" w:rsidP="001623E2">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00" w:type="dxa"/>
            <w:tcBorders>
              <w:top w:val="single" w:sz="4" w:space="0" w:color="000000"/>
              <w:bottom w:val="single" w:sz="4" w:space="0" w:color="000000"/>
            </w:tcBorders>
            <w:shd w:val="clear" w:color="auto" w:fill="auto"/>
            <w:vAlign w:val="center"/>
          </w:tcPr>
          <w:p w14:paraId="46779ADA"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Modelo1 </w:t>
            </w:r>
            <w:r>
              <w:rPr>
                <w:rFonts w:ascii="Times New Roman" w:eastAsia="Times New Roman" w:hAnsi="Times New Roman" w:cs="Times New Roman"/>
                <w:sz w:val="20"/>
                <w:szCs w:val="20"/>
              </w:rPr>
              <w:t> </w:t>
            </w:r>
          </w:p>
        </w:tc>
        <w:tc>
          <w:tcPr>
            <w:tcW w:w="1200" w:type="dxa"/>
            <w:tcBorders>
              <w:top w:val="single" w:sz="4" w:space="0" w:color="000000"/>
              <w:bottom w:val="single" w:sz="4" w:space="0" w:color="000000"/>
            </w:tcBorders>
            <w:shd w:val="clear" w:color="auto" w:fill="auto"/>
            <w:vAlign w:val="center"/>
          </w:tcPr>
          <w:p w14:paraId="757C8412"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Modelo2 </w:t>
            </w:r>
            <w:r>
              <w:rPr>
                <w:rFonts w:ascii="Times New Roman" w:eastAsia="Times New Roman" w:hAnsi="Times New Roman" w:cs="Times New Roman"/>
                <w:sz w:val="20"/>
                <w:szCs w:val="20"/>
              </w:rPr>
              <w:t> </w:t>
            </w:r>
          </w:p>
        </w:tc>
        <w:tc>
          <w:tcPr>
            <w:tcW w:w="1200" w:type="dxa"/>
            <w:tcBorders>
              <w:top w:val="single" w:sz="4" w:space="0" w:color="000000"/>
              <w:bottom w:val="single" w:sz="4" w:space="0" w:color="000000"/>
            </w:tcBorders>
            <w:shd w:val="clear" w:color="auto" w:fill="auto"/>
            <w:vAlign w:val="center"/>
          </w:tcPr>
          <w:p w14:paraId="44E38F70"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Modelo 3 </w:t>
            </w:r>
            <w:r>
              <w:rPr>
                <w:rFonts w:ascii="Times New Roman" w:eastAsia="Times New Roman" w:hAnsi="Times New Roman" w:cs="Times New Roman"/>
                <w:sz w:val="20"/>
                <w:szCs w:val="20"/>
              </w:rPr>
              <w:t> </w:t>
            </w:r>
          </w:p>
        </w:tc>
        <w:tc>
          <w:tcPr>
            <w:tcW w:w="1200" w:type="dxa"/>
            <w:tcBorders>
              <w:top w:val="single" w:sz="4" w:space="0" w:color="000000"/>
              <w:bottom w:val="single" w:sz="4" w:space="0" w:color="000000"/>
            </w:tcBorders>
            <w:shd w:val="clear" w:color="auto" w:fill="auto"/>
            <w:vAlign w:val="center"/>
          </w:tcPr>
          <w:p w14:paraId="6902A0EA"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Modelo 4 </w:t>
            </w:r>
            <w:r>
              <w:rPr>
                <w:rFonts w:ascii="Times New Roman" w:eastAsia="Times New Roman" w:hAnsi="Times New Roman" w:cs="Times New Roman"/>
                <w:sz w:val="20"/>
                <w:szCs w:val="20"/>
              </w:rPr>
              <w:t> </w:t>
            </w:r>
          </w:p>
        </w:tc>
      </w:tr>
      <w:tr w:rsidR="00ED4678" w14:paraId="2563108E" w14:textId="77777777" w:rsidTr="001623E2">
        <w:trPr>
          <w:trHeight w:val="300"/>
        </w:trPr>
        <w:tc>
          <w:tcPr>
            <w:tcW w:w="1200" w:type="dxa"/>
            <w:tcBorders>
              <w:top w:val="single" w:sz="4" w:space="0" w:color="000000"/>
            </w:tcBorders>
            <w:shd w:val="clear" w:color="auto" w:fill="auto"/>
            <w:vAlign w:val="center"/>
          </w:tcPr>
          <w:p w14:paraId="5DC87E40"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Item 1  </w:t>
            </w:r>
          </w:p>
        </w:tc>
        <w:tc>
          <w:tcPr>
            <w:tcW w:w="1200" w:type="dxa"/>
            <w:tcBorders>
              <w:top w:val="single" w:sz="4" w:space="0" w:color="000000"/>
            </w:tcBorders>
            <w:shd w:val="clear" w:color="auto" w:fill="auto"/>
            <w:vAlign w:val="center"/>
          </w:tcPr>
          <w:p w14:paraId="6FA03E0E"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  </w:t>
            </w:r>
          </w:p>
        </w:tc>
        <w:tc>
          <w:tcPr>
            <w:tcW w:w="1200" w:type="dxa"/>
            <w:tcBorders>
              <w:top w:val="single" w:sz="4" w:space="0" w:color="000000"/>
            </w:tcBorders>
            <w:shd w:val="clear" w:color="auto" w:fill="auto"/>
            <w:vAlign w:val="center"/>
          </w:tcPr>
          <w:p w14:paraId="717992FF"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w:t>
            </w:r>
          </w:p>
        </w:tc>
        <w:tc>
          <w:tcPr>
            <w:tcW w:w="1200" w:type="dxa"/>
            <w:tcBorders>
              <w:top w:val="single" w:sz="4" w:space="0" w:color="000000"/>
            </w:tcBorders>
            <w:shd w:val="clear" w:color="auto" w:fill="auto"/>
            <w:vAlign w:val="center"/>
          </w:tcPr>
          <w:p w14:paraId="600940D6"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  </w:t>
            </w:r>
          </w:p>
        </w:tc>
        <w:tc>
          <w:tcPr>
            <w:tcW w:w="1200" w:type="dxa"/>
            <w:tcBorders>
              <w:top w:val="single" w:sz="4" w:space="0" w:color="000000"/>
            </w:tcBorders>
            <w:shd w:val="clear" w:color="auto" w:fill="auto"/>
            <w:vAlign w:val="center"/>
          </w:tcPr>
          <w:p w14:paraId="5E0949DA"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  </w:t>
            </w:r>
          </w:p>
        </w:tc>
      </w:tr>
      <w:tr w:rsidR="00ED4678" w14:paraId="6FA70A73" w14:textId="77777777" w:rsidTr="001623E2">
        <w:trPr>
          <w:trHeight w:val="300"/>
        </w:trPr>
        <w:tc>
          <w:tcPr>
            <w:tcW w:w="1200" w:type="dxa"/>
            <w:shd w:val="clear" w:color="auto" w:fill="auto"/>
            <w:vAlign w:val="center"/>
          </w:tcPr>
          <w:p w14:paraId="647EE1B0"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Item 2  </w:t>
            </w:r>
          </w:p>
        </w:tc>
        <w:tc>
          <w:tcPr>
            <w:tcW w:w="1200" w:type="dxa"/>
            <w:shd w:val="clear" w:color="auto" w:fill="auto"/>
            <w:vAlign w:val="center"/>
          </w:tcPr>
          <w:p w14:paraId="72A50F6D"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  </w:t>
            </w:r>
          </w:p>
        </w:tc>
        <w:tc>
          <w:tcPr>
            <w:tcW w:w="1200" w:type="dxa"/>
            <w:shd w:val="clear" w:color="auto" w:fill="auto"/>
            <w:vAlign w:val="center"/>
          </w:tcPr>
          <w:p w14:paraId="414DB76B"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00" w:type="dxa"/>
            <w:shd w:val="clear" w:color="auto" w:fill="auto"/>
            <w:vAlign w:val="center"/>
          </w:tcPr>
          <w:p w14:paraId="5D825039"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  </w:t>
            </w:r>
          </w:p>
        </w:tc>
        <w:tc>
          <w:tcPr>
            <w:tcW w:w="1200" w:type="dxa"/>
            <w:shd w:val="clear" w:color="auto" w:fill="auto"/>
            <w:vAlign w:val="center"/>
          </w:tcPr>
          <w:p w14:paraId="6B4C7811"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  </w:t>
            </w:r>
          </w:p>
        </w:tc>
      </w:tr>
      <w:tr w:rsidR="00ED4678" w14:paraId="0B611AC2" w14:textId="77777777" w:rsidTr="001623E2">
        <w:trPr>
          <w:trHeight w:val="300"/>
        </w:trPr>
        <w:tc>
          <w:tcPr>
            <w:tcW w:w="1200" w:type="dxa"/>
            <w:shd w:val="clear" w:color="auto" w:fill="auto"/>
            <w:vAlign w:val="center"/>
          </w:tcPr>
          <w:p w14:paraId="7648DBBB"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Item 3  </w:t>
            </w:r>
          </w:p>
        </w:tc>
        <w:tc>
          <w:tcPr>
            <w:tcW w:w="1200" w:type="dxa"/>
            <w:shd w:val="clear" w:color="auto" w:fill="auto"/>
            <w:vAlign w:val="center"/>
          </w:tcPr>
          <w:p w14:paraId="64227BCF"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  </w:t>
            </w:r>
          </w:p>
        </w:tc>
        <w:tc>
          <w:tcPr>
            <w:tcW w:w="1200" w:type="dxa"/>
            <w:shd w:val="clear" w:color="auto" w:fill="auto"/>
            <w:vAlign w:val="center"/>
          </w:tcPr>
          <w:p w14:paraId="19F49D2D"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00" w:type="dxa"/>
            <w:shd w:val="clear" w:color="auto" w:fill="auto"/>
            <w:vAlign w:val="center"/>
          </w:tcPr>
          <w:p w14:paraId="583E8D2E"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  </w:t>
            </w:r>
          </w:p>
        </w:tc>
        <w:tc>
          <w:tcPr>
            <w:tcW w:w="1200" w:type="dxa"/>
            <w:shd w:val="clear" w:color="auto" w:fill="auto"/>
            <w:vAlign w:val="center"/>
          </w:tcPr>
          <w:p w14:paraId="72BB02A3"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w:t>
            </w:r>
          </w:p>
        </w:tc>
      </w:tr>
      <w:tr w:rsidR="00ED4678" w14:paraId="47077D68" w14:textId="77777777" w:rsidTr="001623E2">
        <w:trPr>
          <w:trHeight w:val="300"/>
        </w:trPr>
        <w:tc>
          <w:tcPr>
            <w:tcW w:w="1200" w:type="dxa"/>
            <w:shd w:val="clear" w:color="auto" w:fill="auto"/>
            <w:vAlign w:val="center"/>
          </w:tcPr>
          <w:p w14:paraId="274C3B8D"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Item 4 </w:t>
            </w:r>
          </w:p>
        </w:tc>
        <w:tc>
          <w:tcPr>
            <w:tcW w:w="1200" w:type="dxa"/>
            <w:shd w:val="clear" w:color="auto" w:fill="auto"/>
            <w:vAlign w:val="center"/>
          </w:tcPr>
          <w:p w14:paraId="3295571B"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  </w:t>
            </w:r>
          </w:p>
        </w:tc>
        <w:tc>
          <w:tcPr>
            <w:tcW w:w="1200" w:type="dxa"/>
            <w:shd w:val="clear" w:color="auto" w:fill="auto"/>
            <w:vAlign w:val="center"/>
          </w:tcPr>
          <w:p w14:paraId="263B7A35"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00" w:type="dxa"/>
            <w:shd w:val="clear" w:color="auto" w:fill="auto"/>
            <w:vAlign w:val="center"/>
          </w:tcPr>
          <w:p w14:paraId="52CBFD19"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  </w:t>
            </w:r>
          </w:p>
        </w:tc>
        <w:tc>
          <w:tcPr>
            <w:tcW w:w="1200" w:type="dxa"/>
            <w:shd w:val="clear" w:color="auto" w:fill="auto"/>
            <w:vAlign w:val="center"/>
          </w:tcPr>
          <w:p w14:paraId="76B98A9C"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  </w:t>
            </w:r>
          </w:p>
        </w:tc>
      </w:tr>
      <w:tr w:rsidR="00ED4678" w14:paraId="2C268AA9" w14:textId="77777777" w:rsidTr="001623E2">
        <w:trPr>
          <w:trHeight w:val="300"/>
        </w:trPr>
        <w:tc>
          <w:tcPr>
            <w:tcW w:w="1200" w:type="dxa"/>
            <w:shd w:val="clear" w:color="auto" w:fill="auto"/>
            <w:vAlign w:val="center"/>
          </w:tcPr>
          <w:p w14:paraId="0562C6A4"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Item 5  </w:t>
            </w:r>
          </w:p>
        </w:tc>
        <w:tc>
          <w:tcPr>
            <w:tcW w:w="1200" w:type="dxa"/>
            <w:shd w:val="clear" w:color="auto" w:fill="auto"/>
            <w:vAlign w:val="center"/>
          </w:tcPr>
          <w:p w14:paraId="396B3C79"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  </w:t>
            </w:r>
          </w:p>
        </w:tc>
        <w:tc>
          <w:tcPr>
            <w:tcW w:w="1200" w:type="dxa"/>
            <w:shd w:val="clear" w:color="auto" w:fill="auto"/>
            <w:vAlign w:val="center"/>
          </w:tcPr>
          <w:p w14:paraId="61FBBEF4"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  </w:t>
            </w:r>
          </w:p>
        </w:tc>
        <w:tc>
          <w:tcPr>
            <w:tcW w:w="1200" w:type="dxa"/>
            <w:shd w:val="clear" w:color="auto" w:fill="auto"/>
            <w:vAlign w:val="center"/>
          </w:tcPr>
          <w:p w14:paraId="11D97E0B"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  </w:t>
            </w:r>
          </w:p>
        </w:tc>
        <w:tc>
          <w:tcPr>
            <w:tcW w:w="1200" w:type="dxa"/>
            <w:shd w:val="clear" w:color="auto" w:fill="auto"/>
            <w:vAlign w:val="center"/>
          </w:tcPr>
          <w:p w14:paraId="5FC538F2"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  </w:t>
            </w:r>
          </w:p>
        </w:tc>
      </w:tr>
      <w:tr w:rsidR="00ED4678" w14:paraId="582982ED" w14:textId="77777777" w:rsidTr="001623E2">
        <w:trPr>
          <w:trHeight w:val="300"/>
        </w:trPr>
        <w:tc>
          <w:tcPr>
            <w:tcW w:w="1200" w:type="dxa"/>
            <w:shd w:val="clear" w:color="auto" w:fill="auto"/>
            <w:vAlign w:val="center"/>
          </w:tcPr>
          <w:p w14:paraId="5DA23AB4"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Item 6  </w:t>
            </w:r>
          </w:p>
        </w:tc>
        <w:tc>
          <w:tcPr>
            <w:tcW w:w="1200" w:type="dxa"/>
            <w:shd w:val="clear" w:color="auto" w:fill="auto"/>
            <w:vAlign w:val="center"/>
          </w:tcPr>
          <w:p w14:paraId="33B2E5E8"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  </w:t>
            </w:r>
          </w:p>
        </w:tc>
        <w:tc>
          <w:tcPr>
            <w:tcW w:w="1200" w:type="dxa"/>
            <w:shd w:val="clear" w:color="auto" w:fill="auto"/>
            <w:vAlign w:val="center"/>
          </w:tcPr>
          <w:p w14:paraId="712AB8F0"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  </w:t>
            </w:r>
          </w:p>
        </w:tc>
        <w:tc>
          <w:tcPr>
            <w:tcW w:w="1200" w:type="dxa"/>
            <w:shd w:val="clear" w:color="auto" w:fill="auto"/>
            <w:vAlign w:val="center"/>
          </w:tcPr>
          <w:p w14:paraId="0F05D038"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  </w:t>
            </w:r>
          </w:p>
        </w:tc>
        <w:tc>
          <w:tcPr>
            <w:tcW w:w="1200" w:type="dxa"/>
            <w:shd w:val="clear" w:color="auto" w:fill="auto"/>
            <w:vAlign w:val="center"/>
          </w:tcPr>
          <w:p w14:paraId="6D119FBA"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  </w:t>
            </w:r>
          </w:p>
        </w:tc>
      </w:tr>
      <w:tr w:rsidR="00ED4678" w14:paraId="305C51C0" w14:textId="77777777" w:rsidTr="001623E2">
        <w:trPr>
          <w:trHeight w:val="300"/>
        </w:trPr>
        <w:tc>
          <w:tcPr>
            <w:tcW w:w="1200" w:type="dxa"/>
            <w:shd w:val="clear" w:color="auto" w:fill="auto"/>
            <w:vAlign w:val="center"/>
          </w:tcPr>
          <w:p w14:paraId="4B90AEB7"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Item 7  </w:t>
            </w:r>
          </w:p>
        </w:tc>
        <w:tc>
          <w:tcPr>
            <w:tcW w:w="1200" w:type="dxa"/>
            <w:shd w:val="clear" w:color="auto" w:fill="auto"/>
            <w:vAlign w:val="center"/>
          </w:tcPr>
          <w:p w14:paraId="088B7C8C"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  </w:t>
            </w:r>
          </w:p>
        </w:tc>
        <w:tc>
          <w:tcPr>
            <w:tcW w:w="1200" w:type="dxa"/>
            <w:shd w:val="clear" w:color="auto" w:fill="auto"/>
            <w:vAlign w:val="center"/>
          </w:tcPr>
          <w:p w14:paraId="6A35C712"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  </w:t>
            </w:r>
          </w:p>
        </w:tc>
        <w:tc>
          <w:tcPr>
            <w:tcW w:w="1200" w:type="dxa"/>
            <w:shd w:val="clear" w:color="auto" w:fill="auto"/>
            <w:vAlign w:val="center"/>
          </w:tcPr>
          <w:p w14:paraId="2C22F0EE"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  </w:t>
            </w:r>
          </w:p>
        </w:tc>
        <w:tc>
          <w:tcPr>
            <w:tcW w:w="1200" w:type="dxa"/>
            <w:shd w:val="clear" w:color="auto" w:fill="auto"/>
            <w:vAlign w:val="center"/>
          </w:tcPr>
          <w:p w14:paraId="5381A9CF"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  </w:t>
            </w:r>
          </w:p>
        </w:tc>
      </w:tr>
      <w:tr w:rsidR="00ED4678" w14:paraId="29252990" w14:textId="77777777" w:rsidTr="001623E2">
        <w:trPr>
          <w:trHeight w:val="300"/>
        </w:trPr>
        <w:tc>
          <w:tcPr>
            <w:tcW w:w="1200" w:type="dxa"/>
            <w:shd w:val="clear" w:color="auto" w:fill="auto"/>
            <w:vAlign w:val="center"/>
          </w:tcPr>
          <w:p w14:paraId="60B90DA3"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Item 8  </w:t>
            </w:r>
          </w:p>
        </w:tc>
        <w:tc>
          <w:tcPr>
            <w:tcW w:w="1200" w:type="dxa"/>
            <w:shd w:val="clear" w:color="auto" w:fill="auto"/>
            <w:vAlign w:val="center"/>
          </w:tcPr>
          <w:p w14:paraId="364D0CB8"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w:t>
            </w:r>
          </w:p>
        </w:tc>
        <w:tc>
          <w:tcPr>
            <w:tcW w:w="1200" w:type="dxa"/>
            <w:shd w:val="clear" w:color="auto" w:fill="auto"/>
            <w:vAlign w:val="center"/>
          </w:tcPr>
          <w:p w14:paraId="44EDB4E7"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00" w:type="dxa"/>
            <w:shd w:val="clear" w:color="auto" w:fill="auto"/>
            <w:vAlign w:val="center"/>
          </w:tcPr>
          <w:p w14:paraId="6E41D563"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  </w:t>
            </w:r>
          </w:p>
        </w:tc>
        <w:tc>
          <w:tcPr>
            <w:tcW w:w="1200" w:type="dxa"/>
            <w:shd w:val="clear" w:color="auto" w:fill="auto"/>
            <w:vAlign w:val="center"/>
          </w:tcPr>
          <w:p w14:paraId="6EA41E23"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  </w:t>
            </w:r>
          </w:p>
        </w:tc>
      </w:tr>
      <w:tr w:rsidR="00ED4678" w14:paraId="67F65FAD" w14:textId="77777777" w:rsidTr="001623E2">
        <w:trPr>
          <w:trHeight w:val="300"/>
        </w:trPr>
        <w:tc>
          <w:tcPr>
            <w:tcW w:w="1200" w:type="dxa"/>
            <w:shd w:val="clear" w:color="auto" w:fill="auto"/>
            <w:vAlign w:val="center"/>
          </w:tcPr>
          <w:p w14:paraId="11B8551A"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Item 9  </w:t>
            </w:r>
          </w:p>
        </w:tc>
        <w:tc>
          <w:tcPr>
            <w:tcW w:w="1200" w:type="dxa"/>
            <w:shd w:val="clear" w:color="auto" w:fill="auto"/>
            <w:vAlign w:val="center"/>
          </w:tcPr>
          <w:p w14:paraId="67A58D7A"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  </w:t>
            </w:r>
          </w:p>
        </w:tc>
        <w:tc>
          <w:tcPr>
            <w:tcW w:w="1200" w:type="dxa"/>
            <w:shd w:val="clear" w:color="auto" w:fill="auto"/>
            <w:vAlign w:val="center"/>
          </w:tcPr>
          <w:p w14:paraId="553162A7"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00" w:type="dxa"/>
            <w:shd w:val="clear" w:color="auto" w:fill="auto"/>
            <w:vAlign w:val="center"/>
          </w:tcPr>
          <w:p w14:paraId="62A278A2"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  </w:t>
            </w:r>
          </w:p>
        </w:tc>
        <w:tc>
          <w:tcPr>
            <w:tcW w:w="1200" w:type="dxa"/>
            <w:shd w:val="clear" w:color="auto" w:fill="auto"/>
            <w:vAlign w:val="center"/>
          </w:tcPr>
          <w:p w14:paraId="0DFAC223"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  </w:t>
            </w:r>
          </w:p>
        </w:tc>
      </w:tr>
      <w:tr w:rsidR="00ED4678" w14:paraId="084FAFA5" w14:textId="77777777" w:rsidTr="001623E2">
        <w:trPr>
          <w:trHeight w:val="300"/>
        </w:trPr>
        <w:tc>
          <w:tcPr>
            <w:tcW w:w="1200" w:type="dxa"/>
            <w:shd w:val="clear" w:color="auto" w:fill="auto"/>
            <w:vAlign w:val="center"/>
          </w:tcPr>
          <w:p w14:paraId="71C15B11"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Item 10  </w:t>
            </w:r>
          </w:p>
        </w:tc>
        <w:tc>
          <w:tcPr>
            <w:tcW w:w="1200" w:type="dxa"/>
            <w:shd w:val="clear" w:color="auto" w:fill="auto"/>
            <w:vAlign w:val="center"/>
          </w:tcPr>
          <w:p w14:paraId="21CF989C"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  </w:t>
            </w:r>
          </w:p>
        </w:tc>
        <w:tc>
          <w:tcPr>
            <w:tcW w:w="1200" w:type="dxa"/>
            <w:shd w:val="clear" w:color="auto" w:fill="auto"/>
            <w:vAlign w:val="center"/>
          </w:tcPr>
          <w:p w14:paraId="341E4ED9"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  </w:t>
            </w:r>
          </w:p>
        </w:tc>
        <w:tc>
          <w:tcPr>
            <w:tcW w:w="1200" w:type="dxa"/>
            <w:shd w:val="clear" w:color="auto" w:fill="auto"/>
            <w:vAlign w:val="center"/>
          </w:tcPr>
          <w:p w14:paraId="09C39AD3"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  </w:t>
            </w:r>
          </w:p>
        </w:tc>
        <w:tc>
          <w:tcPr>
            <w:tcW w:w="1200" w:type="dxa"/>
            <w:shd w:val="clear" w:color="auto" w:fill="auto"/>
            <w:vAlign w:val="center"/>
          </w:tcPr>
          <w:p w14:paraId="301748C6"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  </w:t>
            </w:r>
          </w:p>
        </w:tc>
      </w:tr>
      <w:tr w:rsidR="00ED4678" w14:paraId="7609DEA3" w14:textId="77777777" w:rsidTr="001623E2">
        <w:trPr>
          <w:trHeight w:val="300"/>
        </w:trPr>
        <w:tc>
          <w:tcPr>
            <w:tcW w:w="1200" w:type="dxa"/>
            <w:shd w:val="clear" w:color="auto" w:fill="auto"/>
            <w:vAlign w:val="center"/>
          </w:tcPr>
          <w:p w14:paraId="74120D01"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Item 11  </w:t>
            </w:r>
          </w:p>
        </w:tc>
        <w:tc>
          <w:tcPr>
            <w:tcW w:w="1200" w:type="dxa"/>
            <w:shd w:val="clear" w:color="auto" w:fill="auto"/>
            <w:vAlign w:val="center"/>
          </w:tcPr>
          <w:p w14:paraId="7389C4D0"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  </w:t>
            </w:r>
          </w:p>
        </w:tc>
        <w:tc>
          <w:tcPr>
            <w:tcW w:w="1200" w:type="dxa"/>
            <w:shd w:val="clear" w:color="auto" w:fill="auto"/>
            <w:vAlign w:val="center"/>
          </w:tcPr>
          <w:p w14:paraId="07505DAC"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  </w:t>
            </w:r>
          </w:p>
        </w:tc>
        <w:tc>
          <w:tcPr>
            <w:tcW w:w="1200" w:type="dxa"/>
            <w:shd w:val="clear" w:color="auto" w:fill="auto"/>
            <w:vAlign w:val="center"/>
          </w:tcPr>
          <w:p w14:paraId="31263792"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  </w:t>
            </w:r>
          </w:p>
        </w:tc>
        <w:tc>
          <w:tcPr>
            <w:tcW w:w="1200" w:type="dxa"/>
            <w:shd w:val="clear" w:color="auto" w:fill="auto"/>
            <w:vAlign w:val="center"/>
          </w:tcPr>
          <w:p w14:paraId="222EBCB3"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w:t>
            </w:r>
          </w:p>
        </w:tc>
      </w:tr>
      <w:tr w:rsidR="00ED4678" w14:paraId="3D4A0FCF" w14:textId="77777777" w:rsidTr="001623E2">
        <w:trPr>
          <w:trHeight w:val="300"/>
        </w:trPr>
        <w:tc>
          <w:tcPr>
            <w:tcW w:w="1200" w:type="dxa"/>
            <w:shd w:val="clear" w:color="auto" w:fill="auto"/>
            <w:vAlign w:val="center"/>
          </w:tcPr>
          <w:p w14:paraId="73AF1B95"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Item 12  </w:t>
            </w:r>
          </w:p>
        </w:tc>
        <w:tc>
          <w:tcPr>
            <w:tcW w:w="1200" w:type="dxa"/>
            <w:shd w:val="clear" w:color="auto" w:fill="auto"/>
            <w:vAlign w:val="center"/>
          </w:tcPr>
          <w:p w14:paraId="1FC21373"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  </w:t>
            </w:r>
          </w:p>
        </w:tc>
        <w:tc>
          <w:tcPr>
            <w:tcW w:w="1200" w:type="dxa"/>
            <w:shd w:val="clear" w:color="auto" w:fill="auto"/>
            <w:vAlign w:val="center"/>
          </w:tcPr>
          <w:p w14:paraId="7370E10A"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00" w:type="dxa"/>
            <w:shd w:val="clear" w:color="auto" w:fill="auto"/>
            <w:vAlign w:val="center"/>
          </w:tcPr>
          <w:p w14:paraId="4C763AA9"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  </w:t>
            </w:r>
          </w:p>
        </w:tc>
        <w:tc>
          <w:tcPr>
            <w:tcW w:w="1200" w:type="dxa"/>
            <w:shd w:val="clear" w:color="auto" w:fill="auto"/>
            <w:vAlign w:val="center"/>
          </w:tcPr>
          <w:p w14:paraId="6EB55350"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  </w:t>
            </w:r>
          </w:p>
        </w:tc>
      </w:tr>
      <w:tr w:rsidR="00ED4678" w14:paraId="2ACDD86D" w14:textId="77777777" w:rsidTr="001623E2">
        <w:trPr>
          <w:trHeight w:val="300"/>
        </w:trPr>
        <w:tc>
          <w:tcPr>
            <w:tcW w:w="1200" w:type="dxa"/>
            <w:shd w:val="clear" w:color="auto" w:fill="auto"/>
            <w:vAlign w:val="center"/>
          </w:tcPr>
          <w:p w14:paraId="5D4D59D4"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Item 13  </w:t>
            </w:r>
          </w:p>
        </w:tc>
        <w:tc>
          <w:tcPr>
            <w:tcW w:w="1200" w:type="dxa"/>
            <w:shd w:val="clear" w:color="auto" w:fill="auto"/>
            <w:vAlign w:val="center"/>
          </w:tcPr>
          <w:p w14:paraId="7B7C0DDA"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  </w:t>
            </w:r>
          </w:p>
        </w:tc>
        <w:tc>
          <w:tcPr>
            <w:tcW w:w="1200" w:type="dxa"/>
            <w:shd w:val="clear" w:color="auto" w:fill="auto"/>
            <w:vAlign w:val="center"/>
          </w:tcPr>
          <w:p w14:paraId="612C5D5A"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00" w:type="dxa"/>
            <w:shd w:val="clear" w:color="auto" w:fill="auto"/>
            <w:vAlign w:val="center"/>
          </w:tcPr>
          <w:p w14:paraId="7E063AF4"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w:t>
            </w:r>
          </w:p>
        </w:tc>
        <w:tc>
          <w:tcPr>
            <w:tcW w:w="1200" w:type="dxa"/>
            <w:shd w:val="clear" w:color="auto" w:fill="auto"/>
            <w:vAlign w:val="center"/>
          </w:tcPr>
          <w:p w14:paraId="5010AD1C"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ED4678" w14:paraId="3EA987E1" w14:textId="77777777" w:rsidTr="001623E2">
        <w:trPr>
          <w:trHeight w:val="300"/>
        </w:trPr>
        <w:tc>
          <w:tcPr>
            <w:tcW w:w="1200" w:type="dxa"/>
            <w:shd w:val="clear" w:color="auto" w:fill="auto"/>
            <w:vAlign w:val="center"/>
          </w:tcPr>
          <w:p w14:paraId="35F48B7D"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Item 14  </w:t>
            </w:r>
          </w:p>
        </w:tc>
        <w:tc>
          <w:tcPr>
            <w:tcW w:w="1200" w:type="dxa"/>
            <w:shd w:val="clear" w:color="auto" w:fill="auto"/>
            <w:vAlign w:val="center"/>
          </w:tcPr>
          <w:p w14:paraId="0198159A"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w:t>
            </w:r>
          </w:p>
        </w:tc>
        <w:tc>
          <w:tcPr>
            <w:tcW w:w="1200" w:type="dxa"/>
            <w:shd w:val="clear" w:color="auto" w:fill="auto"/>
            <w:vAlign w:val="center"/>
          </w:tcPr>
          <w:p w14:paraId="42816A98"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00" w:type="dxa"/>
            <w:shd w:val="clear" w:color="auto" w:fill="auto"/>
            <w:vAlign w:val="center"/>
          </w:tcPr>
          <w:p w14:paraId="79E32527"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  </w:t>
            </w:r>
          </w:p>
        </w:tc>
        <w:tc>
          <w:tcPr>
            <w:tcW w:w="1200" w:type="dxa"/>
            <w:shd w:val="clear" w:color="auto" w:fill="auto"/>
            <w:vAlign w:val="center"/>
          </w:tcPr>
          <w:p w14:paraId="1A154FF7"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ED4678" w14:paraId="3E4BB496" w14:textId="77777777" w:rsidTr="001623E2">
        <w:trPr>
          <w:trHeight w:val="300"/>
        </w:trPr>
        <w:tc>
          <w:tcPr>
            <w:tcW w:w="1200" w:type="dxa"/>
            <w:shd w:val="clear" w:color="auto" w:fill="auto"/>
            <w:vAlign w:val="center"/>
          </w:tcPr>
          <w:p w14:paraId="08CE91B7"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Item 15  </w:t>
            </w:r>
          </w:p>
        </w:tc>
        <w:tc>
          <w:tcPr>
            <w:tcW w:w="1200" w:type="dxa"/>
            <w:shd w:val="clear" w:color="auto" w:fill="auto"/>
            <w:vAlign w:val="center"/>
          </w:tcPr>
          <w:p w14:paraId="77B8DE30"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  </w:t>
            </w:r>
          </w:p>
        </w:tc>
        <w:tc>
          <w:tcPr>
            <w:tcW w:w="1200" w:type="dxa"/>
            <w:shd w:val="clear" w:color="auto" w:fill="auto"/>
            <w:vAlign w:val="center"/>
          </w:tcPr>
          <w:p w14:paraId="0A30C6EF"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  </w:t>
            </w:r>
          </w:p>
        </w:tc>
        <w:tc>
          <w:tcPr>
            <w:tcW w:w="1200" w:type="dxa"/>
            <w:shd w:val="clear" w:color="auto" w:fill="auto"/>
            <w:vAlign w:val="center"/>
          </w:tcPr>
          <w:p w14:paraId="0C4C7D18"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  </w:t>
            </w:r>
          </w:p>
        </w:tc>
        <w:tc>
          <w:tcPr>
            <w:tcW w:w="1200" w:type="dxa"/>
            <w:shd w:val="clear" w:color="auto" w:fill="auto"/>
            <w:vAlign w:val="center"/>
          </w:tcPr>
          <w:p w14:paraId="6D67B305"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.79  </w:t>
            </w:r>
          </w:p>
        </w:tc>
      </w:tr>
      <w:tr w:rsidR="00ED4678" w14:paraId="36FC24B8" w14:textId="77777777" w:rsidTr="001623E2">
        <w:trPr>
          <w:trHeight w:val="300"/>
        </w:trPr>
        <w:tc>
          <w:tcPr>
            <w:tcW w:w="1200" w:type="dxa"/>
            <w:shd w:val="clear" w:color="auto" w:fill="auto"/>
            <w:vAlign w:val="center"/>
          </w:tcPr>
          <w:p w14:paraId="795BBC60"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Item 16  </w:t>
            </w:r>
          </w:p>
        </w:tc>
        <w:tc>
          <w:tcPr>
            <w:tcW w:w="1200" w:type="dxa"/>
            <w:shd w:val="clear" w:color="auto" w:fill="auto"/>
            <w:vAlign w:val="center"/>
          </w:tcPr>
          <w:p w14:paraId="4F569F91"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  </w:t>
            </w:r>
          </w:p>
        </w:tc>
        <w:tc>
          <w:tcPr>
            <w:tcW w:w="1200" w:type="dxa"/>
            <w:shd w:val="clear" w:color="auto" w:fill="auto"/>
            <w:vAlign w:val="center"/>
          </w:tcPr>
          <w:p w14:paraId="49345EB5"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  </w:t>
            </w:r>
          </w:p>
        </w:tc>
        <w:tc>
          <w:tcPr>
            <w:tcW w:w="1200" w:type="dxa"/>
            <w:shd w:val="clear" w:color="auto" w:fill="auto"/>
            <w:vAlign w:val="center"/>
          </w:tcPr>
          <w:p w14:paraId="79222835"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  </w:t>
            </w:r>
          </w:p>
        </w:tc>
        <w:tc>
          <w:tcPr>
            <w:tcW w:w="1200" w:type="dxa"/>
            <w:shd w:val="clear" w:color="auto" w:fill="auto"/>
            <w:vAlign w:val="center"/>
          </w:tcPr>
          <w:p w14:paraId="2E6D6D05"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  </w:t>
            </w:r>
          </w:p>
        </w:tc>
      </w:tr>
      <w:tr w:rsidR="00ED4678" w14:paraId="7641DA5A" w14:textId="77777777" w:rsidTr="001623E2">
        <w:trPr>
          <w:trHeight w:val="300"/>
        </w:trPr>
        <w:tc>
          <w:tcPr>
            <w:tcW w:w="1200" w:type="dxa"/>
            <w:shd w:val="clear" w:color="auto" w:fill="auto"/>
            <w:vAlign w:val="center"/>
          </w:tcPr>
          <w:p w14:paraId="021980C3"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Item 17  </w:t>
            </w:r>
          </w:p>
        </w:tc>
        <w:tc>
          <w:tcPr>
            <w:tcW w:w="1200" w:type="dxa"/>
            <w:shd w:val="clear" w:color="auto" w:fill="auto"/>
            <w:vAlign w:val="center"/>
          </w:tcPr>
          <w:p w14:paraId="276D6B1E"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  </w:t>
            </w:r>
          </w:p>
        </w:tc>
        <w:tc>
          <w:tcPr>
            <w:tcW w:w="1200" w:type="dxa"/>
            <w:shd w:val="clear" w:color="auto" w:fill="auto"/>
            <w:vAlign w:val="center"/>
          </w:tcPr>
          <w:p w14:paraId="2BB3332C"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  </w:t>
            </w:r>
          </w:p>
        </w:tc>
        <w:tc>
          <w:tcPr>
            <w:tcW w:w="1200" w:type="dxa"/>
            <w:shd w:val="clear" w:color="auto" w:fill="auto"/>
            <w:vAlign w:val="center"/>
          </w:tcPr>
          <w:p w14:paraId="14BEDE3A"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  </w:t>
            </w:r>
          </w:p>
        </w:tc>
        <w:tc>
          <w:tcPr>
            <w:tcW w:w="1200" w:type="dxa"/>
            <w:shd w:val="clear" w:color="auto" w:fill="auto"/>
            <w:vAlign w:val="center"/>
          </w:tcPr>
          <w:p w14:paraId="7960163B"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  </w:t>
            </w:r>
          </w:p>
        </w:tc>
      </w:tr>
      <w:tr w:rsidR="00ED4678" w14:paraId="7ACA8807" w14:textId="77777777" w:rsidTr="001623E2">
        <w:trPr>
          <w:trHeight w:val="300"/>
        </w:trPr>
        <w:tc>
          <w:tcPr>
            <w:tcW w:w="1200" w:type="dxa"/>
            <w:shd w:val="clear" w:color="auto" w:fill="auto"/>
            <w:vAlign w:val="center"/>
          </w:tcPr>
          <w:p w14:paraId="5762B7E3"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Item 18  </w:t>
            </w:r>
          </w:p>
        </w:tc>
        <w:tc>
          <w:tcPr>
            <w:tcW w:w="1200" w:type="dxa"/>
            <w:shd w:val="clear" w:color="auto" w:fill="auto"/>
            <w:vAlign w:val="center"/>
          </w:tcPr>
          <w:p w14:paraId="01356FC9"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  </w:t>
            </w:r>
          </w:p>
        </w:tc>
        <w:tc>
          <w:tcPr>
            <w:tcW w:w="1200" w:type="dxa"/>
            <w:shd w:val="clear" w:color="auto" w:fill="auto"/>
            <w:vAlign w:val="center"/>
          </w:tcPr>
          <w:p w14:paraId="7A0E3035"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  </w:t>
            </w:r>
          </w:p>
        </w:tc>
        <w:tc>
          <w:tcPr>
            <w:tcW w:w="1200" w:type="dxa"/>
            <w:shd w:val="clear" w:color="auto" w:fill="auto"/>
            <w:vAlign w:val="center"/>
          </w:tcPr>
          <w:p w14:paraId="0D5C5852"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  </w:t>
            </w:r>
          </w:p>
        </w:tc>
        <w:tc>
          <w:tcPr>
            <w:tcW w:w="1200" w:type="dxa"/>
            <w:shd w:val="clear" w:color="auto" w:fill="auto"/>
            <w:vAlign w:val="center"/>
          </w:tcPr>
          <w:p w14:paraId="2AB4F292"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  </w:t>
            </w:r>
          </w:p>
        </w:tc>
      </w:tr>
      <w:tr w:rsidR="00ED4678" w14:paraId="30E4CE20" w14:textId="77777777" w:rsidTr="001623E2">
        <w:trPr>
          <w:trHeight w:val="300"/>
        </w:trPr>
        <w:tc>
          <w:tcPr>
            <w:tcW w:w="1200" w:type="dxa"/>
            <w:shd w:val="clear" w:color="auto" w:fill="auto"/>
            <w:vAlign w:val="center"/>
          </w:tcPr>
          <w:p w14:paraId="46D16F33"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Item 19  </w:t>
            </w:r>
          </w:p>
        </w:tc>
        <w:tc>
          <w:tcPr>
            <w:tcW w:w="1200" w:type="dxa"/>
            <w:shd w:val="clear" w:color="auto" w:fill="auto"/>
            <w:vAlign w:val="center"/>
          </w:tcPr>
          <w:p w14:paraId="6BA3DEB4"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  </w:t>
            </w:r>
          </w:p>
        </w:tc>
        <w:tc>
          <w:tcPr>
            <w:tcW w:w="1200" w:type="dxa"/>
            <w:shd w:val="clear" w:color="auto" w:fill="auto"/>
            <w:vAlign w:val="center"/>
          </w:tcPr>
          <w:p w14:paraId="08A37DCE"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  </w:t>
            </w:r>
          </w:p>
        </w:tc>
        <w:tc>
          <w:tcPr>
            <w:tcW w:w="1200" w:type="dxa"/>
            <w:shd w:val="clear" w:color="auto" w:fill="auto"/>
            <w:vAlign w:val="center"/>
          </w:tcPr>
          <w:p w14:paraId="031DF638"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  </w:t>
            </w:r>
          </w:p>
        </w:tc>
        <w:tc>
          <w:tcPr>
            <w:tcW w:w="1200" w:type="dxa"/>
            <w:shd w:val="clear" w:color="auto" w:fill="auto"/>
            <w:vAlign w:val="center"/>
          </w:tcPr>
          <w:p w14:paraId="2F7B8688"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  </w:t>
            </w:r>
          </w:p>
        </w:tc>
      </w:tr>
      <w:tr w:rsidR="00ED4678" w14:paraId="18B683C4" w14:textId="77777777" w:rsidTr="001623E2">
        <w:trPr>
          <w:trHeight w:val="300"/>
        </w:trPr>
        <w:tc>
          <w:tcPr>
            <w:tcW w:w="1200" w:type="dxa"/>
            <w:shd w:val="clear" w:color="auto" w:fill="auto"/>
            <w:vAlign w:val="center"/>
          </w:tcPr>
          <w:p w14:paraId="54C46D60"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Item 20  </w:t>
            </w:r>
          </w:p>
        </w:tc>
        <w:tc>
          <w:tcPr>
            <w:tcW w:w="1200" w:type="dxa"/>
            <w:shd w:val="clear" w:color="auto" w:fill="auto"/>
            <w:vAlign w:val="center"/>
          </w:tcPr>
          <w:p w14:paraId="0EA4EE38"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  </w:t>
            </w:r>
          </w:p>
        </w:tc>
        <w:tc>
          <w:tcPr>
            <w:tcW w:w="1200" w:type="dxa"/>
            <w:shd w:val="clear" w:color="auto" w:fill="auto"/>
            <w:vAlign w:val="center"/>
          </w:tcPr>
          <w:p w14:paraId="685394DC"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  </w:t>
            </w:r>
          </w:p>
        </w:tc>
        <w:tc>
          <w:tcPr>
            <w:tcW w:w="1200" w:type="dxa"/>
            <w:shd w:val="clear" w:color="auto" w:fill="auto"/>
            <w:vAlign w:val="center"/>
          </w:tcPr>
          <w:p w14:paraId="6982B6CD"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  </w:t>
            </w:r>
          </w:p>
        </w:tc>
        <w:tc>
          <w:tcPr>
            <w:tcW w:w="1200" w:type="dxa"/>
            <w:shd w:val="clear" w:color="auto" w:fill="auto"/>
            <w:vAlign w:val="center"/>
          </w:tcPr>
          <w:p w14:paraId="56ABD27A"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  </w:t>
            </w:r>
          </w:p>
        </w:tc>
      </w:tr>
      <w:tr w:rsidR="00ED4678" w14:paraId="1D6018A6" w14:textId="77777777" w:rsidTr="001623E2">
        <w:trPr>
          <w:trHeight w:val="300"/>
        </w:trPr>
        <w:tc>
          <w:tcPr>
            <w:tcW w:w="1200" w:type="dxa"/>
            <w:shd w:val="clear" w:color="auto" w:fill="auto"/>
            <w:vAlign w:val="center"/>
          </w:tcPr>
          <w:p w14:paraId="2CE9A9D5"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Item 21  </w:t>
            </w:r>
          </w:p>
        </w:tc>
        <w:tc>
          <w:tcPr>
            <w:tcW w:w="1200" w:type="dxa"/>
            <w:shd w:val="clear" w:color="auto" w:fill="auto"/>
            <w:vAlign w:val="center"/>
          </w:tcPr>
          <w:p w14:paraId="1B2509A0"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  </w:t>
            </w:r>
          </w:p>
        </w:tc>
        <w:tc>
          <w:tcPr>
            <w:tcW w:w="1200" w:type="dxa"/>
            <w:shd w:val="clear" w:color="auto" w:fill="auto"/>
            <w:vAlign w:val="center"/>
          </w:tcPr>
          <w:p w14:paraId="76EF1045"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  </w:t>
            </w:r>
          </w:p>
        </w:tc>
        <w:tc>
          <w:tcPr>
            <w:tcW w:w="1200" w:type="dxa"/>
            <w:shd w:val="clear" w:color="auto" w:fill="auto"/>
            <w:vAlign w:val="center"/>
          </w:tcPr>
          <w:p w14:paraId="4C501C67"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  </w:t>
            </w:r>
          </w:p>
        </w:tc>
        <w:tc>
          <w:tcPr>
            <w:tcW w:w="1200" w:type="dxa"/>
            <w:shd w:val="clear" w:color="auto" w:fill="auto"/>
            <w:vAlign w:val="center"/>
          </w:tcPr>
          <w:p w14:paraId="385E86A4"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  </w:t>
            </w:r>
          </w:p>
        </w:tc>
      </w:tr>
      <w:tr w:rsidR="00ED4678" w14:paraId="475A4A05" w14:textId="77777777" w:rsidTr="001623E2">
        <w:trPr>
          <w:trHeight w:val="300"/>
        </w:trPr>
        <w:tc>
          <w:tcPr>
            <w:tcW w:w="1200" w:type="dxa"/>
            <w:shd w:val="clear" w:color="auto" w:fill="auto"/>
            <w:vAlign w:val="center"/>
          </w:tcPr>
          <w:p w14:paraId="0A9E4E55"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Item 22  </w:t>
            </w:r>
          </w:p>
        </w:tc>
        <w:tc>
          <w:tcPr>
            <w:tcW w:w="1200" w:type="dxa"/>
            <w:shd w:val="clear" w:color="auto" w:fill="auto"/>
            <w:vAlign w:val="center"/>
          </w:tcPr>
          <w:p w14:paraId="762FC4EE"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w:t>
            </w:r>
          </w:p>
        </w:tc>
        <w:tc>
          <w:tcPr>
            <w:tcW w:w="1200" w:type="dxa"/>
            <w:shd w:val="clear" w:color="auto" w:fill="auto"/>
            <w:vAlign w:val="center"/>
          </w:tcPr>
          <w:p w14:paraId="21A2C531"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00" w:type="dxa"/>
            <w:shd w:val="clear" w:color="auto" w:fill="auto"/>
            <w:vAlign w:val="center"/>
          </w:tcPr>
          <w:p w14:paraId="7C739D79"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  </w:t>
            </w:r>
          </w:p>
        </w:tc>
        <w:tc>
          <w:tcPr>
            <w:tcW w:w="1200" w:type="dxa"/>
            <w:shd w:val="clear" w:color="auto" w:fill="auto"/>
            <w:vAlign w:val="center"/>
          </w:tcPr>
          <w:p w14:paraId="7A6D1F64"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  </w:t>
            </w:r>
          </w:p>
        </w:tc>
      </w:tr>
      <w:tr w:rsidR="00ED4678" w14:paraId="7741B576" w14:textId="77777777" w:rsidTr="001623E2">
        <w:trPr>
          <w:trHeight w:val="300"/>
        </w:trPr>
        <w:tc>
          <w:tcPr>
            <w:tcW w:w="1200" w:type="dxa"/>
            <w:shd w:val="clear" w:color="auto" w:fill="auto"/>
            <w:vAlign w:val="center"/>
          </w:tcPr>
          <w:p w14:paraId="6DD6840C"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Item 23  </w:t>
            </w:r>
          </w:p>
        </w:tc>
        <w:tc>
          <w:tcPr>
            <w:tcW w:w="1200" w:type="dxa"/>
            <w:shd w:val="clear" w:color="auto" w:fill="auto"/>
            <w:vAlign w:val="center"/>
          </w:tcPr>
          <w:p w14:paraId="59949F38"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w:t>
            </w:r>
          </w:p>
        </w:tc>
        <w:tc>
          <w:tcPr>
            <w:tcW w:w="1200" w:type="dxa"/>
            <w:shd w:val="clear" w:color="auto" w:fill="auto"/>
            <w:vAlign w:val="center"/>
          </w:tcPr>
          <w:p w14:paraId="35ACFFAF"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00" w:type="dxa"/>
            <w:shd w:val="clear" w:color="auto" w:fill="auto"/>
            <w:vAlign w:val="center"/>
          </w:tcPr>
          <w:p w14:paraId="48D9BC55"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  </w:t>
            </w:r>
          </w:p>
        </w:tc>
        <w:tc>
          <w:tcPr>
            <w:tcW w:w="1200" w:type="dxa"/>
            <w:shd w:val="clear" w:color="auto" w:fill="auto"/>
            <w:vAlign w:val="center"/>
          </w:tcPr>
          <w:p w14:paraId="641AE7F6"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  </w:t>
            </w:r>
          </w:p>
        </w:tc>
      </w:tr>
      <w:tr w:rsidR="00ED4678" w14:paraId="3D088E5B" w14:textId="77777777" w:rsidTr="001623E2">
        <w:trPr>
          <w:trHeight w:val="300"/>
        </w:trPr>
        <w:tc>
          <w:tcPr>
            <w:tcW w:w="1200" w:type="dxa"/>
            <w:shd w:val="clear" w:color="auto" w:fill="auto"/>
            <w:vAlign w:val="center"/>
          </w:tcPr>
          <w:p w14:paraId="2EDB5BB1"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Item 24  </w:t>
            </w:r>
          </w:p>
        </w:tc>
        <w:tc>
          <w:tcPr>
            <w:tcW w:w="1200" w:type="dxa"/>
            <w:shd w:val="clear" w:color="auto" w:fill="auto"/>
            <w:vAlign w:val="center"/>
          </w:tcPr>
          <w:p w14:paraId="30595777"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.83  </w:t>
            </w:r>
          </w:p>
        </w:tc>
        <w:tc>
          <w:tcPr>
            <w:tcW w:w="1200" w:type="dxa"/>
            <w:shd w:val="clear" w:color="auto" w:fill="auto"/>
            <w:vAlign w:val="center"/>
          </w:tcPr>
          <w:p w14:paraId="6E7D329D"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.86  </w:t>
            </w:r>
          </w:p>
        </w:tc>
        <w:tc>
          <w:tcPr>
            <w:tcW w:w="1200" w:type="dxa"/>
            <w:shd w:val="clear" w:color="auto" w:fill="auto"/>
            <w:vAlign w:val="center"/>
          </w:tcPr>
          <w:p w14:paraId="540BAEB0"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.88  </w:t>
            </w:r>
          </w:p>
        </w:tc>
        <w:tc>
          <w:tcPr>
            <w:tcW w:w="1200" w:type="dxa"/>
            <w:shd w:val="clear" w:color="auto" w:fill="auto"/>
            <w:vAlign w:val="center"/>
          </w:tcPr>
          <w:p w14:paraId="5F39874D"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  </w:t>
            </w:r>
          </w:p>
        </w:tc>
      </w:tr>
      <w:tr w:rsidR="00ED4678" w14:paraId="36DEDB96" w14:textId="77777777" w:rsidTr="001623E2">
        <w:trPr>
          <w:trHeight w:val="300"/>
        </w:trPr>
        <w:tc>
          <w:tcPr>
            <w:tcW w:w="1200" w:type="dxa"/>
            <w:shd w:val="clear" w:color="auto" w:fill="auto"/>
            <w:vAlign w:val="center"/>
          </w:tcPr>
          <w:p w14:paraId="0C4A1CCB"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Item 25  </w:t>
            </w:r>
          </w:p>
        </w:tc>
        <w:tc>
          <w:tcPr>
            <w:tcW w:w="1200" w:type="dxa"/>
            <w:shd w:val="clear" w:color="auto" w:fill="auto"/>
            <w:vAlign w:val="center"/>
          </w:tcPr>
          <w:p w14:paraId="123F4229"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  </w:t>
            </w:r>
          </w:p>
        </w:tc>
        <w:tc>
          <w:tcPr>
            <w:tcW w:w="1200" w:type="dxa"/>
            <w:shd w:val="clear" w:color="auto" w:fill="auto"/>
            <w:vAlign w:val="center"/>
          </w:tcPr>
          <w:p w14:paraId="1FD9CB08"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00" w:type="dxa"/>
            <w:shd w:val="clear" w:color="auto" w:fill="auto"/>
            <w:vAlign w:val="center"/>
          </w:tcPr>
          <w:p w14:paraId="014EA4DD"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.79  </w:t>
            </w:r>
          </w:p>
        </w:tc>
        <w:tc>
          <w:tcPr>
            <w:tcW w:w="1200" w:type="dxa"/>
            <w:shd w:val="clear" w:color="auto" w:fill="auto"/>
            <w:vAlign w:val="center"/>
          </w:tcPr>
          <w:p w14:paraId="4117532E"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.79  </w:t>
            </w:r>
          </w:p>
        </w:tc>
      </w:tr>
      <w:tr w:rsidR="00ED4678" w14:paraId="13B12B29" w14:textId="77777777" w:rsidTr="001623E2">
        <w:trPr>
          <w:trHeight w:val="300"/>
        </w:trPr>
        <w:tc>
          <w:tcPr>
            <w:tcW w:w="1200" w:type="dxa"/>
            <w:shd w:val="clear" w:color="auto" w:fill="auto"/>
            <w:vAlign w:val="center"/>
          </w:tcPr>
          <w:p w14:paraId="1E9AE090"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Item 26  </w:t>
            </w:r>
          </w:p>
        </w:tc>
        <w:tc>
          <w:tcPr>
            <w:tcW w:w="1200" w:type="dxa"/>
            <w:shd w:val="clear" w:color="auto" w:fill="auto"/>
            <w:vAlign w:val="center"/>
          </w:tcPr>
          <w:p w14:paraId="36A5AA56"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w:t>
            </w:r>
          </w:p>
        </w:tc>
        <w:tc>
          <w:tcPr>
            <w:tcW w:w="1200" w:type="dxa"/>
            <w:shd w:val="clear" w:color="auto" w:fill="auto"/>
            <w:vAlign w:val="center"/>
          </w:tcPr>
          <w:p w14:paraId="0C847DA9"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00" w:type="dxa"/>
            <w:shd w:val="clear" w:color="auto" w:fill="auto"/>
            <w:vAlign w:val="center"/>
          </w:tcPr>
          <w:p w14:paraId="51D57CC2"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  </w:t>
            </w:r>
          </w:p>
        </w:tc>
        <w:tc>
          <w:tcPr>
            <w:tcW w:w="1200" w:type="dxa"/>
            <w:shd w:val="clear" w:color="auto" w:fill="auto"/>
            <w:vAlign w:val="center"/>
          </w:tcPr>
          <w:p w14:paraId="061FF972"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ED4678" w14:paraId="3F9BACE6" w14:textId="77777777" w:rsidTr="001623E2">
        <w:trPr>
          <w:trHeight w:val="300"/>
        </w:trPr>
        <w:tc>
          <w:tcPr>
            <w:tcW w:w="1200" w:type="dxa"/>
            <w:shd w:val="clear" w:color="auto" w:fill="auto"/>
            <w:vAlign w:val="center"/>
          </w:tcPr>
          <w:p w14:paraId="0ED185D6"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Item 27  </w:t>
            </w:r>
          </w:p>
        </w:tc>
        <w:tc>
          <w:tcPr>
            <w:tcW w:w="1200" w:type="dxa"/>
            <w:shd w:val="clear" w:color="auto" w:fill="auto"/>
            <w:vAlign w:val="center"/>
          </w:tcPr>
          <w:p w14:paraId="1708103A"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  </w:t>
            </w:r>
          </w:p>
        </w:tc>
        <w:tc>
          <w:tcPr>
            <w:tcW w:w="1200" w:type="dxa"/>
            <w:shd w:val="clear" w:color="auto" w:fill="auto"/>
            <w:vAlign w:val="center"/>
          </w:tcPr>
          <w:p w14:paraId="2B633E5D"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  </w:t>
            </w:r>
          </w:p>
        </w:tc>
        <w:tc>
          <w:tcPr>
            <w:tcW w:w="1200" w:type="dxa"/>
            <w:shd w:val="clear" w:color="auto" w:fill="auto"/>
            <w:vAlign w:val="center"/>
          </w:tcPr>
          <w:p w14:paraId="195C3F98"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  </w:t>
            </w:r>
          </w:p>
        </w:tc>
        <w:tc>
          <w:tcPr>
            <w:tcW w:w="1200" w:type="dxa"/>
            <w:shd w:val="clear" w:color="auto" w:fill="auto"/>
            <w:vAlign w:val="center"/>
          </w:tcPr>
          <w:p w14:paraId="03005A7A"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.86  </w:t>
            </w:r>
          </w:p>
        </w:tc>
      </w:tr>
      <w:tr w:rsidR="00ED4678" w14:paraId="68220598" w14:textId="77777777" w:rsidTr="001623E2">
        <w:trPr>
          <w:trHeight w:val="300"/>
        </w:trPr>
        <w:tc>
          <w:tcPr>
            <w:tcW w:w="1200" w:type="dxa"/>
            <w:shd w:val="clear" w:color="auto" w:fill="auto"/>
            <w:vAlign w:val="center"/>
          </w:tcPr>
          <w:p w14:paraId="5244BE56"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Item 28  </w:t>
            </w:r>
          </w:p>
        </w:tc>
        <w:tc>
          <w:tcPr>
            <w:tcW w:w="1200" w:type="dxa"/>
            <w:shd w:val="clear" w:color="auto" w:fill="auto"/>
            <w:vAlign w:val="center"/>
          </w:tcPr>
          <w:p w14:paraId="3246BE5D"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  </w:t>
            </w:r>
          </w:p>
        </w:tc>
        <w:tc>
          <w:tcPr>
            <w:tcW w:w="1200" w:type="dxa"/>
            <w:shd w:val="clear" w:color="auto" w:fill="auto"/>
            <w:vAlign w:val="center"/>
          </w:tcPr>
          <w:p w14:paraId="5F01B672"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  </w:t>
            </w:r>
          </w:p>
        </w:tc>
        <w:tc>
          <w:tcPr>
            <w:tcW w:w="1200" w:type="dxa"/>
            <w:shd w:val="clear" w:color="auto" w:fill="auto"/>
            <w:vAlign w:val="center"/>
          </w:tcPr>
          <w:p w14:paraId="5FC12A40"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  </w:t>
            </w:r>
          </w:p>
        </w:tc>
        <w:tc>
          <w:tcPr>
            <w:tcW w:w="1200" w:type="dxa"/>
            <w:shd w:val="clear" w:color="auto" w:fill="auto"/>
            <w:vAlign w:val="center"/>
          </w:tcPr>
          <w:p w14:paraId="107EB63D"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  </w:t>
            </w:r>
          </w:p>
        </w:tc>
      </w:tr>
      <w:tr w:rsidR="00ED4678" w14:paraId="5F43F678" w14:textId="77777777" w:rsidTr="001623E2">
        <w:trPr>
          <w:trHeight w:val="300"/>
        </w:trPr>
        <w:tc>
          <w:tcPr>
            <w:tcW w:w="1200" w:type="dxa"/>
            <w:tcBorders>
              <w:bottom w:val="single" w:sz="4" w:space="0" w:color="000000"/>
            </w:tcBorders>
            <w:shd w:val="clear" w:color="auto" w:fill="auto"/>
            <w:vAlign w:val="center"/>
          </w:tcPr>
          <w:p w14:paraId="7C3D8456"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Item 29  </w:t>
            </w:r>
          </w:p>
        </w:tc>
        <w:tc>
          <w:tcPr>
            <w:tcW w:w="1200" w:type="dxa"/>
            <w:tcBorders>
              <w:bottom w:val="single" w:sz="4" w:space="0" w:color="000000"/>
            </w:tcBorders>
            <w:shd w:val="clear" w:color="auto" w:fill="auto"/>
            <w:vAlign w:val="center"/>
          </w:tcPr>
          <w:p w14:paraId="5F0ADB90"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  </w:t>
            </w:r>
          </w:p>
        </w:tc>
        <w:tc>
          <w:tcPr>
            <w:tcW w:w="1200" w:type="dxa"/>
            <w:tcBorders>
              <w:bottom w:val="single" w:sz="4" w:space="0" w:color="000000"/>
            </w:tcBorders>
            <w:shd w:val="clear" w:color="auto" w:fill="auto"/>
            <w:vAlign w:val="center"/>
          </w:tcPr>
          <w:p w14:paraId="3E961B20"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  </w:t>
            </w:r>
          </w:p>
        </w:tc>
        <w:tc>
          <w:tcPr>
            <w:tcW w:w="1200" w:type="dxa"/>
            <w:tcBorders>
              <w:bottom w:val="single" w:sz="4" w:space="0" w:color="000000"/>
            </w:tcBorders>
            <w:shd w:val="clear" w:color="auto" w:fill="auto"/>
            <w:vAlign w:val="center"/>
          </w:tcPr>
          <w:p w14:paraId="1F9B5F1D"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  </w:t>
            </w:r>
          </w:p>
        </w:tc>
        <w:tc>
          <w:tcPr>
            <w:tcW w:w="1200" w:type="dxa"/>
            <w:tcBorders>
              <w:bottom w:val="single" w:sz="4" w:space="0" w:color="000000"/>
            </w:tcBorders>
            <w:shd w:val="clear" w:color="auto" w:fill="auto"/>
            <w:vAlign w:val="center"/>
          </w:tcPr>
          <w:p w14:paraId="269C8FC3"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 </w:t>
            </w:r>
          </w:p>
        </w:tc>
      </w:tr>
    </w:tbl>
    <w:p w14:paraId="605B2BD8" w14:textId="77777777" w:rsidR="00ED4678" w:rsidRDefault="00ED4678" w:rsidP="00ED4678">
      <w:pPr>
        <w:spacing w:line="360" w:lineRule="auto"/>
        <w:ind w:firstLine="720"/>
        <w:rPr>
          <w:rFonts w:ascii="Times New Roman" w:eastAsia="Times New Roman" w:hAnsi="Times New Roman" w:cs="Times New Roman"/>
          <w:sz w:val="24"/>
          <w:szCs w:val="24"/>
        </w:rPr>
      </w:pPr>
    </w:p>
    <w:p w14:paraId="46AA0B67" w14:textId="23772A25" w:rsidR="00ED4678" w:rsidRDefault="003D7B77" w:rsidP="00ED4678">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estadísticos de ajuste absoluto, que permiten evaluar el grado en que se acoplan de manera global los modelos, presentaron excelentes valores, lo que se refleja en el estadístico </w:t>
      </w:r>
      <w:r>
        <w:rPr>
          <w:rFonts w:ascii="Times New Roman" w:eastAsia="Times New Roman" w:hAnsi="Times New Roman" w:cs="Times New Roman"/>
          <w:i/>
          <w:sz w:val="24"/>
          <w:szCs w:val="24"/>
        </w:rPr>
        <w:t>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/gl, el cual indica el grado en que los modelos predicen la matriz de correlación, obteniendo valores que oscilan entre 2 y 5, además con los estadísticos GFI y SRMR se corrobora el buen ajuste que tienen los modelos, obteniendo resultados &gt; .97 y cercanos a 0, los cuales son valorados como buenos. Finalmente, se observó el error de aproximación cuadrático medio (RMSEA), obteniendo en 3 modelos (M2, M3 y M4) un resultado </w:t>
      </w:r>
      <w:r>
        <w:rPr>
          <w:rFonts w:ascii="Gungsuh" w:eastAsia="Gungsuh" w:hAnsi="Gungsuh" w:cs="Gungsuh"/>
          <w:color w:val="202124"/>
          <w:sz w:val="24"/>
          <w:szCs w:val="24"/>
        </w:rPr>
        <w:t xml:space="preserve">≤ </w:t>
      </w:r>
      <w:r>
        <w:rPr>
          <w:rFonts w:ascii="Times New Roman" w:eastAsia="Times New Roman" w:hAnsi="Times New Roman" w:cs="Times New Roman"/>
          <w:sz w:val="24"/>
          <w:szCs w:val="24"/>
        </w:rPr>
        <w:t>.05, el cual es un valor denominado como bueno (Escobedo et al., 2016).</w:t>
      </w:r>
      <w:r>
        <w:rPr>
          <w:rFonts w:ascii="Times New Roman" w:eastAsia="Times New Roman" w:hAnsi="Times New Roman" w:cs="Times New Roman"/>
          <w:color w:val="000000"/>
          <w:sz w:val="24"/>
          <w:szCs w:val="24"/>
          <w:vertAlign w:val="superscript"/>
        </w:rPr>
        <w:t xml:space="preserve"> </w:t>
      </w:r>
      <w:r w:rsidR="008B13FB">
        <w:rPr>
          <w:rFonts w:ascii="Times New Roman" w:eastAsia="Times New Roman" w:hAnsi="Times New Roman" w:cs="Times New Roman"/>
          <w:color w:val="000000"/>
          <w:sz w:val="24"/>
          <w:szCs w:val="24"/>
          <w:vertAlign w:val="superscript"/>
        </w:rPr>
        <w:t xml:space="preserve"> </w:t>
      </w:r>
      <w:r>
        <w:rPr>
          <w:rFonts w:ascii="Times New Roman" w:eastAsia="Times New Roman" w:hAnsi="Times New Roman" w:cs="Times New Roman"/>
          <w:sz w:val="24"/>
          <w:szCs w:val="24"/>
        </w:rPr>
        <w:t>Respecto al ajuste incremental, que busca comparar los modelos propuestos con otros que fueron especificados por el investigador, conocido como modelo nulo, se obtuvieron valores &gt;.90 en los 3 estadísticos utilizados (AGFI, TLI, NNFI), por lo que todos los modelos muestran un buen ajuste (Tabla 2). Finalmente, mediante el ajuste de parsimonia, con el estadístico PNFI, se determinó que los modelos al tener valores cercanos a 1, tienen una buena relación con la teoría que los sustenta; además, con el coeficiente PGFI, se pudo evidenciar que todos los modelos, al tener valores entre .5 y .7, consiguieron un buen ajuste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en los coeficientes estimados (Escobedo et al., 2016; Cupani, 2012). </w:t>
      </w:r>
    </w:p>
    <w:p w14:paraId="2D98893C" w14:textId="4FD59AB0" w:rsidR="00ED4678" w:rsidRDefault="00ED4678" w:rsidP="00ED4678">
      <w:pPr>
        <w:spacing w:line="360" w:lineRule="auto"/>
        <w:ind w:firstLine="720"/>
        <w:rPr>
          <w:rFonts w:ascii="Times New Roman" w:eastAsia="Times New Roman" w:hAnsi="Times New Roman" w:cs="Times New Roman"/>
          <w:sz w:val="24"/>
          <w:szCs w:val="24"/>
        </w:rPr>
      </w:pPr>
    </w:p>
    <w:p w14:paraId="509C2E40" w14:textId="77777777" w:rsidR="00ED4678" w:rsidRPr="00ED4678" w:rsidRDefault="00ED4678" w:rsidP="00ED4678">
      <w:pPr>
        <w:spacing w:line="360" w:lineRule="auto"/>
        <w:ind w:firstLine="720"/>
        <w:rPr>
          <w:rFonts w:ascii="Times New Roman" w:eastAsia="Times New Roman" w:hAnsi="Times New Roman" w:cs="Times New Roman"/>
          <w:sz w:val="24"/>
          <w:szCs w:val="24"/>
        </w:rPr>
      </w:pPr>
    </w:p>
    <w:p w14:paraId="04843D8C" w14:textId="77777777" w:rsidR="00ED4678" w:rsidRPr="008135A5" w:rsidRDefault="00ED4678" w:rsidP="00ED4678">
      <w:pPr>
        <w:spacing w:line="360" w:lineRule="auto"/>
        <w:rPr>
          <w:rFonts w:ascii="Times New Roman" w:eastAsia="Times New Roman" w:hAnsi="Times New Roman" w:cs="Times New Roman"/>
          <w:b/>
          <w:sz w:val="24"/>
          <w:szCs w:val="24"/>
        </w:rPr>
      </w:pPr>
      <w:r w:rsidRPr="008135A5">
        <w:rPr>
          <w:rFonts w:ascii="Times New Roman" w:eastAsia="Times New Roman" w:hAnsi="Times New Roman" w:cs="Times New Roman"/>
          <w:b/>
          <w:sz w:val="24"/>
          <w:szCs w:val="24"/>
        </w:rPr>
        <w:lastRenderedPageBreak/>
        <w:t>Tabla 2. Índices de bondad de ajuste</w:t>
      </w:r>
    </w:p>
    <w:tbl>
      <w:tblPr>
        <w:tblW w:w="848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813"/>
        <w:gridCol w:w="822"/>
        <w:gridCol w:w="616"/>
        <w:gridCol w:w="1004"/>
        <w:gridCol w:w="883"/>
        <w:gridCol w:w="870"/>
        <w:gridCol w:w="691"/>
        <w:gridCol w:w="810"/>
        <w:gridCol w:w="938"/>
        <w:gridCol w:w="1041"/>
      </w:tblGrid>
      <w:tr w:rsidR="00ED4678" w:rsidRPr="008D63AD" w14:paraId="1E9FF27D" w14:textId="77777777" w:rsidTr="001623E2">
        <w:trPr>
          <w:trHeight w:val="300"/>
        </w:trPr>
        <w:tc>
          <w:tcPr>
            <w:tcW w:w="813" w:type="dxa"/>
            <w:tcBorders>
              <w:top w:val="single" w:sz="4" w:space="0" w:color="000000"/>
              <w:left w:val="nil"/>
              <w:bottom w:val="single" w:sz="4" w:space="0" w:color="000000"/>
              <w:right w:val="nil"/>
            </w:tcBorders>
            <w:shd w:val="clear" w:color="auto" w:fill="auto"/>
            <w:vAlign w:val="center"/>
          </w:tcPr>
          <w:p w14:paraId="6039D024"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    </w:t>
            </w:r>
          </w:p>
        </w:tc>
        <w:tc>
          <w:tcPr>
            <w:tcW w:w="3325" w:type="dxa"/>
            <w:gridSpan w:val="4"/>
            <w:tcBorders>
              <w:top w:val="single" w:sz="4" w:space="0" w:color="000000"/>
              <w:left w:val="nil"/>
              <w:bottom w:val="single" w:sz="4" w:space="0" w:color="000000"/>
              <w:right w:val="nil"/>
            </w:tcBorders>
            <w:shd w:val="clear" w:color="auto" w:fill="auto"/>
            <w:vAlign w:val="center"/>
          </w:tcPr>
          <w:p w14:paraId="24F2DC55"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b/>
                <w:sz w:val="20"/>
                <w:szCs w:val="20"/>
              </w:rPr>
              <w:t>Ajuste absoluto  </w:t>
            </w:r>
            <w:r w:rsidRPr="008D63AD">
              <w:rPr>
                <w:rFonts w:ascii="Times New Roman" w:eastAsia="Times New Roman" w:hAnsi="Times New Roman" w:cs="Times New Roman"/>
                <w:sz w:val="20"/>
                <w:szCs w:val="20"/>
              </w:rPr>
              <w:t> </w:t>
            </w:r>
          </w:p>
        </w:tc>
        <w:tc>
          <w:tcPr>
            <w:tcW w:w="2371" w:type="dxa"/>
            <w:gridSpan w:val="3"/>
            <w:tcBorders>
              <w:top w:val="single" w:sz="4" w:space="0" w:color="000000"/>
              <w:left w:val="nil"/>
              <w:bottom w:val="single" w:sz="4" w:space="0" w:color="000000"/>
              <w:right w:val="nil"/>
            </w:tcBorders>
            <w:shd w:val="clear" w:color="auto" w:fill="auto"/>
            <w:vAlign w:val="center"/>
          </w:tcPr>
          <w:p w14:paraId="13FB67E6"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b/>
                <w:sz w:val="20"/>
                <w:szCs w:val="20"/>
              </w:rPr>
              <w:t>Ajuste incremental  </w:t>
            </w:r>
            <w:r w:rsidRPr="008D63AD">
              <w:rPr>
                <w:rFonts w:ascii="Times New Roman" w:eastAsia="Times New Roman" w:hAnsi="Times New Roman" w:cs="Times New Roman"/>
                <w:sz w:val="20"/>
                <w:szCs w:val="20"/>
              </w:rPr>
              <w:t> </w:t>
            </w:r>
          </w:p>
        </w:tc>
        <w:tc>
          <w:tcPr>
            <w:tcW w:w="1979" w:type="dxa"/>
            <w:gridSpan w:val="2"/>
            <w:tcBorders>
              <w:top w:val="single" w:sz="4" w:space="0" w:color="000000"/>
              <w:left w:val="nil"/>
              <w:bottom w:val="single" w:sz="4" w:space="0" w:color="000000"/>
              <w:right w:val="nil"/>
            </w:tcBorders>
            <w:shd w:val="clear" w:color="auto" w:fill="auto"/>
            <w:vAlign w:val="center"/>
          </w:tcPr>
          <w:p w14:paraId="2ECD8CD1"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b/>
                <w:sz w:val="20"/>
                <w:szCs w:val="20"/>
              </w:rPr>
              <w:t>Ajuste parsimonia  </w:t>
            </w:r>
            <w:r w:rsidRPr="008D63AD">
              <w:rPr>
                <w:rFonts w:ascii="Times New Roman" w:eastAsia="Times New Roman" w:hAnsi="Times New Roman" w:cs="Times New Roman"/>
                <w:sz w:val="20"/>
                <w:szCs w:val="20"/>
              </w:rPr>
              <w:t> </w:t>
            </w:r>
          </w:p>
        </w:tc>
      </w:tr>
      <w:tr w:rsidR="00ED4678" w:rsidRPr="008D63AD" w14:paraId="5D8AEE5F" w14:textId="77777777" w:rsidTr="001623E2">
        <w:trPr>
          <w:trHeight w:val="300"/>
        </w:trPr>
        <w:tc>
          <w:tcPr>
            <w:tcW w:w="813" w:type="dxa"/>
            <w:tcBorders>
              <w:top w:val="single" w:sz="4" w:space="0" w:color="000000"/>
              <w:left w:val="nil"/>
              <w:bottom w:val="single" w:sz="4" w:space="0" w:color="000000"/>
              <w:right w:val="nil"/>
            </w:tcBorders>
            <w:shd w:val="clear" w:color="auto" w:fill="auto"/>
            <w:vAlign w:val="center"/>
          </w:tcPr>
          <w:p w14:paraId="7926609A"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    </w:t>
            </w:r>
          </w:p>
        </w:tc>
        <w:tc>
          <w:tcPr>
            <w:tcW w:w="822" w:type="dxa"/>
            <w:tcBorders>
              <w:top w:val="single" w:sz="4" w:space="0" w:color="000000"/>
              <w:left w:val="nil"/>
              <w:bottom w:val="single" w:sz="4" w:space="0" w:color="000000"/>
              <w:right w:val="nil"/>
            </w:tcBorders>
            <w:shd w:val="clear" w:color="auto" w:fill="auto"/>
            <w:vAlign w:val="center"/>
          </w:tcPr>
          <w:p w14:paraId="5054E0D1"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b/>
                <w:sz w:val="20"/>
                <w:szCs w:val="20"/>
              </w:rPr>
              <w:t>X2/gl </w:t>
            </w:r>
            <w:r w:rsidRPr="008D63AD">
              <w:rPr>
                <w:rFonts w:ascii="Times New Roman" w:eastAsia="Times New Roman" w:hAnsi="Times New Roman" w:cs="Times New Roman"/>
                <w:sz w:val="20"/>
                <w:szCs w:val="20"/>
              </w:rPr>
              <w:t> </w:t>
            </w:r>
          </w:p>
        </w:tc>
        <w:tc>
          <w:tcPr>
            <w:tcW w:w="616" w:type="dxa"/>
            <w:tcBorders>
              <w:top w:val="single" w:sz="4" w:space="0" w:color="000000"/>
              <w:left w:val="nil"/>
              <w:bottom w:val="single" w:sz="4" w:space="0" w:color="000000"/>
              <w:right w:val="nil"/>
            </w:tcBorders>
            <w:shd w:val="clear" w:color="auto" w:fill="auto"/>
            <w:vAlign w:val="center"/>
          </w:tcPr>
          <w:p w14:paraId="634188EA"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b/>
                <w:sz w:val="20"/>
                <w:szCs w:val="20"/>
              </w:rPr>
              <w:t>GFI</w:t>
            </w:r>
            <w:r w:rsidRPr="008D63AD">
              <w:rPr>
                <w:rFonts w:ascii="Times New Roman" w:eastAsia="Times New Roman" w:hAnsi="Times New Roman" w:cs="Times New Roman"/>
                <w:sz w:val="20"/>
                <w:szCs w:val="20"/>
              </w:rPr>
              <w:t> </w:t>
            </w:r>
          </w:p>
        </w:tc>
        <w:tc>
          <w:tcPr>
            <w:tcW w:w="1004" w:type="dxa"/>
            <w:tcBorders>
              <w:top w:val="single" w:sz="4" w:space="0" w:color="000000"/>
              <w:left w:val="nil"/>
              <w:bottom w:val="single" w:sz="4" w:space="0" w:color="000000"/>
              <w:right w:val="nil"/>
            </w:tcBorders>
            <w:shd w:val="clear" w:color="auto" w:fill="auto"/>
            <w:vAlign w:val="center"/>
          </w:tcPr>
          <w:p w14:paraId="642E74CA"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b/>
                <w:sz w:val="20"/>
                <w:szCs w:val="20"/>
              </w:rPr>
              <w:t>RMSEA</w:t>
            </w:r>
            <w:r w:rsidRPr="008D63AD">
              <w:rPr>
                <w:rFonts w:ascii="Times New Roman" w:eastAsia="Times New Roman" w:hAnsi="Times New Roman" w:cs="Times New Roman"/>
                <w:sz w:val="20"/>
                <w:szCs w:val="20"/>
              </w:rPr>
              <w:t> </w:t>
            </w:r>
          </w:p>
        </w:tc>
        <w:tc>
          <w:tcPr>
            <w:tcW w:w="883" w:type="dxa"/>
            <w:tcBorders>
              <w:top w:val="single" w:sz="4" w:space="0" w:color="000000"/>
              <w:left w:val="nil"/>
              <w:bottom w:val="single" w:sz="4" w:space="0" w:color="000000"/>
              <w:right w:val="nil"/>
            </w:tcBorders>
            <w:shd w:val="clear" w:color="auto" w:fill="auto"/>
            <w:vAlign w:val="center"/>
          </w:tcPr>
          <w:p w14:paraId="654345EB"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b/>
                <w:sz w:val="20"/>
                <w:szCs w:val="20"/>
              </w:rPr>
              <w:t>SRMR</w:t>
            </w:r>
            <w:r w:rsidRPr="008D63AD">
              <w:rPr>
                <w:rFonts w:ascii="Times New Roman" w:eastAsia="Times New Roman" w:hAnsi="Times New Roman" w:cs="Times New Roman"/>
                <w:sz w:val="20"/>
                <w:szCs w:val="20"/>
              </w:rPr>
              <w:t> </w:t>
            </w:r>
          </w:p>
        </w:tc>
        <w:tc>
          <w:tcPr>
            <w:tcW w:w="870" w:type="dxa"/>
            <w:tcBorders>
              <w:top w:val="single" w:sz="4" w:space="0" w:color="000000"/>
              <w:left w:val="nil"/>
              <w:bottom w:val="single" w:sz="4" w:space="0" w:color="000000"/>
              <w:right w:val="nil"/>
            </w:tcBorders>
            <w:shd w:val="clear" w:color="auto" w:fill="auto"/>
            <w:vAlign w:val="center"/>
          </w:tcPr>
          <w:p w14:paraId="60DE2EB9"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b/>
                <w:sz w:val="20"/>
                <w:szCs w:val="20"/>
              </w:rPr>
              <w:t>AGFI  </w:t>
            </w:r>
            <w:r w:rsidRPr="008D63AD">
              <w:rPr>
                <w:rFonts w:ascii="Times New Roman" w:eastAsia="Times New Roman" w:hAnsi="Times New Roman" w:cs="Times New Roman"/>
                <w:sz w:val="20"/>
                <w:szCs w:val="20"/>
              </w:rPr>
              <w:t> </w:t>
            </w:r>
          </w:p>
        </w:tc>
        <w:tc>
          <w:tcPr>
            <w:tcW w:w="691" w:type="dxa"/>
            <w:tcBorders>
              <w:top w:val="single" w:sz="4" w:space="0" w:color="000000"/>
              <w:left w:val="nil"/>
              <w:bottom w:val="single" w:sz="4" w:space="0" w:color="000000"/>
              <w:right w:val="nil"/>
            </w:tcBorders>
            <w:shd w:val="clear" w:color="auto" w:fill="auto"/>
            <w:vAlign w:val="center"/>
          </w:tcPr>
          <w:p w14:paraId="46B34DB1"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b/>
                <w:sz w:val="20"/>
                <w:szCs w:val="20"/>
              </w:rPr>
              <w:t>TLI  </w:t>
            </w:r>
            <w:r w:rsidRPr="008D63AD">
              <w:rPr>
                <w:rFonts w:ascii="Times New Roman" w:eastAsia="Times New Roman" w:hAnsi="Times New Roman" w:cs="Times New Roman"/>
                <w:sz w:val="20"/>
                <w:szCs w:val="20"/>
              </w:rPr>
              <w:t> </w:t>
            </w:r>
          </w:p>
        </w:tc>
        <w:tc>
          <w:tcPr>
            <w:tcW w:w="810" w:type="dxa"/>
            <w:tcBorders>
              <w:top w:val="single" w:sz="4" w:space="0" w:color="000000"/>
              <w:left w:val="nil"/>
              <w:bottom w:val="single" w:sz="4" w:space="0" w:color="000000"/>
              <w:right w:val="nil"/>
            </w:tcBorders>
            <w:shd w:val="clear" w:color="auto" w:fill="auto"/>
            <w:vAlign w:val="center"/>
          </w:tcPr>
          <w:p w14:paraId="67B85B03"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b/>
                <w:sz w:val="20"/>
                <w:szCs w:val="20"/>
              </w:rPr>
              <w:t>NNFI </w:t>
            </w:r>
            <w:r w:rsidRPr="008D63AD">
              <w:rPr>
                <w:rFonts w:ascii="Times New Roman" w:eastAsia="Times New Roman" w:hAnsi="Times New Roman" w:cs="Times New Roman"/>
                <w:sz w:val="20"/>
                <w:szCs w:val="20"/>
              </w:rPr>
              <w:t> </w:t>
            </w:r>
          </w:p>
        </w:tc>
        <w:tc>
          <w:tcPr>
            <w:tcW w:w="938" w:type="dxa"/>
            <w:tcBorders>
              <w:top w:val="single" w:sz="4" w:space="0" w:color="000000"/>
              <w:left w:val="nil"/>
              <w:bottom w:val="single" w:sz="4" w:space="0" w:color="000000"/>
              <w:right w:val="nil"/>
            </w:tcBorders>
            <w:shd w:val="clear" w:color="auto" w:fill="auto"/>
            <w:vAlign w:val="center"/>
          </w:tcPr>
          <w:p w14:paraId="26886885"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b/>
                <w:sz w:val="20"/>
                <w:szCs w:val="20"/>
              </w:rPr>
              <w:t>PNFI  </w:t>
            </w:r>
            <w:r w:rsidRPr="008D63AD">
              <w:rPr>
                <w:rFonts w:ascii="Times New Roman" w:eastAsia="Times New Roman" w:hAnsi="Times New Roman" w:cs="Times New Roman"/>
                <w:sz w:val="20"/>
                <w:szCs w:val="20"/>
              </w:rPr>
              <w:t> </w:t>
            </w:r>
          </w:p>
        </w:tc>
        <w:tc>
          <w:tcPr>
            <w:tcW w:w="1041" w:type="dxa"/>
            <w:tcBorders>
              <w:top w:val="single" w:sz="4" w:space="0" w:color="000000"/>
              <w:left w:val="nil"/>
              <w:bottom w:val="single" w:sz="4" w:space="0" w:color="000000"/>
              <w:right w:val="nil"/>
            </w:tcBorders>
            <w:shd w:val="clear" w:color="auto" w:fill="auto"/>
            <w:vAlign w:val="center"/>
          </w:tcPr>
          <w:p w14:paraId="5A1E7568"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b/>
                <w:sz w:val="20"/>
                <w:szCs w:val="20"/>
              </w:rPr>
              <w:t>PGFI   </w:t>
            </w:r>
            <w:r w:rsidRPr="008D63AD">
              <w:rPr>
                <w:rFonts w:ascii="Times New Roman" w:eastAsia="Times New Roman" w:hAnsi="Times New Roman" w:cs="Times New Roman"/>
                <w:sz w:val="20"/>
                <w:szCs w:val="20"/>
              </w:rPr>
              <w:t> </w:t>
            </w:r>
          </w:p>
        </w:tc>
      </w:tr>
      <w:tr w:rsidR="00ED4678" w:rsidRPr="008D63AD" w14:paraId="75E59762" w14:textId="77777777" w:rsidTr="001623E2">
        <w:trPr>
          <w:trHeight w:val="300"/>
        </w:trPr>
        <w:tc>
          <w:tcPr>
            <w:tcW w:w="813" w:type="dxa"/>
            <w:tcBorders>
              <w:top w:val="single" w:sz="4" w:space="0" w:color="000000"/>
              <w:left w:val="nil"/>
              <w:bottom w:val="nil"/>
              <w:right w:val="nil"/>
            </w:tcBorders>
            <w:shd w:val="clear" w:color="auto" w:fill="auto"/>
            <w:vAlign w:val="bottom"/>
          </w:tcPr>
          <w:p w14:paraId="35E79950"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M1   </w:t>
            </w:r>
          </w:p>
        </w:tc>
        <w:tc>
          <w:tcPr>
            <w:tcW w:w="822" w:type="dxa"/>
            <w:tcBorders>
              <w:top w:val="single" w:sz="4" w:space="0" w:color="000000"/>
              <w:left w:val="nil"/>
              <w:bottom w:val="nil"/>
              <w:right w:val="nil"/>
            </w:tcBorders>
            <w:shd w:val="clear" w:color="auto" w:fill="auto"/>
            <w:vAlign w:val="center"/>
          </w:tcPr>
          <w:p w14:paraId="10F173FF"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3.9   </w:t>
            </w:r>
          </w:p>
        </w:tc>
        <w:tc>
          <w:tcPr>
            <w:tcW w:w="616" w:type="dxa"/>
            <w:tcBorders>
              <w:top w:val="single" w:sz="4" w:space="0" w:color="000000"/>
              <w:left w:val="nil"/>
              <w:bottom w:val="nil"/>
              <w:right w:val="nil"/>
            </w:tcBorders>
            <w:shd w:val="clear" w:color="auto" w:fill="auto"/>
            <w:vAlign w:val="center"/>
          </w:tcPr>
          <w:p w14:paraId="19FBC0A0"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.99   </w:t>
            </w:r>
          </w:p>
        </w:tc>
        <w:tc>
          <w:tcPr>
            <w:tcW w:w="1004" w:type="dxa"/>
            <w:tcBorders>
              <w:top w:val="single" w:sz="4" w:space="0" w:color="000000"/>
              <w:left w:val="nil"/>
              <w:bottom w:val="nil"/>
              <w:right w:val="nil"/>
            </w:tcBorders>
            <w:shd w:val="clear" w:color="auto" w:fill="auto"/>
            <w:vAlign w:val="center"/>
          </w:tcPr>
          <w:p w14:paraId="6A197C6F"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.080   </w:t>
            </w:r>
          </w:p>
        </w:tc>
        <w:tc>
          <w:tcPr>
            <w:tcW w:w="883" w:type="dxa"/>
            <w:tcBorders>
              <w:top w:val="single" w:sz="4" w:space="0" w:color="000000"/>
              <w:left w:val="nil"/>
              <w:bottom w:val="nil"/>
              <w:right w:val="nil"/>
            </w:tcBorders>
            <w:shd w:val="clear" w:color="auto" w:fill="auto"/>
            <w:vAlign w:val="center"/>
          </w:tcPr>
          <w:p w14:paraId="6EC7A502"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.086   </w:t>
            </w:r>
          </w:p>
        </w:tc>
        <w:tc>
          <w:tcPr>
            <w:tcW w:w="870" w:type="dxa"/>
            <w:tcBorders>
              <w:top w:val="single" w:sz="4" w:space="0" w:color="000000"/>
              <w:left w:val="nil"/>
              <w:bottom w:val="nil"/>
              <w:right w:val="nil"/>
            </w:tcBorders>
            <w:shd w:val="clear" w:color="auto" w:fill="auto"/>
            <w:vAlign w:val="center"/>
          </w:tcPr>
          <w:p w14:paraId="7C123323"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.99   </w:t>
            </w:r>
          </w:p>
        </w:tc>
        <w:tc>
          <w:tcPr>
            <w:tcW w:w="691" w:type="dxa"/>
            <w:tcBorders>
              <w:top w:val="single" w:sz="4" w:space="0" w:color="000000"/>
              <w:left w:val="nil"/>
              <w:bottom w:val="nil"/>
              <w:right w:val="nil"/>
            </w:tcBorders>
            <w:shd w:val="clear" w:color="auto" w:fill="auto"/>
            <w:vAlign w:val="center"/>
          </w:tcPr>
          <w:p w14:paraId="6140B7D4"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.94   </w:t>
            </w:r>
          </w:p>
        </w:tc>
        <w:tc>
          <w:tcPr>
            <w:tcW w:w="810" w:type="dxa"/>
            <w:tcBorders>
              <w:top w:val="single" w:sz="4" w:space="0" w:color="000000"/>
              <w:left w:val="nil"/>
              <w:bottom w:val="nil"/>
              <w:right w:val="nil"/>
            </w:tcBorders>
            <w:shd w:val="clear" w:color="auto" w:fill="auto"/>
            <w:vAlign w:val="center"/>
          </w:tcPr>
          <w:p w14:paraId="0AD9326F"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.98   </w:t>
            </w:r>
          </w:p>
        </w:tc>
        <w:tc>
          <w:tcPr>
            <w:tcW w:w="938" w:type="dxa"/>
            <w:tcBorders>
              <w:top w:val="single" w:sz="4" w:space="0" w:color="000000"/>
              <w:left w:val="nil"/>
              <w:bottom w:val="nil"/>
              <w:right w:val="nil"/>
            </w:tcBorders>
            <w:shd w:val="clear" w:color="auto" w:fill="auto"/>
            <w:vAlign w:val="center"/>
          </w:tcPr>
          <w:p w14:paraId="49708DD0"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.85   </w:t>
            </w:r>
          </w:p>
        </w:tc>
        <w:tc>
          <w:tcPr>
            <w:tcW w:w="1041" w:type="dxa"/>
            <w:tcBorders>
              <w:top w:val="single" w:sz="4" w:space="0" w:color="000000"/>
              <w:left w:val="nil"/>
              <w:bottom w:val="nil"/>
              <w:right w:val="nil"/>
            </w:tcBorders>
            <w:shd w:val="clear" w:color="auto" w:fill="auto"/>
            <w:vAlign w:val="center"/>
          </w:tcPr>
          <w:p w14:paraId="7DFD34F5"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.534   </w:t>
            </w:r>
          </w:p>
        </w:tc>
      </w:tr>
      <w:tr w:rsidR="00ED4678" w:rsidRPr="008D63AD" w14:paraId="670DBA4E" w14:textId="77777777" w:rsidTr="001623E2">
        <w:trPr>
          <w:trHeight w:val="300"/>
        </w:trPr>
        <w:tc>
          <w:tcPr>
            <w:tcW w:w="813" w:type="dxa"/>
            <w:tcBorders>
              <w:top w:val="nil"/>
              <w:left w:val="nil"/>
              <w:bottom w:val="nil"/>
              <w:right w:val="nil"/>
            </w:tcBorders>
            <w:shd w:val="clear" w:color="auto" w:fill="auto"/>
            <w:vAlign w:val="bottom"/>
          </w:tcPr>
          <w:p w14:paraId="03ED7886"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M2   </w:t>
            </w:r>
          </w:p>
        </w:tc>
        <w:tc>
          <w:tcPr>
            <w:tcW w:w="822" w:type="dxa"/>
            <w:tcBorders>
              <w:top w:val="nil"/>
              <w:left w:val="nil"/>
              <w:bottom w:val="nil"/>
              <w:right w:val="nil"/>
            </w:tcBorders>
            <w:shd w:val="clear" w:color="auto" w:fill="auto"/>
            <w:vAlign w:val="center"/>
          </w:tcPr>
          <w:p w14:paraId="48357223"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2.24   </w:t>
            </w:r>
          </w:p>
        </w:tc>
        <w:tc>
          <w:tcPr>
            <w:tcW w:w="616" w:type="dxa"/>
            <w:tcBorders>
              <w:top w:val="nil"/>
              <w:left w:val="nil"/>
              <w:bottom w:val="nil"/>
              <w:right w:val="nil"/>
            </w:tcBorders>
            <w:shd w:val="clear" w:color="auto" w:fill="auto"/>
            <w:vAlign w:val="center"/>
          </w:tcPr>
          <w:p w14:paraId="4568912A"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.99   </w:t>
            </w:r>
          </w:p>
        </w:tc>
        <w:tc>
          <w:tcPr>
            <w:tcW w:w="1004" w:type="dxa"/>
            <w:tcBorders>
              <w:top w:val="nil"/>
              <w:left w:val="nil"/>
              <w:bottom w:val="nil"/>
              <w:right w:val="nil"/>
            </w:tcBorders>
            <w:shd w:val="clear" w:color="auto" w:fill="auto"/>
            <w:vAlign w:val="center"/>
          </w:tcPr>
          <w:p w14:paraId="5795DA0A"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.05   </w:t>
            </w:r>
          </w:p>
        </w:tc>
        <w:tc>
          <w:tcPr>
            <w:tcW w:w="883" w:type="dxa"/>
            <w:tcBorders>
              <w:top w:val="nil"/>
              <w:left w:val="nil"/>
              <w:bottom w:val="nil"/>
              <w:right w:val="nil"/>
            </w:tcBorders>
            <w:shd w:val="clear" w:color="auto" w:fill="auto"/>
            <w:vAlign w:val="center"/>
          </w:tcPr>
          <w:p w14:paraId="2ADA8D0C"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.06   </w:t>
            </w:r>
          </w:p>
        </w:tc>
        <w:tc>
          <w:tcPr>
            <w:tcW w:w="870" w:type="dxa"/>
            <w:tcBorders>
              <w:top w:val="nil"/>
              <w:left w:val="nil"/>
              <w:bottom w:val="nil"/>
              <w:right w:val="nil"/>
            </w:tcBorders>
            <w:shd w:val="clear" w:color="auto" w:fill="auto"/>
            <w:vAlign w:val="center"/>
          </w:tcPr>
          <w:p w14:paraId="1D61CFEA"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.99   </w:t>
            </w:r>
          </w:p>
        </w:tc>
        <w:tc>
          <w:tcPr>
            <w:tcW w:w="691" w:type="dxa"/>
            <w:tcBorders>
              <w:top w:val="nil"/>
              <w:left w:val="nil"/>
              <w:bottom w:val="nil"/>
              <w:right w:val="nil"/>
            </w:tcBorders>
            <w:shd w:val="clear" w:color="auto" w:fill="auto"/>
            <w:vAlign w:val="center"/>
          </w:tcPr>
          <w:p w14:paraId="4C721395"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.98   </w:t>
            </w:r>
          </w:p>
        </w:tc>
        <w:tc>
          <w:tcPr>
            <w:tcW w:w="810" w:type="dxa"/>
            <w:tcBorders>
              <w:top w:val="nil"/>
              <w:left w:val="nil"/>
              <w:bottom w:val="nil"/>
              <w:right w:val="nil"/>
            </w:tcBorders>
            <w:shd w:val="clear" w:color="auto" w:fill="auto"/>
            <w:vAlign w:val="center"/>
          </w:tcPr>
          <w:p w14:paraId="4F661139"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.97   </w:t>
            </w:r>
          </w:p>
        </w:tc>
        <w:tc>
          <w:tcPr>
            <w:tcW w:w="938" w:type="dxa"/>
            <w:tcBorders>
              <w:top w:val="nil"/>
              <w:left w:val="nil"/>
              <w:bottom w:val="nil"/>
              <w:right w:val="nil"/>
            </w:tcBorders>
            <w:shd w:val="clear" w:color="auto" w:fill="auto"/>
            <w:vAlign w:val="center"/>
          </w:tcPr>
          <w:p w14:paraId="19AF863C"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.85   </w:t>
            </w:r>
          </w:p>
        </w:tc>
        <w:tc>
          <w:tcPr>
            <w:tcW w:w="1041" w:type="dxa"/>
            <w:tcBorders>
              <w:top w:val="nil"/>
              <w:left w:val="nil"/>
              <w:bottom w:val="nil"/>
              <w:right w:val="nil"/>
            </w:tcBorders>
            <w:shd w:val="clear" w:color="auto" w:fill="auto"/>
            <w:vAlign w:val="center"/>
          </w:tcPr>
          <w:p w14:paraId="7DBD6D0E"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.534   </w:t>
            </w:r>
          </w:p>
        </w:tc>
      </w:tr>
      <w:tr w:rsidR="00ED4678" w:rsidRPr="008D63AD" w14:paraId="6B129200" w14:textId="77777777" w:rsidTr="001623E2">
        <w:trPr>
          <w:trHeight w:val="300"/>
        </w:trPr>
        <w:tc>
          <w:tcPr>
            <w:tcW w:w="813" w:type="dxa"/>
            <w:tcBorders>
              <w:top w:val="nil"/>
              <w:left w:val="nil"/>
              <w:bottom w:val="nil"/>
              <w:right w:val="nil"/>
            </w:tcBorders>
            <w:shd w:val="clear" w:color="auto" w:fill="auto"/>
            <w:vAlign w:val="bottom"/>
          </w:tcPr>
          <w:p w14:paraId="14B124DF"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M3   </w:t>
            </w:r>
          </w:p>
        </w:tc>
        <w:tc>
          <w:tcPr>
            <w:tcW w:w="822" w:type="dxa"/>
            <w:tcBorders>
              <w:top w:val="nil"/>
              <w:left w:val="nil"/>
              <w:bottom w:val="nil"/>
              <w:right w:val="nil"/>
            </w:tcBorders>
            <w:shd w:val="clear" w:color="auto" w:fill="auto"/>
            <w:vAlign w:val="center"/>
          </w:tcPr>
          <w:p w14:paraId="6AE02D04"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1.88   </w:t>
            </w:r>
          </w:p>
        </w:tc>
        <w:tc>
          <w:tcPr>
            <w:tcW w:w="616" w:type="dxa"/>
            <w:tcBorders>
              <w:top w:val="nil"/>
              <w:left w:val="nil"/>
              <w:bottom w:val="nil"/>
              <w:right w:val="nil"/>
            </w:tcBorders>
            <w:shd w:val="clear" w:color="auto" w:fill="auto"/>
            <w:vAlign w:val="center"/>
          </w:tcPr>
          <w:p w14:paraId="352BE086"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.99   </w:t>
            </w:r>
          </w:p>
        </w:tc>
        <w:tc>
          <w:tcPr>
            <w:tcW w:w="1004" w:type="dxa"/>
            <w:tcBorders>
              <w:top w:val="nil"/>
              <w:left w:val="nil"/>
              <w:bottom w:val="nil"/>
              <w:right w:val="nil"/>
            </w:tcBorders>
            <w:shd w:val="clear" w:color="auto" w:fill="auto"/>
            <w:vAlign w:val="center"/>
          </w:tcPr>
          <w:p w14:paraId="6F514813"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.04 </w:t>
            </w:r>
          </w:p>
        </w:tc>
        <w:tc>
          <w:tcPr>
            <w:tcW w:w="883" w:type="dxa"/>
            <w:tcBorders>
              <w:top w:val="nil"/>
              <w:left w:val="nil"/>
              <w:bottom w:val="nil"/>
              <w:right w:val="nil"/>
            </w:tcBorders>
            <w:shd w:val="clear" w:color="auto" w:fill="auto"/>
            <w:vAlign w:val="center"/>
          </w:tcPr>
          <w:p w14:paraId="1C46E11D"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.05   </w:t>
            </w:r>
          </w:p>
        </w:tc>
        <w:tc>
          <w:tcPr>
            <w:tcW w:w="870" w:type="dxa"/>
            <w:tcBorders>
              <w:top w:val="nil"/>
              <w:left w:val="nil"/>
              <w:bottom w:val="nil"/>
              <w:right w:val="nil"/>
            </w:tcBorders>
            <w:shd w:val="clear" w:color="auto" w:fill="auto"/>
            <w:vAlign w:val="center"/>
          </w:tcPr>
          <w:p w14:paraId="6636D1B3"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.99   </w:t>
            </w:r>
          </w:p>
        </w:tc>
        <w:tc>
          <w:tcPr>
            <w:tcW w:w="691" w:type="dxa"/>
            <w:tcBorders>
              <w:top w:val="nil"/>
              <w:left w:val="nil"/>
              <w:bottom w:val="nil"/>
              <w:right w:val="nil"/>
            </w:tcBorders>
            <w:shd w:val="clear" w:color="auto" w:fill="auto"/>
            <w:vAlign w:val="center"/>
          </w:tcPr>
          <w:p w14:paraId="6017BAC2"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.98   </w:t>
            </w:r>
          </w:p>
        </w:tc>
        <w:tc>
          <w:tcPr>
            <w:tcW w:w="810" w:type="dxa"/>
            <w:tcBorders>
              <w:top w:val="nil"/>
              <w:left w:val="nil"/>
              <w:bottom w:val="nil"/>
              <w:right w:val="nil"/>
            </w:tcBorders>
            <w:shd w:val="clear" w:color="auto" w:fill="auto"/>
            <w:vAlign w:val="center"/>
          </w:tcPr>
          <w:p w14:paraId="0964928D"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.98   </w:t>
            </w:r>
          </w:p>
        </w:tc>
        <w:tc>
          <w:tcPr>
            <w:tcW w:w="938" w:type="dxa"/>
            <w:tcBorders>
              <w:top w:val="nil"/>
              <w:left w:val="nil"/>
              <w:bottom w:val="nil"/>
              <w:right w:val="nil"/>
            </w:tcBorders>
            <w:shd w:val="clear" w:color="auto" w:fill="auto"/>
            <w:vAlign w:val="center"/>
          </w:tcPr>
          <w:p w14:paraId="7256D82D"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.86   </w:t>
            </w:r>
          </w:p>
        </w:tc>
        <w:tc>
          <w:tcPr>
            <w:tcW w:w="1041" w:type="dxa"/>
            <w:tcBorders>
              <w:top w:val="nil"/>
              <w:left w:val="nil"/>
              <w:bottom w:val="nil"/>
              <w:right w:val="nil"/>
            </w:tcBorders>
            <w:shd w:val="clear" w:color="auto" w:fill="auto"/>
            <w:vAlign w:val="center"/>
          </w:tcPr>
          <w:p w14:paraId="08B035F4"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.65  </w:t>
            </w:r>
          </w:p>
        </w:tc>
      </w:tr>
      <w:tr w:rsidR="00ED4678" w:rsidRPr="008D63AD" w14:paraId="66C1469C" w14:textId="77777777" w:rsidTr="001623E2">
        <w:trPr>
          <w:trHeight w:val="300"/>
        </w:trPr>
        <w:tc>
          <w:tcPr>
            <w:tcW w:w="813" w:type="dxa"/>
            <w:tcBorders>
              <w:top w:val="nil"/>
              <w:left w:val="nil"/>
              <w:bottom w:val="single" w:sz="4" w:space="0" w:color="000000"/>
              <w:right w:val="nil"/>
            </w:tcBorders>
            <w:shd w:val="clear" w:color="auto" w:fill="auto"/>
            <w:vAlign w:val="bottom"/>
          </w:tcPr>
          <w:p w14:paraId="42780B54"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M4  </w:t>
            </w:r>
          </w:p>
        </w:tc>
        <w:tc>
          <w:tcPr>
            <w:tcW w:w="822" w:type="dxa"/>
            <w:tcBorders>
              <w:top w:val="nil"/>
              <w:left w:val="nil"/>
              <w:bottom w:val="single" w:sz="4" w:space="0" w:color="000000"/>
              <w:right w:val="nil"/>
            </w:tcBorders>
            <w:shd w:val="clear" w:color="auto" w:fill="auto"/>
            <w:vAlign w:val="center"/>
          </w:tcPr>
          <w:p w14:paraId="12575CC7"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2.22  </w:t>
            </w:r>
          </w:p>
        </w:tc>
        <w:tc>
          <w:tcPr>
            <w:tcW w:w="616" w:type="dxa"/>
            <w:tcBorders>
              <w:top w:val="nil"/>
              <w:left w:val="nil"/>
              <w:bottom w:val="single" w:sz="4" w:space="0" w:color="000000"/>
              <w:right w:val="nil"/>
            </w:tcBorders>
            <w:shd w:val="clear" w:color="auto" w:fill="auto"/>
            <w:vAlign w:val="center"/>
          </w:tcPr>
          <w:p w14:paraId="3C8EE7CE"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.99  </w:t>
            </w:r>
          </w:p>
        </w:tc>
        <w:tc>
          <w:tcPr>
            <w:tcW w:w="1004" w:type="dxa"/>
            <w:tcBorders>
              <w:top w:val="nil"/>
              <w:left w:val="nil"/>
              <w:bottom w:val="single" w:sz="4" w:space="0" w:color="000000"/>
              <w:right w:val="nil"/>
            </w:tcBorders>
            <w:shd w:val="clear" w:color="auto" w:fill="auto"/>
            <w:vAlign w:val="center"/>
          </w:tcPr>
          <w:p w14:paraId="515F9570"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.05 </w:t>
            </w:r>
          </w:p>
        </w:tc>
        <w:tc>
          <w:tcPr>
            <w:tcW w:w="883" w:type="dxa"/>
            <w:tcBorders>
              <w:top w:val="nil"/>
              <w:left w:val="nil"/>
              <w:bottom w:val="single" w:sz="4" w:space="0" w:color="000000"/>
              <w:right w:val="nil"/>
            </w:tcBorders>
            <w:shd w:val="clear" w:color="auto" w:fill="auto"/>
            <w:vAlign w:val="center"/>
          </w:tcPr>
          <w:p w14:paraId="5AF4CE17"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.06  </w:t>
            </w:r>
          </w:p>
        </w:tc>
        <w:tc>
          <w:tcPr>
            <w:tcW w:w="870" w:type="dxa"/>
            <w:tcBorders>
              <w:top w:val="nil"/>
              <w:left w:val="nil"/>
              <w:bottom w:val="single" w:sz="4" w:space="0" w:color="000000"/>
              <w:right w:val="nil"/>
            </w:tcBorders>
            <w:shd w:val="clear" w:color="auto" w:fill="auto"/>
            <w:vAlign w:val="center"/>
          </w:tcPr>
          <w:p w14:paraId="7C93317A"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.99  </w:t>
            </w:r>
          </w:p>
        </w:tc>
        <w:tc>
          <w:tcPr>
            <w:tcW w:w="691" w:type="dxa"/>
            <w:tcBorders>
              <w:top w:val="nil"/>
              <w:left w:val="nil"/>
              <w:bottom w:val="single" w:sz="4" w:space="0" w:color="000000"/>
              <w:right w:val="nil"/>
            </w:tcBorders>
            <w:shd w:val="clear" w:color="auto" w:fill="auto"/>
            <w:vAlign w:val="center"/>
          </w:tcPr>
          <w:p w14:paraId="35DE0F74"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.97  </w:t>
            </w:r>
          </w:p>
        </w:tc>
        <w:tc>
          <w:tcPr>
            <w:tcW w:w="810" w:type="dxa"/>
            <w:tcBorders>
              <w:top w:val="nil"/>
              <w:left w:val="nil"/>
              <w:bottom w:val="single" w:sz="4" w:space="0" w:color="000000"/>
              <w:right w:val="nil"/>
            </w:tcBorders>
            <w:shd w:val="clear" w:color="auto" w:fill="auto"/>
            <w:vAlign w:val="center"/>
          </w:tcPr>
          <w:p w14:paraId="2303B1FB"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.97  </w:t>
            </w:r>
          </w:p>
        </w:tc>
        <w:tc>
          <w:tcPr>
            <w:tcW w:w="938" w:type="dxa"/>
            <w:tcBorders>
              <w:top w:val="nil"/>
              <w:left w:val="nil"/>
              <w:bottom w:val="single" w:sz="4" w:space="0" w:color="000000"/>
              <w:right w:val="nil"/>
            </w:tcBorders>
            <w:shd w:val="clear" w:color="auto" w:fill="auto"/>
            <w:vAlign w:val="center"/>
          </w:tcPr>
          <w:p w14:paraId="5FCF9FAE"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.86  </w:t>
            </w:r>
          </w:p>
        </w:tc>
        <w:tc>
          <w:tcPr>
            <w:tcW w:w="1041" w:type="dxa"/>
            <w:tcBorders>
              <w:top w:val="nil"/>
              <w:left w:val="nil"/>
              <w:bottom w:val="single" w:sz="4" w:space="0" w:color="000000"/>
              <w:right w:val="nil"/>
            </w:tcBorders>
            <w:shd w:val="clear" w:color="auto" w:fill="auto"/>
            <w:vAlign w:val="center"/>
          </w:tcPr>
          <w:p w14:paraId="3B2DCA93"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.63  </w:t>
            </w:r>
          </w:p>
        </w:tc>
      </w:tr>
    </w:tbl>
    <w:p w14:paraId="5621D889" w14:textId="473001FF" w:rsidR="008135A5" w:rsidRDefault="00ED4678" w:rsidP="00ED4678">
      <w:pPr>
        <w:spacing w:line="360" w:lineRule="auto"/>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Nota: Intervalos de confianza del 95% (RMSEA). Chi Cuadrado sobre grados de libertad (X2/gl), Índice de bondad de ajuste (GFI), Error de Aproximación Cuadrático Medio (RMSEA), Índice ajustado de bondad de ajuste (AGFI), Índice no normalizado de ajuste (NNFI), Índice no normalizado de ajuste moderno (TLI), Índice de ajuste normado de parsimonia (PNFI), y el Índice de bondad de ajuste de parsimonia (PGFI).</w:t>
      </w:r>
    </w:p>
    <w:p w14:paraId="63A74F16" w14:textId="1ADE1D97" w:rsidR="0045795F" w:rsidRPr="008D63AD" w:rsidRDefault="003D7B77" w:rsidP="00ED4678">
      <w:pPr>
        <w:spacing w:line="360" w:lineRule="auto"/>
        <w:rPr>
          <w:rFonts w:ascii="Times New Roman" w:eastAsia="Times New Roman" w:hAnsi="Times New Roman" w:cs="Times New Roman"/>
          <w:b/>
          <w:iCs/>
          <w:sz w:val="24"/>
          <w:szCs w:val="24"/>
        </w:rPr>
      </w:pPr>
      <w:r w:rsidRPr="008D63AD">
        <w:rPr>
          <w:rFonts w:ascii="Times New Roman" w:eastAsia="Times New Roman" w:hAnsi="Times New Roman" w:cs="Times New Roman"/>
          <w:b/>
          <w:iCs/>
          <w:sz w:val="24"/>
          <w:szCs w:val="24"/>
        </w:rPr>
        <w:t>Confiabilidad</w:t>
      </w:r>
    </w:p>
    <w:p w14:paraId="5DAB03B1" w14:textId="00122F0A" w:rsidR="008D63AD" w:rsidRDefault="003D7B77" w:rsidP="00ED46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Las pruebas aplicadas que evalúan la confiabilidad o</w:t>
      </w:r>
      <w:r>
        <w:rPr>
          <w:rFonts w:ascii="Times New Roman" w:eastAsia="Times New Roman" w:hAnsi="Times New Roman" w:cs="Times New Roman"/>
          <w:sz w:val="24"/>
          <w:szCs w:val="24"/>
        </w:rPr>
        <w:t xml:space="preserve"> consistencia </w:t>
      </w:r>
      <w:proofErr w:type="gramStart"/>
      <w:r>
        <w:rPr>
          <w:rFonts w:ascii="Times New Roman" w:eastAsia="Times New Roman" w:hAnsi="Times New Roman" w:cs="Times New Roman"/>
          <w:sz w:val="24"/>
          <w:szCs w:val="24"/>
        </w:rPr>
        <w:t>interna,</w:t>
      </w:r>
      <w:proofErr w:type="gramEnd"/>
      <w:r>
        <w:rPr>
          <w:rFonts w:ascii="Times New Roman" w:eastAsia="Times New Roman" w:hAnsi="Times New Roman" w:cs="Times New Roman"/>
          <w:sz w:val="24"/>
          <w:szCs w:val="24"/>
        </w:rPr>
        <w:t xml:space="preserve"> presentaron valores superiores a .70, valores que son considerados aceptables (Campo-Arias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sz w:val="24"/>
          <w:szCs w:val="24"/>
        </w:rPr>
        <w:t xml:space="preserve"> Oviedo, 2001). En el análisis por factores mediante Alpha ordinal y de la confiabilidad compuesta en el M3, se observa consistencia interna no adecuada para el factor 4. (Ver tabla 3).</w:t>
      </w:r>
    </w:p>
    <w:p w14:paraId="14DDA66F" w14:textId="7CCEFAED" w:rsidR="00ED4678" w:rsidRPr="008135A5" w:rsidRDefault="003D7B77" w:rsidP="00ED4678">
      <w:pPr>
        <w:spacing w:line="360" w:lineRule="auto"/>
        <w:rPr>
          <w:rFonts w:ascii="Times New Roman" w:eastAsia="Times New Roman" w:hAnsi="Times New Roman" w:cs="Times New Roman"/>
          <w:b/>
          <w:sz w:val="24"/>
          <w:szCs w:val="24"/>
        </w:rPr>
      </w:pPr>
      <w:r w:rsidRPr="008135A5">
        <w:rPr>
          <w:rFonts w:ascii="Times New Roman" w:eastAsia="Times New Roman" w:hAnsi="Times New Roman" w:cs="Times New Roman"/>
          <w:b/>
          <w:sz w:val="24"/>
          <w:szCs w:val="24"/>
        </w:rPr>
        <w:t>Tabla 3</w:t>
      </w:r>
      <w:r w:rsidR="008D63AD" w:rsidRPr="008135A5">
        <w:rPr>
          <w:rFonts w:ascii="Times New Roman" w:eastAsia="Times New Roman" w:hAnsi="Times New Roman" w:cs="Times New Roman"/>
          <w:b/>
          <w:sz w:val="24"/>
          <w:szCs w:val="24"/>
        </w:rPr>
        <w:t xml:space="preserve">. </w:t>
      </w:r>
      <w:r w:rsidRPr="008135A5">
        <w:rPr>
          <w:rFonts w:ascii="Times New Roman" w:eastAsia="Times New Roman" w:hAnsi="Times New Roman" w:cs="Times New Roman"/>
          <w:b/>
          <w:sz w:val="24"/>
          <w:szCs w:val="24"/>
        </w:rPr>
        <w:t xml:space="preserve"> Índices de confiabilidad </w:t>
      </w:r>
    </w:p>
    <w:tbl>
      <w:tblPr>
        <w:tblW w:w="8923"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287"/>
        <w:gridCol w:w="1515"/>
        <w:gridCol w:w="753"/>
        <w:gridCol w:w="1177"/>
        <w:gridCol w:w="1158"/>
        <w:gridCol w:w="1169"/>
        <w:gridCol w:w="1864"/>
      </w:tblGrid>
      <w:tr w:rsidR="00ED4678" w:rsidRPr="008D63AD" w14:paraId="56145468" w14:textId="77777777" w:rsidTr="001623E2">
        <w:trPr>
          <w:trHeight w:val="540"/>
        </w:trPr>
        <w:tc>
          <w:tcPr>
            <w:tcW w:w="1287" w:type="dxa"/>
            <w:tcBorders>
              <w:top w:val="single" w:sz="6" w:space="0" w:color="000000"/>
              <w:left w:val="nil"/>
              <w:bottom w:val="single" w:sz="6" w:space="0" w:color="000000"/>
              <w:right w:val="nil"/>
            </w:tcBorders>
            <w:shd w:val="clear" w:color="auto" w:fill="auto"/>
            <w:vAlign w:val="center"/>
          </w:tcPr>
          <w:p w14:paraId="1646B410" w14:textId="77777777" w:rsidR="00ED4678" w:rsidRPr="008D63AD" w:rsidRDefault="00ED4678" w:rsidP="001623E2">
            <w:pPr>
              <w:spacing w:after="0" w:line="360" w:lineRule="auto"/>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 </w:t>
            </w:r>
          </w:p>
        </w:tc>
        <w:tc>
          <w:tcPr>
            <w:tcW w:w="1515" w:type="dxa"/>
            <w:tcBorders>
              <w:top w:val="single" w:sz="6" w:space="0" w:color="000000"/>
              <w:left w:val="nil"/>
              <w:bottom w:val="single" w:sz="6" w:space="0" w:color="000000"/>
              <w:right w:val="nil"/>
            </w:tcBorders>
            <w:shd w:val="clear" w:color="auto" w:fill="auto"/>
            <w:vAlign w:val="center"/>
          </w:tcPr>
          <w:p w14:paraId="31768515"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b/>
                <w:sz w:val="20"/>
                <w:szCs w:val="20"/>
              </w:rPr>
              <w:t>Dimensión</w:t>
            </w:r>
          </w:p>
        </w:tc>
        <w:tc>
          <w:tcPr>
            <w:tcW w:w="753" w:type="dxa"/>
            <w:tcBorders>
              <w:top w:val="single" w:sz="6" w:space="0" w:color="000000"/>
              <w:left w:val="nil"/>
              <w:bottom w:val="single" w:sz="6" w:space="0" w:color="000000"/>
              <w:right w:val="nil"/>
            </w:tcBorders>
            <w:shd w:val="clear" w:color="auto" w:fill="auto"/>
            <w:vAlign w:val="center"/>
          </w:tcPr>
          <w:p w14:paraId="2ADC441B"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b/>
                <w:sz w:val="20"/>
                <w:szCs w:val="20"/>
              </w:rPr>
              <w:t>α</w:t>
            </w:r>
          </w:p>
        </w:tc>
        <w:tc>
          <w:tcPr>
            <w:tcW w:w="1177" w:type="dxa"/>
            <w:tcBorders>
              <w:top w:val="single" w:sz="6" w:space="0" w:color="000000"/>
              <w:left w:val="nil"/>
              <w:bottom w:val="single" w:sz="6" w:space="0" w:color="000000"/>
              <w:right w:val="nil"/>
            </w:tcBorders>
            <w:shd w:val="clear" w:color="auto" w:fill="auto"/>
            <w:vAlign w:val="center"/>
          </w:tcPr>
          <w:p w14:paraId="5F2D929A"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b/>
                <w:sz w:val="20"/>
                <w:szCs w:val="20"/>
              </w:rPr>
              <w:t>α Ordinal</w:t>
            </w:r>
          </w:p>
        </w:tc>
        <w:tc>
          <w:tcPr>
            <w:tcW w:w="1158" w:type="dxa"/>
            <w:tcBorders>
              <w:top w:val="single" w:sz="6" w:space="0" w:color="000000"/>
              <w:left w:val="nil"/>
              <w:bottom w:val="single" w:sz="6" w:space="0" w:color="000000"/>
              <w:right w:val="nil"/>
            </w:tcBorders>
            <w:shd w:val="clear" w:color="auto" w:fill="auto"/>
            <w:vAlign w:val="center"/>
          </w:tcPr>
          <w:p w14:paraId="725E1321"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b/>
                <w:sz w:val="20"/>
                <w:szCs w:val="20"/>
              </w:rPr>
              <w:t>ω</w:t>
            </w:r>
          </w:p>
        </w:tc>
        <w:tc>
          <w:tcPr>
            <w:tcW w:w="1169" w:type="dxa"/>
            <w:tcBorders>
              <w:top w:val="single" w:sz="6" w:space="0" w:color="000000"/>
              <w:left w:val="nil"/>
              <w:bottom w:val="single" w:sz="6" w:space="0" w:color="000000"/>
              <w:right w:val="nil"/>
            </w:tcBorders>
            <w:shd w:val="clear" w:color="auto" w:fill="auto"/>
            <w:vAlign w:val="center"/>
          </w:tcPr>
          <w:p w14:paraId="1E10DC7D"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b/>
                <w:sz w:val="20"/>
                <w:szCs w:val="20"/>
              </w:rPr>
              <w:t>GLB</w:t>
            </w:r>
          </w:p>
        </w:tc>
        <w:tc>
          <w:tcPr>
            <w:tcW w:w="1864" w:type="dxa"/>
            <w:tcBorders>
              <w:top w:val="single" w:sz="6" w:space="0" w:color="000000"/>
              <w:left w:val="nil"/>
              <w:bottom w:val="single" w:sz="6" w:space="0" w:color="000000"/>
              <w:right w:val="nil"/>
            </w:tcBorders>
            <w:shd w:val="clear" w:color="auto" w:fill="auto"/>
            <w:vAlign w:val="center"/>
          </w:tcPr>
          <w:p w14:paraId="07E778DC"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b/>
                <w:sz w:val="20"/>
                <w:szCs w:val="20"/>
              </w:rPr>
              <w:t>Confiabilidad compuesta</w:t>
            </w:r>
          </w:p>
        </w:tc>
      </w:tr>
      <w:tr w:rsidR="00ED4678" w:rsidRPr="008D63AD" w14:paraId="131DD30D" w14:textId="77777777" w:rsidTr="001623E2">
        <w:trPr>
          <w:trHeight w:val="300"/>
        </w:trPr>
        <w:tc>
          <w:tcPr>
            <w:tcW w:w="1287" w:type="dxa"/>
            <w:tcBorders>
              <w:top w:val="single" w:sz="6" w:space="0" w:color="000000"/>
              <w:left w:val="nil"/>
              <w:bottom w:val="single" w:sz="6" w:space="0" w:color="000000"/>
              <w:right w:val="nil"/>
            </w:tcBorders>
            <w:shd w:val="clear" w:color="auto" w:fill="auto"/>
            <w:vAlign w:val="center"/>
          </w:tcPr>
          <w:p w14:paraId="64F6F45E"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b/>
                <w:sz w:val="20"/>
                <w:szCs w:val="20"/>
              </w:rPr>
              <w:t>Modelo1  </w:t>
            </w:r>
            <w:r w:rsidRPr="008D63AD">
              <w:rPr>
                <w:rFonts w:ascii="Times New Roman" w:eastAsia="Times New Roman" w:hAnsi="Times New Roman" w:cs="Times New Roman"/>
                <w:sz w:val="20"/>
                <w:szCs w:val="20"/>
              </w:rPr>
              <w:t>  </w:t>
            </w:r>
          </w:p>
        </w:tc>
        <w:tc>
          <w:tcPr>
            <w:tcW w:w="1515" w:type="dxa"/>
            <w:tcBorders>
              <w:top w:val="single" w:sz="6" w:space="0" w:color="000000"/>
              <w:left w:val="nil"/>
              <w:bottom w:val="single" w:sz="6" w:space="0" w:color="000000"/>
              <w:right w:val="nil"/>
            </w:tcBorders>
            <w:shd w:val="clear" w:color="auto" w:fill="auto"/>
            <w:vAlign w:val="center"/>
          </w:tcPr>
          <w:p w14:paraId="7109AB23"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Unifactorial    </w:t>
            </w:r>
          </w:p>
        </w:tc>
        <w:tc>
          <w:tcPr>
            <w:tcW w:w="753" w:type="dxa"/>
            <w:tcBorders>
              <w:top w:val="single" w:sz="6" w:space="0" w:color="000000"/>
              <w:left w:val="nil"/>
              <w:bottom w:val="single" w:sz="6" w:space="0" w:color="000000"/>
              <w:right w:val="nil"/>
            </w:tcBorders>
            <w:shd w:val="clear" w:color="auto" w:fill="auto"/>
            <w:vAlign w:val="center"/>
          </w:tcPr>
          <w:p w14:paraId="1AF75A9F"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.83    </w:t>
            </w:r>
          </w:p>
        </w:tc>
        <w:tc>
          <w:tcPr>
            <w:tcW w:w="1177" w:type="dxa"/>
            <w:tcBorders>
              <w:top w:val="single" w:sz="6" w:space="0" w:color="000000"/>
              <w:left w:val="nil"/>
              <w:bottom w:val="single" w:sz="6" w:space="0" w:color="000000"/>
              <w:right w:val="nil"/>
            </w:tcBorders>
            <w:shd w:val="clear" w:color="auto" w:fill="auto"/>
            <w:vAlign w:val="center"/>
          </w:tcPr>
          <w:p w14:paraId="1E5C57D0"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.92    </w:t>
            </w:r>
          </w:p>
        </w:tc>
        <w:tc>
          <w:tcPr>
            <w:tcW w:w="1158" w:type="dxa"/>
            <w:tcBorders>
              <w:top w:val="single" w:sz="6" w:space="0" w:color="000000"/>
              <w:left w:val="nil"/>
              <w:bottom w:val="single" w:sz="6" w:space="0" w:color="000000"/>
              <w:right w:val="nil"/>
            </w:tcBorders>
            <w:shd w:val="clear" w:color="auto" w:fill="auto"/>
            <w:vAlign w:val="center"/>
          </w:tcPr>
          <w:p w14:paraId="57A17611"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.81    </w:t>
            </w:r>
          </w:p>
        </w:tc>
        <w:tc>
          <w:tcPr>
            <w:tcW w:w="1169" w:type="dxa"/>
            <w:tcBorders>
              <w:top w:val="single" w:sz="6" w:space="0" w:color="000000"/>
              <w:left w:val="nil"/>
              <w:bottom w:val="single" w:sz="6" w:space="0" w:color="000000"/>
              <w:right w:val="nil"/>
            </w:tcBorders>
            <w:shd w:val="clear" w:color="auto" w:fill="auto"/>
            <w:vAlign w:val="center"/>
          </w:tcPr>
          <w:p w14:paraId="683B4A28"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.95    </w:t>
            </w:r>
          </w:p>
        </w:tc>
        <w:tc>
          <w:tcPr>
            <w:tcW w:w="1864" w:type="dxa"/>
            <w:tcBorders>
              <w:top w:val="single" w:sz="6" w:space="0" w:color="000000"/>
              <w:left w:val="nil"/>
              <w:bottom w:val="single" w:sz="6" w:space="0" w:color="000000"/>
              <w:right w:val="nil"/>
            </w:tcBorders>
            <w:shd w:val="clear" w:color="auto" w:fill="auto"/>
            <w:vAlign w:val="center"/>
          </w:tcPr>
          <w:p w14:paraId="4598D485"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.92    </w:t>
            </w:r>
          </w:p>
        </w:tc>
      </w:tr>
      <w:tr w:rsidR="00ED4678" w:rsidRPr="008D63AD" w14:paraId="62012BED" w14:textId="77777777" w:rsidTr="001623E2">
        <w:trPr>
          <w:trHeight w:val="540"/>
        </w:trPr>
        <w:tc>
          <w:tcPr>
            <w:tcW w:w="1287" w:type="dxa"/>
            <w:tcBorders>
              <w:top w:val="single" w:sz="6" w:space="0" w:color="000000"/>
              <w:left w:val="nil"/>
              <w:bottom w:val="single" w:sz="6" w:space="0" w:color="000000"/>
              <w:right w:val="nil"/>
            </w:tcBorders>
            <w:shd w:val="clear" w:color="auto" w:fill="auto"/>
            <w:vAlign w:val="center"/>
          </w:tcPr>
          <w:p w14:paraId="7A36604D"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b/>
                <w:sz w:val="20"/>
                <w:szCs w:val="20"/>
              </w:rPr>
              <w:t>Modelo 2  </w:t>
            </w:r>
            <w:r w:rsidRPr="008D63AD">
              <w:rPr>
                <w:rFonts w:ascii="Times New Roman" w:eastAsia="Times New Roman" w:hAnsi="Times New Roman" w:cs="Times New Roman"/>
                <w:sz w:val="20"/>
                <w:szCs w:val="20"/>
              </w:rPr>
              <w:t>  </w:t>
            </w:r>
          </w:p>
        </w:tc>
        <w:tc>
          <w:tcPr>
            <w:tcW w:w="1515" w:type="dxa"/>
            <w:tcBorders>
              <w:top w:val="single" w:sz="6" w:space="0" w:color="000000"/>
              <w:left w:val="nil"/>
              <w:bottom w:val="single" w:sz="6" w:space="0" w:color="000000"/>
              <w:right w:val="nil"/>
            </w:tcBorders>
            <w:shd w:val="clear" w:color="auto" w:fill="auto"/>
            <w:vAlign w:val="center"/>
          </w:tcPr>
          <w:p w14:paraId="13196E39"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Unifactorial    </w:t>
            </w:r>
          </w:p>
        </w:tc>
        <w:tc>
          <w:tcPr>
            <w:tcW w:w="753" w:type="dxa"/>
            <w:tcBorders>
              <w:top w:val="single" w:sz="6" w:space="0" w:color="000000"/>
              <w:left w:val="nil"/>
              <w:bottom w:val="single" w:sz="6" w:space="0" w:color="000000"/>
              <w:right w:val="nil"/>
            </w:tcBorders>
            <w:shd w:val="clear" w:color="auto" w:fill="auto"/>
            <w:vAlign w:val="center"/>
          </w:tcPr>
          <w:p w14:paraId="51A64B1C"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 .82    </w:t>
            </w:r>
          </w:p>
        </w:tc>
        <w:tc>
          <w:tcPr>
            <w:tcW w:w="1177" w:type="dxa"/>
            <w:tcBorders>
              <w:top w:val="single" w:sz="6" w:space="0" w:color="000000"/>
              <w:left w:val="nil"/>
              <w:bottom w:val="single" w:sz="6" w:space="0" w:color="000000"/>
              <w:right w:val="nil"/>
            </w:tcBorders>
            <w:shd w:val="clear" w:color="auto" w:fill="auto"/>
            <w:vAlign w:val="center"/>
          </w:tcPr>
          <w:p w14:paraId="739C592B"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.93    </w:t>
            </w:r>
          </w:p>
        </w:tc>
        <w:tc>
          <w:tcPr>
            <w:tcW w:w="1158" w:type="dxa"/>
            <w:tcBorders>
              <w:top w:val="single" w:sz="6" w:space="0" w:color="000000"/>
              <w:left w:val="nil"/>
              <w:bottom w:val="single" w:sz="6" w:space="0" w:color="000000"/>
              <w:right w:val="nil"/>
            </w:tcBorders>
            <w:shd w:val="clear" w:color="auto" w:fill="auto"/>
            <w:vAlign w:val="center"/>
          </w:tcPr>
          <w:p w14:paraId="5015CB52"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.82    </w:t>
            </w:r>
          </w:p>
        </w:tc>
        <w:tc>
          <w:tcPr>
            <w:tcW w:w="1169" w:type="dxa"/>
            <w:tcBorders>
              <w:top w:val="single" w:sz="6" w:space="0" w:color="000000"/>
              <w:left w:val="nil"/>
              <w:bottom w:val="single" w:sz="6" w:space="0" w:color="000000"/>
              <w:right w:val="nil"/>
            </w:tcBorders>
            <w:shd w:val="clear" w:color="auto" w:fill="auto"/>
            <w:vAlign w:val="center"/>
          </w:tcPr>
          <w:p w14:paraId="6F25D6A3"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.87    </w:t>
            </w:r>
          </w:p>
        </w:tc>
        <w:tc>
          <w:tcPr>
            <w:tcW w:w="1864" w:type="dxa"/>
            <w:tcBorders>
              <w:top w:val="single" w:sz="6" w:space="0" w:color="000000"/>
              <w:left w:val="nil"/>
              <w:bottom w:val="single" w:sz="6" w:space="0" w:color="000000"/>
              <w:right w:val="nil"/>
            </w:tcBorders>
            <w:shd w:val="clear" w:color="auto" w:fill="auto"/>
            <w:vAlign w:val="center"/>
          </w:tcPr>
          <w:p w14:paraId="19A820DB"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.93    </w:t>
            </w:r>
          </w:p>
        </w:tc>
      </w:tr>
      <w:tr w:rsidR="00ED4678" w:rsidRPr="008D63AD" w14:paraId="1D131045" w14:textId="77777777" w:rsidTr="001623E2">
        <w:trPr>
          <w:trHeight w:val="360"/>
        </w:trPr>
        <w:tc>
          <w:tcPr>
            <w:tcW w:w="1287" w:type="dxa"/>
            <w:vMerge w:val="restart"/>
            <w:tcBorders>
              <w:top w:val="nil"/>
              <w:left w:val="nil"/>
              <w:bottom w:val="single" w:sz="6" w:space="0" w:color="000000"/>
              <w:right w:val="nil"/>
            </w:tcBorders>
            <w:shd w:val="clear" w:color="auto" w:fill="auto"/>
            <w:vAlign w:val="center"/>
          </w:tcPr>
          <w:p w14:paraId="61FF100B"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b/>
                <w:sz w:val="20"/>
                <w:szCs w:val="20"/>
              </w:rPr>
              <w:t>Modelo 3  </w:t>
            </w:r>
            <w:r w:rsidRPr="008D63AD">
              <w:rPr>
                <w:rFonts w:ascii="Times New Roman" w:eastAsia="Times New Roman" w:hAnsi="Times New Roman" w:cs="Times New Roman"/>
                <w:sz w:val="20"/>
                <w:szCs w:val="20"/>
              </w:rPr>
              <w:t>  </w:t>
            </w:r>
          </w:p>
        </w:tc>
        <w:tc>
          <w:tcPr>
            <w:tcW w:w="1515" w:type="dxa"/>
            <w:tcBorders>
              <w:top w:val="nil"/>
              <w:left w:val="nil"/>
              <w:bottom w:val="single" w:sz="6" w:space="0" w:color="000000"/>
              <w:right w:val="nil"/>
            </w:tcBorders>
            <w:shd w:val="clear" w:color="auto" w:fill="auto"/>
            <w:vAlign w:val="center"/>
          </w:tcPr>
          <w:p w14:paraId="111753E2"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   F1     </w:t>
            </w:r>
          </w:p>
        </w:tc>
        <w:tc>
          <w:tcPr>
            <w:tcW w:w="753" w:type="dxa"/>
            <w:vMerge w:val="restart"/>
            <w:tcBorders>
              <w:top w:val="single" w:sz="6" w:space="0" w:color="000000"/>
              <w:left w:val="nil"/>
              <w:bottom w:val="single" w:sz="6" w:space="0" w:color="000000"/>
              <w:right w:val="nil"/>
            </w:tcBorders>
            <w:shd w:val="clear" w:color="auto" w:fill="auto"/>
            <w:vAlign w:val="center"/>
          </w:tcPr>
          <w:p w14:paraId="46F9CF6E"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.90    </w:t>
            </w:r>
          </w:p>
        </w:tc>
        <w:tc>
          <w:tcPr>
            <w:tcW w:w="1177" w:type="dxa"/>
            <w:tcBorders>
              <w:top w:val="nil"/>
              <w:left w:val="nil"/>
              <w:bottom w:val="single" w:sz="6" w:space="0" w:color="000000"/>
              <w:right w:val="nil"/>
            </w:tcBorders>
            <w:shd w:val="clear" w:color="auto" w:fill="auto"/>
            <w:vAlign w:val="center"/>
          </w:tcPr>
          <w:p w14:paraId="78978FFD"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.85    </w:t>
            </w:r>
          </w:p>
        </w:tc>
        <w:tc>
          <w:tcPr>
            <w:tcW w:w="1158" w:type="dxa"/>
            <w:vMerge w:val="restart"/>
            <w:tcBorders>
              <w:top w:val="nil"/>
              <w:left w:val="nil"/>
              <w:bottom w:val="single" w:sz="6" w:space="0" w:color="000000"/>
              <w:right w:val="nil"/>
            </w:tcBorders>
            <w:shd w:val="clear" w:color="auto" w:fill="auto"/>
            <w:vAlign w:val="center"/>
          </w:tcPr>
          <w:p w14:paraId="697BE5BA"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.90    </w:t>
            </w:r>
          </w:p>
        </w:tc>
        <w:tc>
          <w:tcPr>
            <w:tcW w:w="1169" w:type="dxa"/>
            <w:vMerge w:val="restart"/>
            <w:tcBorders>
              <w:top w:val="nil"/>
              <w:left w:val="nil"/>
              <w:bottom w:val="single" w:sz="6" w:space="0" w:color="000000"/>
              <w:right w:val="nil"/>
            </w:tcBorders>
            <w:shd w:val="clear" w:color="auto" w:fill="auto"/>
            <w:vAlign w:val="center"/>
          </w:tcPr>
          <w:p w14:paraId="5129047C"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.95    </w:t>
            </w:r>
          </w:p>
        </w:tc>
        <w:tc>
          <w:tcPr>
            <w:tcW w:w="1864" w:type="dxa"/>
            <w:tcBorders>
              <w:top w:val="nil"/>
              <w:left w:val="nil"/>
              <w:bottom w:val="single" w:sz="6" w:space="0" w:color="000000"/>
              <w:right w:val="nil"/>
            </w:tcBorders>
            <w:shd w:val="clear" w:color="auto" w:fill="auto"/>
            <w:vAlign w:val="center"/>
          </w:tcPr>
          <w:p w14:paraId="2D9DE2D0"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.38    </w:t>
            </w:r>
          </w:p>
        </w:tc>
      </w:tr>
      <w:tr w:rsidR="00ED4678" w:rsidRPr="008D63AD" w14:paraId="5310FC5A" w14:textId="77777777" w:rsidTr="001623E2">
        <w:trPr>
          <w:trHeight w:val="300"/>
        </w:trPr>
        <w:tc>
          <w:tcPr>
            <w:tcW w:w="1287" w:type="dxa"/>
            <w:vMerge/>
            <w:tcBorders>
              <w:top w:val="nil"/>
              <w:left w:val="nil"/>
              <w:bottom w:val="single" w:sz="6" w:space="0" w:color="000000"/>
              <w:right w:val="nil"/>
            </w:tcBorders>
            <w:shd w:val="clear" w:color="auto" w:fill="auto"/>
            <w:vAlign w:val="center"/>
          </w:tcPr>
          <w:p w14:paraId="7F63DE36"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515" w:type="dxa"/>
            <w:tcBorders>
              <w:top w:val="single" w:sz="6" w:space="0" w:color="000000"/>
              <w:left w:val="nil"/>
              <w:bottom w:val="single" w:sz="6" w:space="0" w:color="000000"/>
              <w:right w:val="nil"/>
            </w:tcBorders>
            <w:shd w:val="clear" w:color="auto" w:fill="auto"/>
            <w:vAlign w:val="center"/>
          </w:tcPr>
          <w:p w14:paraId="3550B1D5"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 F2   </w:t>
            </w:r>
          </w:p>
        </w:tc>
        <w:tc>
          <w:tcPr>
            <w:tcW w:w="753" w:type="dxa"/>
            <w:vMerge/>
            <w:tcBorders>
              <w:top w:val="single" w:sz="6" w:space="0" w:color="000000"/>
              <w:left w:val="nil"/>
              <w:bottom w:val="single" w:sz="6" w:space="0" w:color="000000"/>
              <w:right w:val="nil"/>
            </w:tcBorders>
            <w:shd w:val="clear" w:color="auto" w:fill="auto"/>
            <w:vAlign w:val="center"/>
          </w:tcPr>
          <w:p w14:paraId="73C307BA"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177" w:type="dxa"/>
            <w:tcBorders>
              <w:top w:val="single" w:sz="6" w:space="0" w:color="000000"/>
              <w:left w:val="nil"/>
              <w:bottom w:val="single" w:sz="6" w:space="0" w:color="000000"/>
              <w:right w:val="nil"/>
            </w:tcBorders>
            <w:shd w:val="clear" w:color="auto" w:fill="auto"/>
            <w:vAlign w:val="center"/>
          </w:tcPr>
          <w:p w14:paraId="1C0C5220"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.80    </w:t>
            </w:r>
          </w:p>
        </w:tc>
        <w:tc>
          <w:tcPr>
            <w:tcW w:w="1158" w:type="dxa"/>
            <w:vMerge/>
            <w:tcBorders>
              <w:top w:val="nil"/>
              <w:left w:val="nil"/>
              <w:bottom w:val="single" w:sz="6" w:space="0" w:color="000000"/>
              <w:right w:val="nil"/>
            </w:tcBorders>
            <w:shd w:val="clear" w:color="auto" w:fill="auto"/>
            <w:vAlign w:val="center"/>
          </w:tcPr>
          <w:p w14:paraId="1FB74A4D"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169" w:type="dxa"/>
            <w:vMerge/>
            <w:tcBorders>
              <w:top w:val="nil"/>
              <w:left w:val="nil"/>
              <w:bottom w:val="single" w:sz="6" w:space="0" w:color="000000"/>
              <w:right w:val="nil"/>
            </w:tcBorders>
            <w:shd w:val="clear" w:color="auto" w:fill="auto"/>
            <w:vAlign w:val="center"/>
          </w:tcPr>
          <w:p w14:paraId="55AA3A0C"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864" w:type="dxa"/>
            <w:tcBorders>
              <w:top w:val="single" w:sz="6" w:space="0" w:color="000000"/>
              <w:left w:val="nil"/>
              <w:bottom w:val="single" w:sz="6" w:space="0" w:color="000000"/>
              <w:right w:val="nil"/>
            </w:tcBorders>
            <w:shd w:val="clear" w:color="auto" w:fill="auto"/>
            <w:vAlign w:val="center"/>
          </w:tcPr>
          <w:p w14:paraId="7E81C289"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.44    </w:t>
            </w:r>
          </w:p>
        </w:tc>
      </w:tr>
      <w:tr w:rsidR="00ED4678" w:rsidRPr="008D63AD" w14:paraId="2707313A" w14:textId="77777777" w:rsidTr="001623E2">
        <w:trPr>
          <w:trHeight w:val="300"/>
        </w:trPr>
        <w:tc>
          <w:tcPr>
            <w:tcW w:w="1287" w:type="dxa"/>
            <w:vMerge/>
            <w:tcBorders>
              <w:top w:val="nil"/>
              <w:left w:val="nil"/>
              <w:bottom w:val="single" w:sz="6" w:space="0" w:color="000000"/>
              <w:right w:val="nil"/>
            </w:tcBorders>
            <w:shd w:val="clear" w:color="auto" w:fill="auto"/>
            <w:vAlign w:val="center"/>
          </w:tcPr>
          <w:p w14:paraId="4DADE8D4"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515" w:type="dxa"/>
            <w:tcBorders>
              <w:top w:val="single" w:sz="6" w:space="0" w:color="000000"/>
              <w:left w:val="nil"/>
              <w:bottom w:val="single" w:sz="6" w:space="0" w:color="000000"/>
              <w:right w:val="nil"/>
            </w:tcBorders>
            <w:shd w:val="clear" w:color="auto" w:fill="auto"/>
            <w:vAlign w:val="center"/>
          </w:tcPr>
          <w:p w14:paraId="23C9E894"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  F3    </w:t>
            </w:r>
          </w:p>
        </w:tc>
        <w:tc>
          <w:tcPr>
            <w:tcW w:w="753" w:type="dxa"/>
            <w:vMerge/>
            <w:tcBorders>
              <w:top w:val="single" w:sz="6" w:space="0" w:color="000000"/>
              <w:left w:val="nil"/>
              <w:bottom w:val="single" w:sz="6" w:space="0" w:color="000000"/>
              <w:right w:val="nil"/>
            </w:tcBorders>
            <w:shd w:val="clear" w:color="auto" w:fill="auto"/>
            <w:vAlign w:val="center"/>
          </w:tcPr>
          <w:p w14:paraId="13EC4E42"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177" w:type="dxa"/>
            <w:tcBorders>
              <w:top w:val="single" w:sz="6" w:space="0" w:color="000000"/>
              <w:left w:val="nil"/>
              <w:bottom w:val="single" w:sz="6" w:space="0" w:color="000000"/>
              <w:right w:val="nil"/>
            </w:tcBorders>
            <w:shd w:val="clear" w:color="auto" w:fill="auto"/>
            <w:vAlign w:val="center"/>
          </w:tcPr>
          <w:p w14:paraId="6B83014E"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.73    </w:t>
            </w:r>
          </w:p>
        </w:tc>
        <w:tc>
          <w:tcPr>
            <w:tcW w:w="1158" w:type="dxa"/>
            <w:vMerge/>
            <w:tcBorders>
              <w:top w:val="nil"/>
              <w:left w:val="nil"/>
              <w:bottom w:val="single" w:sz="6" w:space="0" w:color="000000"/>
              <w:right w:val="nil"/>
            </w:tcBorders>
            <w:shd w:val="clear" w:color="auto" w:fill="auto"/>
            <w:vAlign w:val="center"/>
          </w:tcPr>
          <w:p w14:paraId="1BD60A8B"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169" w:type="dxa"/>
            <w:vMerge/>
            <w:tcBorders>
              <w:top w:val="nil"/>
              <w:left w:val="nil"/>
              <w:bottom w:val="single" w:sz="6" w:space="0" w:color="000000"/>
              <w:right w:val="nil"/>
            </w:tcBorders>
            <w:shd w:val="clear" w:color="auto" w:fill="auto"/>
            <w:vAlign w:val="center"/>
          </w:tcPr>
          <w:p w14:paraId="7D5F3E0D"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864" w:type="dxa"/>
            <w:tcBorders>
              <w:top w:val="single" w:sz="6" w:space="0" w:color="000000"/>
              <w:left w:val="nil"/>
              <w:bottom w:val="single" w:sz="6" w:space="0" w:color="000000"/>
              <w:right w:val="nil"/>
            </w:tcBorders>
            <w:shd w:val="clear" w:color="auto" w:fill="auto"/>
            <w:vAlign w:val="center"/>
          </w:tcPr>
          <w:p w14:paraId="49DC6478"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.72    </w:t>
            </w:r>
          </w:p>
        </w:tc>
      </w:tr>
      <w:tr w:rsidR="00ED4678" w:rsidRPr="008D63AD" w14:paraId="42D5D635" w14:textId="77777777" w:rsidTr="001623E2">
        <w:trPr>
          <w:trHeight w:val="300"/>
        </w:trPr>
        <w:tc>
          <w:tcPr>
            <w:tcW w:w="1287" w:type="dxa"/>
            <w:vMerge/>
            <w:tcBorders>
              <w:top w:val="nil"/>
              <w:left w:val="nil"/>
              <w:bottom w:val="single" w:sz="6" w:space="0" w:color="000000"/>
              <w:right w:val="nil"/>
            </w:tcBorders>
            <w:shd w:val="clear" w:color="auto" w:fill="auto"/>
            <w:vAlign w:val="center"/>
          </w:tcPr>
          <w:p w14:paraId="59F84B8B"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515" w:type="dxa"/>
            <w:tcBorders>
              <w:top w:val="single" w:sz="6" w:space="0" w:color="000000"/>
              <w:left w:val="nil"/>
              <w:bottom w:val="single" w:sz="6" w:space="0" w:color="000000"/>
              <w:right w:val="nil"/>
            </w:tcBorders>
            <w:shd w:val="clear" w:color="auto" w:fill="auto"/>
            <w:vAlign w:val="center"/>
          </w:tcPr>
          <w:p w14:paraId="25770CA8"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F4  </w:t>
            </w:r>
          </w:p>
        </w:tc>
        <w:tc>
          <w:tcPr>
            <w:tcW w:w="753" w:type="dxa"/>
            <w:vMerge/>
            <w:tcBorders>
              <w:top w:val="single" w:sz="6" w:space="0" w:color="000000"/>
              <w:left w:val="nil"/>
              <w:bottom w:val="single" w:sz="6" w:space="0" w:color="000000"/>
              <w:right w:val="nil"/>
            </w:tcBorders>
            <w:shd w:val="clear" w:color="auto" w:fill="auto"/>
            <w:vAlign w:val="center"/>
          </w:tcPr>
          <w:p w14:paraId="632D57DB"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177" w:type="dxa"/>
            <w:tcBorders>
              <w:top w:val="single" w:sz="6" w:space="0" w:color="000000"/>
              <w:left w:val="nil"/>
              <w:bottom w:val="single" w:sz="6" w:space="0" w:color="000000"/>
              <w:right w:val="nil"/>
            </w:tcBorders>
            <w:shd w:val="clear" w:color="auto" w:fill="auto"/>
            <w:vAlign w:val="center"/>
          </w:tcPr>
          <w:p w14:paraId="5D9049B1"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.66    </w:t>
            </w:r>
          </w:p>
        </w:tc>
        <w:tc>
          <w:tcPr>
            <w:tcW w:w="1158" w:type="dxa"/>
            <w:vMerge/>
            <w:tcBorders>
              <w:top w:val="nil"/>
              <w:left w:val="nil"/>
              <w:bottom w:val="single" w:sz="6" w:space="0" w:color="000000"/>
              <w:right w:val="nil"/>
            </w:tcBorders>
            <w:shd w:val="clear" w:color="auto" w:fill="auto"/>
            <w:vAlign w:val="center"/>
          </w:tcPr>
          <w:p w14:paraId="0368030A"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169" w:type="dxa"/>
            <w:vMerge/>
            <w:tcBorders>
              <w:top w:val="nil"/>
              <w:left w:val="nil"/>
              <w:bottom w:val="single" w:sz="6" w:space="0" w:color="000000"/>
              <w:right w:val="nil"/>
            </w:tcBorders>
            <w:shd w:val="clear" w:color="auto" w:fill="auto"/>
            <w:vAlign w:val="center"/>
          </w:tcPr>
          <w:p w14:paraId="48495426"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864" w:type="dxa"/>
            <w:tcBorders>
              <w:top w:val="single" w:sz="6" w:space="0" w:color="000000"/>
              <w:left w:val="nil"/>
              <w:bottom w:val="single" w:sz="6" w:space="0" w:color="000000"/>
              <w:right w:val="nil"/>
            </w:tcBorders>
            <w:shd w:val="clear" w:color="auto" w:fill="auto"/>
            <w:vAlign w:val="center"/>
          </w:tcPr>
          <w:p w14:paraId="402E1484"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.65    </w:t>
            </w:r>
          </w:p>
        </w:tc>
      </w:tr>
      <w:tr w:rsidR="00ED4678" w:rsidRPr="008D63AD" w14:paraId="20D82B59" w14:textId="77777777" w:rsidTr="001623E2">
        <w:trPr>
          <w:trHeight w:val="300"/>
        </w:trPr>
        <w:tc>
          <w:tcPr>
            <w:tcW w:w="1287" w:type="dxa"/>
            <w:vMerge/>
            <w:tcBorders>
              <w:top w:val="nil"/>
              <w:left w:val="nil"/>
              <w:bottom w:val="single" w:sz="6" w:space="0" w:color="000000"/>
              <w:right w:val="nil"/>
            </w:tcBorders>
            <w:shd w:val="clear" w:color="auto" w:fill="auto"/>
            <w:vAlign w:val="center"/>
          </w:tcPr>
          <w:p w14:paraId="20878952"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515" w:type="dxa"/>
            <w:tcBorders>
              <w:top w:val="single" w:sz="6" w:space="0" w:color="000000"/>
              <w:left w:val="nil"/>
              <w:bottom w:val="single" w:sz="6" w:space="0" w:color="000000"/>
              <w:right w:val="nil"/>
            </w:tcBorders>
            <w:shd w:val="clear" w:color="auto" w:fill="auto"/>
            <w:vAlign w:val="center"/>
          </w:tcPr>
          <w:p w14:paraId="0AABCF02"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F5  </w:t>
            </w:r>
          </w:p>
        </w:tc>
        <w:tc>
          <w:tcPr>
            <w:tcW w:w="753" w:type="dxa"/>
            <w:vMerge/>
            <w:tcBorders>
              <w:top w:val="single" w:sz="6" w:space="0" w:color="000000"/>
              <w:left w:val="nil"/>
              <w:bottom w:val="single" w:sz="6" w:space="0" w:color="000000"/>
              <w:right w:val="nil"/>
            </w:tcBorders>
            <w:shd w:val="clear" w:color="auto" w:fill="auto"/>
            <w:vAlign w:val="center"/>
          </w:tcPr>
          <w:p w14:paraId="7C312663"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177" w:type="dxa"/>
            <w:tcBorders>
              <w:top w:val="single" w:sz="6" w:space="0" w:color="000000"/>
              <w:left w:val="nil"/>
              <w:bottom w:val="single" w:sz="6" w:space="0" w:color="000000"/>
              <w:right w:val="nil"/>
            </w:tcBorders>
            <w:shd w:val="clear" w:color="auto" w:fill="auto"/>
            <w:vAlign w:val="center"/>
          </w:tcPr>
          <w:p w14:paraId="049A99AE"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.78    </w:t>
            </w:r>
          </w:p>
        </w:tc>
        <w:tc>
          <w:tcPr>
            <w:tcW w:w="1158" w:type="dxa"/>
            <w:vMerge/>
            <w:tcBorders>
              <w:top w:val="nil"/>
              <w:left w:val="nil"/>
              <w:bottom w:val="single" w:sz="6" w:space="0" w:color="000000"/>
              <w:right w:val="nil"/>
            </w:tcBorders>
            <w:shd w:val="clear" w:color="auto" w:fill="auto"/>
            <w:vAlign w:val="center"/>
          </w:tcPr>
          <w:p w14:paraId="3A066979"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169" w:type="dxa"/>
            <w:vMerge/>
            <w:tcBorders>
              <w:top w:val="nil"/>
              <w:left w:val="nil"/>
              <w:bottom w:val="single" w:sz="6" w:space="0" w:color="000000"/>
              <w:right w:val="nil"/>
            </w:tcBorders>
            <w:shd w:val="clear" w:color="auto" w:fill="auto"/>
            <w:vAlign w:val="center"/>
          </w:tcPr>
          <w:p w14:paraId="230928D1"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864" w:type="dxa"/>
            <w:tcBorders>
              <w:top w:val="single" w:sz="6" w:space="0" w:color="000000"/>
              <w:left w:val="nil"/>
              <w:bottom w:val="single" w:sz="6" w:space="0" w:color="000000"/>
              <w:right w:val="nil"/>
            </w:tcBorders>
            <w:shd w:val="clear" w:color="auto" w:fill="auto"/>
            <w:vAlign w:val="center"/>
          </w:tcPr>
          <w:p w14:paraId="316F95F2"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.70    </w:t>
            </w:r>
          </w:p>
        </w:tc>
      </w:tr>
      <w:tr w:rsidR="00ED4678" w:rsidRPr="008D63AD" w14:paraId="151F55FC" w14:textId="77777777" w:rsidTr="001623E2">
        <w:trPr>
          <w:trHeight w:val="300"/>
        </w:trPr>
        <w:tc>
          <w:tcPr>
            <w:tcW w:w="1287" w:type="dxa"/>
            <w:vMerge/>
            <w:tcBorders>
              <w:top w:val="nil"/>
              <w:left w:val="nil"/>
              <w:bottom w:val="single" w:sz="6" w:space="0" w:color="000000"/>
              <w:right w:val="nil"/>
            </w:tcBorders>
            <w:shd w:val="clear" w:color="auto" w:fill="auto"/>
            <w:vAlign w:val="center"/>
          </w:tcPr>
          <w:p w14:paraId="2003C548"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515" w:type="dxa"/>
            <w:tcBorders>
              <w:top w:val="single" w:sz="6" w:space="0" w:color="000000"/>
              <w:left w:val="nil"/>
              <w:bottom w:val="single" w:sz="6" w:space="0" w:color="000000"/>
              <w:right w:val="nil"/>
            </w:tcBorders>
            <w:shd w:val="clear" w:color="auto" w:fill="auto"/>
            <w:vAlign w:val="center"/>
          </w:tcPr>
          <w:p w14:paraId="4BB42DBA"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F6   </w:t>
            </w:r>
          </w:p>
        </w:tc>
        <w:tc>
          <w:tcPr>
            <w:tcW w:w="753" w:type="dxa"/>
            <w:vMerge/>
            <w:tcBorders>
              <w:top w:val="single" w:sz="6" w:space="0" w:color="000000"/>
              <w:left w:val="nil"/>
              <w:bottom w:val="single" w:sz="6" w:space="0" w:color="000000"/>
              <w:right w:val="nil"/>
            </w:tcBorders>
            <w:shd w:val="clear" w:color="auto" w:fill="auto"/>
            <w:vAlign w:val="center"/>
          </w:tcPr>
          <w:p w14:paraId="5A4B18DA"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177" w:type="dxa"/>
            <w:tcBorders>
              <w:top w:val="single" w:sz="6" w:space="0" w:color="000000"/>
              <w:left w:val="nil"/>
              <w:bottom w:val="single" w:sz="6" w:space="0" w:color="000000"/>
              <w:right w:val="nil"/>
            </w:tcBorders>
            <w:shd w:val="clear" w:color="auto" w:fill="auto"/>
            <w:vAlign w:val="center"/>
          </w:tcPr>
          <w:p w14:paraId="0E054CB3"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.83    </w:t>
            </w:r>
          </w:p>
        </w:tc>
        <w:tc>
          <w:tcPr>
            <w:tcW w:w="1158" w:type="dxa"/>
            <w:vMerge/>
            <w:tcBorders>
              <w:top w:val="nil"/>
              <w:left w:val="nil"/>
              <w:bottom w:val="single" w:sz="6" w:space="0" w:color="000000"/>
              <w:right w:val="nil"/>
            </w:tcBorders>
            <w:shd w:val="clear" w:color="auto" w:fill="auto"/>
            <w:vAlign w:val="center"/>
          </w:tcPr>
          <w:p w14:paraId="7C5C18E9"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169" w:type="dxa"/>
            <w:vMerge/>
            <w:tcBorders>
              <w:top w:val="nil"/>
              <w:left w:val="nil"/>
              <w:bottom w:val="single" w:sz="6" w:space="0" w:color="000000"/>
              <w:right w:val="nil"/>
            </w:tcBorders>
            <w:shd w:val="clear" w:color="auto" w:fill="auto"/>
            <w:vAlign w:val="center"/>
          </w:tcPr>
          <w:p w14:paraId="74349116"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864" w:type="dxa"/>
            <w:tcBorders>
              <w:top w:val="single" w:sz="6" w:space="0" w:color="000000"/>
              <w:left w:val="nil"/>
              <w:bottom w:val="single" w:sz="6" w:space="0" w:color="000000"/>
              <w:right w:val="nil"/>
            </w:tcBorders>
            <w:shd w:val="clear" w:color="auto" w:fill="auto"/>
            <w:vAlign w:val="center"/>
          </w:tcPr>
          <w:p w14:paraId="1FAEEF4E"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.80    </w:t>
            </w:r>
          </w:p>
        </w:tc>
      </w:tr>
      <w:tr w:rsidR="00ED4678" w:rsidRPr="008D63AD" w14:paraId="18E0B5CE" w14:textId="77777777" w:rsidTr="001623E2">
        <w:trPr>
          <w:trHeight w:val="540"/>
        </w:trPr>
        <w:tc>
          <w:tcPr>
            <w:tcW w:w="1287" w:type="dxa"/>
            <w:vMerge/>
            <w:tcBorders>
              <w:top w:val="nil"/>
              <w:left w:val="nil"/>
              <w:bottom w:val="single" w:sz="6" w:space="0" w:color="000000"/>
              <w:right w:val="nil"/>
            </w:tcBorders>
            <w:shd w:val="clear" w:color="auto" w:fill="auto"/>
            <w:vAlign w:val="center"/>
          </w:tcPr>
          <w:p w14:paraId="6E32656F"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515" w:type="dxa"/>
            <w:tcBorders>
              <w:top w:val="single" w:sz="6" w:space="0" w:color="000000"/>
              <w:left w:val="nil"/>
              <w:bottom w:val="single" w:sz="6" w:space="0" w:color="000000"/>
              <w:right w:val="nil"/>
            </w:tcBorders>
            <w:shd w:val="clear" w:color="auto" w:fill="auto"/>
            <w:vAlign w:val="center"/>
          </w:tcPr>
          <w:p w14:paraId="1E6A38B4"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b/>
                <w:sz w:val="20"/>
                <w:szCs w:val="20"/>
              </w:rPr>
              <w:t>Modelo general  </w:t>
            </w:r>
            <w:r w:rsidRPr="008D63AD">
              <w:rPr>
                <w:rFonts w:ascii="Times New Roman" w:eastAsia="Times New Roman" w:hAnsi="Times New Roman" w:cs="Times New Roman"/>
                <w:sz w:val="20"/>
                <w:szCs w:val="20"/>
              </w:rPr>
              <w:t>  </w:t>
            </w:r>
          </w:p>
        </w:tc>
        <w:tc>
          <w:tcPr>
            <w:tcW w:w="753" w:type="dxa"/>
            <w:vMerge/>
            <w:tcBorders>
              <w:top w:val="single" w:sz="6" w:space="0" w:color="000000"/>
              <w:left w:val="nil"/>
              <w:bottom w:val="single" w:sz="6" w:space="0" w:color="000000"/>
              <w:right w:val="nil"/>
            </w:tcBorders>
            <w:shd w:val="clear" w:color="auto" w:fill="auto"/>
            <w:vAlign w:val="center"/>
          </w:tcPr>
          <w:p w14:paraId="6C0E2216"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177" w:type="dxa"/>
            <w:tcBorders>
              <w:top w:val="single" w:sz="6" w:space="0" w:color="000000"/>
              <w:left w:val="nil"/>
              <w:bottom w:val="single" w:sz="6" w:space="0" w:color="000000"/>
              <w:right w:val="nil"/>
            </w:tcBorders>
            <w:shd w:val="clear" w:color="auto" w:fill="auto"/>
            <w:vAlign w:val="center"/>
          </w:tcPr>
          <w:p w14:paraId="753E97E1"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.92    </w:t>
            </w:r>
          </w:p>
        </w:tc>
        <w:tc>
          <w:tcPr>
            <w:tcW w:w="1158" w:type="dxa"/>
            <w:vMerge/>
            <w:tcBorders>
              <w:top w:val="nil"/>
              <w:left w:val="nil"/>
              <w:bottom w:val="single" w:sz="6" w:space="0" w:color="000000"/>
              <w:right w:val="nil"/>
            </w:tcBorders>
            <w:shd w:val="clear" w:color="auto" w:fill="auto"/>
            <w:vAlign w:val="center"/>
          </w:tcPr>
          <w:p w14:paraId="7D559689"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169" w:type="dxa"/>
            <w:vMerge/>
            <w:tcBorders>
              <w:top w:val="nil"/>
              <w:left w:val="nil"/>
              <w:bottom w:val="single" w:sz="6" w:space="0" w:color="000000"/>
              <w:right w:val="nil"/>
            </w:tcBorders>
            <w:shd w:val="clear" w:color="auto" w:fill="auto"/>
            <w:vAlign w:val="center"/>
          </w:tcPr>
          <w:p w14:paraId="577CF317"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864" w:type="dxa"/>
            <w:tcBorders>
              <w:top w:val="single" w:sz="6" w:space="0" w:color="000000"/>
              <w:left w:val="nil"/>
              <w:bottom w:val="single" w:sz="6" w:space="0" w:color="000000"/>
              <w:right w:val="nil"/>
            </w:tcBorders>
            <w:shd w:val="clear" w:color="auto" w:fill="auto"/>
            <w:vAlign w:val="center"/>
          </w:tcPr>
          <w:p w14:paraId="6F8693CB"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.92    </w:t>
            </w:r>
          </w:p>
        </w:tc>
      </w:tr>
      <w:tr w:rsidR="00ED4678" w:rsidRPr="008D63AD" w14:paraId="0DDAB294" w14:textId="77777777" w:rsidTr="001623E2">
        <w:trPr>
          <w:trHeight w:val="315"/>
        </w:trPr>
        <w:tc>
          <w:tcPr>
            <w:tcW w:w="1287" w:type="dxa"/>
            <w:vMerge w:val="restart"/>
            <w:tcBorders>
              <w:top w:val="nil"/>
              <w:left w:val="nil"/>
              <w:bottom w:val="single" w:sz="6" w:space="0" w:color="000000"/>
              <w:right w:val="nil"/>
            </w:tcBorders>
            <w:shd w:val="clear" w:color="auto" w:fill="auto"/>
            <w:vAlign w:val="center"/>
          </w:tcPr>
          <w:p w14:paraId="7FAB5867"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b/>
                <w:sz w:val="20"/>
                <w:szCs w:val="20"/>
              </w:rPr>
              <w:t>Modelo 4  </w:t>
            </w:r>
            <w:r w:rsidRPr="008D63AD">
              <w:rPr>
                <w:rFonts w:ascii="Times New Roman" w:eastAsia="Times New Roman" w:hAnsi="Times New Roman" w:cs="Times New Roman"/>
                <w:sz w:val="20"/>
                <w:szCs w:val="20"/>
              </w:rPr>
              <w:t>  </w:t>
            </w:r>
          </w:p>
        </w:tc>
        <w:tc>
          <w:tcPr>
            <w:tcW w:w="1515" w:type="dxa"/>
            <w:tcBorders>
              <w:top w:val="single" w:sz="6" w:space="0" w:color="000000"/>
              <w:left w:val="nil"/>
              <w:bottom w:val="single" w:sz="6" w:space="0" w:color="000000"/>
              <w:right w:val="nil"/>
            </w:tcBorders>
            <w:shd w:val="clear" w:color="auto" w:fill="auto"/>
            <w:vAlign w:val="center"/>
          </w:tcPr>
          <w:p w14:paraId="6B6B6CF0"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F1 </w:t>
            </w:r>
          </w:p>
        </w:tc>
        <w:tc>
          <w:tcPr>
            <w:tcW w:w="753" w:type="dxa"/>
            <w:vMerge w:val="restart"/>
            <w:tcBorders>
              <w:top w:val="nil"/>
              <w:left w:val="nil"/>
              <w:bottom w:val="single" w:sz="6" w:space="0" w:color="000000"/>
              <w:right w:val="nil"/>
            </w:tcBorders>
            <w:shd w:val="clear" w:color="auto" w:fill="auto"/>
            <w:vAlign w:val="center"/>
          </w:tcPr>
          <w:p w14:paraId="133F2768"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.90   </w:t>
            </w:r>
          </w:p>
        </w:tc>
        <w:tc>
          <w:tcPr>
            <w:tcW w:w="1177" w:type="dxa"/>
            <w:tcBorders>
              <w:top w:val="single" w:sz="6" w:space="0" w:color="000000"/>
              <w:left w:val="nil"/>
              <w:bottom w:val="single" w:sz="6" w:space="0" w:color="000000"/>
              <w:right w:val="nil"/>
            </w:tcBorders>
            <w:shd w:val="clear" w:color="auto" w:fill="auto"/>
            <w:vAlign w:val="center"/>
          </w:tcPr>
          <w:p w14:paraId="78D769C4"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.85    </w:t>
            </w:r>
          </w:p>
        </w:tc>
        <w:tc>
          <w:tcPr>
            <w:tcW w:w="1158" w:type="dxa"/>
            <w:vMerge w:val="restart"/>
            <w:tcBorders>
              <w:top w:val="nil"/>
              <w:left w:val="nil"/>
              <w:bottom w:val="single" w:sz="6" w:space="0" w:color="000000"/>
              <w:right w:val="nil"/>
            </w:tcBorders>
            <w:shd w:val="clear" w:color="auto" w:fill="auto"/>
            <w:vAlign w:val="center"/>
          </w:tcPr>
          <w:p w14:paraId="7B016BC0"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.91    </w:t>
            </w:r>
          </w:p>
        </w:tc>
        <w:tc>
          <w:tcPr>
            <w:tcW w:w="1169" w:type="dxa"/>
            <w:vMerge w:val="restart"/>
            <w:tcBorders>
              <w:top w:val="nil"/>
              <w:left w:val="nil"/>
              <w:bottom w:val="single" w:sz="6" w:space="0" w:color="000000"/>
              <w:right w:val="nil"/>
            </w:tcBorders>
            <w:shd w:val="clear" w:color="auto" w:fill="auto"/>
            <w:vAlign w:val="center"/>
          </w:tcPr>
          <w:p w14:paraId="008FA628"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.96    </w:t>
            </w:r>
          </w:p>
        </w:tc>
        <w:tc>
          <w:tcPr>
            <w:tcW w:w="1864" w:type="dxa"/>
            <w:tcBorders>
              <w:top w:val="single" w:sz="6" w:space="0" w:color="000000"/>
              <w:left w:val="nil"/>
              <w:bottom w:val="single" w:sz="6" w:space="0" w:color="000000"/>
              <w:right w:val="nil"/>
            </w:tcBorders>
            <w:shd w:val="clear" w:color="auto" w:fill="auto"/>
            <w:vAlign w:val="center"/>
          </w:tcPr>
          <w:p w14:paraId="21E5F452"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.85    </w:t>
            </w:r>
          </w:p>
        </w:tc>
      </w:tr>
      <w:tr w:rsidR="00ED4678" w:rsidRPr="008D63AD" w14:paraId="2A4986DF" w14:textId="77777777" w:rsidTr="001623E2">
        <w:trPr>
          <w:trHeight w:val="540"/>
        </w:trPr>
        <w:tc>
          <w:tcPr>
            <w:tcW w:w="1287" w:type="dxa"/>
            <w:vMerge/>
            <w:tcBorders>
              <w:top w:val="nil"/>
              <w:left w:val="nil"/>
              <w:bottom w:val="single" w:sz="6" w:space="0" w:color="000000"/>
              <w:right w:val="nil"/>
            </w:tcBorders>
            <w:shd w:val="clear" w:color="auto" w:fill="auto"/>
            <w:vAlign w:val="center"/>
          </w:tcPr>
          <w:p w14:paraId="1A018D01"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515" w:type="dxa"/>
            <w:tcBorders>
              <w:top w:val="single" w:sz="6" w:space="0" w:color="000000"/>
              <w:left w:val="nil"/>
              <w:bottom w:val="single" w:sz="6" w:space="0" w:color="000000"/>
              <w:right w:val="nil"/>
            </w:tcBorders>
            <w:shd w:val="clear" w:color="auto" w:fill="auto"/>
            <w:vAlign w:val="center"/>
          </w:tcPr>
          <w:p w14:paraId="488B2828"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F2   </w:t>
            </w:r>
          </w:p>
        </w:tc>
        <w:tc>
          <w:tcPr>
            <w:tcW w:w="753" w:type="dxa"/>
            <w:vMerge/>
            <w:tcBorders>
              <w:top w:val="nil"/>
              <w:left w:val="nil"/>
              <w:bottom w:val="single" w:sz="6" w:space="0" w:color="000000"/>
              <w:right w:val="nil"/>
            </w:tcBorders>
            <w:shd w:val="clear" w:color="auto" w:fill="auto"/>
            <w:vAlign w:val="center"/>
          </w:tcPr>
          <w:p w14:paraId="1D905EFD"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177" w:type="dxa"/>
            <w:tcBorders>
              <w:top w:val="single" w:sz="6" w:space="0" w:color="000000"/>
              <w:left w:val="nil"/>
              <w:bottom w:val="single" w:sz="6" w:space="0" w:color="000000"/>
              <w:right w:val="nil"/>
            </w:tcBorders>
            <w:shd w:val="clear" w:color="auto" w:fill="auto"/>
            <w:vAlign w:val="center"/>
          </w:tcPr>
          <w:p w14:paraId="4698C09D"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.80    </w:t>
            </w:r>
          </w:p>
        </w:tc>
        <w:tc>
          <w:tcPr>
            <w:tcW w:w="1158" w:type="dxa"/>
            <w:vMerge/>
            <w:tcBorders>
              <w:top w:val="nil"/>
              <w:left w:val="nil"/>
              <w:bottom w:val="single" w:sz="6" w:space="0" w:color="000000"/>
              <w:right w:val="nil"/>
            </w:tcBorders>
            <w:shd w:val="clear" w:color="auto" w:fill="auto"/>
            <w:vAlign w:val="center"/>
          </w:tcPr>
          <w:p w14:paraId="6D22236B"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169" w:type="dxa"/>
            <w:vMerge/>
            <w:tcBorders>
              <w:top w:val="nil"/>
              <w:left w:val="nil"/>
              <w:bottom w:val="single" w:sz="6" w:space="0" w:color="000000"/>
              <w:right w:val="nil"/>
            </w:tcBorders>
            <w:shd w:val="clear" w:color="auto" w:fill="auto"/>
            <w:vAlign w:val="center"/>
          </w:tcPr>
          <w:p w14:paraId="51B5BEA6"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864" w:type="dxa"/>
            <w:tcBorders>
              <w:top w:val="single" w:sz="6" w:space="0" w:color="000000"/>
              <w:left w:val="nil"/>
              <w:bottom w:val="single" w:sz="6" w:space="0" w:color="000000"/>
              <w:right w:val="nil"/>
            </w:tcBorders>
            <w:shd w:val="clear" w:color="auto" w:fill="auto"/>
            <w:vAlign w:val="center"/>
          </w:tcPr>
          <w:p w14:paraId="445FCD08"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.80    </w:t>
            </w:r>
          </w:p>
        </w:tc>
      </w:tr>
      <w:tr w:rsidR="00ED4678" w:rsidRPr="008D63AD" w14:paraId="239220FF" w14:textId="77777777" w:rsidTr="001623E2">
        <w:trPr>
          <w:trHeight w:val="300"/>
        </w:trPr>
        <w:tc>
          <w:tcPr>
            <w:tcW w:w="1287" w:type="dxa"/>
            <w:vMerge/>
            <w:tcBorders>
              <w:top w:val="nil"/>
              <w:left w:val="nil"/>
              <w:bottom w:val="single" w:sz="6" w:space="0" w:color="000000"/>
              <w:right w:val="nil"/>
            </w:tcBorders>
            <w:shd w:val="clear" w:color="auto" w:fill="auto"/>
            <w:vAlign w:val="center"/>
          </w:tcPr>
          <w:p w14:paraId="61C7E01E"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515" w:type="dxa"/>
            <w:tcBorders>
              <w:top w:val="single" w:sz="6" w:space="0" w:color="000000"/>
              <w:left w:val="nil"/>
              <w:bottom w:val="single" w:sz="6" w:space="0" w:color="000000"/>
              <w:right w:val="nil"/>
            </w:tcBorders>
            <w:shd w:val="clear" w:color="auto" w:fill="auto"/>
            <w:vAlign w:val="center"/>
          </w:tcPr>
          <w:p w14:paraId="4BEDC733"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  F3     </w:t>
            </w:r>
          </w:p>
        </w:tc>
        <w:tc>
          <w:tcPr>
            <w:tcW w:w="753" w:type="dxa"/>
            <w:vMerge/>
            <w:tcBorders>
              <w:top w:val="nil"/>
              <w:left w:val="nil"/>
              <w:bottom w:val="single" w:sz="6" w:space="0" w:color="000000"/>
              <w:right w:val="nil"/>
            </w:tcBorders>
            <w:shd w:val="clear" w:color="auto" w:fill="auto"/>
            <w:vAlign w:val="center"/>
          </w:tcPr>
          <w:p w14:paraId="7BFFC35E"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177" w:type="dxa"/>
            <w:tcBorders>
              <w:top w:val="single" w:sz="6" w:space="0" w:color="000000"/>
              <w:left w:val="nil"/>
              <w:bottom w:val="single" w:sz="6" w:space="0" w:color="000000"/>
              <w:right w:val="nil"/>
            </w:tcBorders>
            <w:shd w:val="clear" w:color="auto" w:fill="auto"/>
            <w:vAlign w:val="center"/>
          </w:tcPr>
          <w:p w14:paraId="1DF6F72B"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.78    </w:t>
            </w:r>
          </w:p>
        </w:tc>
        <w:tc>
          <w:tcPr>
            <w:tcW w:w="1158" w:type="dxa"/>
            <w:vMerge/>
            <w:tcBorders>
              <w:top w:val="nil"/>
              <w:left w:val="nil"/>
              <w:bottom w:val="single" w:sz="6" w:space="0" w:color="000000"/>
              <w:right w:val="nil"/>
            </w:tcBorders>
            <w:shd w:val="clear" w:color="auto" w:fill="auto"/>
            <w:vAlign w:val="center"/>
          </w:tcPr>
          <w:p w14:paraId="2674F694"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169" w:type="dxa"/>
            <w:vMerge/>
            <w:tcBorders>
              <w:top w:val="nil"/>
              <w:left w:val="nil"/>
              <w:bottom w:val="single" w:sz="6" w:space="0" w:color="000000"/>
              <w:right w:val="nil"/>
            </w:tcBorders>
            <w:shd w:val="clear" w:color="auto" w:fill="auto"/>
            <w:vAlign w:val="center"/>
          </w:tcPr>
          <w:p w14:paraId="702449F4"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864" w:type="dxa"/>
            <w:tcBorders>
              <w:top w:val="single" w:sz="6" w:space="0" w:color="000000"/>
              <w:left w:val="nil"/>
              <w:bottom w:val="single" w:sz="6" w:space="0" w:color="000000"/>
              <w:right w:val="nil"/>
            </w:tcBorders>
            <w:shd w:val="clear" w:color="auto" w:fill="auto"/>
            <w:vAlign w:val="center"/>
          </w:tcPr>
          <w:p w14:paraId="3B360CB4"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.74    </w:t>
            </w:r>
          </w:p>
        </w:tc>
      </w:tr>
      <w:tr w:rsidR="00ED4678" w:rsidRPr="008D63AD" w14:paraId="23B10326" w14:textId="77777777" w:rsidTr="001623E2">
        <w:trPr>
          <w:trHeight w:val="300"/>
        </w:trPr>
        <w:tc>
          <w:tcPr>
            <w:tcW w:w="1287" w:type="dxa"/>
            <w:vMerge/>
            <w:tcBorders>
              <w:top w:val="nil"/>
              <w:left w:val="nil"/>
              <w:bottom w:val="single" w:sz="6" w:space="0" w:color="000000"/>
              <w:right w:val="nil"/>
            </w:tcBorders>
            <w:shd w:val="clear" w:color="auto" w:fill="auto"/>
            <w:vAlign w:val="center"/>
          </w:tcPr>
          <w:p w14:paraId="380894AE"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515" w:type="dxa"/>
            <w:tcBorders>
              <w:top w:val="single" w:sz="6" w:space="0" w:color="000000"/>
              <w:left w:val="nil"/>
              <w:bottom w:val="single" w:sz="6" w:space="0" w:color="000000"/>
              <w:right w:val="nil"/>
            </w:tcBorders>
            <w:shd w:val="clear" w:color="auto" w:fill="auto"/>
            <w:vAlign w:val="center"/>
          </w:tcPr>
          <w:p w14:paraId="3C3C99F9"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F4    </w:t>
            </w:r>
          </w:p>
        </w:tc>
        <w:tc>
          <w:tcPr>
            <w:tcW w:w="753" w:type="dxa"/>
            <w:vMerge/>
            <w:tcBorders>
              <w:top w:val="nil"/>
              <w:left w:val="nil"/>
              <w:bottom w:val="single" w:sz="6" w:space="0" w:color="000000"/>
              <w:right w:val="nil"/>
            </w:tcBorders>
            <w:shd w:val="clear" w:color="auto" w:fill="auto"/>
            <w:vAlign w:val="center"/>
          </w:tcPr>
          <w:p w14:paraId="7BEBB939"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177" w:type="dxa"/>
            <w:tcBorders>
              <w:top w:val="single" w:sz="6" w:space="0" w:color="000000"/>
              <w:left w:val="nil"/>
              <w:bottom w:val="single" w:sz="6" w:space="0" w:color="000000"/>
              <w:right w:val="nil"/>
            </w:tcBorders>
            <w:shd w:val="clear" w:color="auto" w:fill="auto"/>
            <w:vAlign w:val="center"/>
          </w:tcPr>
          <w:p w14:paraId="1D2DC2C2"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.72    </w:t>
            </w:r>
          </w:p>
        </w:tc>
        <w:tc>
          <w:tcPr>
            <w:tcW w:w="1158" w:type="dxa"/>
            <w:vMerge/>
            <w:tcBorders>
              <w:top w:val="nil"/>
              <w:left w:val="nil"/>
              <w:bottom w:val="single" w:sz="6" w:space="0" w:color="000000"/>
              <w:right w:val="nil"/>
            </w:tcBorders>
            <w:shd w:val="clear" w:color="auto" w:fill="auto"/>
            <w:vAlign w:val="center"/>
          </w:tcPr>
          <w:p w14:paraId="7F955A79"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169" w:type="dxa"/>
            <w:vMerge/>
            <w:tcBorders>
              <w:top w:val="nil"/>
              <w:left w:val="nil"/>
              <w:bottom w:val="single" w:sz="6" w:space="0" w:color="000000"/>
              <w:right w:val="nil"/>
            </w:tcBorders>
            <w:shd w:val="clear" w:color="auto" w:fill="auto"/>
            <w:vAlign w:val="center"/>
          </w:tcPr>
          <w:p w14:paraId="1FBCD789"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864" w:type="dxa"/>
            <w:tcBorders>
              <w:top w:val="single" w:sz="6" w:space="0" w:color="000000"/>
              <w:left w:val="nil"/>
              <w:bottom w:val="single" w:sz="6" w:space="0" w:color="000000"/>
              <w:right w:val="nil"/>
            </w:tcBorders>
            <w:shd w:val="clear" w:color="auto" w:fill="auto"/>
            <w:vAlign w:val="center"/>
          </w:tcPr>
          <w:p w14:paraId="2AA554C0"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.72    </w:t>
            </w:r>
          </w:p>
        </w:tc>
      </w:tr>
      <w:tr w:rsidR="00ED4678" w:rsidRPr="008D63AD" w14:paraId="49D7DFEE" w14:textId="77777777" w:rsidTr="001623E2">
        <w:trPr>
          <w:trHeight w:val="300"/>
        </w:trPr>
        <w:tc>
          <w:tcPr>
            <w:tcW w:w="1287" w:type="dxa"/>
            <w:vMerge/>
            <w:tcBorders>
              <w:top w:val="nil"/>
              <w:left w:val="nil"/>
              <w:bottom w:val="single" w:sz="6" w:space="0" w:color="000000"/>
              <w:right w:val="nil"/>
            </w:tcBorders>
            <w:shd w:val="clear" w:color="auto" w:fill="auto"/>
            <w:vAlign w:val="center"/>
          </w:tcPr>
          <w:p w14:paraId="58D28186"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515" w:type="dxa"/>
            <w:tcBorders>
              <w:top w:val="single" w:sz="6" w:space="0" w:color="000000"/>
              <w:left w:val="nil"/>
              <w:bottom w:val="single" w:sz="6" w:space="0" w:color="000000"/>
              <w:right w:val="nil"/>
            </w:tcBorders>
            <w:shd w:val="clear" w:color="auto" w:fill="auto"/>
            <w:vAlign w:val="center"/>
          </w:tcPr>
          <w:p w14:paraId="1EBFDEC7"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F5   </w:t>
            </w:r>
          </w:p>
        </w:tc>
        <w:tc>
          <w:tcPr>
            <w:tcW w:w="753" w:type="dxa"/>
            <w:vMerge/>
            <w:tcBorders>
              <w:top w:val="nil"/>
              <w:left w:val="nil"/>
              <w:bottom w:val="single" w:sz="6" w:space="0" w:color="000000"/>
              <w:right w:val="nil"/>
            </w:tcBorders>
            <w:shd w:val="clear" w:color="auto" w:fill="auto"/>
            <w:vAlign w:val="center"/>
          </w:tcPr>
          <w:p w14:paraId="41D23DC0"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177" w:type="dxa"/>
            <w:tcBorders>
              <w:top w:val="single" w:sz="6" w:space="0" w:color="000000"/>
              <w:left w:val="nil"/>
              <w:bottom w:val="single" w:sz="6" w:space="0" w:color="000000"/>
              <w:right w:val="nil"/>
            </w:tcBorders>
            <w:shd w:val="clear" w:color="auto" w:fill="auto"/>
            <w:vAlign w:val="center"/>
          </w:tcPr>
          <w:p w14:paraId="3997D733"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.82    </w:t>
            </w:r>
          </w:p>
        </w:tc>
        <w:tc>
          <w:tcPr>
            <w:tcW w:w="1158" w:type="dxa"/>
            <w:vMerge/>
            <w:tcBorders>
              <w:top w:val="nil"/>
              <w:left w:val="nil"/>
              <w:bottom w:val="single" w:sz="6" w:space="0" w:color="000000"/>
              <w:right w:val="nil"/>
            </w:tcBorders>
            <w:shd w:val="clear" w:color="auto" w:fill="auto"/>
            <w:vAlign w:val="center"/>
          </w:tcPr>
          <w:p w14:paraId="1127A150"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169" w:type="dxa"/>
            <w:vMerge/>
            <w:tcBorders>
              <w:top w:val="nil"/>
              <w:left w:val="nil"/>
              <w:bottom w:val="single" w:sz="6" w:space="0" w:color="000000"/>
              <w:right w:val="nil"/>
            </w:tcBorders>
            <w:shd w:val="clear" w:color="auto" w:fill="auto"/>
            <w:vAlign w:val="center"/>
          </w:tcPr>
          <w:p w14:paraId="38642F1D"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864" w:type="dxa"/>
            <w:tcBorders>
              <w:top w:val="single" w:sz="6" w:space="0" w:color="000000"/>
              <w:left w:val="nil"/>
              <w:bottom w:val="single" w:sz="6" w:space="0" w:color="000000"/>
              <w:right w:val="nil"/>
            </w:tcBorders>
            <w:shd w:val="clear" w:color="auto" w:fill="auto"/>
            <w:vAlign w:val="center"/>
          </w:tcPr>
          <w:p w14:paraId="76703616"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.83    </w:t>
            </w:r>
          </w:p>
        </w:tc>
      </w:tr>
      <w:tr w:rsidR="00ED4678" w:rsidRPr="008D63AD" w14:paraId="299EC3A2" w14:textId="77777777" w:rsidTr="001623E2">
        <w:trPr>
          <w:trHeight w:val="300"/>
        </w:trPr>
        <w:tc>
          <w:tcPr>
            <w:tcW w:w="1287" w:type="dxa"/>
            <w:vMerge/>
            <w:tcBorders>
              <w:top w:val="nil"/>
              <w:left w:val="nil"/>
              <w:bottom w:val="single" w:sz="6" w:space="0" w:color="000000"/>
              <w:right w:val="nil"/>
            </w:tcBorders>
            <w:shd w:val="clear" w:color="auto" w:fill="auto"/>
            <w:vAlign w:val="center"/>
          </w:tcPr>
          <w:p w14:paraId="79B683B3"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515" w:type="dxa"/>
            <w:tcBorders>
              <w:top w:val="single" w:sz="6" w:space="0" w:color="000000"/>
              <w:left w:val="nil"/>
              <w:bottom w:val="single" w:sz="6" w:space="0" w:color="000000"/>
              <w:right w:val="nil"/>
            </w:tcBorders>
            <w:shd w:val="clear" w:color="auto" w:fill="auto"/>
            <w:vAlign w:val="center"/>
          </w:tcPr>
          <w:p w14:paraId="69E76CDA"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F6    </w:t>
            </w:r>
          </w:p>
        </w:tc>
        <w:tc>
          <w:tcPr>
            <w:tcW w:w="753" w:type="dxa"/>
            <w:vMerge/>
            <w:tcBorders>
              <w:top w:val="nil"/>
              <w:left w:val="nil"/>
              <w:bottom w:val="single" w:sz="6" w:space="0" w:color="000000"/>
              <w:right w:val="nil"/>
            </w:tcBorders>
            <w:shd w:val="clear" w:color="auto" w:fill="auto"/>
            <w:vAlign w:val="center"/>
          </w:tcPr>
          <w:p w14:paraId="6E47C6BA"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177" w:type="dxa"/>
            <w:tcBorders>
              <w:top w:val="single" w:sz="6" w:space="0" w:color="000000"/>
              <w:left w:val="nil"/>
              <w:bottom w:val="single" w:sz="6" w:space="0" w:color="000000"/>
              <w:right w:val="nil"/>
            </w:tcBorders>
            <w:shd w:val="clear" w:color="auto" w:fill="auto"/>
            <w:vAlign w:val="center"/>
          </w:tcPr>
          <w:p w14:paraId="529FBE1D"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.83    </w:t>
            </w:r>
          </w:p>
        </w:tc>
        <w:tc>
          <w:tcPr>
            <w:tcW w:w="1158" w:type="dxa"/>
            <w:vMerge/>
            <w:tcBorders>
              <w:top w:val="nil"/>
              <w:left w:val="nil"/>
              <w:bottom w:val="single" w:sz="6" w:space="0" w:color="000000"/>
              <w:right w:val="nil"/>
            </w:tcBorders>
            <w:shd w:val="clear" w:color="auto" w:fill="auto"/>
            <w:vAlign w:val="center"/>
          </w:tcPr>
          <w:p w14:paraId="554D31C8"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169" w:type="dxa"/>
            <w:vMerge/>
            <w:tcBorders>
              <w:top w:val="nil"/>
              <w:left w:val="nil"/>
              <w:bottom w:val="single" w:sz="6" w:space="0" w:color="000000"/>
              <w:right w:val="nil"/>
            </w:tcBorders>
            <w:shd w:val="clear" w:color="auto" w:fill="auto"/>
            <w:vAlign w:val="center"/>
          </w:tcPr>
          <w:p w14:paraId="0D7B97EE"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864" w:type="dxa"/>
            <w:tcBorders>
              <w:top w:val="single" w:sz="6" w:space="0" w:color="000000"/>
              <w:left w:val="nil"/>
              <w:bottom w:val="single" w:sz="6" w:space="0" w:color="000000"/>
              <w:right w:val="nil"/>
            </w:tcBorders>
            <w:shd w:val="clear" w:color="auto" w:fill="auto"/>
            <w:vAlign w:val="center"/>
          </w:tcPr>
          <w:p w14:paraId="598049DF"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.84    </w:t>
            </w:r>
          </w:p>
        </w:tc>
      </w:tr>
      <w:tr w:rsidR="00ED4678" w:rsidRPr="008D63AD" w14:paraId="30298F59" w14:textId="77777777" w:rsidTr="001623E2">
        <w:trPr>
          <w:trHeight w:val="540"/>
        </w:trPr>
        <w:tc>
          <w:tcPr>
            <w:tcW w:w="1287" w:type="dxa"/>
            <w:vMerge/>
            <w:tcBorders>
              <w:top w:val="nil"/>
              <w:left w:val="nil"/>
              <w:bottom w:val="single" w:sz="6" w:space="0" w:color="000000"/>
              <w:right w:val="nil"/>
            </w:tcBorders>
            <w:shd w:val="clear" w:color="auto" w:fill="auto"/>
            <w:vAlign w:val="center"/>
          </w:tcPr>
          <w:p w14:paraId="4AC3EC9A"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515" w:type="dxa"/>
            <w:tcBorders>
              <w:top w:val="single" w:sz="6" w:space="0" w:color="000000"/>
              <w:left w:val="nil"/>
              <w:bottom w:val="single" w:sz="6" w:space="0" w:color="000000"/>
              <w:right w:val="nil"/>
            </w:tcBorders>
            <w:shd w:val="clear" w:color="auto" w:fill="auto"/>
            <w:vAlign w:val="center"/>
          </w:tcPr>
          <w:p w14:paraId="5958A61D"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b/>
                <w:sz w:val="20"/>
                <w:szCs w:val="20"/>
              </w:rPr>
              <w:t>Modelo general  </w:t>
            </w:r>
            <w:r w:rsidRPr="008D63AD">
              <w:rPr>
                <w:rFonts w:ascii="Times New Roman" w:eastAsia="Times New Roman" w:hAnsi="Times New Roman" w:cs="Times New Roman"/>
                <w:sz w:val="20"/>
                <w:szCs w:val="20"/>
              </w:rPr>
              <w:t>  </w:t>
            </w:r>
          </w:p>
        </w:tc>
        <w:tc>
          <w:tcPr>
            <w:tcW w:w="753" w:type="dxa"/>
            <w:vMerge/>
            <w:tcBorders>
              <w:top w:val="nil"/>
              <w:left w:val="nil"/>
              <w:bottom w:val="single" w:sz="6" w:space="0" w:color="000000"/>
              <w:right w:val="nil"/>
            </w:tcBorders>
            <w:shd w:val="clear" w:color="auto" w:fill="auto"/>
            <w:vAlign w:val="center"/>
          </w:tcPr>
          <w:p w14:paraId="38E97C07"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177" w:type="dxa"/>
            <w:tcBorders>
              <w:top w:val="single" w:sz="6" w:space="0" w:color="000000"/>
              <w:left w:val="nil"/>
              <w:bottom w:val="single" w:sz="6" w:space="0" w:color="000000"/>
              <w:right w:val="nil"/>
            </w:tcBorders>
            <w:shd w:val="clear" w:color="auto" w:fill="auto"/>
            <w:vAlign w:val="center"/>
          </w:tcPr>
          <w:p w14:paraId="7047FC0C"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.95    </w:t>
            </w:r>
          </w:p>
        </w:tc>
        <w:tc>
          <w:tcPr>
            <w:tcW w:w="1158" w:type="dxa"/>
            <w:vMerge/>
            <w:tcBorders>
              <w:top w:val="nil"/>
              <w:left w:val="nil"/>
              <w:bottom w:val="single" w:sz="6" w:space="0" w:color="000000"/>
              <w:right w:val="nil"/>
            </w:tcBorders>
            <w:shd w:val="clear" w:color="auto" w:fill="auto"/>
            <w:vAlign w:val="center"/>
          </w:tcPr>
          <w:p w14:paraId="149D3A98"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169" w:type="dxa"/>
            <w:vMerge/>
            <w:tcBorders>
              <w:top w:val="nil"/>
              <w:left w:val="nil"/>
              <w:bottom w:val="single" w:sz="6" w:space="0" w:color="000000"/>
              <w:right w:val="nil"/>
            </w:tcBorders>
            <w:shd w:val="clear" w:color="auto" w:fill="auto"/>
            <w:vAlign w:val="center"/>
          </w:tcPr>
          <w:p w14:paraId="6EDD91C9" w14:textId="77777777" w:rsidR="00ED4678" w:rsidRPr="008D63AD"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864" w:type="dxa"/>
            <w:tcBorders>
              <w:top w:val="single" w:sz="6" w:space="0" w:color="000000"/>
              <w:left w:val="nil"/>
              <w:bottom w:val="single" w:sz="6" w:space="0" w:color="000000"/>
              <w:right w:val="nil"/>
            </w:tcBorders>
            <w:shd w:val="clear" w:color="auto" w:fill="auto"/>
            <w:vAlign w:val="center"/>
          </w:tcPr>
          <w:p w14:paraId="452ED18B" w14:textId="77777777" w:rsidR="00ED4678" w:rsidRPr="008D63AD" w:rsidRDefault="00ED4678" w:rsidP="001623E2">
            <w:pPr>
              <w:spacing w:after="0" w:line="360" w:lineRule="auto"/>
              <w:jc w:val="center"/>
              <w:rPr>
                <w:rFonts w:ascii="Times New Roman" w:eastAsia="Times New Roman" w:hAnsi="Times New Roman" w:cs="Times New Roman"/>
                <w:sz w:val="20"/>
                <w:szCs w:val="20"/>
              </w:rPr>
            </w:pPr>
            <w:r w:rsidRPr="008D63AD">
              <w:rPr>
                <w:rFonts w:ascii="Times New Roman" w:eastAsia="Times New Roman" w:hAnsi="Times New Roman" w:cs="Times New Roman"/>
                <w:sz w:val="20"/>
                <w:szCs w:val="20"/>
              </w:rPr>
              <w:t>.96 </w:t>
            </w:r>
          </w:p>
        </w:tc>
      </w:tr>
    </w:tbl>
    <w:p w14:paraId="6291F7D6" w14:textId="31051EDF" w:rsidR="00ED4678" w:rsidRPr="00ED4678" w:rsidRDefault="00ED4678" w:rsidP="00ED4678">
      <w:pPr>
        <w:spacing w:after="0" w:line="360" w:lineRule="auto"/>
        <w:rPr>
          <w:rFonts w:ascii="Times New Roman" w:eastAsia="Times New Roman" w:hAnsi="Times New Roman" w:cs="Times New Roman"/>
          <w:sz w:val="18"/>
          <w:szCs w:val="18"/>
        </w:rPr>
      </w:pPr>
      <w:r>
        <w:rPr>
          <w:rFonts w:ascii="Times New Roman" w:eastAsia="Times New Roman" w:hAnsi="Times New Roman" w:cs="Times New Roman"/>
          <w:b/>
          <w:sz w:val="24"/>
          <w:szCs w:val="24"/>
        </w:rPr>
        <w:t>Nota:</w:t>
      </w:r>
      <w:r>
        <w:rPr>
          <w:rFonts w:ascii="Quattrocento Sans" w:eastAsia="Quattrocento Sans" w:hAnsi="Quattrocento Sans" w:cs="Quattrocento Sans"/>
          <w:sz w:val="20"/>
          <w:szCs w:val="20"/>
        </w:rPr>
        <w:t xml:space="preserve"> </w:t>
      </w:r>
      <w:r>
        <w:rPr>
          <w:rFonts w:ascii="Times New Roman" w:eastAsia="Times New Roman" w:hAnsi="Times New Roman" w:cs="Times New Roman"/>
          <w:sz w:val="20"/>
          <w:szCs w:val="20"/>
        </w:rPr>
        <w:t>α= Alpha de Cronbach.  α ordinal= Alpha ordinal. Ω= Mc Donald´s Omega.  GLB=</w:t>
      </w:r>
      <w:r>
        <w:rPr>
          <w:rFonts w:ascii="Times New Roman" w:eastAsia="Times New Roman" w:hAnsi="Times New Roman" w:cs="Times New Roman"/>
          <w:color w:val="222222"/>
          <w:sz w:val="19"/>
          <w:szCs w:val="19"/>
        </w:rPr>
        <w:t xml:space="preserve"> Greatest lower bound. </w:t>
      </w:r>
      <w:r>
        <w:rPr>
          <w:rFonts w:ascii="Times New Roman" w:eastAsia="Times New Roman" w:hAnsi="Times New Roman" w:cs="Times New Roman"/>
          <w:sz w:val="20"/>
          <w:szCs w:val="20"/>
        </w:rPr>
        <w:t>F1. Autoaceptación, F2. Relaciones Positiva, F3. Autonomía, F4. Dominio del Entorno, F5. Crecimiento Personal, F6. Propósito en la vida </w:t>
      </w:r>
    </w:p>
    <w:p w14:paraId="43CE72C6" w14:textId="77777777" w:rsidR="0045795F" w:rsidRPr="008D63AD" w:rsidRDefault="003D7B77" w:rsidP="00ED4678">
      <w:pPr>
        <w:spacing w:line="360" w:lineRule="auto"/>
        <w:rPr>
          <w:rFonts w:ascii="Times New Roman" w:eastAsia="Times New Roman" w:hAnsi="Times New Roman" w:cs="Times New Roman"/>
          <w:b/>
          <w:iCs/>
          <w:sz w:val="24"/>
          <w:szCs w:val="24"/>
        </w:rPr>
      </w:pPr>
      <w:r w:rsidRPr="008D63AD">
        <w:rPr>
          <w:rFonts w:ascii="Times New Roman" w:eastAsia="Times New Roman" w:hAnsi="Times New Roman" w:cs="Times New Roman"/>
          <w:b/>
          <w:iCs/>
          <w:sz w:val="24"/>
          <w:szCs w:val="24"/>
        </w:rPr>
        <w:t xml:space="preserve">Validez convergente. </w:t>
      </w:r>
    </w:p>
    <w:p w14:paraId="6215FB15" w14:textId="13A935AC" w:rsidR="0045795F" w:rsidRDefault="003D7B77" w:rsidP="00ED46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Para evaluar la validez convergente se calculó la varianza media extraída (AVE, por sus siglas en inglés) estadístico propuesto por Fornell y Lacker (1885), este permite afirmar que los ítems estén destinados a medir un mismo constructo, y conocer cuánto porcentaje explica el factor de la varianza de los indicadores asignados (Ramirez-Anormaliza, 2017). En los resultados se observa que para el M4 los valores cumplen con el criterio de corte (0.50) para ser considerados adecuados, a excepción de la dimensión de relaciones positivas y el factor de segundo orden </w:t>
      </w:r>
      <w:r>
        <w:rPr>
          <w:rFonts w:ascii="Times New Roman" w:eastAsia="Times New Roman" w:hAnsi="Times New Roman" w:cs="Times New Roman"/>
          <w:i/>
          <w:sz w:val="24"/>
          <w:szCs w:val="24"/>
        </w:rPr>
        <w:t>experiencia optima</w:t>
      </w:r>
      <w:r>
        <w:rPr>
          <w:rFonts w:ascii="Times New Roman" w:eastAsia="Times New Roman" w:hAnsi="Times New Roman" w:cs="Times New Roman"/>
          <w:sz w:val="24"/>
          <w:szCs w:val="24"/>
        </w:rPr>
        <w:t xml:space="preserve">, los cuales se encuentra por debajo (Fornell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sz w:val="24"/>
          <w:szCs w:val="24"/>
        </w:rPr>
        <w:t xml:space="preserve"> Lacker, 1885). En referencia a los otros modelos, se reconocen valores por debajo de lo esperado. (Ver tabla 4).</w:t>
      </w:r>
    </w:p>
    <w:p w14:paraId="6BA0887E" w14:textId="77777777" w:rsidR="00ED4678" w:rsidRPr="008135A5" w:rsidRDefault="00ED4678" w:rsidP="00ED4678">
      <w:pPr>
        <w:spacing w:line="360" w:lineRule="auto"/>
        <w:rPr>
          <w:rFonts w:ascii="Times New Roman" w:eastAsia="Times New Roman" w:hAnsi="Times New Roman" w:cs="Times New Roman"/>
          <w:b/>
          <w:sz w:val="24"/>
          <w:szCs w:val="24"/>
        </w:rPr>
      </w:pPr>
      <w:r w:rsidRPr="008135A5">
        <w:rPr>
          <w:rFonts w:ascii="Times New Roman" w:eastAsia="Times New Roman" w:hAnsi="Times New Roman" w:cs="Times New Roman"/>
          <w:b/>
          <w:sz w:val="24"/>
          <w:szCs w:val="24"/>
        </w:rPr>
        <w:t xml:space="preserve">Tabla 4. Evidencia de validez convergente </w:t>
      </w:r>
    </w:p>
    <w:tbl>
      <w:tblPr>
        <w:tblW w:w="8500" w:type="dxa"/>
        <w:tblInd w:w="-70" w:type="dxa"/>
        <w:tblLayout w:type="fixed"/>
        <w:tblLook w:val="0400" w:firstRow="0" w:lastRow="0" w:firstColumn="0" w:lastColumn="0" w:noHBand="0" w:noVBand="1"/>
      </w:tblPr>
      <w:tblGrid>
        <w:gridCol w:w="1152"/>
        <w:gridCol w:w="3906"/>
        <w:gridCol w:w="3442"/>
      </w:tblGrid>
      <w:tr w:rsidR="00ED4678" w14:paraId="3693B9EB" w14:textId="77777777" w:rsidTr="001623E2">
        <w:trPr>
          <w:trHeight w:val="460"/>
        </w:trPr>
        <w:tc>
          <w:tcPr>
            <w:tcW w:w="1152" w:type="dxa"/>
            <w:vMerge w:val="restart"/>
            <w:tcBorders>
              <w:top w:val="single" w:sz="4" w:space="0" w:color="000000"/>
              <w:bottom w:val="single" w:sz="4" w:space="0" w:color="000000"/>
            </w:tcBorders>
            <w:shd w:val="clear" w:color="auto" w:fill="auto"/>
            <w:vAlign w:val="center"/>
          </w:tcPr>
          <w:p w14:paraId="08A12D5B" w14:textId="77777777" w:rsidR="00ED4678" w:rsidRDefault="00ED4678" w:rsidP="001623E2">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Modelo</w:t>
            </w:r>
          </w:p>
        </w:tc>
        <w:tc>
          <w:tcPr>
            <w:tcW w:w="3906" w:type="dxa"/>
            <w:vMerge w:val="restart"/>
            <w:tcBorders>
              <w:top w:val="single" w:sz="4" w:space="0" w:color="000000"/>
              <w:bottom w:val="single" w:sz="4" w:space="0" w:color="000000"/>
            </w:tcBorders>
            <w:shd w:val="clear" w:color="auto" w:fill="auto"/>
            <w:vAlign w:val="center"/>
          </w:tcPr>
          <w:p w14:paraId="2A55BEF9" w14:textId="77777777" w:rsidR="00ED4678" w:rsidRDefault="00ED4678" w:rsidP="001623E2">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Factores</w:t>
            </w:r>
          </w:p>
        </w:tc>
        <w:tc>
          <w:tcPr>
            <w:tcW w:w="3442" w:type="dxa"/>
            <w:vMerge w:val="restart"/>
            <w:tcBorders>
              <w:top w:val="single" w:sz="4" w:space="0" w:color="000000"/>
              <w:bottom w:val="single" w:sz="4" w:space="0" w:color="000000"/>
            </w:tcBorders>
            <w:shd w:val="clear" w:color="auto" w:fill="auto"/>
            <w:vAlign w:val="center"/>
          </w:tcPr>
          <w:p w14:paraId="368C11CD" w14:textId="77777777" w:rsidR="00ED4678" w:rsidRDefault="00ED4678" w:rsidP="001623E2">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AVE</w:t>
            </w:r>
          </w:p>
        </w:tc>
      </w:tr>
      <w:tr w:rsidR="00ED4678" w14:paraId="55B01C71" w14:textId="77777777" w:rsidTr="001623E2">
        <w:trPr>
          <w:trHeight w:val="460"/>
        </w:trPr>
        <w:tc>
          <w:tcPr>
            <w:tcW w:w="1152" w:type="dxa"/>
            <w:vMerge/>
            <w:tcBorders>
              <w:top w:val="single" w:sz="4" w:space="0" w:color="000000"/>
              <w:bottom w:val="single" w:sz="4" w:space="0" w:color="000000"/>
            </w:tcBorders>
            <w:shd w:val="clear" w:color="auto" w:fill="auto"/>
            <w:vAlign w:val="center"/>
          </w:tcPr>
          <w:p w14:paraId="5C503B0B" w14:textId="77777777" w:rsidR="00ED4678"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b/>
                <w:sz w:val="20"/>
                <w:szCs w:val="20"/>
              </w:rPr>
            </w:pPr>
          </w:p>
        </w:tc>
        <w:tc>
          <w:tcPr>
            <w:tcW w:w="3906" w:type="dxa"/>
            <w:vMerge/>
            <w:tcBorders>
              <w:top w:val="single" w:sz="4" w:space="0" w:color="000000"/>
              <w:bottom w:val="single" w:sz="4" w:space="0" w:color="000000"/>
            </w:tcBorders>
            <w:shd w:val="clear" w:color="auto" w:fill="auto"/>
            <w:vAlign w:val="center"/>
          </w:tcPr>
          <w:p w14:paraId="0CF60A90" w14:textId="77777777" w:rsidR="00ED4678"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b/>
                <w:sz w:val="20"/>
                <w:szCs w:val="20"/>
              </w:rPr>
            </w:pPr>
          </w:p>
        </w:tc>
        <w:tc>
          <w:tcPr>
            <w:tcW w:w="3442" w:type="dxa"/>
            <w:vMerge/>
            <w:tcBorders>
              <w:top w:val="single" w:sz="4" w:space="0" w:color="000000"/>
              <w:bottom w:val="single" w:sz="4" w:space="0" w:color="000000"/>
            </w:tcBorders>
            <w:shd w:val="clear" w:color="auto" w:fill="auto"/>
            <w:vAlign w:val="center"/>
          </w:tcPr>
          <w:p w14:paraId="55FFE990" w14:textId="77777777" w:rsidR="00ED4678"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b/>
                <w:sz w:val="20"/>
                <w:szCs w:val="20"/>
              </w:rPr>
            </w:pPr>
          </w:p>
        </w:tc>
      </w:tr>
      <w:tr w:rsidR="00ED4678" w14:paraId="4310F44B" w14:textId="77777777" w:rsidTr="001623E2">
        <w:trPr>
          <w:trHeight w:val="315"/>
        </w:trPr>
        <w:tc>
          <w:tcPr>
            <w:tcW w:w="1152" w:type="dxa"/>
            <w:tcBorders>
              <w:top w:val="single" w:sz="4" w:space="0" w:color="000000"/>
              <w:bottom w:val="single" w:sz="4" w:space="0" w:color="000000"/>
            </w:tcBorders>
            <w:shd w:val="clear" w:color="auto" w:fill="auto"/>
            <w:vAlign w:val="center"/>
          </w:tcPr>
          <w:p w14:paraId="604000CD"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Modelo 1 </w:t>
            </w:r>
          </w:p>
        </w:tc>
        <w:tc>
          <w:tcPr>
            <w:tcW w:w="3906" w:type="dxa"/>
            <w:tcBorders>
              <w:top w:val="single" w:sz="4" w:space="0" w:color="000000"/>
              <w:bottom w:val="single" w:sz="4" w:space="0" w:color="000000"/>
            </w:tcBorders>
            <w:shd w:val="clear" w:color="auto" w:fill="auto"/>
            <w:vAlign w:val="center"/>
          </w:tcPr>
          <w:p w14:paraId="126BABF1" w14:textId="77777777" w:rsidR="00ED4678" w:rsidRDefault="00ED4678" w:rsidP="001623E2">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Unifactorial </w:t>
            </w:r>
          </w:p>
        </w:tc>
        <w:tc>
          <w:tcPr>
            <w:tcW w:w="3442" w:type="dxa"/>
            <w:tcBorders>
              <w:top w:val="single" w:sz="4" w:space="0" w:color="000000"/>
              <w:bottom w:val="single" w:sz="4" w:space="0" w:color="000000"/>
            </w:tcBorders>
            <w:shd w:val="clear" w:color="auto" w:fill="auto"/>
            <w:vAlign w:val="center"/>
          </w:tcPr>
          <w:p w14:paraId="47AFEC81"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w:t>
            </w:r>
          </w:p>
        </w:tc>
      </w:tr>
      <w:tr w:rsidR="00ED4678" w14:paraId="1080E6C2" w14:textId="77777777" w:rsidTr="001623E2">
        <w:trPr>
          <w:trHeight w:val="185"/>
        </w:trPr>
        <w:tc>
          <w:tcPr>
            <w:tcW w:w="1152" w:type="dxa"/>
            <w:tcBorders>
              <w:top w:val="single" w:sz="4" w:space="0" w:color="000000"/>
              <w:bottom w:val="single" w:sz="4" w:space="0" w:color="000000"/>
            </w:tcBorders>
            <w:shd w:val="clear" w:color="auto" w:fill="auto"/>
            <w:vAlign w:val="center"/>
          </w:tcPr>
          <w:p w14:paraId="7C78BC81"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Modelo 2 </w:t>
            </w:r>
          </w:p>
        </w:tc>
        <w:tc>
          <w:tcPr>
            <w:tcW w:w="3906" w:type="dxa"/>
            <w:tcBorders>
              <w:top w:val="single" w:sz="4" w:space="0" w:color="000000"/>
              <w:bottom w:val="single" w:sz="4" w:space="0" w:color="000000"/>
            </w:tcBorders>
            <w:shd w:val="clear" w:color="auto" w:fill="auto"/>
            <w:vAlign w:val="center"/>
          </w:tcPr>
          <w:p w14:paraId="3EE4AA35" w14:textId="77777777" w:rsidR="00ED4678" w:rsidRDefault="00ED4678" w:rsidP="001623E2">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Unifactorial </w:t>
            </w:r>
          </w:p>
        </w:tc>
        <w:tc>
          <w:tcPr>
            <w:tcW w:w="3442" w:type="dxa"/>
            <w:tcBorders>
              <w:top w:val="single" w:sz="4" w:space="0" w:color="000000"/>
              <w:bottom w:val="single" w:sz="4" w:space="0" w:color="000000"/>
            </w:tcBorders>
            <w:shd w:val="clear" w:color="auto" w:fill="auto"/>
            <w:vAlign w:val="center"/>
          </w:tcPr>
          <w:p w14:paraId="65628B25"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 </w:t>
            </w:r>
          </w:p>
        </w:tc>
      </w:tr>
      <w:tr w:rsidR="00ED4678" w14:paraId="3D2368A8" w14:textId="77777777" w:rsidTr="001623E2">
        <w:trPr>
          <w:trHeight w:val="258"/>
        </w:trPr>
        <w:tc>
          <w:tcPr>
            <w:tcW w:w="1152" w:type="dxa"/>
            <w:vMerge w:val="restart"/>
            <w:tcBorders>
              <w:top w:val="single" w:sz="4" w:space="0" w:color="000000"/>
            </w:tcBorders>
            <w:shd w:val="clear" w:color="auto" w:fill="auto"/>
            <w:vAlign w:val="center"/>
          </w:tcPr>
          <w:p w14:paraId="3C214B90"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Modelo 3 </w:t>
            </w:r>
          </w:p>
        </w:tc>
        <w:tc>
          <w:tcPr>
            <w:tcW w:w="3906" w:type="dxa"/>
            <w:tcBorders>
              <w:top w:val="single" w:sz="4" w:space="0" w:color="000000"/>
            </w:tcBorders>
            <w:shd w:val="clear" w:color="auto" w:fill="auto"/>
            <w:vAlign w:val="center"/>
          </w:tcPr>
          <w:p w14:paraId="645C97CC" w14:textId="77777777" w:rsidR="00ED4678" w:rsidRDefault="00ED4678" w:rsidP="001623E2">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F1. Autoaceptación </w:t>
            </w:r>
          </w:p>
        </w:tc>
        <w:tc>
          <w:tcPr>
            <w:tcW w:w="3442" w:type="dxa"/>
            <w:tcBorders>
              <w:top w:val="single" w:sz="4" w:space="0" w:color="000000"/>
            </w:tcBorders>
            <w:shd w:val="clear" w:color="auto" w:fill="auto"/>
            <w:vAlign w:val="center"/>
          </w:tcPr>
          <w:p w14:paraId="4F3847B2"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 </w:t>
            </w:r>
          </w:p>
        </w:tc>
      </w:tr>
      <w:tr w:rsidR="00ED4678" w14:paraId="48B8B509" w14:textId="77777777" w:rsidTr="001623E2">
        <w:trPr>
          <w:trHeight w:val="136"/>
        </w:trPr>
        <w:tc>
          <w:tcPr>
            <w:tcW w:w="1152" w:type="dxa"/>
            <w:vMerge/>
            <w:tcBorders>
              <w:top w:val="single" w:sz="4" w:space="0" w:color="000000"/>
            </w:tcBorders>
            <w:shd w:val="clear" w:color="auto" w:fill="auto"/>
            <w:vAlign w:val="center"/>
          </w:tcPr>
          <w:p w14:paraId="1272CB94" w14:textId="77777777" w:rsidR="00ED4678"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3906" w:type="dxa"/>
            <w:shd w:val="clear" w:color="auto" w:fill="auto"/>
            <w:vAlign w:val="center"/>
          </w:tcPr>
          <w:p w14:paraId="58F8985F" w14:textId="77777777" w:rsidR="00ED4678" w:rsidRDefault="00ED4678" w:rsidP="001623E2">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F2. Relaciones positivas </w:t>
            </w:r>
          </w:p>
        </w:tc>
        <w:tc>
          <w:tcPr>
            <w:tcW w:w="3442" w:type="dxa"/>
            <w:shd w:val="clear" w:color="auto" w:fill="auto"/>
            <w:vAlign w:val="center"/>
          </w:tcPr>
          <w:p w14:paraId="53FA69C6"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w:t>
            </w:r>
          </w:p>
        </w:tc>
      </w:tr>
      <w:tr w:rsidR="00ED4678" w14:paraId="0B05FDD4" w14:textId="77777777" w:rsidTr="001623E2">
        <w:trPr>
          <w:trHeight w:val="156"/>
        </w:trPr>
        <w:tc>
          <w:tcPr>
            <w:tcW w:w="1152" w:type="dxa"/>
            <w:vMerge/>
            <w:tcBorders>
              <w:top w:val="single" w:sz="4" w:space="0" w:color="000000"/>
            </w:tcBorders>
            <w:shd w:val="clear" w:color="auto" w:fill="auto"/>
            <w:vAlign w:val="center"/>
          </w:tcPr>
          <w:p w14:paraId="7105E785" w14:textId="77777777" w:rsidR="00ED4678"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3906" w:type="dxa"/>
            <w:shd w:val="clear" w:color="auto" w:fill="auto"/>
            <w:vAlign w:val="center"/>
          </w:tcPr>
          <w:p w14:paraId="0A8FBD93" w14:textId="77777777" w:rsidR="00ED4678" w:rsidRDefault="00ED4678" w:rsidP="001623E2">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F3. Autonomía </w:t>
            </w:r>
          </w:p>
        </w:tc>
        <w:tc>
          <w:tcPr>
            <w:tcW w:w="3442" w:type="dxa"/>
            <w:shd w:val="clear" w:color="auto" w:fill="auto"/>
            <w:vAlign w:val="center"/>
          </w:tcPr>
          <w:p w14:paraId="47686560"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w:t>
            </w:r>
          </w:p>
        </w:tc>
      </w:tr>
      <w:tr w:rsidR="00ED4678" w14:paraId="4E44E26F" w14:textId="77777777" w:rsidTr="001623E2">
        <w:trPr>
          <w:trHeight w:val="70"/>
        </w:trPr>
        <w:tc>
          <w:tcPr>
            <w:tcW w:w="1152" w:type="dxa"/>
            <w:vMerge/>
            <w:tcBorders>
              <w:top w:val="single" w:sz="4" w:space="0" w:color="000000"/>
            </w:tcBorders>
            <w:shd w:val="clear" w:color="auto" w:fill="auto"/>
            <w:vAlign w:val="center"/>
          </w:tcPr>
          <w:p w14:paraId="7FE75B58" w14:textId="77777777" w:rsidR="00ED4678"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3906" w:type="dxa"/>
            <w:shd w:val="clear" w:color="auto" w:fill="auto"/>
            <w:vAlign w:val="center"/>
          </w:tcPr>
          <w:p w14:paraId="69A83B0C" w14:textId="77777777" w:rsidR="00ED4678" w:rsidRDefault="00ED4678" w:rsidP="001623E2">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F4. Dominio del entorno </w:t>
            </w:r>
          </w:p>
        </w:tc>
        <w:tc>
          <w:tcPr>
            <w:tcW w:w="3442" w:type="dxa"/>
            <w:shd w:val="clear" w:color="auto" w:fill="auto"/>
            <w:vAlign w:val="center"/>
          </w:tcPr>
          <w:p w14:paraId="75EE33C4"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w:t>
            </w:r>
          </w:p>
        </w:tc>
      </w:tr>
      <w:tr w:rsidR="00ED4678" w14:paraId="27944B74" w14:textId="77777777" w:rsidTr="001623E2">
        <w:trPr>
          <w:trHeight w:val="70"/>
        </w:trPr>
        <w:tc>
          <w:tcPr>
            <w:tcW w:w="1152" w:type="dxa"/>
            <w:vMerge/>
            <w:tcBorders>
              <w:top w:val="single" w:sz="4" w:space="0" w:color="000000"/>
            </w:tcBorders>
            <w:shd w:val="clear" w:color="auto" w:fill="auto"/>
            <w:vAlign w:val="center"/>
          </w:tcPr>
          <w:p w14:paraId="43AF9C75" w14:textId="77777777" w:rsidR="00ED4678"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3906" w:type="dxa"/>
            <w:shd w:val="clear" w:color="auto" w:fill="auto"/>
            <w:vAlign w:val="center"/>
          </w:tcPr>
          <w:p w14:paraId="43121011" w14:textId="77777777" w:rsidR="00ED4678" w:rsidRDefault="00ED4678" w:rsidP="001623E2">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F5. Propósito en la vida </w:t>
            </w:r>
          </w:p>
        </w:tc>
        <w:tc>
          <w:tcPr>
            <w:tcW w:w="3442" w:type="dxa"/>
            <w:shd w:val="clear" w:color="auto" w:fill="auto"/>
            <w:vAlign w:val="center"/>
          </w:tcPr>
          <w:p w14:paraId="26FF34AB"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w:t>
            </w:r>
          </w:p>
        </w:tc>
      </w:tr>
      <w:tr w:rsidR="00ED4678" w14:paraId="06D8F236" w14:textId="77777777" w:rsidTr="001623E2">
        <w:trPr>
          <w:trHeight w:val="70"/>
        </w:trPr>
        <w:tc>
          <w:tcPr>
            <w:tcW w:w="1152" w:type="dxa"/>
            <w:vMerge/>
            <w:tcBorders>
              <w:top w:val="single" w:sz="4" w:space="0" w:color="000000"/>
            </w:tcBorders>
            <w:shd w:val="clear" w:color="auto" w:fill="auto"/>
            <w:vAlign w:val="center"/>
          </w:tcPr>
          <w:p w14:paraId="7F1F77FB" w14:textId="77777777" w:rsidR="00ED4678"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3906" w:type="dxa"/>
            <w:shd w:val="clear" w:color="auto" w:fill="auto"/>
            <w:vAlign w:val="center"/>
          </w:tcPr>
          <w:p w14:paraId="754AC607" w14:textId="77777777" w:rsidR="00ED4678" w:rsidRDefault="00ED4678" w:rsidP="001623E2">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F6. Crecimiento personal </w:t>
            </w:r>
          </w:p>
        </w:tc>
        <w:tc>
          <w:tcPr>
            <w:tcW w:w="3442" w:type="dxa"/>
            <w:shd w:val="clear" w:color="auto" w:fill="auto"/>
            <w:vAlign w:val="center"/>
          </w:tcPr>
          <w:p w14:paraId="509BDF78"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 </w:t>
            </w:r>
          </w:p>
        </w:tc>
      </w:tr>
      <w:tr w:rsidR="00ED4678" w14:paraId="0BF31142" w14:textId="77777777" w:rsidTr="001623E2">
        <w:trPr>
          <w:trHeight w:val="266"/>
        </w:trPr>
        <w:tc>
          <w:tcPr>
            <w:tcW w:w="1152" w:type="dxa"/>
            <w:vMerge/>
            <w:tcBorders>
              <w:top w:val="single" w:sz="4" w:space="0" w:color="000000"/>
              <w:bottom w:val="single" w:sz="4" w:space="0" w:color="000000"/>
            </w:tcBorders>
            <w:shd w:val="clear" w:color="auto" w:fill="auto"/>
            <w:vAlign w:val="center"/>
          </w:tcPr>
          <w:p w14:paraId="4BD0BF82" w14:textId="77777777" w:rsidR="00ED4678"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3906" w:type="dxa"/>
            <w:tcBorders>
              <w:bottom w:val="single" w:sz="4" w:space="0" w:color="000000"/>
            </w:tcBorders>
            <w:shd w:val="clear" w:color="auto" w:fill="auto"/>
            <w:vAlign w:val="center"/>
          </w:tcPr>
          <w:p w14:paraId="224FB96B" w14:textId="77777777" w:rsidR="00ED4678" w:rsidRDefault="00ED4678" w:rsidP="001623E2">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F2O. Experiencia óptima</w:t>
            </w:r>
          </w:p>
        </w:tc>
        <w:tc>
          <w:tcPr>
            <w:tcW w:w="3442" w:type="dxa"/>
            <w:tcBorders>
              <w:bottom w:val="single" w:sz="4" w:space="0" w:color="000000"/>
            </w:tcBorders>
            <w:shd w:val="clear" w:color="auto" w:fill="auto"/>
            <w:vAlign w:val="center"/>
          </w:tcPr>
          <w:p w14:paraId="6788F385"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 </w:t>
            </w:r>
          </w:p>
        </w:tc>
      </w:tr>
      <w:tr w:rsidR="00ED4678" w14:paraId="1F7454B0" w14:textId="77777777" w:rsidTr="001623E2">
        <w:trPr>
          <w:trHeight w:val="134"/>
        </w:trPr>
        <w:tc>
          <w:tcPr>
            <w:tcW w:w="1152" w:type="dxa"/>
            <w:vMerge w:val="restart"/>
            <w:tcBorders>
              <w:top w:val="single" w:sz="4" w:space="0" w:color="000000"/>
            </w:tcBorders>
            <w:shd w:val="clear" w:color="auto" w:fill="auto"/>
            <w:vAlign w:val="center"/>
          </w:tcPr>
          <w:p w14:paraId="06E9BF96"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Modelo 4 </w:t>
            </w:r>
          </w:p>
        </w:tc>
        <w:tc>
          <w:tcPr>
            <w:tcW w:w="3906" w:type="dxa"/>
            <w:tcBorders>
              <w:top w:val="single" w:sz="4" w:space="0" w:color="000000"/>
            </w:tcBorders>
            <w:shd w:val="clear" w:color="auto" w:fill="auto"/>
            <w:vAlign w:val="center"/>
          </w:tcPr>
          <w:p w14:paraId="50679038" w14:textId="77777777" w:rsidR="00ED4678" w:rsidRDefault="00ED4678" w:rsidP="001623E2">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F1. Autoaceptación </w:t>
            </w:r>
          </w:p>
        </w:tc>
        <w:tc>
          <w:tcPr>
            <w:tcW w:w="3442" w:type="dxa"/>
            <w:tcBorders>
              <w:top w:val="single" w:sz="4" w:space="0" w:color="000000"/>
            </w:tcBorders>
            <w:shd w:val="clear" w:color="auto" w:fill="auto"/>
            <w:vAlign w:val="center"/>
          </w:tcPr>
          <w:p w14:paraId="30148D0F"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 </w:t>
            </w:r>
          </w:p>
        </w:tc>
      </w:tr>
      <w:tr w:rsidR="00ED4678" w14:paraId="4DC22EEB" w14:textId="77777777" w:rsidTr="001623E2">
        <w:trPr>
          <w:trHeight w:val="134"/>
        </w:trPr>
        <w:tc>
          <w:tcPr>
            <w:tcW w:w="1152" w:type="dxa"/>
            <w:vMerge/>
            <w:tcBorders>
              <w:top w:val="single" w:sz="4" w:space="0" w:color="000000"/>
            </w:tcBorders>
            <w:shd w:val="clear" w:color="auto" w:fill="auto"/>
            <w:vAlign w:val="center"/>
          </w:tcPr>
          <w:p w14:paraId="4CE1AE6A" w14:textId="77777777" w:rsidR="00ED4678"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3906" w:type="dxa"/>
            <w:shd w:val="clear" w:color="auto" w:fill="auto"/>
            <w:vAlign w:val="center"/>
          </w:tcPr>
          <w:p w14:paraId="08ED077B" w14:textId="77777777" w:rsidR="00ED4678" w:rsidRDefault="00ED4678" w:rsidP="001623E2">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F2. Relaciones positivas </w:t>
            </w:r>
          </w:p>
        </w:tc>
        <w:tc>
          <w:tcPr>
            <w:tcW w:w="3442" w:type="dxa"/>
            <w:shd w:val="clear" w:color="auto" w:fill="auto"/>
            <w:vAlign w:val="center"/>
          </w:tcPr>
          <w:p w14:paraId="0844AD8A"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w:t>
            </w:r>
          </w:p>
        </w:tc>
      </w:tr>
      <w:tr w:rsidR="00ED4678" w14:paraId="78F7AE7E" w14:textId="77777777" w:rsidTr="001623E2">
        <w:trPr>
          <w:trHeight w:val="112"/>
        </w:trPr>
        <w:tc>
          <w:tcPr>
            <w:tcW w:w="1152" w:type="dxa"/>
            <w:vMerge/>
            <w:tcBorders>
              <w:top w:val="single" w:sz="4" w:space="0" w:color="000000"/>
            </w:tcBorders>
            <w:shd w:val="clear" w:color="auto" w:fill="auto"/>
            <w:vAlign w:val="center"/>
          </w:tcPr>
          <w:p w14:paraId="2D8ED885" w14:textId="77777777" w:rsidR="00ED4678"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3906" w:type="dxa"/>
            <w:shd w:val="clear" w:color="auto" w:fill="auto"/>
            <w:vAlign w:val="center"/>
          </w:tcPr>
          <w:p w14:paraId="5C15366A" w14:textId="77777777" w:rsidR="00ED4678" w:rsidRDefault="00ED4678" w:rsidP="001623E2">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F3. Autonomía </w:t>
            </w:r>
          </w:p>
        </w:tc>
        <w:tc>
          <w:tcPr>
            <w:tcW w:w="3442" w:type="dxa"/>
            <w:shd w:val="clear" w:color="auto" w:fill="auto"/>
            <w:vAlign w:val="center"/>
          </w:tcPr>
          <w:p w14:paraId="34D56104"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 </w:t>
            </w:r>
          </w:p>
        </w:tc>
      </w:tr>
      <w:tr w:rsidR="00ED4678" w14:paraId="7ED20BDA" w14:textId="77777777" w:rsidTr="001623E2">
        <w:trPr>
          <w:trHeight w:val="131"/>
        </w:trPr>
        <w:tc>
          <w:tcPr>
            <w:tcW w:w="1152" w:type="dxa"/>
            <w:vMerge/>
            <w:tcBorders>
              <w:top w:val="single" w:sz="4" w:space="0" w:color="000000"/>
            </w:tcBorders>
            <w:shd w:val="clear" w:color="auto" w:fill="auto"/>
            <w:vAlign w:val="center"/>
          </w:tcPr>
          <w:p w14:paraId="50EE0205" w14:textId="77777777" w:rsidR="00ED4678"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3906" w:type="dxa"/>
            <w:shd w:val="clear" w:color="auto" w:fill="auto"/>
            <w:vAlign w:val="center"/>
          </w:tcPr>
          <w:p w14:paraId="55D06989" w14:textId="77777777" w:rsidR="00ED4678" w:rsidRDefault="00ED4678" w:rsidP="001623E2">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F4. Dominio del entorno </w:t>
            </w:r>
          </w:p>
        </w:tc>
        <w:tc>
          <w:tcPr>
            <w:tcW w:w="3442" w:type="dxa"/>
            <w:shd w:val="clear" w:color="auto" w:fill="auto"/>
            <w:vAlign w:val="center"/>
          </w:tcPr>
          <w:p w14:paraId="376D7FF1"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 </w:t>
            </w:r>
          </w:p>
        </w:tc>
      </w:tr>
      <w:tr w:rsidR="00ED4678" w14:paraId="0B16E0C2" w14:textId="77777777" w:rsidTr="001623E2">
        <w:trPr>
          <w:trHeight w:val="152"/>
        </w:trPr>
        <w:tc>
          <w:tcPr>
            <w:tcW w:w="1152" w:type="dxa"/>
            <w:vMerge/>
            <w:tcBorders>
              <w:top w:val="single" w:sz="4" w:space="0" w:color="000000"/>
            </w:tcBorders>
            <w:shd w:val="clear" w:color="auto" w:fill="auto"/>
            <w:vAlign w:val="center"/>
          </w:tcPr>
          <w:p w14:paraId="5B1D9916" w14:textId="77777777" w:rsidR="00ED4678"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3906" w:type="dxa"/>
            <w:shd w:val="clear" w:color="auto" w:fill="auto"/>
            <w:vAlign w:val="center"/>
          </w:tcPr>
          <w:p w14:paraId="1986DA9A" w14:textId="77777777" w:rsidR="00ED4678" w:rsidRDefault="00ED4678" w:rsidP="001623E2">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F5. Propósito en la vida </w:t>
            </w:r>
          </w:p>
        </w:tc>
        <w:tc>
          <w:tcPr>
            <w:tcW w:w="3442" w:type="dxa"/>
            <w:shd w:val="clear" w:color="auto" w:fill="auto"/>
            <w:vAlign w:val="center"/>
          </w:tcPr>
          <w:p w14:paraId="657D1837"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 </w:t>
            </w:r>
          </w:p>
        </w:tc>
      </w:tr>
      <w:tr w:rsidR="00ED4678" w14:paraId="48CF9889" w14:textId="77777777" w:rsidTr="001623E2">
        <w:trPr>
          <w:trHeight w:val="172"/>
        </w:trPr>
        <w:tc>
          <w:tcPr>
            <w:tcW w:w="1152" w:type="dxa"/>
            <w:vMerge/>
            <w:tcBorders>
              <w:top w:val="single" w:sz="4" w:space="0" w:color="000000"/>
            </w:tcBorders>
            <w:shd w:val="clear" w:color="auto" w:fill="auto"/>
            <w:vAlign w:val="center"/>
          </w:tcPr>
          <w:p w14:paraId="07B91FBD" w14:textId="77777777" w:rsidR="00ED4678"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3906" w:type="dxa"/>
            <w:shd w:val="clear" w:color="auto" w:fill="auto"/>
            <w:vAlign w:val="center"/>
          </w:tcPr>
          <w:p w14:paraId="64033E0B" w14:textId="77777777" w:rsidR="00ED4678" w:rsidRDefault="00ED4678" w:rsidP="001623E2">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F6. Crecimiento personal </w:t>
            </w:r>
          </w:p>
        </w:tc>
        <w:tc>
          <w:tcPr>
            <w:tcW w:w="3442" w:type="dxa"/>
            <w:shd w:val="clear" w:color="auto" w:fill="auto"/>
            <w:vAlign w:val="center"/>
          </w:tcPr>
          <w:p w14:paraId="6B702886"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 </w:t>
            </w:r>
          </w:p>
        </w:tc>
      </w:tr>
      <w:tr w:rsidR="00ED4678" w14:paraId="5A0DD601" w14:textId="77777777" w:rsidTr="001623E2">
        <w:trPr>
          <w:trHeight w:val="192"/>
        </w:trPr>
        <w:tc>
          <w:tcPr>
            <w:tcW w:w="1152" w:type="dxa"/>
            <w:vMerge/>
            <w:tcBorders>
              <w:top w:val="single" w:sz="4" w:space="0" w:color="000000"/>
              <w:bottom w:val="single" w:sz="4" w:space="0" w:color="auto"/>
            </w:tcBorders>
            <w:shd w:val="clear" w:color="auto" w:fill="auto"/>
            <w:vAlign w:val="center"/>
          </w:tcPr>
          <w:p w14:paraId="5F1BA359" w14:textId="77777777" w:rsidR="00ED4678"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3906" w:type="dxa"/>
            <w:tcBorders>
              <w:bottom w:val="single" w:sz="4" w:space="0" w:color="auto"/>
            </w:tcBorders>
            <w:shd w:val="clear" w:color="auto" w:fill="auto"/>
            <w:vAlign w:val="center"/>
          </w:tcPr>
          <w:p w14:paraId="42567688" w14:textId="77777777" w:rsidR="00ED4678" w:rsidRDefault="00ED4678" w:rsidP="001623E2">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F2O. Experiencia óptima </w:t>
            </w:r>
          </w:p>
        </w:tc>
        <w:tc>
          <w:tcPr>
            <w:tcW w:w="3442" w:type="dxa"/>
            <w:tcBorders>
              <w:bottom w:val="single" w:sz="4" w:space="0" w:color="auto"/>
            </w:tcBorders>
            <w:shd w:val="clear" w:color="auto" w:fill="auto"/>
            <w:vAlign w:val="center"/>
          </w:tcPr>
          <w:p w14:paraId="0A0E1A26"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w:t>
            </w:r>
          </w:p>
        </w:tc>
      </w:tr>
    </w:tbl>
    <w:p w14:paraId="721F8463" w14:textId="77777777" w:rsidR="003F0711" w:rsidRDefault="003F0711" w:rsidP="00ED4678">
      <w:pPr>
        <w:spacing w:line="360" w:lineRule="auto"/>
        <w:rPr>
          <w:rFonts w:ascii="Times New Roman" w:eastAsia="Times New Roman" w:hAnsi="Times New Roman" w:cs="Times New Roman"/>
          <w:b/>
          <w:iCs/>
          <w:sz w:val="24"/>
          <w:szCs w:val="24"/>
        </w:rPr>
      </w:pPr>
    </w:p>
    <w:p w14:paraId="2ACF02D5" w14:textId="09829875" w:rsidR="0045795F" w:rsidRPr="008D63AD" w:rsidRDefault="003D7B77" w:rsidP="00ED4678">
      <w:pPr>
        <w:spacing w:line="360" w:lineRule="auto"/>
        <w:rPr>
          <w:rFonts w:ascii="Times New Roman" w:eastAsia="Times New Roman" w:hAnsi="Times New Roman" w:cs="Times New Roman"/>
          <w:b/>
          <w:iCs/>
          <w:sz w:val="24"/>
          <w:szCs w:val="24"/>
        </w:rPr>
      </w:pPr>
      <w:r w:rsidRPr="008D63AD">
        <w:rPr>
          <w:rFonts w:ascii="Times New Roman" w:eastAsia="Times New Roman" w:hAnsi="Times New Roman" w:cs="Times New Roman"/>
          <w:b/>
          <w:iCs/>
          <w:sz w:val="24"/>
          <w:szCs w:val="24"/>
        </w:rPr>
        <w:t>Validez discriminante</w:t>
      </w:r>
    </w:p>
    <w:p w14:paraId="62AC625E" w14:textId="15AFDA72" w:rsidR="0045795F" w:rsidRDefault="003D7B77" w:rsidP="00ED4678">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obtener la validez discriminante, que comprueba la existencia de correlaciones débiles entre las variables latentes del modelo para confirmar que cada factor está midiendo fenómenos distintos (Henseler, Ringle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sz w:val="24"/>
          <w:szCs w:val="24"/>
        </w:rPr>
        <w:t xml:space="preserve"> Sarsted, 2015), se calculó el índice de Fornell </w:t>
      </w:r>
      <w:r>
        <w:rPr>
          <w:rFonts w:ascii="Times New Roman" w:eastAsia="Times New Roman" w:hAnsi="Times New Roman" w:cs="Times New Roman"/>
          <w:color w:val="000000"/>
          <w:sz w:val="24"/>
          <w:szCs w:val="24"/>
        </w:rPr>
        <w:t>y</w:t>
      </w:r>
      <w:r>
        <w:rPr>
          <w:rFonts w:ascii="Times New Roman" w:eastAsia="Times New Roman" w:hAnsi="Times New Roman" w:cs="Times New Roman"/>
          <w:sz w:val="24"/>
          <w:szCs w:val="24"/>
        </w:rPr>
        <w:t xml:space="preserve"> Larcke (1885); esta prueba permite observar si la varianza media compartida es mayor que la correlación al cuadrado entre los constructos analizados. Los resultados indican que, para el M3, todos los factores tienen óptimos valores a excepción del F6 (Crecimiento personal), que se correlaciona altamente con los factores 1 y 4. Para el M4 se agregó el factor 6 a la dimensión del segundo orden, ya que se evidenciaba que tenía alta relación con los factores 1 y 4, por lo </w:t>
      </w:r>
      <w:r w:rsidR="008D63AD">
        <w:rPr>
          <w:rFonts w:ascii="Times New Roman" w:eastAsia="Times New Roman" w:hAnsi="Times New Roman" w:cs="Times New Roman"/>
          <w:sz w:val="24"/>
          <w:szCs w:val="24"/>
        </w:rPr>
        <w:t>tanto,</w:t>
      </w:r>
      <w:r>
        <w:rPr>
          <w:rFonts w:ascii="Times New Roman" w:eastAsia="Times New Roman" w:hAnsi="Times New Roman" w:cs="Times New Roman"/>
          <w:sz w:val="24"/>
          <w:szCs w:val="24"/>
        </w:rPr>
        <w:t xml:space="preserve"> no discriminaba lo suficientemente, obteniendo así valores óptimos para todos los factores (Ver tabla 5). Es oportuno considerar que el factor </w:t>
      </w:r>
      <w:r>
        <w:rPr>
          <w:rFonts w:ascii="Times New Roman" w:eastAsia="Times New Roman" w:hAnsi="Times New Roman" w:cs="Times New Roman"/>
          <w:i/>
          <w:sz w:val="24"/>
          <w:szCs w:val="24"/>
        </w:rPr>
        <w:t xml:space="preserve">de segundo </w:t>
      </w:r>
      <w:r w:rsidR="008D63AD">
        <w:rPr>
          <w:rFonts w:ascii="Times New Roman" w:eastAsia="Times New Roman" w:hAnsi="Times New Roman" w:cs="Times New Roman"/>
          <w:i/>
          <w:sz w:val="24"/>
          <w:szCs w:val="24"/>
        </w:rPr>
        <w:t>orden</w:t>
      </w:r>
      <w:r>
        <w:rPr>
          <w:rFonts w:ascii="Times New Roman" w:eastAsia="Times New Roman" w:hAnsi="Times New Roman" w:cs="Times New Roman"/>
          <w:sz w:val="24"/>
          <w:szCs w:val="24"/>
        </w:rPr>
        <w:t xml:space="preserve"> posee para ambos modelos valores altos entre los factores que lo conforman, lo cual es esperado si se tiene en cuenta que está compuesto por los mismos indicadores del primer orden (Cepeda y Roldán, 2004). </w:t>
      </w:r>
    </w:p>
    <w:p w14:paraId="16A4BA6F" w14:textId="77777777" w:rsidR="00ED4678" w:rsidRPr="008135A5" w:rsidRDefault="00ED4678" w:rsidP="00ED4678">
      <w:pPr>
        <w:spacing w:line="360" w:lineRule="auto"/>
        <w:rPr>
          <w:rFonts w:ascii="Times New Roman" w:eastAsia="Times New Roman" w:hAnsi="Times New Roman" w:cs="Times New Roman"/>
          <w:b/>
          <w:sz w:val="24"/>
          <w:szCs w:val="24"/>
        </w:rPr>
      </w:pPr>
      <w:r w:rsidRPr="008135A5">
        <w:rPr>
          <w:rFonts w:ascii="Times New Roman" w:eastAsia="Times New Roman" w:hAnsi="Times New Roman" w:cs="Times New Roman"/>
          <w:b/>
          <w:sz w:val="24"/>
          <w:szCs w:val="24"/>
        </w:rPr>
        <w:t>Tabla 5. Validez discriminante</w:t>
      </w:r>
    </w:p>
    <w:tbl>
      <w:tblPr>
        <w:tblW w:w="848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022"/>
        <w:gridCol w:w="1115"/>
        <w:gridCol w:w="1072"/>
        <w:gridCol w:w="1034"/>
        <w:gridCol w:w="1034"/>
        <w:gridCol w:w="1072"/>
        <w:gridCol w:w="1034"/>
        <w:gridCol w:w="1105"/>
      </w:tblGrid>
      <w:tr w:rsidR="00ED4678" w14:paraId="2D0E7261" w14:textId="77777777" w:rsidTr="001623E2">
        <w:trPr>
          <w:trHeight w:val="300"/>
        </w:trPr>
        <w:tc>
          <w:tcPr>
            <w:tcW w:w="1022" w:type="dxa"/>
            <w:tcBorders>
              <w:top w:val="single" w:sz="4" w:space="0" w:color="000000"/>
              <w:left w:val="nil"/>
              <w:bottom w:val="single" w:sz="6" w:space="0" w:color="000000"/>
              <w:right w:val="nil"/>
            </w:tcBorders>
            <w:shd w:val="clear" w:color="auto" w:fill="auto"/>
            <w:vAlign w:val="center"/>
          </w:tcPr>
          <w:p w14:paraId="4890DF42"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M  </w:t>
            </w:r>
            <w:r>
              <w:rPr>
                <w:rFonts w:ascii="Times New Roman" w:eastAsia="Times New Roman" w:hAnsi="Times New Roman" w:cs="Times New Roman"/>
                <w:sz w:val="20"/>
                <w:szCs w:val="20"/>
              </w:rPr>
              <w:t>  </w:t>
            </w:r>
          </w:p>
        </w:tc>
        <w:tc>
          <w:tcPr>
            <w:tcW w:w="1115" w:type="dxa"/>
            <w:tcBorders>
              <w:top w:val="single" w:sz="4" w:space="0" w:color="000000"/>
              <w:left w:val="nil"/>
              <w:bottom w:val="single" w:sz="6" w:space="0" w:color="000000"/>
              <w:right w:val="nil"/>
            </w:tcBorders>
            <w:shd w:val="clear" w:color="auto" w:fill="auto"/>
            <w:vAlign w:val="center"/>
          </w:tcPr>
          <w:p w14:paraId="78D1C3E2"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Factor  </w:t>
            </w:r>
            <w:r>
              <w:rPr>
                <w:rFonts w:ascii="Times New Roman" w:eastAsia="Times New Roman" w:hAnsi="Times New Roman" w:cs="Times New Roman"/>
                <w:sz w:val="20"/>
                <w:szCs w:val="20"/>
              </w:rPr>
              <w:t>  </w:t>
            </w:r>
          </w:p>
        </w:tc>
        <w:tc>
          <w:tcPr>
            <w:tcW w:w="1072" w:type="dxa"/>
            <w:tcBorders>
              <w:top w:val="single" w:sz="4" w:space="0" w:color="000000"/>
              <w:left w:val="nil"/>
              <w:bottom w:val="single" w:sz="6" w:space="0" w:color="000000"/>
              <w:right w:val="nil"/>
            </w:tcBorders>
            <w:shd w:val="clear" w:color="auto" w:fill="auto"/>
            <w:vAlign w:val="center"/>
          </w:tcPr>
          <w:p w14:paraId="2254BE4C"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F1  </w:t>
            </w:r>
            <w:r>
              <w:rPr>
                <w:rFonts w:ascii="Times New Roman" w:eastAsia="Times New Roman" w:hAnsi="Times New Roman" w:cs="Times New Roman"/>
                <w:sz w:val="20"/>
                <w:szCs w:val="20"/>
              </w:rPr>
              <w:t>  </w:t>
            </w:r>
          </w:p>
        </w:tc>
        <w:tc>
          <w:tcPr>
            <w:tcW w:w="1034" w:type="dxa"/>
            <w:tcBorders>
              <w:top w:val="single" w:sz="4" w:space="0" w:color="000000"/>
              <w:left w:val="nil"/>
              <w:bottom w:val="single" w:sz="6" w:space="0" w:color="000000"/>
              <w:right w:val="nil"/>
            </w:tcBorders>
            <w:shd w:val="clear" w:color="auto" w:fill="auto"/>
            <w:vAlign w:val="center"/>
          </w:tcPr>
          <w:p w14:paraId="28153391"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F2  </w:t>
            </w:r>
            <w:r>
              <w:rPr>
                <w:rFonts w:ascii="Times New Roman" w:eastAsia="Times New Roman" w:hAnsi="Times New Roman" w:cs="Times New Roman"/>
                <w:sz w:val="20"/>
                <w:szCs w:val="20"/>
              </w:rPr>
              <w:t>  </w:t>
            </w:r>
          </w:p>
        </w:tc>
        <w:tc>
          <w:tcPr>
            <w:tcW w:w="1034" w:type="dxa"/>
            <w:tcBorders>
              <w:top w:val="single" w:sz="4" w:space="0" w:color="000000"/>
              <w:left w:val="nil"/>
              <w:bottom w:val="single" w:sz="6" w:space="0" w:color="000000"/>
              <w:right w:val="nil"/>
            </w:tcBorders>
            <w:shd w:val="clear" w:color="auto" w:fill="auto"/>
            <w:vAlign w:val="center"/>
          </w:tcPr>
          <w:p w14:paraId="5067FFDE"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F3  </w:t>
            </w:r>
            <w:r>
              <w:rPr>
                <w:rFonts w:ascii="Times New Roman" w:eastAsia="Times New Roman" w:hAnsi="Times New Roman" w:cs="Times New Roman"/>
                <w:sz w:val="20"/>
                <w:szCs w:val="20"/>
              </w:rPr>
              <w:t>  </w:t>
            </w:r>
          </w:p>
        </w:tc>
        <w:tc>
          <w:tcPr>
            <w:tcW w:w="1072" w:type="dxa"/>
            <w:tcBorders>
              <w:top w:val="single" w:sz="4" w:space="0" w:color="000000"/>
              <w:left w:val="nil"/>
              <w:bottom w:val="single" w:sz="6" w:space="0" w:color="000000"/>
              <w:right w:val="nil"/>
            </w:tcBorders>
            <w:shd w:val="clear" w:color="auto" w:fill="auto"/>
            <w:vAlign w:val="center"/>
          </w:tcPr>
          <w:p w14:paraId="40CFB859"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F4  </w:t>
            </w:r>
            <w:r>
              <w:rPr>
                <w:rFonts w:ascii="Times New Roman" w:eastAsia="Times New Roman" w:hAnsi="Times New Roman" w:cs="Times New Roman"/>
                <w:sz w:val="20"/>
                <w:szCs w:val="20"/>
              </w:rPr>
              <w:t>  </w:t>
            </w:r>
          </w:p>
        </w:tc>
        <w:tc>
          <w:tcPr>
            <w:tcW w:w="1034" w:type="dxa"/>
            <w:tcBorders>
              <w:top w:val="single" w:sz="4" w:space="0" w:color="000000"/>
              <w:left w:val="nil"/>
              <w:bottom w:val="single" w:sz="6" w:space="0" w:color="000000"/>
              <w:right w:val="nil"/>
            </w:tcBorders>
            <w:shd w:val="clear" w:color="auto" w:fill="auto"/>
            <w:vAlign w:val="center"/>
          </w:tcPr>
          <w:p w14:paraId="7BDFF9DB"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F5  </w:t>
            </w:r>
            <w:r>
              <w:rPr>
                <w:rFonts w:ascii="Times New Roman" w:eastAsia="Times New Roman" w:hAnsi="Times New Roman" w:cs="Times New Roman"/>
                <w:sz w:val="20"/>
                <w:szCs w:val="20"/>
              </w:rPr>
              <w:t>  </w:t>
            </w:r>
          </w:p>
        </w:tc>
        <w:tc>
          <w:tcPr>
            <w:tcW w:w="1105" w:type="dxa"/>
            <w:tcBorders>
              <w:top w:val="single" w:sz="4" w:space="0" w:color="000000"/>
              <w:left w:val="nil"/>
              <w:bottom w:val="single" w:sz="6" w:space="0" w:color="000000"/>
              <w:right w:val="nil"/>
            </w:tcBorders>
            <w:shd w:val="clear" w:color="auto" w:fill="auto"/>
            <w:vAlign w:val="center"/>
          </w:tcPr>
          <w:p w14:paraId="5A814A5B"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F6  </w:t>
            </w:r>
            <w:r>
              <w:rPr>
                <w:rFonts w:ascii="Times New Roman" w:eastAsia="Times New Roman" w:hAnsi="Times New Roman" w:cs="Times New Roman"/>
                <w:sz w:val="20"/>
                <w:szCs w:val="20"/>
              </w:rPr>
              <w:t>  </w:t>
            </w:r>
          </w:p>
        </w:tc>
      </w:tr>
      <w:tr w:rsidR="00ED4678" w14:paraId="1818E697" w14:textId="77777777" w:rsidTr="001623E2">
        <w:trPr>
          <w:trHeight w:val="285"/>
        </w:trPr>
        <w:tc>
          <w:tcPr>
            <w:tcW w:w="1022" w:type="dxa"/>
            <w:vMerge w:val="restart"/>
            <w:tcBorders>
              <w:top w:val="nil"/>
              <w:left w:val="nil"/>
              <w:bottom w:val="single" w:sz="6" w:space="0" w:color="000000"/>
              <w:right w:val="nil"/>
            </w:tcBorders>
            <w:shd w:val="clear" w:color="auto" w:fill="auto"/>
            <w:vAlign w:val="center"/>
          </w:tcPr>
          <w:p w14:paraId="1E46CD9B"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3</w:t>
            </w:r>
            <w:r>
              <w:rPr>
                <w:rFonts w:ascii="Times New Roman" w:eastAsia="Times New Roman" w:hAnsi="Times New Roman" w:cs="Times New Roman"/>
                <w:sz w:val="20"/>
                <w:szCs w:val="20"/>
              </w:rPr>
              <w:t> </w:t>
            </w:r>
          </w:p>
        </w:tc>
        <w:tc>
          <w:tcPr>
            <w:tcW w:w="1115" w:type="dxa"/>
            <w:tcBorders>
              <w:top w:val="nil"/>
              <w:left w:val="nil"/>
              <w:bottom w:val="nil"/>
              <w:right w:val="nil"/>
            </w:tcBorders>
            <w:shd w:val="clear" w:color="auto" w:fill="auto"/>
            <w:vAlign w:val="center"/>
          </w:tcPr>
          <w:p w14:paraId="1D4A6909" w14:textId="77777777" w:rsidR="00ED4678" w:rsidRDefault="00ED4678" w:rsidP="001623E2">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F1.  </w:t>
            </w:r>
          </w:p>
        </w:tc>
        <w:tc>
          <w:tcPr>
            <w:tcW w:w="1072" w:type="dxa"/>
            <w:tcBorders>
              <w:top w:val="nil"/>
              <w:left w:val="nil"/>
              <w:bottom w:val="nil"/>
              <w:right w:val="nil"/>
            </w:tcBorders>
            <w:shd w:val="clear" w:color="auto" w:fill="auto"/>
            <w:vAlign w:val="center"/>
          </w:tcPr>
          <w:p w14:paraId="4AAC3AD0"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.71</w:t>
            </w:r>
            <w:r>
              <w:rPr>
                <w:rFonts w:ascii="Times New Roman" w:eastAsia="Times New Roman" w:hAnsi="Times New Roman" w:cs="Times New Roman"/>
                <w:sz w:val="20"/>
                <w:szCs w:val="20"/>
              </w:rPr>
              <w:t>   </w:t>
            </w:r>
          </w:p>
        </w:tc>
        <w:tc>
          <w:tcPr>
            <w:tcW w:w="1034" w:type="dxa"/>
            <w:tcBorders>
              <w:top w:val="nil"/>
              <w:left w:val="nil"/>
              <w:bottom w:val="nil"/>
              <w:right w:val="nil"/>
            </w:tcBorders>
            <w:shd w:val="clear" w:color="auto" w:fill="auto"/>
            <w:vAlign w:val="center"/>
          </w:tcPr>
          <w:p w14:paraId="4C590E69"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034" w:type="dxa"/>
            <w:tcBorders>
              <w:top w:val="nil"/>
              <w:left w:val="nil"/>
              <w:bottom w:val="nil"/>
              <w:right w:val="nil"/>
            </w:tcBorders>
            <w:shd w:val="clear" w:color="auto" w:fill="auto"/>
            <w:vAlign w:val="center"/>
          </w:tcPr>
          <w:p w14:paraId="0F8AAB9D"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072" w:type="dxa"/>
            <w:tcBorders>
              <w:top w:val="nil"/>
              <w:left w:val="nil"/>
              <w:bottom w:val="nil"/>
              <w:right w:val="nil"/>
            </w:tcBorders>
            <w:shd w:val="clear" w:color="auto" w:fill="auto"/>
            <w:vAlign w:val="center"/>
          </w:tcPr>
          <w:p w14:paraId="55E654DD"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034" w:type="dxa"/>
            <w:tcBorders>
              <w:top w:val="nil"/>
              <w:left w:val="nil"/>
              <w:bottom w:val="nil"/>
              <w:right w:val="nil"/>
            </w:tcBorders>
            <w:shd w:val="clear" w:color="auto" w:fill="auto"/>
            <w:vAlign w:val="center"/>
          </w:tcPr>
          <w:p w14:paraId="00529049"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105" w:type="dxa"/>
            <w:tcBorders>
              <w:top w:val="nil"/>
              <w:left w:val="nil"/>
              <w:bottom w:val="nil"/>
              <w:right w:val="nil"/>
            </w:tcBorders>
            <w:shd w:val="clear" w:color="auto" w:fill="auto"/>
            <w:vAlign w:val="center"/>
          </w:tcPr>
          <w:p w14:paraId="7A75E681"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ED4678" w14:paraId="66596C04" w14:textId="77777777" w:rsidTr="001623E2">
        <w:trPr>
          <w:trHeight w:val="285"/>
        </w:trPr>
        <w:tc>
          <w:tcPr>
            <w:tcW w:w="1022" w:type="dxa"/>
            <w:vMerge/>
            <w:tcBorders>
              <w:top w:val="nil"/>
              <w:left w:val="nil"/>
              <w:bottom w:val="single" w:sz="6" w:space="0" w:color="000000"/>
              <w:right w:val="nil"/>
            </w:tcBorders>
            <w:shd w:val="clear" w:color="auto" w:fill="auto"/>
            <w:vAlign w:val="center"/>
          </w:tcPr>
          <w:p w14:paraId="0E52FD29" w14:textId="77777777" w:rsidR="00ED4678"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115" w:type="dxa"/>
            <w:tcBorders>
              <w:top w:val="nil"/>
              <w:left w:val="nil"/>
              <w:bottom w:val="nil"/>
              <w:right w:val="nil"/>
            </w:tcBorders>
            <w:shd w:val="clear" w:color="auto" w:fill="auto"/>
            <w:vAlign w:val="center"/>
          </w:tcPr>
          <w:p w14:paraId="20C6BA41" w14:textId="77777777" w:rsidR="00ED4678" w:rsidRDefault="00ED4678" w:rsidP="001623E2">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F2.        </w:t>
            </w:r>
          </w:p>
        </w:tc>
        <w:tc>
          <w:tcPr>
            <w:tcW w:w="1072" w:type="dxa"/>
            <w:tcBorders>
              <w:top w:val="nil"/>
              <w:left w:val="nil"/>
              <w:bottom w:val="nil"/>
              <w:right w:val="nil"/>
            </w:tcBorders>
            <w:shd w:val="clear" w:color="auto" w:fill="auto"/>
            <w:vAlign w:val="center"/>
          </w:tcPr>
          <w:p w14:paraId="02E41779"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   </w:t>
            </w:r>
          </w:p>
        </w:tc>
        <w:tc>
          <w:tcPr>
            <w:tcW w:w="1034" w:type="dxa"/>
            <w:tcBorders>
              <w:top w:val="nil"/>
              <w:left w:val="nil"/>
              <w:bottom w:val="nil"/>
              <w:right w:val="nil"/>
            </w:tcBorders>
            <w:shd w:val="clear" w:color="auto" w:fill="auto"/>
            <w:vAlign w:val="center"/>
          </w:tcPr>
          <w:p w14:paraId="036537DB"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0,65</w:t>
            </w:r>
            <w:r>
              <w:rPr>
                <w:rFonts w:ascii="Times New Roman" w:eastAsia="Times New Roman" w:hAnsi="Times New Roman" w:cs="Times New Roman"/>
                <w:sz w:val="20"/>
                <w:szCs w:val="20"/>
              </w:rPr>
              <w:t> </w:t>
            </w:r>
          </w:p>
        </w:tc>
        <w:tc>
          <w:tcPr>
            <w:tcW w:w="1034" w:type="dxa"/>
            <w:tcBorders>
              <w:top w:val="nil"/>
              <w:left w:val="nil"/>
              <w:bottom w:val="nil"/>
              <w:right w:val="nil"/>
            </w:tcBorders>
            <w:shd w:val="clear" w:color="auto" w:fill="auto"/>
            <w:vAlign w:val="center"/>
          </w:tcPr>
          <w:p w14:paraId="5D1C7732"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072" w:type="dxa"/>
            <w:tcBorders>
              <w:top w:val="nil"/>
              <w:left w:val="nil"/>
              <w:bottom w:val="nil"/>
              <w:right w:val="nil"/>
            </w:tcBorders>
            <w:shd w:val="clear" w:color="auto" w:fill="auto"/>
            <w:vAlign w:val="center"/>
          </w:tcPr>
          <w:p w14:paraId="28159132"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034" w:type="dxa"/>
            <w:tcBorders>
              <w:top w:val="nil"/>
              <w:left w:val="nil"/>
              <w:bottom w:val="nil"/>
              <w:right w:val="nil"/>
            </w:tcBorders>
            <w:shd w:val="clear" w:color="auto" w:fill="auto"/>
            <w:vAlign w:val="center"/>
          </w:tcPr>
          <w:p w14:paraId="5E700620"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105" w:type="dxa"/>
            <w:tcBorders>
              <w:top w:val="nil"/>
              <w:left w:val="nil"/>
              <w:bottom w:val="nil"/>
              <w:right w:val="nil"/>
            </w:tcBorders>
            <w:shd w:val="clear" w:color="auto" w:fill="auto"/>
            <w:vAlign w:val="center"/>
          </w:tcPr>
          <w:p w14:paraId="0AA7E719"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ED4678" w14:paraId="47681341" w14:textId="77777777" w:rsidTr="001623E2">
        <w:trPr>
          <w:trHeight w:val="285"/>
        </w:trPr>
        <w:tc>
          <w:tcPr>
            <w:tcW w:w="1022" w:type="dxa"/>
            <w:vMerge/>
            <w:tcBorders>
              <w:top w:val="nil"/>
              <w:left w:val="nil"/>
              <w:bottom w:val="single" w:sz="6" w:space="0" w:color="000000"/>
              <w:right w:val="nil"/>
            </w:tcBorders>
            <w:shd w:val="clear" w:color="auto" w:fill="auto"/>
            <w:vAlign w:val="center"/>
          </w:tcPr>
          <w:p w14:paraId="0F91CFAA" w14:textId="77777777" w:rsidR="00ED4678"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115" w:type="dxa"/>
            <w:tcBorders>
              <w:top w:val="nil"/>
              <w:left w:val="nil"/>
              <w:bottom w:val="nil"/>
              <w:right w:val="nil"/>
            </w:tcBorders>
            <w:shd w:val="clear" w:color="auto" w:fill="auto"/>
            <w:vAlign w:val="center"/>
          </w:tcPr>
          <w:p w14:paraId="67D86A0C" w14:textId="77777777" w:rsidR="00ED4678" w:rsidRDefault="00ED4678" w:rsidP="001623E2">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F3.    </w:t>
            </w:r>
          </w:p>
        </w:tc>
        <w:tc>
          <w:tcPr>
            <w:tcW w:w="1072" w:type="dxa"/>
            <w:tcBorders>
              <w:top w:val="nil"/>
              <w:left w:val="nil"/>
              <w:bottom w:val="nil"/>
              <w:right w:val="nil"/>
            </w:tcBorders>
            <w:shd w:val="clear" w:color="auto" w:fill="auto"/>
            <w:vAlign w:val="center"/>
          </w:tcPr>
          <w:p w14:paraId="74693E86"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   </w:t>
            </w:r>
          </w:p>
        </w:tc>
        <w:tc>
          <w:tcPr>
            <w:tcW w:w="1034" w:type="dxa"/>
            <w:tcBorders>
              <w:top w:val="nil"/>
              <w:left w:val="nil"/>
              <w:bottom w:val="nil"/>
              <w:right w:val="nil"/>
            </w:tcBorders>
            <w:shd w:val="clear" w:color="auto" w:fill="auto"/>
            <w:vAlign w:val="center"/>
          </w:tcPr>
          <w:p w14:paraId="049097AA"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w:t>
            </w:r>
          </w:p>
        </w:tc>
        <w:tc>
          <w:tcPr>
            <w:tcW w:w="1034" w:type="dxa"/>
            <w:tcBorders>
              <w:top w:val="nil"/>
              <w:left w:val="nil"/>
              <w:bottom w:val="nil"/>
              <w:right w:val="nil"/>
            </w:tcBorders>
            <w:shd w:val="clear" w:color="auto" w:fill="auto"/>
            <w:vAlign w:val="center"/>
          </w:tcPr>
          <w:p w14:paraId="3A170756"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.65  </w:t>
            </w:r>
            <w:r>
              <w:rPr>
                <w:rFonts w:ascii="Times New Roman" w:eastAsia="Times New Roman" w:hAnsi="Times New Roman" w:cs="Times New Roman"/>
                <w:sz w:val="20"/>
                <w:szCs w:val="20"/>
              </w:rPr>
              <w:t> </w:t>
            </w:r>
          </w:p>
        </w:tc>
        <w:tc>
          <w:tcPr>
            <w:tcW w:w="1072" w:type="dxa"/>
            <w:tcBorders>
              <w:top w:val="nil"/>
              <w:left w:val="nil"/>
              <w:bottom w:val="nil"/>
              <w:right w:val="nil"/>
            </w:tcBorders>
            <w:shd w:val="clear" w:color="auto" w:fill="auto"/>
            <w:vAlign w:val="center"/>
          </w:tcPr>
          <w:p w14:paraId="20813906" w14:textId="77777777" w:rsidR="00ED4678" w:rsidRDefault="00ED4678" w:rsidP="001623E2">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034" w:type="dxa"/>
            <w:tcBorders>
              <w:top w:val="nil"/>
              <w:left w:val="nil"/>
              <w:bottom w:val="nil"/>
              <w:right w:val="nil"/>
            </w:tcBorders>
            <w:shd w:val="clear" w:color="auto" w:fill="auto"/>
            <w:vAlign w:val="center"/>
          </w:tcPr>
          <w:p w14:paraId="1875594C"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105" w:type="dxa"/>
            <w:tcBorders>
              <w:top w:val="nil"/>
              <w:left w:val="nil"/>
              <w:bottom w:val="nil"/>
              <w:right w:val="nil"/>
            </w:tcBorders>
            <w:shd w:val="clear" w:color="auto" w:fill="auto"/>
            <w:vAlign w:val="center"/>
          </w:tcPr>
          <w:p w14:paraId="68EF8256"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ED4678" w14:paraId="07269062" w14:textId="77777777" w:rsidTr="001623E2">
        <w:trPr>
          <w:trHeight w:val="285"/>
        </w:trPr>
        <w:tc>
          <w:tcPr>
            <w:tcW w:w="1022" w:type="dxa"/>
            <w:vMerge/>
            <w:tcBorders>
              <w:top w:val="nil"/>
              <w:left w:val="nil"/>
              <w:bottom w:val="single" w:sz="6" w:space="0" w:color="000000"/>
              <w:right w:val="nil"/>
            </w:tcBorders>
            <w:shd w:val="clear" w:color="auto" w:fill="auto"/>
            <w:vAlign w:val="center"/>
          </w:tcPr>
          <w:p w14:paraId="7EB781AC" w14:textId="77777777" w:rsidR="00ED4678"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115" w:type="dxa"/>
            <w:tcBorders>
              <w:top w:val="nil"/>
              <w:left w:val="nil"/>
              <w:bottom w:val="nil"/>
              <w:right w:val="nil"/>
            </w:tcBorders>
            <w:shd w:val="clear" w:color="auto" w:fill="auto"/>
            <w:vAlign w:val="center"/>
          </w:tcPr>
          <w:p w14:paraId="60F69440" w14:textId="77777777" w:rsidR="00ED4678" w:rsidRDefault="00ED4678" w:rsidP="001623E2">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F4.      </w:t>
            </w:r>
          </w:p>
        </w:tc>
        <w:tc>
          <w:tcPr>
            <w:tcW w:w="1072" w:type="dxa"/>
            <w:tcBorders>
              <w:top w:val="nil"/>
              <w:left w:val="nil"/>
              <w:bottom w:val="nil"/>
              <w:right w:val="nil"/>
            </w:tcBorders>
            <w:shd w:val="clear" w:color="auto" w:fill="auto"/>
            <w:vAlign w:val="center"/>
          </w:tcPr>
          <w:p w14:paraId="6EA24353"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   </w:t>
            </w:r>
          </w:p>
        </w:tc>
        <w:tc>
          <w:tcPr>
            <w:tcW w:w="1034" w:type="dxa"/>
            <w:tcBorders>
              <w:top w:val="nil"/>
              <w:left w:val="nil"/>
              <w:bottom w:val="nil"/>
              <w:right w:val="nil"/>
            </w:tcBorders>
            <w:shd w:val="clear" w:color="auto" w:fill="auto"/>
            <w:vAlign w:val="center"/>
          </w:tcPr>
          <w:p w14:paraId="61FDAC74"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   </w:t>
            </w:r>
          </w:p>
        </w:tc>
        <w:tc>
          <w:tcPr>
            <w:tcW w:w="1034" w:type="dxa"/>
            <w:tcBorders>
              <w:top w:val="nil"/>
              <w:left w:val="nil"/>
              <w:bottom w:val="nil"/>
              <w:right w:val="nil"/>
            </w:tcBorders>
            <w:shd w:val="clear" w:color="auto" w:fill="auto"/>
            <w:vAlign w:val="center"/>
          </w:tcPr>
          <w:p w14:paraId="5BCDCE28"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   </w:t>
            </w:r>
          </w:p>
        </w:tc>
        <w:tc>
          <w:tcPr>
            <w:tcW w:w="1072" w:type="dxa"/>
            <w:tcBorders>
              <w:top w:val="nil"/>
              <w:left w:val="nil"/>
              <w:bottom w:val="nil"/>
              <w:right w:val="nil"/>
            </w:tcBorders>
            <w:shd w:val="clear" w:color="auto" w:fill="auto"/>
            <w:vAlign w:val="center"/>
          </w:tcPr>
          <w:p w14:paraId="016AC394"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.65  </w:t>
            </w:r>
            <w:r>
              <w:rPr>
                <w:rFonts w:ascii="Times New Roman" w:eastAsia="Times New Roman" w:hAnsi="Times New Roman" w:cs="Times New Roman"/>
                <w:sz w:val="20"/>
                <w:szCs w:val="20"/>
              </w:rPr>
              <w:t> </w:t>
            </w:r>
          </w:p>
        </w:tc>
        <w:tc>
          <w:tcPr>
            <w:tcW w:w="1034" w:type="dxa"/>
            <w:tcBorders>
              <w:top w:val="nil"/>
              <w:left w:val="nil"/>
              <w:bottom w:val="nil"/>
              <w:right w:val="nil"/>
            </w:tcBorders>
            <w:shd w:val="clear" w:color="auto" w:fill="auto"/>
            <w:vAlign w:val="center"/>
          </w:tcPr>
          <w:p w14:paraId="77DDBF95"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105" w:type="dxa"/>
            <w:tcBorders>
              <w:top w:val="nil"/>
              <w:left w:val="nil"/>
              <w:bottom w:val="nil"/>
              <w:right w:val="nil"/>
            </w:tcBorders>
            <w:shd w:val="clear" w:color="auto" w:fill="auto"/>
            <w:vAlign w:val="center"/>
          </w:tcPr>
          <w:p w14:paraId="110BA787"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ED4678" w14:paraId="54EA90C5" w14:textId="77777777" w:rsidTr="001623E2">
        <w:trPr>
          <w:trHeight w:val="285"/>
        </w:trPr>
        <w:tc>
          <w:tcPr>
            <w:tcW w:w="1022" w:type="dxa"/>
            <w:vMerge/>
            <w:tcBorders>
              <w:top w:val="nil"/>
              <w:left w:val="nil"/>
              <w:bottom w:val="single" w:sz="6" w:space="0" w:color="000000"/>
              <w:right w:val="nil"/>
            </w:tcBorders>
            <w:shd w:val="clear" w:color="auto" w:fill="auto"/>
            <w:vAlign w:val="center"/>
          </w:tcPr>
          <w:p w14:paraId="6D7DA4C3" w14:textId="77777777" w:rsidR="00ED4678"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115" w:type="dxa"/>
            <w:tcBorders>
              <w:top w:val="nil"/>
              <w:left w:val="nil"/>
              <w:bottom w:val="nil"/>
              <w:right w:val="nil"/>
            </w:tcBorders>
            <w:shd w:val="clear" w:color="auto" w:fill="auto"/>
            <w:vAlign w:val="center"/>
          </w:tcPr>
          <w:p w14:paraId="0826D0A4" w14:textId="77777777" w:rsidR="00ED4678" w:rsidRDefault="00ED4678" w:rsidP="001623E2">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F5.     </w:t>
            </w:r>
          </w:p>
        </w:tc>
        <w:tc>
          <w:tcPr>
            <w:tcW w:w="1072" w:type="dxa"/>
            <w:tcBorders>
              <w:top w:val="nil"/>
              <w:left w:val="nil"/>
              <w:bottom w:val="nil"/>
              <w:right w:val="nil"/>
            </w:tcBorders>
            <w:shd w:val="clear" w:color="auto" w:fill="auto"/>
            <w:vAlign w:val="center"/>
          </w:tcPr>
          <w:p w14:paraId="541EEA89"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   </w:t>
            </w:r>
          </w:p>
        </w:tc>
        <w:tc>
          <w:tcPr>
            <w:tcW w:w="1034" w:type="dxa"/>
            <w:tcBorders>
              <w:top w:val="nil"/>
              <w:left w:val="nil"/>
              <w:bottom w:val="nil"/>
              <w:right w:val="nil"/>
            </w:tcBorders>
            <w:shd w:val="clear" w:color="auto" w:fill="auto"/>
            <w:vAlign w:val="center"/>
          </w:tcPr>
          <w:p w14:paraId="41186422"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   </w:t>
            </w:r>
          </w:p>
        </w:tc>
        <w:tc>
          <w:tcPr>
            <w:tcW w:w="1034" w:type="dxa"/>
            <w:tcBorders>
              <w:top w:val="nil"/>
              <w:left w:val="nil"/>
              <w:bottom w:val="nil"/>
              <w:right w:val="nil"/>
            </w:tcBorders>
            <w:shd w:val="clear" w:color="auto" w:fill="auto"/>
            <w:vAlign w:val="center"/>
          </w:tcPr>
          <w:p w14:paraId="5FC64870"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w:t>
            </w:r>
          </w:p>
        </w:tc>
        <w:tc>
          <w:tcPr>
            <w:tcW w:w="1072" w:type="dxa"/>
            <w:tcBorders>
              <w:top w:val="nil"/>
              <w:left w:val="nil"/>
              <w:bottom w:val="nil"/>
              <w:right w:val="nil"/>
            </w:tcBorders>
            <w:shd w:val="clear" w:color="auto" w:fill="auto"/>
            <w:vAlign w:val="center"/>
          </w:tcPr>
          <w:p w14:paraId="54D5D398"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   </w:t>
            </w:r>
          </w:p>
        </w:tc>
        <w:tc>
          <w:tcPr>
            <w:tcW w:w="1034" w:type="dxa"/>
            <w:tcBorders>
              <w:top w:val="nil"/>
              <w:left w:val="nil"/>
              <w:bottom w:val="nil"/>
              <w:right w:val="nil"/>
            </w:tcBorders>
            <w:shd w:val="clear" w:color="auto" w:fill="auto"/>
            <w:vAlign w:val="center"/>
          </w:tcPr>
          <w:p w14:paraId="2A233F11"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.73  </w:t>
            </w:r>
            <w:r>
              <w:rPr>
                <w:rFonts w:ascii="Times New Roman" w:eastAsia="Times New Roman" w:hAnsi="Times New Roman" w:cs="Times New Roman"/>
                <w:sz w:val="20"/>
                <w:szCs w:val="20"/>
              </w:rPr>
              <w:t> </w:t>
            </w:r>
          </w:p>
        </w:tc>
        <w:tc>
          <w:tcPr>
            <w:tcW w:w="1105" w:type="dxa"/>
            <w:tcBorders>
              <w:top w:val="nil"/>
              <w:left w:val="nil"/>
              <w:bottom w:val="nil"/>
              <w:right w:val="nil"/>
            </w:tcBorders>
            <w:shd w:val="clear" w:color="auto" w:fill="auto"/>
            <w:vAlign w:val="center"/>
          </w:tcPr>
          <w:p w14:paraId="253748A4"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ED4678" w14:paraId="7B44B655" w14:textId="77777777" w:rsidTr="001623E2">
        <w:trPr>
          <w:trHeight w:val="285"/>
        </w:trPr>
        <w:tc>
          <w:tcPr>
            <w:tcW w:w="1022" w:type="dxa"/>
            <w:vMerge/>
            <w:tcBorders>
              <w:top w:val="nil"/>
              <w:left w:val="nil"/>
              <w:bottom w:val="single" w:sz="6" w:space="0" w:color="000000"/>
              <w:right w:val="nil"/>
            </w:tcBorders>
            <w:shd w:val="clear" w:color="auto" w:fill="auto"/>
            <w:vAlign w:val="center"/>
          </w:tcPr>
          <w:p w14:paraId="45C0C390" w14:textId="77777777" w:rsidR="00ED4678"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115" w:type="dxa"/>
            <w:tcBorders>
              <w:top w:val="nil"/>
              <w:left w:val="nil"/>
              <w:bottom w:val="nil"/>
              <w:right w:val="nil"/>
            </w:tcBorders>
            <w:shd w:val="clear" w:color="auto" w:fill="auto"/>
            <w:vAlign w:val="center"/>
          </w:tcPr>
          <w:p w14:paraId="0F1B37AB" w14:textId="77777777" w:rsidR="00ED4678" w:rsidRDefault="00ED4678" w:rsidP="001623E2">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F6.     </w:t>
            </w:r>
          </w:p>
        </w:tc>
        <w:tc>
          <w:tcPr>
            <w:tcW w:w="1072" w:type="dxa"/>
            <w:tcBorders>
              <w:top w:val="nil"/>
              <w:left w:val="nil"/>
              <w:bottom w:val="nil"/>
              <w:right w:val="nil"/>
            </w:tcBorders>
            <w:shd w:val="clear" w:color="auto" w:fill="auto"/>
            <w:vAlign w:val="center"/>
          </w:tcPr>
          <w:p w14:paraId="2233521F"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   </w:t>
            </w:r>
          </w:p>
        </w:tc>
        <w:tc>
          <w:tcPr>
            <w:tcW w:w="1034" w:type="dxa"/>
            <w:tcBorders>
              <w:top w:val="nil"/>
              <w:left w:val="nil"/>
              <w:bottom w:val="nil"/>
              <w:right w:val="nil"/>
            </w:tcBorders>
            <w:shd w:val="clear" w:color="auto" w:fill="auto"/>
            <w:vAlign w:val="center"/>
          </w:tcPr>
          <w:p w14:paraId="25E22F2D"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w:t>
            </w:r>
          </w:p>
        </w:tc>
        <w:tc>
          <w:tcPr>
            <w:tcW w:w="1034" w:type="dxa"/>
            <w:tcBorders>
              <w:top w:val="nil"/>
              <w:left w:val="nil"/>
              <w:bottom w:val="nil"/>
              <w:right w:val="nil"/>
            </w:tcBorders>
            <w:shd w:val="clear" w:color="auto" w:fill="auto"/>
            <w:vAlign w:val="center"/>
          </w:tcPr>
          <w:p w14:paraId="7138A8DC"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   </w:t>
            </w:r>
          </w:p>
        </w:tc>
        <w:tc>
          <w:tcPr>
            <w:tcW w:w="1072" w:type="dxa"/>
            <w:tcBorders>
              <w:top w:val="nil"/>
              <w:left w:val="nil"/>
              <w:bottom w:val="nil"/>
              <w:right w:val="nil"/>
            </w:tcBorders>
            <w:shd w:val="clear" w:color="auto" w:fill="auto"/>
            <w:vAlign w:val="center"/>
          </w:tcPr>
          <w:p w14:paraId="25B3061F"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   </w:t>
            </w:r>
          </w:p>
        </w:tc>
        <w:tc>
          <w:tcPr>
            <w:tcW w:w="1034" w:type="dxa"/>
            <w:tcBorders>
              <w:top w:val="nil"/>
              <w:left w:val="nil"/>
              <w:bottom w:val="nil"/>
              <w:right w:val="nil"/>
            </w:tcBorders>
            <w:shd w:val="clear" w:color="auto" w:fill="auto"/>
            <w:vAlign w:val="center"/>
          </w:tcPr>
          <w:p w14:paraId="5FFE9306"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   </w:t>
            </w:r>
          </w:p>
        </w:tc>
        <w:tc>
          <w:tcPr>
            <w:tcW w:w="1105" w:type="dxa"/>
            <w:tcBorders>
              <w:top w:val="nil"/>
              <w:left w:val="nil"/>
              <w:bottom w:val="nil"/>
              <w:right w:val="nil"/>
            </w:tcBorders>
            <w:shd w:val="clear" w:color="auto" w:fill="auto"/>
            <w:vAlign w:val="center"/>
          </w:tcPr>
          <w:p w14:paraId="445B3D1F"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.74  </w:t>
            </w:r>
            <w:r>
              <w:rPr>
                <w:rFonts w:ascii="Times New Roman" w:eastAsia="Times New Roman" w:hAnsi="Times New Roman" w:cs="Times New Roman"/>
                <w:sz w:val="20"/>
                <w:szCs w:val="20"/>
              </w:rPr>
              <w:t> </w:t>
            </w:r>
          </w:p>
        </w:tc>
      </w:tr>
      <w:tr w:rsidR="00ED4678" w14:paraId="447A0597" w14:textId="77777777" w:rsidTr="001623E2">
        <w:trPr>
          <w:trHeight w:val="300"/>
        </w:trPr>
        <w:tc>
          <w:tcPr>
            <w:tcW w:w="1022" w:type="dxa"/>
            <w:vMerge/>
            <w:tcBorders>
              <w:top w:val="nil"/>
              <w:left w:val="nil"/>
              <w:bottom w:val="single" w:sz="6" w:space="0" w:color="000000"/>
              <w:right w:val="nil"/>
            </w:tcBorders>
            <w:shd w:val="clear" w:color="auto" w:fill="auto"/>
            <w:vAlign w:val="center"/>
          </w:tcPr>
          <w:p w14:paraId="1613E68C" w14:textId="77777777" w:rsidR="00ED4678"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115" w:type="dxa"/>
            <w:tcBorders>
              <w:top w:val="nil"/>
              <w:left w:val="nil"/>
              <w:bottom w:val="nil"/>
              <w:right w:val="nil"/>
            </w:tcBorders>
            <w:shd w:val="clear" w:color="auto" w:fill="auto"/>
            <w:vAlign w:val="center"/>
          </w:tcPr>
          <w:p w14:paraId="14805284" w14:textId="77777777" w:rsidR="00ED4678" w:rsidRDefault="00ED4678" w:rsidP="001623E2">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F2O.  </w:t>
            </w:r>
          </w:p>
        </w:tc>
        <w:tc>
          <w:tcPr>
            <w:tcW w:w="1072" w:type="dxa"/>
            <w:tcBorders>
              <w:top w:val="nil"/>
              <w:left w:val="nil"/>
              <w:bottom w:val="nil"/>
              <w:right w:val="nil"/>
            </w:tcBorders>
            <w:shd w:val="clear" w:color="auto" w:fill="auto"/>
            <w:vAlign w:val="center"/>
          </w:tcPr>
          <w:p w14:paraId="19EA5AA3"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w:t>
            </w:r>
          </w:p>
        </w:tc>
        <w:tc>
          <w:tcPr>
            <w:tcW w:w="1034" w:type="dxa"/>
            <w:tcBorders>
              <w:top w:val="nil"/>
              <w:left w:val="nil"/>
              <w:bottom w:val="nil"/>
              <w:right w:val="nil"/>
            </w:tcBorders>
            <w:shd w:val="clear" w:color="auto" w:fill="auto"/>
            <w:vAlign w:val="center"/>
          </w:tcPr>
          <w:p w14:paraId="4EA3DA08"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   </w:t>
            </w:r>
          </w:p>
        </w:tc>
        <w:tc>
          <w:tcPr>
            <w:tcW w:w="1034" w:type="dxa"/>
            <w:tcBorders>
              <w:top w:val="nil"/>
              <w:left w:val="nil"/>
              <w:bottom w:val="nil"/>
              <w:right w:val="nil"/>
            </w:tcBorders>
            <w:shd w:val="clear" w:color="auto" w:fill="auto"/>
            <w:vAlign w:val="center"/>
          </w:tcPr>
          <w:p w14:paraId="7EF0554C"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   </w:t>
            </w:r>
          </w:p>
        </w:tc>
        <w:tc>
          <w:tcPr>
            <w:tcW w:w="1072" w:type="dxa"/>
            <w:tcBorders>
              <w:top w:val="nil"/>
              <w:left w:val="nil"/>
              <w:bottom w:val="nil"/>
              <w:right w:val="nil"/>
            </w:tcBorders>
            <w:shd w:val="clear" w:color="auto" w:fill="auto"/>
            <w:vAlign w:val="center"/>
          </w:tcPr>
          <w:p w14:paraId="65053021"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w:t>
            </w:r>
          </w:p>
        </w:tc>
        <w:tc>
          <w:tcPr>
            <w:tcW w:w="1034" w:type="dxa"/>
            <w:tcBorders>
              <w:top w:val="nil"/>
              <w:left w:val="nil"/>
              <w:bottom w:val="nil"/>
              <w:right w:val="nil"/>
            </w:tcBorders>
            <w:shd w:val="clear" w:color="auto" w:fill="auto"/>
            <w:vAlign w:val="center"/>
          </w:tcPr>
          <w:p w14:paraId="13145502"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   </w:t>
            </w:r>
          </w:p>
        </w:tc>
        <w:tc>
          <w:tcPr>
            <w:tcW w:w="1105" w:type="dxa"/>
            <w:tcBorders>
              <w:top w:val="nil"/>
              <w:left w:val="nil"/>
              <w:bottom w:val="nil"/>
              <w:right w:val="nil"/>
            </w:tcBorders>
            <w:shd w:val="clear" w:color="auto" w:fill="auto"/>
            <w:vAlign w:val="center"/>
          </w:tcPr>
          <w:p w14:paraId="0E0DDA3D"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   </w:t>
            </w:r>
          </w:p>
        </w:tc>
      </w:tr>
      <w:tr w:rsidR="00ED4678" w14:paraId="72576F55" w14:textId="77777777" w:rsidTr="001623E2">
        <w:trPr>
          <w:trHeight w:val="285"/>
        </w:trPr>
        <w:tc>
          <w:tcPr>
            <w:tcW w:w="1022" w:type="dxa"/>
            <w:vMerge w:val="restart"/>
            <w:tcBorders>
              <w:top w:val="nil"/>
              <w:left w:val="nil"/>
              <w:bottom w:val="single" w:sz="6" w:space="0" w:color="000000"/>
              <w:right w:val="nil"/>
            </w:tcBorders>
            <w:shd w:val="clear" w:color="auto" w:fill="auto"/>
            <w:vAlign w:val="center"/>
          </w:tcPr>
          <w:p w14:paraId="18354ADF"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4</w:t>
            </w:r>
            <w:r>
              <w:rPr>
                <w:rFonts w:ascii="Times New Roman" w:eastAsia="Times New Roman" w:hAnsi="Times New Roman" w:cs="Times New Roman"/>
                <w:sz w:val="20"/>
                <w:szCs w:val="20"/>
              </w:rPr>
              <w:t> </w:t>
            </w:r>
          </w:p>
        </w:tc>
        <w:tc>
          <w:tcPr>
            <w:tcW w:w="1115" w:type="dxa"/>
            <w:tcBorders>
              <w:top w:val="single" w:sz="6" w:space="0" w:color="000000"/>
              <w:left w:val="nil"/>
              <w:bottom w:val="nil"/>
              <w:right w:val="nil"/>
            </w:tcBorders>
            <w:shd w:val="clear" w:color="auto" w:fill="auto"/>
            <w:vAlign w:val="center"/>
          </w:tcPr>
          <w:p w14:paraId="4F861EC2" w14:textId="77777777" w:rsidR="00ED4678" w:rsidRDefault="00ED4678" w:rsidP="001623E2">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F1.     </w:t>
            </w:r>
          </w:p>
        </w:tc>
        <w:tc>
          <w:tcPr>
            <w:tcW w:w="1072" w:type="dxa"/>
            <w:tcBorders>
              <w:top w:val="single" w:sz="6" w:space="0" w:color="000000"/>
              <w:left w:val="nil"/>
              <w:bottom w:val="nil"/>
              <w:right w:val="nil"/>
            </w:tcBorders>
            <w:shd w:val="clear" w:color="auto" w:fill="auto"/>
            <w:vAlign w:val="center"/>
          </w:tcPr>
          <w:p w14:paraId="6756D8D5"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.71   </w:t>
            </w:r>
            <w:r>
              <w:rPr>
                <w:rFonts w:ascii="Times New Roman" w:eastAsia="Times New Roman" w:hAnsi="Times New Roman" w:cs="Times New Roman"/>
                <w:sz w:val="20"/>
                <w:szCs w:val="20"/>
              </w:rPr>
              <w:t> </w:t>
            </w:r>
          </w:p>
        </w:tc>
        <w:tc>
          <w:tcPr>
            <w:tcW w:w="1034" w:type="dxa"/>
            <w:tcBorders>
              <w:top w:val="single" w:sz="6" w:space="0" w:color="000000"/>
              <w:left w:val="nil"/>
              <w:bottom w:val="nil"/>
              <w:right w:val="nil"/>
            </w:tcBorders>
            <w:shd w:val="clear" w:color="auto" w:fill="auto"/>
            <w:vAlign w:val="center"/>
          </w:tcPr>
          <w:p w14:paraId="09C953DA"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034" w:type="dxa"/>
            <w:tcBorders>
              <w:top w:val="single" w:sz="6" w:space="0" w:color="000000"/>
              <w:left w:val="nil"/>
              <w:bottom w:val="nil"/>
              <w:right w:val="nil"/>
            </w:tcBorders>
            <w:shd w:val="clear" w:color="auto" w:fill="auto"/>
            <w:vAlign w:val="center"/>
          </w:tcPr>
          <w:p w14:paraId="0BA277F6"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072" w:type="dxa"/>
            <w:tcBorders>
              <w:top w:val="single" w:sz="6" w:space="0" w:color="000000"/>
              <w:left w:val="nil"/>
              <w:bottom w:val="nil"/>
              <w:right w:val="nil"/>
            </w:tcBorders>
            <w:shd w:val="clear" w:color="auto" w:fill="auto"/>
            <w:vAlign w:val="center"/>
          </w:tcPr>
          <w:p w14:paraId="72E0E0D2"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034" w:type="dxa"/>
            <w:tcBorders>
              <w:top w:val="single" w:sz="6" w:space="0" w:color="000000"/>
              <w:left w:val="nil"/>
              <w:bottom w:val="nil"/>
              <w:right w:val="nil"/>
            </w:tcBorders>
            <w:shd w:val="clear" w:color="auto" w:fill="auto"/>
            <w:vAlign w:val="center"/>
          </w:tcPr>
          <w:p w14:paraId="381DCAEE"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105" w:type="dxa"/>
            <w:tcBorders>
              <w:top w:val="single" w:sz="6" w:space="0" w:color="000000"/>
              <w:left w:val="nil"/>
              <w:bottom w:val="nil"/>
              <w:right w:val="nil"/>
            </w:tcBorders>
            <w:shd w:val="clear" w:color="auto" w:fill="auto"/>
            <w:vAlign w:val="center"/>
          </w:tcPr>
          <w:p w14:paraId="69FEE300"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ED4678" w14:paraId="1005A1F7" w14:textId="77777777" w:rsidTr="001623E2">
        <w:trPr>
          <w:trHeight w:val="285"/>
        </w:trPr>
        <w:tc>
          <w:tcPr>
            <w:tcW w:w="1022" w:type="dxa"/>
            <w:vMerge/>
            <w:tcBorders>
              <w:top w:val="nil"/>
              <w:left w:val="nil"/>
              <w:bottom w:val="single" w:sz="6" w:space="0" w:color="000000"/>
              <w:right w:val="nil"/>
            </w:tcBorders>
            <w:shd w:val="clear" w:color="auto" w:fill="auto"/>
            <w:vAlign w:val="center"/>
          </w:tcPr>
          <w:p w14:paraId="1F570525" w14:textId="77777777" w:rsidR="00ED4678"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115" w:type="dxa"/>
            <w:tcBorders>
              <w:top w:val="nil"/>
              <w:left w:val="nil"/>
              <w:bottom w:val="nil"/>
              <w:right w:val="nil"/>
            </w:tcBorders>
            <w:shd w:val="clear" w:color="auto" w:fill="auto"/>
            <w:vAlign w:val="center"/>
          </w:tcPr>
          <w:p w14:paraId="686D1A41" w14:textId="77777777" w:rsidR="00ED4678" w:rsidRDefault="00ED4678" w:rsidP="001623E2">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F2.         </w:t>
            </w:r>
          </w:p>
        </w:tc>
        <w:tc>
          <w:tcPr>
            <w:tcW w:w="1072" w:type="dxa"/>
            <w:tcBorders>
              <w:top w:val="nil"/>
              <w:left w:val="nil"/>
              <w:bottom w:val="nil"/>
              <w:right w:val="nil"/>
            </w:tcBorders>
            <w:shd w:val="clear" w:color="auto" w:fill="auto"/>
            <w:vAlign w:val="center"/>
          </w:tcPr>
          <w:p w14:paraId="3C952A32"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w:t>
            </w:r>
          </w:p>
        </w:tc>
        <w:tc>
          <w:tcPr>
            <w:tcW w:w="1034" w:type="dxa"/>
            <w:tcBorders>
              <w:top w:val="nil"/>
              <w:left w:val="nil"/>
              <w:bottom w:val="nil"/>
              <w:right w:val="nil"/>
            </w:tcBorders>
            <w:shd w:val="clear" w:color="auto" w:fill="auto"/>
            <w:vAlign w:val="center"/>
          </w:tcPr>
          <w:p w14:paraId="4180A04C"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.65   </w:t>
            </w:r>
            <w:r>
              <w:rPr>
                <w:rFonts w:ascii="Times New Roman" w:eastAsia="Times New Roman" w:hAnsi="Times New Roman" w:cs="Times New Roman"/>
                <w:sz w:val="20"/>
                <w:szCs w:val="20"/>
              </w:rPr>
              <w:t> </w:t>
            </w:r>
          </w:p>
        </w:tc>
        <w:tc>
          <w:tcPr>
            <w:tcW w:w="1034" w:type="dxa"/>
            <w:tcBorders>
              <w:top w:val="nil"/>
              <w:left w:val="nil"/>
              <w:bottom w:val="nil"/>
              <w:right w:val="nil"/>
            </w:tcBorders>
            <w:shd w:val="clear" w:color="auto" w:fill="auto"/>
            <w:vAlign w:val="center"/>
          </w:tcPr>
          <w:p w14:paraId="7E925F2B"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072" w:type="dxa"/>
            <w:tcBorders>
              <w:top w:val="nil"/>
              <w:left w:val="nil"/>
              <w:bottom w:val="nil"/>
              <w:right w:val="nil"/>
            </w:tcBorders>
            <w:shd w:val="clear" w:color="auto" w:fill="auto"/>
            <w:vAlign w:val="center"/>
          </w:tcPr>
          <w:p w14:paraId="5059F379"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034" w:type="dxa"/>
            <w:tcBorders>
              <w:top w:val="nil"/>
              <w:left w:val="nil"/>
              <w:bottom w:val="nil"/>
              <w:right w:val="nil"/>
            </w:tcBorders>
            <w:shd w:val="clear" w:color="auto" w:fill="auto"/>
            <w:vAlign w:val="center"/>
          </w:tcPr>
          <w:p w14:paraId="25DE56BB"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105" w:type="dxa"/>
            <w:tcBorders>
              <w:top w:val="nil"/>
              <w:left w:val="nil"/>
              <w:bottom w:val="nil"/>
              <w:right w:val="nil"/>
            </w:tcBorders>
            <w:shd w:val="clear" w:color="auto" w:fill="auto"/>
            <w:vAlign w:val="center"/>
          </w:tcPr>
          <w:p w14:paraId="5DB1FB61"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ED4678" w14:paraId="4B73DD3A" w14:textId="77777777" w:rsidTr="001623E2">
        <w:trPr>
          <w:trHeight w:val="285"/>
        </w:trPr>
        <w:tc>
          <w:tcPr>
            <w:tcW w:w="1022" w:type="dxa"/>
            <w:vMerge/>
            <w:tcBorders>
              <w:top w:val="nil"/>
              <w:left w:val="nil"/>
              <w:bottom w:val="single" w:sz="6" w:space="0" w:color="000000"/>
              <w:right w:val="nil"/>
            </w:tcBorders>
            <w:shd w:val="clear" w:color="auto" w:fill="auto"/>
            <w:vAlign w:val="center"/>
          </w:tcPr>
          <w:p w14:paraId="43233F85" w14:textId="77777777" w:rsidR="00ED4678"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115" w:type="dxa"/>
            <w:tcBorders>
              <w:top w:val="nil"/>
              <w:left w:val="nil"/>
              <w:bottom w:val="nil"/>
              <w:right w:val="nil"/>
            </w:tcBorders>
            <w:shd w:val="clear" w:color="auto" w:fill="auto"/>
            <w:vAlign w:val="center"/>
          </w:tcPr>
          <w:p w14:paraId="3A48B366" w14:textId="77777777" w:rsidR="00ED4678" w:rsidRDefault="00ED4678" w:rsidP="001623E2">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F3.   </w:t>
            </w:r>
          </w:p>
        </w:tc>
        <w:tc>
          <w:tcPr>
            <w:tcW w:w="1072" w:type="dxa"/>
            <w:tcBorders>
              <w:top w:val="nil"/>
              <w:left w:val="nil"/>
              <w:bottom w:val="nil"/>
              <w:right w:val="nil"/>
            </w:tcBorders>
            <w:shd w:val="clear" w:color="auto" w:fill="auto"/>
            <w:vAlign w:val="center"/>
          </w:tcPr>
          <w:p w14:paraId="121720FB"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    </w:t>
            </w:r>
          </w:p>
        </w:tc>
        <w:tc>
          <w:tcPr>
            <w:tcW w:w="1034" w:type="dxa"/>
            <w:tcBorders>
              <w:top w:val="nil"/>
              <w:left w:val="nil"/>
              <w:bottom w:val="nil"/>
              <w:right w:val="nil"/>
            </w:tcBorders>
            <w:shd w:val="clear" w:color="auto" w:fill="auto"/>
            <w:vAlign w:val="center"/>
          </w:tcPr>
          <w:p w14:paraId="1C58F741"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w:t>
            </w:r>
          </w:p>
        </w:tc>
        <w:tc>
          <w:tcPr>
            <w:tcW w:w="1034" w:type="dxa"/>
            <w:tcBorders>
              <w:top w:val="nil"/>
              <w:left w:val="nil"/>
              <w:bottom w:val="nil"/>
              <w:right w:val="nil"/>
            </w:tcBorders>
            <w:shd w:val="clear" w:color="auto" w:fill="auto"/>
            <w:vAlign w:val="center"/>
          </w:tcPr>
          <w:p w14:paraId="1C1249B0"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.70   </w:t>
            </w:r>
            <w:r>
              <w:rPr>
                <w:rFonts w:ascii="Times New Roman" w:eastAsia="Times New Roman" w:hAnsi="Times New Roman" w:cs="Times New Roman"/>
                <w:sz w:val="20"/>
                <w:szCs w:val="20"/>
              </w:rPr>
              <w:t> </w:t>
            </w:r>
          </w:p>
        </w:tc>
        <w:tc>
          <w:tcPr>
            <w:tcW w:w="1072" w:type="dxa"/>
            <w:tcBorders>
              <w:top w:val="nil"/>
              <w:left w:val="nil"/>
              <w:bottom w:val="nil"/>
              <w:right w:val="nil"/>
            </w:tcBorders>
            <w:shd w:val="clear" w:color="auto" w:fill="auto"/>
            <w:vAlign w:val="center"/>
          </w:tcPr>
          <w:p w14:paraId="04A1ACF3"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034" w:type="dxa"/>
            <w:tcBorders>
              <w:top w:val="nil"/>
              <w:left w:val="nil"/>
              <w:bottom w:val="nil"/>
              <w:right w:val="nil"/>
            </w:tcBorders>
            <w:shd w:val="clear" w:color="auto" w:fill="auto"/>
            <w:vAlign w:val="center"/>
          </w:tcPr>
          <w:p w14:paraId="497488BE"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105" w:type="dxa"/>
            <w:tcBorders>
              <w:top w:val="nil"/>
              <w:left w:val="nil"/>
              <w:bottom w:val="nil"/>
              <w:right w:val="nil"/>
            </w:tcBorders>
            <w:shd w:val="clear" w:color="auto" w:fill="auto"/>
            <w:vAlign w:val="center"/>
          </w:tcPr>
          <w:p w14:paraId="16AED025"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ED4678" w14:paraId="70DC7439" w14:textId="77777777" w:rsidTr="001623E2">
        <w:trPr>
          <w:trHeight w:val="285"/>
        </w:trPr>
        <w:tc>
          <w:tcPr>
            <w:tcW w:w="1022" w:type="dxa"/>
            <w:vMerge/>
            <w:tcBorders>
              <w:top w:val="nil"/>
              <w:left w:val="nil"/>
              <w:bottom w:val="single" w:sz="6" w:space="0" w:color="000000"/>
              <w:right w:val="nil"/>
            </w:tcBorders>
            <w:shd w:val="clear" w:color="auto" w:fill="auto"/>
            <w:vAlign w:val="center"/>
          </w:tcPr>
          <w:p w14:paraId="36FAE658" w14:textId="77777777" w:rsidR="00ED4678"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115" w:type="dxa"/>
            <w:tcBorders>
              <w:top w:val="nil"/>
              <w:left w:val="nil"/>
              <w:bottom w:val="nil"/>
              <w:right w:val="nil"/>
            </w:tcBorders>
            <w:shd w:val="clear" w:color="auto" w:fill="auto"/>
            <w:vAlign w:val="center"/>
          </w:tcPr>
          <w:p w14:paraId="52638380" w14:textId="77777777" w:rsidR="00ED4678" w:rsidRDefault="00ED4678" w:rsidP="001623E2">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F4.     </w:t>
            </w:r>
          </w:p>
        </w:tc>
        <w:tc>
          <w:tcPr>
            <w:tcW w:w="1072" w:type="dxa"/>
            <w:tcBorders>
              <w:top w:val="nil"/>
              <w:left w:val="nil"/>
              <w:bottom w:val="nil"/>
              <w:right w:val="nil"/>
            </w:tcBorders>
            <w:shd w:val="clear" w:color="auto" w:fill="auto"/>
            <w:vAlign w:val="center"/>
          </w:tcPr>
          <w:p w14:paraId="4EB8B4EB"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w:t>
            </w:r>
          </w:p>
        </w:tc>
        <w:tc>
          <w:tcPr>
            <w:tcW w:w="1034" w:type="dxa"/>
            <w:tcBorders>
              <w:top w:val="nil"/>
              <w:left w:val="nil"/>
              <w:bottom w:val="nil"/>
              <w:right w:val="nil"/>
            </w:tcBorders>
            <w:shd w:val="clear" w:color="auto" w:fill="auto"/>
            <w:vAlign w:val="center"/>
          </w:tcPr>
          <w:p w14:paraId="1F017909"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    </w:t>
            </w:r>
          </w:p>
        </w:tc>
        <w:tc>
          <w:tcPr>
            <w:tcW w:w="1034" w:type="dxa"/>
            <w:tcBorders>
              <w:top w:val="nil"/>
              <w:left w:val="nil"/>
              <w:bottom w:val="nil"/>
              <w:right w:val="nil"/>
            </w:tcBorders>
            <w:shd w:val="clear" w:color="auto" w:fill="auto"/>
            <w:vAlign w:val="center"/>
          </w:tcPr>
          <w:p w14:paraId="168D03B2"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    </w:t>
            </w:r>
          </w:p>
        </w:tc>
        <w:tc>
          <w:tcPr>
            <w:tcW w:w="1072" w:type="dxa"/>
            <w:tcBorders>
              <w:top w:val="nil"/>
              <w:left w:val="nil"/>
              <w:bottom w:val="nil"/>
              <w:right w:val="nil"/>
            </w:tcBorders>
            <w:shd w:val="clear" w:color="auto" w:fill="auto"/>
            <w:vAlign w:val="center"/>
          </w:tcPr>
          <w:p w14:paraId="3AD38AB2"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.72   </w:t>
            </w:r>
            <w:r>
              <w:rPr>
                <w:rFonts w:ascii="Times New Roman" w:eastAsia="Times New Roman" w:hAnsi="Times New Roman" w:cs="Times New Roman"/>
                <w:sz w:val="20"/>
                <w:szCs w:val="20"/>
              </w:rPr>
              <w:t> </w:t>
            </w:r>
          </w:p>
        </w:tc>
        <w:tc>
          <w:tcPr>
            <w:tcW w:w="1034" w:type="dxa"/>
            <w:tcBorders>
              <w:top w:val="nil"/>
              <w:left w:val="nil"/>
              <w:bottom w:val="nil"/>
              <w:right w:val="nil"/>
            </w:tcBorders>
            <w:shd w:val="clear" w:color="auto" w:fill="auto"/>
            <w:vAlign w:val="center"/>
          </w:tcPr>
          <w:p w14:paraId="607CAFFF"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105" w:type="dxa"/>
            <w:tcBorders>
              <w:top w:val="nil"/>
              <w:left w:val="nil"/>
              <w:bottom w:val="nil"/>
              <w:right w:val="nil"/>
            </w:tcBorders>
            <w:shd w:val="clear" w:color="auto" w:fill="auto"/>
            <w:vAlign w:val="center"/>
          </w:tcPr>
          <w:p w14:paraId="2A78A19B"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ED4678" w14:paraId="2BFDF59E" w14:textId="77777777" w:rsidTr="001623E2">
        <w:trPr>
          <w:trHeight w:val="285"/>
        </w:trPr>
        <w:tc>
          <w:tcPr>
            <w:tcW w:w="1022" w:type="dxa"/>
            <w:vMerge/>
            <w:tcBorders>
              <w:top w:val="nil"/>
              <w:left w:val="nil"/>
              <w:bottom w:val="single" w:sz="6" w:space="0" w:color="000000"/>
              <w:right w:val="nil"/>
            </w:tcBorders>
            <w:shd w:val="clear" w:color="auto" w:fill="auto"/>
            <w:vAlign w:val="center"/>
          </w:tcPr>
          <w:p w14:paraId="5463A265" w14:textId="77777777" w:rsidR="00ED4678"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115" w:type="dxa"/>
            <w:tcBorders>
              <w:top w:val="nil"/>
              <w:left w:val="nil"/>
              <w:bottom w:val="nil"/>
              <w:right w:val="nil"/>
            </w:tcBorders>
            <w:shd w:val="clear" w:color="auto" w:fill="auto"/>
            <w:vAlign w:val="center"/>
          </w:tcPr>
          <w:p w14:paraId="0D59E7EB" w14:textId="77777777" w:rsidR="00ED4678" w:rsidRDefault="00ED4678" w:rsidP="001623E2">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F5.      </w:t>
            </w:r>
          </w:p>
        </w:tc>
        <w:tc>
          <w:tcPr>
            <w:tcW w:w="1072" w:type="dxa"/>
            <w:tcBorders>
              <w:top w:val="nil"/>
              <w:left w:val="nil"/>
              <w:bottom w:val="nil"/>
              <w:right w:val="nil"/>
            </w:tcBorders>
            <w:shd w:val="clear" w:color="auto" w:fill="auto"/>
            <w:vAlign w:val="center"/>
          </w:tcPr>
          <w:p w14:paraId="4D22D313"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w:t>
            </w:r>
          </w:p>
        </w:tc>
        <w:tc>
          <w:tcPr>
            <w:tcW w:w="1034" w:type="dxa"/>
            <w:tcBorders>
              <w:top w:val="nil"/>
              <w:left w:val="nil"/>
              <w:bottom w:val="nil"/>
              <w:right w:val="nil"/>
            </w:tcBorders>
            <w:shd w:val="clear" w:color="auto" w:fill="auto"/>
            <w:vAlign w:val="center"/>
          </w:tcPr>
          <w:p w14:paraId="4C085C4A"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w:t>
            </w:r>
          </w:p>
        </w:tc>
        <w:tc>
          <w:tcPr>
            <w:tcW w:w="1034" w:type="dxa"/>
            <w:tcBorders>
              <w:top w:val="nil"/>
              <w:left w:val="nil"/>
              <w:bottom w:val="nil"/>
              <w:right w:val="nil"/>
            </w:tcBorders>
            <w:shd w:val="clear" w:color="auto" w:fill="auto"/>
            <w:vAlign w:val="center"/>
          </w:tcPr>
          <w:p w14:paraId="77C95B4C"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    </w:t>
            </w:r>
          </w:p>
        </w:tc>
        <w:tc>
          <w:tcPr>
            <w:tcW w:w="1072" w:type="dxa"/>
            <w:tcBorders>
              <w:top w:val="nil"/>
              <w:left w:val="nil"/>
              <w:bottom w:val="nil"/>
              <w:right w:val="nil"/>
            </w:tcBorders>
            <w:shd w:val="clear" w:color="auto" w:fill="auto"/>
            <w:vAlign w:val="center"/>
          </w:tcPr>
          <w:p w14:paraId="02C05957"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    </w:t>
            </w:r>
          </w:p>
        </w:tc>
        <w:tc>
          <w:tcPr>
            <w:tcW w:w="1034" w:type="dxa"/>
            <w:tcBorders>
              <w:top w:val="nil"/>
              <w:left w:val="nil"/>
              <w:bottom w:val="nil"/>
              <w:right w:val="nil"/>
            </w:tcBorders>
            <w:shd w:val="clear" w:color="auto" w:fill="auto"/>
            <w:vAlign w:val="center"/>
          </w:tcPr>
          <w:p w14:paraId="28301348"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.82   </w:t>
            </w:r>
            <w:r>
              <w:rPr>
                <w:rFonts w:ascii="Times New Roman" w:eastAsia="Times New Roman" w:hAnsi="Times New Roman" w:cs="Times New Roman"/>
                <w:sz w:val="20"/>
                <w:szCs w:val="20"/>
              </w:rPr>
              <w:t> </w:t>
            </w:r>
          </w:p>
        </w:tc>
        <w:tc>
          <w:tcPr>
            <w:tcW w:w="1105" w:type="dxa"/>
            <w:tcBorders>
              <w:top w:val="nil"/>
              <w:left w:val="nil"/>
              <w:bottom w:val="nil"/>
              <w:right w:val="nil"/>
            </w:tcBorders>
            <w:shd w:val="clear" w:color="auto" w:fill="auto"/>
            <w:vAlign w:val="center"/>
          </w:tcPr>
          <w:p w14:paraId="57607F3C"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ED4678" w14:paraId="20F94A9E" w14:textId="77777777" w:rsidTr="001623E2">
        <w:trPr>
          <w:trHeight w:val="285"/>
        </w:trPr>
        <w:tc>
          <w:tcPr>
            <w:tcW w:w="1022" w:type="dxa"/>
            <w:vMerge/>
            <w:tcBorders>
              <w:top w:val="nil"/>
              <w:left w:val="nil"/>
              <w:bottom w:val="single" w:sz="6" w:space="0" w:color="000000"/>
              <w:right w:val="nil"/>
            </w:tcBorders>
            <w:shd w:val="clear" w:color="auto" w:fill="auto"/>
            <w:vAlign w:val="center"/>
          </w:tcPr>
          <w:p w14:paraId="48C4798D" w14:textId="77777777" w:rsidR="00ED4678"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115" w:type="dxa"/>
            <w:tcBorders>
              <w:top w:val="nil"/>
              <w:left w:val="nil"/>
              <w:bottom w:val="nil"/>
              <w:right w:val="nil"/>
            </w:tcBorders>
            <w:shd w:val="clear" w:color="auto" w:fill="auto"/>
            <w:vAlign w:val="center"/>
          </w:tcPr>
          <w:p w14:paraId="3477F72E" w14:textId="77777777" w:rsidR="00ED4678" w:rsidRDefault="00ED4678" w:rsidP="001623E2">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F6.       </w:t>
            </w:r>
          </w:p>
        </w:tc>
        <w:tc>
          <w:tcPr>
            <w:tcW w:w="1072" w:type="dxa"/>
            <w:tcBorders>
              <w:top w:val="nil"/>
              <w:left w:val="nil"/>
              <w:bottom w:val="nil"/>
              <w:right w:val="nil"/>
            </w:tcBorders>
            <w:shd w:val="clear" w:color="auto" w:fill="auto"/>
            <w:vAlign w:val="center"/>
          </w:tcPr>
          <w:p w14:paraId="79527B32"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w:t>
            </w:r>
          </w:p>
        </w:tc>
        <w:tc>
          <w:tcPr>
            <w:tcW w:w="1034" w:type="dxa"/>
            <w:tcBorders>
              <w:top w:val="nil"/>
              <w:left w:val="nil"/>
              <w:bottom w:val="nil"/>
              <w:right w:val="nil"/>
            </w:tcBorders>
            <w:shd w:val="clear" w:color="auto" w:fill="auto"/>
            <w:vAlign w:val="center"/>
          </w:tcPr>
          <w:p w14:paraId="6C4D250C"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w:t>
            </w:r>
          </w:p>
        </w:tc>
        <w:tc>
          <w:tcPr>
            <w:tcW w:w="1034" w:type="dxa"/>
            <w:tcBorders>
              <w:top w:val="nil"/>
              <w:left w:val="nil"/>
              <w:bottom w:val="nil"/>
              <w:right w:val="nil"/>
            </w:tcBorders>
            <w:shd w:val="clear" w:color="auto" w:fill="auto"/>
            <w:vAlign w:val="center"/>
          </w:tcPr>
          <w:p w14:paraId="66932F2C"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    </w:t>
            </w:r>
          </w:p>
        </w:tc>
        <w:tc>
          <w:tcPr>
            <w:tcW w:w="1072" w:type="dxa"/>
            <w:tcBorders>
              <w:top w:val="nil"/>
              <w:left w:val="nil"/>
              <w:bottom w:val="nil"/>
              <w:right w:val="nil"/>
            </w:tcBorders>
            <w:shd w:val="clear" w:color="auto" w:fill="auto"/>
            <w:vAlign w:val="center"/>
          </w:tcPr>
          <w:p w14:paraId="3785A7E4"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    </w:t>
            </w:r>
          </w:p>
        </w:tc>
        <w:tc>
          <w:tcPr>
            <w:tcW w:w="1034" w:type="dxa"/>
            <w:tcBorders>
              <w:top w:val="nil"/>
              <w:left w:val="nil"/>
              <w:bottom w:val="nil"/>
              <w:right w:val="nil"/>
            </w:tcBorders>
            <w:shd w:val="clear" w:color="auto" w:fill="auto"/>
            <w:vAlign w:val="center"/>
          </w:tcPr>
          <w:p w14:paraId="1D86A7CD"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w:t>
            </w:r>
          </w:p>
        </w:tc>
        <w:tc>
          <w:tcPr>
            <w:tcW w:w="1105" w:type="dxa"/>
            <w:tcBorders>
              <w:top w:val="nil"/>
              <w:left w:val="nil"/>
              <w:bottom w:val="nil"/>
              <w:right w:val="nil"/>
            </w:tcBorders>
            <w:shd w:val="clear" w:color="auto" w:fill="auto"/>
            <w:vAlign w:val="center"/>
          </w:tcPr>
          <w:p w14:paraId="51E0325F"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.74   </w:t>
            </w:r>
            <w:r>
              <w:rPr>
                <w:rFonts w:ascii="Times New Roman" w:eastAsia="Times New Roman" w:hAnsi="Times New Roman" w:cs="Times New Roman"/>
                <w:sz w:val="20"/>
                <w:szCs w:val="20"/>
              </w:rPr>
              <w:t> </w:t>
            </w:r>
          </w:p>
        </w:tc>
      </w:tr>
      <w:tr w:rsidR="00ED4678" w14:paraId="08097DA0" w14:textId="77777777" w:rsidTr="001623E2">
        <w:trPr>
          <w:trHeight w:val="300"/>
        </w:trPr>
        <w:tc>
          <w:tcPr>
            <w:tcW w:w="1022" w:type="dxa"/>
            <w:vMerge/>
            <w:tcBorders>
              <w:top w:val="nil"/>
              <w:left w:val="nil"/>
              <w:bottom w:val="single" w:sz="6" w:space="0" w:color="000000"/>
              <w:right w:val="nil"/>
            </w:tcBorders>
            <w:shd w:val="clear" w:color="auto" w:fill="auto"/>
            <w:vAlign w:val="center"/>
          </w:tcPr>
          <w:p w14:paraId="16B05CA7" w14:textId="77777777" w:rsidR="00ED4678"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115" w:type="dxa"/>
            <w:tcBorders>
              <w:top w:val="nil"/>
              <w:left w:val="nil"/>
              <w:bottom w:val="single" w:sz="6" w:space="0" w:color="000000"/>
              <w:right w:val="nil"/>
            </w:tcBorders>
            <w:shd w:val="clear" w:color="auto" w:fill="auto"/>
            <w:vAlign w:val="center"/>
          </w:tcPr>
          <w:p w14:paraId="06DF3090" w14:textId="77777777" w:rsidR="00ED4678" w:rsidRDefault="00ED4678" w:rsidP="001623E2">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F2O. </w:t>
            </w:r>
          </w:p>
        </w:tc>
        <w:tc>
          <w:tcPr>
            <w:tcW w:w="1072" w:type="dxa"/>
            <w:tcBorders>
              <w:top w:val="nil"/>
              <w:left w:val="nil"/>
              <w:bottom w:val="single" w:sz="6" w:space="0" w:color="000000"/>
              <w:right w:val="nil"/>
            </w:tcBorders>
            <w:shd w:val="clear" w:color="auto" w:fill="auto"/>
            <w:vAlign w:val="center"/>
          </w:tcPr>
          <w:p w14:paraId="3B56B923"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.88*    </w:t>
            </w:r>
          </w:p>
        </w:tc>
        <w:tc>
          <w:tcPr>
            <w:tcW w:w="1034" w:type="dxa"/>
            <w:tcBorders>
              <w:top w:val="nil"/>
              <w:left w:val="nil"/>
              <w:bottom w:val="single" w:sz="6" w:space="0" w:color="000000"/>
              <w:right w:val="nil"/>
            </w:tcBorders>
            <w:shd w:val="clear" w:color="auto" w:fill="auto"/>
            <w:vAlign w:val="center"/>
          </w:tcPr>
          <w:p w14:paraId="09094FBB"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w:t>
            </w:r>
          </w:p>
        </w:tc>
        <w:tc>
          <w:tcPr>
            <w:tcW w:w="1034" w:type="dxa"/>
            <w:tcBorders>
              <w:top w:val="nil"/>
              <w:left w:val="nil"/>
              <w:bottom w:val="single" w:sz="6" w:space="0" w:color="000000"/>
              <w:right w:val="nil"/>
            </w:tcBorders>
            <w:shd w:val="clear" w:color="auto" w:fill="auto"/>
            <w:vAlign w:val="center"/>
          </w:tcPr>
          <w:p w14:paraId="45446E82"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    </w:t>
            </w:r>
          </w:p>
        </w:tc>
        <w:tc>
          <w:tcPr>
            <w:tcW w:w="1072" w:type="dxa"/>
            <w:tcBorders>
              <w:top w:val="nil"/>
              <w:left w:val="nil"/>
              <w:bottom w:val="single" w:sz="6" w:space="0" w:color="000000"/>
              <w:right w:val="nil"/>
            </w:tcBorders>
            <w:shd w:val="clear" w:color="auto" w:fill="auto"/>
            <w:vAlign w:val="center"/>
          </w:tcPr>
          <w:p w14:paraId="6D504631"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.86*    </w:t>
            </w:r>
          </w:p>
        </w:tc>
        <w:tc>
          <w:tcPr>
            <w:tcW w:w="1034" w:type="dxa"/>
            <w:tcBorders>
              <w:top w:val="nil"/>
              <w:left w:val="nil"/>
              <w:bottom w:val="single" w:sz="6" w:space="0" w:color="000000"/>
              <w:right w:val="nil"/>
            </w:tcBorders>
            <w:shd w:val="clear" w:color="auto" w:fill="auto"/>
            <w:vAlign w:val="center"/>
          </w:tcPr>
          <w:p w14:paraId="3BA1C541"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    </w:t>
            </w:r>
          </w:p>
        </w:tc>
        <w:tc>
          <w:tcPr>
            <w:tcW w:w="1105" w:type="dxa"/>
            <w:tcBorders>
              <w:top w:val="nil"/>
              <w:left w:val="nil"/>
              <w:bottom w:val="single" w:sz="6" w:space="0" w:color="000000"/>
              <w:right w:val="nil"/>
            </w:tcBorders>
            <w:shd w:val="clear" w:color="auto" w:fill="auto"/>
            <w:vAlign w:val="center"/>
          </w:tcPr>
          <w:p w14:paraId="48192767"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   </w:t>
            </w:r>
          </w:p>
        </w:tc>
      </w:tr>
    </w:tbl>
    <w:p w14:paraId="5E5E8A97" w14:textId="5BD023D7" w:rsidR="00ED4678" w:rsidRPr="00ED4678" w:rsidRDefault="00ED4678" w:rsidP="00ED4678">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Nota: * Mayor al valor máximo aceptado. **Carga del factor de segundo orden con la misma dimensión que lo compone. F1. Autoaceptación, F2. Relaciones Positivas, F3. Autonomía, F4. Dominio del Entorno, F5. Crecimiento Personal, F6. Propósito en la vida.</w:t>
      </w:r>
    </w:p>
    <w:p w14:paraId="10ECC6EF" w14:textId="64A30CBE" w:rsidR="008D63AD" w:rsidRDefault="003D7B77" w:rsidP="00ED4678">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 igual manera se calculó el índice HTMT; al respecto, este índice ha demostrado ser más eficiente para comprobar la validez discriminante (Henseler, Ringle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sz w:val="24"/>
          <w:szCs w:val="24"/>
        </w:rPr>
        <w:t xml:space="preserve"> Sarsted, 2015)</w:t>
      </w:r>
      <w:r>
        <w:rPr>
          <w:rFonts w:ascii="Times New Roman" w:eastAsia="Times New Roman" w:hAnsi="Times New Roman" w:cs="Times New Roman"/>
          <w:color w:val="000000"/>
          <w:sz w:val="24"/>
          <w:szCs w:val="24"/>
          <w:vertAlign w:val="superscript"/>
        </w:rPr>
        <w:t xml:space="preserve"> </w:t>
      </w:r>
      <w:r>
        <w:rPr>
          <w:rFonts w:ascii="Times New Roman" w:eastAsia="Times New Roman" w:hAnsi="Times New Roman" w:cs="Times New Roman"/>
          <w:sz w:val="24"/>
          <w:szCs w:val="24"/>
        </w:rPr>
        <w:t xml:space="preserve">pues consiste en mirar “el promedio de las correlaciones </w:t>
      </w:r>
      <w:r>
        <w:rPr>
          <w:rFonts w:ascii="Times New Roman" w:eastAsia="Times New Roman" w:hAnsi="Times New Roman" w:cs="Times New Roman"/>
          <w:i/>
          <w:sz w:val="24"/>
          <w:szCs w:val="24"/>
        </w:rPr>
        <w:t xml:space="preserve">heterotrait-heteromethod </w:t>
      </w:r>
      <w:proofErr w:type="gramStart"/>
      <w:r>
        <w:rPr>
          <w:rFonts w:ascii="Times New Roman" w:eastAsia="Times New Roman" w:hAnsi="Times New Roman" w:cs="Times New Roman"/>
          <w:sz w:val="24"/>
          <w:szCs w:val="24"/>
        </w:rPr>
        <w:t>en relación al</w:t>
      </w:r>
      <w:proofErr w:type="gramEnd"/>
      <w:r>
        <w:rPr>
          <w:rFonts w:ascii="Times New Roman" w:eastAsia="Times New Roman" w:hAnsi="Times New Roman" w:cs="Times New Roman"/>
          <w:sz w:val="24"/>
          <w:szCs w:val="24"/>
        </w:rPr>
        <w:t xml:space="preserve"> promedio de las correlaciones </w:t>
      </w:r>
      <w:r>
        <w:rPr>
          <w:rFonts w:ascii="Times New Roman" w:eastAsia="Times New Roman" w:hAnsi="Times New Roman" w:cs="Times New Roman"/>
          <w:i/>
          <w:sz w:val="24"/>
          <w:szCs w:val="24"/>
        </w:rPr>
        <w:t>monotrait-heteromethod</w:t>
      </w:r>
      <w:r>
        <w:rPr>
          <w:rFonts w:ascii="Times New Roman" w:eastAsia="Times New Roman" w:hAnsi="Times New Roman" w:cs="Times New Roman"/>
          <w:sz w:val="24"/>
          <w:szCs w:val="24"/>
        </w:rPr>
        <w:t>" (Ramirez-Anormaliza, 2017). Se espera que los valores de HTMT de los factores o constructos sea menor a 1, específicamente menor a .85.  para el M3 se observó que todos los factores se encuentran en un valor óptimo a excepción del factor 6, el cual cruza el límite con el de segundo orden (Ab Hamid</w:t>
      </w:r>
      <w:r w:rsidR="00C53827">
        <w:rPr>
          <w:rFonts w:ascii="Times New Roman" w:eastAsia="Times New Roman" w:hAnsi="Times New Roman" w:cs="Times New Roman"/>
          <w:sz w:val="24"/>
          <w:szCs w:val="24"/>
        </w:rPr>
        <w:t xml:space="preserve"> et al., </w:t>
      </w:r>
      <w:r>
        <w:rPr>
          <w:rFonts w:ascii="Times New Roman" w:eastAsia="Times New Roman" w:hAnsi="Times New Roman" w:cs="Times New Roman"/>
          <w:sz w:val="24"/>
          <w:szCs w:val="24"/>
        </w:rPr>
        <w:t xml:space="preserve">2017). En cambio, en el M4 todos los factores tienen valores óptimos, confirmando la presencia de experiencia de validez discriminante (Ver tabla 6). </w:t>
      </w:r>
    </w:p>
    <w:p w14:paraId="2EEA404A" w14:textId="77777777" w:rsidR="00ED4678" w:rsidRPr="008135A5" w:rsidRDefault="00ED4678" w:rsidP="00ED4678">
      <w:pPr>
        <w:spacing w:line="360" w:lineRule="auto"/>
        <w:rPr>
          <w:rFonts w:ascii="Times New Roman" w:eastAsia="Times New Roman" w:hAnsi="Times New Roman" w:cs="Times New Roman"/>
          <w:b/>
          <w:sz w:val="24"/>
          <w:szCs w:val="24"/>
        </w:rPr>
      </w:pPr>
      <w:r w:rsidRPr="008135A5">
        <w:rPr>
          <w:rFonts w:ascii="Times New Roman" w:eastAsia="Times New Roman" w:hAnsi="Times New Roman" w:cs="Times New Roman"/>
          <w:b/>
          <w:sz w:val="24"/>
          <w:szCs w:val="24"/>
        </w:rPr>
        <w:t>Tabla 6. Índice HTMT</w:t>
      </w:r>
    </w:p>
    <w:tbl>
      <w:tblPr>
        <w:tblW w:w="6945" w:type="dxa"/>
        <w:tblLayout w:type="fixed"/>
        <w:tblLook w:val="0400" w:firstRow="0" w:lastRow="0" w:firstColumn="0" w:lastColumn="0" w:noHBand="0" w:noVBand="1"/>
      </w:tblPr>
      <w:tblGrid>
        <w:gridCol w:w="1785"/>
        <w:gridCol w:w="1230"/>
        <w:gridCol w:w="1230"/>
        <w:gridCol w:w="1245"/>
        <w:gridCol w:w="1455"/>
      </w:tblGrid>
      <w:tr w:rsidR="00ED4678" w14:paraId="04BB9C82" w14:textId="77777777" w:rsidTr="001623E2">
        <w:trPr>
          <w:trHeight w:val="300"/>
        </w:trPr>
        <w:tc>
          <w:tcPr>
            <w:tcW w:w="6945" w:type="dxa"/>
            <w:gridSpan w:val="5"/>
            <w:tcBorders>
              <w:top w:val="single" w:sz="4" w:space="0" w:color="000000"/>
              <w:bottom w:val="single" w:sz="4" w:space="0" w:color="000000"/>
            </w:tcBorders>
            <w:shd w:val="clear" w:color="auto" w:fill="auto"/>
            <w:vAlign w:val="center"/>
          </w:tcPr>
          <w:p w14:paraId="6BB11D3D"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Modelo 3 </w:t>
            </w:r>
            <w:r>
              <w:rPr>
                <w:rFonts w:ascii="Times New Roman" w:eastAsia="Times New Roman" w:hAnsi="Times New Roman" w:cs="Times New Roman"/>
                <w:sz w:val="20"/>
                <w:szCs w:val="20"/>
              </w:rPr>
              <w:t> </w:t>
            </w:r>
          </w:p>
        </w:tc>
      </w:tr>
      <w:tr w:rsidR="00ED4678" w14:paraId="2FE32964" w14:textId="77777777" w:rsidTr="001623E2">
        <w:trPr>
          <w:trHeight w:val="300"/>
        </w:trPr>
        <w:tc>
          <w:tcPr>
            <w:tcW w:w="1785" w:type="dxa"/>
            <w:tcBorders>
              <w:top w:val="single" w:sz="4" w:space="0" w:color="000000"/>
              <w:bottom w:val="single" w:sz="4" w:space="0" w:color="000000"/>
            </w:tcBorders>
            <w:shd w:val="clear" w:color="auto" w:fill="auto"/>
            <w:vAlign w:val="center"/>
          </w:tcPr>
          <w:p w14:paraId="2C6FD7B5"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Factor</w:t>
            </w:r>
          </w:p>
        </w:tc>
        <w:tc>
          <w:tcPr>
            <w:tcW w:w="1230" w:type="dxa"/>
            <w:tcBorders>
              <w:top w:val="single" w:sz="4" w:space="0" w:color="000000"/>
              <w:bottom w:val="single" w:sz="4" w:space="0" w:color="000000"/>
            </w:tcBorders>
            <w:shd w:val="clear" w:color="auto" w:fill="auto"/>
            <w:vAlign w:val="center"/>
          </w:tcPr>
          <w:p w14:paraId="59B3023C"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F2   </w:t>
            </w:r>
            <w:r>
              <w:rPr>
                <w:rFonts w:ascii="Times New Roman" w:eastAsia="Times New Roman" w:hAnsi="Times New Roman" w:cs="Times New Roman"/>
                <w:sz w:val="20"/>
                <w:szCs w:val="20"/>
              </w:rPr>
              <w:t> </w:t>
            </w:r>
          </w:p>
        </w:tc>
        <w:tc>
          <w:tcPr>
            <w:tcW w:w="1230" w:type="dxa"/>
            <w:tcBorders>
              <w:top w:val="single" w:sz="4" w:space="0" w:color="000000"/>
              <w:bottom w:val="single" w:sz="4" w:space="0" w:color="000000"/>
            </w:tcBorders>
            <w:shd w:val="clear" w:color="auto" w:fill="auto"/>
            <w:vAlign w:val="center"/>
          </w:tcPr>
          <w:p w14:paraId="43699C93"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F3   </w:t>
            </w:r>
            <w:r>
              <w:rPr>
                <w:rFonts w:ascii="Times New Roman" w:eastAsia="Times New Roman" w:hAnsi="Times New Roman" w:cs="Times New Roman"/>
                <w:sz w:val="20"/>
                <w:szCs w:val="20"/>
              </w:rPr>
              <w:t> </w:t>
            </w:r>
          </w:p>
        </w:tc>
        <w:tc>
          <w:tcPr>
            <w:tcW w:w="1245" w:type="dxa"/>
            <w:tcBorders>
              <w:top w:val="single" w:sz="4" w:space="0" w:color="000000"/>
              <w:bottom w:val="single" w:sz="4" w:space="0" w:color="000000"/>
            </w:tcBorders>
            <w:shd w:val="clear" w:color="auto" w:fill="auto"/>
            <w:vAlign w:val="center"/>
          </w:tcPr>
          <w:p w14:paraId="45A89901"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F5   </w:t>
            </w:r>
            <w:r>
              <w:rPr>
                <w:rFonts w:ascii="Times New Roman" w:eastAsia="Times New Roman" w:hAnsi="Times New Roman" w:cs="Times New Roman"/>
                <w:sz w:val="20"/>
                <w:szCs w:val="20"/>
              </w:rPr>
              <w:t> </w:t>
            </w:r>
          </w:p>
        </w:tc>
        <w:tc>
          <w:tcPr>
            <w:tcW w:w="1455" w:type="dxa"/>
            <w:tcBorders>
              <w:top w:val="single" w:sz="4" w:space="0" w:color="000000"/>
              <w:bottom w:val="single" w:sz="4" w:space="0" w:color="000000"/>
            </w:tcBorders>
            <w:shd w:val="clear" w:color="auto" w:fill="auto"/>
            <w:vAlign w:val="center"/>
          </w:tcPr>
          <w:p w14:paraId="7002A0E3"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F6 </w:t>
            </w:r>
            <w:r>
              <w:rPr>
                <w:rFonts w:ascii="Times New Roman" w:eastAsia="Times New Roman" w:hAnsi="Times New Roman" w:cs="Times New Roman"/>
                <w:sz w:val="20"/>
                <w:szCs w:val="20"/>
              </w:rPr>
              <w:t> </w:t>
            </w:r>
          </w:p>
        </w:tc>
      </w:tr>
      <w:tr w:rsidR="00ED4678" w14:paraId="00D1C662" w14:textId="77777777" w:rsidTr="001623E2">
        <w:trPr>
          <w:trHeight w:val="780"/>
        </w:trPr>
        <w:tc>
          <w:tcPr>
            <w:tcW w:w="1785" w:type="dxa"/>
            <w:tcBorders>
              <w:top w:val="single" w:sz="4" w:space="0" w:color="000000"/>
            </w:tcBorders>
            <w:shd w:val="clear" w:color="auto" w:fill="auto"/>
            <w:vAlign w:val="center"/>
          </w:tcPr>
          <w:p w14:paraId="38B79DCC"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F2. Relaciones positivas</w:t>
            </w:r>
          </w:p>
        </w:tc>
        <w:tc>
          <w:tcPr>
            <w:tcW w:w="1230" w:type="dxa"/>
            <w:tcBorders>
              <w:top w:val="single" w:sz="4" w:space="0" w:color="000000"/>
            </w:tcBorders>
            <w:shd w:val="clear" w:color="auto" w:fill="auto"/>
            <w:vAlign w:val="center"/>
          </w:tcPr>
          <w:p w14:paraId="772D64FC"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w:t>
            </w:r>
          </w:p>
        </w:tc>
        <w:tc>
          <w:tcPr>
            <w:tcW w:w="1230" w:type="dxa"/>
            <w:tcBorders>
              <w:top w:val="single" w:sz="4" w:space="0" w:color="000000"/>
            </w:tcBorders>
            <w:shd w:val="clear" w:color="auto" w:fill="auto"/>
            <w:vAlign w:val="center"/>
          </w:tcPr>
          <w:p w14:paraId="23881B7F"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45" w:type="dxa"/>
            <w:tcBorders>
              <w:top w:val="single" w:sz="4" w:space="0" w:color="000000"/>
            </w:tcBorders>
            <w:shd w:val="clear" w:color="auto" w:fill="auto"/>
            <w:vAlign w:val="center"/>
          </w:tcPr>
          <w:p w14:paraId="3793AC08"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455" w:type="dxa"/>
            <w:tcBorders>
              <w:top w:val="single" w:sz="4" w:space="0" w:color="000000"/>
            </w:tcBorders>
            <w:shd w:val="clear" w:color="auto" w:fill="auto"/>
            <w:vAlign w:val="center"/>
          </w:tcPr>
          <w:p w14:paraId="373B8107"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ED4678" w14:paraId="0755A52D" w14:textId="77777777" w:rsidTr="001623E2">
        <w:trPr>
          <w:trHeight w:val="525"/>
        </w:trPr>
        <w:tc>
          <w:tcPr>
            <w:tcW w:w="1785" w:type="dxa"/>
            <w:shd w:val="clear" w:color="auto" w:fill="auto"/>
            <w:vAlign w:val="center"/>
          </w:tcPr>
          <w:p w14:paraId="0AB4531B"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F3. Autonomía</w:t>
            </w:r>
          </w:p>
        </w:tc>
        <w:tc>
          <w:tcPr>
            <w:tcW w:w="1230" w:type="dxa"/>
            <w:shd w:val="clear" w:color="auto" w:fill="auto"/>
            <w:vAlign w:val="center"/>
          </w:tcPr>
          <w:p w14:paraId="42E4DA72"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w:t>
            </w:r>
          </w:p>
        </w:tc>
        <w:tc>
          <w:tcPr>
            <w:tcW w:w="1230" w:type="dxa"/>
            <w:shd w:val="clear" w:color="auto" w:fill="auto"/>
            <w:vAlign w:val="center"/>
          </w:tcPr>
          <w:p w14:paraId="609D3020"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w:t>
            </w:r>
          </w:p>
        </w:tc>
        <w:tc>
          <w:tcPr>
            <w:tcW w:w="1245" w:type="dxa"/>
            <w:shd w:val="clear" w:color="auto" w:fill="auto"/>
            <w:vAlign w:val="center"/>
          </w:tcPr>
          <w:p w14:paraId="094C2295"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455" w:type="dxa"/>
            <w:shd w:val="clear" w:color="auto" w:fill="auto"/>
            <w:vAlign w:val="center"/>
          </w:tcPr>
          <w:p w14:paraId="48D75145"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ED4678" w14:paraId="74BFCD2D" w14:textId="77777777" w:rsidTr="001623E2">
        <w:trPr>
          <w:trHeight w:val="525"/>
        </w:trPr>
        <w:tc>
          <w:tcPr>
            <w:tcW w:w="1785" w:type="dxa"/>
            <w:shd w:val="clear" w:color="auto" w:fill="auto"/>
            <w:vAlign w:val="center"/>
          </w:tcPr>
          <w:p w14:paraId="7BAE7268"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F5. Propósito en la vida</w:t>
            </w:r>
          </w:p>
        </w:tc>
        <w:tc>
          <w:tcPr>
            <w:tcW w:w="1230" w:type="dxa"/>
            <w:shd w:val="clear" w:color="auto" w:fill="auto"/>
            <w:vAlign w:val="center"/>
          </w:tcPr>
          <w:p w14:paraId="6E67EF6C"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 </w:t>
            </w:r>
          </w:p>
        </w:tc>
        <w:tc>
          <w:tcPr>
            <w:tcW w:w="1230" w:type="dxa"/>
            <w:shd w:val="clear" w:color="auto" w:fill="auto"/>
            <w:vAlign w:val="center"/>
          </w:tcPr>
          <w:p w14:paraId="2458F4F4"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 </w:t>
            </w:r>
          </w:p>
        </w:tc>
        <w:tc>
          <w:tcPr>
            <w:tcW w:w="1245" w:type="dxa"/>
            <w:shd w:val="clear" w:color="auto" w:fill="auto"/>
            <w:vAlign w:val="center"/>
          </w:tcPr>
          <w:p w14:paraId="03B9EBB8"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w:t>
            </w:r>
          </w:p>
        </w:tc>
        <w:tc>
          <w:tcPr>
            <w:tcW w:w="1455" w:type="dxa"/>
            <w:shd w:val="clear" w:color="auto" w:fill="auto"/>
            <w:vAlign w:val="center"/>
          </w:tcPr>
          <w:p w14:paraId="0E94925E"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ED4678" w14:paraId="0AF475CB" w14:textId="77777777" w:rsidTr="001623E2">
        <w:trPr>
          <w:trHeight w:val="780"/>
        </w:trPr>
        <w:tc>
          <w:tcPr>
            <w:tcW w:w="1785" w:type="dxa"/>
            <w:shd w:val="clear" w:color="auto" w:fill="auto"/>
            <w:vAlign w:val="center"/>
          </w:tcPr>
          <w:p w14:paraId="7D2F3DEA"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F6. Crecimiento personal</w:t>
            </w:r>
          </w:p>
        </w:tc>
        <w:tc>
          <w:tcPr>
            <w:tcW w:w="1230" w:type="dxa"/>
            <w:shd w:val="clear" w:color="auto" w:fill="auto"/>
            <w:vAlign w:val="center"/>
          </w:tcPr>
          <w:p w14:paraId="186742E8"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w:t>
            </w:r>
          </w:p>
        </w:tc>
        <w:tc>
          <w:tcPr>
            <w:tcW w:w="1230" w:type="dxa"/>
            <w:shd w:val="clear" w:color="auto" w:fill="auto"/>
            <w:vAlign w:val="center"/>
          </w:tcPr>
          <w:p w14:paraId="4C7E6C5D"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 </w:t>
            </w:r>
          </w:p>
        </w:tc>
        <w:tc>
          <w:tcPr>
            <w:tcW w:w="1245" w:type="dxa"/>
            <w:shd w:val="clear" w:color="auto" w:fill="auto"/>
            <w:vAlign w:val="center"/>
          </w:tcPr>
          <w:p w14:paraId="290FFA76"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  </w:t>
            </w:r>
          </w:p>
        </w:tc>
        <w:tc>
          <w:tcPr>
            <w:tcW w:w="1455" w:type="dxa"/>
            <w:shd w:val="clear" w:color="auto" w:fill="auto"/>
            <w:vAlign w:val="center"/>
          </w:tcPr>
          <w:p w14:paraId="65085011"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w:t>
            </w:r>
          </w:p>
        </w:tc>
      </w:tr>
      <w:tr w:rsidR="00ED4678" w14:paraId="6C6B8E3F" w14:textId="77777777" w:rsidTr="001623E2">
        <w:trPr>
          <w:trHeight w:val="540"/>
        </w:trPr>
        <w:tc>
          <w:tcPr>
            <w:tcW w:w="1785" w:type="dxa"/>
            <w:shd w:val="clear" w:color="auto" w:fill="auto"/>
            <w:vAlign w:val="center"/>
          </w:tcPr>
          <w:p w14:paraId="5F57A983"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F2O. Experiencia optima</w:t>
            </w:r>
          </w:p>
        </w:tc>
        <w:tc>
          <w:tcPr>
            <w:tcW w:w="1230" w:type="dxa"/>
            <w:vMerge w:val="restart"/>
            <w:shd w:val="clear" w:color="auto" w:fill="auto"/>
            <w:vAlign w:val="center"/>
          </w:tcPr>
          <w:p w14:paraId="410EEC58"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 </w:t>
            </w:r>
          </w:p>
        </w:tc>
        <w:tc>
          <w:tcPr>
            <w:tcW w:w="1230" w:type="dxa"/>
            <w:vMerge w:val="restart"/>
            <w:shd w:val="clear" w:color="auto" w:fill="auto"/>
            <w:vAlign w:val="center"/>
          </w:tcPr>
          <w:p w14:paraId="748DB911"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 </w:t>
            </w:r>
          </w:p>
        </w:tc>
        <w:tc>
          <w:tcPr>
            <w:tcW w:w="1245" w:type="dxa"/>
            <w:vMerge w:val="restart"/>
            <w:shd w:val="clear" w:color="auto" w:fill="auto"/>
            <w:vAlign w:val="center"/>
          </w:tcPr>
          <w:p w14:paraId="7C01BDDA"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 </w:t>
            </w:r>
          </w:p>
        </w:tc>
        <w:tc>
          <w:tcPr>
            <w:tcW w:w="1455" w:type="dxa"/>
            <w:vMerge w:val="restart"/>
            <w:shd w:val="clear" w:color="auto" w:fill="auto"/>
            <w:vAlign w:val="center"/>
          </w:tcPr>
          <w:p w14:paraId="69DD5DFC"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.94 </w:t>
            </w:r>
          </w:p>
        </w:tc>
      </w:tr>
      <w:tr w:rsidR="00ED4678" w14:paraId="729CC906" w14:textId="77777777" w:rsidTr="001623E2">
        <w:trPr>
          <w:trHeight w:val="540"/>
        </w:trPr>
        <w:tc>
          <w:tcPr>
            <w:tcW w:w="1785" w:type="dxa"/>
            <w:tcBorders>
              <w:bottom w:val="single" w:sz="4" w:space="0" w:color="000000"/>
            </w:tcBorders>
            <w:shd w:val="clear" w:color="auto" w:fill="auto"/>
            <w:vAlign w:val="center"/>
          </w:tcPr>
          <w:p w14:paraId="753CF0D5"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(F1 Y F4)</w:t>
            </w:r>
          </w:p>
        </w:tc>
        <w:tc>
          <w:tcPr>
            <w:tcW w:w="1230" w:type="dxa"/>
            <w:vMerge/>
            <w:shd w:val="clear" w:color="auto" w:fill="auto"/>
            <w:vAlign w:val="center"/>
          </w:tcPr>
          <w:p w14:paraId="3DF01596" w14:textId="77777777" w:rsidR="00ED4678"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230" w:type="dxa"/>
            <w:vMerge/>
            <w:shd w:val="clear" w:color="auto" w:fill="auto"/>
            <w:vAlign w:val="center"/>
          </w:tcPr>
          <w:p w14:paraId="3E78FF39" w14:textId="77777777" w:rsidR="00ED4678"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245" w:type="dxa"/>
            <w:vMerge/>
            <w:shd w:val="clear" w:color="auto" w:fill="auto"/>
            <w:vAlign w:val="center"/>
          </w:tcPr>
          <w:p w14:paraId="42E3FE7B" w14:textId="77777777" w:rsidR="00ED4678"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c>
          <w:tcPr>
            <w:tcW w:w="1455" w:type="dxa"/>
            <w:vMerge/>
            <w:shd w:val="clear" w:color="auto" w:fill="auto"/>
            <w:vAlign w:val="center"/>
          </w:tcPr>
          <w:p w14:paraId="3FA6872E" w14:textId="77777777" w:rsidR="00ED4678"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r>
      <w:tr w:rsidR="00ED4678" w14:paraId="3102006C" w14:textId="77777777" w:rsidTr="001623E2">
        <w:trPr>
          <w:trHeight w:val="300"/>
        </w:trPr>
        <w:tc>
          <w:tcPr>
            <w:tcW w:w="6945" w:type="dxa"/>
            <w:gridSpan w:val="5"/>
            <w:tcBorders>
              <w:top w:val="single" w:sz="4" w:space="0" w:color="000000"/>
              <w:bottom w:val="single" w:sz="4" w:space="0" w:color="000000"/>
            </w:tcBorders>
            <w:shd w:val="clear" w:color="auto" w:fill="auto"/>
            <w:vAlign w:val="center"/>
          </w:tcPr>
          <w:p w14:paraId="03D8D8CE"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Modelo 4</w:t>
            </w:r>
          </w:p>
        </w:tc>
      </w:tr>
      <w:tr w:rsidR="00ED4678" w14:paraId="4246D59E" w14:textId="77777777" w:rsidTr="001623E2">
        <w:trPr>
          <w:trHeight w:val="70"/>
        </w:trPr>
        <w:tc>
          <w:tcPr>
            <w:tcW w:w="1785" w:type="dxa"/>
            <w:tcBorders>
              <w:top w:val="single" w:sz="4" w:space="0" w:color="000000"/>
            </w:tcBorders>
            <w:shd w:val="clear" w:color="auto" w:fill="auto"/>
            <w:vAlign w:val="center"/>
          </w:tcPr>
          <w:p w14:paraId="34D701CE"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Factor</w:t>
            </w:r>
          </w:p>
        </w:tc>
        <w:tc>
          <w:tcPr>
            <w:tcW w:w="1230" w:type="dxa"/>
            <w:tcBorders>
              <w:top w:val="single" w:sz="4" w:space="0" w:color="000000"/>
            </w:tcBorders>
            <w:shd w:val="clear" w:color="auto" w:fill="auto"/>
            <w:vAlign w:val="center"/>
          </w:tcPr>
          <w:p w14:paraId="376D1C1F"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F2   </w:t>
            </w:r>
            <w:r>
              <w:rPr>
                <w:rFonts w:ascii="Times New Roman" w:eastAsia="Times New Roman" w:hAnsi="Times New Roman" w:cs="Times New Roman"/>
                <w:sz w:val="20"/>
                <w:szCs w:val="20"/>
              </w:rPr>
              <w:t> </w:t>
            </w:r>
          </w:p>
        </w:tc>
        <w:tc>
          <w:tcPr>
            <w:tcW w:w="1230" w:type="dxa"/>
            <w:tcBorders>
              <w:top w:val="single" w:sz="4" w:space="0" w:color="000000"/>
            </w:tcBorders>
            <w:shd w:val="clear" w:color="auto" w:fill="auto"/>
            <w:vAlign w:val="center"/>
          </w:tcPr>
          <w:p w14:paraId="6FDC9465"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F3   </w:t>
            </w:r>
            <w:r>
              <w:rPr>
                <w:rFonts w:ascii="Times New Roman" w:eastAsia="Times New Roman" w:hAnsi="Times New Roman" w:cs="Times New Roman"/>
                <w:sz w:val="20"/>
                <w:szCs w:val="20"/>
              </w:rPr>
              <w:t> </w:t>
            </w:r>
          </w:p>
        </w:tc>
        <w:tc>
          <w:tcPr>
            <w:tcW w:w="1245" w:type="dxa"/>
            <w:tcBorders>
              <w:top w:val="single" w:sz="4" w:space="0" w:color="000000"/>
            </w:tcBorders>
            <w:shd w:val="clear" w:color="auto" w:fill="auto"/>
            <w:vAlign w:val="center"/>
          </w:tcPr>
          <w:p w14:paraId="7C35DD4D"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F5   </w:t>
            </w:r>
            <w:r>
              <w:rPr>
                <w:rFonts w:ascii="Times New Roman" w:eastAsia="Times New Roman" w:hAnsi="Times New Roman" w:cs="Times New Roman"/>
                <w:sz w:val="20"/>
                <w:szCs w:val="20"/>
              </w:rPr>
              <w:t> </w:t>
            </w:r>
          </w:p>
        </w:tc>
        <w:tc>
          <w:tcPr>
            <w:tcW w:w="1455" w:type="dxa"/>
            <w:tcBorders>
              <w:top w:val="single" w:sz="4" w:space="0" w:color="000000"/>
              <w:bottom w:val="single" w:sz="4" w:space="0" w:color="000000"/>
            </w:tcBorders>
            <w:shd w:val="clear" w:color="auto" w:fill="auto"/>
            <w:vAlign w:val="center"/>
          </w:tcPr>
          <w:p w14:paraId="3977C17E"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F6 </w:t>
            </w:r>
            <w:r>
              <w:rPr>
                <w:rFonts w:ascii="Times New Roman" w:eastAsia="Times New Roman" w:hAnsi="Times New Roman" w:cs="Times New Roman"/>
                <w:sz w:val="20"/>
                <w:szCs w:val="20"/>
              </w:rPr>
              <w:t> </w:t>
            </w:r>
          </w:p>
        </w:tc>
      </w:tr>
      <w:tr w:rsidR="00ED4678" w14:paraId="1F10B967" w14:textId="77777777" w:rsidTr="001623E2">
        <w:trPr>
          <w:trHeight w:val="780"/>
        </w:trPr>
        <w:tc>
          <w:tcPr>
            <w:tcW w:w="1785" w:type="dxa"/>
            <w:tcBorders>
              <w:top w:val="single" w:sz="4" w:space="0" w:color="000000"/>
            </w:tcBorders>
            <w:shd w:val="clear" w:color="auto" w:fill="auto"/>
            <w:vAlign w:val="center"/>
          </w:tcPr>
          <w:p w14:paraId="327DD5E2"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F2. Relaciones positivas</w:t>
            </w:r>
          </w:p>
        </w:tc>
        <w:tc>
          <w:tcPr>
            <w:tcW w:w="1230" w:type="dxa"/>
            <w:tcBorders>
              <w:top w:val="single" w:sz="4" w:space="0" w:color="000000"/>
            </w:tcBorders>
            <w:shd w:val="clear" w:color="auto" w:fill="auto"/>
            <w:vAlign w:val="center"/>
          </w:tcPr>
          <w:p w14:paraId="2082FD85"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w:t>
            </w:r>
          </w:p>
        </w:tc>
        <w:tc>
          <w:tcPr>
            <w:tcW w:w="1230" w:type="dxa"/>
            <w:tcBorders>
              <w:top w:val="single" w:sz="4" w:space="0" w:color="000000"/>
            </w:tcBorders>
            <w:shd w:val="clear" w:color="auto" w:fill="auto"/>
            <w:vAlign w:val="center"/>
          </w:tcPr>
          <w:p w14:paraId="5C44968E"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45" w:type="dxa"/>
            <w:tcBorders>
              <w:top w:val="single" w:sz="4" w:space="0" w:color="000000"/>
            </w:tcBorders>
            <w:shd w:val="clear" w:color="auto" w:fill="auto"/>
            <w:vAlign w:val="center"/>
          </w:tcPr>
          <w:p w14:paraId="4E50AB1D"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455" w:type="dxa"/>
            <w:vMerge w:val="restart"/>
            <w:tcBorders>
              <w:top w:val="single" w:sz="4" w:space="0" w:color="000000"/>
              <w:bottom w:val="single" w:sz="4" w:space="0" w:color="auto"/>
            </w:tcBorders>
            <w:shd w:val="clear" w:color="auto" w:fill="auto"/>
            <w:vAlign w:val="center"/>
          </w:tcPr>
          <w:p w14:paraId="07C15619"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ED4678" w14:paraId="2DC40870" w14:textId="77777777" w:rsidTr="001623E2">
        <w:trPr>
          <w:trHeight w:val="525"/>
        </w:trPr>
        <w:tc>
          <w:tcPr>
            <w:tcW w:w="1785" w:type="dxa"/>
            <w:shd w:val="clear" w:color="auto" w:fill="auto"/>
            <w:vAlign w:val="center"/>
          </w:tcPr>
          <w:p w14:paraId="5FA5605C"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F3. Autonomía</w:t>
            </w:r>
          </w:p>
        </w:tc>
        <w:tc>
          <w:tcPr>
            <w:tcW w:w="1230" w:type="dxa"/>
            <w:shd w:val="clear" w:color="auto" w:fill="auto"/>
            <w:vAlign w:val="center"/>
          </w:tcPr>
          <w:p w14:paraId="666E8F3F"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w:t>
            </w:r>
          </w:p>
        </w:tc>
        <w:tc>
          <w:tcPr>
            <w:tcW w:w="1230" w:type="dxa"/>
            <w:shd w:val="clear" w:color="auto" w:fill="auto"/>
            <w:vAlign w:val="center"/>
          </w:tcPr>
          <w:p w14:paraId="3A7A5E52"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w:t>
            </w:r>
          </w:p>
        </w:tc>
        <w:tc>
          <w:tcPr>
            <w:tcW w:w="1245" w:type="dxa"/>
            <w:shd w:val="clear" w:color="auto" w:fill="auto"/>
            <w:vAlign w:val="center"/>
          </w:tcPr>
          <w:p w14:paraId="038141FD"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455" w:type="dxa"/>
            <w:vMerge/>
            <w:tcBorders>
              <w:top w:val="single" w:sz="4" w:space="0" w:color="000000"/>
              <w:bottom w:val="single" w:sz="4" w:space="0" w:color="auto"/>
            </w:tcBorders>
            <w:shd w:val="clear" w:color="auto" w:fill="auto"/>
            <w:vAlign w:val="center"/>
          </w:tcPr>
          <w:p w14:paraId="10CD445B" w14:textId="77777777" w:rsidR="00ED4678"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r>
      <w:tr w:rsidR="00ED4678" w14:paraId="1B6F5B4D" w14:textId="77777777" w:rsidTr="001623E2">
        <w:trPr>
          <w:trHeight w:val="525"/>
        </w:trPr>
        <w:tc>
          <w:tcPr>
            <w:tcW w:w="1785" w:type="dxa"/>
            <w:shd w:val="clear" w:color="auto" w:fill="auto"/>
            <w:vAlign w:val="center"/>
          </w:tcPr>
          <w:p w14:paraId="54847F10"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F5. Propósito en la vida</w:t>
            </w:r>
          </w:p>
        </w:tc>
        <w:tc>
          <w:tcPr>
            <w:tcW w:w="1230" w:type="dxa"/>
            <w:shd w:val="clear" w:color="auto" w:fill="auto"/>
            <w:vAlign w:val="center"/>
          </w:tcPr>
          <w:p w14:paraId="7A0B6280"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 </w:t>
            </w:r>
          </w:p>
        </w:tc>
        <w:tc>
          <w:tcPr>
            <w:tcW w:w="1230" w:type="dxa"/>
            <w:shd w:val="clear" w:color="auto" w:fill="auto"/>
            <w:vAlign w:val="center"/>
          </w:tcPr>
          <w:p w14:paraId="21CEB29A"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w:t>
            </w:r>
          </w:p>
        </w:tc>
        <w:tc>
          <w:tcPr>
            <w:tcW w:w="1245" w:type="dxa"/>
            <w:shd w:val="clear" w:color="auto" w:fill="auto"/>
            <w:vAlign w:val="center"/>
          </w:tcPr>
          <w:p w14:paraId="11A67937"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w:t>
            </w:r>
          </w:p>
        </w:tc>
        <w:tc>
          <w:tcPr>
            <w:tcW w:w="1455" w:type="dxa"/>
            <w:vMerge/>
            <w:tcBorders>
              <w:top w:val="single" w:sz="4" w:space="0" w:color="000000"/>
              <w:bottom w:val="single" w:sz="4" w:space="0" w:color="auto"/>
            </w:tcBorders>
            <w:shd w:val="clear" w:color="auto" w:fill="auto"/>
            <w:vAlign w:val="center"/>
          </w:tcPr>
          <w:p w14:paraId="3A850075" w14:textId="77777777" w:rsidR="00ED4678"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r>
      <w:tr w:rsidR="00ED4678" w14:paraId="5FB49452" w14:textId="77777777" w:rsidTr="001623E2">
        <w:trPr>
          <w:trHeight w:val="1020"/>
        </w:trPr>
        <w:tc>
          <w:tcPr>
            <w:tcW w:w="1785" w:type="dxa"/>
            <w:tcBorders>
              <w:bottom w:val="single" w:sz="4" w:space="0" w:color="000000"/>
            </w:tcBorders>
            <w:shd w:val="clear" w:color="auto" w:fill="auto"/>
            <w:vAlign w:val="center"/>
          </w:tcPr>
          <w:p w14:paraId="1A0E67CD"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F2O. Experiencia optima (F1, F4 y F6)</w:t>
            </w:r>
          </w:p>
        </w:tc>
        <w:tc>
          <w:tcPr>
            <w:tcW w:w="1230" w:type="dxa"/>
            <w:tcBorders>
              <w:bottom w:val="single" w:sz="4" w:space="0" w:color="000000"/>
            </w:tcBorders>
            <w:shd w:val="clear" w:color="auto" w:fill="auto"/>
            <w:vAlign w:val="center"/>
          </w:tcPr>
          <w:p w14:paraId="35B0DA3F"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   </w:t>
            </w:r>
          </w:p>
        </w:tc>
        <w:tc>
          <w:tcPr>
            <w:tcW w:w="1230" w:type="dxa"/>
            <w:tcBorders>
              <w:bottom w:val="single" w:sz="4" w:space="0" w:color="000000"/>
            </w:tcBorders>
            <w:shd w:val="clear" w:color="auto" w:fill="auto"/>
            <w:vAlign w:val="center"/>
          </w:tcPr>
          <w:p w14:paraId="5CB17442"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   </w:t>
            </w:r>
          </w:p>
        </w:tc>
        <w:tc>
          <w:tcPr>
            <w:tcW w:w="1245" w:type="dxa"/>
            <w:tcBorders>
              <w:bottom w:val="single" w:sz="4" w:space="0" w:color="000000"/>
            </w:tcBorders>
            <w:shd w:val="clear" w:color="auto" w:fill="auto"/>
            <w:vAlign w:val="center"/>
          </w:tcPr>
          <w:p w14:paraId="1EC5EBDC" w14:textId="77777777" w:rsidR="00ED4678" w:rsidRDefault="00ED4678" w:rsidP="001623E2">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 </w:t>
            </w:r>
          </w:p>
        </w:tc>
        <w:tc>
          <w:tcPr>
            <w:tcW w:w="1455" w:type="dxa"/>
            <w:vMerge/>
            <w:tcBorders>
              <w:top w:val="single" w:sz="4" w:space="0" w:color="000000"/>
              <w:bottom w:val="single" w:sz="4" w:space="0" w:color="auto"/>
            </w:tcBorders>
            <w:shd w:val="clear" w:color="auto" w:fill="auto"/>
            <w:vAlign w:val="center"/>
          </w:tcPr>
          <w:p w14:paraId="29F60F45" w14:textId="77777777" w:rsidR="00ED4678" w:rsidRDefault="00ED4678" w:rsidP="001623E2">
            <w:pPr>
              <w:widowControl w:val="0"/>
              <w:pBdr>
                <w:top w:val="nil"/>
                <w:left w:val="nil"/>
                <w:bottom w:val="nil"/>
                <w:right w:val="nil"/>
                <w:between w:val="nil"/>
              </w:pBdr>
              <w:spacing w:after="0" w:line="360" w:lineRule="auto"/>
              <w:rPr>
                <w:rFonts w:ascii="Times New Roman" w:eastAsia="Times New Roman" w:hAnsi="Times New Roman" w:cs="Times New Roman"/>
                <w:sz w:val="20"/>
                <w:szCs w:val="20"/>
              </w:rPr>
            </w:pPr>
          </w:p>
        </w:tc>
      </w:tr>
    </w:tbl>
    <w:p w14:paraId="3AAA3619" w14:textId="1199B76F" w:rsidR="00ED4678" w:rsidRDefault="00ED4678" w:rsidP="00ED4678">
      <w:pPr>
        <w:spacing w:line="360" w:lineRule="auto"/>
        <w:rPr>
          <w:rFonts w:ascii="Times New Roman" w:eastAsia="Times New Roman" w:hAnsi="Times New Roman" w:cs="Times New Roman"/>
          <w:sz w:val="24"/>
          <w:szCs w:val="24"/>
        </w:rPr>
      </w:pPr>
    </w:p>
    <w:p w14:paraId="511EE362" w14:textId="77777777" w:rsidR="00ED4678" w:rsidRPr="00ED4678" w:rsidRDefault="00ED4678" w:rsidP="00ED4678">
      <w:pPr>
        <w:spacing w:line="360" w:lineRule="auto"/>
        <w:rPr>
          <w:rFonts w:ascii="Times New Roman" w:eastAsia="Times New Roman" w:hAnsi="Times New Roman" w:cs="Times New Roman"/>
          <w:sz w:val="24"/>
          <w:szCs w:val="24"/>
        </w:rPr>
      </w:pPr>
    </w:p>
    <w:p w14:paraId="54050991" w14:textId="77777777" w:rsidR="0045795F" w:rsidRDefault="003D7B77" w:rsidP="00ED4678">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Discusión</w:t>
      </w:r>
    </w:p>
    <w:p w14:paraId="604CDE02" w14:textId="78B506F9" w:rsidR="0045795F" w:rsidRDefault="003D7B77" w:rsidP="00ED4678">
      <w:pPr>
        <w:spacing w:line="360" w:lineRule="auto"/>
        <w:ind w:firstLine="720"/>
        <w:rPr>
          <w:rFonts w:ascii="Times New Roman" w:eastAsia="Times New Roman" w:hAnsi="Times New Roman" w:cs="Times New Roman"/>
          <w:sz w:val="24"/>
          <w:szCs w:val="24"/>
        </w:rPr>
      </w:pPr>
      <w:bookmarkStart w:id="1" w:name="_30j0zll" w:colFirst="0" w:colLast="0"/>
      <w:bookmarkEnd w:id="1"/>
      <w:r>
        <w:rPr>
          <w:rFonts w:ascii="Times New Roman" w:eastAsia="Times New Roman" w:hAnsi="Times New Roman" w:cs="Times New Roman"/>
          <w:sz w:val="24"/>
          <w:szCs w:val="24"/>
        </w:rPr>
        <w:t>El presente estudio buscó evaluar el comportamiento psicométrico de la escala de bienestar psicológico de Ryff (versión de Díaz et al., 2006) en una muestra de universitarios de la ciudad de Cartagena, Colombia. Al respecto, el AFC, sugiere que la escala es más robusta y presenta óptimos índices de bondad de ajuste y confiabilidad para una configuración unifactorial. No obstante, el análisis reconoce que 12 ítems presentan cargas factoriales bajas (lambda &gt;.5) (Ramírez, Polack, 2020)</w:t>
      </w:r>
      <w:r>
        <w:rPr>
          <w:rFonts w:ascii="Times New Roman" w:eastAsia="Times New Roman" w:hAnsi="Times New Roman" w:cs="Times New Roman"/>
          <w:color w:val="000000"/>
          <w:sz w:val="24"/>
          <w:szCs w:val="24"/>
          <w:vertAlign w:val="superscript"/>
        </w:rPr>
        <w:t xml:space="preserve"> </w:t>
      </w:r>
      <w:r>
        <w:rPr>
          <w:rFonts w:ascii="Times New Roman" w:eastAsia="Times New Roman" w:hAnsi="Times New Roman" w:cs="Times New Roman"/>
          <w:sz w:val="24"/>
          <w:szCs w:val="24"/>
        </w:rPr>
        <w:t xml:space="preserve">lo cual refiere valores no adecuados que evidencian deficiencias en la validez de constructo (Ramírez-Ríos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sz w:val="24"/>
          <w:szCs w:val="24"/>
        </w:rPr>
        <w:t xml:space="preserve"> Polack, 2020). Además, en la recolección de evidencia de validez convergente, a través del AVE, se observó las falencias de este modelo y la poca correlación que hay entre todos los ítems de la prueba, arrojando un valor &lt; .5. </w:t>
      </w:r>
    </w:p>
    <w:p w14:paraId="7FEDE6DD" w14:textId="7175DBBE" w:rsidR="0045795F" w:rsidRDefault="003D7B77" w:rsidP="00ED4678">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Al valorar los resultados de anteriores estudios, se reconoce similares hallazgos, demostrando dificultades de la escala en los modelos unifactoriales los cuales reportan valores fuera de los índices de ajustes (Díaz</w:t>
      </w:r>
      <w:r w:rsidR="00D13D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et al., 2006; Dominguez-Lara</w:t>
      </w:r>
      <w:r w:rsidR="00D13DB3">
        <w:rPr>
          <w:rFonts w:ascii="Times New Roman" w:eastAsia="Times New Roman" w:hAnsi="Times New Roman" w:cs="Times New Roman"/>
          <w:sz w:val="24"/>
          <w:szCs w:val="24"/>
        </w:rPr>
        <w:t xml:space="preserve"> et al., </w:t>
      </w:r>
      <w:r>
        <w:rPr>
          <w:rFonts w:ascii="Times New Roman" w:eastAsia="Times New Roman" w:hAnsi="Times New Roman" w:cs="Times New Roman"/>
          <w:sz w:val="24"/>
          <w:szCs w:val="24"/>
        </w:rPr>
        <w:t xml:space="preserve">2019). </w:t>
      </w:r>
    </w:p>
    <w:p w14:paraId="64BE9AF4" w14:textId="77777777" w:rsidR="0045795F" w:rsidRDefault="003D7B77" w:rsidP="00ED4678">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propósito de encontrar un modelo unifactorial con mejores ajustes, se eliminaron los 12 ítems que con cargas factoriales bajas en el modelo anterior, obteniendo así el modelo 2, el cual mostró buenos índices de ajuste, de confiabilidad, y valores lambda; sin embargo, presentó inadecuada evidencia de validez convergente, aunque mejor que la del modelo 1. </w:t>
      </w:r>
    </w:p>
    <w:p w14:paraId="7F4B676A" w14:textId="0EE36B0B" w:rsidR="0045795F" w:rsidRDefault="003D7B77" w:rsidP="00ED4678">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Respecto al modelo recomendado por Díaz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de 6 factores principales, 1 de segundo orden y 29 ítems; se aprecia que posee buenos índices de bondad de ajuste, consistencia interna y cargas factoriales al igual que en otras investigaciones (Díaz</w:t>
      </w:r>
      <w:r w:rsidR="00C53827">
        <w:rPr>
          <w:rFonts w:ascii="Times New Roman" w:eastAsia="Times New Roman" w:hAnsi="Times New Roman" w:cs="Times New Roman"/>
          <w:sz w:val="24"/>
          <w:szCs w:val="24"/>
        </w:rPr>
        <w:t xml:space="preserve"> et al</w:t>
      </w:r>
      <w:r>
        <w:rPr>
          <w:rFonts w:ascii="Times New Roman" w:eastAsia="Times New Roman" w:hAnsi="Times New Roman" w:cs="Times New Roman"/>
          <w:sz w:val="24"/>
          <w:szCs w:val="24"/>
        </w:rPr>
        <w:t>., 2006; Cepeda-Carrión</w:t>
      </w:r>
      <w:r w:rsidR="00C53827">
        <w:rPr>
          <w:rFonts w:ascii="Times New Roman" w:eastAsia="Times New Roman" w:hAnsi="Times New Roman" w:cs="Times New Roman"/>
          <w:sz w:val="24"/>
          <w:szCs w:val="24"/>
        </w:rPr>
        <w:t xml:space="preserve"> </w:t>
      </w:r>
      <w:r w:rsidR="008135A5">
        <w:rPr>
          <w:rFonts w:ascii="Times New Roman" w:eastAsia="Times New Roman" w:hAnsi="Times New Roman" w:cs="Times New Roman"/>
          <w:sz w:val="24"/>
          <w:szCs w:val="24"/>
        </w:rPr>
        <w:t>y</w:t>
      </w:r>
      <w:r w:rsidR="00C538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Roldán (2004), sin embargo, los ítems 13, 14, y 25 no logran cumplir con el criterio mínimo de valores lambda &gt; 0.5 (Ramírez, Polack, 2020; Pérez-Gil, Moscoso, Rodríguez, 2000). </w:t>
      </w:r>
      <w:r>
        <w:rPr>
          <w:rFonts w:ascii="Times New Roman" w:eastAsia="Times New Roman" w:hAnsi="Times New Roman" w:cs="Times New Roman"/>
          <w:color w:val="000000"/>
          <w:sz w:val="24"/>
          <w:szCs w:val="24"/>
        </w:rPr>
        <w:t xml:space="preserve">En la recolección de evidencia de validez convergente por medio de AVE, los factores </w:t>
      </w:r>
      <w:r>
        <w:rPr>
          <w:rFonts w:ascii="Times New Roman" w:eastAsia="Times New Roman" w:hAnsi="Times New Roman" w:cs="Times New Roman"/>
          <w:i/>
          <w:color w:val="000000"/>
          <w:sz w:val="24"/>
          <w:szCs w:val="24"/>
        </w:rPr>
        <w:t xml:space="preserve">Relaciones positivas, Autonomía, </w:t>
      </w:r>
      <w:r>
        <w:rPr>
          <w:rFonts w:ascii="Times New Roman" w:eastAsia="Times New Roman" w:hAnsi="Times New Roman" w:cs="Times New Roman"/>
          <w:i/>
          <w:sz w:val="24"/>
          <w:szCs w:val="24"/>
        </w:rPr>
        <w:t>Dominio</w:t>
      </w:r>
      <w:r>
        <w:rPr>
          <w:rFonts w:ascii="Times New Roman" w:eastAsia="Times New Roman" w:hAnsi="Times New Roman" w:cs="Times New Roman"/>
          <w:i/>
          <w:color w:val="000000"/>
          <w:sz w:val="24"/>
          <w:szCs w:val="24"/>
        </w:rPr>
        <w:t xml:space="preserve"> del entorno, y Propósito en la vida</w:t>
      </w:r>
      <w:r>
        <w:rPr>
          <w:rFonts w:ascii="Times New Roman" w:eastAsia="Times New Roman" w:hAnsi="Times New Roman" w:cs="Times New Roman"/>
          <w:color w:val="000000"/>
          <w:sz w:val="24"/>
          <w:szCs w:val="24"/>
        </w:rPr>
        <w:t xml:space="preserve">, presentan valores inferiores a los esperados, dejando en evidencia el poco </w:t>
      </w:r>
      <w:r>
        <w:rPr>
          <w:rFonts w:ascii="Times New Roman" w:eastAsia="Times New Roman" w:hAnsi="Times New Roman" w:cs="Times New Roman"/>
          <w:sz w:val="24"/>
          <w:szCs w:val="24"/>
        </w:rPr>
        <w:t>porcentaje que explican los factores de la varianza de los indicadores asignados, y que la evidencia pareciera indicar que los factores no están destinados a medir un mismo constructo de</w:t>
      </w:r>
      <w:r>
        <w:rPr>
          <w:rFonts w:ascii="Times New Roman" w:eastAsia="Times New Roman" w:hAnsi="Times New Roman" w:cs="Times New Roman"/>
          <w:i/>
          <w:color w:val="000000"/>
          <w:sz w:val="24"/>
          <w:szCs w:val="24"/>
        </w:rPr>
        <w:t xml:space="preserve"> Bienestar psicológico</w:t>
      </w:r>
      <w:r>
        <w:rPr>
          <w:rFonts w:ascii="Times New Roman" w:eastAsia="Times New Roman" w:hAnsi="Times New Roman" w:cs="Times New Roman"/>
          <w:sz w:val="24"/>
          <w:szCs w:val="24"/>
        </w:rPr>
        <w:t xml:space="preserve"> (Campo-Arias</w:t>
      </w:r>
      <w:r w:rsidR="00C53827">
        <w:rPr>
          <w:rFonts w:ascii="Times New Roman" w:eastAsia="Times New Roman" w:hAnsi="Times New Roman" w:cs="Times New Roman"/>
          <w:sz w:val="24"/>
          <w:szCs w:val="24"/>
        </w:rPr>
        <w:t xml:space="preserve"> </w:t>
      </w:r>
      <w:r w:rsidR="008135A5">
        <w:rPr>
          <w:rFonts w:ascii="Times New Roman" w:eastAsia="Times New Roman" w:hAnsi="Times New Roman" w:cs="Times New Roman"/>
          <w:sz w:val="24"/>
          <w:szCs w:val="24"/>
        </w:rPr>
        <w:t>y</w:t>
      </w:r>
      <w:r w:rsidR="00C538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Oviedo, 2008; Morata-Ramírez, </w:t>
      </w:r>
      <w:r w:rsidR="00C53827">
        <w:rPr>
          <w:rFonts w:ascii="Times New Roman" w:eastAsia="Times New Roman" w:hAnsi="Times New Roman" w:cs="Times New Roman"/>
          <w:sz w:val="24"/>
          <w:szCs w:val="24"/>
        </w:rPr>
        <w:t xml:space="preserve">et al., </w:t>
      </w:r>
      <w:r>
        <w:rPr>
          <w:rFonts w:ascii="Times New Roman" w:eastAsia="Times New Roman" w:hAnsi="Times New Roman" w:cs="Times New Roman"/>
          <w:sz w:val="24"/>
          <w:szCs w:val="24"/>
        </w:rPr>
        <w:t xml:space="preserve">2015) </w:t>
      </w:r>
    </w:p>
    <w:p w14:paraId="0ACB597A" w14:textId="4723EA43" w:rsidR="0045795F" w:rsidRDefault="003D7B77" w:rsidP="00ED4678">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Con el fin de corregir las dificultades que se presentaron en el modelo anterior, se propuso el modelo 4, en el cual se eliminaron aquellos ítems con cargas factoriales bajas, para mejorar psicométricamente la consistencia interna del modelo a nivel general </w:t>
      </w:r>
      <w:r>
        <w:rPr>
          <w:rFonts w:ascii="Times New Roman" w:eastAsia="Times New Roman" w:hAnsi="Times New Roman" w:cs="Times New Roman"/>
          <w:sz w:val="24"/>
          <w:szCs w:val="24"/>
        </w:rPr>
        <w:t xml:space="preserve">(Prieto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sz w:val="24"/>
          <w:szCs w:val="24"/>
        </w:rPr>
        <w:t xml:space="preserve"> Delgado, 2010)</w:t>
      </w:r>
      <w:r>
        <w:rPr>
          <w:rFonts w:ascii="Times New Roman" w:eastAsia="Times New Roman" w:hAnsi="Times New Roman" w:cs="Times New Roman"/>
          <w:color w:val="000000"/>
          <w:sz w:val="24"/>
          <w:szCs w:val="24"/>
        </w:rPr>
        <w:t xml:space="preserve">; además, se agregó el factor de </w:t>
      </w:r>
      <w:r>
        <w:rPr>
          <w:rFonts w:ascii="Times New Roman" w:eastAsia="Times New Roman" w:hAnsi="Times New Roman" w:cs="Times New Roman"/>
          <w:i/>
          <w:color w:val="000000"/>
          <w:sz w:val="24"/>
          <w:szCs w:val="24"/>
        </w:rPr>
        <w:t>Crecimiento personal</w:t>
      </w:r>
      <w:r>
        <w:rPr>
          <w:rFonts w:ascii="Times New Roman" w:eastAsia="Times New Roman" w:hAnsi="Times New Roman" w:cs="Times New Roman"/>
          <w:color w:val="000000"/>
          <w:sz w:val="24"/>
          <w:szCs w:val="24"/>
        </w:rPr>
        <w:t xml:space="preserve"> en la dimensión de segundo orden </w:t>
      </w:r>
      <w:r>
        <w:rPr>
          <w:rFonts w:ascii="Times New Roman" w:eastAsia="Times New Roman" w:hAnsi="Times New Roman" w:cs="Times New Roman"/>
          <w:i/>
          <w:color w:val="000000"/>
          <w:sz w:val="24"/>
          <w:szCs w:val="24"/>
        </w:rPr>
        <w:t xml:space="preserve">Experiencia </w:t>
      </w:r>
      <w:r>
        <w:rPr>
          <w:rFonts w:ascii="Times New Roman" w:eastAsia="Times New Roman" w:hAnsi="Times New Roman" w:cs="Times New Roman"/>
          <w:i/>
          <w:sz w:val="24"/>
          <w:szCs w:val="24"/>
        </w:rPr>
        <w:t>óptima</w:t>
      </w:r>
      <w:r>
        <w:rPr>
          <w:rFonts w:ascii="Times New Roman" w:eastAsia="Times New Roman" w:hAnsi="Times New Roman" w:cs="Times New Roman"/>
          <w:color w:val="000000"/>
          <w:sz w:val="24"/>
          <w:szCs w:val="24"/>
        </w:rPr>
        <w:t xml:space="preserve">, ya que mostraba tener una alta correlación con este, y con los otros 2 factores que lo componen (Ver figura 1). Este nuevo modelo que se propuso logró una importante mejora en la evidencia de validez convergente, y discriminante, además de seguir conservando los altos valores en los índices de bondad de ajuste, cargas factoriales y consistencia interna. Así mismo, se puede resaltar que, a pesar de las modificaciones, la escala en </w:t>
      </w:r>
      <w:proofErr w:type="gramStart"/>
      <w:r>
        <w:rPr>
          <w:rFonts w:ascii="Times New Roman" w:eastAsia="Times New Roman" w:hAnsi="Times New Roman" w:cs="Times New Roman"/>
          <w:color w:val="000000"/>
          <w:sz w:val="24"/>
          <w:szCs w:val="24"/>
        </w:rPr>
        <w:t>general,</w:t>
      </w:r>
      <w:proofErr w:type="gramEnd"/>
      <w:r>
        <w:rPr>
          <w:rFonts w:ascii="Times New Roman" w:eastAsia="Times New Roman" w:hAnsi="Times New Roman" w:cs="Times New Roman"/>
          <w:color w:val="000000"/>
          <w:sz w:val="24"/>
          <w:szCs w:val="24"/>
        </w:rPr>
        <w:t xml:space="preserve"> no alteró la robustez de su modelo o estructura teóric</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 (Ryan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Deci, 2021).  Es decir, mantiene su </w:t>
      </w:r>
      <w:r>
        <w:rPr>
          <w:rFonts w:ascii="Times New Roman" w:eastAsia="Times New Roman" w:hAnsi="Times New Roman" w:cs="Times New Roman"/>
          <w:sz w:val="24"/>
          <w:szCs w:val="24"/>
        </w:rPr>
        <w:t>correspondencia</w:t>
      </w:r>
      <w:r>
        <w:rPr>
          <w:rFonts w:ascii="Times New Roman" w:eastAsia="Times New Roman" w:hAnsi="Times New Roman" w:cs="Times New Roman"/>
          <w:color w:val="000000"/>
          <w:sz w:val="24"/>
          <w:szCs w:val="24"/>
        </w:rPr>
        <w:t xml:space="preserve"> con el modelo propuesto por </w:t>
      </w:r>
      <w:r>
        <w:rPr>
          <w:rFonts w:ascii="Times New Roman" w:eastAsia="Times New Roman" w:hAnsi="Times New Roman" w:cs="Times New Roman"/>
          <w:sz w:val="24"/>
          <w:szCs w:val="24"/>
        </w:rPr>
        <w:t xml:space="preserve">Dierendonck (2004), </w:t>
      </w:r>
      <w:r>
        <w:rPr>
          <w:rFonts w:ascii="Times New Roman" w:eastAsia="Times New Roman" w:hAnsi="Times New Roman" w:cs="Times New Roman"/>
          <w:color w:val="000000"/>
          <w:sz w:val="24"/>
          <w:szCs w:val="24"/>
        </w:rPr>
        <w:t xml:space="preserve">el cual agrega un factor de segundo orden al modelo original desarrollado por Ryff, con la intención de mejorar las propiedades psicométricas (Ryff, 2012). (Ver figura </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w:t>
      </w:r>
    </w:p>
    <w:p w14:paraId="6C869BBD" w14:textId="2122D8FA" w:rsidR="00A952F9" w:rsidRDefault="003D7B77" w:rsidP="00ED4678">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Este nuevo modelo ha demostrado mejores índices de ajuste y cargas factoriales que los propuestos en los trabajos revisados (Ryff, 2012; Dominguez-Lara et al., 2019; Freire et al., 2017; Vera-Villarroel, et al., 2013; Aranguren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Irrazabal, 2015; Pineda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Chaparro, 2018), además de ser el único que ha implementado estadísticos de ecuaciones estructurales como AVE, HTMT, y el índice de </w:t>
      </w:r>
      <w:r>
        <w:rPr>
          <w:rFonts w:ascii="Times New Roman" w:eastAsia="Times New Roman" w:hAnsi="Times New Roman" w:cs="Times New Roman"/>
          <w:sz w:val="24"/>
          <w:szCs w:val="24"/>
        </w:rPr>
        <w:t>Fornell y Larcke, para estimar la validez convergente y discriminante</w:t>
      </w:r>
      <w:r w:rsidR="00ED4678">
        <w:rPr>
          <w:rFonts w:ascii="Times New Roman" w:eastAsia="Times New Roman" w:hAnsi="Times New Roman" w:cs="Times New Roman"/>
          <w:sz w:val="24"/>
          <w:szCs w:val="24"/>
        </w:rPr>
        <w:t>.</w:t>
      </w:r>
    </w:p>
    <w:p w14:paraId="50EAC284" w14:textId="593517AB" w:rsidR="00ED4678" w:rsidRDefault="00ED4678" w:rsidP="00ED4678">
      <w:pPr>
        <w:spacing w:line="360" w:lineRule="auto"/>
        <w:ind w:firstLine="720"/>
        <w:rPr>
          <w:rFonts w:ascii="Times New Roman" w:eastAsia="Times New Roman" w:hAnsi="Times New Roman" w:cs="Times New Roman"/>
          <w:sz w:val="24"/>
          <w:szCs w:val="24"/>
        </w:rPr>
      </w:pPr>
    </w:p>
    <w:p w14:paraId="64D9F387" w14:textId="18607E47" w:rsidR="00ED4678" w:rsidRDefault="00ED4678" w:rsidP="00ED4678">
      <w:pPr>
        <w:spacing w:line="360" w:lineRule="auto"/>
        <w:ind w:firstLine="720"/>
        <w:rPr>
          <w:rFonts w:ascii="Times New Roman" w:eastAsia="Times New Roman" w:hAnsi="Times New Roman" w:cs="Times New Roman"/>
          <w:sz w:val="24"/>
          <w:szCs w:val="24"/>
        </w:rPr>
      </w:pPr>
    </w:p>
    <w:p w14:paraId="48D9236A" w14:textId="4D306722" w:rsidR="00ED4678" w:rsidRDefault="00ED4678" w:rsidP="00ED4678">
      <w:pPr>
        <w:spacing w:line="360" w:lineRule="auto"/>
        <w:ind w:firstLine="720"/>
        <w:rPr>
          <w:rFonts w:ascii="Times New Roman" w:eastAsia="Times New Roman" w:hAnsi="Times New Roman" w:cs="Times New Roman"/>
          <w:sz w:val="24"/>
          <w:szCs w:val="24"/>
        </w:rPr>
      </w:pPr>
    </w:p>
    <w:p w14:paraId="54F16415" w14:textId="4B996693" w:rsidR="00ED4678" w:rsidRDefault="00ED4678" w:rsidP="00ED4678">
      <w:pPr>
        <w:spacing w:line="360" w:lineRule="auto"/>
        <w:ind w:firstLine="720"/>
        <w:rPr>
          <w:rFonts w:ascii="Times New Roman" w:eastAsia="Times New Roman" w:hAnsi="Times New Roman" w:cs="Times New Roman"/>
          <w:sz w:val="24"/>
          <w:szCs w:val="24"/>
        </w:rPr>
      </w:pPr>
    </w:p>
    <w:p w14:paraId="5700F349" w14:textId="5A822836" w:rsidR="00ED4678" w:rsidRDefault="00ED4678" w:rsidP="00ED4678">
      <w:pPr>
        <w:spacing w:line="360" w:lineRule="auto"/>
        <w:ind w:firstLine="720"/>
        <w:rPr>
          <w:rFonts w:ascii="Times New Roman" w:eastAsia="Times New Roman" w:hAnsi="Times New Roman" w:cs="Times New Roman"/>
          <w:sz w:val="24"/>
          <w:szCs w:val="24"/>
        </w:rPr>
      </w:pPr>
    </w:p>
    <w:p w14:paraId="4E4D80A6" w14:textId="0E4D42C4" w:rsidR="00ED4678" w:rsidRDefault="00ED4678" w:rsidP="00ED4678">
      <w:pPr>
        <w:spacing w:line="360" w:lineRule="auto"/>
        <w:ind w:firstLine="720"/>
        <w:rPr>
          <w:rFonts w:ascii="Times New Roman" w:eastAsia="Times New Roman" w:hAnsi="Times New Roman" w:cs="Times New Roman"/>
          <w:sz w:val="24"/>
          <w:szCs w:val="24"/>
        </w:rPr>
      </w:pPr>
    </w:p>
    <w:p w14:paraId="4507003E" w14:textId="38A1165A" w:rsidR="00ED4678" w:rsidRDefault="00ED4678" w:rsidP="00ED4678">
      <w:pPr>
        <w:spacing w:line="360" w:lineRule="auto"/>
        <w:ind w:firstLine="720"/>
        <w:rPr>
          <w:rFonts w:ascii="Times New Roman" w:eastAsia="Times New Roman" w:hAnsi="Times New Roman" w:cs="Times New Roman"/>
          <w:sz w:val="24"/>
          <w:szCs w:val="24"/>
        </w:rPr>
      </w:pPr>
    </w:p>
    <w:p w14:paraId="16E34DA5" w14:textId="29266957" w:rsidR="00ED4678" w:rsidRDefault="00ED4678" w:rsidP="00ED4678">
      <w:pPr>
        <w:spacing w:line="360" w:lineRule="auto"/>
        <w:ind w:firstLine="720"/>
        <w:rPr>
          <w:rFonts w:ascii="Times New Roman" w:eastAsia="Times New Roman" w:hAnsi="Times New Roman" w:cs="Times New Roman"/>
          <w:sz w:val="24"/>
          <w:szCs w:val="24"/>
        </w:rPr>
      </w:pPr>
    </w:p>
    <w:p w14:paraId="5B94F12F" w14:textId="7BF577D4" w:rsidR="00ED4678" w:rsidRDefault="00ED4678" w:rsidP="00ED4678">
      <w:pPr>
        <w:spacing w:line="360" w:lineRule="auto"/>
        <w:ind w:firstLine="720"/>
        <w:rPr>
          <w:rFonts w:ascii="Times New Roman" w:eastAsia="Times New Roman" w:hAnsi="Times New Roman" w:cs="Times New Roman"/>
          <w:sz w:val="24"/>
          <w:szCs w:val="24"/>
        </w:rPr>
      </w:pPr>
    </w:p>
    <w:p w14:paraId="13030577" w14:textId="77777777" w:rsidR="00ED4678" w:rsidRDefault="00ED4678" w:rsidP="00ED4678">
      <w:pPr>
        <w:spacing w:line="360" w:lineRule="auto"/>
        <w:ind w:firstLine="720"/>
        <w:rPr>
          <w:rFonts w:ascii="Times New Roman" w:eastAsia="Times New Roman" w:hAnsi="Times New Roman" w:cs="Times New Roman"/>
          <w:sz w:val="24"/>
          <w:szCs w:val="24"/>
        </w:rPr>
      </w:pPr>
    </w:p>
    <w:p w14:paraId="6EF70F37" w14:textId="7907D60E" w:rsidR="0045795F" w:rsidRPr="00126B5F" w:rsidRDefault="003D7B77" w:rsidP="00ED4678">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Figura 1. </w:t>
      </w:r>
      <w:r>
        <w:rPr>
          <w:rFonts w:ascii="Times New Roman" w:eastAsia="Times New Roman" w:hAnsi="Times New Roman" w:cs="Times New Roman"/>
          <w:i/>
          <w:sz w:val="24"/>
          <w:szCs w:val="24"/>
        </w:rPr>
        <w:t>Modelo 4</w:t>
      </w:r>
      <w:r>
        <w:rPr>
          <w:rFonts w:ascii="Times New Roman" w:eastAsia="Times New Roman" w:hAnsi="Times New Roman" w:cs="Times New Roman"/>
          <w:b/>
          <w:sz w:val="24"/>
          <w:szCs w:val="24"/>
        </w:rPr>
        <w:t xml:space="preserve"> </w:t>
      </w:r>
    </w:p>
    <w:p w14:paraId="170F96D0" w14:textId="58091ADB" w:rsidR="0045795F" w:rsidRDefault="00ED4678" w:rsidP="00ED4678">
      <w:pPr>
        <w:spacing w:line="360" w:lineRule="auto"/>
        <w:ind w:firstLine="720"/>
        <w:rPr>
          <w:rFonts w:ascii="Times New Roman" w:eastAsia="Times New Roman" w:hAnsi="Times New Roman" w:cs="Times New Roman"/>
          <w:b/>
          <w:sz w:val="24"/>
          <w:szCs w:val="24"/>
          <w:highlight w:val="yellow"/>
        </w:rPr>
      </w:pPr>
      <w:r>
        <w:rPr>
          <w:noProof/>
        </w:rPr>
        <w:drawing>
          <wp:inline distT="0" distB="0" distL="0" distR="0" wp14:anchorId="70581B99" wp14:editId="3DDF2851">
            <wp:extent cx="4890655" cy="5486400"/>
            <wp:effectExtent l="0" t="0" r="5715" b="0"/>
            <wp:docPr id="1236154920" name="Imagen 123615492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895692" cy="5492050"/>
                    </a:xfrm>
                    <a:prstGeom prst="rect">
                      <a:avLst/>
                    </a:prstGeom>
                    <a:ln/>
                  </pic:spPr>
                </pic:pic>
              </a:graphicData>
            </a:graphic>
          </wp:inline>
        </w:drawing>
      </w:r>
    </w:p>
    <w:p w14:paraId="4C195758" w14:textId="77CD8A68" w:rsidR="0045795F" w:rsidRDefault="003D7B77" w:rsidP="00ED4678">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resultados y análisis consecuentes reafirman la importancia de evaluar y trabajar el bienestar psicológico como constructo integrado y general, tal y como lo sugirió Riff, pues su relevancia se reconoce en su relación con la salud física y mental, teniendo en cuenta el desarrollo o disponibilidad de todos aquellos elementos (bienes, servicios, educación y otros) (Gili et al., 2014). En esta línea, también se contempla la importancia del bienestar psicológico en relación con la salud mental, pues los dos conceptos involucran aspectos individuales psicológicos expresados en los afectos, la introspección y la percepción sobre su estado individual, incluso en lo social, relacionándose con el entorno, la productividad y el funcionamiento social (Lundin et al, 2017). </w:t>
      </w:r>
    </w:p>
    <w:p w14:paraId="0338A423" w14:textId="33F28BB9" w:rsidR="0045795F" w:rsidRDefault="003D7B77" w:rsidP="00ED4678">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Estos resultados, además, son coherentes con lo contemplado por el Ministerio de Salud de Colombia en el “Plan Decenal de salud pública”, donde consigna como objetivo fundamental, dar cumplimiento al derecho a la salud, entendido como el mayor disfrute del bienestar a nivel físico, social y mental, todo esto a través de la contribución de varias dimensiones o áreas que son relevantes respecto a la calidad de vida de cada individuo, en este caso se destaca la dimensión de convivencia y salud mental (Ministerio de Salud y Protección Social, 2022), este plan decenal refiere continuidad, hacia una versión 2022-2031, con varias fases y objetivos, que buscarían, en primera instancia, hacer un diagnóstico de la salud pública luego de la implementación del plan anterior y, un seguimiento a cada uno de los aspectos más relevantes para la salud pública, incluyendo aspectos a nivel social.</w:t>
      </w:r>
    </w:p>
    <w:p w14:paraId="2EFD8C09" w14:textId="77777777" w:rsidR="0045795F" w:rsidRDefault="003D7B77" w:rsidP="00ED4678">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cuanto a las limitaciones del estudio, se reconoce que el estudio no valora otras características psicométricas como la reproducibilidad y la sensibilidad al cambio;  asimismo, la modalidad de aplicación virtual pudo haber incidido en el error de medida, aspecto que no es evaluado; al respecto sería adecuado comparar los resultados de este estudio con los de una aplicación presencial; sin embargo, se diseñaron instrucciones y recomendaciones claras y precisas de las condiciones que se debían tener en cuenta al momento de desarrollar el instrumento bajo esta modalidad, con el fin de contrarrestar esta limitación. </w:t>
      </w:r>
    </w:p>
    <w:p w14:paraId="11253874" w14:textId="5BF36BAB" w:rsidR="00ED4678" w:rsidRDefault="003D7B77" w:rsidP="00ED4678">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Una última limitación puede estar relacionada con la particularidad del contexto universitario, y el tamaño de la muestra. Al respecto es importante notar que el bienestar psicológico, en esta etapa de vida, y en este nivel educativo, podría estar influenciado por muchas más condiciones sociodemográficas, así como otras de tipo personal y motivacional; esto resalta la necesidad de que en futuras investigaciones se establezca un mayor alcance muestral en otros contextos universitarios colombianos, ya que podría ampliar la información de las propiedades psicométricas y robustez del modelo teórico que soporta la escala, y de igual manera, dar paso a la inclusión de mayores variables de tipo social y cultural que permitan valorar algunas diferencias individuales y sociales.</w:t>
      </w:r>
    </w:p>
    <w:p w14:paraId="3D0D0AAC" w14:textId="77777777" w:rsidR="0045795F" w:rsidRDefault="0045795F" w:rsidP="00ED4678">
      <w:pPr>
        <w:spacing w:line="360" w:lineRule="auto"/>
        <w:rPr>
          <w:rFonts w:ascii="Times New Roman" w:eastAsia="Times New Roman" w:hAnsi="Times New Roman" w:cs="Times New Roman"/>
          <w:sz w:val="24"/>
          <w:szCs w:val="24"/>
        </w:rPr>
      </w:pPr>
    </w:p>
    <w:p w14:paraId="385F2EEB" w14:textId="77777777" w:rsidR="0045795F" w:rsidRDefault="003D7B77" w:rsidP="00ED4678">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Referencias </w:t>
      </w:r>
    </w:p>
    <w:p w14:paraId="3697BD52" w14:textId="7E1C6A67" w:rsidR="0045795F" w:rsidRDefault="003D7B77" w:rsidP="00ED4678">
      <w:pPr>
        <w:pBdr>
          <w:top w:val="nil"/>
          <w:left w:val="nil"/>
          <w:bottom w:val="nil"/>
          <w:right w:val="nil"/>
          <w:between w:val="nil"/>
        </w:pBd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2E2E2E"/>
          <w:sz w:val="24"/>
          <w:szCs w:val="24"/>
        </w:rPr>
        <w:t xml:space="preserve">Ab Hamid, M., Sami, M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Mohmad Sidek, MH. (2017). Discriminant Validity Assessment: Use of Fornell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Larcker criterion versus HTMT Criterion</w:t>
      </w:r>
      <w:r>
        <w:rPr>
          <w:rFonts w:ascii="Times New Roman" w:eastAsia="Times New Roman" w:hAnsi="Times New Roman" w:cs="Times New Roman"/>
          <w:i/>
          <w:color w:val="000000"/>
          <w:sz w:val="24"/>
          <w:szCs w:val="24"/>
        </w:rPr>
        <w:t>. Journal of physics: Conference series, 890</w:t>
      </w:r>
      <w:r>
        <w:rPr>
          <w:rFonts w:ascii="Times New Roman" w:eastAsia="Times New Roman" w:hAnsi="Times New Roman" w:cs="Times New Roman"/>
          <w:color w:val="000000"/>
          <w:sz w:val="24"/>
          <w:szCs w:val="24"/>
        </w:rPr>
        <w:t>(012163), 1-5.</w:t>
      </w:r>
      <w:r>
        <w:rPr>
          <w:rFonts w:ascii="Times New Roman" w:eastAsia="Times New Roman" w:hAnsi="Times New Roman" w:cs="Times New Roman"/>
          <w:color w:val="2E2E2E"/>
          <w:sz w:val="24"/>
          <w:szCs w:val="24"/>
        </w:rPr>
        <w:t>     </w:t>
      </w:r>
    </w:p>
    <w:p w14:paraId="7646C55B" w14:textId="77777777" w:rsidR="0045795F" w:rsidRDefault="003D7B77" w:rsidP="00ED4678">
      <w:pPr>
        <w:pBdr>
          <w:top w:val="nil"/>
          <w:left w:val="nil"/>
          <w:bottom w:val="nil"/>
          <w:right w:val="nil"/>
          <w:between w:val="nil"/>
        </w:pBd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Álvarez-Viera, P. (2018). Ética e investigación. </w:t>
      </w:r>
      <w:r>
        <w:rPr>
          <w:rFonts w:ascii="Times New Roman" w:eastAsia="Times New Roman" w:hAnsi="Times New Roman" w:cs="Times New Roman"/>
          <w:i/>
          <w:color w:val="000000"/>
          <w:sz w:val="24"/>
          <w:szCs w:val="24"/>
        </w:rPr>
        <w:t>Boletín Redipe, 7</w:t>
      </w:r>
      <w:r>
        <w:rPr>
          <w:rFonts w:ascii="Times New Roman" w:eastAsia="Times New Roman" w:hAnsi="Times New Roman" w:cs="Times New Roman"/>
          <w:color w:val="000000"/>
          <w:sz w:val="24"/>
          <w:szCs w:val="24"/>
        </w:rPr>
        <w:t>(2), 122-149.</w:t>
      </w:r>
    </w:p>
    <w:p w14:paraId="140E3AB5" w14:textId="41E8CE0F" w:rsidR="0045795F" w:rsidRDefault="003D7B77" w:rsidP="00ED4678">
      <w:pPr>
        <w:pBdr>
          <w:top w:val="nil"/>
          <w:left w:val="nil"/>
          <w:bottom w:val="nil"/>
          <w:right w:val="nil"/>
          <w:between w:val="nil"/>
        </w:pBd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Aranguren, M,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Irrazabal, N. (2015). Estudio de las Propiedades psicométricas de las escalas de bienestar psicológico de Ryff en una muestra de estudiantes argentinos. </w:t>
      </w:r>
      <w:r>
        <w:rPr>
          <w:rFonts w:ascii="Times New Roman" w:eastAsia="Times New Roman" w:hAnsi="Times New Roman" w:cs="Times New Roman"/>
          <w:i/>
          <w:color w:val="000000"/>
          <w:sz w:val="24"/>
          <w:szCs w:val="24"/>
        </w:rPr>
        <w:t>Ciencias Psicológicas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9</w:t>
      </w:r>
      <w:r>
        <w:rPr>
          <w:rFonts w:ascii="Times New Roman" w:eastAsia="Times New Roman" w:hAnsi="Times New Roman" w:cs="Times New Roman"/>
          <w:color w:val="000000"/>
          <w:sz w:val="24"/>
          <w:szCs w:val="24"/>
        </w:rPr>
        <w:t>(1), 73-83.</w:t>
      </w:r>
    </w:p>
    <w:p w14:paraId="00EEF4F8" w14:textId="7CD0F695" w:rsidR="0045795F" w:rsidRDefault="003D7B77" w:rsidP="00ED4678">
      <w:pPr>
        <w:pBdr>
          <w:top w:val="nil"/>
          <w:left w:val="nil"/>
          <w:bottom w:val="nil"/>
          <w:right w:val="nil"/>
          <w:between w:val="nil"/>
        </w:pBd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Bahamón, M., Alarcón Y., Trejos, A., Millán, A., González, O., Rubio, R.,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García, R</w:t>
      </w:r>
      <w:r>
        <w:rPr>
          <w:rFonts w:ascii="Times New Roman" w:eastAsia="Times New Roman" w:hAnsi="Times New Roman" w:cs="Times New Roman"/>
          <w:color w:val="000000"/>
          <w:sz w:val="24"/>
          <w:szCs w:val="24"/>
        </w:rPr>
        <w:t xml:space="preserve">. (2020). Propiedades psicométricas de la escala de bienestar psicológico Ryff en adolescentes colombianos. </w:t>
      </w:r>
      <w:r>
        <w:rPr>
          <w:rFonts w:ascii="Times New Roman" w:eastAsia="Times New Roman" w:hAnsi="Times New Roman" w:cs="Times New Roman"/>
          <w:i/>
          <w:color w:val="000000"/>
          <w:sz w:val="24"/>
          <w:szCs w:val="24"/>
        </w:rPr>
        <w:t>Archivos venezolanos de farmacología y terapéutica, 30</w:t>
      </w:r>
      <w:r>
        <w:rPr>
          <w:rFonts w:ascii="Times New Roman" w:eastAsia="Times New Roman" w:hAnsi="Times New Roman" w:cs="Times New Roman"/>
          <w:color w:val="000000"/>
          <w:sz w:val="24"/>
          <w:szCs w:val="24"/>
        </w:rPr>
        <w:t>(3), 342-348.</w:t>
      </w:r>
    </w:p>
    <w:p w14:paraId="146AF43E" w14:textId="01DD3DAC" w:rsidR="0045795F" w:rsidRDefault="003D7B77" w:rsidP="00ED4678">
      <w:pPr>
        <w:pBdr>
          <w:top w:val="nil"/>
          <w:left w:val="nil"/>
          <w:bottom w:val="nil"/>
          <w:right w:val="nil"/>
          <w:between w:val="nil"/>
        </w:pBd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Berdullas-Saunders, S.,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Fausor, R. (2020). Mente en equilibrio: Bienestar psicológico en tiempos de la COVID-19. </w:t>
      </w:r>
      <w:r>
        <w:rPr>
          <w:rFonts w:ascii="Times New Roman" w:eastAsia="Times New Roman" w:hAnsi="Times New Roman" w:cs="Times New Roman"/>
          <w:i/>
          <w:color w:val="000000"/>
          <w:sz w:val="24"/>
          <w:szCs w:val="24"/>
        </w:rPr>
        <w:t>Sonae-Sierra- Consejo General de Colegios Oficiales de Psicólogos I</w:t>
      </w:r>
      <w:r>
        <w:rPr>
          <w:rFonts w:ascii="Times New Roman" w:eastAsia="Times New Roman" w:hAnsi="Times New Roman" w:cs="Times New Roman"/>
          <w:color w:val="000000"/>
          <w:sz w:val="24"/>
          <w:szCs w:val="24"/>
        </w:rPr>
        <w:t>.</w:t>
      </w:r>
    </w:p>
    <w:p w14:paraId="6628A3CC" w14:textId="7CD714F0" w:rsidR="0045795F" w:rsidRDefault="003D7B77" w:rsidP="00ED4678">
      <w:pPr>
        <w:pBdr>
          <w:top w:val="nil"/>
          <w:left w:val="nil"/>
          <w:bottom w:val="nil"/>
          <w:right w:val="nil"/>
          <w:between w:val="nil"/>
        </w:pBd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Calvo-Porral, C., Martínez-Fernández, V. A.,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Boga, O. J. (2014). Análisis de dos modelos de ecuaciones estructurales alternativos para medir la intención de compra. </w:t>
      </w:r>
      <w:r>
        <w:rPr>
          <w:rFonts w:ascii="Times New Roman" w:eastAsia="Times New Roman" w:hAnsi="Times New Roman" w:cs="Times New Roman"/>
          <w:i/>
          <w:color w:val="000000"/>
          <w:sz w:val="24"/>
          <w:szCs w:val="24"/>
        </w:rPr>
        <w:t>Investigación Operacional, 34</w:t>
      </w:r>
      <w:r>
        <w:rPr>
          <w:rFonts w:ascii="Times New Roman" w:eastAsia="Times New Roman" w:hAnsi="Times New Roman" w:cs="Times New Roman"/>
          <w:color w:val="000000"/>
          <w:sz w:val="24"/>
          <w:szCs w:val="24"/>
        </w:rPr>
        <w:t>(3), 230-243.</w:t>
      </w:r>
    </w:p>
    <w:p w14:paraId="4020A891" w14:textId="7827400B" w:rsidR="0045795F" w:rsidRDefault="003D7B77" w:rsidP="00ED4678">
      <w:pPr>
        <w:pBdr>
          <w:top w:val="nil"/>
          <w:left w:val="nil"/>
          <w:bottom w:val="nil"/>
          <w:right w:val="nil"/>
          <w:between w:val="nil"/>
        </w:pBd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Campo-Arias, A.,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Oviedo, H. C. (2008). Revisión/Review propiedades psicométricas de una escala: la consistencia interna. </w:t>
      </w:r>
      <w:r>
        <w:rPr>
          <w:rFonts w:ascii="Times New Roman" w:eastAsia="Times New Roman" w:hAnsi="Times New Roman" w:cs="Times New Roman"/>
          <w:i/>
          <w:color w:val="000000"/>
          <w:sz w:val="24"/>
          <w:szCs w:val="24"/>
        </w:rPr>
        <w:t>Revista de salud pública, 10</w:t>
      </w:r>
      <w:r>
        <w:rPr>
          <w:rFonts w:ascii="Times New Roman" w:eastAsia="Times New Roman" w:hAnsi="Times New Roman" w:cs="Times New Roman"/>
          <w:color w:val="000000"/>
          <w:sz w:val="24"/>
          <w:szCs w:val="24"/>
        </w:rPr>
        <w:t>(5), 831-839.</w:t>
      </w:r>
    </w:p>
    <w:p w14:paraId="3FEFAC40" w14:textId="2DAE9DC1" w:rsidR="0045795F" w:rsidRDefault="003D7B77" w:rsidP="00ED4678">
      <w:pPr>
        <w:pBdr>
          <w:top w:val="nil"/>
          <w:left w:val="nil"/>
          <w:bottom w:val="nil"/>
          <w:right w:val="nil"/>
          <w:between w:val="nil"/>
        </w:pBd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Cepeda-Carrión, G.,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Roldán, J. L. (2004). Aplicando en la práctica la técnica pls en la administración de empresas. En Conocimiento y Competitividad: Congreso </w:t>
      </w:r>
      <w:proofErr w:type="gramStart"/>
      <w:r>
        <w:rPr>
          <w:rFonts w:ascii="Times New Roman" w:eastAsia="Times New Roman" w:hAnsi="Times New Roman" w:cs="Times New Roman"/>
          <w:color w:val="000000"/>
          <w:sz w:val="24"/>
          <w:szCs w:val="24"/>
        </w:rPr>
        <w:t>ACEDE,.</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Depósito de investigación Universidad de Sevilla</w:t>
      </w:r>
      <w:r>
        <w:rPr>
          <w:rFonts w:ascii="Times New Roman" w:eastAsia="Times New Roman" w:hAnsi="Times New Roman" w:cs="Times New Roman"/>
          <w:color w:val="000000"/>
          <w:sz w:val="24"/>
          <w:szCs w:val="24"/>
        </w:rPr>
        <w:t>.</w:t>
      </w:r>
    </w:p>
    <w:p w14:paraId="68AFEA77" w14:textId="77777777" w:rsidR="0045795F" w:rsidRDefault="003D7B77" w:rsidP="00ED4678">
      <w:pPr>
        <w:pBdr>
          <w:top w:val="nil"/>
          <w:left w:val="nil"/>
          <w:bottom w:val="nil"/>
          <w:right w:val="nil"/>
          <w:between w:val="nil"/>
        </w:pBd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Confederación Salud Mental España. (2021). Salud mental y COVID-19 Un año de pandemia.</w:t>
      </w:r>
    </w:p>
    <w:p w14:paraId="3FC2C18E" w14:textId="77777777" w:rsidR="0045795F" w:rsidRDefault="003D7B77" w:rsidP="00ED4678">
      <w:pPr>
        <w:pBdr>
          <w:top w:val="nil"/>
          <w:left w:val="nil"/>
          <w:bottom w:val="nil"/>
          <w:right w:val="nil"/>
          <w:between w:val="nil"/>
        </w:pBd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Cupani, M. (2012). Análisis de Ecuaciones Estructurales: conceptos, etapas de desarrollo y un ejemplo de aplicación. </w:t>
      </w:r>
      <w:r>
        <w:rPr>
          <w:rFonts w:ascii="Times New Roman" w:eastAsia="Times New Roman" w:hAnsi="Times New Roman" w:cs="Times New Roman"/>
          <w:i/>
          <w:color w:val="000000"/>
          <w:sz w:val="24"/>
          <w:szCs w:val="24"/>
        </w:rPr>
        <w:t>Repositorio digital Universidad Nacional de Córdoba, 2</w:t>
      </w:r>
      <w:r>
        <w:rPr>
          <w:rFonts w:ascii="Times New Roman" w:eastAsia="Times New Roman" w:hAnsi="Times New Roman" w:cs="Times New Roman"/>
          <w:color w:val="000000"/>
          <w:sz w:val="24"/>
          <w:szCs w:val="24"/>
        </w:rPr>
        <w:t xml:space="preserve">(1), 186-199. </w:t>
      </w:r>
      <w:hyperlink r:id="rId7">
        <w:r>
          <w:rPr>
            <w:rFonts w:ascii="Times New Roman" w:eastAsia="Times New Roman" w:hAnsi="Times New Roman" w:cs="Times New Roman"/>
            <w:color w:val="0563C1"/>
            <w:sz w:val="24"/>
            <w:szCs w:val="24"/>
            <w:u w:val="single"/>
          </w:rPr>
          <w:t>http://hdl.handle.net/11086/22039</w:t>
        </w:r>
      </w:hyperlink>
    </w:p>
    <w:p w14:paraId="2D8834C3" w14:textId="16E360B9" w:rsidR="0045795F" w:rsidRDefault="003D7B77" w:rsidP="00ED4678">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Csikszentmihalyi, M., </w:t>
      </w:r>
      <w:r w:rsidR="008135A5">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Csikszentmihalyi, L. (Eds.). (1988). Optimal experience: Psychological studies of flow in consciousness. New York: Cambridge University Press.</w:t>
      </w:r>
    </w:p>
    <w:p w14:paraId="5D5CDDF3" w14:textId="6F19892F" w:rsidR="0045795F" w:rsidRDefault="003D7B77" w:rsidP="00ED4678">
      <w:pPr>
        <w:pBdr>
          <w:top w:val="nil"/>
          <w:left w:val="nil"/>
          <w:bottom w:val="nil"/>
          <w:right w:val="nil"/>
          <w:between w:val="nil"/>
        </w:pBd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Díaz, D., Rodríguez-Carvajal, R., Blanco, A., Moreno-Jiménez, B., Gallardo, I., Valle, C., </w:t>
      </w:r>
      <w:r w:rsidR="008135A5">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Dierendonck, D. V. (2006). Adaptación española de las escalas de bienestar psicológico de Ryff. Psicothema, 18(3),572-577.</w:t>
      </w:r>
    </w:p>
    <w:p w14:paraId="4EBBAD8F" w14:textId="34E5C021" w:rsidR="0045795F" w:rsidRDefault="003D7B77" w:rsidP="00ED4678">
      <w:pPr>
        <w:pBdr>
          <w:top w:val="nil"/>
          <w:left w:val="nil"/>
          <w:bottom w:val="nil"/>
          <w:right w:val="nil"/>
          <w:between w:val="nil"/>
        </w:pBd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Dominguez-Lara, S., Romo-González, T., Palmeros-Exsome, C., Barranca-Enríquez, A., del Moral-Trinidad, E.,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Campos-Uscanga, Y. (2019). Análisis estructural de la Escala de Bienestar Psicológico de Ryff en universitarios mexicanos. </w:t>
      </w:r>
      <w:r>
        <w:rPr>
          <w:rFonts w:ascii="Times New Roman" w:eastAsia="Times New Roman" w:hAnsi="Times New Roman" w:cs="Times New Roman"/>
          <w:i/>
          <w:color w:val="000000"/>
          <w:sz w:val="24"/>
          <w:szCs w:val="24"/>
        </w:rPr>
        <w:t>Liberabit, 25</w:t>
      </w:r>
      <w:r>
        <w:rPr>
          <w:rFonts w:ascii="Times New Roman" w:eastAsia="Times New Roman" w:hAnsi="Times New Roman" w:cs="Times New Roman"/>
          <w:color w:val="000000"/>
          <w:sz w:val="24"/>
          <w:szCs w:val="24"/>
        </w:rPr>
        <w:t>(2), 267-285.</w:t>
      </w:r>
    </w:p>
    <w:p w14:paraId="10FE3193" w14:textId="1C68CD45" w:rsidR="0045795F" w:rsidRDefault="003D7B77" w:rsidP="00ED4678">
      <w:pPr>
        <w:pBdr>
          <w:top w:val="nil"/>
          <w:left w:val="nil"/>
          <w:bottom w:val="nil"/>
          <w:right w:val="nil"/>
          <w:between w:val="nil"/>
        </w:pBd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Escobedo, M. J., Hernández, J. A., Estebané, V.,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Martínez, G. (2016). Modelos de ecuaciones </w:t>
      </w:r>
      <w:proofErr w:type="gramStart"/>
      <w:r>
        <w:rPr>
          <w:rFonts w:ascii="Times New Roman" w:eastAsia="Times New Roman" w:hAnsi="Times New Roman" w:cs="Times New Roman"/>
          <w:color w:val="000000"/>
          <w:sz w:val="24"/>
          <w:szCs w:val="24"/>
        </w:rPr>
        <w:t>estructurales:Características</w:t>
      </w:r>
      <w:proofErr w:type="gramEnd"/>
      <w:r>
        <w:rPr>
          <w:rFonts w:ascii="Times New Roman" w:eastAsia="Times New Roman" w:hAnsi="Times New Roman" w:cs="Times New Roman"/>
          <w:color w:val="000000"/>
          <w:sz w:val="24"/>
          <w:szCs w:val="24"/>
        </w:rPr>
        <w:t xml:space="preserve">, fases, construcción, aplicación y resultados. </w:t>
      </w:r>
      <w:r>
        <w:rPr>
          <w:rFonts w:ascii="Times New Roman" w:eastAsia="Times New Roman" w:hAnsi="Times New Roman" w:cs="Times New Roman"/>
          <w:i/>
          <w:color w:val="000000"/>
          <w:sz w:val="24"/>
          <w:szCs w:val="24"/>
        </w:rPr>
        <w:t xml:space="preserve">Ciencia </w:t>
      </w:r>
      <w:r w:rsidR="008135A5">
        <w:rPr>
          <w:rFonts w:ascii="Times New Roman" w:eastAsia="Times New Roman" w:hAnsi="Times New Roman" w:cs="Times New Roman"/>
          <w:i/>
          <w:color w:val="000000"/>
          <w:sz w:val="24"/>
          <w:szCs w:val="24"/>
        </w:rPr>
        <w:t>y</w:t>
      </w:r>
      <w:r>
        <w:rPr>
          <w:rFonts w:ascii="Times New Roman" w:eastAsia="Times New Roman" w:hAnsi="Times New Roman" w:cs="Times New Roman"/>
          <w:i/>
          <w:color w:val="000000"/>
          <w:sz w:val="24"/>
          <w:szCs w:val="24"/>
        </w:rPr>
        <w:t xml:space="preserve"> trabajo, 18</w:t>
      </w:r>
      <w:r>
        <w:rPr>
          <w:rFonts w:ascii="Times New Roman" w:eastAsia="Times New Roman" w:hAnsi="Times New Roman" w:cs="Times New Roman"/>
          <w:color w:val="000000"/>
          <w:sz w:val="24"/>
          <w:szCs w:val="24"/>
        </w:rPr>
        <w:t xml:space="preserve">(55), 16-22. </w:t>
      </w:r>
      <w:hyperlink r:id="rId8">
        <w:r>
          <w:rPr>
            <w:rFonts w:ascii="Times New Roman" w:eastAsia="Times New Roman" w:hAnsi="Times New Roman" w:cs="Times New Roman"/>
            <w:color w:val="0563C1"/>
            <w:sz w:val="24"/>
            <w:szCs w:val="24"/>
            <w:u w:val="single"/>
          </w:rPr>
          <w:t>https://www.scielo.cl/scielo.php?script=sci_arttext</w:t>
        </w:r>
        <w:r w:rsidR="008135A5">
          <w:rPr>
            <w:rFonts w:ascii="Times New Roman" w:eastAsia="Times New Roman" w:hAnsi="Times New Roman" w:cs="Times New Roman"/>
            <w:color w:val="0563C1"/>
            <w:sz w:val="24"/>
            <w:szCs w:val="24"/>
            <w:u w:val="single"/>
          </w:rPr>
          <w:t>y</w:t>
        </w:r>
        <w:r>
          <w:rPr>
            <w:rFonts w:ascii="Times New Roman" w:eastAsia="Times New Roman" w:hAnsi="Times New Roman" w:cs="Times New Roman"/>
            <w:color w:val="0563C1"/>
            <w:sz w:val="24"/>
            <w:szCs w:val="24"/>
            <w:u w:val="single"/>
          </w:rPr>
          <w:t>pid=S0718-24492016000100004</w:t>
        </w:r>
      </w:hyperlink>
    </w:p>
    <w:p w14:paraId="02C09A17" w14:textId="0075A7F6" w:rsidR="0045795F" w:rsidRDefault="003D7B77" w:rsidP="00ED4678">
      <w:pPr>
        <w:pBdr>
          <w:top w:val="nil"/>
          <w:left w:val="nil"/>
          <w:bottom w:val="nil"/>
          <w:right w:val="nil"/>
          <w:between w:val="nil"/>
        </w:pBd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Fornell C, C.,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Larcker, D. F. (1885). Evaluating structural equation models with unobservable variables and measurement errorJournal of Marketing Research. </w:t>
      </w:r>
      <w:r>
        <w:rPr>
          <w:rFonts w:ascii="Times New Roman" w:eastAsia="Times New Roman" w:hAnsi="Times New Roman" w:cs="Times New Roman"/>
          <w:i/>
          <w:color w:val="000000"/>
          <w:sz w:val="24"/>
          <w:szCs w:val="24"/>
        </w:rPr>
        <w:t>Journal of Marketing Research, 18</w:t>
      </w:r>
      <w:r>
        <w:rPr>
          <w:rFonts w:ascii="Times New Roman" w:eastAsia="Times New Roman" w:hAnsi="Times New Roman" w:cs="Times New Roman"/>
          <w:color w:val="000000"/>
          <w:sz w:val="24"/>
          <w:szCs w:val="24"/>
        </w:rPr>
        <w:t>(1), 39–50.</w:t>
      </w:r>
    </w:p>
    <w:p w14:paraId="31E414FC" w14:textId="2B618650" w:rsidR="0045795F" w:rsidRDefault="003D7B77" w:rsidP="00ED4678">
      <w:pPr>
        <w:pBdr>
          <w:top w:val="nil"/>
          <w:left w:val="nil"/>
          <w:bottom w:val="nil"/>
          <w:right w:val="nil"/>
          <w:between w:val="nil"/>
        </w:pBd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t xml:space="preserve">Freire, C., Ferradás, M. d. M., Núñez, J. C., </w:t>
      </w:r>
      <w:r w:rsidR="008135A5">
        <w:rPr>
          <w:rFonts w:ascii="Times New Roman" w:eastAsia="Times New Roman" w:hAnsi="Times New Roman" w:cs="Times New Roman"/>
          <w:color w:val="333333"/>
          <w:sz w:val="24"/>
          <w:szCs w:val="24"/>
        </w:rPr>
        <w:t>y</w:t>
      </w:r>
      <w:r>
        <w:rPr>
          <w:rFonts w:ascii="Times New Roman" w:eastAsia="Times New Roman" w:hAnsi="Times New Roman" w:cs="Times New Roman"/>
          <w:color w:val="333333"/>
          <w:sz w:val="24"/>
          <w:szCs w:val="24"/>
        </w:rPr>
        <w:t xml:space="preserve"> Valle, A. (2017). Estructura factorial de las Escalas de Bienestar Psicológico de Ryff en estudiantes universitarios [The factorial structure of Ryff 's Psychological Well-Being Scales in university students]. </w:t>
      </w:r>
      <w:r>
        <w:rPr>
          <w:rFonts w:ascii="Times New Roman" w:eastAsia="Times New Roman" w:hAnsi="Times New Roman" w:cs="Times New Roman"/>
          <w:i/>
          <w:color w:val="333333"/>
          <w:sz w:val="24"/>
          <w:szCs w:val="24"/>
        </w:rPr>
        <w:t>European Journal of Education and Psychology, 10</w:t>
      </w:r>
      <w:r>
        <w:rPr>
          <w:rFonts w:ascii="Times New Roman" w:eastAsia="Times New Roman" w:hAnsi="Times New Roman" w:cs="Times New Roman"/>
          <w:color w:val="333333"/>
          <w:sz w:val="24"/>
          <w:szCs w:val="24"/>
        </w:rPr>
        <w:t>(1), 1–8.</w:t>
      </w:r>
    </w:p>
    <w:p w14:paraId="1605DCF8" w14:textId="2A8819F7" w:rsidR="0045795F" w:rsidRDefault="003D7B77" w:rsidP="00ED4678">
      <w:pPr>
        <w:pBdr>
          <w:top w:val="nil"/>
          <w:left w:val="nil"/>
          <w:bottom w:val="nil"/>
          <w:right w:val="nil"/>
          <w:between w:val="nil"/>
        </w:pBd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Gerardo, P.,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Delgado, A. R. (2010). Fiabilidad y validez. </w:t>
      </w:r>
      <w:r>
        <w:rPr>
          <w:rFonts w:ascii="Times New Roman" w:eastAsia="Times New Roman" w:hAnsi="Times New Roman" w:cs="Times New Roman"/>
          <w:i/>
          <w:color w:val="000000"/>
          <w:sz w:val="24"/>
          <w:szCs w:val="24"/>
        </w:rPr>
        <w:t>Papeles del Psicólogo, 31</w:t>
      </w:r>
      <w:r>
        <w:rPr>
          <w:rFonts w:ascii="Times New Roman" w:eastAsia="Times New Roman" w:hAnsi="Times New Roman" w:cs="Times New Roman"/>
          <w:color w:val="000000"/>
          <w:sz w:val="24"/>
          <w:szCs w:val="24"/>
        </w:rPr>
        <w:t>(1), 67-74.</w:t>
      </w:r>
    </w:p>
    <w:p w14:paraId="79FAE344" w14:textId="66E91908" w:rsidR="0045795F" w:rsidRDefault="003D7B77" w:rsidP="00ED4678">
      <w:pPr>
        <w:pBdr>
          <w:top w:val="nil"/>
          <w:left w:val="nil"/>
          <w:bottom w:val="nil"/>
          <w:right w:val="nil"/>
          <w:between w:val="nil"/>
        </w:pBd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Gili, M., García-Campayo, J,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Roca M. (2014). Crisis económica y salud mental. Informe SESPAS 2014. </w:t>
      </w:r>
      <w:r>
        <w:rPr>
          <w:rFonts w:ascii="Times New Roman" w:eastAsia="Times New Roman" w:hAnsi="Times New Roman" w:cs="Times New Roman"/>
          <w:i/>
          <w:color w:val="000000"/>
          <w:sz w:val="24"/>
          <w:szCs w:val="24"/>
        </w:rPr>
        <w:t>Gac Sanit, 28</w:t>
      </w:r>
      <w:r>
        <w:rPr>
          <w:rFonts w:ascii="Times New Roman" w:eastAsia="Times New Roman" w:hAnsi="Times New Roman" w:cs="Times New Roman"/>
          <w:color w:val="000000"/>
          <w:sz w:val="24"/>
          <w:szCs w:val="24"/>
        </w:rPr>
        <w:t>(1), 104–8.</w:t>
      </w:r>
    </w:p>
    <w:p w14:paraId="28EDAB5B" w14:textId="13796C0D" w:rsidR="0045795F" w:rsidRDefault="003D7B77" w:rsidP="00ED4678">
      <w:pPr>
        <w:pBdr>
          <w:top w:val="nil"/>
          <w:left w:val="nil"/>
          <w:bottom w:val="nil"/>
          <w:right w:val="nil"/>
          <w:between w:val="nil"/>
        </w:pBd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González-Jaimes, N., Tejeda-Alcántara, A., Espinosa-Médez, C.,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Ontiveros-Hernández, Z. (2020). Impacto psicológico en estudiantes universitarios mexicanos por confinamiento durante la pandemia por Covid-19.</w:t>
      </w:r>
    </w:p>
    <w:p w14:paraId="40D37B14" w14:textId="77777777" w:rsidR="0045795F" w:rsidRDefault="003D7B77" w:rsidP="00ED4678">
      <w:pPr>
        <w:pBdr>
          <w:top w:val="nil"/>
          <w:left w:val="nil"/>
          <w:bottom w:val="nil"/>
          <w:right w:val="nil"/>
          <w:between w:val="nil"/>
        </w:pBd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González Velázquez, L. (2020). Estrés académico en estudiantes universitarios asociados a la pandemia por COVID-19. ESPACIO I+D, INNOVACIÓN MÁS DESARROLLO, 9(25).</w:t>
      </w:r>
    </w:p>
    <w:p w14:paraId="0C2590E0" w14:textId="1D9881A9" w:rsidR="0045795F" w:rsidRDefault="003D7B77" w:rsidP="00ED4678">
      <w:pPr>
        <w:pBdr>
          <w:top w:val="nil"/>
          <w:left w:val="nil"/>
          <w:bottom w:val="nil"/>
          <w:right w:val="nil"/>
          <w:between w:val="nil"/>
        </w:pBd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Henseler, J., Ringle, C. M.,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Sarstedt, M. (2015). A new criterion for assessing discriminant validity in variance-based structural equation modeling. </w:t>
      </w:r>
      <w:r>
        <w:rPr>
          <w:rFonts w:ascii="Times New Roman" w:eastAsia="Times New Roman" w:hAnsi="Times New Roman" w:cs="Times New Roman"/>
          <w:i/>
          <w:color w:val="000000"/>
          <w:sz w:val="24"/>
          <w:szCs w:val="24"/>
        </w:rPr>
        <w:t>Journal of the academy of marketing science, 43</w:t>
      </w:r>
      <w:r>
        <w:rPr>
          <w:rFonts w:ascii="Times New Roman" w:eastAsia="Times New Roman" w:hAnsi="Times New Roman" w:cs="Times New Roman"/>
          <w:color w:val="000000"/>
          <w:sz w:val="24"/>
          <w:szCs w:val="24"/>
        </w:rPr>
        <w:t>(1), 115-135.</w:t>
      </w:r>
    </w:p>
    <w:p w14:paraId="1833965A" w14:textId="68A2811D" w:rsidR="0045795F" w:rsidRDefault="003D7B77" w:rsidP="00ED4678">
      <w:pPr>
        <w:pBdr>
          <w:top w:val="nil"/>
          <w:left w:val="nil"/>
          <w:bottom w:val="nil"/>
          <w:right w:val="nil"/>
          <w:between w:val="nil"/>
        </w:pBd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Hernández, J. (</w:t>
      </w:r>
      <w:r w:rsidR="00D13DB3">
        <w:rPr>
          <w:rFonts w:ascii="Times New Roman" w:eastAsia="Times New Roman" w:hAnsi="Times New Roman" w:cs="Times New Roman"/>
          <w:color w:val="000000"/>
          <w:sz w:val="24"/>
          <w:szCs w:val="24"/>
        </w:rPr>
        <w:t>2020</w:t>
      </w:r>
      <w:r>
        <w:rPr>
          <w:rFonts w:ascii="Times New Roman" w:eastAsia="Times New Roman" w:hAnsi="Times New Roman" w:cs="Times New Roman"/>
          <w:color w:val="000000"/>
          <w:sz w:val="24"/>
          <w:szCs w:val="24"/>
        </w:rPr>
        <w:t xml:space="preserve">). Impacto de la COVID-19 sobre la salud mental de las personas. </w:t>
      </w:r>
      <w:r>
        <w:rPr>
          <w:rFonts w:ascii="Times New Roman" w:eastAsia="Times New Roman" w:hAnsi="Times New Roman" w:cs="Times New Roman"/>
          <w:i/>
          <w:color w:val="000000"/>
          <w:sz w:val="24"/>
          <w:szCs w:val="24"/>
        </w:rPr>
        <w:t>Medicentro Electrónica, 24</w:t>
      </w:r>
      <w:r>
        <w:rPr>
          <w:rFonts w:ascii="Times New Roman" w:eastAsia="Times New Roman" w:hAnsi="Times New Roman" w:cs="Times New Roman"/>
          <w:color w:val="000000"/>
          <w:sz w:val="24"/>
          <w:szCs w:val="24"/>
        </w:rPr>
        <w:t>.</w:t>
      </w:r>
    </w:p>
    <w:p w14:paraId="0E1BBE49" w14:textId="77777777" w:rsidR="0045795F" w:rsidRDefault="003D7B77" w:rsidP="00ED4678">
      <w:pPr>
        <w:pBdr>
          <w:top w:val="nil"/>
          <w:left w:val="nil"/>
          <w:bottom w:val="nil"/>
          <w:right w:val="nil"/>
          <w:between w:val="nil"/>
        </w:pBd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Lundin, A</w:t>
      </w:r>
      <w:proofErr w:type="gramStart"/>
      <w:r>
        <w:rPr>
          <w:rFonts w:ascii="Times New Roman" w:eastAsia="Times New Roman" w:hAnsi="Times New Roman" w:cs="Times New Roman"/>
          <w:sz w:val="24"/>
          <w:szCs w:val="24"/>
        </w:rPr>
        <w:t>, .Åhs</w:t>
      </w:r>
      <w:proofErr w:type="gramEnd"/>
      <w:r>
        <w:rPr>
          <w:rFonts w:ascii="Times New Roman" w:eastAsia="Times New Roman" w:hAnsi="Times New Roman" w:cs="Times New Roman"/>
          <w:color w:val="000000"/>
          <w:sz w:val="24"/>
          <w:szCs w:val="24"/>
        </w:rPr>
        <w:t xml:space="preserve">, J., Åsbring, N, Kosidou, K., Dal, H., Tinghög, P., et al. (2017). Discriminant validity of the 12-item version of the general health questionnaire in a Swedish case-control study. </w:t>
      </w:r>
      <w:r>
        <w:rPr>
          <w:rFonts w:ascii="Times New Roman" w:eastAsia="Times New Roman" w:hAnsi="Times New Roman" w:cs="Times New Roman"/>
          <w:i/>
          <w:color w:val="000000"/>
          <w:sz w:val="24"/>
          <w:szCs w:val="24"/>
        </w:rPr>
        <w:t>Nordic journal of psychiatry, 71</w:t>
      </w:r>
      <w:r>
        <w:rPr>
          <w:rFonts w:ascii="Times New Roman" w:eastAsia="Times New Roman" w:hAnsi="Times New Roman" w:cs="Times New Roman"/>
          <w:color w:val="000000"/>
          <w:sz w:val="24"/>
          <w:szCs w:val="24"/>
        </w:rPr>
        <w:t>(3), 171-179.</w:t>
      </w:r>
    </w:p>
    <w:p w14:paraId="595FA3DA" w14:textId="32AE3339" w:rsidR="0045795F" w:rsidRDefault="003D7B77" w:rsidP="00ED4678">
      <w:pPr>
        <w:pBdr>
          <w:top w:val="nil"/>
          <w:left w:val="nil"/>
          <w:bottom w:val="nil"/>
          <w:right w:val="nil"/>
          <w:between w:val="nil"/>
        </w:pBd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Luo, F., Ghanei Gheshlagh, R., Dalvand, S., Saedmoucheshi, S.,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Li, Q. (2021). Systematic review and meta-analysis of fear of COVID-19. </w:t>
      </w:r>
      <w:r>
        <w:rPr>
          <w:rFonts w:ascii="Times New Roman" w:eastAsia="Times New Roman" w:hAnsi="Times New Roman" w:cs="Times New Roman"/>
          <w:i/>
          <w:color w:val="000000"/>
          <w:sz w:val="24"/>
          <w:szCs w:val="24"/>
        </w:rPr>
        <w:t>Frontiers in psychology, 12,</w:t>
      </w:r>
      <w:r>
        <w:rPr>
          <w:rFonts w:ascii="Times New Roman" w:eastAsia="Times New Roman" w:hAnsi="Times New Roman" w:cs="Times New Roman"/>
          <w:color w:val="000000"/>
          <w:sz w:val="24"/>
          <w:szCs w:val="24"/>
        </w:rPr>
        <w:t xml:space="preserve"> 661078.</w:t>
      </w:r>
    </w:p>
    <w:p w14:paraId="549614F4" w14:textId="125469B9" w:rsidR="0045795F" w:rsidRDefault="003D7B77" w:rsidP="00ED4678">
      <w:pPr>
        <w:pBdr>
          <w:top w:val="nil"/>
          <w:left w:val="nil"/>
          <w:bottom w:val="nil"/>
          <w:right w:val="nil"/>
          <w:between w:val="nil"/>
        </w:pBd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Meier, L. K.,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Oros, L. B. (2019). Adaptación y Análisis Psicométrico de las Escalas de Bienestar Psicológico de Ryff en Adolescentes Argentino. </w:t>
      </w:r>
      <w:r>
        <w:rPr>
          <w:rFonts w:ascii="Times New Roman" w:eastAsia="Times New Roman" w:hAnsi="Times New Roman" w:cs="Times New Roman"/>
          <w:i/>
          <w:color w:val="000000"/>
          <w:sz w:val="24"/>
          <w:szCs w:val="24"/>
        </w:rPr>
        <w:t>Psykhe, 28</w:t>
      </w:r>
      <w:r>
        <w:rPr>
          <w:rFonts w:ascii="Times New Roman" w:eastAsia="Times New Roman" w:hAnsi="Times New Roman" w:cs="Times New Roman"/>
          <w:color w:val="000000"/>
          <w:sz w:val="24"/>
          <w:szCs w:val="24"/>
        </w:rPr>
        <w:t>(1), 1-16. </w:t>
      </w:r>
    </w:p>
    <w:p w14:paraId="1CAEB4A0" w14:textId="77777777" w:rsidR="0045795F" w:rsidRDefault="003D7B77" w:rsidP="00ED4678">
      <w:pPr>
        <w:pBdr>
          <w:top w:val="nil"/>
          <w:left w:val="nil"/>
          <w:bottom w:val="nil"/>
          <w:right w:val="nil"/>
          <w:between w:val="nil"/>
        </w:pBd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Ministerio de Salud y Protección Social. (2022). Plan Decenal de Salud Pública-Fase de formulación: etapa de diagnóstico y seguimiento. </w:t>
      </w:r>
      <w:hyperlink r:id="rId9">
        <w:r>
          <w:rPr>
            <w:rFonts w:ascii="Times New Roman" w:eastAsia="Times New Roman" w:hAnsi="Times New Roman" w:cs="Times New Roman"/>
            <w:color w:val="0563C1"/>
            <w:sz w:val="24"/>
            <w:szCs w:val="24"/>
            <w:u w:val="single"/>
          </w:rPr>
          <w:t>https://www.minsalud.gov.co/plandecenal/Paginas/PDSP-2022-2031.aspx</w:t>
        </w:r>
      </w:hyperlink>
    </w:p>
    <w:p w14:paraId="75542BBF" w14:textId="0872982D" w:rsidR="0045795F" w:rsidRDefault="003D7B77" w:rsidP="00ED4678">
      <w:pPr>
        <w:pBdr>
          <w:top w:val="nil"/>
          <w:left w:val="nil"/>
          <w:bottom w:val="nil"/>
          <w:right w:val="nil"/>
          <w:between w:val="nil"/>
        </w:pBd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Montero, I.,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León, O. (2007). Clasificación y descripción de las metodologías de investigación en Psicología. </w:t>
      </w:r>
      <w:r>
        <w:rPr>
          <w:rFonts w:ascii="Times New Roman" w:eastAsia="Times New Roman" w:hAnsi="Times New Roman" w:cs="Times New Roman"/>
          <w:i/>
          <w:color w:val="000000"/>
          <w:sz w:val="24"/>
          <w:szCs w:val="24"/>
        </w:rPr>
        <w:t>International Journal of Clinical and Health Psychology</w:t>
      </w:r>
      <w:r>
        <w:rPr>
          <w:rFonts w:ascii="Times New Roman" w:eastAsia="Times New Roman" w:hAnsi="Times New Roman" w:cs="Times New Roman"/>
          <w:color w:val="000000"/>
          <w:sz w:val="24"/>
          <w:szCs w:val="24"/>
        </w:rPr>
        <w:t>.</w:t>
      </w:r>
    </w:p>
    <w:p w14:paraId="391F457C" w14:textId="7A337E4D" w:rsidR="0045795F" w:rsidRDefault="003D7B77" w:rsidP="00ED4678">
      <w:pPr>
        <w:pBdr>
          <w:top w:val="nil"/>
          <w:left w:val="nil"/>
          <w:bottom w:val="nil"/>
          <w:right w:val="nil"/>
          <w:between w:val="nil"/>
        </w:pBd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Morata-Ramírez, M. A., Holgado Tello, F. P., Barbero-García, M. I.,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Mendez, G. (2015). Confirmatory factor analysis. </w:t>
      </w:r>
      <w:r>
        <w:rPr>
          <w:rFonts w:ascii="Times New Roman" w:eastAsia="Times New Roman" w:hAnsi="Times New Roman" w:cs="Times New Roman"/>
          <w:sz w:val="24"/>
          <w:szCs w:val="24"/>
        </w:rPr>
        <w:t>Recommendations</w:t>
      </w:r>
      <w:r>
        <w:rPr>
          <w:rFonts w:ascii="Times New Roman" w:eastAsia="Times New Roman" w:hAnsi="Times New Roman" w:cs="Times New Roman"/>
          <w:color w:val="000000"/>
          <w:sz w:val="24"/>
          <w:szCs w:val="24"/>
        </w:rPr>
        <w:t xml:space="preserve"> for unweighted least squares method related to Chi-Square and RMSEA. </w:t>
      </w:r>
      <w:r>
        <w:rPr>
          <w:rFonts w:ascii="Times New Roman" w:eastAsia="Times New Roman" w:hAnsi="Times New Roman" w:cs="Times New Roman"/>
          <w:i/>
          <w:color w:val="000000"/>
          <w:sz w:val="24"/>
          <w:szCs w:val="24"/>
        </w:rPr>
        <w:t>Acción psicol, 12</w:t>
      </w:r>
      <w:r>
        <w:rPr>
          <w:rFonts w:ascii="Times New Roman" w:eastAsia="Times New Roman" w:hAnsi="Times New Roman" w:cs="Times New Roman"/>
          <w:color w:val="000000"/>
          <w:sz w:val="24"/>
          <w:szCs w:val="24"/>
        </w:rPr>
        <w:t>(1), 79-90.</w:t>
      </w:r>
    </w:p>
    <w:p w14:paraId="7FB96CB3" w14:textId="0F2A28E4" w:rsidR="0045795F" w:rsidRDefault="003D7B77" w:rsidP="00ED4678">
      <w:pPr>
        <w:pBdr>
          <w:top w:val="nil"/>
          <w:left w:val="nil"/>
          <w:bottom w:val="nil"/>
          <w:right w:val="nil"/>
          <w:between w:val="nil"/>
        </w:pBd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Moreta-Herrera, R., Reyes-Valenzuela, C., Villagrán, L., Gaibor-Gonzalez, I.,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López-Castro, J. (2021). Estructura factorial del Cuestionario Bienestar Psicológico de Ryff en una muestra de universitarios ecuatorianos. </w:t>
      </w:r>
      <w:r>
        <w:rPr>
          <w:rFonts w:ascii="Times New Roman" w:eastAsia="Times New Roman" w:hAnsi="Times New Roman" w:cs="Times New Roman"/>
          <w:i/>
          <w:color w:val="000000"/>
          <w:sz w:val="24"/>
          <w:szCs w:val="24"/>
        </w:rPr>
        <w:t>Revista de psicología, 30</w:t>
      </w:r>
      <w:r>
        <w:rPr>
          <w:rFonts w:ascii="Times New Roman" w:eastAsia="Times New Roman" w:hAnsi="Times New Roman" w:cs="Times New Roman"/>
          <w:color w:val="000000"/>
          <w:sz w:val="24"/>
          <w:szCs w:val="24"/>
        </w:rPr>
        <w:t>(1), 32-43.</w:t>
      </w:r>
    </w:p>
    <w:p w14:paraId="24D7A93F" w14:textId="526F1095" w:rsidR="0045795F" w:rsidRDefault="003D7B77" w:rsidP="00ED4678">
      <w:pPr>
        <w:pBdr>
          <w:top w:val="nil"/>
          <w:left w:val="nil"/>
          <w:bottom w:val="nil"/>
          <w:right w:val="nil"/>
          <w:between w:val="nil"/>
        </w:pBd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Pineda Roa, C. A.,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Chaparro Clavijo, R. A. (2018). Estudio psicométrico de las Escalas de Bienestar Psicológico de Ryff en adultos jóvenes colombianos. </w:t>
      </w:r>
      <w:r>
        <w:rPr>
          <w:rFonts w:ascii="Times New Roman" w:eastAsia="Times New Roman" w:hAnsi="Times New Roman" w:cs="Times New Roman"/>
          <w:i/>
          <w:color w:val="000000"/>
          <w:sz w:val="24"/>
          <w:szCs w:val="24"/>
        </w:rPr>
        <w:t>Pensamiento psicológico, 16</w:t>
      </w:r>
      <w:r>
        <w:rPr>
          <w:rFonts w:ascii="Times New Roman" w:eastAsia="Times New Roman" w:hAnsi="Times New Roman" w:cs="Times New Roman"/>
          <w:color w:val="000000"/>
          <w:sz w:val="24"/>
          <w:szCs w:val="24"/>
        </w:rPr>
        <w:t>(1), 45-55.</w:t>
      </w:r>
    </w:p>
    <w:p w14:paraId="615DDDE8" w14:textId="57014C65" w:rsidR="00C53827" w:rsidRDefault="00C53827" w:rsidP="00ED4678">
      <w:pPr>
        <w:pBdr>
          <w:top w:val="nil"/>
          <w:left w:val="nil"/>
          <w:bottom w:val="nil"/>
          <w:right w:val="nil"/>
          <w:between w:val="nil"/>
        </w:pBdr>
        <w:spacing w:line="360" w:lineRule="auto"/>
        <w:ind w:left="720" w:hanging="720"/>
        <w:rPr>
          <w:rFonts w:ascii="Times New Roman" w:eastAsia="Times New Roman" w:hAnsi="Times New Roman" w:cs="Times New Roman"/>
          <w:color w:val="000000"/>
          <w:sz w:val="24"/>
          <w:szCs w:val="24"/>
        </w:rPr>
      </w:pPr>
      <w:r w:rsidRPr="00C53827">
        <w:rPr>
          <w:rFonts w:ascii="Times New Roman" w:eastAsia="Times New Roman" w:hAnsi="Times New Roman" w:cs="Times New Roman"/>
          <w:color w:val="000000"/>
          <w:sz w:val="24"/>
          <w:szCs w:val="24"/>
        </w:rPr>
        <w:t xml:space="preserve">Prieto, G., </w:t>
      </w:r>
      <w:r w:rsidR="008135A5">
        <w:rPr>
          <w:rFonts w:ascii="Times New Roman" w:eastAsia="Times New Roman" w:hAnsi="Times New Roman" w:cs="Times New Roman"/>
          <w:color w:val="000000"/>
          <w:sz w:val="24"/>
          <w:szCs w:val="24"/>
        </w:rPr>
        <w:t>y</w:t>
      </w:r>
      <w:r w:rsidRPr="00C53827">
        <w:rPr>
          <w:rFonts w:ascii="Times New Roman" w:eastAsia="Times New Roman" w:hAnsi="Times New Roman" w:cs="Times New Roman"/>
          <w:color w:val="000000"/>
          <w:sz w:val="24"/>
          <w:szCs w:val="24"/>
        </w:rPr>
        <w:t xml:space="preserve"> Delgado, A. R. (2010). Fiabilidad y validez. Papeles del psicólogo, 31(1), 67-74.</w:t>
      </w:r>
    </w:p>
    <w:p w14:paraId="00849EDF" w14:textId="16B4757C" w:rsidR="0045795F" w:rsidRDefault="003D7B77" w:rsidP="00ED4678">
      <w:pPr>
        <w:pBdr>
          <w:top w:val="nil"/>
          <w:left w:val="nil"/>
          <w:bottom w:val="nil"/>
          <w:right w:val="nil"/>
          <w:between w:val="nil"/>
        </w:pBd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Ramírez, A.,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Polack, A. M. (2020). Estadística inferencial. Elección de una prueba estadística no paramétrica en investigación científica. </w:t>
      </w:r>
      <w:r>
        <w:rPr>
          <w:rFonts w:ascii="Times New Roman" w:eastAsia="Times New Roman" w:hAnsi="Times New Roman" w:cs="Times New Roman"/>
          <w:i/>
          <w:color w:val="000000"/>
          <w:sz w:val="24"/>
          <w:szCs w:val="24"/>
        </w:rPr>
        <w:t>Horizonte de la ciencia, 10</w:t>
      </w:r>
      <w:r>
        <w:rPr>
          <w:rFonts w:ascii="Times New Roman" w:eastAsia="Times New Roman" w:hAnsi="Times New Roman" w:cs="Times New Roman"/>
          <w:color w:val="000000"/>
          <w:sz w:val="24"/>
          <w:szCs w:val="24"/>
        </w:rPr>
        <w:t>(19), 191-208. https://doi.org/10.26490/uncp.horizonteciencia.2020.19.597</w:t>
      </w:r>
    </w:p>
    <w:p w14:paraId="7ACF8156" w14:textId="77777777" w:rsidR="0045795F" w:rsidRDefault="003D7B77" w:rsidP="00ED4678">
      <w:pPr>
        <w:pBdr>
          <w:top w:val="nil"/>
          <w:left w:val="nil"/>
          <w:bottom w:val="nil"/>
          <w:right w:val="nil"/>
          <w:between w:val="nil"/>
        </w:pBd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Ramirez-Anormaliza, R. (2017). </w:t>
      </w:r>
      <w:r>
        <w:rPr>
          <w:rFonts w:ascii="Times New Roman" w:eastAsia="Times New Roman" w:hAnsi="Times New Roman" w:cs="Times New Roman"/>
          <w:i/>
          <w:color w:val="000000"/>
          <w:sz w:val="24"/>
          <w:szCs w:val="24"/>
        </w:rPr>
        <w:t>Modelo de aceptación de los sistemas e-learning en las Universidades: un enfoque del modelo de aceptación de la tecnología ajustada al Ecuador. UPC, Departamento de Organización de Empresas.</w:t>
      </w:r>
      <w:r>
        <w:rPr>
          <w:rFonts w:ascii="Times New Roman" w:eastAsia="Times New Roman" w:hAnsi="Times New Roman" w:cs="Times New Roman"/>
          <w:color w:val="000000"/>
          <w:sz w:val="24"/>
          <w:szCs w:val="24"/>
        </w:rPr>
        <w:t xml:space="preserve"> Universidad Politécnica de Catalunya.</w:t>
      </w:r>
      <w:hyperlink r:id="rId10">
        <w:r>
          <w:rPr>
            <w:rFonts w:ascii="Times New Roman" w:eastAsia="Times New Roman" w:hAnsi="Times New Roman" w:cs="Times New Roman"/>
            <w:color w:val="0563C1"/>
            <w:sz w:val="24"/>
            <w:szCs w:val="24"/>
            <w:u w:val="single"/>
          </w:rPr>
          <w:t>http://hdl.handle.net/10803/405799</w:t>
        </w:r>
      </w:hyperlink>
    </w:p>
    <w:p w14:paraId="2A498827" w14:textId="7386C81E" w:rsidR="0045795F" w:rsidRDefault="003D7B77" w:rsidP="00ED4678">
      <w:pPr>
        <w:pBdr>
          <w:top w:val="nil"/>
          <w:left w:val="nil"/>
          <w:bottom w:val="nil"/>
          <w:right w:val="nil"/>
          <w:between w:val="nil"/>
        </w:pBd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Reyes-Molina, D., Nazar, G., Cigarroa, I., Zapata-Lamana, R., Aguilar-Farias, N., Parra-Rizo, M. A., Albornoz-Guerrero, J., Reyes-Molina, D., Nazar, G., Cigarroa, I., Zapata-Lamana, R., Aguilar-Farias, N., Parra-Rizo, M. A.,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Albornoz-Guerrero, J. (2022). Comportamiento de la actividad física durante la pandemia por COVID-19 y su asociación con el bienestar subjetivo y salud mental en estudiantes universitarios en Chile. </w:t>
      </w:r>
      <w:r>
        <w:rPr>
          <w:rFonts w:ascii="Times New Roman" w:eastAsia="Times New Roman" w:hAnsi="Times New Roman" w:cs="Times New Roman"/>
          <w:i/>
          <w:color w:val="000000"/>
          <w:sz w:val="24"/>
          <w:szCs w:val="24"/>
        </w:rPr>
        <w:t>Terapia Psicológica, 40</w:t>
      </w:r>
      <w:r>
        <w:rPr>
          <w:rFonts w:ascii="Times New Roman" w:eastAsia="Times New Roman" w:hAnsi="Times New Roman" w:cs="Times New Roman"/>
          <w:color w:val="000000"/>
          <w:sz w:val="24"/>
          <w:szCs w:val="24"/>
        </w:rPr>
        <w:t>(1), 23–26.</w:t>
      </w:r>
    </w:p>
    <w:p w14:paraId="61F8FD9C" w14:textId="73BEB06F" w:rsidR="0045795F" w:rsidRDefault="003D7B77" w:rsidP="00ED4678">
      <w:pPr>
        <w:pBdr>
          <w:top w:val="nil"/>
          <w:left w:val="nil"/>
          <w:bottom w:val="nil"/>
          <w:right w:val="nil"/>
          <w:between w:val="nil"/>
        </w:pBd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Rodríguez, Y.,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Quiñones, A. (2012). El bienestar psicológico en el proceso de ayuda con estudiantes universitarios. </w:t>
      </w:r>
      <w:r>
        <w:rPr>
          <w:rFonts w:ascii="Times New Roman" w:eastAsia="Times New Roman" w:hAnsi="Times New Roman" w:cs="Times New Roman"/>
          <w:i/>
          <w:color w:val="000000"/>
          <w:sz w:val="24"/>
          <w:szCs w:val="24"/>
        </w:rPr>
        <w:t>Revista Griot, 5</w:t>
      </w:r>
      <w:r>
        <w:rPr>
          <w:rFonts w:ascii="Times New Roman" w:eastAsia="Times New Roman" w:hAnsi="Times New Roman" w:cs="Times New Roman"/>
          <w:color w:val="000000"/>
          <w:sz w:val="24"/>
          <w:szCs w:val="24"/>
        </w:rPr>
        <w:t>(1).</w:t>
      </w:r>
    </w:p>
    <w:p w14:paraId="2826216A" w14:textId="51E14AA7" w:rsidR="0045795F" w:rsidRDefault="003D7B77" w:rsidP="00ED4678">
      <w:pPr>
        <w:pBdr>
          <w:top w:val="nil"/>
          <w:left w:val="nil"/>
          <w:bottom w:val="nil"/>
          <w:right w:val="nil"/>
          <w:between w:val="nil"/>
        </w:pBd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Ryan, R.,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Deci, E. (2021). On Happiness and Human Potentials: A Review of Research on Hedonic and Eudaimonic Well-Being. </w:t>
      </w:r>
      <w:r>
        <w:rPr>
          <w:rFonts w:ascii="Times New Roman" w:eastAsia="Times New Roman" w:hAnsi="Times New Roman" w:cs="Times New Roman"/>
          <w:i/>
          <w:color w:val="000000"/>
          <w:sz w:val="24"/>
          <w:szCs w:val="24"/>
        </w:rPr>
        <w:t>Annual Review of Psychology., 52</w:t>
      </w:r>
      <w:r>
        <w:rPr>
          <w:rFonts w:ascii="Times New Roman" w:eastAsia="Times New Roman" w:hAnsi="Times New Roman" w:cs="Times New Roman"/>
          <w:color w:val="000000"/>
          <w:sz w:val="24"/>
          <w:szCs w:val="24"/>
        </w:rPr>
        <w:t>(1), 141-166.</w:t>
      </w:r>
    </w:p>
    <w:p w14:paraId="59DCADE2" w14:textId="77777777" w:rsidR="0045795F" w:rsidRDefault="003D7B77" w:rsidP="00ED4678">
      <w:pPr>
        <w:pBdr>
          <w:top w:val="nil"/>
          <w:left w:val="nil"/>
          <w:bottom w:val="nil"/>
          <w:right w:val="nil"/>
          <w:between w:val="nil"/>
        </w:pBd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Ryff, C. (1989). Happiness Is Everything, or Is It? Explorations on the Meaning of Psychological Well-Being. </w:t>
      </w:r>
      <w:r>
        <w:rPr>
          <w:rFonts w:ascii="Times New Roman" w:eastAsia="Times New Roman" w:hAnsi="Times New Roman" w:cs="Times New Roman"/>
          <w:i/>
          <w:color w:val="000000"/>
          <w:sz w:val="24"/>
          <w:szCs w:val="24"/>
        </w:rPr>
        <w:t>Journal of Personality and Social Psychology, 57</w:t>
      </w:r>
      <w:r>
        <w:rPr>
          <w:rFonts w:ascii="Times New Roman" w:eastAsia="Times New Roman" w:hAnsi="Times New Roman" w:cs="Times New Roman"/>
          <w:color w:val="000000"/>
          <w:sz w:val="24"/>
          <w:szCs w:val="24"/>
        </w:rPr>
        <w:t>(6), 1069-1081.</w:t>
      </w:r>
    </w:p>
    <w:p w14:paraId="020790CB" w14:textId="77777777" w:rsidR="0045795F" w:rsidRDefault="003D7B77" w:rsidP="00ED4678">
      <w:pPr>
        <w:pBdr>
          <w:top w:val="nil"/>
          <w:left w:val="nil"/>
          <w:bottom w:val="nil"/>
          <w:right w:val="nil"/>
          <w:between w:val="nil"/>
        </w:pBd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Ryff, C. D. (2014). Psychological Well-Being Revisited: Advances in the Science and Practice of Eudaimonia. </w:t>
      </w:r>
      <w:r>
        <w:rPr>
          <w:rFonts w:ascii="Times New Roman" w:eastAsia="Times New Roman" w:hAnsi="Times New Roman" w:cs="Times New Roman"/>
          <w:i/>
          <w:color w:val="000000"/>
          <w:sz w:val="24"/>
          <w:szCs w:val="24"/>
        </w:rPr>
        <w:t>Psychotherapy and Psychosomatics, 83</w:t>
      </w:r>
      <w:r>
        <w:rPr>
          <w:rFonts w:ascii="Times New Roman" w:eastAsia="Times New Roman" w:hAnsi="Times New Roman" w:cs="Times New Roman"/>
          <w:color w:val="000000"/>
          <w:sz w:val="24"/>
          <w:szCs w:val="24"/>
        </w:rPr>
        <w:t>(1), 10–28.</w:t>
      </w:r>
    </w:p>
    <w:p w14:paraId="774A7F7A" w14:textId="697154DD" w:rsidR="0045795F" w:rsidRDefault="003D7B77" w:rsidP="00ED4678">
      <w:pPr>
        <w:pBdr>
          <w:top w:val="nil"/>
          <w:left w:val="nil"/>
          <w:bottom w:val="nil"/>
          <w:right w:val="nil"/>
          <w:between w:val="nil"/>
        </w:pBd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Schnepf, J.,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Christmann, U. (2022). “It's a war! It's a battle! It's a fight!”: Do militaristic metaphors increase people's threat perceptions and support for COVID‐19 </w:t>
      </w:r>
      <w:proofErr w:type="gramStart"/>
      <w:r>
        <w:rPr>
          <w:rFonts w:ascii="Times New Roman" w:eastAsia="Times New Roman" w:hAnsi="Times New Roman" w:cs="Times New Roman"/>
          <w:color w:val="000000"/>
          <w:sz w:val="24"/>
          <w:szCs w:val="24"/>
        </w:rPr>
        <w:t>policies?.</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International Journal of Psychology, 57</w:t>
      </w:r>
      <w:r>
        <w:rPr>
          <w:rFonts w:ascii="Times New Roman" w:eastAsia="Times New Roman" w:hAnsi="Times New Roman" w:cs="Times New Roman"/>
          <w:color w:val="000000"/>
          <w:sz w:val="24"/>
          <w:szCs w:val="24"/>
        </w:rPr>
        <w:t>(1), 107-126.</w:t>
      </w:r>
    </w:p>
    <w:p w14:paraId="00097352" w14:textId="71F7C23D" w:rsidR="0045795F" w:rsidRDefault="003D7B77" w:rsidP="00ED4678">
      <w:pPr>
        <w:pBdr>
          <w:top w:val="nil"/>
          <w:left w:val="nil"/>
          <w:bottom w:val="nil"/>
          <w:right w:val="nil"/>
          <w:between w:val="nil"/>
        </w:pBd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Silva-Ramos, M., López-Cocotle, J.,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Meza-Zamora, M. (2020). Estrés académico en estudiantes universitarios. </w:t>
      </w:r>
      <w:r>
        <w:rPr>
          <w:rFonts w:ascii="Times New Roman" w:eastAsia="Times New Roman" w:hAnsi="Times New Roman" w:cs="Times New Roman"/>
          <w:i/>
          <w:color w:val="000000"/>
          <w:sz w:val="24"/>
          <w:szCs w:val="24"/>
        </w:rPr>
        <w:t>Investigación y Ciencia, 28</w:t>
      </w:r>
      <w:r>
        <w:rPr>
          <w:rFonts w:ascii="Times New Roman" w:eastAsia="Times New Roman" w:hAnsi="Times New Roman" w:cs="Times New Roman"/>
          <w:color w:val="000000"/>
          <w:sz w:val="24"/>
          <w:szCs w:val="24"/>
        </w:rPr>
        <w:t>(79), 75-83.</w:t>
      </w:r>
    </w:p>
    <w:p w14:paraId="78A36402" w14:textId="77777777" w:rsidR="0045795F" w:rsidRDefault="003D7B77" w:rsidP="00ED4678">
      <w:pPr>
        <w:pBdr>
          <w:top w:val="nil"/>
          <w:left w:val="nil"/>
          <w:bottom w:val="nil"/>
          <w:right w:val="nil"/>
          <w:between w:val="nil"/>
        </w:pBd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Van Dierendonck, D. (2004) The construct validity of Ryff’s Scale of Psychological well-being and its extension with spiritual well-being. Personality and Individual Differences, 36 (3), 629-644</w:t>
      </w:r>
    </w:p>
    <w:p w14:paraId="2F40A465" w14:textId="5CA44589" w:rsidR="0045795F" w:rsidRDefault="003D7B77" w:rsidP="00ED4678">
      <w:pPr>
        <w:pBdr>
          <w:top w:val="nil"/>
          <w:left w:val="nil"/>
          <w:bottom w:val="nil"/>
          <w:right w:val="nil"/>
          <w:between w:val="nil"/>
        </w:pBd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Vera-Villarroel, P., Urzúa M., A., Silva, J. R., Pavez, P.,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Celis-Atenas, K. (2013). Escala de Bienestar de Ryff: Análisis Comparativo de los Modelos Teóricos en Distintos Grupos de Edad. </w:t>
      </w:r>
      <w:r>
        <w:rPr>
          <w:rFonts w:ascii="Times New Roman" w:eastAsia="Times New Roman" w:hAnsi="Times New Roman" w:cs="Times New Roman"/>
          <w:i/>
          <w:color w:val="000000"/>
          <w:sz w:val="24"/>
          <w:szCs w:val="24"/>
        </w:rPr>
        <w:t>Psicologia: Reflexão e Crítica, 26</w:t>
      </w:r>
      <w:r>
        <w:rPr>
          <w:rFonts w:ascii="Times New Roman" w:eastAsia="Times New Roman" w:hAnsi="Times New Roman" w:cs="Times New Roman"/>
          <w:color w:val="000000"/>
          <w:sz w:val="24"/>
          <w:szCs w:val="24"/>
        </w:rPr>
        <w:t>(1), 106-112.</w:t>
      </w:r>
    </w:p>
    <w:p w14:paraId="5DEF8E48" w14:textId="6A1CB643" w:rsidR="0045795F" w:rsidRDefault="003D7B77" w:rsidP="00ED4678">
      <w:pPr>
        <w:pBdr>
          <w:top w:val="nil"/>
          <w:left w:val="nil"/>
          <w:bottom w:val="nil"/>
          <w:right w:val="nil"/>
          <w:between w:val="nil"/>
        </w:pBd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Wang, F., Zhang, L., Ding, L., Wang, L., </w:t>
      </w:r>
      <w:r w:rsidR="008135A5">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Deng, Y. (2022). Fear of COVID-19 among college students: a systematic review and meta-analysis. </w:t>
      </w:r>
      <w:r>
        <w:rPr>
          <w:rFonts w:ascii="Times New Roman" w:eastAsia="Times New Roman" w:hAnsi="Times New Roman" w:cs="Times New Roman"/>
          <w:i/>
          <w:color w:val="000000"/>
          <w:sz w:val="24"/>
          <w:szCs w:val="24"/>
        </w:rPr>
        <w:t>Frontiers in public health, 10</w:t>
      </w:r>
      <w:r>
        <w:rPr>
          <w:rFonts w:ascii="Times New Roman" w:eastAsia="Times New Roman" w:hAnsi="Times New Roman" w:cs="Times New Roman"/>
          <w:color w:val="000000"/>
          <w:sz w:val="24"/>
          <w:szCs w:val="24"/>
        </w:rPr>
        <w:t>, 846894.</w:t>
      </w:r>
    </w:p>
    <w:p w14:paraId="747E769E" w14:textId="78A7CA4E" w:rsidR="00670B4B" w:rsidRPr="00ED4678" w:rsidRDefault="003D7B77" w:rsidP="00ED4678">
      <w:pPr>
        <w:pBdr>
          <w:top w:val="nil"/>
          <w:left w:val="nil"/>
          <w:bottom w:val="nil"/>
          <w:right w:val="nil"/>
          <w:between w:val="nil"/>
        </w:pBd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WMA. (2008). Declaración de Helsinki sobre investigaciones biomédicas</w:t>
      </w:r>
      <w:bookmarkStart w:id="2" w:name="_1fob9te" w:colFirst="0" w:colLast="0"/>
      <w:bookmarkEnd w:id="2"/>
      <w:r>
        <w:rPr>
          <w:rFonts w:ascii="Times New Roman" w:eastAsia="Times New Roman" w:hAnsi="Times New Roman" w:cs="Times New Roman"/>
          <w:color w:val="000000"/>
          <w:sz w:val="24"/>
          <w:szCs w:val="24"/>
        </w:rPr>
        <w:t>.</w:t>
      </w:r>
    </w:p>
    <w:sectPr w:rsidR="00670B4B" w:rsidRPr="00ED4678" w:rsidSect="00E754E9">
      <w:headerReference w:type="defaul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F2293" w14:textId="77777777" w:rsidR="000540EB" w:rsidRDefault="000540EB">
      <w:pPr>
        <w:spacing w:after="0" w:line="240" w:lineRule="auto"/>
      </w:pPr>
      <w:r>
        <w:separator/>
      </w:r>
    </w:p>
  </w:endnote>
  <w:endnote w:type="continuationSeparator" w:id="0">
    <w:p w14:paraId="1D119DEF" w14:textId="77777777" w:rsidR="000540EB" w:rsidRDefault="00054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B6537" w14:textId="77777777" w:rsidR="000540EB" w:rsidRDefault="000540EB">
      <w:pPr>
        <w:spacing w:after="0" w:line="240" w:lineRule="auto"/>
      </w:pPr>
      <w:r>
        <w:separator/>
      </w:r>
    </w:p>
  </w:footnote>
  <w:footnote w:type="continuationSeparator" w:id="0">
    <w:p w14:paraId="1C41D3D9" w14:textId="77777777" w:rsidR="000540EB" w:rsidRDefault="00054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B92D1" w14:textId="77777777" w:rsidR="0045795F" w:rsidRDefault="003D7B77">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34F1D">
      <w:rPr>
        <w:noProof/>
        <w:color w:val="000000"/>
      </w:rPr>
      <w:t>1</w:t>
    </w:r>
    <w:r>
      <w:rPr>
        <w:color w:val="000000"/>
      </w:rPr>
      <w:fldChar w:fldCharType="end"/>
    </w:r>
  </w:p>
  <w:p w14:paraId="663C5263" w14:textId="77777777" w:rsidR="0045795F" w:rsidRDefault="0045795F">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95F"/>
    <w:rsid w:val="000021D8"/>
    <w:rsid w:val="00034F1D"/>
    <w:rsid w:val="000407A9"/>
    <w:rsid w:val="000426C2"/>
    <w:rsid w:val="000521D2"/>
    <w:rsid w:val="000540EB"/>
    <w:rsid w:val="00126B5F"/>
    <w:rsid w:val="001963DA"/>
    <w:rsid w:val="00241534"/>
    <w:rsid w:val="0027404A"/>
    <w:rsid w:val="003D7B77"/>
    <w:rsid w:val="003F0711"/>
    <w:rsid w:val="00430A45"/>
    <w:rsid w:val="0045795F"/>
    <w:rsid w:val="0057003F"/>
    <w:rsid w:val="005973D7"/>
    <w:rsid w:val="00670B4B"/>
    <w:rsid w:val="00720B63"/>
    <w:rsid w:val="00724AC8"/>
    <w:rsid w:val="008135A5"/>
    <w:rsid w:val="00893F2F"/>
    <w:rsid w:val="008B13FB"/>
    <w:rsid w:val="008D63AD"/>
    <w:rsid w:val="00920507"/>
    <w:rsid w:val="00954408"/>
    <w:rsid w:val="00983FFD"/>
    <w:rsid w:val="009E1017"/>
    <w:rsid w:val="00A952F9"/>
    <w:rsid w:val="00AB1A9E"/>
    <w:rsid w:val="00C53827"/>
    <w:rsid w:val="00C95888"/>
    <w:rsid w:val="00CA5D9C"/>
    <w:rsid w:val="00D13DB3"/>
    <w:rsid w:val="00D35F99"/>
    <w:rsid w:val="00E673E7"/>
    <w:rsid w:val="00E728E1"/>
    <w:rsid w:val="00E754E9"/>
    <w:rsid w:val="00E86646"/>
    <w:rsid w:val="00EC240E"/>
    <w:rsid w:val="00EC5BEF"/>
    <w:rsid w:val="00ED4678"/>
    <w:rsid w:val="00ED5185"/>
    <w:rsid w:val="00FB79D1"/>
    <w:rsid w:val="00FD26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BBEE0"/>
  <w15:docId w15:val="{51C3D9FC-441F-440B-AC41-6FFBB7B84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B4B"/>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semiHidden/>
    <w:unhideWhenUsed/>
    <w:qFormat/>
    <w:pPr>
      <w:keepNext/>
      <w:keepLines/>
      <w:spacing w:before="40" w:after="0"/>
      <w:outlineLvl w:val="1"/>
    </w:pPr>
    <w:rPr>
      <w:color w:val="2F5496"/>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983FFD"/>
    <w:pPr>
      <w:ind w:left="720"/>
      <w:contextualSpacing/>
    </w:pPr>
  </w:style>
  <w:style w:type="character" w:styleId="Hipervnculo">
    <w:name w:val="Hyperlink"/>
    <w:basedOn w:val="Fuentedeprrafopredeter"/>
    <w:uiPriority w:val="99"/>
    <w:unhideWhenUsed/>
    <w:rsid w:val="00FB79D1"/>
    <w:rPr>
      <w:color w:val="0000FF" w:themeColor="hyperlink"/>
      <w:u w:val="single"/>
    </w:rPr>
  </w:style>
  <w:style w:type="character" w:styleId="Mencinsinresolver">
    <w:name w:val="Unresolved Mention"/>
    <w:basedOn w:val="Fuentedeprrafopredeter"/>
    <w:uiPriority w:val="99"/>
    <w:semiHidden/>
    <w:unhideWhenUsed/>
    <w:rsid w:val="00FB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lo.cl/scielo.php?script=sci_arttext&amp;pid=S0718-2449201600010000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hdl.handle.net/11086/22039"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hdl.handle.net/10803/405799" TargetMode="External"/><Relationship Id="rId4" Type="http://schemas.openxmlformats.org/officeDocument/2006/relationships/footnotes" Target="footnotes.xml"/><Relationship Id="rId9" Type="http://schemas.openxmlformats.org/officeDocument/2006/relationships/hyperlink" Target="https://www.minsalud.gov.co/plandecenal/Paginas/PDSP-2022-203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20</Pages>
  <Words>6490</Words>
  <Characters>35695</Characters>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2023-03-29T19:12:00Z</dcterms:created>
  <dcterms:modified xsi:type="dcterms:W3CDTF">2023-03-29T19:21:00Z</dcterms:modified>
</cp:coreProperties>
</file>