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1DFF1" w14:textId="38DB9CA0" w:rsidR="00E70AAB" w:rsidRDefault="00B92244" w:rsidP="00E70AAB">
      <w:pPr>
        <w:pStyle w:val="NormalWeb"/>
        <w:spacing w:before="0" w:beforeAutospacing="0" w:after="0" w:afterAutospacing="0" w:line="360" w:lineRule="auto"/>
        <w:jc w:val="center"/>
        <w:rPr>
          <w:b/>
          <w:bCs/>
          <w:color w:val="000000"/>
          <w:lang w:val="en-US"/>
        </w:rPr>
      </w:pPr>
      <w:bookmarkStart w:id="0" w:name="_Hlk129872542"/>
      <w:r>
        <w:rPr>
          <w:b/>
          <w:bCs/>
          <w:color w:val="000000"/>
          <w:lang w:val="en"/>
        </w:rPr>
        <w:t>Study of s</w:t>
      </w:r>
      <w:r w:rsidR="00E70AAB" w:rsidRPr="00366520">
        <w:rPr>
          <w:b/>
          <w:bCs/>
          <w:color w:val="000000"/>
          <w:lang w:val="en"/>
        </w:rPr>
        <w:t>ubjectivity</w:t>
      </w:r>
      <w:r w:rsidR="00E70AAB">
        <w:rPr>
          <w:b/>
          <w:bCs/>
          <w:color w:val="000000"/>
          <w:lang w:val="en"/>
        </w:rPr>
        <w:t xml:space="preserve"> and </w:t>
      </w:r>
      <w:r w:rsidR="00E70AAB">
        <w:rPr>
          <w:b/>
          <w:bCs/>
          <w:color w:val="000000"/>
          <w:lang w:val="en-US"/>
        </w:rPr>
        <w:t>f</w:t>
      </w:r>
      <w:r w:rsidR="00E70AAB" w:rsidRPr="00366520">
        <w:rPr>
          <w:b/>
          <w:bCs/>
          <w:color w:val="000000"/>
          <w:lang w:val="en-US"/>
        </w:rPr>
        <w:t xml:space="preserve">ibromyalgia </w:t>
      </w:r>
      <w:r w:rsidR="00E70AAB">
        <w:rPr>
          <w:b/>
          <w:bCs/>
          <w:color w:val="000000"/>
          <w:lang w:val="en-US"/>
        </w:rPr>
        <w:t xml:space="preserve">from online synchronous </w:t>
      </w:r>
      <w:r w:rsidRPr="00B92244">
        <w:rPr>
          <w:b/>
          <w:bCs/>
          <w:i/>
          <w:iCs/>
          <w:color w:val="000000"/>
          <w:lang w:val="en-US"/>
        </w:rPr>
        <w:t>Hatha Yoga</w:t>
      </w:r>
      <w:r>
        <w:rPr>
          <w:b/>
          <w:bCs/>
          <w:color w:val="000000"/>
          <w:lang w:val="en-US"/>
        </w:rPr>
        <w:t xml:space="preserve"> practices in times of COVID-19</w:t>
      </w:r>
    </w:p>
    <w:p w14:paraId="3268EA82" w14:textId="77777777" w:rsidR="00E70AAB" w:rsidRDefault="00E70AAB" w:rsidP="00E70AAB">
      <w:pPr>
        <w:pStyle w:val="NormalWeb"/>
        <w:spacing w:before="0" w:beforeAutospacing="0" w:after="0" w:afterAutospacing="0" w:line="360" w:lineRule="auto"/>
        <w:jc w:val="center"/>
        <w:rPr>
          <w:b/>
          <w:bCs/>
          <w:color w:val="000000"/>
          <w:lang w:val="en-US"/>
        </w:rPr>
      </w:pPr>
    </w:p>
    <w:p w14:paraId="2DFC354F" w14:textId="77777777" w:rsidR="00E70AAB" w:rsidRDefault="00E70AAB" w:rsidP="00E70AAB">
      <w:pPr>
        <w:pStyle w:val="NormalWeb"/>
        <w:spacing w:before="0" w:beforeAutospacing="0" w:after="0" w:afterAutospacing="0" w:line="360" w:lineRule="auto"/>
        <w:jc w:val="right"/>
        <w:rPr>
          <w:color w:val="000000"/>
          <w:sz w:val="22"/>
          <w:szCs w:val="22"/>
          <w:lang w:val="en-US"/>
        </w:rPr>
      </w:pPr>
    </w:p>
    <w:p w14:paraId="3F95EB78" w14:textId="77777777" w:rsidR="00E70AAB" w:rsidRPr="00366520" w:rsidRDefault="00E70AAB" w:rsidP="00E70AAB">
      <w:pPr>
        <w:pStyle w:val="NormalWeb"/>
        <w:spacing w:before="0" w:beforeAutospacing="0" w:after="0" w:afterAutospacing="0" w:line="360" w:lineRule="auto"/>
        <w:jc w:val="center"/>
        <w:rPr>
          <w:b/>
          <w:bCs/>
          <w:color w:val="000000"/>
          <w:lang w:val="en-US"/>
        </w:rPr>
      </w:pPr>
      <w:r w:rsidRPr="00366520">
        <w:rPr>
          <w:b/>
          <w:bCs/>
          <w:color w:val="000000"/>
          <w:lang w:val="en"/>
        </w:rPr>
        <w:t>Abstract</w:t>
      </w:r>
    </w:p>
    <w:p w14:paraId="75773747" w14:textId="77777777" w:rsidR="00E70AAB" w:rsidRPr="00366520" w:rsidRDefault="00E70AAB" w:rsidP="00E70AAB">
      <w:pPr>
        <w:pStyle w:val="NormalWeb"/>
        <w:spacing w:before="0" w:beforeAutospacing="0" w:after="0" w:afterAutospacing="0" w:line="360" w:lineRule="auto"/>
        <w:jc w:val="both"/>
        <w:rPr>
          <w:shd w:val="clear" w:color="auto" w:fill="FFFFFF"/>
          <w:lang w:val="en-US"/>
        </w:rPr>
      </w:pPr>
      <w:r w:rsidRPr="00366520">
        <w:rPr>
          <w:shd w:val="clear" w:color="auto" w:fill="FFFFFF"/>
          <w:lang w:val="en"/>
        </w:rPr>
        <w:t xml:space="preserve">The article aims to present a case study in which our main goal is </w:t>
      </w:r>
      <w:r w:rsidRPr="00366520">
        <w:rPr>
          <w:lang w:val="en"/>
        </w:rPr>
        <w:t xml:space="preserve">to </w:t>
      </w:r>
      <w:r w:rsidRPr="00366520">
        <w:rPr>
          <w:shd w:val="clear" w:color="auto" w:fill="FFFFFF"/>
          <w:lang w:val="en"/>
        </w:rPr>
        <w:t xml:space="preserve">understand the subjective processes related to </w:t>
      </w:r>
      <w:r w:rsidRPr="00366520">
        <w:rPr>
          <w:i/>
          <w:iCs/>
          <w:shd w:val="clear" w:color="auto" w:fill="FFFFFF"/>
          <w:lang w:val="en"/>
        </w:rPr>
        <w:t>the practice of</w:t>
      </w:r>
      <w:r>
        <w:rPr>
          <w:i/>
          <w:iCs/>
          <w:shd w:val="clear" w:color="auto" w:fill="FFFFFF"/>
          <w:lang w:val="en"/>
        </w:rPr>
        <w:t xml:space="preserve"> Hatha </w:t>
      </w:r>
      <w:r w:rsidRPr="00366520">
        <w:rPr>
          <w:i/>
          <w:iCs/>
          <w:shd w:val="clear" w:color="auto" w:fill="FFFFFF"/>
          <w:lang w:val="en"/>
        </w:rPr>
        <w:t>Yoga,</w:t>
      </w:r>
      <w:r w:rsidRPr="00366520">
        <w:rPr>
          <w:shd w:val="clear" w:color="auto" w:fill="FFFFFF"/>
          <w:lang w:val="en"/>
        </w:rPr>
        <w:t xml:space="preserve"> in an online synchronous modality, expressed by a research participant and </w:t>
      </w:r>
      <w:r w:rsidRPr="00366520">
        <w:rPr>
          <w:lang w:val="en"/>
        </w:rPr>
        <w:t xml:space="preserve">how </w:t>
      </w:r>
      <w:r w:rsidRPr="00366520">
        <w:rPr>
          <w:shd w:val="clear" w:color="auto" w:fill="FFFFFF"/>
          <w:lang w:val="en"/>
        </w:rPr>
        <w:t>they are articulated with the fibromyalgic condition.</w:t>
      </w:r>
      <w:r w:rsidRPr="00366520">
        <w:rPr>
          <w:lang w:val="en"/>
        </w:rPr>
        <w:t xml:space="preserve"> </w:t>
      </w:r>
      <w:r w:rsidRPr="00366520">
        <w:rPr>
          <w:shd w:val="clear" w:color="auto" w:fill="FFFFFF"/>
          <w:lang w:val="en"/>
        </w:rPr>
        <w:t xml:space="preserve"> The study used the Theory of Subjectivity from the Cultural-Historical perspective, the Qualitative Epistemology of González Rey and the Constructive-Interpretative Method of the same author. </w:t>
      </w:r>
      <w:r w:rsidRPr="00366520">
        <w:rPr>
          <w:lang w:val="en"/>
        </w:rPr>
        <w:t xml:space="preserve"> </w:t>
      </w:r>
      <w:r w:rsidRPr="00366520">
        <w:rPr>
          <w:shd w:val="clear" w:color="auto" w:fill="FFFFFF"/>
          <w:lang w:val="en"/>
        </w:rPr>
        <w:t>From the information construction process, the following indicators were reached: 1)</w:t>
      </w:r>
      <w:r w:rsidRPr="00366520">
        <w:rPr>
          <w:lang w:val="en"/>
        </w:rPr>
        <w:t xml:space="preserve"> </w:t>
      </w:r>
      <w:r w:rsidRPr="00366520">
        <w:rPr>
          <w:shd w:val="clear" w:color="auto" w:fill="FFFFFF"/>
          <w:lang w:val="en"/>
        </w:rPr>
        <w:t xml:space="preserve">caring for others as a way of being valued; 2) striving for the well-being of others, even if it implies some discontentment for oneself, which could end up being rewarding as well as 3) performing intellectual excellence and meeting the demands of others as a way of dealing with the logic of ableism. The findings allow us to affirm that the </w:t>
      </w:r>
      <w:r w:rsidRPr="00366520">
        <w:rPr>
          <w:i/>
          <w:iCs/>
          <w:shd w:val="clear" w:color="auto" w:fill="FFFFFF"/>
          <w:lang w:val="en"/>
        </w:rPr>
        <w:t>practice of</w:t>
      </w:r>
      <w:r>
        <w:rPr>
          <w:i/>
          <w:iCs/>
          <w:shd w:val="clear" w:color="auto" w:fill="FFFFFF"/>
          <w:lang w:val="en"/>
        </w:rPr>
        <w:t xml:space="preserve"> Hatha </w:t>
      </w:r>
      <w:r w:rsidRPr="00366520">
        <w:rPr>
          <w:i/>
          <w:iCs/>
          <w:shd w:val="clear" w:color="auto" w:fill="FFFFFF"/>
          <w:lang w:val="en"/>
        </w:rPr>
        <w:t>Yoga</w:t>
      </w:r>
      <w:r w:rsidRPr="00366520">
        <w:rPr>
          <w:shd w:val="clear" w:color="auto" w:fill="FFFFFF"/>
          <w:lang w:val="en"/>
        </w:rPr>
        <w:t xml:space="preserve"> can be a productive application for the study of fibromyalgia integrated to human subjectivity, considering that the body is an integrative dimension of it.  </w:t>
      </w:r>
    </w:p>
    <w:p w14:paraId="79909314" w14:textId="74C78FE6" w:rsidR="00E70AAB" w:rsidRPr="00366520" w:rsidRDefault="00E70AAB" w:rsidP="00E70AAB">
      <w:pPr>
        <w:pStyle w:val="NormalWeb"/>
        <w:spacing w:before="0" w:beforeAutospacing="0" w:after="0" w:afterAutospacing="0" w:line="360" w:lineRule="auto"/>
        <w:jc w:val="center"/>
        <w:rPr>
          <w:color w:val="000000"/>
          <w:lang w:val="en-US"/>
        </w:rPr>
      </w:pPr>
      <w:r w:rsidRPr="00366520">
        <w:rPr>
          <w:b/>
          <w:bCs/>
          <w:color w:val="000000"/>
          <w:lang w:val="en"/>
        </w:rPr>
        <w:t>Keywords:</w:t>
      </w:r>
      <w:r w:rsidRPr="00366520">
        <w:rPr>
          <w:color w:val="000000"/>
          <w:lang w:val="en"/>
        </w:rPr>
        <w:t xml:space="preserve"> Subjectivity;</w:t>
      </w:r>
      <w:r w:rsidR="00903880">
        <w:rPr>
          <w:color w:val="000000"/>
          <w:lang w:val="en"/>
        </w:rPr>
        <w:t xml:space="preserve"> </w:t>
      </w:r>
      <w:r w:rsidR="00903880" w:rsidRPr="00366520">
        <w:rPr>
          <w:color w:val="000000"/>
          <w:lang w:val="en"/>
        </w:rPr>
        <w:t>Fibromyalgia</w:t>
      </w:r>
      <w:r w:rsidR="00903880">
        <w:rPr>
          <w:color w:val="000000"/>
          <w:lang w:val="en"/>
        </w:rPr>
        <w:t>;</w:t>
      </w:r>
      <w:r w:rsidRPr="00366520">
        <w:rPr>
          <w:color w:val="000000"/>
          <w:lang w:val="en"/>
        </w:rPr>
        <w:t xml:space="preserve"> Hatha-Yoga; e-therapy; </w:t>
      </w:r>
      <w:r w:rsidRPr="00366520">
        <w:rPr>
          <w:lang w:val="en"/>
        </w:rPr>
        <w:t>ableism</w:t>
      </w:r>
    </w:p>
    <w:p w14:paraId="3A6762DF" w14:textId="77777777" w:rsidR="00E70AAB" w:rsidRDefault="00E70AAB" w:rsidP="00E70AAB">
      <w:pPr>
        <w:pStyle w:val="NormalWeb"/>
        <w:spacing w:before="0" w:beforeAutospacing="0" w:after="0" w:afterAutospacing="0" w:line="360" w:lineRule="auto"/>
        <w:rPr>
          <w:b/>
          <w:bCs/>
          <w:color w:val="000000"/>
          <w:sz w:val="27"/>
          <w:szCs w:val="27"/>
          <w:lang w:val="en-US"/>
        </w:rPr>
      </w:pPr>
    </w:p>
    <w:p w14:paraId="2B48E18D" w14:textId="40D4117A" w:rsidR="00E70AAB" w:rsidRPr="003A279D" w:rsidRDefault="0011729E" w:rsidP="00E70AAB">
      <w:pPr>
        <w:pStyle w:val="NormalWeb"/>
        <w:spacing w:before="0" w:beforeAutospacing="0" w:after="0" w:afterAutospacing="0" w:line="360" w:lineRule="auto"/>
        <w:jc w:val="center"/>
        <w:rPr>
          <w:b/>
          <w:bCs/>
          <w:color w:val="000000"/>
        </w:rPr>
      </w:pPr>
      <w:r w:rsidRPr="003A279D">
        <w:rPr>
          <w:b/>
          <w:bCs/>
          <w:color w:val="000000"/>
        </w:rPr>
        <w:t xml:space="preserve">Estudo da </w:t>
      </w:r>
      <w:r w:rsidR="00E70AAB" w:rsidRPr="003A279D">
        <w:rPr>
          <w:b/>
          <w:bCs/>
          <w:color w:val="000000"/>
        </w:rPr>
        <w:t xml:space="preserve">subjetividade e </w:t>
      </w:r>
      <w:r w:rsidRPr="003A279D">
        <w:rPr>
          <w:b/>
          <w:bCs/>
          <w:color w:val="000000"/>
        </w:rPr>
        <w:t xml:space="preserve">da </w:t>
      </w:r>
      <w:r w:rsidR="00E70AAB" w:rsidRPr="003A279D">
        <w:rPr>
          <w:b/>
          <w:bCs/>
          <w:color w:val="000000"/>
        </w:rPr>
        <w:t>fibromyalgia a partir de práticas síncronas online</w:t>
      </w:r>
      <w:r w:rsidRPr="003A279D">
        <w:rPr>
          <w:b/>
          <w:bCs/>
          <w:color w:val="000000"/>
        </w:rPr>
        <w:t xml:space="preserve"> de Hatha Yoga em tempos da COVID-19</w:t>
      </w:r>
    </w:p>
    <w:p w14:paraId="26019E37" w14:textId="77777777" w:rsidR="00E70AAB" w:rsidRPr="003A279D" w:rsidRDefault="00E70AAB" w:rsidP="00E70AAB">
      <w:pPr>
        <w:pStyle w:val="NormalWeb"/>
        <w:spacing w:before="0" w:beforeAutospacing="0" w:after="0" w:afterAutospacing="0" w:line="360" w:lineRule="auto"/>
        <w:jc w:val="center"/>
        <w:rPr>
          <w:b/>
          <w:bCs/>
          <w:color w:val="000000"/>
        </w:rPr>
      </w:pPr>
    </w:p>
    <w:p w14:paraId="271F5C1B" w14:textId="77777777" w:rsidR="00E70AAB" w:rsidRDefault="00E70AAB" w:rsidP="00E70AAB">
      <w:pPr>
        <w:pStyle w:val="NormalWeb"/>
        <w:spacing w:before="0" w:beforeAutospacing="0" w:after="0" w:afterAutospacing="0" w:line="480" w:lineRule="auto"/>
        <w:jc w:val="center"/>
        <w:rPr>
          <w:b/>
          <w:bCs/>
          <w:color w:val="000000"/>
          <w:sz w:val="27"/>
          <w:szCs w:val="27"/>
        </w:rPr>
      </w:pPr>
      <w:r>
        <w:rPr>
          <w:b/>
          <w:bCs/>
          <w:color w:val="000000"/>
          <w:sz w:val="27"/>
          <w:szCs w:val="27"/>
        </w:rPr>
        <w:t>Resumo</w:t>
      </w:r>
    </w:p>
    <w:p w14:paraId="791D2D28" w14:textId="77777777" w:rsidR="00E70AAB" w:rsidRDefault="00E70AAB" w:rsidP="00E70AAB">
      <w:pPr>
        <w:pStyle w:val="NormalWeb"/>
        <w:spacing w:before="0" w:beforeAutospacing="0" w:after="0" w:afterAutospacing="0" w:line="480" w:lineRule="auto"/>
        <w:jc w:val="both"/>
        <w:rPr>
          <w:shd w:val="clear" w:color="auto" w:fill="FFFFFF"/>
        </w:rPr>
      </w:pPr>
      <w:r>
        <w:rPr>
          <w:shd w:val="clear" w:color="auto" w:fill="FFFFFF"/>
        </w:rPr>
        <w:t>O</w:t>
      </w:r>
      <w:r w:rsidRPr="00DA664F">
        <w:rPr>
          <w:shd w:val="clear" w:color="auto" w:fill="FFFFFF"/>
        </w:rPr>
        <w:t xml:space="preserve"> artigo visa apresentar </w:t>
      </w:r>
      <w:r>
        <w:rPr>
          <w:shd w:val="clear" w:color="auto" w:fill="FFFFFF"/>
        </w:rPr>
        <w:t xml:space="preserve">um </w:t>
      </w:r>
      <w:r w:rsidRPr="00DA664F">
        <w:rPr>
          <w:shd w:val="clear" w:color="auto" w:fill="FFFFFF"/>
        </w:rPr>
        <w:t>estudo de caso no qual buscou</w:t>
      </w:r>
      <w:r>
        <w:rPr>
          <w:shd w:val="clear" w:color="auto" w:fill="FFFFFF"/>
        </w:rPr>
        <w:t>-se</w:t>
      </w:r>
      <w:r w:rsidRPr="00DA664F">
        <w:rPr>
          <w:shd w:val="clear" w:color="auto" w:fill="FFFFFF"/>
        </w:rPr>
        <w:t xml:space="preserve"> compreender os processos subjetivos relacionados à prática de </w:t>
      </w:r>
      <w:r w:rsidRPr="00DA664F">
        <w:rPr>
          <w:i/>
          <w:iCs/>
          <w:shd w:val="clear" w:color="auto" w:fill="FFFFFF"/>
        </w:rPr>
        <w:t>Hatha Yoga</w:t>
      </w:r>
      <w:r>
        <w:rPr>
          <w:i/>
          <w:iCs/>
          <w:shd w:val="clear" w:color="auto" w:fill="FFFFFF"/>
        </w:rPr>
        <w:t>,</w:t>
      </w:r>
      <w:r w:rsidRPr="00DA664F">
        <w:rPr>
          <w:shd w:val="clear" w:color="auto" w:fill="FFFFFF"/>
        </w:rPr>
        <w:t xml:space="preserve"> </w:t>
      </w:r>
      <w:r>
        <w:rPr>
          <w:shd w:val="clear" w:color="auto" w:fill="FFFFFF"/>
        </w:rPr>
        <w:t xml:space="preserve">em atendimento na modalidade síncrona online, </w:t>
      </w:r>
      <w:r w:rsidRPr="00DA664F">
        <w:rPr>
          <w:shd w:val="clear" w:color="auto" w:fill="FFFFFF"/>
        </w:rPr>
        <w:t>expressos por uma participante e como ess</w:t>
      </w:r>
      <w:r>
        <w:rPr>
          <w:shd w:val="clear" w:color="auto" w:fill="FFFFFF"/>
        </w:rPr>
        <w:t>e</w:t>
      </w:r>
      <w:r w:rsidRPr="00DA664F">
        <w:rPr>
          <w:shd w:val="clear" w:color="auto" w:fill="FFFFFF"/>
        </w:rPr>
        <w:t>s se articulam com a condição fibromiálgica.</w:t>
      </w:r>
      <w:r>
        <w:rPr>
          <w:shd w:val="clear" w:color="auto" w:fill="FFFFFF"/>
        </w:rPr>
        <w:t xml:space="preserve"> O estudo utilizou-se da Teoria da Subjetividade na perspectiva Cultural-Histórica, da Epistemologia Qualitativa de González Rey e do Método Construtivo-Interpretativo do mesmo autor. </w:t>
      </w:r>
      <w:r w:rsidRPr="00DA664F">
        <w:rPr>
          <w:shd w:val="clear" w:color="auto" w:fill="FFFFFF"/>
        </w:rPr>
        <w:t>A partir do processo de construção da informação chegou-se aos seguintes indicadores: 1)</w:t>
      </w:r>
      <w:r>
        <w:rPr>
          <w:shd w:val="clear" w:color="auto" w:fill="FFFFFF"/>
        </w:rPr>
        <w:t xml:space="preserve"> cuidar dos outros como modo de ser valorizada; 2) esforçar-se pelo bem-estar dos outros, mesmo que implique em algum desprazer para si, pode ser compensador e 3) performar </w:t>
      </w:r>
      <w:r>
        <w:rPr>
          <w:shd w:val="clear" w:color="auto" w:fill="FFFFFF"/>
        </w:rPr>
        <w:lastRenderedPageBreak/>
        <w:t xml:space="preserve">excelência intelectual e no atendimento das demandas alheias como forma de lidar com a lógica do capacitismo. Os achados permitem afirmar que a prática de </w:t>
      </w:r>
      <w:r w:rsidRPr="00A51332">
        <w:rPr>
          <w:i/>
          <w:iCs/>
          <w:shd w:val="clear" w:color="auto" w:fill="FFFFFF"/>
        </w:rPr>
        <w:t>Hatha Yoga</w:t>
      </w:r>
      <w:r>
        <w:rPr>
          <w:shd w:val="clear" w:color="auto" w:fill="FFFFFF"/>
        </w:rPr>
        <w:t xml:space="preserve"> pode ser fecunda proposta para o estudo da fibromialgia integrada à subjetividade humana, uma vez que o corpo é dimensão integrativa dela.  </w:t>
      </w:r>
    </w:p>
    <w:p w14:paraId="6F5A3DF5" w14:textId="31F68D67" w:rsidR="00E70AAB" w:rsidRDefault="00E70AAB" w:rsidP="00E70AAB">
      <w:pPr>
        <w:pStyle w:val="NormalWeb"/>
        <w:spacing w:before="0" w:beforeAutospacing="0" w:after="0" w:afterAutospacing="0" w:line="480" w:lineRule="auto"/>
        <w:jc w:val="center"/>
        <w:rPr>
          <w:color w:val="000000"/>
        </w:rPr>
      </w:pPr>
      <w:r w:rsidRPr="00FA16FF">
        <w:rPr>
          <w:b/>
          <w:bCs/>
          <w:color w:val="000000"/>
        </w:rPr>
        <w:t>Palavras-chaves:</w:t>
      </w:r>
      <w:r>
        <w:rPr>
          <w:color w:val="000000"/>
        </w:rPr>
        <w:t xml:space="preserve"> Subjetividade;</w:t>
      </w:r>
      <w:r w:rsidR="00EF4417">
        <w:rPr>
          <w:color w:val="000000"/>
        </w:rPr>
        <w:t xml:space="preserve"> Fibromialgia;</w:t>
      </w:r>
      <w:r>
        <w:rPr>
          <w:color w:val="000000"/>
        </w:rPr>
        <w:t xml:space="preserve"> Hatha-Yoga; e-terapia; capacitismo</w:t>
      </w:r>
    </w:p>
    <w:p w14:paraId="7407C587" w14:textId="77777777" w:rsidR="00E70AAB" w:rsidRPr="003A279D" w:rsidRDefault="00E70AAB" w:rsidP="00E70AAB">
      <w:pPr>
        <w:pStyle w:val="NormalWeb"/>
        <w:spacing w:before="0" w:beforeAutospacing="0" w:after="0" w:afterAutospacing="0" w:line="360" w:lineRule="auto"/>
        <w:rPr>
          <w:b/>
          <w:bCs/>
          <w:color w:val="000000"/>
          <w:sz w:val="27"/>
          <w:szCs w:val="27"/>
        </w:rPr>
      </w:pPr>
    </w:p>
    <w:p w14:paraId="6931D10A" w14:textId="77777777" w:rsidR="00E70AAB" w:rsidRPr="003A279D" w:rsidRDefault="00E70AAB" w:rsidP="00E70AAB">
      <w:pPr>
        <w:pStyle w:val="NormalWeb"/>
        <w:spacing w:before="0" w:beforeAutospacing="0" w:after="0" w:afterAutospacing="0" w:line="360" w:lineRule="auto"/>
        <w:jc w:val="center"/>
        <w:rPr>
          <w:b/>
          <w:bCs/>
          <w:color w:val="000000"/>
          <w:sz w:val="27"/>
          <w:szCs w:val="27"/>
        </w:rPr>
      </w:pPr>
    </w:p>
    <w:p w14:paraId="372D565C"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The 17 United Nations' 17 Sustainable Development Goals (2030 Agenda)</w:t>
      </w:r>
      <w:r w:rsidRPr="00366520">
        <w:rPr>
          <w:rStyle w:val="Refdenotaderodap"/>
          <w:rFonts w:ascii="Times New Roman" w:hAnsi="Times New Roman" w:cs="Times New Roman"/>
          <w:sz w:val="24"/>
          <w:szCs w:val="24"/>
          <w:shd w:val="clear" w:color="auto" w:fill="FFFFFF"/>
          <w:lang w:val="en"/>
        </w:rPr>
        <w:footnoteReference w:id="1"/>
      </w:r>
      <w:r w:rsidRPr="00366520">
        <w:rPr>
          <w:rFonts w:ascii="Times New Roman" w:hAnsi="Times New Roman" w:cs="Times New Roman"/>
          <w:sz w:val="24"/>
          <w:szCs w:val="24"/>
          <w:shd w:val="clear" w:color="auto" w:fill="FFFFFF"/>
          <w:lang w:val="en"/>
        </w:rPr>
        <w:t xml:space="preserve"> (THE UN), initiated in 2015 by UN Member States and lasting 15 years, searching for developing collaborations between countries, private sectors, institutions and civil society to successfully accomplish some targets. Ensuring a healthy life and promoting well-being for every person, at all ages, is one of its pillars (UN, 2015).</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Due to COVID-19, the pandemic phenomenon triggered by SAR-CoV2, several challenges were imposed on people's quality of life. </w:t>
      </w:r>
    </w:p>
    <w:p w14:paraId="6156C636"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Studies have pointed out severe psychological distress in people forced to continue working in places contrary to restrictive measures of social isolation or distancing in the pandemic (Abreu et al.</w:t>
      </w:r>
      <w:r w:rsidRPr="00366520">
        <w:rPr>
          <w:rFonts w:ascii="Times New Roman" w:hAnsi="Times New Roman" w:cs="Times New Roman"/>
          <w:lang w:val="en"/>
        </w:rPr>
        <w:t>,</w:t>
      </w:r>
      <w:r w:rsidRPr="00366520">
        <w:rPr>
          <w:rFonts w:ascii="Times New Roman" w:hAnsi="Times New Roman" w:cs="Times New Roman"/>
          <w:sz w:val="24"/>
          <w:szCs w:val="24"/>
          <w:shd w:val="clear" w:color="auto" w:fill="FFFFFF"/>
          <w:lang w:val="en"/>
        </w:rPr>
        <w:t xml:space="preserve"> 2022; Rubin &amp; Wessely, 2020; Webster et al., 2020; World Health Organization [WHO], 2020).</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Feelings of insecurity and financial uncertainties (Faro et al., 2020; </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Etal saints.</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2020) and increased incidence of stress symptoms, anxiety and depressive conditions in the Brazilian population</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due to the pandemic</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were also observed (Blacutt et al., 2021). </w:t>
      </w:r>
    </w:p>
    <w:p w14:paraId="58FEE7B2"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In this tuning point, it is also important to focus on the growth in the incidence of chronic pain, especially in relation to Fibromyalgia Syndrome (FMS) which has a rheumatic nature, of unknown etiology and characterized by diffuse pain (musculoskeletal) throughout the body, especially in muscles and joints. In a complementary way, you may have myriad symptoms such as low concentration, mood swings, general exhaustion, sleep disorders, irritable bowel syndrome (IBS), among others.</w:t>
      </w:r>
    </w:p>
    <w:p w14:paraId="460B8EF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According to the   2019</w:t>
      </w:r>
      <w:r w:rsidRPr="00366520">
        <w:rPr>
          <w:rFonts w:ascii="Times New Roman" w:hAnsi="Times New Roman" w:cs="Times New Roman"/>
          <w:sz w:val="24"/>
          <w:szCs w:val="24"/>
          <w:lang w:val="en"/>
        </w:rPr>
        <w:t xml:space="preserve"> </w:t>
      </w:r>
      <w:r w:rsidRPr="00366520">
        <w:rPr>
          <w:rFonts w:ascii="Times New Roman" w:hAnsi="Times New Roman" w:cs="Times New Roman"/>
          <w:i/>
          <w:iCs/>
          <w:sz w:val="24"/>
          <w:szCs w:val="24"/>
          <w:shd w:val="clear" w:color="auto" w:fill="FFFFFF"/>
          <w:lang w:val="en"/>
        </w:rPr>
        <w:t>Global Burden of Disease</w:t>
      </w:r>
      <w:r w:rsidRPr="00366520">
        <w:rPr>
          <w:rFonts w:ascii="Times New Roman" w:hAnsi="Times New Roman" w:cs="Times New Roman"/>
          <w:sz w:val="24"/>
          <w:szCs w:val="24"/>
          <w:shd w:val="clear" w:color="auto" w:fill="FFFFFF"/>
          <w:lang w:val="en"/>
        </w:rPr>
        <w:t>, data revealed that the musculoskeletal diseases were the most</w:t>
      </w:r>
      <w:r w:rsidRPr="00366520">
        <w:rPr>
          <w:rFonts w:ascii="Times New Roman" w:hAnsi="Times New Roman" w:cs="Times New Roman"/>
          <w:sz w:val="24"/>
          <w:szCs w:val="24"/>
          <w:lang w:val="en"/>
        </w:rPr>
        <w:t xml:space="preserve"> causing </w:t>
      </w:r>
      <w:r w:rsidRPr="00366520">
        <w:rPr>
          <w:rFonts w:ascii="Times New Roman" w:hAnsi="Times New Roman" w:cs="Times New Roman"/>
          <w:sz w:val="24"/>
          <w:szCs w:val="24"/>
          <w:shd w:val="clear" w:color="auto" w:fill="FFFFFF"/>
          <w:lang w:val="en"/>
        </w:rPr>
        <w:t xml:space="preserve">years of disability in the world, followed by mental disorders, and affected around 30% of the world's population. In Brazil, although epidemiological studies on chronic pain are scarce, the estimated mean incidence is around 35.5% (Vasconcelos &amp; </w:t>
      </w:r>
      <w:r w:rsidRPr="00366520">
        <w:rPr>
          <w:rFonts w:ascii="Times New Roman" w:hAnsi="Times New Roman" w:cs="Times New Roman"/>
          <w:sz w:val="24"/>
          <w:szCs w:val="24"/>
          <w:shd w:val="clear" w:color="auto" w:fill="FFFFFF"/>
          <w:lang w:val="en"/>
        </w:rPr>
        <w:lastRenderedPageBreak/>
        <w:t>Araújo, 2018).</w:t>
      </w:r>
      <w:r w:rsidRPr="00366520">
        <w:rPr>
          <w:rFonts w:ascii="Times New Roman" w:hAnsi="Times New Roman" w:cs="Times New Roman"/>
          <w:sz w:val="24"/>
          <w:szCs w:val="24"/>
          <w:lang w:val="en"/>
        </w:rPr>
        <w:t xml:space="preserve"> </w:t>
      </w:r>
      <w:r w:rsidRPr="00366520">
        <w:rPr>
          <w:rFonts w:ascii="Times New Roman" w:hAnsi="Times New Roman" w:cs="Times New Roman"/>
          <w:sz w:val="24"/>
          <w:szCs w:val="24"/>
          <w:shd w:val="clear" w:color="auto" w:fill="FFFFFF"/>
          <w:lang w:val="en"/>
        </w:rPr>
        <w:t xml:space="preserve"> From COVID-19, indicators suggest an increase in the prevalence of problems such as hypochondria, </w:t>
      </w:r>
      <w:r w:rsidRPr="00366520">
        <w:rPr>
          <w:rFonts w:ascii="Times New Roman" w:hAnsi="Times New Roman" w:cs="Times New Roman"/>
          <w:iCs/>
          <w:sz w:val="24"/>
          <w:szCs w:val="24"/>
          <w:shd w:val="clear" w:color="auto" w:fill="FFFFFF"/>
          <w:lang w:val="en"/>
        </w:rPr>
        <w:t>somatization phenomena and</w:t>
      </w:r>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Cs/>
          <w:sz w:val="24"/>
          <w:szCs w:val="24"/>
          <w:shd w:val="clear" w:color="auto" w:fill="FFFFFF"/>
          <w:lang w:val="en"/>
        </w:rPr>
        <w:t>chronic pain</w:t>
      </w:r>
      <w:r w:rsidRPr="00366520">
        <w:rPr>
          <w:rFonts w:ascii="Times New Roman" w:hAnsi="Times New Roman" w:cs="Times New Roman"/>
          <w:sz w:val="24"/>
          <w:szCs w:val="24"/>
          <w:shd w:val="clear" w:color="auto" w:fill="FFFFFF"/>
          <w:lang w:val="en"/>
        </w:rPr>
        <w:t xml:space="preserve"> (Gracino et al., 2020).</w:t>
      </w:r>
    </w:p>
    <w:p w14:paraId="4477E0B6"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According to that, the strengthening of care practices oriented to health promotion and mitigation of mental health problems, through soft technologies aligned with the integrative paradigm in health, are undeferred imperatives. This imperative is also supported by the Pan American Health Organization (PAHO), which recommends strengthening mental health services, especially due to the negative externalities of the pandemic. According to PAHO, several Latin American studies have signaled the increase in mental health problems associated with COVID-19, particularly in women, young people, individuals with pre-existing mental health conditions, health workers and those persons in situations of greater vulnerability (Tausch et al., 2022).</w:t>
      </w:r>
    </w:p>
    <w:p w14:paraId="45F47731"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Regarding the imperative of offering services in mental health, in the field of Integrative and Complementary Health Practice policies (PICS), </w:t>
      </w:r>
      <w:r w:rsidRPr="00366520">
        <w:rPr>
          <w:rFonts w:ascii="Times New Roman" w:hAnsi="Times New Roman" w:cs="Times New Roman"/>
          <w:i/>
          <w:iCs/>
          <w:sz w:val="24"/>
          <w:szCs w:val="24"/>
          <w:shd w:val="clear" w:color="auto" w:fill="FFFFFF"/>
          <w:lang w:val="en"/>
        </w:rPr>
        <w:t>Yoga practices</w:t>
      </w:r>
      <w:r w:rsidRPr="00366520">
        <w:rPr>
          <w:rFonts w:ascii="Times New Roman" w:hAnsi="Times New Roman" w:cs="Times New Roman"/>
          <w:sz w:val="24"/>
          <w:szCs w:val="24"/>
          <w:shd w:val="clear" w:color="auto" w:fill="FFFFFF"/>
          <w:lang w:val="en"/>
        </w:rPr>
        <w:t xml:space="preserve"> have confirmed to be pertinent. The positive externalities related to its adoption, as a care strategy, are several: increased respiratory rate and quality of life indicators;</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decreased stress;</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increased self-esteem;</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improved self-care; better sleep quality and heart rate variability.</w:t>
      </w:r>
    </w:p>
    <w:p w14:paraId="4E8D5ACE"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In the field of chronic pain, the</w:t>
      </w:r>
      <w:r w:rsidRPr="00366520">
        <w:rPr>
          <w:rFonts w:ascii="Times New Roman" w:hAnsi="Times New Roman" w:cs="Times New Roman"/>
          <w:i/>
          <w:iCs/>
          <w:sz w:val="24"/>
          <w:szCs w:val="24"/>
          <w:shd w:val="clear" w:color="auto" w:fill="FFFFFF"/>
          <w:lang w:val="en"/>
        </w:rPr>
        <w:t xml:space="preserve"> Yoga</w:t>
      </w:r>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
          <w:iCs/>
          <w:sz w:val="24"/>
          <w:szCs w:val="24"/>
          <w:shd w:val="clear" w:color="auto" w:fill="FFFFFF"/>
          <w:lang w:val="en"/>
        </w:rPr>
        <w:t xml:space="preserve"> practices </w:t>
      </w:r>
      <w:r w:rsidRPr="00366520">
        <w:rPr>
          <w:rFonts w:ascii="Times New Roman" w:hAnsi="Times New Roman" w:cs="Times New Roman"/>
          <w:sz w:val="24"/>
          <w:szCs w:val="24"/>
          <w:shd w:val="clear" w:color="auto" w:fill="FFFFFF"/>
          <w:lang w:val="en"/>
        </w:rPr>
        <w:t>has been shown to be effective for cancer patients (Knoerl et al.</w:t>
      </w:r>
      <w:r w:rsidRPr="00366520">
        <w:rPr>
          <w:rFonts w:ascii="Times New Roman" w:hAnsi="Times New Roman" w:cs="Times New Roman"/>
          <w:lang w:val="en"/>
        </w:rPr>
        <w:t>,</w:t>
      </w:r>
      <w:r w:rsidRPr="00366520">
        <w:rPr>
          <w:rFonts w:ascii="Times New Roman" w:hAnsi="Times New Roman" w:cs="Times New Roman"/>
          <w:sz w:val="24"/>
          <w:szCs w:val="24"/>
          <w:shd w:val="clear" w:color="auto" w:fill="FFFFFF"/>
          <w:lang w:val="en"/>
        </w:rPr>
        <w:t xml:space="preserve"> 2021b), including cancer patients who developed chronic pain after chemotherapy (Knoerl et al.</w:t>
      </w:r>
      <w:r w:rsidRPr="00366520">
        <w:rPr>
          <w:rFonts w:ascii="Times New Roman" w:hAnsi="Times New Roman" w:cs="Times New Roman"/>
          <w:lang w:val="en"/>
        </w:rPr>
        <w:t>,</w:t>
      </w:r>
      <w:r w:rsidRPr="00366520">
        <w:rPr>
          <w:rFonts w:ascii="Times New Roman" w:hAnsi="Times New Roman" w:cs="Times New Roman"/>
          <w:sz w:val="24"/>
          <w:szCs w:val="24"/>
          <w:shd w:val="clear" w:color="auto" w:fill="FFFFFF"/>
          <w:lang w:val="en"/>
        </w:rPr>
        <w:t xml:space="preserve"> 2021a).</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In other studies, severe fatigue, anxiety and depression showed improvements in people who received "mind-body interventions" through body practices (Ardestani et al.</w:t>
      </w:r>
      <w:r w:rsidRPr="00366520">
        <w:rPr>
          <w:rFonts w:ascii="Times New Roman" w:hAnsi="Times New Roman" w:cs="Times New Roman"/>
          <w:lang w:val="en"/>
        </w:rPr>
        <w:t>,</w:t>
      </w:r>
      <w:r w:rsidRPr="00366520">
        <w:rPr>
          <w:rFonts w:ascii="Times New Roman" w:hAnsi="Times New Roman" w:cs="Times New Roman"/>
          <w:sz w:val="24"/>
          <w:szCs w:val="24"/>
          <w:shd w:val="clear" w:color="auto" w:fill="FFFFFF"/>
          <w:lang w:val="en"/>
        </w:rPr>
        <w:t xml:space="preserve"> 2021)</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and even reduction of chronic low back pain and back functioning, with effectiveness equivalent to physiotherapy (Marshall et al.</w:t>
      </w:r>
      <w:r w:rsidRPr="00366520">
        <w:rPr>
          <w:rFonts w:ascii="Times New Roman" w:hAnsi="Times New Roman" w:cs="Times New Roman"/>
          <w:lang w:val="en"/>
        </w:rPr>
        <w:t>,</w:t>
      </w:r>
      <w:r w:rsidRPr="00366520">
        <w:rPr>
          <w:rFonts w:ascii="Times New Roman" w:hAnsi="Times New Roman" w:cs="Times New Roman"/>
          <w:sz w:val="24"/>
          <w:szCs w:val="24"/>
          <w:shd w:val="clear" w:color="auto" w:fill="FFFFFF"/>
          <w:lang w:val="en"/>
        </w:rPr>
        <w:t xml:space="preserve"> 2022).</w:t>
      </w:r>
    </w:p>
    <w:p w14:paraId="1FE18008"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In a case where Yoga was adopted for people with fibromyalgia, the most mentioned benefits were decreased stiffness, relaxation and improved balance. In this same study, there were also concerns about certain postures that induce pain experiences (Firestone, 2014).</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However, considering this one as well as other studies, it was observed the limitation of being designed around the </w:t>
      </w:r>
      <w:r w:rsidRPr="00366520">
        <w:rPr>
          <w:rFonts w:ascii="Times New Roman" w:hAnsi="Times New Roman" w:cs="Times New Roman"/>
          <w:i/>
          <w:iCs/>
          <w:sz w:val="24"/>
          <w:szCs w:val="24"/>
          <w:shd w:val="clear" w:color="auto" w:fill="FFFFFF"/>
          <w:lang w:val="en"/>
        </w:rPr>
        <w:t>instrumentalist logic</w:t>
      </w:r>
      <w:r w:rsidRPr="00366520">
        <w:rPr>
          <w:rFonts w:ascii="Times New Roman" w:hAnsi="Times New Roman" w:cs="Times New Roman"/>
          <w:sz w:val="24"/>
          <w:szCs w:val="24"/>
          <w:shd w:val="clear" w:color="auto" w:fill="FFFFFF"/>
          <w:lang w:val="en"/>
        </w:rPr>
        <w:t>, sometimes focused on the mere reduction of adverse symptoms. Note the absence of studies that consider the qualitative dimensions of yoga experiences in people with chronic pain.</w:t>
      </w:r>
    </w:p>
    <w:p w14:paraId="28F97BAA" w14:textId="77777777" w:rsidR="00E70AAB" w:rsidRPr="00571D23" w:rsidRDefault="00E70AAB" w:rsidP="00E70AAB">
      <w:pPr>
        <w:spacing w:after="0" w:line="360" w:lineRule="auto"/>
        <w:ind w:firstLine="567"/>
        <w:jc w:val="both"/>
        <w:rPr>
          <w:rFonts w:ascii="Times New Roman" w:hAnsi="Times New Roman" w:cs="Times New Roman"/>
          <w:sz w:val="24"/>
          <w:szCs w:val="24"/>
          <w:shd w:val="clear" w:color="auto" w:fill="FFFFFF"/>
          <w:lang w:val="en"/>
        </w:rPr>
      </w:pPr>
      <w:r w:rsidRPr="00366520">
        <w:rPr>
          <w:rFonts w:ascii="Times New Roman" w:hAnsi="Times New Roman" w:cs="Times New Roman"/>
          <w:i/>
          <w:iCs/>
          <w:sz w:val="24"/>
          <w:szCs w:val="24"/>
          <w:shd w:val="clear" w:color="auto" w:fill="FFFFFF"/>
          <w:lang w:val="en"/>
        </w:rPr>
        <w:t xml:space="preserve">Yoga </w:t>
      </w:r>
      <w:r w:rsidRPr="00366520">
        <w:rPr>
          <w:rFonts w:ascii="Times New Roman" w:hAnsi="Times New Roman" w:cs="Times New Roman"/>
          <w:sz w:val="24"/>
          <w:szCs w:val="24"/>
          <w:shd w:val="clear" w:color="auto" w:fill="FFFFFF"/>
          <w:lang w:val="en"/>
        </w:rPr>
        <w:t>can be understood as a complex system – consisting of different modalities – that articulates different procedures and aimed at promoting integrative and homeostatic processes. These aspects are present in the term's own etymology, which refers to the Sanskrit term</w:t>
      </w:r>
      <w:r w:rsidRPr="00366520">
        <w:rPr>
          <w:rFonts w:ascii="Times New Roman" w:hAnsi="Times New Roman" w:cs="Times New Roman"/>
          <w:i/>
          <w:iCs/>
          <w:sz w:val="24"/>
          <w:szCs w:val="24"/>
          <w:shd w:val="clear" w:color="auto" w:fill="FFFFFF"/>
          <w:lang w:val="en"/>
        </w:rPr>
        <w:t xml:space="preserve"> “yuj”</w:t>
      </w:r>
      <w:r w:rsidRPr="00366520">
        <w:rPr>
          <w:rFonts w:ascii="Times New Roman" w:hAnsi="Times New Roman" w:cs="Times New Roman"/>
          <w:sz w:val="24"/>
          <w:szCs w:val="24"/>
          <w:shd w:val="clear" w:color="auto" w:fill="FFFFFF"/>
          <w:lang w:val="en"/>
        </w:rPr>
        <w:t>, which can be associated with the ideas of "bind", "keep together", "to add", "to yoke" (Eliade, 1996).</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It also assumes ideas around "directing attention to" or, even, the "fusion" and "union" </w:t>
      </w:r>
      <w:r w:rsidRPr="00366520">
        <w:rPr>
          <w:rFonts w:ascii="Times New Roman" w:hAnsi="Times New Roman" w:cs="Times New Roman"/>
          <w:sz w:val="24"/>
          <w:szCs w:val="24"/>
          <w:shd w:val="clear" w:color="auto" w:fill="FFFFFF"/>
          <w:lang w:val="en"/>
        </w:rPr>
        <w:lastRenderedPageBreak/>
        <w:t>with the phyto integration and harmonization between the body, the spirit/mind and the environment.</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At the very beginning </w:t>
      </w:r>
      <w:r w:rsidRPr="00366520">
        <w:rPr>
          <w:rFonts w:ascii="Times New Roman" w:hAnsi="Times New Roman" w:cs="Times New Roman"/>
          <w:i/>
          <w:iCs/>
          <w:sz w:val="24"/>
          <w:szCs w:val="24"/>
          <w:shd w:val="clear" w:color="auto" w:fill="FFFFFF"/>
          <w:lang w:val="en"/>
        </w:rPr>
        <w:t>of the classic text Yoga – Sūtra</w:t>
      </w:r>
      <w:r w:rsidRPr="00366520">
        <w:rPr>
          <w:rFonts w:ascii="Times New Roman" w:hAnsi="Times New Roman" w:cs="Times New Roman"/>
          <w:sz w:val="24"/>
          <w:szCs w:val="24"/>
          <w:shd w:val="clear" w:color="auto" w:fill="FFFFFF"/>
          <w:lang w:val="en"/>
        </w:rPr>
        <w:t xml:space="preserve"> there is "</w:t>
      </w:r>
      <w:r w:rsidRPr="00366520">
        <w:rPr>
          <w:rFonts w:ascii="Times New Roman" w:hAnsi="Times New Roman" w:cs="Times New Roman"/>
          <w:i/>
          <w:iCs/>
          <w:sz w:val="24"/>
          <w:szCs w:val="24"/>
          <w:shd w:val="clear" w:color="auto" w:fill="FFFFFF"/>
          <w:lang w:val="en"/>
        </w:rPr>
        <w:t>Yogás-chitta-vritti-nirodhah</w:t>
      </w:r>
      <w:r w:rsidRPr="00366520">
        <w:rPr>
          <w:rFonts w:ascii="Times New Roman" w:hAnsi="Times New Roman" w:cs="Times New Roman"/>
          <w:sz w:val="24"/>
          <w:szCs w:val="24"/>
          <w:shd w:val="clear" w:color="auto" w:fill="FFFFFF"/>
          <w:lang w:val="en"/>
        </w:rPr>
        <w:t xml:space="preserve">" which can be understood as </w:t>
      </w:r>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xml:space="preserve"> consisting of the "intentional (detention) of spontaneous activities of mental substance" (Zimmer, 2012, p. 210).</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This can also be understood as what acts in the sense of bringing inside (</w:t>
      </w:r>
      <w:r w:rsidRPr="00366520">
        <w:rPr>
          <w:rFonts w:ascii="Times New Roman" w:hAnsi="Times New Roman" w:cs="Times New Roman"/>
          <w:i/>
          <w:iCs/>
          <w:sz w:val="24"/>
          <w:szCs w:val="24"/>
          <w:shd w:val="clear" w:color="auto" w:fill="FFFFFF"/>
          <w:lang w:val="en"/>
        </w:rPr>
        <w:t>nirodhaḥ</w:t>
      </w:r>
      <w:r w:rsidRPr="00366520">
        <w:rPr>
          <w:rFonts w:ascii="Times New Roman" w:hAnsi="Times New Roman" w:cs="Times New Roman"/>
          <w:sz w:val="24"/>
          <w:szCs w:val="24"/>
          <w:shd w:val="clear" w:color="auto" w:fill="FFFFFF"/>
          <w:lang w:val="en"/>
        </w:rPr>
        <w:t>) something that has spread from the outside (</w:t>
      </w:r>
      <w:r w:rsidRPr="00366520">
        <w:rPr>
          <w:rFonts w:ascii="Times New Roman" w:hAnsi="Times New Roman" w:cs="Times New Roman"/>
          <w:i/>
          <w:iCs/>
          <w:sz w:val="24"/>
          <w:szCs w:val="24"/>
          <w:shd w:val="clear" w:color="auto" w:fill="FFFFFF"/>
          <w:lang w:val="en"/>
        </w:rPr>
        <w:t>vritti</w:t>
      </w:r>
      <w:r w:rsidRPr="00366520">
        <w:rPr>
          <w:rFonts w:ascii="Times New Roman" w:hAnsi="Times New Roman" w:cs="Times New Roman"/>
          <w:sz w:val="24"/>
          <w:szCs w:val="24"/>
          <w:shd w:val="clear" w:color="auto" w:fill="FFFFFF"/>
          <w:lang w:val="en"/>
        </w:rPr>
        <w:t>) and that needs to be collected.</w:t>
      </w:r>
      <w:r>
        <w:rPr>
          <w:rFonts w:ascii="Times New Roman" w:hAnsi="Times New Roman" w:cs="Times New Roman"/>
          <w:sz w:val="24"/>
          <w:szCs w:val="24"/>
          <w:shd w:val="clear" w:color="auto" w:fill="FFFFFF"/>
          <w:lang w:val="en"/>
        </w:rPr>
        <w:t xml:space="preserve"> </w:t>
      </w:r>
      <w:r w:rsidRPr="00571D23">
        <w:rPr>
          <w:rFonts w:ascii="Times New Roman" w:hAnsi="Times New Roman" w:cs="Times New Roman"/>
          <w:sz w:val="24"/>
          <w:szCs w:val="24"/>
          <w:shd w:val="clear" w:color="auto" w:fill="FFFFFF"/>
          <w:lang w:val="en"/>
        </w:rPr>
        <w:t>Radial expansions, the manifest expressions of a central, spiritual entity, which depart towards the manifested world, would be linked to the concept of Vṛitti. In turn, the central entity, whose expressions were being collected by the Yoga, would be the meaning brought by the term Chitta. The latter names the source from which all the phenomena of consciousness would derive.</w:t>
      </w:r>
    </w:p>
    <w:p w14:paraId="0609EA8C"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In the specific case of</w:t>
      </w:r>
      <w:r>
        <w:rPr>
          <w:rFonts w:ascii="Times New Roman" w:hAnsi="Times New Roman" w:cs="Times New Roman"/>
          <w:sz w:val="24"/>
          <w:szCs w:val="24"/>
          <w:shd w:val="clear" w:color="auto" w:fill="FFFFFF"/>
          <w:lang w:val="en"/>
        </w:rPr>
        <w:t xml:space="preserve"> </w:t>
      </w:r>
      <w:r>
        <w:rPr>
          <w:rFonts w:ascii="Times New Roman" w:hAnsi="Times New Roman" w:cs="Times New Roman"/>
          <w:i/>
          <w:iCs/>
          <w:sz w:val="24"/>
          <w:szCs w:val="24"/>
          <w:shd w:val="clear" w:color="auto" w:fill="FFFFFF"/>
          <w:lang w:val="en"/>
        </w:rPr>
        <w:t xml:space="preserve">Hatha </w:t>
      </w:r>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one can understand it as an ethnopsychological machinery: it means considering that it has attributes equivalent to machinery in general. It has its knowledge, its logic of the world, its criteria of legitimacy, besides having its own practices, specific initiation processes to become an expert or representative of this field, as well as it has technical devices. The latter are ways that this machinery has to question reality and promote its various generating activities, which in the specific case are:</w:t>
      </w:r>
      <w:r w:rsidRPr="00366520">
        <w:rPr>
          <w:rFonts w:ascii="Times New Roman" w:hAnsi="Times New Roman" w:cs="Times New Roman"/>
          <w:i/>
          <w:iCs/>
          <w:sz w:val="24"/>
          <w:szCs w:val="24"/>
          <w:shd w:val="clear" w:color="auto" w:fill="FFFFFF"/>
          <w:lang w:val="en"/>
        </w:rPr>
        <w:t xml:space="preserve"> </w:t>
      </w:r>
      <w:r w:rsidRPr="00366520">
        <w:rPr>
          <w:rFonts w:ascii="Times New Roman" w:hAnsi="Times New Roman" w:cs="Times New Roman"/>
          <w:i/>
          <w:iCs/>
          <w:sz w:val="24"/>
          <w:szCs w:val="24"/>
          <w:shd w:val="clear" w:color="auto" w:fill="FFFFFF"/>
          <w:lang w:val="en-US"/>
        </w:rPr>
        <w:t>àsanas</w:t>
      </w:r>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
          <w:iCs/>
          <w:sz w:val="24"/>
          <w:szCs w:val="24"/>
          <w:shd w:val="clear" w:color="auto" w:fill="FFFFFF"/>
          <w:lang w:val="en"/>
        </w:rPr>
        <w:t>pranayamas</w:t>
      </w:r>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
          <w:iCs/>
          <w:sz w:val="24"/>
          <w:szCs w:val="24"/>
          <w:shd w:val="clear" w:color="auto" w:fill="FFFFFF"/>
          <w:lang w:val="en"/>
        </w:rPr>
        <w:t>kriyas</w:t>
      </w:r>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
          <w:iCs/>
          <w:sz w:val="24"/>
          <w:szCs w:val="24"/>
          <w:shd w:val="clear" w:color="auto" w:fill="FFFFFF"/>
          <w:lang w:val="en"/>
        </w:rPr>
        <w:t>mudras</w:t>
      </w:r>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
          <w:iCs/>
          <w:sz w:val="24"/>
          <w:szCs w:val="24"/>
          <w:shd w:val="clear" w:color="auto" w:fill="FFFFFF"/>
          <w:lang w:val="en"/>
        </w:rPr>
        <w:t>mantras</w:t>
      </w:r>
      <w:r w:rsidRPr="00366520">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
          <w:iCs/>
          <w:sz w:val="24"/>
          <w:szCs w:val="24"/>
          <w:shd w:val="clear" w:color="auto" w:fill="FFFFFF"/>
          <w:lang w:val="en"/>
        </w:rPr>
        <w:t>bandhas,</w:t>
      </w:r>
      <w:r w:rsidRPr="00366520">
        <w:rPr>
          <w:rFonts w:ascii="Times New Roman" w:hAnsi="Times New Roman" w:cs="Times New Roman"/>
          <w:sz w:val="24"/>
          <w:szCs w:val="24"/>
          <w:shd w:val="clear" w:color="auto" w:fill="FFFFFF"/>
          <w:lang w:val="en"/>
        </w:rPr>
        <w:t xml:space="preserve"> among others. All these devices, to a greater or lesser extent, are able to challenge what is known as</w:t>
      </w:r>
      <w:r w:rsidRPr="00366520">
        <w:rPr>
          <w:rFonts w:ascii="Times New Roman" w:hAnsi="Times New Roman" w:cs="Times New Roman"/>
          <w:i/>
          <w:iCs/>
          <w:sz w:val="24"/>
          <w:szCs w:val="24"/>
          <w:shd w:val="clear" w:color="auto" w:fill="FFFFFF"/>
          <w:lang w:val="en"/>
        </w:rPr>
        <w:t xml:space="preserve"> kośa</w:t>
      </w:r>
      <w:r w:rsidRPr="00366520">
        <w:rPr>
          <w:rFonts w:ascii="Times New Roman" w:hAnsi="Times New Roman" w:cs="Times New Roman"/>
          <w:sz w:val="24"/>
          <w:szCs w:val="24"/>
          <w:shd w:val="clear" w:color="auto" w:fill="FFFFFF"/>
          <w:lang w:val="en"/>
        </w:rPr>
        <w:t xml:space="preserve">, which concerns the five "sheaths" or "five bodies" that organize a whole ontology and cosmology proper to </w:t>
      </w:r>
      <w:r w:rsidRPr="00366520">
        <w:rPr>
          <w:rFonts w:ascii="Times New Roman" w:hAnsi="Times New Roman" w:cs="Times New Roman"/>
          <w:i/>
          <w:iCs/>
          <w:sz w:val="24"/>
          <w:szCs w:val="24"/>
          <w:shd w:val="clear" w:color="auto" w:fill="FFFFFF"/>
          <w:lang w:val="en"/>
        </w:rPr>
        <w:t>ethos</w:t>
      </w:r>
      <w:r>
        <w:rPr>
          <w:rFonts w:ascii="Times New Roman" w:hAnsi="Times New Roman" w:cs="Times New Roman"/>
          <w:sz w:val="24"/>
          <w:szCs w:val="24"/>
          <w:shd w:val="clear" w:color="auto" w:fill="FFFFFF"/>
          <w:lang w:val="en"/>
        </w:rPr>
        <w:t xml:space="preserve"> – understood as the peculiar mode of behavior of a being –</w:t>
      </w:r>
      <w:r w:rsidRPr="00366520">
        <w:rPr>
          <w:rFonts w:ascii="Times New Roman" w:hAnsi="Times New Roman" w:cs="Times New Roman"/>
          <w:sz w:val="24"/>
          <w:szCs w:val="24"/>
          <w:shd w:val="clear" w:color="auto" w:fill="FFFFFF"/>
          <w:lang w:val="en"/>
        </w:rPr>
        <w:t xml:space="preserve"> and </w:t>
      </w:r>
      <w:r w:rsidRPr="00366520">
        <w:rPr>
          <w:rFonts w:ascii="Times New Roman" w:hAnsi="Times New Roman" w:cs="Times New Roman"/>
          <w:i/>
          <w:iCs/>
          <w:sz w:val="24"/>
          <w:szCs w:val="24"/>
          <w:shd w:val="clear" w:color="auto" w:fill="FFFFFF"/>
          <w:lang w:val="en"/>
        </w:rPr>
        <w:t>oikos</w:t>
      </w:r>
      <w:r>
        <w:rPr>
          <w:rFonts w:ascii="Times New Roman" w:hAnsi="Times New Roman" w:cs="Times New Roman"/>
          <w:sz w:val="24"/>
          <w:szCs w:val="24"/>
          <w:shd w:val="clear" w:color="auto" w:fill="FFFFFF"/>
          <w:lang w:val="en"/>
        </w:rPr>
        <w:t xml:space="preserve"> – c</w:t>
      </w:r>
      <w:r w:rsidRPr="0080538C">
        <w:rPr>
          <w:lang w:val="en"/>
        </w:rPr>
        <w:t xml:space="preserve">onstituted as the habitat of this being and the way in which this </w:t>
      </w:r>
      <w:r w:rsidRPr="0080538C">
        <w:rPr>
          <w:i/>
          <w:iCs/>
          <w:lang w:val="en"/>
        </w:rPr>
        <w:t>locus</w:t>
      </w:r>
      <w:r w:rsidRPr="0080538C">
        <w:rPr>
          <w:lang w:val="en"/>
        </w:rPr>
        <w:t xml:space="preserve"> meets, opposes or gives rise to opportunities for needs aligned with the </w:t>
      </w:r>
      <w:r w:rsidRPr="0080538C">
        <w:rPr>
          <w:i/>
          <w:iCs/>
          <w:lang w:val="en"/>
        </w:rPr>
        <w:t>ethos</w:t>
      </w:r>
      <w:r>
        <w:rPr>
          <w:lang w:val="en"/>
        </w:rPr>
        <w:t xml:space="preserve"> – </w:t>
      </w:r>
      <w:r w:rsidRPr="00366520">
        <w:rPr>
          <w:rFonts w:ascii="Times New Roman" w:hAnsi="Times New Roman" w:cs="Times New Roman"/>
          <w:sz w:val="24"/>
          <w:szCs w:val="24"/>
          <w:shd w:val="clear" w:color="auto" w:fill="FFFFFF"/>
          <w:lang w:val="en"/>
        </w:rPr>
        <w:t>, in addition to enriching the notion of corporeity.</w:t>
      </w:r>
    </w:p>
    <w:p w14:paraId="4577C2C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The </w:t>
      </w:r>
      <w:r w:rsidRPr="00366520">
        <w:rPr>
          <w:rFonts w:ascii="Times New Roman" w:hAnsi="Times New Roman" w:cs="Times New Roman"/>
          <w:i/>
          <w:iCs/>
          <w:sz w:val="24"/>
          <w:szCs w:val="24"/>
          <w:shd w:val="clear" w:color="auto" w:fill="FFFFFF"/>
          <w:lang w:val="en"/>
        </w:rPr>
        <w:t>kośa</w:t>
      </w:r>
      <w:r w:rsidRPr="00366520">
        <w:rPr>
          <w:rFonts w:ascii="Times New Roman" w:hAnsi="Times New Roman" w:cs="Times New Roman"/>
          <w:sz w:val="24"/>
          <w:szCs w:val="24"/>
          <w:shd w:val="clear" w:color="auto" w:fill="FFFFFF"/>
          <w:lang w:val="en"/>
        </w:rPr>
        <w:t xml:space="preserve"> theory (kosha) is found in </w:t>
      </w:r>
      <w:r w:rsidRPr="00366520">
        <w:rPr>
          <w:rFonts w:ascii="Times New Roman" w:hAnsi="Times New Roman" w:cs="Times New Roman"/>
          <w:i/>
          <w:iCs/>
          <w:sz w:val="24"/>
          <w:szCs w:val="24"/>
          <w:shd w:val="clear" w:color="auto" w:fill="FFFFFF"/>
          <w:lang w:val="en"/>
        </w:rPr>
        <w:t>the work Taittirīya Upaniṣad</w:t>
      </w:r>
      <w:r w:rsidRPr="00366520">
        <w:rPr>
          <w:rFonts w:ascii="Times New Roman" w:hAnsi="Times New Roman" w:cs="Times New Roman"/>
          <w:sz w:val="24"/>
          <w:szCs w:val="24"/>
          <w:shd w:val="clear" w:color="auto" w:fill="FFFFFF"/>
          <w:lang w:val="en"/>
        </w:rPr>
        <w:t xml:space="preserve">, which is found within the school of </w:t>
      </w:r>
      <w:r w:rsidRPr="00366520">
        <w:rPr>
          <w:rFonts w:ascii="Times New Roman" w:hAnsi="Times New Roman" w:cs="Times New Roman"/>
          <w:i/>
          <w:iCs/>
          <w:sz w:val="24"/>
          <w:szCs w:val="24"/>
          <w:shd w:val="clear" w:color="auto" w:fill="FFFFFF"/>
          <w:lang w:val="en"/>
        </w:rPr>
        <w:t>the Yajur Veda</w:t>
      </w:r>
      <w:r w:rsidRPr="00366520">
        <w:rPr>
          <w:rFonts w:ascii="Times New Roman" w:hAnsi="Times New Roman" w:cs="Times New Roman"/>
          <w:sz w:val="24"/>
          <w:szCs w:val="24"/>
          <w:shd w:val="clear" w:color="auto" w:fill="FFFFFF"/>
          <w:lang w:val="en"/>
        </w:rPr>
        <w:t xml:space="preserve">. In theory, the notion of body is described as having five shapes – symbolized by five concentric circles, each subsequent within its predecessor. The outermost dimension is called </w:t>
      </w:r>
      <w:r w:rsidRPr="00366520">
        <w:rPr>
          <w:rFonts w:ascii="Times New Roman" w:hAnsi="Times New Roman" w:cs="Times New Roman"/>
          <w:i/>
          <w:iCs/>
          <w:sz w:val="24"/>
          <w:szCs w:val="24"/>
          <w:shd w:val="clear" w:color="auto" w:fill="FFFFFF"/>
          <w:lang w:val="en"/>
        </w:rPr>
        <w:t>annamayakośa,</w:t>
      </w:r>
      <w:r w:rsidRPr="00366520">
        <w:rPr>
          <w:rFonts w:ascii="Times New Roman" w:hAnsi="Times New Roman" w:cs="Times New Roman"/>
          <w:sz w:val="24"/>
          <w:szCs w:val="24"/>
          <w:shd w:val="clear" w:color="auto" w:fill="FFFFFF"/>
          <w:lang w:val="en"/>
        </w:rPr>
        <w:t xml:space="preserve"> and the sheath is formed by food, which would represent the coarse incarnation of </w:t>
      </w:r>
      <w:r w:rsidRPr="00366520">
        <w:rPr>
          <w:rFonts w:ascii="Times New Roman" w:hAnsi="Times New Roman" w:cs="Times New Roman"/>
          <w:i/>
          <w:iCs/>
          <w:sz w:val="24"/>
          <w:szCs w:val="24"/>
          <w:shd w:val="clear" w:color="auto" w:fill="FFFFFF"/>
          <w:lang w:val="en"/>
        </w:rPr>
        <w:t>jiva</w:t>
      </w:r>
      <w:r>
        <w:rPr>
          <w:rFonts w:ascii="Times New Roman" w:hAnsi="Times New Roman" w:cs="Times New Roman"/>
          <w:sz w:val="24"/>
          <w:szCs w:val="24"/>
          <w:shd w:val="clear" w:color="auto" w:fill="FFFFFF"/>
          <w:lang w:val="en"/>
        </w:rPr>
        <w:t xml:space="preserve"> - i</w:t>
      </w:r>
      <w:r w:rsidRPr="001B2CF7">
        <w:rPr>
          <w:rFonts w:ascii="Times New Roman" w:hAnsi="Times New Roman" w:cs="Times New Roman"/>
          <w:sz w:val="24"/>
          <w:szCs w:val="24"/>
          <w:shd w:val="clear" w:color="auto" w:fill="FFFFFF"/>
          <w:lang w:val="en"/>
        </w:rPr>
        <w:t>t would be the living creature, the spirit individualized and inserted into worldly existence and in evolutionary process in a cycle of birth and rebirths.</w:t>
      </w:r>
      <w:r w:rsidRPr="00366520">
        <w:rPr>
          <w:rFonts w:ascii="Times New Roman" w:hAnsi="Times New Roman" w:cs="Times New Roman"/>
          <w:sz w:val="24"/>
          <w:szCs w:val="24"/>
          <w:shd w:val="clear" w:color="auto" w:fill="FFFFFF"/>
          <w:lang w:val="en"/>
        </w:rPr>
        <w:t xml:space="preserve"> Put another way, it would be the physical body, in its anatomophysiological materiality. Within this would be </w:t>
      </w:r>
      <w:r w:rsidRPr="00366520">
        <w:rPr>
          <w:rFonts w:ascii="Times New Roman" w:hAnsi="Times New Roman" w:cs="Times New Roman"/>
          <w:i/>
          <w:iCs/>
          <w:sz w:val="24"/>
          <w:szCs w:val="24"/>
          <w:shd w:val="clear" w:color="auto" w:fill="FFFFFF"/>
          <w:lang w:val="en"/>
        </w:rPr>
        <w:t>prāṇamayakośa</w:t>
      </w:r>
      <w:r w:rsidRPr="00366520">
        <w:rPr>
          <w:rFonts w:ascii="Times New Roman" w:hAnsi="Times New Roman" w:cs="Times New Roman"/>
          <w:sz w:val="24"/>
          <w:szCs w:val="24"/>
          <w:shd w:val="clear" w:color="auto" w:fill="FFFFFF"/>
          <w:lang w:val="en"/>
        </w:rPr>
        <w:t xml:space="preserve">, the sheath </w:t>
      </w:r>
      <w:r w:rsidRPr="00366520">
        <w:rPr>
          <w:rFonts w:ascii="Times New Roman" w:hAnsi="Times New Roman" w:cs="Times New Roman"/>
          <w:i/>
          <w:iCs/>
          <w:sz w:val="24"/>
          <w:szCs w:val="24"/>
          <w:shd w:val="clear" w:color="auto" w:fill="FFFFFF"/>
          <w:lang w:val="en"/>
        </w:rPr>
        <w:t>made of prāṇa</w:t>
      </w:r>
      <w:r w:rsidRPr="00366520">
        <w:rPr>
          <w:rFonts w:ascii="Times New Roman" w:hAnsi="Times New Roman" w:cs="Times New Roman"/>
          <w:sz w:val="24"/>
          <w:szCs w:val="24"/>
          <w:shd w:val="clear" w:color="auto" w:fill="FFFFFF"/>
          <w:lang w:val="en"/>
        </w:rPr>
        <w:t xml:space="preserve"> and erroneously reduced to breathing – which means the vital element in living beings. In the innermost part of this lies </w:t>
      </w:r>
      <w:r w:rsidRPr="00366520">
        <w:rPr>
          <w:rFonts w:ascii="Times New Roman" w:hAnsi="Times New Roman" w:cs="Times New Roman"/>
          <w:i/>
          <w:iCs/>
          <w:sz w:val="24"/>
          <w:szCs w:val="24"/>
          <w:shd w:val="clear" w:color="auto" w:fill="FFFFFF"/>
          <w:lang w:val="en"/>
        </w:rPr>
        <w:t>the manomayakośa,</w:t>
      </w:r>
      <w:r w:rsidRPr="00366520">
        <w:rPr>
          <w:rFonts w:ascii="Times New Roman" w:hAnsi="Times New Roman" w:cs="Times New Roman"/>
          <w:sz w:val="24"/>
          <w:szCs w:val="24"/>
          <w:shd w:val="clear" w:color="auto" w:fill="FFFFFF"/>
          <w:lang w:val="en"/>
        </w:rPr>
        <w:t xml:space="preserve"> formed from the internal organ or "mind", which is interpreted as indicating the form of the i in its perceptive and conceptive function of things. The fourth sheaths, of even more subtle nature, is known as </w:t>
      </w:r>
      <w:r w:rsidRPr="00366520">
        <w:rPr>
          <w:rFonts w:ascii="Times New Roman" w:hAnsi="Times New Roman" w:cs="Times New Roman"/>
          <w:i/>
          <w:iCs/>
          <w:sz w:val="24"/>
          <w:szCs w:val="24"/>
          <w:shd w:val="clear" w:color="auto" w:fill="FFFFFF"/>
          <w:lang w:val="en"/>
        </w:rPr>
        <w:t>vijnānamayakośa</w:t>
      </w:r>
      <w:r w:rsidRPr="00366520">
        <w:rPr>
          <w:rFonts w:ascii="Times New Roman" w:hAnsi="Times New Roman" w:cs="Times New Roman"/>
          <w:sz w:val="24"/>
          <w:szCs w:val="24"/>
          <w:shd w:val="clear" w:color="auto" w:fill="FFFFFF"/>
          <w:lang w:val="en"/>
        </w:rPr>
        <w:t xml:space="preserve">. This refers to an instance described as </w:t>
      </w:r>
      <w:r w:rsidRPr="00366520">
        <w:rPr>
          <w:rFonts w:ascii="Times New Roman" w:hAnsi="Times New Roman" w:cs="Times New Roman"/>
          <w:sz w:val="24"/>
          <w:szCs w:val="24"/>
          <w:shd w:val="clear" w:color="auto" w:fill="FFFFFF"/>
          <w:lang w:val="en"/>
        </w:rPr>
        <w:lastRenderedPageBreak/>
        <w:t xml:space="preserve">consciousness or that which illuminates the internal organ or "mind". Finally, the fifth sheath </w:t>
      </w:r>
      <w:r w:rsidRPr="00366520">
        <w:rPr>
          <w:rFonts w:ascii="Times New Roman" w:hAnsi="Times New Roman" w:cs="Times New Roman"/>
          <w:i/>
          <w:iCs/>
          <w:sz w:val="24"/>
          <w:szCs w:val="24"/>
          <w:shd w:val="clear" w:color="auto" w:fill="FFFFFF"/>
          <w:lang w:val="en"/>
        </w:rPr>
        <w:t>is ānandamayakośa</w:t>
      </w:r>
      <w:r w:rsidRPr="00366520">
        <w:rPr>
          <w:rFonts w:ascii="Times New Roman" w:hAnsi="Times New Roman" w:cs="Times New Roman"/>
          <w:sz w:val="24"/>
          <w:szCs w:val="24"/>
          <w:shd w:val="clear" w:color="auto" w:fill="FFFFFF"/>
          <w:lang w:val="en"/>
        </w:rPr>
        <w:t xml:space="preserve">, relating to the instance that is organized in a logic of bliss, a state of happiness, peace and tranquility, which would be the experience of a </w:t>
      </w:r>
      <w:r w:rsidRPr="00366520">
        <w:rPr>
          <w:rFonts w:ascii="Times New Roman" w:hAnsi="Times New Roman" w:cs="Times New Roman"/>
          <w:i/>
          <w:iCs/>
          <w:sz w:val="24"/>
          <w:szCs w:val="24"/>
          <w:shd w:val="clear" w:color="auto" w:fill="FFFFFF"/>
          <w:lang w:val="en"/>
        </w:rPr>
        <w:t>type of Samādhi</w:t>
      </w:r>
      <w:r w:rsidRPr="00366520">
        <w:rPr>
          <w:rFonts w:ascii="Times New Roman" w:hAnsi="Times New Roman" w:cs="Times New Roman"/>
          <w:sz w:val="24"/>
          <w:szCs w:val="24"/>
          <w:shd w:val="clear" w:color="auto" w:fill="FFFFFF"/>
          <w:lang w:val="en"/>
        </w:rPr>
        <w:t xml:space="preserve"> (Mallinson &amp; Singleton, 2017). </w:t>
      </w:r>
    </w:p>
    <w:p w14:paraId="1E77C51A"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Thus,</w:t>
      </w:r>
      <w:r>
        <w:rPr>
          <w:rFonts w:ascii="Times New Roman" w:hAnsi="Times New Roman" w:cs="Times New Roman"/>
          <w:sz w:val="24"/>
          <w:szCs w:val="24"/>
          <w:shd w:val="clear" w:color="auto" w:fill="FFFFFF"/>
          <w:lang w:val="en"/>
        </w:rPr>
        <w:t xml:space="preserve"> Hatha </w:t>
      </w:r>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xml:space="preserve"> is understood with a system capable of promoting lived and singular experiences from the body itself and that broker plurality of psychophysical processes at different levels. His </w:t>
      </w:r>
      <w:r w:rsidRPr="00366520">
        <w:rPr>
          <w:rFonts w:ascii="Times New Roman" w:hAnsi="Times New Roman" w:cs="Times New Roman"/>
          <w:i/>
          <w:iCs/>
          <w:sz w:val="24"/>
          <w:szCs w:val="24"/>
          <w:shd w:val="clear" w:color="auto" w:fill="FFFFFF"/>
          <w:lang w:val="en"/>
        </w:rPr>
        <w:t>gnose is</w:t>
      </w:r>
      <w:r w:rsidRPr="00366520">
        <w:rPr>
          <w:rFonts w:ascii="Times New Roman" w:hAnsi="Times New Roman" w:cs="Times New Roman"/>
          <w:sz w:val="24"/>
          <w:szCs w:val="24"/>
          <w:shd w:val="clear" w:color="auto" w:fill="FFFFFF"/>
          <w:lang w:val="en"/>
        </w:rPr>
        <w:t xml:space="preserve"> derived from the knowledge produced and accumulated by </w:t>
      </w:r>
      <w:r w:rsidRPr="00366520">
        <w:rPr>
          <w:rFonts w:ascii="Times New Roman" w:hAnsi="Times New Roman" w:cs="Times New Roman"/>
          <w:i/>
          <w:iCs/>
          <w:sz w:val="24"/>
          <w:szCs w:val="24"/>
          <w:shd w:val="clear" w:color="auto" w:fill="FFFFFF"/>
          <w:lang w:val="en"/>
        </w:rPr>
        <w:t>yogin masters</w:t>
      </w:r>
      <w:r w:rsidRPr="00366520">
        <w:rPr>
          <w:rFonts w:ascii="Times New Roman" w:hAnsi="Times New Roman" w:cs="Times New Roman"/>
          <w:sz w:val="24"/>
          <w:szCs w:val="24"/>
          <w:shd w:val="clear" w:color="auto" w:fill="FFFFFF"/>
          <w:lang w:val="en"/>
        </w:rPr>
        <w:t xml:space="preserve"> who were scientists, who had in their own body their laboratory and their experiments. Unlike the academic logic, the knowledge produced does not meet the exoteric expedient of universities, which aim to establish epistemological diffusion. His results and studies are for himself and his disciples. </w:t>
      </w:r>
    </w:p>
    <w:p w14:paraId="73D13F7F"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When the processes present in</w:t>
      </w:r>
      <w:r>
        <w:rPr>
          <w:rFonts w:ascii="Times New Roman" w:hAnsi="Times New Roman" w:cs="Times New Roman"/>
          <w:sz w:val="24"/>
          <w:szCs w:val="24"/>
          <w:shd w:val="clear" w:color="auto" w:fill="FFFFFF"/>
          <w:lang w:val="en"/>
        </w:rPr>
        <w:t xml:space="preserve"> </w:t>
      </w:r>
      <w:r w:rsidRPr="00CB6ECB">
        <w:rPr>
          <w:rFonts w:ascii="Times New Roman" w:hAnsi="Times New Roman" w:cs="Times New Roman"/>
          <w:i/>
          <w:iCs/>
          <w:sz w:val="24"/>
          <w:szCs w:val="24"/>
          <w:shd w:val="clear" w:color="auto" w:fill="FFFFFF"/>
          <w:lang w:val="en"/>
        </w:rPr>
        <w:t xml:space="preserve">Hatha </w:t>
      </w:r>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xml:space="preserve"> are articulated with the theory of subjectivity in González Rey's cultural-historical perspective, heuristic elements can be found. In this theory, subjectivity is characterized – but not reduced – by the integration of emotions and symbolic processes, from which qualitative units called subjective senses </w:t>
      </w:r>
      <w:r w:rsidRPr="00366520">
        <w:rPr>
          <w:rFonts w:ascii="Times New Roman" w:hAnsi="Times New Roman" w:cs="Times New Roman"/>
          <w:sz w:val="24"/>
          <w:szCs w:val="24"/>
          <w:lang w:val="en"/>
        </w:rPr>
        <w:t xml:space="preserve">derive that are </w:t>
      </w:r>
      <w:r w:rsidRPr="00366520">
        <w:rPr>
          <w:rFonts w:ascii="Times New Roman" w:hAnsi="Times New Roman" w:cs="Times New Roman"/>
          <w:sz w:val="24"/>
          <w:szCs w:val="24"/>
          <w:shd w:val="clear" w:color="auto" w:fill="FFFFFF"/>
          <w:lang w:val="en"/>
        </w:rPr>
        <w:t>like symbolic-emotional</w:t>
      </w:r>
      <w:r w:rsidRPr="00366520">
        <w:rPr>
          <w:rFonts w:ascii="Times New Roman" w:hAnsi="Times New Roman" w:cs="Times New Roman"/>
          <w:i/>
          <w:iCs/>
          <w:sz w:val="24"/>
          <w:szCs w:val="24"/>
          <w:shd w:val="clear" w:color="auto" w:fill="FFFFFF"/>
          <w:lang w:val="en"/>
        </w:rPr>
        <w:t xml:space="preserve"> flashes </w:t>
      </w:r>
      <w:r w:rsidRPr="00366520">
        <w:rPr>
          <w:rFonts w:ascii="Times New Roman" w:hAnsi="Times New Roman" w:cs="Times New Roman"/>
          <w:sz w:val="24"/>
          <w:szCs w:val="24"/>
          <w:shd w:val="clear" w:color="auto" w:fill="FFFFFF"/>
          <w:lang w:val="en"/>
        </w:rPr>
        <w:t>that unfold in chaotic, unpredictable dynamisms and from which other psychological quality emerges. This is known as subjective configurations and defines a self-regulating and also self-generating organization of other subjective meanings (González Rey, 2019b).</w:t>
      </w:r>
    </w:p>
    <w:p w14:paraId="3D7DEF2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As a consequence of this, if subjectivity is understood as symbolic-emotional production on the lived experience, it is understood that the body is also considered as part of subjective productions. In these terms, González Rey (2019a) highlights that the body can be understood as subjective and, along with, subjectivity is embodiment. Therefore, the body is a permanent source of feelings, emotions and diverse conditions that appear as subjective senses within subjective configurations. </w:t>
      </w:r>
    </w:p>
    <w:p w14:paraId="234CD3D5"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Hence, pain and other fibromyalgia symptoms are subjectively configured and producers of diverse subjective senses. Consequently, it is understood that</w:t>
      </w:r>
      <w:r>
        <w:rPr>
          <w:rFonts w:ascii="Times New Roman" w:hAnsi="Times New Roman" w:cs="Times New Roman"/>
          <w:sz w:val="24"/>
          <w:szCs w:val="24"/>
          <w:shd w:val="clear" w:color="auto" w:fill="FFFFFF"/>
          <w:lang w:val="en"/>
        </w:rPr>
        <w:t xml:space="preserve"> </w:t>
      </w:r>
      <w:r w:rsidRPr="00CB6ECB">
        <w:rPr>
          <w:rFonts w:ascii="Times New Roman" w:hAnsi="Times New Roman" w:cs="Times New Roman"/>
          <w:i/>
          <w:iCs/>
          <w:sz w:val="24"/>
          <w:szCs w:val="24"/>
          <w:shd w:val="clear" w:color="auto" w:fill="FFFFFF"/>
          <w:lang w:val="en"/>
        </w:rPr>
        <w:t xml:space="preserve">Hatha </w:t>
      </w:r>
      <w:r w:rsidRPr="00366520">
        <w:rPr>
          <w:rFonts w:ascii="Times New Roman" w:hAnsi="Times New Roman" w:cs="Times New Roman"/>
          <w:i/>
          <w:iCs/>
          <w:sz w:val="24"/>
          <w:szCs w:val="24"/>
          <w:shd w:val="clear" w:color="auto" w:fill="FFFFFF"/>
          <w:lang w:val="en"/>
        </w:rPr>
        <w:t xml:space="preserve">Yoga </w:t>
      </w:r>
      <w:r w:rsidRPr="00366520">
        <w:rPr>
          <w:rFonts w:ascii="Times New Roman" w:hAnsi="Times New Roman" w:cs="Times New Roman"/>
          <w:sz w:val="24"/>
          <w:szCs w:val="24"/>
          <w:shd w:val="clear" w:color="auto" w:fill="FFFFFF"/>
          <w:lang w:val="en"/>
        </w:rPr>
        <w:t xml:space="preserve">practices are promoters of subjective meanings that can integrate existing subjective configurations, modifying them or instituting those new subjective configurations capable of introducing alternative and original positions associated to the fibromyalgia aching experiences and the set of factors integrated into it. In this context, the notion of pain is understood as an integrating element of subjectivity and that in a recursive way produces several processes: physiological, psychological, historical, symbolic-emotional of the individual. These various subjective </w:t>
      </w:r>
      <w:r w:rsidRPr="00366520">
        <w:rPr>
          <w:rFonts w:ascii="Times New Roman" w:hAnsi="Times New Roman" w:cs="Times New Roman"/>
          <w:sz w:val="24"/>
          <w:szCs w:val="24"/>
          <w:shd w:val="clear" w:color="auto" w:fill="FFFFFF"/>
          <w:lang w:val="en"/>
        </w:rPr>
        <w:lastRenderedPageBreak/>
        <w:t xml:space="preserve">meanings are organized in more predominant subjective configurations that can hinder the production of subjective meanings alternative to those associated with their suffering. </w:t>
      </w:r>
    </w:p>
    <w:p w14:paraId="5567675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It is understood that through appropriate therapeutic devices, new subjective meanings can be produced. So,</w:t>
      </w:r>
      <w:r>
        <w:rPr>
          <w:rFonts w:ascii="Times New Roman" w:hAnsi="Times New Roman" w:cs="Times New Roman"/>
          <w:sz w:val="24"/>
          <w:szCs w:val="24"/>
          <w:shd w:val="clear" w:color="auto" w:fill="FFFFFF"/>
          <w:lang w:val="en"/>
        </w:rPr>
        <w:t xml:space="preserve"> </w:t>
      </w:r>
      <w:r w:rsidRPr="00CB6ECB">
        <w:rPr>
          <w:rFonts w:ascii="Times New Roman" w:hAnsi="Times New Roman" w:cs="Times New Roman"/>
          <w:i/>
          <w:iCs/>
          <w:sz w:val="24"/>
          <w:szCs w:val="24"/>
          <w:shd w:val="clear" w:color="auto" w:fill="FFFFFF"/>
          <w:lang w:val="en"/>
        </w:rPr>
        <w:t>Hatha</w:t>
      </w:r>
      <w:r>
        <w:rPr>
          <w:rFonts w:ascii="Times New Roman" w:hAnsi="Times New Roman" w:cs="Times New Roman"/>
          <w:sz w:val="24"/>
          <w:szCs w:val="24"/>
          <w:shd w:val="clear" w:color="auto" w:fill="FFFFFF"/>
          <w:lang w:val="en"/>
        </w:rPr>
        <w:t xml:space="preserve"> </w:t>
      </w:r>
      <w:r w:rsidRPr="00366520">
        <w:rPr>
          <w:rFonts w:ascii="Times New Roman" w:hAnsi="Times New Roman" w:cs="Times New Roman"/>
          <w:i/>
          <w:iCs/>
          <w:sz w:val="24"/>
          <w:szCs w:val="24"/>
          <w:shd w:val="clear" w:color="auto" w:fill="FFFFFF"/>
          <w:lang w:val="en"/>
        </w:rPr>
        <w:t xml:space="preserve">yoga practices </w:t>
      </w:r>
      <w:r w:rsidRPr="00366520">
        <w:rPr>
          <w:rFonts w:ascii="Times New Roman" w:hAnsi="Times New Roman" w:cs="Times New Roman"/>
          <w:sz w:val="24"/>
          <w:szCs w:val="24"/>
          <w:shd w:val="clear" w:color="auto" w:fill="FFFFFF"/>
          <w:lang w:val="en"/>
        </w:rPr>
        <w:t>would be able to promote processes of subjectivation and invention of new life forms that are in concurrence to an emancipatory ethics of subjects, which even contemplates the notion of</w:t>
      </w:r>
      <w:r w:rsidRPr="00366520">
        <w:rPr>
          <w:rFonts w:ascii="Times New Roman" w:hAnsi="Times New Roman" w:cs="Times New Roman"/>
          <w:i/>
          <w:iCs/>
          <w:sz w:val="24"/>
          <w:szCs w:val="24"/>
          <w:shd w:val="clear" w:color="auto" w:fill="FFFFFF"/>
          <w:lang w:val="en"/>
        </w:rPr>
        <w:t xml:space="preserve"> móksha</w:t>
      </w:r>
      <w:r w:rsidRPr="00366520">
        <w:rPr>
          <w:rFonts w:ascii="Times New Roman" w:hAnsi="Times New Roman" w:cs="Times New Roman"/>
          <w:sz w:val="24"/>
          <w:szCs w:val="24"/>
          <w:shd w:val="clear" w:color="auto" w:fill="FFFFFF"/>
          <w:lang w:val="en"/>
        </w:rPr>
        <w:t xml:space="preserve"> (liberation), conquered when the unification of dualities is reached, according to</w:t>
      </w:r>
      <w:r w:rsidRPr="00366520">
        <w:rPr>
          <w:rFonts w:ascii="Times New Roman" w:hAnsi="Times New Roman" w:cs="Times New Roman"/>
          <w:i/>
          <w:iCs/>
          <w:sz w:val="24"/>
          <w:szCs w:val="24"/>
          <w:shd w:val="clear" w:color="auto" w:fill="FFFFFF"/>
          <w:lang w:val="en"/>
        </w:rPr>
        <w:t xml:space="preserve"> Yoga Bîja</w:t>
      </w:r>
      <w:r w:rsidRPr="00366520">
        <w:rPr>
          <w:rFonts w:ascii="Times New Roman" w:hAnsi="Times New Roman" w:cs="Times New Roman"/>
          <w:lang w:val="en"/>
        </w:rPr>
        <w:t xml:space="preserve"> or </w:t>
      </w:r>
      <w:r w:rsidRPr="00366520">
        <w:rPr>
          <w:rFonts w:ascii="Times New Roman" w:hAnsi="Times New Roman" w:cs="Times New Roman"/>
          <w:sz w:val="24"/>
          <w:szCs w:val="24"/>
          <w:shd w:val="clear" w:color="auto" w:fill="FFFFFF"/>
          <w:lang w:val="en"/>
        </w:rPr>
        <w:t xml:space="preserve">the union </w:t>
      </w:r>
      <w:r w:rsidRPr="00366520">
        <w:rPr>
          <w:rFonts w:ascii="Times New Roman" w:hAnsi="Times New Roman" w:cs="Times New Roman"/>
          <w:i/>
          <w:iCs/>
          <w:sz w:val="24"/>
          <w:szCs w:val="24"/>
          <w:shd w:val="clear" w:color="auto" w:fill="FFFFFF"/>
          <w:lang w:val="en"/>
        </w:rPr>
        <w:t>of Ahamkara</w:t>
      </w:r>
      <w:r w:rsidRPr="00366520">
        <w:rPr>
          <w:rFonts w:ascii="Times New Roman" w:hAnsi="Times New Roman" w:cs="Times New Roman"/>
          <w:sz w:val="24"/>
          <w:szCs w:val="24"/>
          <w:shd w:val="clear" w:color="auto" w:fill="FFFFFF"/>
          <w:lang w:val="en"/>
        </w:rPr>
        <w:t xml:space="preserve"> (principle of existential singularity) and </w:t>
      </w:r>
      <w:r w:rsidRPr="00366520">
        <w:rPr>
          <w:rFonts w:ascii="Times New Roman" w:hAnsi="Times New Roman" w:cs="Times New Roman"/>
          <w:i/>
          <w:iCs/>
          <w:sz w:val="24"/>
          <w:szCs w:val="24"/>
          <w:shd w:val="clear" w:color="auto" w:fill="FFFFFF"/>
          <w:lang w:val="en"/>
        </w:rPr>
        <w:t>Buddhi</w:t>
      </w:r>
      <w:r w:rsidRPr="00366520">
        <w:rPr>
          <w:rFonts w:ascii="Times New Roman" w:hAnsi="Times New Roman" w:cs="Times New Roman"/>
          <w:sz w:val="24"/>
          <w:szCs w:val="24"/>
          <w:shd w:val="clear" w:color="auto" w:fill="FFFFFF"/>
          <w:lang w:val="en"/>
        </w:rPr>
        <w:t xml:space="preserve"> (the transcendental Self), as it has been exposed in</w:t>
      </w:r>
      <w:r w:rsidRPr="00366520">
        <w:rPr>
          <w:rFonts w:ascii="Times New Roman" w:hAnsi="Times New Roman" w:cs="Times New Roman"/>
          <w:lang w:val="en"/>
        </w:rPr>
        <w:t xml:space="preserve"> </w:t>
      </w:r>
      <w:r w:rsidRPr="00366520">
        <w:rPr>
          <w:rFonts w:ascii="Times New Roman" w:hAnsi="Times New Roman" w:cs="Times New Roman"/>
          <w:i/>
          <w:iCs/>
          <w:sz w:val="24"/>
          <w:szCs w:val="24"/>
          <w:shd w:val="clear" w:color="auto" w:fill="FFFFFF"/>
          <w:lang w:val="en"/>
        </w:rPr>
        <w:t>Yoga-Yâjnavalkya</w:t>
      </w:r>
      <w:r w:rsidRPr="00366520">
        <w:rPr>
          <w:rFonts w:ascii="Times New Roman" w:hAnsi="Times New Roman" w:cs="Times New Roman"/>
          <w:sz w:val="24"/>
          <w:szCs w:val="24"/>
          <w:shd w:val="clear" w:color="auto" w:fill="FFFFFF"/>
          <w:lang w:val="en"/>
        </w:rPr>
        <w:t xml:space="preserve"> and </w:t>
      </w:r>
      <w:r w:rsidRPr="00366520">
        <w:rPr>
          <w:rFonts w:ascii="Times New Roman" w:hAnsi="Times New Roman" w:cs="Times New Roman"/>
          <w:i/>
          <w:iCs/>
          <w:sz w:val="24"/>
          <w:szCs w:val="24"/>
          <w:shd w:val="clear" w:color="auto" w:fill="FFFFFF"/>
          <w:lang w:val="en"/>
        </w:rPr>
        <w:t>Sāmkhya</w:t>
      </w:r>
      <w:r w:rsidRPr="00366520">
        <w:rPr>
          <w:rFonts w:ascii="Times New Roman" w:hAnsi="Times New Roman" w:cs="Times New Roman"/>
          <w:sz w:val="24"/>
          <w:szCs w:val="24"/>
          <w:shd w:val="clear" w:color="auto" w:fill="FFFFFF"/>
          <w:lang w:val="en"/>
        </w:rPr>
        <w:t>.</w:t>
      </w:r>
    </w:p>
    <w:p w14:paraId="7AF49A6B"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
        </w:rPr>
      </w:pPr>
      <w:r w:rsidRPr="00366520">
        <w:rPr>
          <w:rFonts w:ascii="Times New Roman" w:hAnsi="Times New Roman" w:cs="Times New Roman"/>
          <w:sz w:val="24"/>
          <w:szCs w:val="24"/>
          <w:shd w:val="clear" w:color="auto" w:fill="FFFFFF"/>
          <w:lang w:val="en"/>
        </w:rPr>
        <w:t>Consequently, the aim of the article is to present a case study to understand the subjective processes related to the</w:t>
      </w:r>
      <w:r w:rsidRPr="00366520">
        <w:rPr>
          <w:rFonts w:ascii="Times New Roman" w:hAnsi="Times New Roman" w:cs="Times New Roman"/>
          <w:i/>
          <w:iCs/>
          <w:sz w:val="24"/>
          <w:szCs w:val="24"/>
          <w:shd w:val="clear" w:color="auto" w:fill="FFFFFF"/>
          <w:lang w:val="en"/>
        </w:rPr>
        <w:t xml:space="preserve"> practice of</w:t>
      </w:r>
      <w:r>
        <w:rPr>
          <w:rFonts w:ascii="Times New Roman" w:hAnsi="Times New Roman" w:cs="Times New Roman"/>
          <w:i/>
          <w:iCs/>
          <w:sz w:val="24"/>
          <w:szCs w:val="24"/>
          <w:shd w:val="clear" w:color="auto" w:fill="FFFFFF"/>
          <w:lang w:val="en"/>
        </w:rPr>
        <w:t xml:space="preserve"> Hatha </w:t>
      </w:r>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xml:space="preserve"> in an online synchronous care, having one participant and the association to the fibromyalgia condition of it. From the process of information construction, the following indicators were reached: 1) taking care of others as a way of being valued; 2) striving for the well-being of others, even if it implies some discontentment for oneself, it can end up being rewarding as well as 3) performing intellectual excellence and meeting the demands of others as a way of dealing with the logic of ableism. </w:t>
      </w:r>
    </w:p>
    <w:p w14:paraId="14D4F9F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4985BB8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2A77816F" w14:textId="77777777" w:rsidR="00E70AAB" w:rsidRDefault="00E70AAB" w:rsidP="00E70AAB">
      <w:pPr>
        <w:spacing w:after="0" w:line="360" w:lineRule="auto"/>
        <w:jc w:val="center"/>
        <w:rPr>
          <w:rFonts w:ascii="Times New Roman" w:hAnsi="Times New Roman" w:cs="Times New Roman"/>
          <w:b/>
          <w:bCs/>
          <w:sz w:val="24"/>
          <w:szCs w:val="24"/>
          <w:shd w:val="clear" w:color="auto" w:fill="FFFFFF"/>
          <w:lang w:val="en"/>
        </w:rPr>
      </w:pPr>
      <w:r w:rsidRPr="00366520">
        <w:rPr>
          <w:rFonts w:ascii="Times New Roman" w:hAnsi="Times New Roman" w:cs="Times New Roman"/>
          <w:b/>
          <w:bCs/>
          <w:sz w:val="24"/>
          <w:szCs w:val="24"/>
          <w:shd w:val="clear" w:color="auto" w:fill="FFFFFF"/>
          <w:lang w:val="en"/>
        </w:rPr>
        <w:t>Method</w:t>
      </w:r>
    </w:p>
    <w:p w14:paraId="45AD47EE" w14:textId="77777777" w:rsidR="00E70AAB" w:rsidRPr="00366520" w:rsidRDefault="00E70AAB" w:rsidP="00E70AAB">
      <w:pPr>
        <w:spacing w:after="0" w:line="360" w:lineRule="auto"/>
        <w:jc w:val="center"/>
        <w:rPr>
          <w:rFonts w:ascii="Times New Roman" w:hAnsi="Times New Roman" w:cs="Times New Roman"/>
          <w:b/>
          <w:bCs/>
          <w:color w:val="FF0000"/>
          <w:sz w:val="24"/>
          <w:szCs w:val="24"/>
          <w:shd w:val="clear" w:color="auto" w:fill="FFFFFF"/>
          <w:lang w:val="en-US"/>
        </w:rPr>
      </w:pPr>
    </w:p>
    <w:p w14:paraId="23AD4FAD"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4AD66DFF" w14:textId="77777777" w:rsidR="00E70AAB" w:rsidRPr="00A246D3" w:rsidRDefault="00E70AAB" w:rsidP="00E70AAB">
      <w:pPr>
        <w:pStyle w:val="Default"/>
        <w:spacing w:line="360" w:lineRule="auto"/>
        <w:ind w:firstLine="709"/>
        <w:jc w:val="both"/>
        <w:rPr>
          <w:shd w:val="clear" w:color="auto" w:fill="FFFFFF"/>
          <w:lang w:val="en-US"/>
        </w:rPr>
      </w:pPr>
      <w:r w:rsidRPr="00366520">
        <w:rPr>
          <w:shd w:val="clear" w:color="auto" w:fill="FFFFFF"/>
          <w:lang w:val="en"/>
        </w:rPr>
        <w:t xml:space="preserve">As a preliminary strategy for the construction of the social scenario of the research that underlies this article, the </w:t>
      </w:r>
      <w:r w:rsidRPr="001D6819">
        <w:rPr>
          <w:shd w:val="clear" w:color="auto" w:fill="FFFFFF"/>
          <w:lang w:val="en"/>
        </w:rPr>
        <w:t>extension project entitled "Revitalize-Ser com</w:t>
      </w:r>
      <w:r w:rsidRPr="001D6819">
        <w:rPr>
          <w:i/>
          <w:iCs/>
          <w:shd w:val="clear" w:color="auto" w:fill="FFFFFF"/>
          <w:lang w:val="en"/>
        </w:rPr>
        <w:t xml:space="preserve"> Hatha </w:t>
      </w:r>
      <w:r w:rsidRPr="001D6819">
        <w:rPr>
          <w:i/>
          <w:shd w:val="clear" w:color="auto" w:fill="FFFFFF"/>
          <w:lang w:val="en"/>
        </w:rPr>
        <w:t>Yoga</w:t>
      </w:r>
      <w:r w:rsidRPr="001D6819">
        <w:rPr>
          <w:shd w:val="clear" w:color="auto" w:fill="FFFFFF"/>
          <w:lang w:val="en"/>
        </w:rPr>
        <w:t>" was created in partnership with the Decanate of Community Affairs</w:t>
      </w:r>
      <w:r w:rsidRPr="00366520">
        <w:rPr>
          <w:shd w:val="clear" w:color="auto" w:fill="FFFFFF"/>
          <w:lang w:val="en"/>
        </w:rPr>
        <w:t xml:space="preserve"> (DAC) of the University of Brasília, where </w:t>
      </w:r>
      <w:r w:rsidRPr="00142D13">
        <w:rPr>
          <w:shd w:val="clear" w:color="auto" w:fill="FFFFFF"/>
          <w:lang w:val="en"/>
        </w:rPr>
        <w:t>the Community-University Health Care Directorate (DASU) is</w:t>
      </w:r>
      <w:r w:rsidRPr="00366520">
        <w:rPr>
          <w:shd w:val="clear" w:color="auto" w:fill="FFFFFF"/>
          <w:lang w:val="en"/>
        </w:rPr>
        <w:t xml:space="preserve"> included. Thus, to democratize access, the project was open to the academic community and also to the general public. The interested people filled out an electronic form provided by the DASU team, through which people who reported having fibromyalgia syndrome were identified. Subsequently, an individualized </w:t>
      </w:r>
      <w:r>
        <w:rPr>
          <w:shd w:val="clear" w:color="auto" w:fill="FFFFFF"/>
          <w:lang w:val="en"/>
        </w:rPr>
        <w:t>written t</w:t>
      </w:r>
      <w:r w:rsidRPr="00366520">
        <w:rPr>
          <w:shd w:val="clear" w:color="auto" w:fill="FFFFFF"/>
          <w:lang w:val="en"/>
        </w:rPr>
        <w:t>elephone</w:t>
      </w:r>
      <w:r>
        <w:rPr>
          <w:shd w:val="clear" w:color="auto" w:fill="FFFFFF"/>
          <w:lang w:val="en"/>
        </w:rPr>
        <w:t xml:space="preserve"> message </w:t>
      </w:r>
      <w:r w:rsidRPr="00366520">
        <w:rPr>
          <w:shd w:val="clear" w:color="auto" w:fill="FFFFFF"/>
          <w:lang w:val="en"/>
        </w:rPr>
        <w:t xml:space="preserve">or </w:t>
      </w:r>
      <w:r>
        <w:rPr>
          <w:shd w:val="clear" w:color="auto" w:fill="FFFFFF"/>
          <w:lang w:val="en"/>
        </w:rPr>
        <w:t xml:space="preserve">one by </w:t>
      </w:r>
      <w:r w:rsidRPr="00366520">
        <w:rPr>
          <w:shd w:val="clear" w:color="auto" w:fill="FFFFFF"/>
          <w:lang w:val="en"/>
        </w:rPr>
        <w:t>WhatsApp</w:t>
      </w:r>
      <w:r>
        <w:rPr>
          <w:shd w:val="clear" w:color="auto" w:fill="FFFFFF"/>
          <w:lang w:val="en"/>
        </w:rPr>
        <w:t xml:space="preserve"> </w:t>
      </w:r>
      <w:r w:rsidRPr="00366520">
        <w:rPr>
          <w:shd w:val="clear" w:color="auto" w:fill="FFFFFF"/>
          <w:lang w:val="en"/>
        </w:rPr>
        <w:t>was sent, in which a brief presentation of the research and invitation to videoconference was made. At this stage, the design of the research was detailed</w:t>
      </w:r>
      <w:r w:rsidRPr="00A246D3">
        <w:rPr>
          <w:shd w:val="clear" w:color="auto" w:fill="FFFFFF"/>
          <w:lang w:val="en"/>
        </w:rPr>
        <w:t>, the Free and Informed Consent Form (TCLE) was presented and doubts were sorted out</w:t>
      </w:r>
      <w:r w:rsidRPr="00A246D3">
        <w:rPr>
          <w:rStyle w:val="Refdenotaderodap"/>
          <w:shd w:val="clear" w:color="auto" w:fill="FFFFFF"/>
          <w:lang w:val="en"/>
        </w:rPr>
        <w:footnoteReference w:id="2"/>
      </w:r>
      <w:r w:rsidRPr="00A246D3">
        <w:rPr>
          <w:shd w:val="clear" w:color="auto" w:fill="FFFFFF"/>
          <w:lang w:val="en"/>
        </w:rPr>
        <w:t xml:space="preserve">. </w:t>
      </w:r>
    </w:p>
    <w:p w14:paraId="1F46BAC9" w14:textId="77777777" w:rsidR="00E70AAB" w:rsidRPr="00366520" w:rsidRDefault="00E70AAB" w:rsidP="00E70AAB">
      <w:pPr>
        <w:pStyle w:val="Default"/>
        <w:spacing w:line="360" w:lineRule="auto"/>
        <w:ind w:firstLine="708"/>
        <w:jc w:val="both"/>
        <w:rPr>
          <w:lang w:val="en-US"/>
        </w:rPr>
      </w:pPr>
      <w:r w:rsidRPr="00A246D3">
        <w:rPr>
          <w:color w:val="auto"/>
          <w:lang w:val="en"/>
        </w:rPr>
        <w:t xml:space="preserve">For the  </w:t>
      </w:r>
      <w:r w:rsidRPr="00A246D3">
        <w:rPr>
          <w:lang w:val="en"/>
        </w:rPr>
        <w:t xml:space="preserve"> purpose of the research,</w:t>
      </w:r>
      <w:r w:rsidRPr="00A246D3">
        <w:rPr>
          <w:iCs/>
          <w:color w:val="auto"/>
          <w:lang w:val="en"/>
        </w:rPr>
        <w:t xml:space="preserve"> inclusion criteria</w:t>
      </w:r>
      <w:r w:rsidRPr="00A246D3">
        <w:rPr>
          <w:color w:val="auto"/>
          <w:lang w:val="en"/>
        </w:rPr>
        <w:t xml:space="preserve"> were adopted: being over 18 years of age; signing the Free and Informed Consent Form; having a diagnosis of fibromyalgia; having access to the minimum technological means that allow access to </w:t>
      </w:r>
      <w:r w:rsidRPr="00A246D3">
        <w:rPr>
          <w:i/>
          <w:iCs/>
          <w:color w:val="auto"/>
          <w:lang w:val="en"/>
        </w:rPr>
        <w:t>Hatha yoga's online synchronous activities</w:t>
      </w:r>
      <w:r w:rsidRPr="00A246D3">
        <w:rPr>
          <w:lang w:val="en"/>
        </w:rPr>
        <w:t xml:space="preserve"> and </w:t>
      </w:r>
      <w:r w:rsidRPr="00A246D3">
        <w:rPr>
          <w:color w:val="auto"/>
          <w:lang w:val="en"/>
        </w:rPr>
        <w:t xml:space="preserve">engaging in practices weekly. </w:t>
      </w:r>
      <w:r w:rsidRPr="00A246D3">
        <w:rPr>
          <w:lang w:val="en"/>
        </w:rPr>
        <w:t xml:space="preserve"> Exclusion </w:t>
      </w:r>
      <w:r w:rsidRPr="00A246D3">
        <w:rPr>
          <w:iCs/>
          <w:lang w:val="en"/>
        </w:rPr>
        <w:t>criteria</w:t>
      </w:r>
      <w:r w:rsidRPr="00A246D3">
        <w:rPr>
          <w:lang w:val="en"/>
        </w:rPr>
        <w:t xml:space="preserve"> included people at high risk of self-extermination who needed more specific interventions; people with severe neurological problems; people with deafness or uncommunicativeness conditions</w:t>
      </w:r>
      <w:r w:rsidRPr="00366520">
        <w:rPr>
          <w:lang w:val="en"/>
        </w:rPr>
        <w:t xml:space="preserve">; with  physical conditions that prevented them from performing </w:t>
      </w:r>
      <w:r w:rsidRPr="00366520">
        <w:rPr>
          <w:i/>
          <w:iCs/>
          <w:lang w:val="en-US"/>
        </w:rPr>
        <w:t>ásanas</w:t>
      </w:r>
      <w:r w:rsidRPr="00366520">
        <w:rPr>
          <w:lang w:val="en"/>
        </w:rPr>
        <w:t xml:space="preserve"> (physical postures associated with specific breaths); pregnant women; people in post-surgery conditions; those who did not have access to devices that allowed them to  access online classes and synchronous sessions and people  who did not present a clinical picture of fibromyalgia. </w:t>
      </w:r>
    </w:p>
    <w:p w14:paraId="7778811D"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Twelve people (in a total of 11 women and one man) were identified within the inclusion criteria. After this, six of these people agreed to participate in the conversation by videoconference, five of them signed the Informed Consent Form, and two of them ended up discontinuing. Therefore, three women (one black and two brown) participated in the study. The sessions started in December 2021 and were happening with a two-hour meeting twice a week. During the first hour of the session, the individualized </w:t>
      </w:r>
      <w:r w:rsidRPr="00366520">
        <w:rPr>
          <w:rFonts w:ascii="Times New Roman" w:hAnsi="Times New Roman" w:cs="Times New Roman"/>
          <w:i/>
          <w:iCs/>
          <w:sz w:val="24"/>
          <w:szCs w:val="24"/>
          <w:shd w:val="clear" w:color="auto" w:fill="FFFFFF"/>
          <w:lang w:val="en"/>
        </w:rPr>
        <w:t>practice of</w:t>
      </w:r>
      <w:r>
        <w:rPr>
          <w:rFonts w:ascii="Times New Roman" w:hAnsi="Times New Roman" w:cs="Times New Roman"/>
          <w:i/>
          <w:iCs/>
          <w:sz w:val="24"/>
          <w:szCs w:val="24"/>
          <w:shd w:val="clear" w:color="auto" w:fill="FFFFFF"/>
          <w:lang w:val="en"/>
        </w:rPr>
        <w:t xml:space="preserve"> Hatha </w:t>
      </w:r>
      <w:r w:rsidRPr="00366520">
        <w:rPr>
          <w:rFonts w:ascii="Times New Roman" w:hAnsi="Times New Roman" w:cs="Times New Roman"/>
          <w:sz w:val="24"/>
          <w:szCs w:val="24"/>
          <w:lang w:val="en"/>
        </w:rPr>
        <w:t xml:space="preserve">Yoga was by videoconference </w:t>
      </w:r>
      <w:r w:rsidRPr="00366520">
        <w:rPr>
          <w:rFonts w:ascii="Times New Roman" w:hAnsi="Times New Roman" w:cs="Times New Roman"/>
          <w:sz w:val="24"/>
          <w:szCs w:val="24"/>
          <w:shd w:val="clear" w:color="auto" w:fill="FFFFFF"/>
          <w:lang w:val="en"/>
        </w:rPr>
        <w:t>and, after that, there was a dialogue about the practices, then subjective productions were emerging throughout the process, which sometimes generated written or pictographic productions that were also part of dialogues afterwards. All the practices were recorded, the dialogues were transcribed and analyzed according to the proposed method. For the purposes of this paper, only one of the women was the object of discussion, in case study format of a total of 12 meetings, and finished by the end of this article.</w:t>
      </w:r>
    </w:p>
    <w:p w14:paraId="64FE3C67"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The design of the research of this paper is organized into three main axes: 1) Theoretical (Theory of Subjectivity in the Cultural-Historical Perspective); 2) Epistemological (Qualitative Epistemology by González Rey) and 3) Methodological (Constructive-Interpretative Method). </w:t>
      </w:r>
    </w:p>
    <w:p w14:paraId="086039D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In its theoretical aspect, the </w:t>
      </w:r>
      <w:r w:rsidRPr="00366520">
        <w:rPr>
          <w:rFonts w:ascii="Times New Roman" w:hAnsi="Times New Roman" w:cs="Times New Roman"/>
          <w:iCs/>
          <w:sz w:val="24"/>
          <w:szCs w:val="24"/>
          <w:shd w:val="clear" w:color="auto" w:fill="FFFFFF"/>
          <w:lang w:val="en"/>
        </w:rPr>
        <w:t>concept of assumed subjectivity</w:t>
      </w:r>
      <w:r w:rsidRPr="00366520">
        <w:rPr>
          <w:rFonts w:ascii="Times New Roman" w:hAnsi="Times New Roman" w:cs="Times New Roman"/>
          <w:sz w:val="24"/>
          <w:szCs w:val="24"/>
          <w:shd w:val="clear" w:color="auto" w:fill="FFFFFF"/>
          <w:lang w:val="en"/>
        </w:rPr>
        <w:t xml:space="preserve"> signals a specific type of human functioning processes that differs qualitatively from all the processes involved in its genesis and not reducible to any other phenomenon. It is characterized by the integration of emotions and symbolic processes. Besides, there is the derivation of qualitative units denominated by</w:t>
      </w:r>
      <w:r w:rsidRPr="00366520">
        <w:rPr>
          <w:rFonts w:ascii="Times New Roman" w:hAnsi="Times New Roman" w:cs="Times New Roman"/>
          <w:iCs/>
          <w:sz w:val="24"/>
          <w:szCs w:val="24"/>
          <w:shd w:val="clear" w:color="auto" w:fill="FFFFFF"/>
          <w:lang w:val="en"/>
        </w:rPr>
        <w:t xml:space="preserve"> subjective senses</w:t>
      </w:r>
      <w:r w:rsidRPr="00366520">
        <w:rPr>
          <w:rFonts w:ascii="Times New Roman" w:hAnsi="Times New Roman" w:cs="Times New Roman"/>
          <w:sz w:val="24"/>
          <w:szCs w:val="24"/>
          <w:shd w:val="clear" w:color="auto" w:fill="FFFFFF"/>
          <w:lang w:val="en"/>
        </w:rPr>
        <w:t xml:space="preserve"> and, </w:t>
      </w:r>
      <w:r w:rsidRPr="00366520">
        <w:rPr>
          <w:rFonts w:ascii="Times New Roman" w:hAnsi="Times New Roman" w:cs="Times New Roman"/>
          <w:i/>
          <w:iCs/>
          <w:sz w:val="24"/>
          <w:szCs w:val="24"/>
          <w:shd w:val="clear" w:color="auto" w:fill="FFFFFF"/>
          <w:lang w:val="en"/>
        </w:rPr>
        <w:t>correspond to symbolic-emotional flashes</w:t>
      </w:r>
      <w:r w:rsidRPr="00366520">
        <w:rPr>
          <w:rFonts w:ascii="Times New Roman" w:hAnsi="Times New Roman" w:cs="Times New Roman"/>
          <w:sz w:val="24"/>
          <w:szCs w:val="24"/>
          <w:shd w:val="clear" w:color="auto" w:fill="FFFFFF"/>
          <w:lang w:val="en"/>
        </w:rPr>
        <w:t xml:space="preserve"> in chaotic, unpredictable dynamisms and from which emerges new psychological quality: </w:t>
      </w:r>
      <w:r w:rsidRPr="00366520">
        <w:rPr>
          <w:rFonts w:ascii="Times New Roman" w:hAnsi="Times New Roman" w:cs="Times New Roman"/>
          <w:iCs/>
          <w:sz w:val="24"/>
          <w:szCs w:val="24"/>
          <w:shd w:val="clear" w:color="auto" w:fill="FFFFFF"/>
          <w:lang w:val="en"/>
        </w:rPr>
        <w:t>subjective configurations</w:t>
      </w:r>
      <w:r w:rsidRPr="00366520">
        <w:rPr>
          <w:rFonts w:ascii="Times New Roman" w:hAnsi="Times New Roman" w:cs="Times New Roman"/>
          <w:sz w:val="24"/>
          <w:szCs w:val="24"/>
          <w:shd w:val="clear" w:color="auto" w:fill="FFFFFF"/>
          <w:lang w:val="en"/>
        </w:rPr>
        <w:t>. They define a self-regulating mode of organization and are also capable of creating other subjective meanings (González Rey, 2019c).</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In these terms, when the integration of emotional and symbolic processes occurs, there is the generation of a new phenomenon that concerns human experience, how it is lived and felt. Therefore, this human process that the theory of subjectivity seeks to give intelligibility.</w:t>
      </w:r>
    </w:p>
    <w:p w14:paraId="6E971789" w14:textId="77777777" w:rsidR="00E70AAB" w:rsidRPr="00447A3D" w:rsidRDefault="00E70AAB" w:rsidP="00E70AAB">
      <w:pPr>
        <w:spacing w:after="0" w:line="360" w:lineRule="auto"/>
        <w:ind w:firstLine="567"/>
        <w:jc w:val="both"/>
        <w:rPr>
          <w:color w:val="000000" w:themeColor="text1"/>
          <w:sz w:val="24"/>
          <w:szCs w:val="24"/>
          <w:lang w:val="en"/>
        </w:rPr>
      </w:pPr>
      <w:r w:rsidRPr="00366520">
        <w:rPr>
          <w:rFonts w:ascii="Times New Roman" w:hAnsi="Times New Roman" w:cs="Times New Roman"/>
          <w:sz w:val="24"/>
          <w:szCs w:val="24"/>
          <w:shd w:val="clear" w:color="auto" w:fill="FFFFFF"/>
          <w:lang w:val="en"/>
        </w:rPr>
        <w:t>In the epistemological aspect, the three axial principles are considered: 1) the constructive-interpretative character of knowledge; 2) the legitimacy of the singular as a privileged dimension of scientific knowledge production and 3) the production of knowledge as a dialogical process, while in the methodological aspect, some proceduralities are allowed for the process of information construction.</w:t>
      </w:r>
      <w:r>
        <w:rPr>
          <w:rFonts w:ascii="Times New Roman" w:hAnsi="Times New Roman" w:cs="Times New Roman"/>
          <w:sz w:val="24"/>
          <w:szCs w:val="24"/>
          <w:shd w:val="clear" w:color="auto" w:fill="FFFFFF"/>
          <w:lang w:val="en"/>
        </w:rPr>
        <w:t xml:space="preserve"> The first principle emphasizez that </w:t>
      </w:r>
      <w:r w:rsidRPr="00982951">
        <w:rPr>
          <w:rFonts w:ascii="Times New Roman" w:hAnsi="Times New Roman" w:cs="Times New Roman"/>
          <w:sz w:val="24"/>
          <w:szCs w:val="24"/>
          <w:shd w:val="clear" w:color="auto" w:fill="FFFFFF"/>
          <w:lang w:val="en"/>
        </w:rPr>
        <w:t>reality is not conceived as something ready, but continuously constructed, not being something external, with data ready to be collected. Therefore, the information is Constituted in increasingly broad and complex intelligibility processes and organization.</w:t>
      </w:r>
      <w:r>
        <w:rPr>
          <w:rFonts w:ascii="Times New Roman" w:hAnsi="Times New Roman" w:cs="Times New Roman"/>
          <w:sz w:val="24"/>
          <w:szCs w:val="24"/>
          <w:shd w:val="clear" w:color="auto" w:fill="FFFFFF"/>
          <w:lang w:val="en"/>
        </w:rPr>
        <w:t xml:space="preserve"> In the second one, </w:t>
      </w:r>
      <w:r w:rsidRPr="00447A3D">
        <w:rPr>
          <w:color w:val="000000" w:themeColor="text1"/>
          <w:sz w:val="24"/>
          <w:szCs w:val="24"/>
          <w:lang w:val="en"/>
        </w:rPr>
        <w:t>its differs from statistical rationality and focused on the instruments, having preference for the adoption of case studies (understood as insertion of the researcher in the field in the natural conditions of the participants and without mediation/control of variables) and with the possibility of research with unique subjects. The focus is revealed in the intensity and quality of the phenomena and not on the extent of them, besides requiring the continuous researcher intellectual implication, which, in turn, continuously generates theoretical or explanatory constructions of the studied phenomena.</w:t>
      </w:r>
      <w:r>
        <w:rPr>
          <w:color w:val="000000" w:themeColor="text1"/>
          <w:sz w:val="24"/>
          <w:szCs w:val="24"/>
          <w:lang w:val="en"/>
        </w:rPr>
        <w:t xml:space="preserve"> Finally, the third one, in</w:t>
      </w:r>
      <w:r w:rsidRPr="00447A3D">
        <w:rPr>
          <w:color w:val="000000" w:themeColor="text1"/>
          <w:sz w:val="24"/>
          <w:szCs w:val="24"/>
          <w:lang w:val="en"/>
        </w:rPr>
        <w:t xml:space="preserve"> addition to emphasizing communication, conceived as a privileged way to know subjective configurations, usable instruments assume the role of facilitators of expression and engagement of research collaborators.</w:t>
      </w:r>
    </w:p>
    <w:p w14:paraId="356ED257"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The first part is characterized by </w:t>
      </w:r>
      <w:r w:rsidRPr="00366520">
        <w:rPr>
          <w:rFonts w:ascii="Times New Roman" w:hAnsi="Times New Roman" w:cs="Times New Roman"/>
          <w:i/>
          <w:iCs/>
          <w:sz w:val="24"/>
          <w:szCs w:val="24"/>
          <w:shd w:val="clear" w:color="auto" w:fill="FFFFFF"/>
          <w:lang w:val="en"/>
        </w:rPr>
        <w:t>the constitution of the social scenario of the research</w:t>
      </w:r>
      <w:r w:rsidRPr="00366520">
        <w:rPr>
          <w:rFonts w:ascii="Times New Roman" w:hAnsi="Times New Roman" w:cs="Times New Roman"/>
          <w:sz w:val="24"/>
          <w:szCs w:val="24"/>
          <w:shd w:val="clear" w:color="auto" w:fill="FFFFFF"/>
          <w:lang w:val="en"/>
        </w:rPr>
        <w:t>, which can be understood as the foundation of a social and relational fabric in which facilitating elements of dialogical processes and engagement of the research participants persist. During the second part, there is the stage that, in addition to having a preambular nature, refers to the</w:t>
      </w:r>
      <w:r w:rsidRPr="00366520">
        <w:rPr>
          <w:rFonts w:ascii="Times New Roman" w:hAnsi="Times New Roman" w:cs="Times New Roman"/>
          <w:i/>
          <w:iCs/>
          <w:sz w:val="24"/>
          <w:szCs w:val="24"/>
          <w:shd w:val="clear" w:color="auto" w:fill="FFFFFF"/>
          <w:lang w:val="en"/>
        </w:rPr>
        <w:t xml:space="preserve"> notion of production of conjectures</w:t>
      </w:r>
      <w:r w:rsidRPr="00366520">
        <w:rPr>
          <w:rFonts w:ascii="Times New Roman" w:hAnsi="Times New Roman" w:cs="Times New Roman"/>
          <w:sz w:val="24"/>
          <w:szCs w:val="24"/>
          <w:shd w:val="clear" w:color="auto" w:fill="FFFFFF"/>
          <w:lang w:val="en"/>
        </w:rPr>
        <w:t xml:space="preserve"> that would be reflections, doubts and preliminary ideas. Therefore, they do not yet allow a well-formulated hypothetical meaning to be constructed. Finally, the third part is where the </w:t>
      </w:r>
      <w:r w:rsidRPr="00366520">
        <w:rPr>
          <w:rFonts w:ascii="Times New Roman" w:hAnsi="Times New Roman" w:cs="Times New Roman"/>
          <w:i/>
          <w:iCs/>
          <w:sz w:val="24"/>
          <w:szCs w:val="24"/>
          <w:shd w:val="clear" w:color="auto" w:fill="FFFFFF"/>
          <w:lang w:val="en"/>
        </w:rPr>
        <w:t xml:space="preserve">preliminary hypothetical constructions occur </w:t>
      </w:r>
      <w:r w:rsidRPr="00366520">
        <w:rPr>
          <w:rFonts w:ascii="Times New Roman" w:hAnsi="Times New Roman" w:cs="Times New Roman"/>
          <w:sz w:val="24"/>
          <w:szCs w:val="24"/>
          <w:shd w:val="clear" w:color="auto" w:fill="FFFFFF"/>
          <w:lang w:val="en"/>
        </w:rPr>
        <w:t>and are based on diverse qualitative aspects derived from the expressions of the participants. They represent meanings elaborated by the researcher from events and expressions or systems of expressions, which do not appear explicitly in terms of meaning in the subjective productions of the participants.</w:t>
      </w:r>
    </w:p>
    <w:p w14:paraId="778818E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3B30A386" w14:textId="77777777" w:rsidR="00E70AAB" w:rsidRPr="00366520" w:rsidRDefault="00E70AAB" w:rsidP="00E70AAB">
      <w:pPr>
        <w:spacing w:after="0" w:line="360" w:lineRule="auto"/>
        <w:jc w:val="both"/>
        <w:rPr>
          <w:rFonts w:ascii="Times New Roman" w:hAnsi="Times New Roman" w:cs="Times New Roman"/>
          <w:b/>
          <w:bCs/>
          <w:sz w:val="24"/>
          <w:szCs w:val="24"/>
          <w:shd w:val="clear" w:color="auto" w:fill="FFFFFF"/>
          <w:lang w:val="en-US"/>
        </w:rPr>
      </w:pPr>
      <w:r w:rsidRPr="00366520">
        <w:rPr>
          <w:rFonts w:ascii="Times New Roman" w:hAnsi="Times New Roman" w:cs="Times New Roman"/>
          <w:b/>
          <w:bCs/>
          <w:sz w:val="24"/>
          <w:szCs w:val="24"/>
          <w:shd w:val="clear" w:color="auto" w:fill="FFFFFF"/>
          <w:lang w:val="en"/>
        </w:rPr>
        <w:t>Instruments</w:t>
      </w:r>
    </w:p>
    <w:p w14:paraId="53FE0F57"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549F5745" w14:textId="77777777" w:rsidR="00E70AAB" w:rsidRPr="00366520" w:rsidRDefault="00E70AAB" w:rsidP="00E70AAB">
      <w:pPr>
        <w:spacing w:after="0" w:line="360" w:lineRule="auto"/>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Based on the qualitative epistemology and the constructive-interpretative method, it is found that the instruments are not constituted, standardized and validated </w:t>
      </w:r>
      <w:r w:rsidRPr="00366520">
        <w:rPr>
          <w:rFonts w:ascii="Times New Roman" w:hAnsi="Times New Roman" w:cs="Times New Roman"/>
          <w:i/>
          <w:iCs/>
          <w:sz w:val="24"/>
          <w:szCs w:val="24"/>
          <w:shd w:val="clear" w:color="auto" w:fill="FFFFFF"/>
          <w:lang w:val="en"/>
        </w:rPr>
        <w:t>a priori</w:t>
      </w:r>
      <w:r w:rsidRPr="00366520">
        <w:rPr>
          <w:rFonts w:ascii="Times New Roman" w:hAnsi="Times New Roman" w:cs="Times New Roman"/>
          <w:sz w:val="24"/>
          <w:szCs w:val="24"/>
          <w:shd w:val="clear" w:color="auto" w:fill="FFFFFF"/>
          <w:lang w:val="en"/>
        </w:rPr>
        <w:t xml:space="preserve">, but are understood as resources that facilitate the participants' self-expression. So, the focus on the interactive dimension between researcher and research participants has greater centrality, and there may be the use of complementary resources. In this case study, conversational dynamics were used and the participant presented spontaneous pictographic productions that were part of the conversations, held twice a week, on average, lasting for two hours for practices and discussions, during the period of time of a total of four and a half months. </w:t>
      </w:r>
    </w:p>
    <w:p w14:paraId="7FE3C3A9" w14:textId="77777777" w:rsidR="00E70AAB" w:rsidRDefault="00E70AAB" w:rsidP="00E70AAB">
      <w:pPr>
        <w:spacing w:after="0" w:line="360" w:lineRule="auto"/>
        <w:jc w:val="both"/>
        <w:rPr>
          <w:rFonts w:ascii="Times New Roman" w:hAnsi="Times New Roman" w:cs="Times New Roman"/>
          <w:sz w:val="24"/>
          <w:szCs w:val="24"/>
          <w:shd w:val="clear" w:color="auto" w:fill="FFFFFF"/>
          <w:lang w:val="en-US"/>
        </w:rPr>
      </w:pPr>
    </w:p>
    <w:p w14:paraId="5FD6232D" w14:textId="77777777" w:rsidR="00E70AAB" w:rsidRPr="00366520" w:rsidRDefault="00E70AAB" w:rsidP="00E70AAB">
      <w:pPr>
        <w:spacing w:after="0" w:line="360" w:lineRule="auto"/>
        <w:jc w:val="both"/>
        <w:rPr>
          <w:rFonts w:ascii="Times New Roman" w:hAnsi="Times New Roman" w:cs="Times New Roman"/>
          <w:b/>
          <w:bCs/>
          <w:sz w:val="24"/>
          <w:szCs w:val="24"/>
          <w:shd w:val="clear" w:color="auto" w:fill="FFFFFF"/>
          <w:lang w:val="en-US"/>
        </w:rPr>
      </w:pPr>
      <w:r w:rsidRPr="00366520">
        <w:rPr>
          <w:rFonts w:ascii="Times New Roman" w:hAnsi="Times New Roman" w:cs="Times New Roman"/>
          <w:b/>
          <w:bCs/>
          <w:sz w:val="24"/>
          <w:szCs w:val="24"/>
          <w:shd w:val="clear" w:color="auto" w:fill="FFFFFF"/>
          <w:lang w:val="en"/>
        </w:rPr>
        <w:t>Information</w:t>
      </w:r>
      <w:r>
        <w:rPr>
          <w:rFonts w:ascii="Times New Roman" w:hAnsi="Times New Roman" w:cs="Times New Roman"/>
          <w:b/>
          <w:bCs/>
          <w:sz w:val="24"/>
          <w:szCs w:val="24"/>
          <w:shd w:val="clear" w:color="auto" w:fill="FFFFFF"/>
          <w:lang w:val="en"/>
        </w:rPr>
        <w:t xml:space="preserve"> Construction</w:t>
      </w:r>
    </w:p>
    <w:p w14:paraId="35106E0F"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525B00D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In the process of informational construction of the case, we tried to identify significant excerpts of the participant's speech that would assist in the process of interpretation of subjective processes pertinent to the phenomenon studied. From the convergence of indicators produced, hypotheses were constructed and gradually matured as the research process continued and aligned with the qualitative perspective in research. </w:t>
      </w:r>
    </w:p>
    <w:p w14:paraId="083B9485" w14:textId="77777777" w:rsidR="00E70AAB"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70BD5B1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2B5BE0EA" w14:textId="77777777" w:rsidR="00E70AAB" w:rsidRPr="00366520" w:rsidRDefault="00E70AAB" w:rsidP="00E70AAB">
      <w:pPr>
        <w:spacing w:after="0" w:line="360" w:lineRule="auto"/>
        <w:jc w:val="center"/>
        <w:rPr>
          <w:rFonts w:ascii="Times New Roman" w:hAnsi="Times New Roman" w:cs="Times New Roman"/>
          <w:b/>
          <w:bCs/>
          <w:sz w:val="24"/>
          <w:szCs w:val="24"/>
          <w:shd w:val="clear" w:color="auto" w:fill="FFFFFF"/>
          <w:lang w:val="en"/>
        </w:rPr>
      </w:pPr>
      <w:r w:rsidRPr="00366520">
        <w:rPr>
          <w:rFonts w:ascii="Times New Roman" w:hAnsi="Times New Roman" w:cs="Times New Roman"/>
          <w:b/>
          <w:bCs/>
          <w:sz w:val="24"/>
          <w:szCs w:val="24"/>
          <w:shd w:val="clear" w:color="auto" w:fill="FFFFFF"/>
          <w:lang w:val="en"/>
        </w:rPr>
        <w:t>Illustrating the Hecate Case</w:t>
      </w:r>
    </w:p>
    <w:p w14:paraId="7ED031F8"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1419E371"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Hecate (pseudonym), as a participant in the research, is a 24-year-old brown woman, Kardecist, from middle class, recently graduated in Psychology and who has been working in a private clinic. She was born in the northern part of Brazil, graduated in the Midwest region and currently lives in a city in the interior of São Paulo, has been in a trisal relationship (with his partner Gisele and his partner Geraldo, both pseudonyms) since 2021.</w:t>
      </w:r>
    </w:p>
    <w:p w14:paraId="403732B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The triggering event that culminated in the diagnosis of fibromyalgia occurred in 2015, when,</w:t>
      </w:r>
      <w:r w:rsidRPr="00366520">
        <w:rPr>
          <w:rFonts w:ascii="Times New Roman" w:hAnsi="Times New Roman" w:cs="Times New Roman"/>
          <w:lang w:val="en"/>
        </w:rPr>
        <w:t xml:space="preserve"> after </w:t>
      </w:r>
      <w:r w:rsidRPr="00366520">
        <w:rPr>
          <w:rFonts w:ascii="Times New Roman" w:hAnsi="Times New Roman" w:cs="Times New Roman"/>
          <w:sz w:val="24"/>
          <w:szCs w:val="24"/>
          <w:shd w:val="clear" w:color="auto" w:fill="FFFFFF"/>
          <w:lang w:val="en"/>
        </w:rPr>
        <w:t>the breakup of a loving relationship named as "toxic", she experienced stiffening of her neck and arm pains. From this episode, when observing the phenomenon of pain in its life trajectory, it found that there were other episodes with chronic pain since childhood. The confirmed diagnosis resulted from her medical evaluation as above described.</w:t>
      </w:r>
    </w:p>
    <w:p w14:paraId="20A0F64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5A143E22" w14:textId="77777777" w:rsidR="00E70AAB" w:rsidRPr="00366520" w:rsidRDefault="00E70AAB" w:rsidP="00E70AAB">
      <w:pPr>
        <w:spacing w:after="0" w:line="360" w:lineRule="auto"/>
        <w:jc w:val="both"/>
        <w:rPr>
          <w:rFonts w:ascii="Times New Roman" w:hAnsi="Times New Roman" w:cs="Times New Roman"/>
          <w:b/>
          <w:bCs/>
          <w:sz w:val="24"/>
          <w:szCs w:val="24"/>
          <w:shd w:val="clear" w:color="auto" w:fill="FFFFFF"/>
          <w:lang w:val="en-US"/>
        </w:rPr>
      </w:pPr>
      <w:r w:rsidRPr="00366520">
        <w:rPr>
          <w:rFonts w:ascii="Times New Roman" w:hAnsi="Times New Roman" w:cs="Times New Roman"/>
          <w:b/>
          <w:bCs/>
          <w:sz w:val="24"/>
          <w:szCs w:val="24"/>
          <w:shd w:val="clear" w:color="auto" w:fill="FFFFFF"/>
          <w:lang w:val="en"/>
        </w:rPr>
        <w:t>Body practices while capable of generating subjective meanings</w:t>
      </w:r>
    </w:p>
    <w:p w14:paraId="55A0775E" w14:textId="77777777" w:rsidR="00E70AAB" w:rsidRPr="00366520" w:rsidRDefault="00E70AAB" w:rsidP="00E70AAB">
      <w:pPr>
        <w:spacing w:after="0" w:line="360" w:lineRule="auto"/>
        <w:jc w:val="both"/>
        <w:rPr>
          <w:rFonts w:ascii="Times New Roman" w:hAnsi="Times New Roman" w:cs="Times New Roman"/>
          <w:sz w:val="24"/>
          <w:szCs w:val="24"/>
          <w:shd w:val="clear" w:color="auto" w:fill="FFFFFF"/>
          <w:lang w:val="en-US"/>
        </w:rPr>
      </w:pPr>
    </w:p>
    <w:p w14:paraId="081022E6"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As above mentioned, the psychological quality called as subjective meaning allows to limit human subjectivity as a production, and not as an epiphenomenon of external causes to the individual. Thus, the body and subjectivity are understood as integrated aspects and capable of generating diversified subjective production processes, including from experiences with body practices such as proposals in this research.</w:t>
      </w:r>
    </w:p>
    <w:p w14:paraId="6E178B8C"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In the first experience with</w:t>
      </w:r>
      <w:r>
        <w:rPr>
          <w:rFonts w:ascii="Times New Roman" w:hAnsi="Times New Roman" w:cs="Times New Roman"/>
          <w:sz w:val="24"/>
          <w:szCs w:val="24"/>
          <w:shd w:val="clear" w:color="auto" w:fill="FFFFFF"/>
          <w:lang w:val="en"/>
        </w:rPr>
        <w:t xml:space="preserve"> Hatha </w:t>
      </w:r>
      <w:r w:rsidRPr="00366520">
        <w:rPr>
          <w:rFonts w:ascii="Times New Roman" w:hAnsi="Times New Roman" w:cs="Times New Roman"/>
          <w:sz w:val="24"/>
          <w:szCs w:val="24"/>
          <w:shd w:val="clear" w:color="auto" w:fill="FFFFFF"/>
          <w:lang w:val="en"/>
        </w:rPr>
        <w:t>yoga's proposal, Hecate</w:t>
      </w:r>
      <w:r w:rsidRPr="00366520">
        <w:rPr>
          <w:rFonts w:ascii="Times New Roman" w:hAnsi="Times New Roman" w:cs="Times New Roman"/>
          <w:lang w:val="en"/>
        </w:rPr>
        <w:t xml:space="preserve"> reported that she </w:t>
      </w:r>
      <w:r w:rsidRPr="00366520">
        <w:rPr>
          <w:rFonts w:ascii="Times New Roman" w:hAnsi="Times New Roman" w:cs="Times New Roman"/>
          <w:sz w:val="24"/>
          <w:szCs w:val="24"/>
          <w:shd w:val="clear" w:color="auto" w:fill="FFFFFF"/>
          <w:lang w:val="en"/>
        </w:rPr>
        <w:t xml:space="preserve">had strangely staying longer </w:t>
      </w:r>
      <w:r w:rsidRPr="00366520">
        <w:rPr>
          <w:rFonts w:ascii="Times New Roman" w:hAnsi="Times New Roman" w:cs="Times New Roman"/>
          <w:i/>
          <w:iCs/>
          <w:sz w:val="24"/>
          <w:szCs w:val="24"/>
          <w:shd w:val="clear" w:color="auto" w:fill="FFFFFF"/>
          <w:lang w:val="en"/>
        </w:rPr>
        <w:t xml:space="preserve">in the </w:t>
      </w:r>
      <w:r w:rsidRPr="00366520">
        <w:rPr>
          <w:rFonts w:ascii="Times New Roman" w:hAnsi="Times New Roman" w:cs="Times New Roman"/>
          <w:i/>
          <w:iCs/>
          <w:sz w:val="24"/>
          <w:szCs w:val="24"/>
          <w:shd w:val="clear" w:color="auto" w:fill="FFFFFF"/>
          <w:lang w:val="en-US"/>
        </w:rPr>
        <w:t>ásanas</w:t>
      </w:r>
      <w:r w:rsidRPr="00366520">
        <w:rPr>
          <w:rFonts w:ascii="Times New Roman" w:hAnsi="Times New Roman" w:cs="Times New Roman"/>
          <w:sz w:val="24"/>
          <w:szCs w:val="24"/>
          <w:shd w:val="clear" w:color="auto" w:fill="FFFFFF"/>
          <w:lang w:val="en"/>
        </w:rPr>
        <w:t xml:space="preserve">, which could suggest possible difficulties around "staying" and "taking root". It is as if focusing and remaining on certain aspects of life could trigger the production of subjective senses capable of adhering to emotional-symbolic aspects with which it may not be able to confront. This mentioned episode, when associated with other conversational moments, suggested preambular impressions about the life trajectory marked by temporariness. It was found that since childhood, they moved 23 times within only two cities, and Hecate was still not aware of the mother's motivations to do so. In the house in which she lives at the moment, she also mentioned that the furniture remained in the same place. She said that: </w:t>
      </w:r>
      <w:r w:rsidRPr="00366520">
        <w:rPr>
          <w:rFonts w:ascii="Times New Roman" w:hAnsi="Times New Roman" w:cs="Times New Roman"/>
          <w:i/>
          <w:iCs/>
          <w:sz w:val="24"/>
          <w:szCs w:val="24"/>
          <w:shd w:val="clear" w:color="auto" w:fill="FFFFFF"/>
          <w:lang w:val="en"/>
        </w:rPr>
        <w:t>"(...) When I realize, I am already trying to mess things around, with the intention of making some changes</w:t>
      </w:r>
      <w:r w:rsidRPr="00366520">
        <w:rPr>
          <w:rFonts w:ascii="Times New Roman" w:hAnsi="Times New Roman" w:cs="Times New Roman"/>
          <w:sz w:val="24"/>
          <w:szCs w:val="24"/>
          <w:shd w:val="clear" w:color="auto" w:fill="FFFFFF"/>
          <w:lang w:val="en"/>
        </w:rPr>
        <w:t>."</w:t>
      </w:r>
    </w:p>
    <w:p w14:paraId="18516A5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It was during this first practice also that, just similar to many other beginning practitioners, that she stated that she was facing many difficulties in </w:t>
      </w:r>
      <w:r w:rsidRPr="00366520">
        <w:rPr>
          <w:rFonts w:ascii="Times New Roman" w:hAnsi="Times New Roman" w:cs="Times New Roman"/>
          <w:i/>
          <w:iCs/>
          <w:sz w:val="24"/>
          <w:szCs w:val="24"/>
          <w:shd w:val="clear" w:color="auto" w:fill="FFFFFF"/>
          <w:lang w:val="en"/>
        </w:rPr>
        <w:t xml:space="preserve">concentrating following </w:t>
      </w:r>
      <w:r w:rsidRPr="00366520">
        <w:rPr>
          <w:rFonts w:ascii="Times New Roman" w:hAnsi="Times New Roman" w:cs="Times New Roman"/>
          <w:i/>
          <w:iCs/>
          <w:sz w:val="24"/>
          <w:szCs w:val="24"/>
          <w:shd w:val="clear" w:color="auto" w:fill="FFFFFF"/>
          <w:lang w:val="en-US"/>
        </w:rPr>
        <w:t>ásanas</w:t>
      </w:r>
      <w:r w:rsidRPr="00366520">
        <w:rPr>
          <w:rFonts w:ascii="Times New Roman" w:hAnsi="Times New Roman" w:cs="Times New Roman"/>
          <w:sz w:val="24"/>
          <w:szCs w:val="24"/>
          <w:shd w:val="clear" w:color="auto" w:fill="FFFFFF"/>
          <w:lang w:val="en"/>
        </w:rPr>
        <w:t xml:space="preserve"> and </w:t>
      </w:r>
      <w:r w:rsidRPr="00366520">
        <w:rPr>
          <w:rFonts w:ascii="Times New Roman" w:hAnsi="Times New Roman" w:cs="Times New Roman"/>
          <w:i/>
          <w:iCs/>
          <w:sz w:val="24"/>
          <w:szCs w:val="24"/>
          <w:shd w:val="clear" w:color="auto" w:fill="FFFFFF"/>
          <w:lang w:val="en"/>
        </w:rPr>
        <w:t>pranayamas</w:t>
      </w:r>
      <w:r w:rsidRPr="00366520">
        <w:rPr>
          <w:rFonts w:ascii="Times New Roman" w:hAnsi="Times New Roman" w:cs="Times New Roman"/>
          <w:sz w:val="24"/>
          <w:szCs w:val="24"/>
          <w:shd w:val="clear" w:color="auto" w:fill="FFFFFF"/>
          <w:lang w:val="en"/>
        </w:rPr>
        <w:t xml:space="preserve">. When she was then encouraged to talk about her subjective productions throughout the practice, she shared that there was the recurrent image of an ex-boyfriend who, by persistence, ended up outlandishly. </w:t>
      </w:r>
    </w:p>
    <w:p w14:paraId="0668E4B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011B3646" w14:textId="77777777" w:rsidR="00E70AAB" w:rsidRPr="00FC58D5" w:rsidRDefault="00E70AAB" w:rsidP="00E70AAB">
      <w:pPr>
        <w:spacing w:after="0" w:line="360" w:lineRule="auto"/>
        <w:jc w:val="both"/>
        <w:rPr>
          <w:rFonts w:ascii="Times New Roman" w:hAnsi="Times New Roman" w:cs="Times New Roman"/>
          <w:i/>
          <w:shd w:val="clear" w:color="auto" w:fill="FFFFFF"/>
          <w:lang w:val="en"/>
        </w:rPr>
      </w:pPr>
      <w:r w:rsidRPr="00366520">
        <w:rPr>
          <w:rFonts w:ascii="Times New Roman" w:hAnsi="Times New Roman" w:cs="Times New Roman"/>
          <w:i/>
          <w:shd w:val="clear" w:color="auto" w:fill="FFFFFF"/>
          <w:lang w:val="en"/>
        </w:rPr>
        <w:t xml:space="preserve">(...) I did not understand what happened, but despite of this boyfriend, for the reason that I had another boyfriend, he started to appear in my head during the </w:t>
      </w:r>
      <w:r>
        <w:rPr>
          <w:rFonts w:ascii="Times New Roman" w:hAnsi="Times New Roman" w:cs="Times New Roman"/>
          <w:i/>
          <w:shd w:val="clear" w:color="auto" w:fill="FFFFFF"/>
          <w:lang w:val="en"/>
        </w:rPr>
        <w:t>session</w:t>
      </w:r>
      <w:r w:rsidRPr="00366520">
        <w:rPr>
          <w:rFonts w:ascii="Times New Roman" w:hAnsi="Times New Roman" w:cs="Times New Roman"/>
          <w:i/>
          <w:shd w:val="clear" w:color="auto" w:fill="FFFFFF"/>
          <w:lang w:val="en"/>
        </w:rPr>
        <w:t xml:space="preserve">, I do not know why, I do not know where he was coming from, </w:t>
      </w:r>
      <w:r>
        <w:rPr>
          <w:rFonts w:ascii="Times New Roman" w:hAnsi="Times New Roman" w:cs="Times New Roman"/>
          <w:i/>
          <w:shd w:val="clear" w:color="auto" w:fill="FFFFFF"/>
          <w:lang w:val="en"/>
        </w:rPr>
        <w:t>however he has been</w:t>
      </w:r>
      <w:r w:rsidRPr="00366520">
        <w:rPr>
          <w:rFonts w:ascii="Times New Roman" w:hAnsi="Times New Roman" w:cs="Times New Roman"/>
          <w:i/>
          <w:shd w:val="clear" w:color="auto" w:fill="FFFFFF"/>
          <w:lang w:val="en"/>
        </w:rPr>
        <w:t xml:space="preserve"> a person who accompanied me for a long time</w:t>
      </w:r>
      <w:r>
        <w:rPr>
          <w:rFonts w:ascii="Times New Roman" w:hAnsi="Times New Roman" w:cs="Times New Roman"/>
          <w:i/>
          <w:shd w:val="clear" w:color="auto" w:fill="FFFFFF"/>
          <w:lang w:val="en"/>
        </w:rPr>
        <w:t xml:space="preserve"> of my life</w:t>
      </w:r>
      <w:r w:rsidRPr="00366520">
        <w:rPr>
          <w:rFonts w:ascii="Times New Roman" w:hAnsi="Times New Roman" w:cs="Times New Roman"/>
          <w:i/>
          <w:shd w:val="clear" w:color="auto" w:fill="FFFFFF"/>
          <w:lang w:val="en"/>
        </w:rPr>
        <w:t xml:space="preserve">, while I was living in city B (where she graduated), then he kept showing up and I thought what is that with this boy? </w:t>
      </w:r>
    </w:p>
    <w:p w14:paraId="0BFDBD3A" w14:textId="77777777" w:rsidR="00E70AAB" w:rsidRPr="00366520" w:rsidRDefault="00E70AAB" w:rsidP="00E70AAB">
      <w:pPr>
        <w:spacing w:after="0" w:line="360" w:lineRule="auto"/>
        <w:ind w:firstLine="567"/>
        <w:jc w:val="both"/>
        <w:rPr>
          <w:rFonts w:ascii="Times New Roman" w:hAnsi="Times New Roman" w:cs="Times New Roman"/>
          <w:i/>
          <w:iCs/>
          <w:shd w:val="clear" w:color="auto" w:fill="FFFFFF"/>
          <w:lang w:val="en-US"/>
        </w:rPr>
      </w:pPr>
    </w:p>
    <w:p w14:paraId="20510A7A"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In the second practice </w:t>
      </w:r>
      <w:r w:rsidRPr="00366520">
        <w:rPr>
          <w:rFonts w:ascii="Times New Roman" w:hAnsi="Times New Roman" w:cs="Times New Roman"/>
          <w:i/>
          <w:iCs/>
          <w:sz w:val="24"/>
          <w:szCs w:val="24"/>
          <w:shd w:val="clear" w:color="auto" w:fill="FFFFFF"/>
          <w:lang w:val="en"/>
        </w:rPr>
        <w:t>of</w:t>
      </w:r>
      <w:r>
        <w:rPr>
          <w:rFonts w:ascii="Times New Roman" w:hAnsi="Times New Roman" w:cs="Times New Roman"/>
          <w:i/>
          <w:iCs/>
          <w:sz w:val="24"/>
          <w:szCs w:val="24"/>
          <w:shd w:val="clear" w:color="auto" w:fill="FFFFFF"/>
          <w:lang w:val="en"/>
        </w:rPr>
        <w:t xml:space="preserve"> Hatha </w:t>
      </w:r>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xml:space="preserve"> at the conversational moment, she mentioned to feel uncomfortable </w:t>
      </w:r>
      <w:r w:rsidRPr="00366520">
        <w:rPr>
          <w:rFonts w:ascii="Times New Roman" w:hAnsi="Times New Roman" w:cs="Times New Roman"/>
          <w:i/>
          <w:sz w:val="24"/>
          <w:szCs w:val="24"/>
          <w:shd w:val="clear" w:color="auto" w:fill="FFFFFF"/>
          <w:lang w:val="en"/>
        </w:rPr>
        <w:t>in bal</w:t>
      </w:r>
      <w:r>
        <w:rPr>
          <w:rFonts w:ascii="Times New Roman" w:hAnsi="Times New Roman" w:cs="Times New Roman"/>
          <w:i/>
          <w:sz w:val="24"/>
          <w:szCs w:val="24"/>
          <w:shd w:val="clear" w:color="auto" w:fill="FFFFFF"/>
          <w:lang w:val="en"/>
        </w:rPr>
        <w:t>á</w:t>
      </w:r>
      <w:r w:rsidRPr="00366520">
        <w:rPr>
          <w:rFonts w:ascii="Times New Roman" w:hAnsi="Times New Roman" w:cs="Times New Roman"/>
          <w:i/>
          <w:sz w:val="24"/>
          <w:szCs w:val="24"/>
          <w:shd w:val="clear" w:color="auto" w:fill="FFFFFF"/>
          <w:lang w:val="en"/>
        </w:rPr>
        <w:t>san</w:t>
      </w:r>
      <w:r>
        <w:rPr>
          <w:rFonts w:ascii="Times New Roman" w:hAnsi="Times New Roman" w:cs="Times New Roman"/>
          <w:i/>
          <w:sz w:val="24"/>
          <w:szCs w:val="24"/>
          <w:shd w:val="clear" w:color="auto" w:fill="FFFFFF"/>
          <w:lang w:val="en"/>
        </w:rPr>
        <w:t>a</w:t>
      </w:r>
      <w:r w:rsidRPr="00366520">
        <w:rPr>
          <w:rFonts w:ascii="Times New Roman" w:hAnsi="Times New Roman" w:cs="Times New Roman"/>
          <w:sz w:val="24"/>
          <w:szCs w:val="24"/>
          <w:shd w:val="clear" w:color="auto" w:fill="FFFFFF"/>
          <w:lang w:val="en"/>
        </w:rPr>
        <w:t xml:space="preserve"> (the child's posture). It started by asking her to be sitting on her legs, with his knees to the ground and bringing the hip toward the heels, followed by the placement of the forehead forward in contact with the ground. The knees were kept together, but the distance between the them could change. The arms were resting next to each one of her legs, with the palms of the hands facing up. Hecate pointed that it was challenging for her to keep in that position, experiencing the heavy trunk feeling over her legs. </w:t>
      </w:r>
    </w:p>
    <w:p w14:paraId="600BB655" w14:textId="77777777" w:rsidR="00E70AAB" w:rsidRPr="00366520" w:rsidRDefault="00E70AAB" w:rsidP="00E70AAB">
      <w:pPr>
        <w:spacing w:after="0" w:line="360" w:lineRule="auto"/>
        <w:ind w:firstLine="567"/>
        <w:jc w:val="both"/>
        <w:rPr>
          <w:rFonts w:ascii="Times New Roman" w:hAnsi="Times New Roman" w:cs="Times New Roman"/>
          <w:shd w:val="clear" w:color="auto" w:fill="FFFFFF"/>
          <w:lang w:val="en-US"/>
        </w:rPr>
      </w:pPr>
    </w:p>
    <w:p w14:paraId="3C5ED26D" w14:textId="77777777" w:rsidR="00E70AAB" w:rsidRPr="00366520" w:rsidRDefault="00E70AAB" w:rsidP="00E70AAB">
      <w:pPr>
        <w:spacing w:after="0" w:line="360" w:lineRule="auto"/>
        <w:jc w:val="both"/>
        <w:rPr>
          <w:rFonts w:ascii="Times New Roman" w:hAnsi="Times New Roman" w:cs="Times New Roman"/>
          <w:i/>
          <w:iCs/>
          <w:shd w:val="clear" w:color="auto" w:fill="FFFFFF"/>
          <w:lang w:val="en"/>
        </w:rPr>
      </w:pPr>
      <w:r w:rsidRPr="00366520">
        <w:rPr>
          <w:rFonts w:ascii="Times New Roman" w:hAnsi="Times New Roman" w:cs="Times New Roman"/>
          <w:i/>
          <w:iCs/>
          <w:shd w:val="clear" w:color="auto" w:fill="FFFFFF"/>
          <w:lang w:val="en"/>
        </w:rPr>
        <w:t xml:space="preserve">My God, what a heavy back! (...) for this child´s position, to relax like that, because you get </w:t>
      </w:r>
      <w:r>
        <w:rPr>
          <w:rFonts w:ascii="Times New Roman" w:hAnsi="Times New Roman" w:cs="Times New Roman"/>
          <w:i/>
          <w:iCs/>
          <w:shd w:val="clear" w:color="auto" w:fill="FFFFFF"/>
          <w:lang w:val="en"/>
        </w:rPr>
        <w:t>hassle-free</w:t>
      </w:r>
      <w:r w:rsidRPr="00366520">
        <w:rPr>
          <w:rFonts w:ascii="Times New Roman" w:hAnsi="Times New Roman" w:cs="Times New Roman"/>
          <w:i/>
          <w:iCs/>
          <w:shd w:val="clear" w:color="auto" w:fill="FFFFFF"/>
          <w:lang w:val="en"/>
        </w:rPr>
        <w:t xml:space="preserve">, right? It's for us to let go, </w:t>
      </w:r>
      <w:r>
        <w:rPr>
          <w:rFonts w:ascii="Times New Roman" w:hAnsi="Times New Roman" w:cs="Times New Roman"/>
          <w:i/>
          <w:iCs/>
          <w:shd w:val="clear" w:color="auto" w:fill="FFFFFF"/>
          <w:lang w:val="en"/>
        </w:rPr>
        <w:t xml:space="preserve">but when we </w:t>
      </w:r>
      <w:r w:rsidRPr="00366520">
        <w:rPr>
          <w:rFonts w:ascii="Times New Roman" w:hAnsi="Times New Roman" w:cs="Times New Roman"/>
          <w:i/>
          <w:iCs/>
          <w:shd w:val="clear" w:color="auto" w:fill="FFFFFF"/>
          <w:lang w:val="en"/>
        </w:rPr>
        <w:t xml:space="preserve">let go it </w:t>
      </w:r>
      <w:r>
        <w:rPr>
          <w:rFonts w:ascii="Times New Roman" w:hAnsi="Times New Roman" w:cs="Times New Roman"/>
          <w:i/>
          <w:iCs/>
          <w:shd w:val="clear" w:color="auto" w:fill="FFFFFF"/>
          <w:lang w:val="en"/>
        </w:rPr>
        <w:t xml:space="preserve">gets </w:t>
      </w:r>
      <w:r w:rsidRPr="00366520">
        <w:rPr>
          <w:rFonts w:ascii="Times New Roman" w:hAnsi="Times New Roman" w:cs="Times New Roman"/>
          <w:i/>
          <w:iCs/>
          <w:shd w:val="clear" w:color="auto" w:fill="FFFFFF"/>
          <w:lang w:val="en"/>
        </w:rPr>
        <w:t xml:space="preserve">too heavy, not that it is hurting me, </w:t>
      </w:r>
      <w:r>
        <w:rPr>
          <w:rFonts w:ascii="Times New Roman" w:hAnsi="Times New Roman" w:cs="Times New Roman"/>
          <w:i/>
          <w:iCs/>
          <w:shd w:val="clear" w:color="auto" w:fill="FFFFFF"/>
          <w:lang w:val="en"/>
        </w:rPr>
        <w:t xml:space="preserve">it is not </w:t>
      </w:r>
      <w:r w:rsidRPr="00366520">
        <w:rPr>
          <w:rFonts w:ascii="Times New Roman" w:hAnsi="Times New Roman" w:cs="Times New Roman"/>
          <w:i/>
          <w:iCs/>
          <w:shd w:val="clear" w:color="auto" w:fill="FFFFFF"/>
          <w:lang w:val="en"/>
        </w:rPr>
        <w:t>the position or anything</w:t>
      </w:r>
      <w:r>
        <w:rPr>
          <w:rFonts w:ascii="Times New Roman" w:hAnsi="Times New Roman" w:cs="Times New Roman"/>
          <w:i/>
          <w:iCs/>
          <w:shd w:val="clear" w:color="auto" w:fill="FFFFFF"/>
          <w:lang w:val="en"/>
        </w:rPr>
        <w:t xml:space="preserve"> like that</w:t>
      </w:r>
      <w:r w:rsidRPr="00366520">
        <w:rPr>
          <w:rFonts w:ascii="Times New Roman" w:hAnsi="Times New Roman" w:cs="Times New Roman"/>
          <w:i/>
          <w:iCs/>
          <w:shd w:val="clear" w:color="auto" w:fill="FFFFFF"/>
          <w:lang w:val="en"/>
        </w:rPr>
        <w:t xml:space="preserve">, I am feeling a very heavy weight, as if it was very difficult </w:t>
      </w:r>
      <w:r w:rsidRPr="00CE38EF">
        <w:rPr>
          <w:rFonts w:ascii="Times New Roman" w:hAnsi="Times New Roman" w:cs="Times New Roman"/>
          <w:i/>
          <w:iCs/>
          <w:shd w:val="clear" w:color="auto" w:fill="FFFFFF"/>
          <w:lang w:val="en"/>
        </w:rPr>
        <w:t>to keep carrying all these organs along, all this skin in this little tiny vertebral column, so, t</w:t>
      </w:r>
      <w:r w:rsidRPr="00366520">
        <w:rPr>
          <w:rFonts w:ascii="Times New Roman" w:hAnsi="Times New Roman" w:cs="Times New Roman"/>
          <w:i/>
          <w:iCs/>
          <w:shd w:val="clear" w:color="auto" w:fill="FFFFFF"/>
          <w:lang w:val="en"/>
        </w:rPr>
        <w:t xml:space="preserve">his </w:t>
      </w:r>
      <w:r>
        <w:rPr>
          <w:rFonts w:ascii="Times New Roman" w:hAnsi="Times New Roman" w:cs="Times New Roman"/>
          <w:i/>
          <w:iCs/>
          <w:shd w:val="clear" w:color="auto" w:fill="FFFFFF"/>
          <w:lang w:val="en"/>
        </w:rPr>
        <w:t xml:space="preserve">is the </w:t>
      </w:r>
      <w:r w:rsidRPr="00366520">
        <w:rPr>
          <w:rFonts w:ascii="Times New Roman" w:hAnsi="Times New Roman" w:cs="Times New Roman"/>
          <w:i/>
          <w:iCs/>
          <w:shd w:val="clear" w:color="auto" w:fill="FFFFFF"/>
          <w:lang w:val="en"/>
        </w:rPr>
        <w:t>feeling that I</w:t>
      </w:r>
      <w:r>
        <w:rPr>
          <w:rFonts w:ascii="Times New Roman" w:hAnsi="Times New Roman" w:cs="Times New Roman"/>
          <w:i/>
          <w:iCs/>
          <w:shd w:val="clear" w:color="auto" w:fill="FFFFFF"/>
          <w:lang w:val="en"/>
        </w:rPr>
        <w:t xml:space="preserve"> am having</w:t>
      </w:r>
      <w:r w:rsidRPr="00366520">
        <w:rPr>
          <w:rFonts w:ascii="Times New Roman" w:hAnsi="Times New Roman" w:cs="Times New Roman"/>
          <w:i/>
          <w:iCs/>
          <w:shd w:val="clear" w:color="auto" w:fill="FFFFFF"/>
          <w:lang w:val="en"/>
        </w:rPr>
        <w:t xml:space="preserve">, I think I'm a little </w:t>
      </w:r>
      <w:r>
        <w:rPr>
          <w:rFonts w:ascii="Times New Roman" w:hAnsi="Times New Roman" w:cs="Times New Roman"/>
          <w:i/>
          <w:iCs/>
          <w:shd w:val="clear" w:color="auto" w:fill="FFFFFF"/>
          <w:lang w:val="en"/>
        </w:rPr>
        <w:t xml:space="preserve">emotive </w:t>
      </w:r>
      <w:r w:rsidRPr="00366520">
        <w:rPr>
          <w:rFonts w:ascii="Times New Roman" w:hAnsi="Times New Roman" w:cs="Times New Roman"/>
          <w:i/>
          <w:iCs/>
          <w:shd w:val="clear" w:color="auto" w:fill="FFFFFF"/>
          <w:lang w:val="en"/>
        </w:rPr>
        <w:t>to think about it, because... (4 seconds silent)...</w:t>
      </w:r>
      <w:r w:rsidRPr="00366520">
        <w:rPr>
          <w:rFonts w:ascii="Times New Roman" w:hAnsi="Times New Roman" w:cs="Times New Roman"/>
          <w:lang w:val="en"/>
        </w:rPr>
        <w:t xml:space="preserve"> </w:t>
      </w:r>
      <w:r w:rsidRPr="00366520">
        <w:rPr>
          <w:rFonts w:ascii="Times New Roman" w:hAnsi="Times New Roman" w:cs="Times New Roman"/>
          <w:i/>
          <w:iCs/>
          <w:lang w:val="en"/>
        </w:rPr>
        <w:t>it</w:t>
      </w:r>
      <w:r w:rsidRPr="00366520">
        <w:rPr>
          <w:rFonts w:ascii="Times New Roman" w:hAnsi="Times New Roman" w:cs="Times New Roman"/>
          <w:i/>
          <w:iCs/>
          <w:shd w:val="clear" w:color="auto" w:fill="FFFFFF"/>
          <w:lang w:val="en"/>
        </w:rPr>
        <w:t xml:space="preserve"> </w:t>
      </w:r>
      <w:r>
        <w:rPr>
          <w:rFonts w:ascii="Times New Roman" w:hAnsi="Times New Roman" w:cs="Times New Roman"/>
          <w:i/>
          <w:iCs/>
          <w:shd w:val="clear" w:color="auto" w:fill="FFFFFF"/>
          <w:lang w:val="en"/>
        </w:rPr>
        <w:t>ha</w:t>
      </w:r>
      <w:r w:rsidRPr="00366520">
        <w:rPr>
          <w:rFonts w:ascii="Times New Roman" w:hAnsi="Times New Roman" w:cs="Times New Roman"/>
          <w:i/>
          <w:iCs/>
          <w:shd w:val="clear" w:color="auto" w:fill="FFFFFF"/>
          <w:lang w:val="en"/>
        </w:rPr>
        <w:t>s... it has a lot to do with my relationship with my mother too...</w:t>
      </w:r>
    </w:p>
    <w:p w14:paraId="1CBB8534" w14:textId="77777777" w:rsidR="00E70AAB" w:rsidRPr="00366520" w:rsidRDefault="00E70AAB" w:rsidP="00E70AAB">
      <w:pPr>
        <w:spacing w:after="0" w:line="360" w:lineRule="auto"/>
        <w:ind w:firstLine="567"/>
        <w:jc w:val="both"/>
        <w:rPr>
          <w:rFonts w:ascii="Times New Roman" w:hAnsi="Times New Roman" w:cs="Times New Roman"/>
          <w:i/>
          <w:iCs/>
          <w:shd w:val="clear" w:color="auto" w:fill="FFFFFF"/>
          <w:lang w:val="en-US"/>
        </w:rPr>
      </w:pPr>
    </w:p>
    <w:p w14:paraId="60F1DB0E"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396D86A5"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39D34A9F" w14:textId="77777777" w:rsidR="00E70AAB" w:rsidRPr="00366520" w:rsidRDefault="00E70AAB" w:rsidP="00E70AAB">
      <w:pPr>
        <w:spacing w:after="0" w:line="360" w:lineRule="auto"/>
        <w:jc w:val="both"/>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
        </w:rPr>
        <w:t>C</w:t>
      </w:r>
      <w:r w:rsidRPr="00366520">
        <w:rPr>
          <w:rFonts w:ascii="Times New Roman" w:hAnsi="Times New Roman" w:cs="Times New Roman"/>
          <w:b/>
          <w:bCs/>
          <w:sz w:val="24"/>
          <w:szCs w:val="24"/>
          <w:shd w:val="clear" w:color="auto" w:fill="FFFFFF"/>
          <w:lang w:val="en"/>
        </w:rPr>
        <w:t>ar</w:t>
      </w:r>
      <w:r>
        <w:rPr>
          <w:rFonts w:ascii="Times New Roman" w:hAnsi="Times New Roman" w:cs="Times New Roman"/>
          <w:b/>
          <w:bCs/>
          <w:sz w:val="24"/>
          <w:szCs w:val="24"/>
          <w:shd w:val="clear" w:color="auto" w:fill="FFFFFF"/>
          <w:lang w:val="en"/>
        </w:rPr>
        <w:t xml:space="preserve">ing </w:t>
      </w:r>
      <w:r w:rsidRPr="00366520">
        <w:rPr>
          <w:rFonts w:ascii="Times New Roman" w:hAnsi="Times New Roman" w:cs="Times New Roman"/>
          <w:b/>
          <w:bCs/>
          <w:sz w:val="24"/>
          <w:szCs w:val="24"/>
          <w:shd w:val="clear" w:color="auto" w:fill="FFFFFF"/>
          <w:lang w:val="en"/>
        </w:rPr>
        <w:t>for others as a way of being valued</w:t>
      </w:r>
    </w:p>
    <w:p w14:paraId="79E29810"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04F0AA02"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Throughout the dialogues, Hecate was invited to speak freely about the subjective productions arising from the two episodes mentioned above, as well as others. The experience of remaining in posture reminded her of a collage class she had taken throughout the week, in which an art therapy technique was used. The technique proposed the making of cards followed by dialogues with them. He made a card on which there was a pillar, which was about some foundation. From this, she observed that the subject of spine, back and the fact that it could support the body started to fill her thoughts. Her spine is seen as unable to stand upright and straight. From time to time, she recalled that she remained curved, when arriving somewhere, looking for </w:t>
      </w:r>
      <w:r w:rsidRPr="000F4FE9">
        <w:rPr>
          <w:rFonts w:ascii="Times New Roman" w:hAnsi="Times New Roman" w:cs="Times New Roman"/>
          <w:sz w:val="24"/>
          <w:szCs w:val="24"/>
          <w:shd w:val="clear" w:color="auto" w:fill="FFFFFF"/>
          <w:lang w:val="en"/>
        </w:rPr>
        <w:t>some corner to lean</w:t>
      </w:r>
      <w:r w:rsidRPr="00366520">
        <w:rPr>
          <w:rFonts w:ascii="Times New Roman" w:hAnsi="Times New Roman" w:cs="Times New Roman"/>
          <w:sz w:val="24"/>
          <w:szCs w:val="24"/>
          <w:shd w:val="clear" w:color="auto" w:fill="FFFFFF"/>
          <w:lang w:val="en"/>
        </w:rPr>
        <w:t xml:space="preserve"> or lie down. </w:t>
      </w:r>
    </w:p>
    <w:p w14:paraId="1FB6BC8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When questioned about the subject regarding the body support, and the fact of that to be related to other things that she has been required to carry which ended up  getting too weighty for her,</w:t>
      </w:r>
      <w:r w:rsidRPr="00366520">
        <w:rPr>
          <w:rFonts w:ascii="Times New Roman" w:hAnsi="Times New Roman" w:cs="Times New Roman"/>
          <w:lang w:val="en"/>
        </w:rPr>
        <w:t xml:space="preserve"> she shared some other thoughts </w:t>
      </w:r>
      <w:r w:rsidRPr="00366520">
        <w:rPr>
          <w:rFonts w:ascii="Times New Roman" w:hAnsi="Times New Roman" w:cs="Times New Roman"/>
          <w:sz w:val="24"/>
          <w:szCs w:val="24"/>
          <w:shd w:val="clear" w:color="auto" w:fill="FFFFFF"/>
          <w:lang w:val="en"/>
        </w:rPr>
        <w:t xml:space="preserve">before bringing up the most striking element which was related to her mother. The mother holds a history of depression, fibromyalgia that attacks the movements of the arms, as well as problems with anemia. She is considered to be someone who is not able </w:t>
      </w:r>
      <w:r w:rsidRPr="000F4FE9">
        <w:rPr>
          <w:rFonts w:ascii="Times New Roman" w:hAnsi="Times New Roman" w:cs="Times New Roman"/>
          <w:sz w:val="24"/>
          <w:szCs w:val="24"/>
          <w:shd w:val="clear" w:color="auto" w:fill="FFFFFF"/>
          <w:lang w:val="en"/>
        </w:rPr>
        <w:t>to deal with things</w:t>
      </w:r>
      <w:r w:rsidRPr="00366520">
        <w:rPr>
          <w:rFonts w:ascii="Times New Roman" w:hAnsi="Times New Roman" w:cs="Times New Roman"/>
          <w:sz w:val="24"/>
          <w:szCs w:val="24"/>
          <w:shd w:val="clear" w:color="auto" w:fill="FFFFFF"/>
          <w:lang w:val="en"/>
        </w:rPr>
        <w:t xml:space="preserve">: "she has always been the least capable", however, taking over a position of a federal statutory public servant. This perception of the family about the incapable nature of the mother occasioned, on one event, </w:t>
      </w:r>
      <w:r w:rsidRPr="00B42BAF">
        <w:rPr>
          <w:rFonts w:ascii="Times New Roman" w:hAnsi="Times New Roman" w:cs="Times New Roman"/>
          <w:sz w:val="24"/>
          <w:szCs w:val="24"/>
          <w:shd w:val="clear" w:color="auto" w:fill="FFFFFF"/>
          <w:lang w:val="en"/>
        </w:rPr>
        <w:t>in a bet</w:t>
      </w:r>
      <w:r w:rsidRPr="00366520">
        <w:rPr>
          <w:rFonts w:ascii="Times New Roman" w:hAnsi="Times New Roman" w:cs="Times New Roman"/>
          <w:sz w:val="24"/>
          <w:szCs w:val="24"/>
          <w:shd w:val="clear" w:color="auto" w:fill="FFFFFF"/>
          <w:lang w:val="en"/>
        </w:rPr>
        <w:t xml:space="preserve"> </w:t>
      </w:r>
      <w:r>
        <w:rPr>
          <w:rFonts w:ascii="Times New Roman" w:hAnsi="Times New Roman" w:cs="Times New Roman"/>
          <w:sz w:val="24"/>
          <w:szCs w:val="24"/>
          <w:shd w:val="clear" w:color="auto" w:fill="FFFFFF"/>
          <w:lang w:val="en"/>
        </w:rPr>
        <w:t>regarding t</w:t>
      </w:r>
      <w:r w:rsidRPr="00366520">
        <w:rPr>
          <w:rFonts w:ascii="Times New Roman" w:hAnsi="Times New Roman" w:cs="Times New Roman"/>
          <w:sz w:val="24"/>
          <w:szCs w:val="24"/>
          <w:shd w:val="clear" w:color="auto" w:fill="FFFFFF"/>
          <w:lang w:val="en"/>
        </w:rPr>
        <w:t xml:space="preserve">he ability of this mother to pass or not in </w:t>
      </w:r>
      <w:r>
        <w:rPr>
          <w:rFonts w:ascii="Times New Roman" w:hAnsi="Times New Roman" w:cs="Times New Roman"/>
          <w:sz w:val="24"/>
          <w:szCs w:val="24"/>
          <w:shd w:val="clear" w:color="auto" w:fill="FFFFFF"/>
          <w:lang w:val="en"/>
        </w:rPr>
        <w:t>her</w:t>
      </w:r>
      <w:r w:rsidRPr="00366520">
        <w:rPr>
          <w:rFonts w:ascii="Times New Roman" w:hAnsi="Times New Roman" w:cs="Times New Roman"/>
          <w:sz w:val="24"/>
          <w:szCs w:val="24"/>
          <w:shd w:val="clear" w:color="auto" w:fill="FFFFFF"/>
          <w:lang w:val="en"/>
        </w:rPr>
        <w:t xml:space="preserve"> driving test. </w:t>
      </w:r>
    </w:p>
    <w:p w14:paraId="406AA06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In her childhood, she was never a child that used to run, which means “to be active”. She realized how difficult it was just to stand up due to the pain for doing so, particularly the pain on the feet and during this memory, it was presented suggestive elements that considering this condition, it could bear a resemblance to some maternal limitations.</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 xml:space="preserve"> This situation seems to generate difficulties in dealing with the emotions that make up this finding. When asked to talk about her own emotions, she did not hardly change the subject or had any significant difficulties in discussing such aspects of her life. According to her, she saw her mother as being someone lazy, even though she disagreed. It occurred that she had difficulty sustaining the weight of her own body in addition to the pain </w:t>
      </w:r>
      <w:r>
        <w:rPr>
          <w:rFonts w:ascii="Times New Roman" w:hAnsi="Times New Roman" w:cs="Times New Roman"/>
          <w:sz w:val="24"/>
          <w:szCs w:val="24"/>
          <w:shd w:val="clear" w:color="auto" w:fill="FFFFFF"/>
          <w:lang w:val="en"/>
        </w:rPr>
        <w:t>that she was feeling</w:t>
      </w:r>
      <w:r w:rsidRPr="00366520">
        <w:rPr>
          <w:rFonts w:ascii="Times New Roman" w:hAnsi="Times New Roman" w:cs="Times New Roman"/>
          <w:sz w:val="24"/>
          <w:szCs w:val="24"/>
          <w:shd w:val="clear" w:color="auto" w:fill="FFFFFF"/>
          <w:lang w:val="en"/>
        </w:rPr>
        <w:t xml:space="preserve">. </w:t>
      </w:r>
    </w:p>
    <w:p w14:paraId="5597FC0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In teenage years, she took over the responsibility of caring for the siblings, because her mother did not do so, expressly with the middle child. </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Consequently, the circumstances implied to exercise intrafamily roles as if it were an adult.</w:t>
      </w:r>
    </w:p>
    <w:p w14:paraId="42ABD735"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556BD71B" w14:textId="77777777" w:rsidR="00E70AAB" w:rsidRPr="00366520" w:rsidRDefault="00E70AAB" w:rsidP="00E70AAB">
      <w:pPr>
        <w:spacing w:after="0" w:line="360" w:lineRule="auto"/>
        <w:jc w:val="both"/>
        <w:rPr>
          <w:rFonts w:ascii="Times New Roman" w:hAnsi="Times New Roman" w:cs="Times New Roman"/>
          <w:i/>
          <w:shd w:val="clear" w:color="auto" w:fill="FFFFFF"/>
          <w:lang w:val="en-US"/>
        </w:rPr>
      </w:pPr>
      <w:r w:rsidRPr="00366520">
        <w:rPr>
          <w:rFonts w:ascii="Times New Roman" w:hAnsi="Times New Roman" w:cs="Times New Roman"/>
          <w:i/>
          <w:shd w:val="clear" w:color="auto" w:fill="FFFFFF"/>
          <w:lang w:val="en"/>
        </w:rPr>
        <w:t>(...) looking back I still do this joke, as if I had been a mother when I was a teenager (smili</w:t>
      </w:r>
      <w:r>
        <w:rPr>
          <w:rFonts w:ascii="Times New Roman" w:hAnsi="Times New Roman" w:cs="Times New Roman"/>
          <w:i/>
          <w:shd w:val="clear" w:color="auto" w:fill="FFFFFF"/>
          <w:lang w:val="en"/>
        </w:rPr>
        <w:t>ng</w:t>
      </w:r>
      <w:r w:rsidRPr="00366520">
        <w:rPr>
          <w:rFonts w:ascii="Times New Roman" w:hAnsi="Times New Roman" w:cs="Times New Roman"/>
          <w:i/>
          <w:shd w:val="clear" w:color="auto" w:fill="FFFFFF"/>
          <w:lang w:val="en"/>
        </w:rPr>
        <w:t>), for a child who was not mine, right? (in a more serious countenance) ... this is a subject that it is just like it is, it is painful, from time to time (...) I was in a period of time, when I was having to study for the college entrance examinations, for the Enem, right?</w:t>
      </w:r>
    </w:p>
    <w:p w14:paraId="25281242" w14:textId="77777777" w:rsidR="00E70AAB" w:rsidRDefault="00E70AAB" w:rsidP="00E70AAB">
      <w:pPr>
        <w:spacing w:after="0" w:line="360" w:lineRule="auto"/>
        <w:ind w:firstLine="567"/>
        <w:jc w:val="both"/>
        <w:rPr>
          <w:rFonts w:ascii="Times New Roman" w:hAnsi="Times New Roman" w:cs="Times New Roman"/>
          <w:i/>
          <w:iCs/>
          <w:shd w:val="clear" w:color="auto" w:fill="FFFFFF"/>
          <w:lang w:val="en-US"/>
        </w:rPr>
      </w:pPr>
    </w:p>
    <w:p w14:paraId="0D513397" w14:textId="77777777" w:rsidR="00E70AAB" w:rsidRPr="00366520" w:rsidRDefault="00E70AAB" w:rsidP="00E70AAB">
      <w:pPr>
        <w:spacing w:after="0" w:line="360" w:lineRule="auto"/>
        <w:ind w:firstLine="567"/>
        <w:jc w:val="both"/>
        <w:rPr>
          <w:rFonts w:ascii="Times New Roman" w:hAnsi="Times New Roman" w:cs="Times New Roman"/>
          <w:i/>
          <w:iCs/>
          <w:shd w:val="clear" w:color="auto" w:fill="FFFFFF"/>
          <w:lang w:val="en-US"/>
        </w:rPr>
      </w:pPr>
    </w:p>
    <w:p w14:paraId="7F34D18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When discussing the fact of taking over the care of her siblings, she seemed to point out a context of ambiguities. If on the one hand it was a focus of discontent, on the other hand, it ended up becoming an activity of pleasure, as </w:t>
      </w:r>
      <w:r w:rsidRPr="000860AE">
        <w:rPr>
          <w:rFonts w:ascii="Times New Roman" w:hAnsi="Times New Roman" w:cs="Times New Roman"/>
          <w:sz w:val="24"/>
          <w:szCs w:val="24"/>
          <w:shd w:val="clear" w:color="auto" w:fill="FFFFFF"/>
          <w:lang w:val="en"/>
        </w:rPr>
        <w:t>it constituted itself as a</w:t>
      </w:r>
      <w:r w:rsidRPr="00366520">
        <w:rPr>
          <w:rFonts w:ascii="Times New Roman" w:hAnsi="Times New Roman" w:cs="Times New Roman"/>
          <w:i/>
          <w:iCs/>
          <w:sz w:val="24"/>
          <w:szCs w:val="24"/>
          <w:shd w:val="clear" w:color="auto" w:fill="FFFFFF"/>
          <w:lang w:val="en"/>
        </w:rPr>
        <w:t xml:space="preserve"> locus</w:t>
      </w:r>
      <w:r w:rsidRPr="00366520">
        <w:rPr>
          <w:rFonts w:ascii="Times New Roman" w:hAnsi="Times New Roman" w:cs="Times New Roman"/>
          <w:sz w:val="24"/>
          <w:szCs w:val="24"/>
          <w:shd w:val="clear" w:color="auto" w:fill="FFFFFF"/>
          <w:lang w:val="en"/>
        </w:rPr>
        <w:t xml:space="preserve"> of security, praise and recognition as well. </w:t>
      </w:r>
    </w:p>
    <w:p w14:paraId="28568E7F"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1BA55403" w14:textId="77777777" w:rsidR="00E70AAB" w:rsidRPr="00366520" w:rsidRDefault="00E70AAB" w:rsidP="00E70AAB">
      <w:pPr>
        <w:spacing w:after="0" w:line="360" w:lineRule="auto"/>
        <w:jc w:val="both"/>
        <w:rPr>
          <w:rFonts w:ascii="Times New Roman" w:hAnsi="Times New Roman" w:cs="Times New Roman"/>
          <w:i/>
          <w:shd w:val="clear" w:color="auto" w:fill="FFFFFF"/>
          <w:lang w:val="en-US"/>
        </w:rPr>
      </w:pPr>
      <w:r w:rsidRPr="00366520">
        <w:rPr>
          <w:rFonts w:ascii="Times New Roman" w:hAnsi="Times New Roman" w:cs="Times New Roman"/>
          <w:i/>
          <w:shd w:val="clear" w:color="auto" w:fill="FFFFFF"/>
          <w:lang w:val="en"/>
        </w:rPr>
        <w:t>(...) I'm very good with child</w:t>
      </w:r>
      <w:r>
        <w:rPr>
          <w:rFonts w:ascii="Times New Roman" w:hAnsi="Times New Roman" w:cs="Times New Roman"/>
          <w:i/>
          <w:shd w:val="clear" w:color="auto" w:fill="FFFFFF"/>
          <w:lang w:val="en"/>
        </w:rPr>
        <w:t>ren</w:t>
      </w:r>
      <w:r w:rsidRPr="00366520">
        <w:rPr>
          <w:rFonts w:ascii="Times New Roman" w:hAnsi="Times New Roman" w:cs="Times New Roman"/>
          <w:i/>
          <w:shd w:val="clear" w:color="auto" w:fill="FFFFFF"/>
          <w:lang w:val="en"/>
        </w:rPr>
        <w:t>, very much! Yes, I know how to take care of them well, anyways, I'm great with this role of taking care</w:t>
      </w:r>
      <w:r>
        <w:rPr>
          <w:rFonts w:ascii="Times New Roman" w:hAnsi="Times New Roman" w:cs="Times New Roman"/>
          <w:i/>
          <w:shd w:val="clear" w:color="auto" w:fill="FFFFFF"/>
          <w:lang w:val="en"/>
        </w:rPr>
        <w:t xml:space="preserve"> of them</w:t>
      </w:r>
      <w:r w:rsidRPr="00366520">
        <w:rPr>
          <w:rFonts w:ascii="Times New Roman" w:hAnsi="Times New Roman" w:cs="Times New Roman"/>
          <w:i/>
          <w:shd w:val="clear" w:color="auto" w:fill="FFFFFF"/>
          <w:lang w:val="en"/>
        </w:rPr>
        <w:t xml:space="preserve"> because this is a very safe ground for me, it's an area that I received a lot of '- Congratulations! ́Well, a lot ... I mean... a lot of recognition. </w:t>
      </w:r>
    </w:p>
    <w:p w14:paraId="3094C192" w14:textId="77777777" w:rsidR="00E70AAB"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55D2C6A5" w14:textId="77777777" w:rsidR="00E70AAB"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121B8228"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445D06AE"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US"/>
        </w:rPr>
        <w:t xml:space="preserve">During </w:t>
      </w:r>
      <w:r w:rsidRPr="00366520">
        <w:rPr>
          <w:rFonts w:ascii="Times New Roman" w:hAnsi="Times New Roman" w:cs="Times New Roman"/>
          <w:sz w:val="24"/>
          <w:szCs w:val="24"/>
          <w:shd w:val="clear" w:color="auto" w:fill="FFFFFF"/>
          <w:lang w:val="en"/>
        </w:rPr>
        <w:t>other moments of conversation, she even mentioned not enjoying to have to make anyone unhappy, as she also described herself as someone with very attentive skills to meet the demands of others, by identifying problems and promoting solutions to make the lives of others easier. Considering all of these aspects, it was possible to build up the indicator that Hecate expresses subjective meanings related to caring for others as a way of being valued.</w:t>
      </w:r>
    </w:p>
    <w:p w14:paraId="3FD62C5C"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16709586" w14:textId="77777777" w:rsidR="00E70AAB" w:rsidRPr="00366520" w:rsidRDefault="00E70AAB" w:rsidP="00E70AAB">
      <w:pPr>
        <w:spacing w:after="0" w:line="360" w:lineRule="auto"/>
        <w:jc w:val="both"/>
        <w:rPr>
          <w:rFonts w:ascii="Times New Roman" w:hAnsi="Times New Roman" w:cs="Times New Roman"/>
          <w:b/>
          <w:bCs/>
          <w:sz w:val="24"/>
          <w:szCs w:val="24"/>
          <w:shd w:val="clear" w:color="auto" w:fill="FFFFFF"/>
          <w:lang w:val="en-US"/>
        </w:rPr>
      </w:pPr>
      <w:r>
        <w:rPr>
          <w:rFonts w:ascii="Times New Roman" w:hAnsi="Times New Roman" w:cs="Times New Roman"/>
          <w:b/>
          <w:bCs/>
          <w:shd w:val="clear" w:color="auto" w:fill="FFFFFF"/>
          <w:lang w:val="en"/>
        </w:rPr>
        <w:t>S</w:t>
      </w:r>
      <w:r w:rsidRPr="00252D01">
        <w:rPr>
          <w:rFonts w:ascii="Times New Roman" w:hAnsi="Times New Roman" w:cs="Times New Roman"/>
          <w:b/>
          <w:bCs/>
          <w:shd w:val="clear" w:color="auto" w:fill="FFFFFF"/>
          <w:lang w:val="en"/>
        </w:rPr>
        <w:t>triving for the well-being of others, even if it implies some discontentment for oneself, which could end up being rewarding</w:t>
      </w:r>
      <w:r w:rsidRPr="00366520">
        <w:rPr>
          <w:rFonts w:ascii="Times New Roman" w:hAnsi="Times New Roman" w:cs="Times New Roman"/>
          <w:shd w:val="clear" w:color="auto" w:fill="FFFFFF"/>
          <w:lang w:val="en"/>
        </w:rPr>
        <w:t xml:space="preserve"> </w:t>
      </w:r>
    </w:p>
    <w:p w14:paraId="7824EFD2"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3C1149B2"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On several occasions, when she was queried about her own feelings and needs, she had difficulties in talking about her feelings. Sometimes she started responding with some moments of silence and then adding something related to her mother. In one of</w:t>
      </w:r>
      <w:r>
        <w:rPr>
          <w:rFonts w:ascii="Times New Roman" w:hAnsi="Times New Roman" w:cs="Times New Roman"/>
          <w:sz w:val="24"/>
          <w:szCs w:val="24"/>
          <w:shd w:val="clear" w:color="auto" w:fill="FFFFFF"/>
          <w:lang w:val="en"/>
        </w:rPr>
        <w:t xml:space="preserve"> </w:t>
      </w:r>
      <w:r w:rsidRPr="00252D01">
        <w:rPr>
          <w:rFonts w:ascii="Times New Roman" w:hAnsi="Times New Roman" w:cs="Times New Roman"/>
          <w:i/>
          <w:iCs/>
          <w:sz w:val="24"/>
          <w:szCs w:val="24"/>
          <w:shd w:val="clear" w:color="auto" w:fill="FFFFFF"/>
          <w:lang w:val="en"/>
        </w:rPr>
        <w:t xml:space="preserve">Hatha </w:t>
      </w:r>
      <w:r w:rsidRPr="00366520">
        <w:rPr>
          <w:rFonts w:ascii="Times New Roman" w:hAnsi="Times New Roman" w:cs="Times New Roman"/>
          <w:i/>
          <w:iCs/>
          <w:sz w:val="24"/>
          <w:szCs w:val="24"/>
          <w:shd w:val="clear" w:color="auto" w:fill="FFFFFF"/>
          <w:lang w:val="en"/>
        </w:rPr>
        <w:t>yoga practices</w:t>
      </w:r>
      <w:r w:rsidRPr="00366520">
        <w:rPr>
          <w:rFonts w:ascii="Times New Roman" w:hAnsi="Times New Roman" w:cs="Times New Roman"/>
          <w:sz w:val="24"/>
          <w:szCs w:val="24"/>
          <w:shd w:val="clear" w:color="auto" w:fill="FFFFFF"/>
          <w:lang w:val="en"/>
        </w:rPr>
        <w:t xml:space="preserve">, she remarked that </w:t>
      </w:r>
      <w:r w:rsidRPr="00366520">
        <w:rPr>
          <w:rFonts w:ascii="Times New Roman" w:hAnsi="Times New Roman" w:cs="Times New Roman"/>
          <w:i/>
          <w:iCs/>
          <w:sz w:val="24"/>
          <w:szCs w:val="24"/>
          <w:shd w:val="clear" w:color="auto" w:fill="FFFFFF"/>
          <w:lang w:val="en"/>
        </w:rPr>
        <w:t>shavásana</w:t>
      </w:r>
      <w:r w:rsidRPr="00366520">
        <w:rPr>
          <w:rFonts w:ascii="Times New Roman" w:hAnsi="Times New Roman" w:cs="Times New Roman"/>
          <w:sz w:val="24"/>
          <w:szCs w:val="24"/>
          <w:shd w:val="clear" w:color="auto" w:fill="FFFFFF"/>
          <w:lang w:val="en"/>
        </w:rPr>
        <w:t xml:space="preserve"> (corpse posture) was challenging for her because she had to put herself in a circumstance of a more noticeable relaxation. The imperative state of having to be continuously alert, taking over whatsoever issue that could happen around and in readiness to be useful, does not seem to be well-matched with the possibility of relaxing. Being in this state could mean endangering the state of continuous surveillance to meet the wishes of others. </w:t>
      </w:r>
    </w:p>
    <w:p w14:paraId="7E44F59F"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368FCB4D" w14:textId="77777777" w:rsidR="00E70AAB" w:rsidRPr="00366520" w:rsidRDefault="00E70AAB" w:rsidP="00E70AAB">
      <w:pPr>
        <w:spacing w:after="0" w:line="360" w:lineRule="auto"/>
        <w:jc w:val="both"/>
        <w:rPr>
          <w:rFonts w:ascii="Times New Roman" w:hAnsi="Times New Roman" w:cs="Times New Roman"/>
          <w:i/>
          <w:shd w:val="clear" w:color="auto" w:fill="FFFFFF"/>
          <w:lang w:val="en-US"/>
        </w:rPr>
      </w:pPr>
      <w:r w:rsidRPr="00366520">
        <w:rPr>
          <w:rFonts w:ascii="Times New Roman" w:hAnsi="Times New Roman" w:cs="Times New Roman"/>
          <w:i/>
          <w:shd w:val="clear" w:color="auto" w:fill="FFFFFF"/>
          <w:lang w:val="en"/>
        </w:rPr>
        <w:t xml:space="preserve">(...) it's hard to get out of this, I walked away from my mother's house, </w:t>
      </w:r>
      <w:r>
        <w:rPr>
          <w:rFonts w:ascii="Times New Roman" w:hAnsi="Times New Roman" w:cs="Times New Roman"/>
          <w:i/>
          <w:shd w:val="clear" w:color="auto" w:fill="FFFFFF"/>
          <w:lang w:val="en"/>
        </w:rPr>
        <w:t>then</w:t>
      </w:r>
      <w:r w:rsidRPr="00366520">
        <w:rPr>
          <w:rFonts w:ascii="Times New Roman" w:hAnsi="Times New Roman" w:cs="Times New Roman"/>
          <w:i/>
          <w:shd w:val="clear" w:color="auto" w:fill="FFFFFF"/>
          <w:lang w:val="en"/>
        </w:rPr>
        <w:t xml:space="preserve"> I don't live with my grandparents any longer(...) I'm here, well, in another state, with other people, who aren't the people I grew up with, and yet I still find myself putting myself in this place such as with a (...) super disposition (...) and being super available (...) fulfilling the need of other people (...) and without even thinking much (...) it's tough for a person to do everything,  but it's also hard for you to try to learn thing around in another way to... from... from... adding more responsibilities to the agenda (...) it's like that</w:t>
      </w:r>
      <w:r>
        <w:rPr>
          <w:rFonts w:ascii="Times New Roman" w:hAnsi="Times New Roman" w:cs="Times New Roman"/>
          <w:i/>
          <w:shd w:val="clear" w:color="auto" w:fill="FFFFFF"/>
          <w:lang w:val="en"/>
        </w:rPr>
        <w:t xml:space="preserve"> subject</w:t>
      </w:r>
      <w:r w:rsidRPr="00366520">
        <w:rPr>
          <w:rFonts w:ascii="Times New Roman" w:hAnsi="Times New Roman" w:cs="Times New Roman"/>
          <w:i/>
          <w:shd w:val="clear" w:color="auto" w:fill="FFFFFF"/>
          <w:lang w:val="en"/>
        </w:rPr>
        <w:t>, the muscles, it's already instinctive, to go there and sort</w:t>
      </w:r>
      <w:r>
        <w:rPr>
          <w:rFonts w:ascii="Times New Roman" w:hAnsi="Times New Roman" w:cs="Times New Roman"/>
          <w:i/>
          <w:shd w:val="clear" w:color="auto" w:fill="FFFFFF"/>
          <w:lang w:val="en"/>
        </w:rPr>
        <w:t xml:space="preserve"> </w:t>
      </w:r>
      <w:r w:rsidRPr="00366520">
        <w:rPr>
          <w:rFonts w:ascii="Times New Roman" w:hAnsi="Times New Roman" w:cs="Times New Roman"/>
          <w:i/>
          <w:shd w:val="clear" w:color="auto" w:fill="FFFFFF"/>
          <w:lang w:val="en"/>
        </w:rPr>
        <w:t>things</w:t>
      </w:r>
      <w:r>
        <w:rPr>
          <w:rFonts w:ascii="Times New Roman" w:hAnsi="Times New Roman" w:cs="Times New Roman"/>
          <w:i/>
          <w:shd w:val="clear" w:color="auto" w:fill="FFFFFF"/>
          <w:lang w:val="en"/>
        </w:rPr>
        <w:t xml:space="preserve"> out</w:t>
      </w:r>
      <w:r w:rsidRPr="00366520">
        <w:rPr>
          <w:rFonts w:ascii="Times New Roman" w:hAnsi="Times New Roman" w:cs="Times New Roman"/>
          <w:i/>
          <w:shd w:val="clear" w:color="auto" w:fill="FFFFFF"/>
          <w:lang w:val="en"/>
        </w:rPr>
        <w:t xml:space="preserve">. </w:t>
      </w:r>
    </w:p>
    <w:p w14:paraId="45770A3C" w14:textId="77777777" w:rsidR="00E70AAB" w:rsidRPr="00366520" w:rsidRDefault="00E70AAB" w:rsidP="00E70AAB">
      <w:pPr>
        <w:spacing w:after="0" w:line="360" w:lineRule="auto"/>
        <w:ind w:firstLine="567"/>
        <w:jc w:val="both"/>
        <w:rPr>
          <w:rFonts w:ascii="Times New Roman" w:hAnsi="Times New Roman" w:cs="Times New Roman"/>
          <w:i/>
          <w:iCs/>
          <w:shd w:val="clear" w:color="auto" w:fill="FFFFFF"/>
          <w:lang w:val="en-US"/>
        </w:rPr>
      </w:pPr>
    </w:p>
    <w:p w14:paraId="02D081A8"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The uninterrupted continuation in this condition can cause overloads that are subjectively configured and expressed by feelings of tiredness, "lack of energy" and diversified pain. Nevertheless, paradoxically, despite the "wear and tear", she continues to maintain the state of being "super available". On one occasion, she mentioned that she had done an internet quiz on "languages of love" and that for her, the result was that receiving and showing love is associated with "acts of provision". So, the fact of providing of services to someone else is a form of expression of affection, even if it causes some kind of discomfort. Taking that into consideration, the indicator was constructed as "striving for the well-being of others, even if it implies some discontentment for you, can still end up being rewarding".</w:t>
      </w:r>
    </w:p>
    <w:p w14:paraId="140AC60D"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7C5CA727" w14:textId="77777777" w:rsidR="00E70AAB" w:rsidRPr="00366520" w:rsidRDefault="00E70AAB" w:rsidP="00E70AAB">
      <w:pPr>
        <w:spacing w:after="0" w:line="360" w:lineRule="auto"/>
        <w:jc w:val="both"/>
        <w:rPr>
          <w:rFonts w:ascii="Times New Roman" w:hAnsi="Times New Roman" w:cs="Times New Roman"/>
          <w:b/>
          <w:bCs/>
          <w:sz w:val="24"/>
          <w:szCs w:val="24"/>
          <w:shd w:val="clear" w:color="auto" w:fill="FFFFFF"/>
          <w:lang w:val="en-US"/>
        </w:rPr>
      </w:pPr>
      <w:r w:rsidRPr="00CB6ECB">
        <w:rPr>
          <w:rFonts w:ascii="Times New Roman" w:hAnsi="Times New Roman" w:cs="Times New Roman"/>
          <w:b/>
          <w:bCs/>
          <w:sz w:val="24"/>
          <w:szCs w:val="24"/>
          <w:shd w:val="clear" w:color="auto" w:fill="FFFFFF"/>
          <w:lang w:val="en"/>
        </w:rPr>
        <w:t xml:space="preserve">The provision of the performance of intellectual excellence and in meeting the demands of other people as a way of dealing with family </w:t>
      </w:r>
      <w:r>
        <w:rPr>
          <w:rFonts w:ascii="Times New Roman" w:hAnsi="Times New Roman" w:cs="Times New Roman"/>
          <w:b/>
          <w:bCs/>
          <w:sz w:val="24"/>
          <w:szCs w:val="24"/>
          <w:shd w:val="clear" w:color="auto" w:fill="FFFFFF"/>
          <w:lang w:val="en"/>
        </w:rPr>
        <w:t>matters</w:t>
      </w:r>
      <w:r w:rsidRPr="00CB6ECB">
        <w:rPr>
          <w:rFonts w:ascii="Times New Roman" w:hAnsi="Times New Roman" w:cs="Times New Roman"/>
          <w:b/>
          <w:bCs/>
          <w:sz w:val="24"/>
          <w:szCs w:val="24"/>
          <w:shd w:val="clear" w:color="auto" w:fill="FFFFFF"/>
          <w:lang w:val="en"/>
        </w:rPr>
        <w:t xml:space="preserve"> </w:t>
      </w:r>
      <w:r>
        <w:rPr>
          <w:rFonts w:ascii="Times New Roman" w:hAnsi="Times New Roman" w:cs="Times New Roman"/>
          <w:b/>
          <w:bCs/>
          <w:sz w:val="24"/>
          <w:szCs w:val="24"/>
          <w:shd w:val="clear" w:color="auto" w:fill="FFFFFF"/>
          <w:lang w:val="en"/>
        </w:rPr>
        <w:t xml:space="preserve">regarding to </w:t>
      </w:r>
      <w:r w:rsidRPr="00CB6ECB">
        <w:rPr>
          <w:rFonts w:ascii="Times New Roman" w:hAnsi="Times New Roman" w:cs="Times New Roman"/>
          <w:b/>
          <w:bCs/>
          <w:sz w:val="24"/>
          <w:szCs w:val="24"/>
          <w:shd w:val="clear" w:color="auto" w:fill="FFFFFF"/>
          <w:lang w:val="en"/>
        </w:rPr>
        <w:t>the logic of ableism</w:t>
      </w:r>
    </w:p>
    <w:p w14:paraId="0985907D" w14:textId="77777777" w:rsidR="00E70AAB" w:rsidRPr="00366520" w:rsidRDefault="00E70AAB" w:rsidP="00E70AAB">
      <w:pPr>
        <w:spacing w:after="0" w:line="360" w:lineRule="auto"/>
        <w:ind w:firstLine="567"/>
        <w:jc w:val="both"/>
        <w:rPr>
          <w:rFonts w:ascii="Times New Roman" w:hAnsi="Times New Roman" w:cs="Times New Roman"/>
          <w:i/>
          <w:iCs/>
          <w:shd w:val="clear" w:color="auto" w:fill="FFFFFF"/>
          <w:lang w:val="en-US"/>
        </w:rPr>
      </w:pPr>
    </w:p>
    <w:p w14:paraId="6404AEB3"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At the end of the sessions, it became increasingly evident that "sustaining" the body, with </w:t>
      </w:r>
      <w:r w:rsidRPr="001A0C3B">
        <w:rPr>
          <w:rFonts w:ascii="Times New Roman" w:hAnsi="Times New Roman" w:cs="Times New Roman"/>
          <w:sz w:val="24"/>
          <w:szCs w:val="24"/>
          <w:shd w:val="clear" w:color="auto" w:fill="FFFFFF"/>
          <w:lang w:val="en"/>
        </w:rPr>
        <w:t>a "little tiny vertebral column</w:t>
      </w:r>
      <w:r w:rsidRPr="00366520">
        <w:rPr>
          <w:rFonts w:ascii="Times New Roman" w:hAnsi="Times New Roman" w:cs="Times New Roman"/>
          <w:sz w:val="24"/>
          <w:szCs w:val="24"/>
          <w:shd w:val="clear" w:color="auto" w:fill="FFFFFF"/>
          <w:lang w:val="en"/>
        </w:rPr>
        <w:t xml:space="preserve">" also raised several other elements of the life path that "were weighty". In rescuing the practice in which an ex-boyfriend was repeatedly remembered, she realized that his image </w:t>
      </w:r>
      <w:r w:rsidRPr="001A0C3B">
        <w:rPr>
          <w:rFonts w:ascii="Times New Roman" w:hAnsi="Times New Roman" w:cs="Times New Roman"/>
          <w:sz w:val="24"/>
          <w:szCs w:val="24"/>
          <w:shd w:val="clear" w:color="auto" w:fill="FFFFFF"/>
          <w:lang w:val="en"/>
        </w:rPr>
        <w:t xml:space="preserve">made her think "of the way she supported life, how she </w:t>
      </w:r>
      <w:r>
        <w:rPr>
          <w:rFonts w:ascii="Times New Roman" w:hAnsi="Times New Roman" w:cs="Times New Roman"/>
          <w:sz w:val="24"/>
          <w:szCs w:val="24"/>
          <w:shd w:val="clear" w:color="auto" w:fill="FFFFFF"/>
          <w:lang w:val="en"/>
        </w:rPr>
        <w:t xml:space="preserve">could hold </w:t>
      </w:r>
      <w:r w:rsidRPr="001A0C3B">
        <w:rPr>
          <w:rFonts w:ascii="Times New Roman" w:hAnsi="Times New Roman" w:cs="Times New Roman"/>
          <w:sz w:val="24"/>
          <w:szCs w:val="24"/>
          <w:shd w:val="clear" w:color="auto" w:fill="FFFFFF"/>
          <w:lang w:val="en"/>
        </w:rPr>
        <w:t>it (...) and what needed to be done." She</w:t>
      </w:r>
      <w:r w:rsidRPr="00366520">
        <w:rPr>
          <w:rFonts w:ascii="Times New Roman" w:hAnsi="Times New Roman" w:cs="Times New Roman"/>
          <w:sz w:val="24"/>
          <w:szCs w:val="24"/>
          <w:shd w:val="clear" w:color="auto" w:fill="FFFFFF"/>
          <w:lang w:val="en"/>
        </w:rPr>
        <w:t xml:space="preserve"> had no restrictions on having to work on something other than what was considered to be working with, while the possibility was not yet consolidated even after being qualified in that field: "It was not a thing 'wow, what a shame to be working with ... despite being trained in pedagogy. The work situation was perceived as "(...) It makes me, sometimes, to feel very suffocated, it is a despair (...) it makes me distressed (...) it seems that it is a problem that I have to overcome, and then I begin to live it up, do you get me?" The fact that he was living at her partner's house, without having managed to achieve a professional stability to be able to contribute financially with the household expenses, was something difficult to "withstand". The house has been kept with money </w:t>
      </w:r>
      <w:r w:rsidRPr="007B7C1F">
        <w:rPr>
          <w:rFonts w:ascii="Times New Roman" w:hAnsi="Times New Roman" w:cs="Times New Roman"/>
          <w:sz w:val="24"/>
          <w:szCs w:val="24"/>
          <w:shd w:val="clear" w:color="auto" w:fill="FFFFFF"/>
          <w:lang w:val="en"/>
        </w:rPr>
        <w:t>from Gisele's internship, with the financial support from her partner's brother as well as part of the financial assistance from Geraldo's father. In relation to all of these chal</w:t>
      </w:r>
      <w:r w:rsidRPr="00366520">
        <w:rPr>
          <w:rFonts w:ascii="Times New Roman" w:hAnsi="Times New Roman" w:cs="Times New Roman"/>
          <w:sz w:val="24"/>
          <w:szCs w:val="24"/>
          <w:shd w:val="clear" w:color="auto" w:fill="FFFFFF"/>
          <w:lang w:val="en"/>
        </w:rPr>
        <w:t>lenges faced by her, she said:</w:t>
      </w:r>
    </w:p>
    <w:p w14:paraId="22AEF813" w14:textId="77777777" w:rsidR="00E70AAB"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2D6FABB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301BA23D" w14:textId="77777777" w:rsidR="00E70AAB" w:rsidRPr="00366520" w:rsidRDefault="00E70AAB" w:rsidP="00E70AAB">
      <w:pPr>
        <w:spacing w:after="0" w:line="360" w:lineRule="auto"/>
        <w:jc w:val="both"/>
        <w:rPr>
          <w:rFonts w:ascii="Times New Roman" w:hAnsi="Times New Roman" w:cs="Times New Roman"/>
          <w:i/>
          <w:shd w:val="clear" w:color="auto" w:fill="FFFFFF"/>
          <w:lang w:val="en-US"/>
        </w:rPr>
      </w:pPr>
      <w:r w:rsidRPr="00366520">
        <w:rPr>
          <w:rFonts w:ascii="Times New Roman" w:hAnsi="Times New Roman" w:cs="Times New Roman"/>
          <w:i/>
          <w:shd w:val="clear" w:color="auto" w:fill="FFFFFF"/>
          <w:lang w:val="en"/>
        </w:rPr>
        <w:t>Oh, my God! I'm poor, I'm taking</w:t>
      </w:r>
      <w:r>
        <w:rPr>
          <w:rFonts w:ascii="Times New Roman" w:hAnsi="Times New Roman" w:cs="Times New Roman"/>
          <w:i/>
          <w:shd w:val="clear" w:color="auto" w:fill="FFFFFF"/>
          <w:lang w:val="en"/>
        </w:rPr>
        <w:t xml:space="preserve"> </w:t>
      </w:r>
      <w:r w:rsidRPr="00366520">
        <w:rPr>
          <w:rFonts w:ascii="Times New Roman" w:hAnsi="Times New Roman" w:cs="Times New Roman"/>
          <w:i/>
          <w:shd w:val="clear" w:color="auto" w:fill="FFFFFF"/>
          <w:lang w:val="en"/>
        </w:rPr>
        <w:t>everybody's money, I'm never going to be able to make money, for God's sake ... sometimes I get a desolation such as: 'Damn, I don't even have the least yet' and... it's like some kind of non-acceptance of this moment, you know?</w:t>
      </w:r>
    </w:p>
    <w:p w14:paraId="2F2BC352" w14:textId="77777777" w:rsidR="00E70AAB" w:rsidRPr="00366520" w:rsidRDefault="00E70AAB" w:rsidP="00E70AAB">
      <w:pPr>
        <w:spacing w:after="0" w:line="360" w:lineRule="auto"/>
        <w:jc w:val="both"/>
        <w:rPr>
          <w:rFonts w:ascii="Times New Roman" w:hAnsi="Times New Roman" w:cs="Times New Roman"/>
          <w:i/>
          <w:shd w:val="clear" w:color="auto" w:fill="FFFFFF"/>
          <w:lang w:val="en-US"/>
        </w:rPr>
      </w:pPr>
    </w:p>
    <w:p w14:paraId="3CF0ED5E" w14:textId="77777777" w:rsidR="00E70AAB" w:rsidRPr="00366520" w:rsidRDefault="00E70AAB" w:rsidP="00E70AAB">
      <w:pPr>
        <w:spacing w:after="0" w:line="360" w:lineRule="auto"/>
        <w:jc w:val="both"/>
        <w:rPr>
          <w:rFonts w:ascii="Times New Roman" w:hAnsi="Times New Roman" w:cs="Times New Roman"/>
          <w:i/>
          <w:shd w:val="clear" w:color="auto" w:fill="FFFFFF"/>
          <w:lang w:val="en-US"/>
        </w:rPr>
      </w:pPr>
      <w:r w:rsidRPr="00366520">
        <w:rPr>
          <w:rFonts w:ascii="Times New Roman" w:hAnsi="Times New Roman" w:cs="Times New Roman"/>
          <w:i/>
          <w:shd w:val="clear" w:color="auto" w:fill="FFFFFF"/>
          <w:lang w:val="en"/>
        </w:rPr>
        <w:t xml:space="preserve"> </w:t>
      </w:r>
      <w:r w:rsidRPr="00374E7E">
        <w:rPr>
          <w:rFonts w:ascii="Times New Roman" w:hAnsi="Times New Roman" w:cs="Times New Roman"/>
          <w:i/>
          <w:shd w:val="clear" w:color="auto" w:fill="FFFFFF"/>
          <w:lang w:val="en"/>
        </w:rPr>
        <w:t>(...) Boy, it looks like I'm taking something from you, I'm trying to take advantage of you, for God's sake!</w:t>
      </w:r>
      <w:r w:rsidRPr="00366520">
        <w:rPr>
          <w:rFonts w:ascii="Times New Roman" w:hAnsi="Times New Roman" w:cs="Times New Roman"/>
          <w:i/>
          <w:shd w:val="clear" w:color="auto" w:fill="FFFFFF"/>
          <w:lang w:val="en"/>
        </w:rPr>
        <w:t xml:space="preserve"> Then I get desperate and I need some outside approval, do you get me? And there's nothing to about it." (Some </w:t>
      </w:r>
      <w:r>
        <w:rPr>
          <w:rFonts w:ascii="Times New Roman" w:hAnsi="Times New Roman" w:cs="Times New Roman"/>
          <w:i/>
          <w:shd w:val="clear" w:color="auto" w:fill="FFFFFF"/>
          <w:lang w:val="en"/>
        </w:rPr>
        <w:t xml:space="preserve">of the </w:t>
      </w:r>
      <w:r w:rsidRPr="00366520">
        <w:rPr>
          <w:rFonts w:ascii="Times New Roman" w:hAnsi="Times New Roman" w:cs="Times New Roman"/>
          <w:i/>
          <w:shd w:val="clear" w:color="auto" w:fill="FFFFFF"/>
          <w:lang w:val="en"/>
        </w:rPr>
        <w:t>parts of the conversations that she had with her partner).</w:t>
      </w:r>
    </w:p>
    <w:p w14:paraId="01CEFB0E" w14:textId="77777777" w:rsidR="00E70AAB" w:rsidRDefault="00E70AAB" w:rsidP="00E70AAB">
      <w:pPr>
        <w:spacing w:after="0" w:line="360" w:lineRule="auto"/>
        <w:ind w:firstLine="567"/>
        <w:jc w:val="both"/>
        <w:rPr>
          <w:rFonts w:ascii="Times New Roman" w:hAnsi="Times New Roman" w:cs="Times New Roman"/>
          <w:shd w:val="clear" w:color="auto" w:fill="FFFFFF"/>
          <w:lang w:val="en-US"/>
        </w:rPr>
      </w:pPr>
    </w:p>
    <w:p w14:paraId="7C81FBA2" w14:textId="77777777" w:rsidR="00E70AAB" w:rsidRPr="00366520" w:rsidRDefault="00E70AAB" w:rsidP="00E70AAB">
      <w:pPr>
        <w:spacing w:after="0" w:line="360" w:lineRule="auto"/>
        <w:ind w:firstLine="567"/>
        <w:jc w:val="both"/>
        <w:rPr>
          <w:rFonts w:ascii="Times New Roman" w:hAnsi="Times New Roman" w:cs="Times New Roman"/>
          <w:shd w:val="clear" w:color="auto" w:fill="FFFFFF"/>
          <w:lang w:val="en-US"/>
        </w:rPr>
      </w:pPr>
    </w:p>
    <w:p w14:paraId="219F74DC"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In several contexts, she reported that it was apparent that Hecate sees herself, to some extent, as someone who has some reduced body performance. This condition places her as similar to the mother who is the target of </w:t>
      </w:r>
      <w:r w:rsidRPr="007D17F6">
        <w:rPr>
          <w:rFonts w:ascii="Times New Roman" w:hAnsi="Times New Roman" w:cs="Times New Roman"/>
          <w:sz w:val="24"/>
          <w:szCs w:val="24"/>
          <w:shd w:val="clear" w:color="auto" w:fill="FFFFFF"/>
          <w:lang w:val="en"/>
        </w:rPr>
        <w:t xml:space="preserve">the intrafamilial </w:t>
      </w:r>
      <w:r>
        <w:rPr>
          <w:rFonts w:ascii="Times New Roman" w:hAnsi="Times New Roman" w:cs="Times New Roman"/>
          <w:sz w:val="24"/>
          <w:szCs w:val="24"/>
          <w:shd w:val="clear" w:color="auto" w:fill="FFFFFF"/>
          <w:lang w:val="en"/>
        </w:rPr>
        <w:t xml:space="preserve">bad </w:t>
      </w:r>
      <w:r w:rsidRPr="007D17F6">
        <w:rPr>
          <w:rFonts w:ascii="Times New Roman" w:hAnsi="Times New Roman" w:cs="Times New Roman"/>
          <w:sz w:val="24"/>
          <w:szCs w:val="24"/>
          <w:shd w:val="clear" w:color="auto" w:fill="FFFFFF"/>
          <w:lang w:val="en"/>
        </w:rPr>
        <w:t>jokes</w:t>
      </w:r>
      <w:r w:rsidRPr="00366520">
        <w:rPr>
          <w:rFonts w:ascii="Times New Roman" w:hAnsi="Times New Roman" w:cs="Times New Roman"/>
          <w:sz w:val="24"/>
          <w:szCs w:val="24"/>
          <w:shd w:val="clear" w:color="auto" w:fill="FFFFFF"/>
          <w:lang w:val="en"/>
        </w:rPr>
        <w:t xml:space="preserve">. Being associated with the maternal condition in this aspect is a factor of taking subjective meanings around seeking to differentiate from this mother, through compensations in the face of </w:t>
      </w:r>
      <w:r w:rsidRPr="00366520">
        <w:rPr>
          <w:rFonts w:ascii="Times New Roman" w:hAnsi="Times New Roman" w:cs="Times New Roman"/>
          <w:i/>
          <w:iCs/>
          <w:sz w:val="24"/>
          <w:szCs w:val="24"/>
          <w:shd w:val="clear" w:color="auto" w:fill="FFFFFF"/>
          <w:lang w:val="en"/>
        </w:rPr>
        <w:t>this limitation</w:t>
      </w:r>
      <w:r w:rsidRPr="00366520">
        <w:rPr>
          <w:rFonts w:ascii="Times New Roman" w:hAnsi="Times New Roman" w:cs="Times New Roman"/>
          <w:sz w:val="24"/>
          <w:szCs w:val="24"/>
          <w:shd w:val="clear" w:color="auto" w:fill="FFFFFF"/>
          <w:lang w:val="en"/>
        </w:rPr>
        <w:t xml:space="preserve"> [emphasis added]. In this sense, it was realized that intellectual investment as well as being always available to sort out the needs of third parties were paths used to try to compensate this restraining condition.</w:t>
      </w:r>
    </w:p>
    <w:p w14:paraId="7D52E1D4"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This finding seems to enunciate Hecate's need to overcome her limitations concerning the fibromyalgia in a way that she is not treated as someone invalid or in a similar way as the mother in that intrafamily setting. In this sense, the indicator was built up that Hecate seeks to "perform intellectual excellence and meet the demands of other people as a way of dealing with the family outlooks about the logic of ableism".</w:t>
      </w:r>
    </w:p>
    <w:p w14:paraId="6FAE6DE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Ableism, in generic terms, comprises attitudes and/or discourses that devalue reputed dissenting corporalities, in view of the valorization and naturalization of a body without disabilities (Martín &amp; Ferreira, 2021) and consonant with a corponormativity. It can take two interpretative forms: 1) in the sense of "discrimination" against people with disabilities who are culturally perceived as incapable;</w:t>
      </w:r>
      <w:r w:rsidRPr="00366520">
        <w:rPr>
          <w:rFonts w:ascii="Times New Roman" w:hAnsi="Times New Roman" w:cs="Times New Roman"/>
          <w:lang w:val="en"/>
        </w:rPr>
        <w:t xml:space="preserve"> </w:t>
      </w:r>
      <w:r w:rsidRPr="00366520">
        <w:rPr>
          <w:rFonts w:ascii="Times New Roman" w:hAnsi="Times New Roman" w:cs="Times New Roman"/>
          <w:sz w:val="24"/>
          <w:szCs w:val="24"/>
          <w:shd w:val="clear" w:color="auto" w:fill="FFFFFF"/>
          <w:lang w:val="en"/>
        </w:rPr>
        <w:t>and 2) in the sense of "structure of oppression", which naturalizes and hierarchizes capacities by the shape, appearance and functioning of bodies standardized as "normal", "healthy", "beautiful", "productive", "useful", "independent" and "capable" (Moreira et al., 2022).</w:t>
      </w:r>
      <w:r w:rsidRPr="00366520">
        <w:rPr>
          <w:rStyle w:val="Refdenotaderodap"/>
          <w:rFonts w:ascii="Times New Roman" w:hAnsi="Times New Roman" w:cs="Times New Roman"/>
          <w:sz w:val="24"/>
          <w:szCs w:val="24"/>
          <w:shd w:val="clear" w:color="auto" w:fill="FFFFFF"/>
          <w:lang w:val="en"/>
        </w:rPr>
        <w:footnoteReference w:id="3"/>
      </w:r>
    </w:p>
    <w:p w14:paraId="11BB7311"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In these terms, within ableism logic, there is the seal spread in the modes of sociability constituted that certain bodies are more legitimate than others, being some types thrown to invisibility or, when visible, considered of lower category. </w:t>
      </w:r>
      <w:r w:rsidRPr="00366520">
        <w:rPr>
          <w:rFonts w:ascii="Times New Roman" w:hAnsi="Times New Roman" w:cs="Times New Roman"/>
          <w:lang w:val="en"/>
        </w:rPr>
        <w:t xml:space="preserve"> In addition, </w:t>
      </w:r>
      <w:r w:rsidRPr="00366520">
        <w:rPr>
          <w:rFonts w:ascii="Times New Roman" w:hAnsi="Times New Roman" w:cs="Times New Roman"/>
          <w:sz w:val="24"/>
          <w:szCs w:val="24"/>
          <w:shd w:val="clear" w:color="auto" w:fill="FFFFFF"/>
          <w:lang w:val="en"/>
        </w:rPr>
        <w:t xml:space="preserve">the modes of sociability are organized in subjective social configurations that integrate specific rationalities and relational patterns in social spaces. </w:t>
      </w:r>
    </w:p>
    <w:p w14:paraId="5F3A0A8C"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It is interesting that this dimension ends up also articulating with social demands about how much productivity is capable (work and sex life, for example), having here bodies "more" or "less" skilled to perform satisfactorily or properly. About this Hecate stressed in a previous excerpt that her possibility of living would only be likely after achieving the professional </w:t>
      </w:r>
      <w:r w:rsidRPr="00DF0356">
        <w:rPr>
          <w:rFonts w:ascii="Times New Roman" w:hAnsi="Times New Roman" w:cs="Times New Roman"/>
          <w:sz w:val="24"/>
          <w:szCs w:val="24"/>
          <w:shd w:val="clear" w:color="auto" w:fill="FFFFFF"/>
          <w:lang w:val="en"/>
        </w:rPr>
        <w:t>efficiency, because that would generate some certain financial capacity. She said, "which seems like a problem that I have to overcome, then start living, do you get me?"</w:t>
      </w:r>
      <w:r w:rsidRPr="00366520">
        <w:rPr>
          <w:rFonts w:ascii="Times New Roman" w:hAnsi="Times New Roman" w:cs="Times New Roman"/>
          <w:sz w:val="24"/>
          <w:szCs w:val="24"/>
          <w:shd w:val="clear" w:color="auto" w:fill="FFFFFF"/>
          <w:lang w:val="en"/>
        </w:rPr>
        <w:t xml:space="preserve"> On another occasion, she shared the difficulties in having </w:t>
      </w:r>
      <w:r w:rsidRPr="00E96502">
        <w:rPr>
          <w:rFonts w:ascii="Times New Roman" w:hAnsi="Times New Roman" w:cs="Times New Roman"/>
          <w:sz w:val="24"/>
          <w:szCs w:val="24"/>
          <w:shd w:val="clear" w:color="auto" w:fill="FFFFFF"/>
          <w:lang w:val="en"/>
        </w:rPr>
        <w:t>sex with one partner as well</w:t>
      </w:r>
      <w:r w:rsidRPr="00366520">
        <w:rPr>
          <w:rFonts w:ascii="Times New Roman" w:hAnsi="Times New Roman" w:cs="Times New Roman"/>
          <w:sz w:val="24"/>
          <w:szCs w:val="24"/>
          <w:shd w:val="clear" w:color="auto" w:fill="FFFFFF"/>
          <w:lang w:val="en"/>
        </w:rPr>
        <w:t xml:space="preserve"> as </w:t>
      </w:r>
      <w:r>
        <w:rPr>
          <w:rFonts w:ascii="Times New Roman" w:hAnsi="Times New Roman" w:cs="Times New Roman"/>
          <w:sz w:val="24"/>
          <w:szCs w:val="24"/>
          <w:shd w:val="clear" w:color="auto" w:fill="FFFFFF"/>
          <w:lang w:val="en"/>
        </w:rPr>
        <w:t xml:space="preserve">with </w:t>
      </w:r>
      <w:r w:rsidRPr="00366520">
        <w:rPr>
          <w:rFonts w:ascii="Times New Roman" w:hAnsi="Times New Roman" w:cs="Times New Roman"/>
          <w:sz w:val="24"/>
          <w:szCs w:val="24"/>
          <w:shd w:val="clear" w:color="auto" w:fill="FFFFFF"/>
          <w:lang w:val="en"/>
        </w:rPr>
        <w:t xml:space="preserve">the other partner, even questioning whether she would or not be disappointing someone in a relationship. </w:t>
      </w:r>
    </w:p>
    <w:p w14:paraId="50B37F9D"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In Hecate's experiences with</w:t>
      </w:r>
      <w:r>
        <w:rPr>
          <w:rFonts w:ascii="Times New Roman" w:hAnsi="Times New Roman" w:cs="Times New Roman"/>
          <w:sz w:val="24"/>
          <w:szCs w:val="24"/>
          <w:shd w:val="clear" w:color="auto" w:fill="FFFFFF"/>
          <w:lang w:val="en"/>
        </w:rPr>
        <w:t xml:space="preserve"> Hatha </w:t>
      </w:r>
      <w:r w:rsidRPr="00366520">
        <w:rPr>
          <w:rFonts w:ascii="Times New Roman" w:hAnsi="Times New Roman" w:cs="Times New Roman"/>
          <w:sz w:val="24"/>
          <w:szCs w:val="24"/>
          <w:shd w:val="clear" w:color="auto" w:fill="FFFFFF"/>
          <w:lang w:val="en"/>
        </w:rPr>
        <w:t xml:space="preserve">Yoga, emergent subjective productions seem to point to a form of organization of relatively stable subjective senses, psychological quality conceptualized as a subjective configuration. From the remaining in the proposed postures, it was possible to observe the expression of several subjective meanings, which allow the heuristic tessitura around a subjective configuration of the support of attitudes of being available and care as a way of being validated despite fibromyalgia. At the same time, it is as if Hecate had to also sustain various dimensions of life (not being like </w:t>
      </w:r>
      <w:r>
        <w:rPr>
          <w:rFonts w:ascii="Times New Roman" w:hAnsi="Times New Roman" w:cs="Times New Roman"/>
          <w:sz w:val="24"/>
          <w:szCs w:val="24"/>
          <w:shd w:val="clear" w:color="auto" w:fill="FFFFFF"/>
          <w:lang w:val="en"/>
        </w:rPr>
        <w:t xml:space="preserve">her </w:t>
      </w:r>
      <w:r w:rsidRPr="00366520">
        <w:rPr>
          <w:rFonts w:ascii="Times New Roman" w:hAnsi="Times New Roman" w:cs="Times New Roman"/>
          <w:sz w:val="24"/>
          <w:szCs w:val="24"/>
          <w:shd w:val="clear" w:color="auto" w:fill="FFFFFF"/>
          <w:lang w:val="en"/>
        </w:rPr>
        <w:t>mother; t</w:t>
      </w:r>
      <w:r>
        <w:rPr>
          <w:rFonts w:ascii="Times New Roman" w:hAnsi="Times New Roman" w:cs="Times New Roman"/>
          <w:sz w:val="24"/>
          <w:szCs w:val="24"/>
          <w:shd w:val="clear" w:color="auto" w:fill="FFFFFF"/>
          <w:lang w:val="en"/>
        </w:rPr>
        <w:t>o</w:t>
      </w:r>
      <w:r w:rsidRPr="00366520">
        <w:rPr>
          <w:rFonts w:ascii="Times New Roman" w:hAnsi="Times New Roman" w:cs="Times New Roman"/>
          <w:sz w:val="24"/>
          <w:szCs w:val="24"/>
          <w:shd w:val="clear" w:color="auto" w:fill="FFFFFF"/>
          <w:lang w:val="en"/>
        </w:rPr>
        <w:t xml:space="preserve"> perceive and meet with </w:t>
      </w:r>
      <w:r w:rsidRPr="001D4151">
        <w:rPr>
          <w:rFonts w:ascii="Times New Roman" w:hAnsi="Times New Roman" w:cs="Times New Roman"/>
          <w:sz w:val="24"/>
          <w:szCs w:val="24"/>
          <w:shd w:val="clear" w:color="auto" w:fill="FFFFFF"/>
          <w:lang w:val="en"/>
        </w:rPr>
        <w:t xml:space="preserve">excellence the demands of others; the body that sores; not to be a discontentment or annoyance issue for others; the fact of being accepted; being admired; not having achieved the financial success that </w:t>
      </w:r>
      <w:r>
        <w:rPr>
          <w:rFonts w:ascii="Times New Roman" w:hAnsi="Times New Roman" w:cs="Times New Roman"/>
          <w:sz w:val="24"/>
          <w:szCs w:val="24"/>
          <w:shd w:val="clear" w:color="auto" w:fill="FFFFFF"/>
          <w:lang w:val="en"/>
        </w:rPr>
        <w:t>she wishes</w:t>
      </w:r>
      <w:r w:rsidRPr="001D4151">
        <w:rPr>
          <w:rFonts w:ascii="Times New Roman" w:hAnsi="Times New Roman" w:cs="Times New Roman"/>
          <w:sz w:val="24"/>
          <w:szCs w:val="24"/>
          <w:shd w:val="clear" w:color="auto" w:fill="FFFFFF"/>
          <w:lang w:val="en"/>
        </w:rPr>
        <w:t>, etc.).</w:t>
      </w:r>
      <w:r w:rsidRPr="00366520">
        <w:rPr>
          <w:rFonts w:ascii="Times New Roman" w:hAnsi="Times New Roman" w:cs="Times New Roman"/>
          <w:sz w:val="24"/>
          <w:szCs w:val="24"/>
          <w:shd w:val="clear" w:color="auto" w:fill="FFFFFF"/>
          <w:lang w:val="en"/>
        </w:rPr>
        <w:t xml:space="preserve"> </w:t>
      </w:r>
    </w:p>
    <w:p w14:paraId="11339350"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1D6D3D">
        <w:rPr>
          <w:rFonts w:ascii="Times New Roman" w:hAnsi="Times New Roman" w:cs="Times New Roman"/>
          <w:sz w:val="24"/>
          <w:szCs w:val="24"/>
          <w:shd w:val="clear" w:color="auto" w:fill="FFFFFF"/>
          <w:lang w:val="en"/>
        </w:rPr>
        <w:t xml:space="preserve">This multidimensional support seems to point out paradoxical aspects, because although one perceives the search for greater autonomy in relation to the dictates of </w:t>
      </w:r>
      <w:r>
        <w:rPr>
          <w:rFonts w:ascii="Times New Roman" w:hAnsi="Times New Roman" w:cs="Times New Roman"/>
          <w:sz w:val="24"/>
          <w:szCs w:val="24"/>
          <w:shd w:val="clear" w:color="auto" w:fill="FFFFFF"/>
          <w:lang w:val="en"/>
        </w:rPr>
        <w:t>ableism</w:t>
      </w:r>
      <w:r w:rsidRPr="001D6D3D">
        <w:rPr>
          <w:rFonts w:ascii="Times New Roman" w:hAnsi="Times New Roman" w:cs="Times New Roman"/>
          <w:sz w:val="24"/>
          <w:szCs w:val="24"/>
          <w:shd w:val="clear" w:color="auto" w:fill="FFFFFF"/>
          <w:lang w:val="en"/>
        </w:rPr>
        <w:t>, in certain assumed positions, aspects of submission to the approval or demands of others are still preserved. She left her parents' house and began to take on a new position in the relationship with her mother and siblings;</w:t>
      </w:r>
      <w:r w:rsidRPr="00366520">
        <w:rPr>
          <w:rFonts w:ascii="Times New Roman" w:hAnsi="Times New Roman" w:cs="Times New Roman"/>
          <w:sz w:val="24"/>
          <w:szCs w:val="24"/>
          <w:shd w:val="clear" w:color="auto" w:fill="FFFFFF"/>
          <w:lang w:val="en"/>
        </w:rPr>
        <w:t xml:space="preserve"> although still financially dependent, she has looking for investing in her profession as a clinical psychologist and has considered starting her master's degree in this field. On the other hand, it is noticed the repetition of patterns in seeing oneanother in emotional-symbolic </w:t>
      </w:r>
      <w:r w:rsidRPr="001D6D3D">
        <w:rPr>
          <w:rFonts w:ascii="Times New Roman" w:hAnsi="Times New Roman" w:cs="Times New Roman"/>
          <w:sz w:val="24"/>
          <w:szCs w:val="24"/>
          <w:shd w:val="clear" w:color="auto" w:fill="FFFFFF"/>
          <w:lang w:val="en"/>
        </w:rPr>
        <w:t xml:space="preserve">vortexes when </w:t>
      </w:r>
      <w:r>
        <w:rPr>
          <w:rFonts w:ascii="Times New Roman" w:hAnsi="Times New Roman" w:cs="Times New Roman"/>
          <w:sz w:val="24"/>
          <w:szCs w:val="24"/>
          <w:shd w:val="clear" w:color="auto" w:fill="FFFFFF"/>
          <w:lang w:val="en"/>
        </w:rPr>
        <w:t xml:space="preserve">she </w:t>
      </w:r>
      <w:r w:rsidRPr="001D6D3D">
        <w:rPr>
          <w:rFonts w:ascii="Times New Roman" w:hAnsi="Times New Roman" w:cs="Times New Roman"/>
          <w:sz w:val="24"/>
          <w:szCs w:val="24"/>
          <w:shd w:val="clear" w:color="auto" w:fill="FFFFFF"/>
          <w:lang w:val="en"/>
        </w:rPr>
        <w:t xml:space="preserve">seeks to break with the almost servile availability of meeting the needs of </w:t>
      </w:r>
      <w:r>
        <w:rPr>
          <w:rFonts w:ascii="Times New Roman" w:hAnsi="Times New Roman" w:cs="Times New Roman"/>
          <w:sz w:val="24"/>
          <w:szCs w:val="24"/>
          <w:shd w:val="clear" w:color="auto" w:fill="FFFFFF"/>
          <w:lang w:val="en"/>
        </w:rPr>
        <w:t>one</w:t>
      </w:r>
      <w:r w:rsidRPr="001D6D3D">
        <w:rPr>
          <w:rFonts w:ascii="Times New Roman" w:hAnsi="Times New Roman" w:cs="Times New Roman"/>
          <w:sz w:val="24"/>
          <w:szCs w:val="24"/>
          <w:shd w:val="clear" w:color="auto" w:fill="FFFFFF"/>
          <w:lang w:val="en"/>
        </w:rPr>
        <w:t xml:space="preserve"> partner</w:t>
      </w:r>
      <w:r>
        <w:rPr>
          <w:rFonts w:ascii="Times New Roman" w:hAnsi="Times New Roman" w:cs="Times New Roman"/>
          <w:sz w:val="24"/>
          <w:szCs w:val="24"/>
          <w:shd w:val="clear" w:color="auto" w:fill="FFFFFF"/>
          <w:lang w:val="en"/>
        </w:rPr>
        <w:t xml:space="preserve"> or the other one</w:t>
      </w:r>
      <w:r w:rsidRPr="001D6D3D">
        <w:rPr>
          <w:rFonts w:ascii="Times New Roman" w:hAnsi="Times New Roman" w:cs="Times New Roman"/>
          <w:sz w:val="24"/>
          <w:szCs w:val="24"/>
          <w:shd w:val="clear" w:color="auto" w:fill="FFFFFF"/>
          <w:lang w:val="en"/>
        </w:rPr>
        <w:t xml:space="preserve"> </w:t>
      </w:r>
      <w:r>
        <w:rPr>
          <w:rFonts w:ascii="Times New Roman" w:hAnsi="Times New Roman" w:cs="Times New Roman"/>
          <w:sz w:val="24"/>
          <w:szCs w:val="24"/>
          <w:shd w:val="clear" w:color="auto" w:fill="FFFFFF"/>
          <w:lang w:val="en"/>
        </w:rPr>
        <w:t>despite the fact of</w:t>
      </w:r>
      <w:r w:rsidRPr="001D6D3D">
        <w:rPr>
          <w:rFonts w:ascii="Times New Roman" w:hAnsi="Times New Roman" w:cs="Times New Roman"/>
          <w:sz w:val="24"/>
          <w:szCs w:val="24"/>
          <w:shd w:val="clear" w:color="auto" w:fill="FFFFFF"/>
          <w:lang w:val="en"/>
        </w:rPr>
        <w:t xml:space="preserve"> the </w:t>
      </w:r>
      <w:r>
        <w:rPr>
          <w:rFonts w:ascii="Times New Roman" w:hAnsi="Times New Roman" w:cs="Times New Roman"/>
          <w:sz w:val="24"/>
          <w:szCs w:val="24"/>
          <w:shd w:val="clear" w:color="auto" w:fill="FFFFFF"/>
          <w:lang w:val="en"/>
        </w:rPr>
        <w:t xml:space="preserve">total lack </w:t>
      </w:r>
      <w:r w:rsidRPr="001D6D3D">
        <w:rPr>
          <w:rFonts w:ascii="Times New Roman" w:hAnsi="Times New Roman" w:cs="Times New Roman"/>
          <w:sz w:val="24"/>
          <w:szCs w:val="24"/>
          <w:shd w:val="clear" w:color="auto" w:fill="FFFFFF"/>
          <w:lang w:val="en"/>
        </w:rPr>
        <w:t xml:space="preserve">of meeting </w:t>
      </w:r>
      <w:r>
        <w:rPr>
          <w:rFonts w:ascii="Times New Roman" w:hAnsi="Times New Roman" w:cs="Times New Roman"/>
          <w:sz w:val="24"/>
          <w:szCs w:val="24"/>
          <w:shd w:val="clear" w:color="auto" w:fill="FFFFFF"/>
          <w:lang w:val="en"/>
        </w:rPr>
        <w:t xml:space="preserve">her </w:t>
      </w:r>
      <w:r w:rsidRPr="001D6D3D">
        <w:rPr>
          <w:rFonts w:ascii="Times New Roman" w:hAnsi="Times New Roman" w:cs="Times New Roman"/>
          <w:sz w:val="24"/>
          <w:szCs w:val="24"/>
          <w:shd w:val="clear" w:color="auto" w:fill="FFFFFF"/>
          <w:lang w:val="en"/>
        </w:rPr>
        <w:t>own needs.</w:t>
      </w:r>
    </w:p>
    <w:p w14:paraId="02A71F69" w14:textId="77777777" w:rsidR="00E70AAB"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606CAD39"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 </w:t>
      </w:r>
    </w:p>
    <w:p w14:paraId="443E58BF" w14:textId="77777777" w:rsidR="00E70AAB" w:rsidRPr="00366520" w:rsidRDefault="00E70AAB" w:rsidP="00E70AAB">
      <w:pPr>
        <w:spacing w:after="0" w:line="360" w:lineRule="auto"/>
        <w:ind w:firstLine="567"/>
        <w:jc w:val="center"/>
        <w:rPr>
          <w:rFonts w:ascii="Times New Roman" w:hAnsi="Times New Roman" w:cs="Times New Roman"/>
          <w:b/>
          <w:bCs/>
          <w:sz w:val="24"/>
          <w:szCs w:val="24"/>
          <w:shd w:val="clear" w:color="auto" w:fill="FFFFFF"/>
          <w:lang w:val="en-US"/>
        </w:rPr>
      </w:pPr>
    </w:p>
    <w:p w14:paraId="26DF7D97" w14:textId="77777777" w:rsidR="00E70AAB" w:rsidRPr="00366520" w:rsidRDefault="00E70AAB" w:rsidP="00E70AAB">
      <w:pPr>
        <w:spacing w:after="0" w:line="360" w:lineRule="auto"/>
        <w:ind w:firstLine="567"/>
        <w:jc w:val="center"/>
        <w:rPr>
          <w:rFonts w:ascii="Times New Roman" w:hAnsi="Times New Roman" w:cs="Times New Roman"/>
          <w:b/>
          <w:bCs/>
          <w:sz w:val="24"/>
          <w:szCs w:val="24"/>
          <w:shd w:val="clear" w:color="auto" w:fill="FFFFFF"/>
          <w:lang w:val="en-US"/>
        </w:rPr>
      </w:pPr>
      <w:r w:rsidRPr="00366520">
        <w:rPr>
          <w:rFonts w:ascii="Times New Roman" w:hAnsi="Times New Roman" w:cs="Times New Roman"/>
          <w:b/>
          <w:bCs/>
          <w:sz w:val="24"/>
          <w:szCs w:val="24"/>
          <w:shd w:val="clear" w:color="auto" w:fill="FFFFFF"/>
          <w:lang w:val="en"/>
        </w:rPr>
        <w:t>Conclusion</w:t>
      </w:r>
    </w:p>
    <w:p w14:paraId="66E1DA67" w14:textId="77777777" w:rsidR="00E70AAB" w:rsidRPr="00366520" w:rsidRDefault="00E70AAB" w:rsidP="00E70AAB">
      <w:pPr>
        <w:spacing w:after="0" w:line="360" w:lineRule="auto"/>
        <w:ind w:firstLine="567"/>
        <w:jc w:val="both"/>
        <w:rPr>
          <w:rFonts w:ascii="Times New Roman" w:hAnsi="Times New Roman" w:cs="Times New Roman"/>
          <w:b/>
          <w:bCs/>
          <w:sz w:val="24"/>
          <w:szCs w:val="24"/>
          <w:shd w:val="clear" w:color="auto" w:fill="FFFFFF"/>
          <w:lang w:val="en-US"/>
        </w:rPr>
      </w:pPr>
    </w:p>
    <w:p w14:paraId="01848560"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This study aimed to discuss aspects related to the subjective productions of a woman with fibromyalgia related to </w:t>
      </w:r>
      <w:r w:rsidRPr="008677DC">
        <w:rPr>
          <w:rFonts w:ascii="Times New Roman" w:hAnsi="Times New Roman" w:cs="Times New Roman"/>
          <w:sz w:val="24"/>
          <w:szCs w:val="24"/>
          <w:shd w:val="clear" w:color="auto" w:fill="FFFFFF"/>
          <w:lang w:val="en"/>
        </w:rPr>
        <w:t>the practice of</w:t>
      </w:r>
      <w:r>
        <w:rPr>
          <w:rFonts w:ascii="Times New Roman" w:hAnsi="Times New Roman" w:cs="Times New Roman"/>
          <w:i/>
          <w:iCs/>
          <w:sz w:val="24"/>
          <w:szCs w:val="24"/>
          <w:shd w:val="clear" w:color="auto" w:fill="FFFFFF"/>
          <w:lang w:val="en"/>
        </w:rPr>
        <w:t xml:space="preserve"> Hatha </w:t>
      </w:r>
      <w:r w:rsidRPr="00366520">
        <w:rPr>
          <w:rFonts w:ascii="Times New Roman" w:hAnsi="Times New Roman" w:cs="Times New Roman"/>
          <w:i/>
          <w:iCs/>
          <w:sz w:val="24"/>
          <w:szCs w:val="24"/>
          <w:shd w:val="clear" w:color="auto" w:fill="FFFFFF"/>
          <w:lang w:val="en"/>
        </w:rPr>
        <w:t>Yoga</w:t>
      </w:r>
      <w:r w:rsidRPr="00366520">
        <w:rPr>
          <w:rFonts w:ascii="Times New Roman" w:hAnsi="Times New Roman" w:cs="Times New Roman"/>
          <w:sz w:val="24"/>
          <w:szCs w:val="24"/>
          <w:shd w:val="clear" w:color="auto" w:fill="FFFFFF"/>
          <w:lang w:val="en"/>
        </w:rPr>
        <w:t xml:space="preserve"> in the online synchronous modality. For this, we used the case study of one of the participants of a larger research to discuss the heuristic possibilities in the study of the subjectivity of people in these conditions.</w:t>
      </w:r>
    </w:p>
    <w:p w14:paraId="53FD7330"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 xml:space="preserve">As observed, focusing attention to subjective processes produced during body practices and the constitution of conversational contexts for the exploration of the subjective senses expressed represent </w:t>
      </w:r>
      <w:r w:rsidRPr="00805B17">
        <w:rPr>
          <w:rFonts w:ascii="Times New Roman" w:hAnsi="Times New Roman" w:cs="Times New Roman"/>
          <w:sz w:val="24"/>
          <w:szCs w:val="24"/>
          <w:shd w:val="clear" w:color="auto" w:fill="FFFFFF"/>
          <w:lang w:val="en"/>
        </w:rPr>
        <w:t>pertinent managements. Based on them, it was possible to deepen and understand the plurality of subjective crossings that were subjectively configured throughout the practices and in the proposed conversational spaces.</w:t>
      </w:r>
    </w:p>
    <w:p w14:paraId="3D38E4EF"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
        </w:rPr>
        <w:t>We understand that the continuity of body practices can help in the generation of new subjective meanings capable of integrating new elements to existing subjective configurations. This may provide opportunities for the generation of subjective reconfigurations or even the constitution of new subjective configurations, which may imply the institution of new positions in Hecate's life</w:t>
      </w:r>
      <w:r w:rsidRPr="00366520">
        <w:rPr>
          <w:rFonts w:ascii="Times New Roman" w:hAnsi="Times New Roman" w:cs="Times New Roman"/>
          <w:lang w:val="en"/>
        </w:rPr>
        <w:t xml:space="preserve"> path</w:t>
      </w:r>
      <w:r w:rsidRPr="00366520">
        <w:rPr>
          <w:rFonts w:ascii="Times New Roman" w:hAnsi="Times New Roman" w:cs="Times New Roman"/>
          <w:sz w:val="24"/>
          <w:szCs w:val="24"/>
          <w:shd w:val="clear" w:color="auto" w:fill="FFFFFF"/>
          <w:lang w:val="en"/>
        </w:rPr>
        <w:t xml:space="preserve">, </w:t>
      </w:r>
      <w:r w:rsidRPr="00805B17">
        <w:rPr>
          <w:rFonts w:ascii="Times New Roman" w:hAnsi="Times New Roman" w:cs="Times New Roman"/>
          <w:sz w:val="24"/>
          <w:szCs w:val="24"/>
          <w:shd w:val="clear" w:color="auto" w:fill="FFFFFF"/>
          <w:lang w:val="en"/>
        </w:rPr>
        <w:t>and may contribute to the emancipatory processes in which the development of the subject is more characteristic.</w:t>
      </w:r>
      <w:r w:rsidRPr="00366520">
        <w:rPr>
          <w:rFonts w:ascii="Times New Roman" w:hAnsi="Times New Roman" w:cs="Times New Roman"/>
          <w:sz w:val="24"/>
          <w:szCs w:val="24"/>
          <w:shd w:val="clear" w:color="auto" w:fill="FFFFFF"/>
          <w:lang w:val="en"/>
        </w:rPr>
        <w:t xml:space="preserve"> </w:t>
      </w:r>
    </w:p>
    <w:p w14:paraId="4AB38ABA" w14:textId="77777777" w:rsidR="00E70AAB" w:rsidRPr="00366520" w:rsidRDefault="00E70AAB" w:rsidP="00E70AAB">
      <w:pPr>
        <w:spacing w:after="0" w:line="360" w:lineRule="auto"/>
        <w:ind w:firstLine="567"/>
        <w:jc w:val="both"/>
        <w:rPr>
          <w:rFonts w:ascii="Times New Roman" w:hAnsi="Times New Roman" w:cs="Times New Roman"/>
          <w:sz w:val="24"/>
          <w:szCs w:val="24"/>
          <w:shd w:val="clear" w:color="auto" w:fill="FFFFFF"/>
          <w:lang w:val="en-US"/>
        </w:rPr>
      </w:pPr>
    </w:p>
    <w:p w14:paraId="64DDDC9B" w14:textId="77777777" w:rsidR="00E70AAB" w:rsidRPr="00366520" w:rsidRDefault="00E70AAB" w:rsidP="00E70AAB">
      <w:pPr>
        <w:spacing w:after="0" w:line="360" w:lineRule="auto"/>
        <w:rPr>
          <w:rFonts w:ascii="Times New Roman" w:hAnsi="Times New Roman" w:cs="Times New Roman"/>
          <w:sz w:val="24"/>
          <w:szCs w:val="24"/>
          <w:shd w:val="clear" w:color="auto" w:fill="FFFFFF"/>
          <w:lang w:val="en-US"/>
        </w:rPr>
      </w:pPr>
      <w:r w:rsidRPr="00366520">
        <w:rPr>
          <w:rFonts w:ascii="Times New Roman" w:hAnsi="Times New Roman" w:cs="Times New Roman"/>
          <w:sz w:val="24"/>
          <w:szCs w:val="24"/>
          <w:shd w:val="clear" w:color="auto" w:fill="FFFFFF"/>
          <w:lang w:val="en-US"/>
        </w:rPr>
        <w:br w:type="page"/>
      </w:r>
    </w:p>
    <w:p w14:paraId="2E651AC0" w14:textId="77777777" w:rsidR="00E70AAB" w:rsidRPr="00366520" w:rsidRDefault="00E70AAB" w:rsidP="00E70AAB">
      <w:pPr>
        <w:spacing w:after="0" w:line="360" w:lineRule="auto"/>
        <w:jc w:val="center"/>
        <w:rPr>
          <w:rFonts w:ascii="Times New Roman" w:hAnsi="Times New Roman" w:cs="Times New Roman"/>
          <w:b/>
          <w:bCs/>
          <w:sz w:val="24"/>
          <w:szCs w:val="24"/>
          <w:shd w:val="clear" w:color="auto" w:fill="FAF9F8"/>
        </w:rPr>
      </w:pPr>
      <w:r w:rsidRPr="00366520">
        <w:rPr>
          <w:rFonts w:ascii="Times New Roman" w:hAnsi="Times New Roman" w:cs="Times New Roman"/>
          <w:b/>
          <w:bCs/>
          <w:sz w:val="24"/>
          <w:szCs w:val="24"/>
          <w:shd w:val="clear" w:color="auto" w:fill="FAF9F8"/>
        </w:rPr>
        <w:t>References</w:t>
      </w:r>
    </w:p>
    <w:p w14:paraId="77BFF590" w14:textId="77777777" w:rsidR="00E70AAB" w:rsidRPr="00366520" w:rsidRDefault="00E70AAB" w:rsidP="00E70AAB">
      <w:pPr>
        <w:spacing w:after="0" w:line="360" w:lineRule="auto"/>
        <w:rPr>
          <w:rFonts w:ascii="Times New Roman" w:hAnsi="Times New Roman" w:cs="Times New Roman"/>
          <w:shd w:val="clear" w:color="auto" w:fill="FAF9F8"/>
        </w:rPr>
      </w:pPr>
    </w:p>
    <w:p w14:paraId="1A3C8FE6"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color w:val="1155CC"/>
          <w:sz w:val="24"/>
          <w:szCs w:val="24"/>
          <w:u w:val="single"/>
          <w:lang w:val="en-US"/>
        </w:rPr>
      </w:pPr>
      <w:r w:rsidRPr="007F2FF6">
        <w:rPr>
          <w:rFonts w:ascii="Times New Roman" w:eastAsia="Times New Roman" w:hAnsi="Times New Roman" w:cs="Times New Roman"/>
          <w:sz w:val="24"/>
          <w:szCs w:val="24"/>
        </w:rPr>
        <w:t xml:space="preserve">Abreu, J. M., Souza, R. A., Meireles, L. G. V., Landeira-Fernandez, J., &amp; Filgueiras, A. (2022). </w:t>
      </w:r>
      <w:r w:rsidRPr="003E2030">
        <w:rPr>
          <w:rFonts w:ascii="Times New Roman" w:eastAsia="Times New Roman" w:hAnsi="Times New Roman" w:cs="Times New Roman"/>
          <w:sz w:val="24"/>
          <w:szCs w:val="24"/>
          <w:lang w:val="en-US"/>
        </w:rPr>
        <w:t>Effect of physical activity and exercise on well-being in the context of the Covid-19 pandemic.</w:t>
      </w:r>
      <w:r>
        <w:rPr>
          <w:rFonts w:ascii="Times New Roman" w:eastAsia="Times New Roman" w:hAnsi="Times New Roman" w:cs="Times New Roman"/>
          <w:i/>
          <w:sz w:val="24"/>
          <w:szCs w:val="24"/>
          <w:lang w:val="en-US"/>
        </w:rPr>
        <w:t xml:space="preserve"> PLoS one</w:t>
      </w:r>
      <w:r w:rsidRPr="003E203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738A3">
        <w:rPr>
          <w:rFonts w:ascii="Times New Roman" w:eastAsia="Times New Roman" w:hAnsi="Times New Roman" w:cs="Times New Roman"/>
          <w:i/>
          <w:iCs/>
          <w:sz w:val="24"/>
          <w:szCs w:val="24"/>
          <w:lang w:val="en-US"/>
        </w:rPr>
        <w:t>17</w:t>
      </w:r>
      <w:r>
        <w:rPr>
          <w:rFonts w:ascii="Times New Roman" w:eastAsia="Times New Roman" w:hAnsi="Times New Roman" w:cs="Times New Roman"/>
          <w:sz w:val="24"/>
          <w:szCs w:val="24"/>
          <w:lang w:val="en-US"/>
        </w:rPr>
        <w:t xml:space="preserve">(1), 1 – 12. </w:t>
      </w:r>
      <w:hyperlink r:id="rId6" w:history="1">
        <w:r w:rsidRPr="001738A3">
          <w:rPr>
            <w:rStyle w:val="Hyperlink"/>
            <w:rFonts w:ascii="Times New Roman" w:eastAsia="Times New Roman" w:hAnsi="Times New Roman" w:cs="Times New Roman"/>
            <w:sz w:val="24"/>
            <w:szCs w:val="24"/>
            <w:lang w:val="en-US"/>
          </w:rPr>
          <w:t>https://doi.org/10.10.1371/journal.pone.0260465</w:t>
        </w:r>
      </w:hyperlink>
    </w:p>
    <w:p w14:paraId="20692454" w14:textId="77777777" w:rsidR="00E70AAB" w:rsidRPr="00F42028"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Ardestani</w:t>
      </w:r>
      <w:r w:rsidRPr="00F42028">
        <w:rPr>
          <w:rFonts w:ascii="Times New Roman" w:eastAsia="Times New Roman" w:hAnsi="Times New Roman" w:cs="Times New Roman"/>
          <w:sz w:val="24"/>
          <w:szCs w:val="24"/>
          <w:lang w:val="en-US"/>
        </w:rPr>
        <w:t>, A.</w:t>
      </w:r>
      <w:r>
        <w:rPr>
          <w:rFonts w:ascii="Times New Roman" w:eastAsia="Times New Roman" w:hAnsi="Times New Roman" w:cs="Times New Roman"/>
          <w:sz w:val="24"/>
          <w:szCs w:val="24"/>
          <w:lang w:val="en-US"/>
        </w:rPr>
        <w:t xml:space="preserve"> K.</w:t>
      </w:r>
      <w:r w:rsidRPr="00F42028">
        <w:rPr>
          <w:rFonts w:ascii="Times New Roman" w:eastAsia="Times New Roman" w:hAnsi="Times New Roman" w:cs="Times New Roman"/>
          <w:sz w:val="24"/>
          <w:szCs w:val="24"/>
          <w:lang w:val="en-US"/>
        </w:rPr>
        <w:t xml:space="preserve">, Karkhaneh, M., Stein, E., Punja, S., Junqueira, D. R., Kuzmyn, T., Pearson, M., </w:t>
      </w:r>
      <w:r>
        <w:rPr>
          <w:rFonts w:ascii="Times New Roman" w:eastAsia="Times New Roman" w:hAnsi="Times New Roman" w:cs="Times New Roman"/>
          <w:sz w:val="24"/>
          <w:szCs w:val="24"/>
          <w:lang w:val="en-US"/>
        </w:rPr>
        <w:t xml:space="preserve">Smith, L., Olson, K., Vohra, S. </w:t>
      </w:r>
      <w:r w:rsidRPr="00F42028">
        <w:rPr>
          <w:rFonts w:ascii="Times New Roman" w:eastAsia="Times New Roman" w:hAnsi="Times New Roman" w:cs="Times New Roman"/>
          <w:sz w:val="24"/>
          <w:szCs w:val="24"/>
          <w:lang w:val="en-US"/>
        </w:rPr>
        <w:t xml:space="preserve">(2021). Systematic </w:t>
      </w:r>
      <w:r>
        <w:rPr>
          <w:rFonts w:ascii="Times New Roman" w:eastAsia="Times New Roman" w:hAnsi="Times New Roman" w:cs="Times New Roman"/>
          <w:sz w:val="24"/>
          <w:szCs w:val="24"/>
          <w:lang w:val="en-US"/>
        </w:rPr>
        <w:t>r</w:t>
      </w:r>
      <w:r w:rsidRPr="00F42028">
        <w:rPr>
          <w:rFonts w:ascii="Times New Roman" w:eastAsia="Times New Roman" w:hAnsi="Times New Roman" w:cs="Times New Roman"/>
          <w:sz w:val="24"/>
          <w:szCs w:val="24"/>
          <w:lang w:val="en-US"/>
        </w:rPr>
        <w:t xml:space="preserve">eview of </w:t>
      </w:r>
      <w:r>
        <w:rPr>
          <w:rFonts w:ascii="Times New Roman" w:eastAsia="Times New Roman" w:hAnsi="Times New Roman" w:cs="Times New Roman"/>
          <w:sz w:val="24"/>
          <w:szCs w:val="24"/>
          <w:lang w:val="en-US"/>
        </w:rPr>
        <w:t>m</w:t>
      </w:r>
      <w:r w:rsidRPr="00F42028">
        <w:rPr>
          <w:rFonts w:ascii="Times New Roman" w:eastAsia="Times New Roman" w:hAnsi="Times New Roman" w:cs="Times New Roman"/>
          <w:sz w:val="24"/>
          <w:szCs w:val="24"/>
          <w:lang w:val="en-US"/>
        </w:rPr>
        <w:t>ind-</w:t>
      </w:r>
      <w:r>
        <w:rPr>
          <w:rFonts w:ascii="Times New Roman" w:eastAsia="Times New Roman" w:hAnsi="Times New Roman" w:cs="Times New Roman"/>
          <w:sz w:val="24"/>
          <w:szCs w:val="24"/>
          <w:lang w:val="en-US"/>
        </w:rPr>
        <w:t>b</w:t>
      </w:r>
      <w:r w:rsidRPr="00F42028">
        <w:rPr>
          <w:rFonts w:ascii="Times New Roman" w:eastAsia="Times New Roman" w:hAnsi="Times New Roman" w:cs="Times New Roman"/>
          <w:sz w:val="24"/>
          <w:szCs w:val="24"/>
          <w:lang w:val="en-US"/>
        </w:rPr>
        <w:t xml:space="preserve">ody </w:t>
      </w:r>
      <w:r>
        <w:rPr>
          <w:rFonts w:ascii="Times New Roman" w:eastAsia="Times New Roman" w:hAnsi="Times New Roman" w:cs="Times New Roman"/>
          <w:sz w:val="24"/>
          <w:szCs w:val="24"/>
          <w:lang w:val="en-US"/>
        </w:rPr>
        <w:t>i</w:t>
      </w:r>
      <w:r w:rsidRPr="00F42028">
        <w:rPr>
          <w:rFonts w:ascii="Times New Roman" w:eastAsia="Times New Roman" w:hAnsi="Times New Roman" w:cs="Times New Roman"/>
          <w:sz w:val="24"/>
          <w:szCs w:val="24"/>
          <w:lang w:val="en-US"/>
        </w:rPr>
        <w:t xml:space="preserve">nterventions to </w:t>
      </w:r>
      <w:r>
        <w:rPr>
          <w:rFonts w:ascii="Times New Roman" w:eastAsia="Times New Roman" w:hAnsi="Times New Roman" w:cs="Times New Roman"/>
          <w:sz w:val="24"/>
          <w:szCs w:val="24"/>
          <w:lang w:val="en-US"/>
        </w:rPr>
        <w:t>t</w:t>
      </w:r>
      <w:r w:rsidRPr="00F42028">
        <w:rPr>
          <w:rFonts w:ascii="Times New Roman" w:eastAsia="Times New Roman" w:hAnsi="Times New Roman" w:cs="Times New Roman"/>
          <w:sz w:val="24"/>
          <w:szCs w:val="24"/>
          <w:lang w:val="en-US"/>
        </w:rPr>
        <w:t xml:space="preserve">reat </w:t>
      </w:r>
      <w:r>
        <w:rPr>
          <w:rFonts w:ascii="Times New Roman" w:eastAsia="Times New Roman" w:hAnsi="Times New Roman" w:cs="Times New Roman"/>
          <w:sz w:val="24"/>
          <w:szCs w:val="24"/>
          <w:lang w:val="en-US"/>
        </w:rPr>
        <w:t>m</w:t>
      </w:r>
      <w:r w:rsidRPr="00F42028">
        <w:rPr>
          <w:rFonts w:ascii="Times New Roman" w:eastAsia="Times New Roman" w:hAnsi="Times New Roman" w:cs="Times New Roman"/>
          <w:sz w:val="24"/>
          <w:szCs w:val="24"/>
          <w:lang w:val="en-US"/>
        </w:rPr>
        <w:t xml:space="preserve">yalgic </w:t>
      </w:r>
      <w:r>
        <w:rPr>
          <w:rFonts w:ascii="Times New Roman" w:eastAsia="Times New Roman" w:hAnsi="Times New Roman" w:cs="Times New Roman"/>
          <w:sz w:val="24"/>
          <w:szCs w:val="24"/>
          <w:lang w:val="en-US"/>
        </w:rPr>
        <w:t>e</w:t>
      </w:r>
      <w:r w:rsidRPr="00F42028">
        <w:rPr>
          <w:rFonts w:ascii="Times New Roman" w:eastAsia="Times New Roman" w:hAnsi="Times New Roman" w:cs="Times New Roman"/>
          <w:sz w:val="24"/>
          <w:szCs w:val="24"/>
          <w:lang w:val="en-US"/>
        </w:rPr>
        <w:t>ncepholomyelitics/</w:t>
      </w:r>
      <w:r>
        <w:rPr>
          <w:rFonts w:ascii="Times New Roman" w:eastAsia="Times New Roman" w:hAnsi="Times New Roman" w:cs="Times New Roman"/>
          <w:sz w:val="24"/>
          <w:szCs w:val="24"/>
          <w:lang w:val="en-US"/>
        </w:rPr>
        <w:t>c</w:t>
      </w:r>
      <w:r w:rsidRPr="00F42028">
        <w:rPr>
          <w:rFonts w:ascii="Times New Roman" w:eastAsia="Times New Roman" w:hAnsi="Times New Roman" w:cs="Times New Roman"/>
          <w:sz w:val="24"/>
          <w:szCs w:val="24"/>
          <w:lang w:val="en-US"/>
        </w:rPr>
        <w:t xml:space="preserve">hronic </w:t>
      </w:r>
      <w:r>
        <w:rPr>
          <w:rFonts w:ascii="Times New Roman" w:eastAsia="Times New Roman" w:hAnsi="Times New Roman" w:cs="Times New Roman"/>
          <w:sz w:val="24"/>
          <w:szCs w:val="24"/>
          <w:lang w:val="en-US"/>
        </w:rPr>
        <w:t>f</w:t>
      </w:r>
      <w:r w:rsidRPr="00F42028">
        <w:rPr>
          <w:rFonts w:ascii="Times New Roman" w:eastAsia="Times New Roman" w:hAnsi="Times New Roman" w:cs="Times New Roman"/>
          <w:sz w:val="24"/>
          <w:szCs w:val="24"/>
          <w:lang w:val="en-US"/>
        </w:rPr>
        <w:t xml:space="preserve">atigue </w:t>
      </w:r>
      <w:r>
        <w:rPr>
          <w:rFonts w:ascii="Times New Roman" w:eastAsia="Times New Roman" w:hAnsi="Times New Roman" w:cs="Times New Roman"/>
          <w:sz w:val="24"/>
          <w:szCs w:val="24"/>
          <w:lang w:val="en-US"/>
        </w:rPr>
        <w:t>s</w:t>
      </w:r>
      <w:r w:rsidRPr="00F42028">
        <w:rPr>
          <w:rFonts w:ascii="Times New Roman" w:eastAsia="Times New Roman" w:hAnsi="Times New Roman" w:cs="Times New Roman"/>
          <w:sz w:val="24"/>
          <w:szCs w:val="24"/>
          <w:lang w:val="en-US"/>
        </w:rPr>
        <w:t xml:space="preserve">yndrome. </w:t>
      </w:r>
      <w:r w:rsidRPr="00F27AF0">
        <w:rPr>
          <w:rFonts w:ascii="Times New Roman" w:eastAsia="Times New Roman" w:hAnsi="Times New Roman" w:cs="Times New Roman"/>
          <w:i/>
          <w:iCs/>
          <w:sz w:val="24"/>
          <w:szCs w:val="24"/>
          <w:lang w:val="en-US"/>
        </w:rPr>
        <w:t>Medicina</w:t>
      </w:r>
      <w:r w:rsidRPr="00F42028">
        <w:rPr>
          <w:rFonts w:ascii="Times New Roman" w:eastAsia="Times New Roman" w:hAnsi="Times New Roman" w:cs="Times New Roman"/>
          <w:sz w:val="24"/>
          <w:szCs w:val="24"/>
          <w:lang w:val="en-US"/>
        </w:rPr>
        <w:t xml:space="preserve">, </w:t>
      </w:r>
      <w:r w:rsidRPr="00557D9B">
        <w:rPr>
          <w:rFonts w:ascii="Times New Roman" w:eastAsia="Times New Roman" w:hAnsi="Times New Roman" w:cs="Times New Roman"/>
          <w:i/>
          <w:sz w:val="24"/>
          <w:szCs w:val="24"/>
          <w:lang w:val="en-US"/>
        </w:rPr>
        <w:t>57</w:t>
      </w:r>
      <w:r w:rsidRPr="00F42028">
        <w:rPr>
          <w:rFonts w:ascii="Times New Roman" w:eastAsia="Times New Roman" w:hAnsi="Times New Roman" w:cs="Times New Roman"/>
          <w:sz w:val="24"/>
          <w:szCs w:val="24"/>
          <w:lang w:val="en-US"/>
        </w:rPr>
        <w:t xml:space="preserve">(7), 652. </w:t>
      </w:r>
      <w:hyperlink r:id="rId7" w:history="1">
        <w:r w:rsidRPr="00F42028">
          <w:rPr>
            <w:rStyle w:val="Hyperlink"/>
            <w:rFonts w:ascii="Times New Roman" w:eastAsia="Times New Roman" w:hAnsi="Times New Roman" w:cs="Times New Roman"/>
            <w:sz w:val="24"/>
            <w:szCs w:val="24"/>
            <w:lang w:val="en-US"/>
          </w:rPr>
          <w:t>http://dx.doi.org/10.3390/medicina57070652</w:t>
        </w:r>
      </w:hyperlink>
    </w:p>
    <w:p w14:paraId="7CA35FB6"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F42028">
        <w:rPr>
          <w:rFonts w:ascii="Times New Roman" w:eastAsia="Times New Roman" w:hAnsi="Times New Roman" w:cs="Times New Roman"/>
          <w:sz w:val="24"/>
          <w:szCs w:val="24"/>
          <w:lang w:val="en-US"/>
        </w:rPr>
        <w:t>Blacutt, M., Filgueiras, A.</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&amp; Stults-Kolehmainen, M. (2021), Prevalence and incidence of stress, depression, and anxiety symptoms among Brazilians in quarantine across the Early phases of the COVID-19 crisis. </w:t>
      </w:r>
      <w:r w:rsidRPr="00241E59">
        <w:rPr>
          <w:rFonts w:ascii="Times New Roman" w:eastAsia="Times New Roman" w:hAnsi="Times New Roman" w:cs="Times New Roman"/>
          <w:i/>
          <w:iCs/>
          <w:sz w:val="24"/>
          <w:szCs w:val="24"/>
          <w:lang w:val="en-US"/>
        </w:rPr>
        <w:t>medRxiv</w:t>
      </w:r>
      <w:r w:rsidRPr="00F42028">
        <w:rPr>
          <w:rFonts w:ascii="Times New Roman" w:eastAsia="Times New Roman" w:hAnsi="Times New Roman" w:cs="Times New Roman"/>
          <w:sz w:val="24"/>
          <w:szCs w:val="24"/>
          <w:lang w:val="en-US"/>
        </w:rPr>
        <w:t xml:space="preserve">, </w:t>
      </w:r>
      <w:hyperlink r:id="rId8" w:history="1">
        <w:r w:rsidRPr="00DA4EF1">
          <w:rPr>
            <w:rStyle w:val="Hyperlink"/>
            <w:rFonts w:ascii="Times New Roman" w:eastAsia="Times New Roman" w:hAnsi="Times New Roman" w:cs="Times New Roman"/>
            <w:sz w:val="24"/>
            <w:szCs w:val="24"/>
            <w:lang w:val="en-US"/>
          </w:rPr>
          <w:t>https://doi.org/10.1101/2021.09.07.21263246</w:t>
        </w:r>
      </w:hyperlink>
    </w:p>
    <w:p w14:paraId="229BC7F9" w14:textId="77777777" w:rsidR="00E70AAB" w:rsidRPr="00714573" w:rsidRDefault="00E70AAB" w:rsidP="00E70AAB">
      <w:pPr>
        <w:spacing w:after="0" w:line="360" w:lineRule="auto"/>
        <w:ind w:hanging="567"/>
        <w:jc w:val="both"/>
        <w:rPr>
          <w:rFonts w:ascii="Times New Roman" w:eastAsia="Times New Roman" w:hAnsi="Times New Roman" w:cs="Times New Roman"/>
          <w:sz w:val="24"/>
          <w:szCs w:val="24"/>
        </w:rPr>
      </w:pPr>
      <w:r w:rsidRPr="00714573">
        <w:rPr>
          <w:rFonts w:ascii="Times New Roman" w:eastAsia="Times New Roman" w:hAnsi="Times New Roman" w:cs="Times New Roman"/>
          <w:sz w:val="24"/>
          <w:szCs w:val="24"/>
        </w:rPr>
        <w:t xml:space="preserve">Eliade, M. (1996). </w:t>
      </w:r>
      <w:r w:rsidRPr="00625B92">
        <w:rPr>
          <w:rFonts w:ascii="Times New Roman" w:eastAsia="Times New Roman" w:hAnsi="Times New Roman" w:cs="Times New Roman"/>
          <w:i/>
          <w:iCs/>
          <w:sz w:val="24"/>
          <w:szCs w:val="24"/>
        </w:rPr>
        <w:t>Yoga: imortalidade e liberdade</w:t>
      </w:r>
      <w:r w:rsidRPr="00714573">
        <w:rPr>
          <w:rFonts w:ascii="Times New Roman" w:eastAsia="Times New Roman" w:hAnsi="Times New Roman" w:cs="Times New Roman"/>
          <w:sz w:val="24"/>
          <w:szCs w:val="24"/>
        </w:rPr>
        <w:t>. (T. Barros Velloso, Trad.)</w:t>
      </w:r>
      <w:r>
        <w:rPr>
          <w:rFonts w:ascii="Times New Roman" w:eastAsia="Times New Roman" w:hAnsi="Times New Roman" w:cs="Times New Roman"/>
          <w:sz w:val="24"/>
          <w:szCs w:val="24"/>
        </w:rPr>
        <w:t>.</w:t>
      </w:r>
      <w:r w:rsidRPr="00714573">
        <w:rPr>
          <w:rFonts w:ascii="Times New Roman" w:eastAsia="Times New Roman" w:hAnsi="Times New Roman" w:cs="Times New Roman"/>
          <w:sz w:val="24"/>
          <w:szCs w:val="24"/>
        </w:rPr>
        <w:t xml:space="preserve"> Palas Athenas.</w:t>
      </w:r>
    </w:p>
    <w:p w14:paraId="4D5362DD" w14:textId="77777777" w:rsidR="00E70AAB" w:rsidRPr="007F2FF6" w:rsidRDefault="00E70AAB" w:rsidP="00E70AAB">
      <w:pPr>
        <w:shd w:val="clear" w:color="auto" w:fill="FFFFFF"/>
        <w:spacing w:after="0" w:line="36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Faro, A., Bahiano, M. A., Nakano, T. C., Reis, C., Silva, B. F. P., &amp; Vitti, L. S. (2020). COVID-19 e saúde mental: A emergência do cuidado. </w:t>
      </w:r>
      <w:r w:rsidRPr="00625B92">
        <w:rPr>
          <w:rFonts w:ascii="Times New Roman" w:eastAsia="Times New Roman" w:hAnsi="Times New Roman" w:cs="Times New Roman"/>
          <w:i/>
          <w:iCs/>
          <w:sz w:val="24"/>
          <w:szCs w:val="24"/>
        </w:rPr>
        <w:t>Estudos de Psicologia</w:t>
      </w:r>
      <w:r>
        <w:rPr>
          <w:rFonts w:ascii="Times New Roman" w:eastAsia="Times New Roman" w:hAnsi="Times New Roman" w:cs="Times New Roman"/>
          <w:sz w:val="24"/>
          <w:szCs w:val="24"/>
        </w:rPr>
        <w:t xml:space="preserve">, </w:t>
      </w:r>
      <w:r w:rsidRPr="00557D9B">
        <w:rPr>
          <w:rFonts w:ascii="Times New Roman" w:eastAsia="Times New Roman" w:hAnsi="Times New Roman" w:cs="Times New Roman"/>
          <w:i/>
          <w:sz w:val="24"/>
          <w:szCs w:val="24"/>
        </w:rPr>
        <w:t>37</w:t>
      </w:r>
      <w:r>
        <w:rPr>
          <w:rFonts w:ascii="Times New Roman" w:eastAsia="Times New Roman" w:hAnsi="Times New Roman" w:cs="Times New Roman"/>
          <w:sz w:val="24"/>
          <w:szCs w:val="24"/>
        </w:rPr>
        <w:t xml:space="preserve">(e200074). </w:t>
      </w:r>
      <w:r w:rsidRPr="007F2FF6">
        <w:rPr>
          <w:rFonts w:ascii="Times New Roman" w:eastAsia="Times New Roman" w:hAnsi="Times New Roman" w:cs="Times New Roman"/>
          <w:sz w:val="24"/>
          <w:szCs w:val="24"/>
        </w:rPr>
        <w:t>http://www.scielo.br/scielo.php?script=sci_arttext&amp;pid=S0103- 166X2020000100507&amp;lng=en&amp;nrm=iso</w:t>
      </w:r>
    </w:p>
    <w:p w14:paraId="13049619" w14:textId="77777777" w:rsidR="00E70AAB" w:rsidRPr="00F42028"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FB7968">
        <w:rPr>
          <w:rFonts w:ascii="Times New Roman" w:eastAsia="Times New Roman" w:hAnsi="Times New Roman" w:cs="Times New Roman"/>
          <w:sz w:val="24"/>
          <w:szCs w:val="24"/>
          <w:lang w:val="en-US"/>
        </w:rPr>
        <w:t xml:space="preserve">Firestone, K. A., Carson, J. W., Mist, S. D., Carson, K. M. &amp; Jones, K. D. </w:t>
      </w:r>
      <w:r>
        <w:rPr>
          <w:rFonts w:ascii="Times New Roman" w:eastAsia="Times New Roman" w:hAnsi="Times New Roman" w:cs="Times New Roman"/>
          <w:sz w:val="24"/>
          <w:szCs w:val="24"/>
          <w:lang w:val="en-US"/>
        </w:rPr>
        <w:t xml:space="preserve">(2014). </w:t>
      </w:r>
      <w:r w:rsidRPr="00FB7968">
        <w:rPr>
          <w:rFonts w:ascii="Times New Roman" w:eastAsia="Times New Roman" w:hAnsi="Times New Roman" w:cs="Times New Roman"/>
          <w:sz w:val="24"/>
          <w:szCs w:val="24"/>
          <w:lang w:val="en-US"/>
        </w:rPr>
        <w:t xml:space="preserve">Interest in yoga among fibromyalgia patients: an international internet survey. </w:t>
      </w:r>
      <w:r w:rsidRPr="00625B92">
        <w:rPr>
          <w:rFonts w:ascii="Times New Roman" w:eastAsia="Times New Roman" w:hAnsi="Times New Roman" w:cs="Times New Roman"/>
          <w:i/>
          <w:iCs/>
          <w:sz w:val="24"/>
          <w:szCs w:val="24"/>
          <w:lang w:val="en-US"/>
        </w:rPr>
        <w:t>Int J Yoga Therap.</w:t>
      </w:r>
      <w:r w:rsidRPr="00A155AC">
        <w:rPr>
          <w:rStyle w:val="Refdecomentrio"/>
          <w:lang w:val="en-US"/>
        </w:rPr>
        <w:t>,</w:t>
      </w:r>
      <w:r w:rsidRPr="00557D9B">
        <w:rPr>
          <w:rFonts w:ascii="Times New Roman" w:eastAsia="Times New Roman" w:hAnsi="Times New Roman" w:cs="Times New Roman"/>
          <w:i/>
          <w:sz w:val="24"/>
          <w:szCs w:val="24"/>
          <w:lang w:val="en-US"/>
        </w:rPr>
        <w:t>24</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117-</w:t>
      </w:r>
      <w:r>
        <w:rPr>
          <w:rFonts w:ascii="Times New Roman" w:eastAsia="Times New Roman" w:hAnsi="Times New Roman" w:cs="Times New Roman"/>
          <w:sz w:val="24"/>
          <w:szCs w:val="24"/>
          <w:lang w:val="en-US"/>
        </w:rPr>
        <w:t>1</w:t>
      </w:r>
      <w:r w:rsidRPr="00F42028">
        <w:rPr>
          <w:rFonts w:ascii="Times New Roman" w:eastAsia="Times New Roman" w:hAnsi="Times New Roman" w:cs="Times New Roman"/>
          <w:sz w:val="24"/>
          <w:szCs w:val="24"/>
          <w:lang w:val="en-US"/>
        </w:rPr>
        <w:t>24.</w:t>
      </w:r>
      <w:r>
        <w:rPr>
          <w:rFonts w:ascii="Times New Roman" w:eastAsia="Times New Roman" w:hAnsi="Times New Roman" w:cs="Times New Roman"/>
          <w:sz w:val="24"/>
          <w:szCs w:val="24"/>
          <w:lang w:val="en-US"/>
        </w:rPr>
        <w:t xml:space="preserve"> </w:t>
      </w:r>
      <w:hyperlink r:id="rId9" w:history="1">
        <w:r w:rsidRPr="00F42028">
          <w:rPr>
            <w:rStyle w:val="Hyperlink"/>
            <w:rFonts w:ascii="Times New Roman" w:eastAsia="Times New Roman" w:hAnsi="Times New Roman" w:cs="Times New Roman"/>
            <w:sz w:val="24"/>
            <w:szCs w:val="24"/>
            <w:lang w:val="en-US"/>
          </w:rPr>
          <w:t>https://pubmed.ncbi.nlm.nih.gov/25858658/</w:t>
        </w:r>
      </w:hyperlink>
    </w:p>
    <w:p w14:paraId="31FF0072" w14:textId="77777777" w:rsidR="00E70AAB" w:rsidRDefault="00E70AAB" w:rsidP="00E70AAB">
      <w:pPr>
        <w:spacing w:after="0" w:line="360" w:lineRule="auto"/>
        <w:ind w:hanging="567"/>
        <w:jc w:val="both"/>
        <w:rPr>
          <w:rFonts w:ascii="Times New Roman" w:hAnsi="Times New Roman" w:cs="Times New Roman"/>
          <w:sz w:val="24"/>
          <w:szCs w:val="24"/>
          <w:lang w:val="en-US"/>
        </w:rPr>
      </w:pPr>
      <w:bookmarkStart w:id="1" w:name="_Hlk92749982"/>
      <w:r w:rsidRPr="00C613B8">
        <w:rPr>
          <w:rFonts w:ascii="Times New Roman" w:hAnsi="Times New Roman" w:cs="Times New Roman"/>
          <w:sz w:val="24"/>
          <w:szCs w:val="24"/>
          <w:lang w:val="en-US"/>
        </w:rPr>
        <w:t xml:space="preserve">González Rey, F. (2019a). A dialogue with Holzkamp on the matter of subjectivity, </w:t>
      </w:r>
      <w:r w:rsidRPr="00C613B8">
        <w:rPr>
          <w:rFonts w:ascii="Times New Roman" w:hAnsi="Times New Roman" w:cs="Times New Roman"/>
          <w:i/>
          <w:iCs/>
          <w:sz w:val="24"/>
          <w:szCs w:val="24"/>
          <w:lang w:val="en-US"/>
        </w:rPr>
        <w:t>Annual Review of Critical Psychology</w:t>
      </w:r>
      <w:r w:rsidRPr="00C613B8">
        <w:rPr>
          <w:rFonts w:ascii="Times New Roman" w:hAnsi="Times New Roman" w:cs="Times New Roman"/>
          <w:sz w:val="24"/>
          <w:szCs w:val="24"/>
          <w:lang w:val="en-US"/>
        </w:rPr>
        <w:t xml:space="preserve">, </w:t>
      </w:r>
      <w:r w:rsidRPr="00557D9B">
        <w:rPr>
          <w:rFonts w:ascii="Times New Roman" w:hAnsi="Times New Roman" w:cs="Times New Roman"/>
          <w:i/>
          <w:sz w:val="24"/>
          <w:szCs w:val="24"/>
          <w:lang w:val="en-US"/>
        </w:rPr>
        <w:t>16,</w:t>
      </w:r>
      <w:r w:rsidRPr="00C613B8">
        <w:rPr>
          <w:rFonts w:ascii="Times New Roman" w:hAnsi="Times New Roman" w:cs="Times New Roman"/>
          <w:sz w:val="24"/>
          <w:szCs w:val="24"/>
          <w:lang w:val="en-US"/>
        </w:rPr>
        <w:t xml:space="preserve"> 80 –101. </w:t>
      </w:r>
      <w:hyperlink r:id="rId10" w:history="1">
        <w:r w:rsidRPr="00DA4EF1">
          <w:rPr>
            <w:rStyle w:val="Hyperlink"/>
            <w:rFonts w:ascii="Times New Roman" w:hAnsi="Times New Roman" w:cs="Times New Roman"/>
            <w:sz w:val="24"/>
            <w:szCs w:val="24"/>
            <w:lang w:val="en-US"/>
          </w:rPr>
          <w:t>https://discourseunit.com/annual-review/arcp-16-kritische-psychologie-2019/</w:t>
        </w:r>
      </w:hyperlink>
    </w:p>
    <w:p w14:paraId="1EC0D435" w14:textId="77777777" w:rsidR="00E70AAB" w:rsidRPr="00C613B8" w:rsidRDefault="00E70AAB" w:rsidP="00E70AAB">
      <w:pPr>
        <w:spacing w:after="0" w:line="360" w:lineRule="auto"/>
        <w:ind w:hanging="567"/>
        <w:jc w:val="both"/>
        <w:rPr>
          <w:rFonts w:ascii="Times New Roman" w:hAnsi="Times New Roman" w:cs="Times New Roman"/>
          <w:sz w:val="24"/>
          <w:szCs w:val="24"/>
          <w:lang w:val="en-US"/>
        </w:rPr>
      </w:pPr>
    </w:p>
    <w:p w14:paraId="6699B0F8" w14:textId="77777777" w:rsidR="00E70AAB" w:rsidRPr="00C613B8" w:rsidRDefault="00E70AAB" w:rsidP="00E70AAB">
      <w:pPr>
        <w:spacing w:after="0" w:line="360" w:lineRule="auto"/>
        <w:ind w:hanging="567"/>
        <w:jc w:val="both"/>
        <w:rPr>
          <w:rFonts w:ascii="Times New Roman" w:hAnsi="Times New Roman" w:cs="Times New Roman"/>
          <w:sz w:val="24"/>
          <w:szCs w:val="24"/>
          <w:lang w:val="en-US"/>
        </w:rPr>
      </w:pPr>
      <w:r w:rsidRPr="00C613B8">
        <w:rPr>
          <w:rFonts w:ascii="Times New Roman" w:hAnsi="Times New Roman" w:cs="Times New Roman"/>
          <w:sz w:val="24"/>
          <w:szCs w:val="24"/>
          <w:lang w:val="en-US"/>
        </w:rPr>
        <w:t xml:space="preserve">González Rey, F. (2019b). </w:t>
      </w:r>
      <w:bookmarkStart w:id="2" w:name="_Hlk125671030"/>
      <w:r w:rsidRPr="00C613B8">
        <w:rPr>
          <w:rFonts w:ascii="Times New Roman" w:hAnsi="Times New Roman" w:cs="Times New Roman"/>
          <w:sz w:val="24"/>
          <w:szCs w:val="24"/>
          <w:lang w:val="en-US"/>
        </w:rPr>
        <w:t xml:space="preserve">Subjectivity as a </w:t>
      </w:r>
      <w:r>
        <w:rPr>
          <w:rFonts w:ascii="Times New Roman" w:hAnsi="Times New Roman" w:cs="Times New Roman"/>
          <w:sz w:val="24"/>
          <w:szCs w:val="24"/>
          <w:lang w:val="en-US"/>
        </w:rPr>
        <w:t>n</w:t>
      </w:r>
      <w:r w:rsidRPr="00C613B8">
        <w:rPr>
          <w:rFonts w:ascii="Times New Roman" w:hAnsi="Times New Roman" w:cs="Times New Roman"/>
          <w:sz w:val="24"/>
          <w:szCs w:val="24"/>
          <w:lang w:val="en-US"/>
        </w:rPr>
        <w:t xml:space="preserve">ew </w:t>
      </w:r>
      <w:r>
        <w:rPr>
          <w:rFonts w:ascii="Times New Roman" w:hAnsi="Times New Roman" w:cs="Times New Roman"/>
          <w:sz w:val="24"/>
          <w:szCs w:val="24"/>
          <w:lang w:val="en-US"/>
        </w:rPr>
        <w:t>t</w:t>
      </w:r>
      <w:r w:rsidRPr="00C613B8">
        <w:rPr>
          <w:rFonts w:ascii="Times New Roman" w:hAnsi="Times New Roman" w:cs="Times New Roman"/>
          <w:sz w:val="24"/>
          <w:szCs w:val="24"/>
          <w:lang w:val="en-US"/>
        </w:rPr>
        <w:t xml:space="preserve">heoretical, </w:t>
      </w:r>
      <w:r>
        <w:rPr>
          <w:rFonts w:ascii="Times New Roman" w:hAnsi="Times New Roman" w:cs="Times New Roman"/>
          <w:sz w:val="24"/>
          <w:szCs w:val="24"/>
          <w:lang w:val="en-US"/>
        </w:rPr>
        <w:t>e</w:t>
      </w:r>
      <w:r w:rsidRPr="00C613B8">
        <w:rPr>
          <w:rFonts w:ascii="Times New Roman" w:hAnsi="Times New Roman" w:cs="Times New Roman"/>
          <w:sz w:val="24"/>
          <w:szCs w:val="24"/>
          <w:lang w:val="en-US"/>
        </w:rPr>
        <w:t xml:space="preserve">pistemological, and </w:t>
      </w:r>
      <w:r>
        <w:rPr>
          <w:rFonts w:ascii="Times New Roman" w:hAnsi="Times New Roman" w:cs="Times New Roman"/>
          <w:sz w:val="24"/>
          <w:szCs w:val="24"/>
          <w:lang w:val="en-US"/>
        </w:rPr>
        <w:t>m</w:t>
      </w:r>
      <w:r w:rsidRPr="00C613B8">
        <w:rPr>
          <w:rFonts w:ascii="Times New Roman" w:hAnsi="Times New Roman" w:cs="Times New Roman"/>
          <w:sz w:val="24"/>
          <w:szCs w:val="24"/>
          <w:lang w:val="en-US"/>
        </w:rPr>
        <w:t xml:space="preserve">ethodological </w:t>
      </w:r>
      <w:r>
        <w:rPr>
          <w:rFonts w:ascii="Times New Roman" w:hAnsi="Times New Roman" w:cs="Times New Roman"/>
          <w:sz w:val="24"/>
          <w:szCs w:val="24"/>
          <w:lang w:val="en-US"/>
        </w:rPr>
        <w:t>p</w:t>
      </w:r>
      <w:r w:rsidRPr="00C613B8">
        <w:rPr>
          <w:rFonts w:ascii="Times New Roman" w:hAnsi="Times New Roman" w:cs="Times New Roman"/>
          <w:sz w:val="24"/>
          <w:szCs w:val="24"/>
          <w:lang w:val="en-US"/>
        </w:rPr>
        <w:t xml:space="preserve">athway </w:t>
      </w:r>
      <w:r>
        <w:rPr>
          <w:rFonts w:ascii="Times New Roman" w:hAnsi="Times New Roman" w:cs="Times New Roman"/>
          <w:sz w:val="24"/>
          <w:szCs w:val="24"/>
          <w:lang w:val="en-US"/>
        </w:rPr>
        <w:t>w</w:t>
      </w:r>
      <w:r w:rsidRPr="00C613B8">
        <w:rPr>
          <w:rFonts w:ascii="Times New Roman" w:hAnsi="Times New Roman" w:cs="Times New Roman"/>
          <w:sz w:val="24"/>
          <w:szCs w:val="24"/>
          <w:lang w:val="en-US"/>
        </w:rPr>
        <w:t xml:space="preserve">ithin </w:t>
      </w:r>
      <w:r>
        <w:rPr>
          <w:rFonts w:ascii="Times New Roman" w:hAnsi="Times New Roman" w:cs="Times New Roman"/>
          <w:sz w:val="24"/>
          <w:szCs w:val="24"/>
          <w:lang w:val="en-US"/>
        </w:rPr>
        <w:t>c</w:t>
      </w:r>
      <w:r w:rsidRPr="00C613B8">
        <w:rPr>
          <w:rFonts w:ascii="Times New Roman" w:hAnsi="Times New Roman" w:cs="Times New Roman"/>
          <w:sz w:val="24"/>
          <w:szCs w:val="24"/>
          <w:lang w:val="en-US"/>
        </w:rPr>
        <w:t>ultural-</w:t>
      </w:r>
      <w:r>
        <w:rPr>
          <w:rFonts w:ascii="Times New Roman" w:hAnsi="Times New Roman" w:cs="Times New Roman"/>
          <w:sz w:val="24"/>
          <w:szCs w:val="24"/>
          <w:lang w:val="en-US"/>
        </w:rPr>
        <w:t>h</w:t>
      </w:r>
      <w:r w:rsidRPr="00C613B8">
        <w:rPr>
          <w:rFonts w:ascii="Times New Roman" w:hAnsi="Times New Roman" w:cs="Times New Roman"/>
          <w:sz w:val="24"/>
          <w:szCs w:val="24"/>
          <w:lang w:val="en-US"/>
        </w:rPr>
        <w:t xml:space="preserve">istorical </w:t>
      </w:r>
      <w:r>
        <w:rPr>
          <w:rFonts w:ascii="Times New Roman" w:hAnsi="Times New Roman" w:cs="Times New Roman"/>
          <w:sz w:val="24"/>
          <w:szCs w:val="24"/>
          <w:lang w:val="en-US"/>
        </w:rPr>
        <w:t>p</w:t>
      </w:r>
      <w:r w:rsidRPr="00C613B8">
        <w:rPr>
          <w:rFonts w:ascii="Times New Roman" w:hAnsi="Times New Roman" w:cs="Times New Roman"/>
          <w:sz w:val="24"/>
          <w:szCs w:val="24"/>
          <w:lang w:val="en-US"/>
        </w:rPr>
        <w:t>sychology</w:t>
      </w:r>
      <w:bookmarkEnd w:id="2"/>
      <w:r w:rsidRPr="00C613B8">
        <w:rPr>
          <w:rFonts w:ascii="Times New Roman" w:hAnsi="Times New Roman" w:cs="Times New Roman"/>
          <w:sz w:val="24"/>
          <w:szCs w:val="24"/>
          <w:lang w:val="en-US"/>
        </w:rPr>
        <w:t>. In F. González Rey, A. Mitjáns-Martínez &amp; D. Goulart (Org</w:t>
      </w:r>
      <w:r>
        <w:rPr>
          <w:rFonts w:ascii="Times New Roman" w:hAnsi="Times New Roman" w:cs="Times New Roman"/>
          <w:sz w:val="24"/>
          <w:szCs w:val="24"/>
          <w:lang w:val="en-US"/>
        </w:rPr>
        <w:t>s</w:t>
      </w:r>
      <w:r w:rsidRPr="00C613B8">
        <w:rPr>
          <w:rFonts w:ascii="Times New Roman" w:hAnsi="Times New Roman" w:cs="Times New Roman"/>
          <w:sz w:val="24"/>
          <w:szCs w:val="24"/>
          <w:lang w:val="en-US"/>
        </w:rPr>
        <w:t xml:space="preserve">.), </w:t>
      </w:r>
      <w:r w:rsidRPr="00C613B8">
        <w:rPr>
          <w:rFonts w:ascii="Times New Roman" w:hAnsi="Times New Roman" w:cs="Times New Roman"/>
          <w:i/>
          <w:iCs/>
          <w:sz w:val="24"/>
          <w:szCs w:val="24"/>
          <w:lang w:val="en-US"/>
        </w:rPr>
        <w:t xml:space="preserve">Subjectivity within </w:t>
      </w:r>
      <w:r>
        <w:rPr>
          <w:rFonts w:ascii="Times New Roman" w:hAnsi="Times New Roman" w:cs="Times New Roman"/>
          <w:i/>
          <w:iCs/>
          <w:sz w:val="24"/>
          <w:szCs w:val="24"/>
          <w:lang w:val="en-US"/>
        </w:rPr>
        <w:t>c</w:t>
      </w:r>
      <w:r w:rsidRPr="00C613B8">
        <w:rPr>
          <w:rFonts w:ascii="Times New Roman" w:hAnsi="Times New Roman" w:cs="Times New Roman"/>
          <w:i/>
          <w:iCs/>
          <w:sz w:val="24"/>
          <w:szCs w:val="24"/>
          <w:lang w:val="en-US"/>
        </w:rPr>
        <w:t>ultural-</w:t>
      </w:r>
      <w:r>
        <w:rPr>
          <w:rFonts w:ascii="Times New Roman" w:hAnsi="Times New Roman" w:cs="Times New Roman"/>
          <w:i/>
          <w:iCs/>
          <w:sz w:val="24"/>
          <w:szCs w:val="24"/>
          <w:lang w:val="en-US"/>
        </w:rPr>
        <w:t>h</w:t>
      </w:r>
      <w:r w:rsidRPr="00C613B8">
        <w:rPr>
          <w:rFonts w:ascii="Times New Roman" w:hAnsi="Times New Roman" w:cs="Times New Roman"/>
          <w:i/>
          <w:iCs/>
          <w:sz w:val="24"/>
          <w:szCs w:val="24"/>
          <w:lang w:val="en-US"/>
        </w:rPr>
        <w:t xml:space="preserve">istorical </w:t>
      </w:r>
      <w:r>
        <w:rPr>
          <w:rFonts w:ascii="Times New Roman" w:hAnsi="Times New Roman" w:cs="Times New Roman"/>
          <w:i/>
          <w:iCs/>
          <w:sz w:val="24"/>
          <w:szCs w:val="24"/>
          <w:lang w:val="en-US"/>
        </w:rPr>
        <w:t>a</w:t>
      </w:r>
      <w:r w:rsidRPr="00C613B8">
        <w:rPr>
          <w:rFonts w:ascii="Times New Roman" w:hAnsi="Times New Roman" w:cs="Times New Roman"/>
          <w:i/>
          <w:iCs/>
          <w:sz w:val="24"/>
          <w:szCs w:val="24"/>
          <w:lang w:val="en-US"/>
        </w:rPr>
        <w:t xml:space="preserve">pproach </w:t>
      </w:r>
      <w:r>
        <w:rPr>
          <w:rFonts w:ascii="Times New Roman" w:hAnsi="Times New Roman" w:cs="Times New Roman"/>
          <w:i/>
          <w:iCs/>
          <w:sz w:val="24"/>
          <w:szCs w:val="24"/>
          <w:lang w:val="en-US"/>
        </w:rPr>
        <w:t>t</w:t>
      </w:r>
      <w:r w:rsidRPr="00C613B8">
        <w:rPr>
          <w:rFonts w:ascii="Times New Roman" w:hAnsi="Times New Roman" w:cs="Times New Roman"/>
          <w:i/>
          <w:iCs/>
          <w:sz w:val="24"/>
          <w:szCs w:val="24"/>
          <w:lang w:val="en-US"/>
        </w:rPr>
        <w:t xml:space="preserve">heory: </w:t>
      </w:r>
      <w:r>
        <w:rPr>
          <w:rFonts w:ascii="Times New Roman" w:hAnsi="Times New Roman" w:cs="Times New Roman"/>
          <w:i/>
          <w:iCs/>
          <w:sz w:val="24"/>
          <w:szCs w:val="24"/>
          <w:lang w:val="en-US"/>
        </w:rPr>
        <w:t>M</w:t>
      </w:r>
      <w:r w:rsidRPr="00C613B8">
        <w:rPr>
          <w:rFonts w:ascii="Times New Roman" w:hAnsi="Times New Roman" w:cs="Times New Roman"/>
          <w:i/>
          <w:iCs/>
          <w:sz w:val="24"/>
          <w:szCs w:val="24"/>
          <w:lang w:val="en-US"/>
        </w:rPr>
        <w:t>ethodology and research</w:t>
      </w:r>
      <w:r>
        <w:rPr>
          <w:rFonts w:ascii="Times New Roman" w:hAnsi="Times New Roman" w:cs="Times New Roman"/>
          <w:sz w:val="24"/>
          <w:szCs w:val="24"/>
          <w:lang w:val="en-US"/>
        </w:rPr>
        <w:t xml:space="preserve"> (pp. 21 - 36). </w:t>
      </w:r>
      <w:r w:rsidRPr="00C613B8">
        <w:rPr>
          <w:rFonts w:ascii="Times New Roman" w:hAnsi="Times New Roman" w:cs="Times New Roman"/>
          <w:sz w:val="24"/>
          <w:szCs w:val="24"/>
          <w:lang w:val="en-US"/>
        </w:rPr>
        <w:t>Springer.</w:t>
      </w:r>
    </w:p>
    <w:p w14:paraId="31271161" w14:textId="77777777" w:rsidR="00E70AAB" w:rsidRPr="00C613B8" w:rsidRDefault="00E70AAB" w:rsidP="00E70AAB">
      <w:pPr>
        <w:spacing w:after="0" w:line="360" w:lineRule="auto"/>
        <w:ind w:hanging="567"/>
        <w:jc w:val="both"/>
        <w:rPr>
          <w:rFonts w:ascii="Times New Roman" w:hAnsi="Times New Roman" w:cs="Times New Roman"/>
          <w:sz w:val="24"/>
          <w:szCs w:val="24"/>
          <w:lang w:val="en-US"/>
        </w:rPr>
      </w:pPr>
      <w:r w:rsidRPr="00C613B8">
        <w:rPr>
          <w:rFonts w:ascii="Times New Roman" w:hAnsi="Times New Roman" w:cs="Times New Roman"/>
          <w:sz w:val="24"/>
          <w:szCs w:val="24"/>
          <w:lang w:val="en-US"/>
        </w:rPr>
        <w:t>González Rey, F. (2019c). Subjectivity in debate: Some reconstructed philosophical premises to advance its discussion in psychology</w:t>
      </w:r>
      <w:r>
        <w:rPr>
          <w:rFonts w:ascii="Times New Roman" w:hAnsi="Times New Roman" w:cs="Times New Roman"/>
          <w:sz w:val="24"/>
          <w:szCs w:val="24"/>
          <w:lang w:val="en-US"/>
        </w:rPr>
        <w:t>.</w:t>
      </w:r>
      <w:r w:rsidRPr="00C613B8">
        <w:rPr>
          <w:rFonts w:ascii="Times New Roman" w:hAnsi="Times New Roman" w:cs="Times New Roman"/>
          <w:sz w:val="24"/>
          <w:szCs w:val="24"/>
          <w:lang w:val="en-US"/>
        </w:rPr>
        <w:t xml:space="preserve"> </w:t>
      </w:r>
      <w:r w:rsidRPr="00C613B8">
        <w:rPr>
          <w:rFonts w:ascii="Times New Roman" w:hAnsi="Times New Roman" w:cs="Times New Roman"/>
          <w:i/>
          <w:iCs/>
          <w:sz w:val="24"/>
          <w:szCs w:val="24"/>
          <w:lang w:val="en-US"/>
        </w:rPr>
        <w:t>J</w:t>
      </w:r>
      <w:r>
        <w:rPr>
          <w:rFonts w:ascii="Times New Roman" w:hAnsi="Times New Roman" w:cs="Times New Roman"/>
          <w:i/>
          <w:iCs/>
          <w:sz w:val="24"/>
          <w:szCs w:val="24"/>
          <w:lang w:val="en-US"/>
        </w:rPr>
        <w:t>ournal</w:t>
      </w:r>
      <w:r w:rsidRPr="00C613B8">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 xml:space="preserve">for </w:t>
      </w:r>
      <w:r w:rsidRPr="00C613B8">
        <w:rPr>
          <w:rFonts w:ascii="Times New Roman" w:hAnsi="Times New Roman" w:cs="Times New Roman"/>
          <w:i/>
          <w:iCs/>
          <w:sz w:val="24"/>
          <w:szCs w:val="24"/>
          <w:lang w:val="en-US"/>
        </w:rPr>
        <w:t>Theory</w:t>
      </w:r>
      <w:r>
        <w:rPr>
          <w:rFonts w:ascii="Times New Roman" w:hAnsi="Times New Roman" w:cs="Times New Roman"/>
          <w:i/>
          <w:iCs/>
          <w:sz w:val="24"/>
          <w:szCs w:val="24"/>
          <w:lang w:val="en-US"/>
        </w:rPr>
        <w:t xml:space="preserve"> of</w:t>
      </w:r>
      <w:r w:rsidRPr="00C613B8">
        <w:rPr>
          <w:rFonts w:ascii="Times New Roman" w:hAnsi="Times New Roman" w:cs="Times New Roman"/>
          <w:i/>
          <w:iCs/>
          <w:sz w:val="24"/>
          <w:szCs w:val="24"/>
          <w:lang w:val="en-US"/>
        </w:rPr>
        <w:t xml:space="preserve"> Soc</w:t>
      </w:r>
      <w:r>
        <w:rPr>
          <w:rFonts w:ascii="Times New Roman" w:hAnsi="Times New Roman" w:cs="Times New Roman"/>
          <w:i/>
          <w:iCs/>
          <w:sz w:val="24"/>
          <w:szCs w:val="24"/>
          <w:lang w:val="en-US"/>
        </w:rPr>
        <w:t>ial</w:t>
      </w:r>
      <w:r w:rsidRPr="00C613B8">
        <w:rPr>
          <w:rFonts w:ascii="Times New Roman" w:hAnsi="Times New Roman" w:cs="Times New Roman"/>
          <w:i/>
          <w:iCs/>
          <w:sz w:val="24"/>
          <w:szCs w:val="24"/>
          <w:lang w:val="en-US"/>
        </w:rPr>
        <w:t xml:space="preserve"> Behav</w:t>
      </w:r>
      <w:r>
        <w:rPr>
          <w:rFonts w:ascii="Times New Roman" w:hAnsi="Times New Roman" w:cs="Times New Roman"/>
          <w:i/>
          <w:iCs/>
          <w:sz w:val="24"/>
          <w:szCs w:val="24"/>
          <w:lang w:val="en-US"/>
        </w:rPr>
        <w:t>iour</w:t>
      </w:r>
      <w:r w:rsidRPr="00C613B8">
        <w:rPr>
          <w:rFonts w:ascii="Times New Roman" w:hAnsi="Times New Roman" w:cs="Times New Roman"/>
          <w:sz w:val="24"/>
          <w:szCs w:val="24"/>
          <w:lang w:val="en-US"/>
        </w:rPr>
        <w:t xml:space="preserve">, </w:t>
      </w:r>
      <w:r w:rsidRPr="00BB39CF">
        <w:rPr>
          <w:rFonts w:ascii="Times New Roman" w:hAnsi="Times New Roman" w:cs="Times New Roman"/>
          <w:i/>
          <w:sz w:val="24"/>
          <w:szCs w:val="24"/>
          <w:lang w:val="en-US"/>
        </w:rPr>
        <w:t>49</w:t>
      </w:r>
      <w:r w:rsidRPr="00C613B8">
        <w:rPr>
          <w:rFonts w:ascii="Times New Roman" w:hAnsi="Times New Roman" w:cs="Times New Roman"/>
          <w:sz w:val="24"/>
          <w:szCs w:val="24"/>
          <w:lang w:val="en-US"/>
        </w:rPr>
        <w:t xml:space="preserve">(2), 212 – 234. </w:t>
      </w:r>
      <w:hyperlink r:id="rId11" w:history="1">
        <w:r w:rsidRPr="00C613B8">
          <w:rPr>
            <w:rFonts w:ascii="Times New Roman" w:hAnsi="Times New Roman" w:cs="Times New Roman"/>
            <w:sz w:val="24"/>
            <w:szCs w:val="24"/>
            <w:lang w:val="en-US"/>
          </w:rPr>
          <w:t>https://doi.org/10.1111/jtsb.12200</w:t>
        </w:r>
      </w:hyperlink>
      <w:bookmarkEnd w:id="1"/>
    </w:p>
    <w:p w14:paraId="42D296AC" w14:textId="77777777" w:rsidR="00E70AAB" w:rsidRPr="00C613B8" w:rsidRDefault="00E70AAB" w:rsidP="00E70AAB">
      <w:pPr>
        <w:spacing w:after="0" w:line="360" w:lineRule="auto"/>
        <w:ind w:hanging="567"/>
        <w:jc w:val="both"/>
        <w:rPr>
          <w:rFonts w:ascii="Times New Roman" w:hAnsi="Times New Roman" w:cs="Times New Roman"/>
          <w:sz w:val="24"/>
          <w:szCs w:val="24"/>
          <w:lang w:val="en-US"/>
        </w:rPr>
      </w:pPr>
      <w:r w:rsidRPr="00C613B8">
        <w:rPr>
          <w:rFonts w:ascii="Times New Roman" w:hAnsi="Times New Roman" w:cs="Times New Roman"/>
          <w:sz w:val="24"/>
          <w:szCs w:val="24"/>
          <w:lang w:val="en-US"/>
        </w:rPr>
        <w:t xml:space="preserve">Global Burden of Disease Study </w:t>
      </w:r>
      <w:r>
        <w:rPr>
          <w:rFonts w:ascii="Times New Roman" w:hAnsi="Times New Roman" w:cs="Times New Roman"/>
          <w:sz w:val="24"/>
          <w:szCs w:val="24"/>
          <w:lang w:val="en-US"/>
        </w:rPr>
        <w:t>(</w:t>
      </w:r>
      <w:r w:rsidRPr="00C613B8">
        <w:rPr>
          <w:rFonts w:ascii="Times New Roman" w:hAnsi="Times New Roman" w:cs="Times New Roman"/>
          <w:sz w:val="24"/>
          <w:szCs w:val="24"/>
          <w:lang w:val="en-US"/>
        </w:rPr>
        <w:t>2019</w:t>
      </w:r>
      <w:r>
        <w:rPr>
          <w:rFonts w:ascii="Times New Roman" w:hAnsi="Times New Roman" w:cs="Times New Roman"/>
          <w:sz w:val="24"/>
          <w:szCs w:val="24"/>
          <w:lang w:val="en-US"/>
        </w:rPr>
        <w:t>)</w:t>
      </w:r>
      <w:r w:rsidRPr="00C613B8">
        <w:rPr>
          <w:rFonts w:ascii="Times New Roman" w:hAnsi="Times New Roman" w:cs="Times New Roman"/>
          <w:sz w:val="24"/>
          <w:szCs w:val="24"/>
          <w:lang w:val="en-US"/>
        </w:rPr>
        <w:t>. Institute for Health Metrics and</w:t>
      </w:r>
    </w:p>
    <w:p w14:paraId="23EB158F" w14:textId="77777777" w:rsidR="00E70AAB" w:rsidRPr="00C613B8" w:rsidRDefault="00E70AAB" w:rsidP="00E70AAB">
      <w:pPr>
        <w:spacing w:after="0" w:line="360" w:lineRule="auto"/>
        <w:ind w:hanging="567"/>
        <w:jc w:val="both"/>
        <w:rPr>
          <w:rFonts w:ascii="Times New Roman" w:hAnsi="Times New Roman" w:cs="Times New Roman"/>
          <w:sz w:val="24"/>
          <w:szCs w:val="24"/>
          <w:lang w:val="en-US"/>
        </w:rPr>
      </w:pPr>
      <w:r w:rsidRPr="00C613B8">
        <w:rPr>
          <w:rFonts w:ascii="Times New Roman" w:hAnsi="Times New Roman" w:cs="Times New Roman"/>
          <w:sz w:val="24"/>
          <w:szCs w:val="24"/>
          <w:lang w:val="en-US"/>
        </w:rPr>
        <w:t xml:space="preserve">          Evaluations. University of Washington. https://ghdx.healthdata.org/gbd-2019</w:t>
      </w:r>
    </w:p>
    <w:p w14:paraId="0CA6D6F5" w14:textId="77777777" w:rsidR="00E70AAB" w:rsidRPr="007F2FF6"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Gracino, I. L. L, Louveira, M. H., Gaudioso, C. E., &amp; Souza, J. C. (2020). </w:t>
      </w:r>
      <w:r w:rsidRPr="007F2FF6">
        <w:rPr>
          <w:rFonts w:ascii="Times New Roman" w:eastAsia="Times New Roman" w:hAnsi="Times New Roman" w:cs="Times New Roman"/>
          <w:sz w:val="24"/>
          <w:szCs w:val="24"/>
          <w:lang w:val="en-US"/>
        </w:rPr>
        <w:t xml:space="preserve">Transtornos somatoformes durante a pandemia de COVID-19. </w:t>
      </w:r>
      <w:r w:rsidRPr="007F2FF6">
        <w:rPr>
          <w:rFonts w:ascii="Times New Roman" w:eastAsia="Times New Roman" w:hAnsi="Times New Roman" w:cs="Times New Roman"/>
          <w:i/>
          <w:sz w:val="24"/>
          <w:szCs w:val="24"/>
          <w:lang w:val="en-US"/>
        </w:rPr>
        <w:t>Research, Society and Development</w:t>
      </w:r>
      <w:r w:rsidRPr="007F2FF6">
        <w:rPr>
          <w:rFonts w:ascii="Times New Roman" w:eastAsia="Times New Roman" w:hAnsi="Times New Roman" w:cs="Times New Roman"/>
          <w:sz w:val="24"/>
          <w:szCs w:val="24"/>
          <w:lang w:val="en-US"/>
        </w:rPr>
        <w:t xml:space="preserve">, </w:t>
      </w:r>
      <w:r w:rsidRPr="007F2FF6">
        <w:rPr>
          <w:rFonts w:ascii="Times New Roman" w:eastAsia="Times New Roman" w:hAnsi="Times New Roman" w:cs="Times New Roman"/>
          <w:i/>
          <w:sz w:val="24"/>
          <w:szCs w:val="24"/>
          <w:lang w:val="en-US"/>
        </w:rPr>
        <w:t>9</w:t>
      </w:r>
      <w:r w:rsidRPr="007F2FF6">
        <w:rPr>
          <w:rFonts w:ascii="Times New Roman" w:eastAsia="Times New Roman" w:hAnsi="Times New Roman" w:cs="Times New Roman"/>
          <w:sz w:val="24"/>
          <w:szCs w:val="24"/>
          <w:lang w:val="en-US"/>
        </w:rPr>
        <w:t xml:space="preserve">(9), </w:t>
      </w:r>
      <w:hyperlink r:id="rId12">
        <w:r w:rsidRPr="007F2FF6">
          <w:rPr>
            <w:rFonts w:ascii="Times New Roman" w:eastAsia="Times New Roman" w:hAnsi="Times New Roman" w:cs="Times New Roman"/>
            <w:sz w:val="24"/>
            <w:szCs w:val="24"/>
            <w:lang w:val="en-US"/>
          </w:rPr>
          <w:t>http://dx.doi.org/10.33448/rsd-v9i9.8019</w:t>
        </w:r>
      </w:hyperlink>
    </w:p>
    <w:p w14:paraId="77913DD5"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F42028">
        <w:rPr>
          <w:rFonts w:ascii="Times New Roman" w:eastAsia="Times New Roman" w:hAnsi="Times New Roman" w:cs="Times New Roman"/>
          <w:sz w:val="24"/>
          <w:szCs w:val="24"/>
          <w:lang w:val="en-US"/>
        </w:rPr>
        <w:t>Knoerl, R., Giobbie-Hurder, A., Berfield, J., Berry, D., Meyerhardt, J. A., Wright, A. A.</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&amp; Ligibel, J. A. (2021a). Yoga for chronic chemotherapy - induced peripheral neuropathy pain: </w:t>
      </w:r>
      <w:r>
        <w:rPr>
          <w:rFonts w:ascii="Times New Roman" w:eastAsia="Times New Roman" w:hAnsi="Times New Roman" w:cs="Times New Roman"/>
          <w:sz w:val="24"/>
          <w:szCs w:val="24"/>
          <w:lang w:val="en-US"/>
        </w:rPr>
        <w:t>A</w:t>
      </w:r>
      <w:r w:rsidRPr="00F42028">
        <w:rPr>
          <w:rFonts w:ascii="Times New Roman" w:eastAsia="Times New Roman" w:hAnsi="Times New Roman" w:cs="Times New Roman"/>
          <w:sz w:val="24"/>
          <w:szCs w:val="24"/>
          <w:lang w:val="en-US"/>
        </w:rPr>
        <w:t xml:space="preserve"> pilot, randomized controlled trial. </w:t>
      </w:r>
      <w:r w:rsidRPr="00F27AF0">
        <w:rPr>
          <w:rFonts w:ascii="Times New Roman" w:eastAsia="Times New Roman" w:hAnsi="Times New Roman" w:cs="Times New Roman"/>
          <w:i/>
          <w:iCs/>
          <w:sz w:val="24"/>
          <w:szCs w:val="24"/>
          <w:lang w:val="en-US"/>
        </w:rPr>
        <w:t>National Library of Medicine</w:t>
      </w:r>
      <w:r w:rsidRPr="00F42028">
        <w:rPr>
          <w:rFonts w:ascii="Times New Roman" w:eastAsia="Times New Roman" w:hAnsi="Times New Roman" w:cs="Times New Roman"/>
          <w:sz w:val="24"/>
          <w:szCs w:val="24"/>
          <w:lang w:val="en-US"/>
        </w:rPr>
        <w:t xml:space="preserve">. </w:t>
      </w:r>
      <w:hyperlink r:id="rId13" w:history="1">
        <w:r w:rsidRPr="00B6135F">
          <w:rPr>
            <w:rStyle w:val="Hyperlink"/>
            <w:rFonts w:ascii="Times New Roman" w:eastAsia="Times New Roman" w:hAnsi="Times New Roman" w:cs="Times New Roman"/>
            <w:sz w:val="24"/>
            <w:szCs w:val="24"/>
            <w:lang w:val="en-US"/>
          </w:rPr>
          <w:t>https://doi.org/10.1007/s11764-021-01081-z</w:t>
        </w:r>
      </w:hyperlink>
    </w:p>
    <w:p w14:paraId="19FE0380"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rPr>
      </w:pPr>
      <w:r w:rsidRPr="00F42028">
        <w:rPr>
          <w:rFonts w:ascii="Times New Roman" w:eastAsia="Times New Roman" w:hAnsi="Times New Roman" w:cs="Times New Roman"/>
          <w:sz w:val="24"/>
          <w:szCs w:val="24"/>
          <w:lang w:val="en-US"/>
        </w:rPr>
        <w:t>Knoerl</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R</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Phillips</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C</w:t>
      </w:r>
      <w:r>
        <w:rPr>
          <w:rFonts w:ascii="Times New Roman" w:eastAsia="Times New Roman" w:hAnsi="Times New Roman" w:cs="Times New Roman"/>
          <w:sz w:val="24"/>
          <w:szCs w:val="24"/>
          <w:lang w:val="en-US"/>
        </w:rPr>
        <w:t xml:space="preserve">. </w:t>
      </w:r>
      <w:r w:rsidRPr="00F42028">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Berfield</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J</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Woods</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H</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Acosta</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M</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Tanasijevic</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A</w:t>
      </w:r>
      <w:r>
        <w:rPr>
          <w:rFonts w:ascii="Times New Roman" w:eastAsia="Times New Roman" w:hAnsi="Times New Roman" w:cs="Times New Roman"/>
          <w:sz w:val="24"/>
          <w:szCs w:val="24"/>
          <w:lang w:val="en-US"/>
        </w:rPr>
        <w:t>., &amp;</w:t>
      </w:r>
      <w:r w:rsidRPr="00F42028">
        <w:rPr>
          <w:rFonts w:ascii="Times New Roman" w:eastAsia="Times New Roman" w:hAnsi="Times New Roman" w:cs="Times New Roman"/>
          <w:sz w:val="24"/>
          <w:szCs w:val="24"/>
          <w:lang w:val="en-US"/>
        </w:rPr>
        <w:t xml:space="preserve"> Ligibel</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J. (2021b). </w:t>
      </w:r>
      <w:r w:rsidRPr="001D7E2A">
        <w:rPr>
          <w:rFonts w:ascii="Times New Roman" w:eastAsia="Times New Roman" w:hAnsi="Times New Roman" w:cs="Times New Roman"/>
          <w:sz w:val="24"/>
          <w:szCs w:val="24"/>
        </w:rPr>
        <w:t>Lições aprendidas com a entrega de intervenções oncológicas integrativas</w:t>
      </w:r>
      <w:r>
        <w:rPr>
          <w:rFonts w:ascii="Times New Roman" w:eastAsia="Times New Roman" w:hAnsi="Times New Roman" w:cs="Times New Roman"/>
          <w:sz w:val="24"/>
          <w:szCs w:val="24"/>
        </w:rPr>
        <w:t xml:space="preserve"> </w:t>
      </w:r>
      <w:r w:rsidRPr="001D7E2A">
        <w:rPr>
          <w:rFonts w:ascii="Times New Roman" w:eastAsia="Times New Roman" w:hAnsi="Times New Roman" w:cs="Times New Roman"/>
          <w:sz w:val="24"/>
          <w:szCs w:val="24"/>
        </w:rPr>
        <w:t xml:space="preserve">virtuais na prática clínica e pesquisa durante a pandemia de COVID-19. </w:t>
      </w:r>
      <w:r w:rsidRPr="00F27AF0">
        <w:rPr>
          <w:rFonts w:ascii="Times New Roman" w:eastAsia="Times New Roman" w:hAnsi="Times New Roman" w:cs="Times New Roman"/>
          <w:i/>
          <w:iCs/>
          <w:sz w:val="24"/>
          <w:szCs w:val="24"/>
        </w:rPr>
        <w:t>Cuidados de Apoio ao Câncer</w:t>
      </w:r>
      <w:r w:rsidRPr="001D7E2A">
        <w:rPr>
          <w:rFonts w:ascii="Times New Roman" w:eastAsia="Times New Roman" w:hAnsi="Times New Roman" w:cs="Times New Roman"/>
          <w:sz w:val="24"/>
          <w:szCs w:val="24"/>
        </w:rPr>
        <w:t xml:space="preserve">, </w:t>
      </w:r>
      <w:r w:rsidRPr="00557D9B">
        <w:rPr>
          <w:rFonts w:ascii="Times New Roman" w:eastAsia="Times New Roman" w:hAnsi="Times New Roman" w:cs="Times New Roman"/>
          <w:i/>
          <w:sz w:val="24"/>
          <w:szCs w:val="24"/>
        </w:rPr>
        <w:t>29</w:t>
      </w:r>
      <w:r w:rsidRPr="001D7E2A">
        <w:rPr>
          <w:rFonts w:ascii="Times New Roman" w:eastAsia="Times New Roman" w:hAnsi="Times New Roman" w:cs="Times New Roman"/>
          <w:sz w:val="24"/>
          <w:szCs w:val="24"/>
        </w:rPr>
        <w:t xml:space="preserve">(8), 4191-4194. </w:t>
      </w:r>
      <w:hyperlink r:id="rId14" w:history="1">
        <w:r w:rsidRPr="00C613B8">
          <w:rPr>
            <w:rStyle w:val="Hyperlink"/>
            <w:rFonts w:ascii="Times New Roman" w:eastAsia="Times New Roman" w:hAnsi="Times New Roman" w:cs="Times New Roman"/>
            <w:sz w:val="24"/>
            <w:szCs w:val="24"/>
          </w:rPr>
          <w:t>https://doi.org/</w:t>
        </w:r>
        <w:r w:rsidRPr="00B6135F">
          <w:rPr>
            <w:rStyle w:val="Hyperlink"/>
            <w:rFonts w:ascii="Times New Roman" w:eastAsia="Times New Roman" w:hAnsi="Times New Roman" w:cs="Times New Roman"/>
            <w:sz w:val="24"/>
            <w:szCs w:val="24"/>
          </w:rPr>
          <w:t>10.1007/s00520-021-06174-0</w:t>
        </w:r>
      </w:hyperlink>
    </w:p>
    <w:p w14:paraId="40D9075D" w14:textId="77777777" w:rsidR="00E70AAB" w:rsidRPr="00F42028"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7F2FF6">
        <w:rPr>
          <w:rFonts w:ascii="Times New Roman" w:eastAsia="Times New Roman" w:hAnsi="Times New Roman" w:cs="Times New Roman"/>
          <w:sz w:val="24"/>
          <w:szCs w:val="24"/>
        </w:rPr>
        <w:t xml:space="preserve">Mallinson, J., &amp; Singleton, M. (2017). </w:t>
      </w:r>
      <w:r w:rsidRPr="00F27AF0">
        <w:rPr>
          <w:rFonts w:ascii="Times New Roman" w:eastAsia="Times New Roman" w:hAnsi="Times New Roman" w:cs="Times New Roman"/>
          <w:i/>
          <w:iCs/>
          <w:sz w:val="24"/>
          <w:szCs w:val="24"/>
          <w:lang w:val="en-US"/>
        </w:rPr>
        <w:t>Roots of Yoga</w:t>
      </w:r>
      <w:r>
        <w:rPr>
          <w:rFonts w:ascii="Times New Roman" w:eastAsia="Times New Roman" w:hAnsi="Times New Roman" w:cs="Times New Roman"/>
          <w:sz w:val="24"/>
          <w:szCs w:val="24"/>
          <w:lang w:val="en-US"/>
        </w:rPr>
        <w:t>. Peguins Classics.</w:t>
      </w:r>
    </w:p>
    <w:p w14:paraId="60FC47A9"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rPr>
      </w:pPr>
      <w:r w:rsidRPr="00F42028">
        <w:rPr>
          <w:rFonts w:ascii="Times New Roman" w:eastAsia="Times New Roman" w:hAnsi="Times New Roman" w:cs="Times New Roman"/>
          <w:sz w:val="24"/>
          <w:szCs w:val="24"/>
          <w:lang w:val="en-US"/>
        </w:rPr>
        <w:t>Marshall, A., Christopher, T., Joyce, P. T. Tseng, B., Gerlovin, H., Yeh, G. Y., Sherman, K. J., Saper, R. B.</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&amp; Roseen, E. J. (2022). </w:t>
      </w:r>
      <w:r w:rsidRPr="00F27AF0">
        <w:rPr>
          <w:rFonts w:ascii="Times New Roman" w:eastAsia="Times New Roman" w:hAnsi="Times New Roman" w:cs="Times New Roman"/>
          <w:i/>
          <w:iCs/>
          <w:sz w:val="24"/>
          <w:szCs w:val="24"/>
        </w:rPr>
        <w:t>Pain Medicine</w:t>
      </w:r>
      <w:r>
        <w:rPr>
          <w:rFonts w:ascii="Times New Roman" w:eastAsia="Times New Roman" w:hAnsi="Times New Roman" w:cs="Times New Roman"/>
          <w:sz w:val="24"/>
          <w:szCs w:val="24"/>
        </w:rPr>
        <w:t xml:space="preserve">, </w:t>
      </w:r>
      <w:r w:rsidRPr="00557D9B">
        <w:rPr>
          <w:rFonts w:ascii="Times New Roman" w:eastAsia="Times New Roman" w:hAnsi="Times New Roman" w:cs="Times New Roman"/>
          <w:i/>
          <w:sz w:val="24"/>
          <w:szCs w:val="24"/>
        </w:rPr>
        <w:t>23</w:t>
      </w:r>
      <w:r>
        <w:rPr>
          <w:rFonts w:ascii="Times New Roman" w:eastAsia="Times New Roman" w:hAnsi="Times New Roman" w:cs="Times New Roman"/>
          <w:sz w:val="24"/>
          <w:szCs w:val="24"/>
        </w:rPr>
        <w:t>(4), 834-843. hattps://doi-org.ez54.periodicos.capes.gov.br/10.1093/pm/pnab318</w:t>
      </w:r>
    </w:p>
    <w:p w14:paraId="4956062C"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 M. T., &amp; Ferreira, M. A. V. (2021). Capacitismo. </w:t>
      </w:r>
      <w:r w:rsidRPr="00F27AF0">
        <w:rPr>
          <w:rFonts w:ascii="Times New Roman" w:eastAsia="Times New Roman" w:hAnsi="Times New Roman" w:cs="Times New Roman"/>
          <w:i/>
          <w:iCs/>
          <w:sz w:val="24"/>
          <w:szCs w:val="24"/>
        </w:rPr>
        <w:t>Revista Internacional de Éticas Aplicadas</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sidRPr="00557D9B">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xml:space="preserve">, 1–4, </w:t>
      </w:r>
      <w:hyperlink r:id="rId15" w:history="1">
        <w:r w:rsidRPr="00B6135F">
          <w:rPr>
            <w:rStyle w:val="Hyperlink"/>
            <w:rFonts w:ascii="Times New Roman" w:eastAsia="Times New Roman" w:hAnsi="Times New Roman" w:cs="Times New Roman"/>
            <w:sz w:val="24"/>
            <w:szCs w:val="24"/>
          </w:rPr>
          <w:t>https://dilemata.net/revista/index.php/dilemata/issue/view/37</w:t>
        </w:r>
      </w:hyperlink>
    </w:p>
    <w:p w14:paraId="04378F6B" w14:textId="77777777" w:rsidR="00E70AAB" w:rsidRPr="00C613B8" w:rsidRDefault="00E70AAB" w:rsidP="00E70AAB">
      <w:pPr>
        <w:shd w:val="clear" w:color="auto" w:fill="FFFFFF"/>
        <w:spacing w:after="0" w:line="360" w:lineRule="auto"/>
        <w:ind w:hanging="567"/>
        <w:jc w:val="both"/>
        <w:rPr>
          <w:rFonts w:ascii="Times New Roman" w:eastAsia="Times New Roman" w:hAnsi="Times New Roman" w:cs="Times New Roman"/>
          <w:sz w:val="24"/>
          <w:szCs w:val="24"/>
        </w:rPr>
      </w:pPr>
      <w:r w:rsidRPr="00C613B8">
        <w:rPr>
          <w:rFonts w:ascii="Times New Roman" w:eastAsia="Times New Roman" w:hAnsi="Times New Roman" w:cs="Times New Roman"/>
          <w:sz w:val="24"/>
          <w:szCs w:val="24"/>
        </w:rPr>
        <w:t>Moreira, M. C. N., Dias, F. S., Mello, A. G.</w:t>
      </w:r>
      <w:r>
        <w:rPr>
          <w:rFonts w:ascii="Times New Roman" w:eastAsia="Times New Roman" w:hAnsi="Times New Roman" w:cs="Times New Roman"/>
          <w:sz w:val="24"/>
          <w:szCs w:val="24"/>
        </w:rPr>
        <w:t>,</w:t>
      </w:r>
      <w:r w:rsidRPr="00C613B8">
        <w:rPr>
          <w:rFonts w:ascii="Times New Roman" w:eastAsia="Times New Roman" w:hAnsi="Times New Roman" w:cs="Times New Roman"/>
          <w:sz w:val="24"/>
          <w:szCs w:val="24"/>
        </w:rPr>
        <w:t xml:space="preserve"> &amp; York, S. W. (2022). Gramáticas do capacitismo: diálogos nas dobras entre deficiência, gênero, infância e adolescência. </w:t>
      </w:r>
      <w:r w:rsidRPr="00C613B8">
        <w:rPr>
          <w:rFonts w:ascii="Times New Roman" w:eastAsia="Times New Roman" w:hAnsi="Times New Roman" w:cs="Times New Roman"/>
          <w:i/>
          <w:iCs/>
          <w:sz w:val="24"/>
          <w:szCs w:val="24"/>
        </w:rPr>
        <w:t>Ciência &amp; Saúde coletiva</w:t>
      </w:r>
      <w:r w:rsidRPr="00C613B8">
        <w:rPr>
          <w:rFonts w:ascii="Times New Roman" w:eastAsia="Times New Roman" w:hAnsi="Times New Roman" w:cs="Times New Roman"/>
          <w:sz w:val="24"/>
          <w:szCs w:val="24"/>
        </w:rPr>
        <w:t xml:space="preserve">, </w:t>
      </w:r>
      <w:r w:rsidRPr="00110BD7">
        <w:rPr>
          <w:rFonts w:ascii="Times New Roman" w:eastAsia="Times New Roman" w:hAnsi="Times New Roman" w:cs="Times New Roman"/>
          <w:i/>
          <w:sz w:val="24"/>
          <w:szCs w:val="24"/>
        </w:rPr>
        <w:t>27</w:t>
      </w:r>
      <w:r w:rsidRPr="00C613B8">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C613B8">
        <w:rPr>
          <w:rFonts w:ascii="Times New Roman" w:eastAsia="Times New Roman" w:hAnsi="Times New Roman" w:cs="Times New Roman"/>
          <w:sz w:val="24"/>
          <w:szCs w:val="24"/>
        </w:rPr>
        <w:t xml:space="preserve">3949–3958. </w:t>
      </w:r>
      <w:hyperlink r:id="rId16" w:history="1">
        <w:r w:rsidRPr="00C613B8">
          <w:rPr>
            <w:rStyle w:val="Hyperlink"/>
            <w:rFonts w:ascii="Times New Roman" w:eastAsia="Times New Roman" w:hAnsi="Times New Roman" w:cs="Times New Roman"/>
            <w:sz w:val="24"/>
            <w:szCs w:val="24"/>
          </w:rPr>
          <w:t>https://doi.org/10.1590/1413-812320222710.07402022</w:t>
        </w:r>
      </w:hyperlink>
    </w:p>
    <w:p w14:paraId="6285AFA5" w14:textId="77777777" w:rsidR="00E70AAB" w:rsidRPr="00F42028" w:rsidRDefault="00E70AAB" w:rsidP="00E70AAB">
      <w:pPr>
        <w:spacing w:after="0" w:line="360" w:lineRule="auto"/>
        <w:ind w:hanging="567"/>
        <w:jc w:val="both"/>
        <w:rPr>
          <w:rFonts w:ascii="Times New Roman" w:hAnsi="Times New Roman" w:cs="Times New Roman"/>
          <w:sz w:val="24"/>
          <w:szCs w:val="24"/>
          <w:lang w:val="en-US"/>
        </w:rPr>
      </w:pPr>
      <w:r w:rsidRPr="007F2FF6">
        <w:rPr>
          <w:rFonts w:ascii="Times New Roman" w:hAnsi="Times New Roman" w:cs="Times New Roman"/>
          <w:sz w:val="24"/>
          <w:szCs w:val="24"/>
        </w:rPr>
        <w:t xml:space="preserve">Nations Unies (2015). </w:t>
      </w:r>
      <w:r w:rsidRPr="007F2FF6">
        <w:rPr>
          <w:rFonts w:ascii="Times New Roman" w:hAnsi="Times New Roman" w:cs="Times New Roman"/>
          <w:i/>
          <w:sz w:val="24"/>
          <w:szCs w:val="24"/>
        </w:rPr>
        <w:t>Objectifis de Développement Durable</w:t>
      </w:r>
      <w:r w:rsidRPr="007F2FF6">
        <w:rPr>
          <w:rFonts w:ascii="Times New Roman" w:hAnsi="Times New Roman" w:cs="Times New Roman"/>
          <w:sz w:val="24"/>
          <w:szCs w:val="24"/>
        </w:rPr>
        <w:t xml:space="preserve">. </w:t>
      </w:r>
      <w:hyperlink r:id="rId17" w:history="1">
        <w:r w:rsidRPr="00F42028">
          <w:rPr>
            <w:rStyle w:val="Hyperlink"/>
            <w:rFonts w:ascii="Times New Roman" w:hAnsi="Times New Roman" w:cs="Times New Roman"/>
            <w:sz w:val="24"/>
            <w:szCs w:val="24"/>
            <w:lang w:val="en-US"/>
          </w:rPr>
          <w:t>http://un.org/sustaninabledevelopment/fr/objectifs-de-developpment-durable/</w:t>
        </w:r>
      </w:hyperlink>
    </w:p>
    <w:p w14:paraId="3DB03A7D" w14:textId="77777777" w:rsidR="00E70AAB" w:rsidRPr="007F2FF6"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110BD7">
        <w:rPr>
          <w:rFonts w:ascii="Times New Roman" w:eastAsia="Times New Roman" w:hAnsi="Times New Roman" w:cs="Times New Roman"/>
          <w:sz w:val="24"/>
          <w:szCs w:val="24"/>
          <w:lang w:val="en-US"/>
        </w:rPr>
        <w:t xml:space="preserve">Rubin, G., &amp; Wessely, S. (2020). </w:t>
      </w:r>
      <w:r w:rsidRPr="00F42028">
        <w:rPr>
          <w:rFonts w:ascii="Times New Roman" w:eastAsia="Times New Roman" w:hAnsi="Times New Roman" w:cs="Times New Roman"/>
          <w:sz w:val="24"/>
          <w:szCs w:val="24"/>
          <w:lang w:val="en-US"/>
        </w:rPr>
        <w:t xml:space="preserve">The psychological effects of quarantining a city. </w:t>
      </w:r>
      <w:r w:rsidRPr="007F2FF6">
        <w:rPr>
          <w:rFonts w:ascii="Times New Roman" w:eastAsia="Times New Roman" w:hAnsi="Times New Roman" w:cs="Times New Roman"/>
          <w:i/>
          <w:iCs/>
          <w:sz w:val="24"/>
          <w:szCs w:val="24"/>
          <w:lang w:val="en-US"/>
        </w:rPr>
        <w:t>BMJ (Clinical research edition)</w:t>
      </w:r>
      <w:r w:rsidRPr="007F2FF6">
        <w:rPr>
          <w:rFonts w:ascii="Times New Roman" w:eastAsia="Times New Roman" w:hAnsi="Times New Roman" w:cs="Times New Roman"/>
          <w:sz w:val="24"/>
          <w:szCs w:val="24"/>
          <w:lang w:val="en-US"/>
        </w:rPr>
        <w:t xml:space="preserve">, </w:t>
      </w:r>
      <w:r w:rsidRPr="007F2FF6">
        <w:rPr>
          <w:rFonts w:ascii="Times New Roman" w:eastAsia="Times New Roman" w:hAnsi="Times New Roman" w:cs="Times New Roman"/>
          <w:i/>
          <w:sz w:val="24"/>
          <w:szCs w:val="24"/>
          <w:lang w:val="en-US"/>
        </w:rPr>
        <w:t>368</w:t>
      </w:r>
      <w:r w:rsidRPr="007F2FF6">
        <w:rPr>
          <w:rFonts w:ascii="Times New Roman" w:eastAsia="Times New Roman" w:hAnsi="Times New Roman" w:cs="Times New Roman"/>
          <w:sz w:val="24"/>
          <w:szCs w:val="24"/>
          <w:lang w:val="en-US"/>
        </w:rPr>
        <w:t xml:space="preserve">:m313. </w:t>
      </w:r>
      <w:hyperlink r:id="rId18" w:history="1">
        <w:r w:rsidRPr="007F2FF6">
          <w:rPr>
            <w:rStyle w:val="Hyperlink"/>
            <w:rFonts w:ascii="Times New Roman" w:eastAsia="Times New Roman" w:hAnsi="Times New Roman" w:cs="Times New Roman"/>
            <w:sz w:val="24"/>
            <w:szCs w:val="24"/>
            <w:lang w:val="en-US"/>
          </w:rPr>
          <w:t>https://doi.org/10.1136/bmj.m313</w:t>
        </w:r>
      </w:hyperlink>
    </w:p>
    <w:p w14:paraId="2CC09651" w14:textId="77777777" w:rsidR="00E70AAB" w:rsidRPr="00F42028"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7F2FF6">
        <w:rPr>
          <w:rFonts w:ascii="Times New Roman" w:eastAsia="Times New Roman" w:hAnsi="Times New Roman" w:cs="Times New Roman"/>
          <w:sz w:val="24"/>
          <w:szCs w:val="24"/>
          <w:lang w:val="en-US"/>
        </w:rPr>
        <w:t xml:space="preserve">Santos, S. S., Brandão, G. C. G. &amp; Araújo, K. M. F. A. (2020). </w:t>
      </w:r>
      <w:r w:rsidRPr="00F42028">
        <w:rPr>
          <w:rFonts w:ascii="Times New Roman" w:eastAsia="Times New Roman" w:hAnsi="Times New Roman" w:cs="Times New Roman"/>
          <w:sz w:val="24"/>
          <w:szCs w:val="24"/>
          <w:lang w:val="en-US"/>
        </w:rPr>
        <w:t xml:space="preserve">Social isolation: A look health elderly mental during the COVID-19 pandemic. </w:t>
      </w:r>
      <w:r w:rsidRPr="00F27AF0">
        <w:rPr>
          <w:rFonts w:ascii="Times New Roman" w:eastAsia="Times New Roman" w:hAnsi="Times New Roman" w:cs="Times New Roman"/>
          <w:i/>
          <w:iCs/>
          <w:sz w:val="24"/>
          <w:szCs w:val="24"/>
          <w:lang w:val="en-US"/>
        </w:rPr>
        <w:t>Research Society and Development</w:t>
      </w:r>
      <w:r w:rsidRPr="00F42028">
        <w:rPr>
          <w:rFonts w:ascii="Times New Roman" w:eastAsia="Times New Roman" w:hAnsi="Times New Roman" w:cs="Times New Roman"/>
          <w:sz w:val="24"/>
          <w:szCs w:val="24"/>
          <w:lang w:val="en-US"/>
        </w:rPr>
        <w:t xml:space="preserve">, </w:t>
      </w:r>
      <w:r w:rsidRPr="00110BD7">
        <w:rPr>
          <w:rFonts w:ascii="Times New Roman" w:eastAsia="Times New Roman" w:hAnsi="Times New Roman" w:cs="Times New Roman"/>
          <w:i/>
          <w:sz w:val="24"/>
          <w:szCs w:val="24"/>
          <w:lang w:val="en-US"/>
        </w:rPr>
        <w:t>9</w:t>
      </w:r>
      <w:r w:rsidRPr="00F42028">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lang w:val="en-US"/>
        </w:rPr>
        <w:t>.</w:t>
      </w:r>
      <w:r w:rsidRPr="00F42028">
        <w:rPr>
          <w:rFonts w:ascii="Times New Roman" w:eastAsia="Times New Roman" w:hAnsi="Times New Roman" w:cs="Times New Roman"/>
          <w:sz w:val="24"/>
          <w:szCs w:val="24"/>
          <w:lang w:val="en-US"/>
        </w:rPr>
        <w:t xml:space="preserve"> </w:t>
      </w:r>
      <w:hyperlink r:id="rId19" w:history="1">
        <w:r w:rsidRPr="00F42028">
          <w:rPr>
            <w:rStyle w:val="Hyperlink"/>
            <w:rFonts w:ascii="Times New Roman" w:eastAsia="Times New Roman" w:hAnsi="Times New Roman" w:cs="Times New Roman"/>
            <w:sz w:val="24"/>
            <w:szCs w:val="24"/>
            <w:lang w:val="en-US"/>
          </w:rPr>
          <w:t>https://doi.org/10.107/s12603-020-1469-2</w:t>
        </w:r>
      </w:hyperlink>
    </w:p>
    <w:p w14:paraId="73537126" w14:textId="77777777" w:rsidR="00E70AAB" w:rsidRPr="00F42028"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bookmarkStart w:id="3" w:name="_Hlk122508884"/>
      <w:r w:rsidRPr="00947505">
        <w:rPr>
          <w:rFonts w:ascii="Times New Roman" w:eastAsia="Times New Roman" w:hAnsi="Times New Roman" w:cs="Times New Roman"/>
          <w:sz w:val="24"/>
          <w:szCs w:val="24"/>
          <w:lang w:val="en-US"/>
        </w:rPr>
        <w:t>Tausch, A., Souza, R. O., Viciana, C. M., Cayetano, C., Barbosa, J.</w:t>
      </w:r>
      <w:r w:rsidRPr="006E7544">
        <w:rPr>
          <w:rFonts w:ascii="Times New Roman" w:eastAsia="Times New Roman" w:hAnsi="Times New Roman" w:cs="Times New Roman"/>
          <w:sz w:val="24"/>
          <w:szCs w:val="24"/>
          <w:lang w:val="en-US"/>
        </w:rPr>
        <w:t>,</w:t>
      </w:r>
      <w:r w:rsidRPr="00947505">
        <w:rPr>
          <w:rFonts w:ascii="Times New Roman" w:eastAsia="Times New Roman" w:hAnsi="Times New Roman" w:cs="Times New Roman"/>
          <w:sz w:val="24"/>
          <w:szCs w:val="24"/>
          <w:lang w:val="en-US"/>
        </w:rPr>
        <w:t xml:space="preserve"> &amp; Hennis, A. J. M. (2022). </w:t>
      </w:r>
      <w:r w:rsidRPr="00FB7968">
        <w:rPr>
          <w:rFonts w:ascii="Times New Roman" w:eastAsia="Times New Roman" w:hAnsi="Times New Roman" w:cs="Times New Roman"/>
          <w:sz w:val="24"/>
          <w:szCs w:val="24"/>
          <w:lang w:val="en-US"/>
        </w:rPr>
        <w:t xml:space="preserve">Strengthening mental health responses to COVID-19 in the Americas: A health policy analysis and recommendations. </w:t>
      </w:r>
      <w:r w:rsidRPr="00F27AF0">
        <w:rPr>
          <w:rFonts w:ascii="Times New Roman" w:eastAsia="Times New Roman" w:hAnsi="Times New Roman" w:cs="Times New Roman"/>
          <w:i/>
          <w:iCs/>
          <w:sz w:val="24"/>
          <w:szCs w:val="24"/>
          <w:lang w:val="en-US"/>
        </w:rPr>
        <w:t>The Lancet</w:t>
      </w:r>
      <w:r w:rsidRPr="00F42028">
        <w:rPr>
          <w:rFonts w:ascii="Times New Roman" w:eastAsia="Times New Roman" w:hAnsi="Times New Roman" w:cs="Times New Roman"/>
          <w:sz w:val="24"/>
          <w:szCs w:val="24"/>
          <w:lang w:val="en-US"/>
        </w:rPr>
        <w:t>, s/n</w:t>
      </w:r>
      <w:r>
        <w:rPr>
          <w:rFonts w:ascii="Times New Roman" w:eastAsia="Times New Roman" w:hAnsi="Times New Roman" w:cs="Times New Roman"/>
          <w:sz w:val="24"/>
          <w:szCs w:val="24"/>
          <w:lang w:val="en-US"/>
        </w:rPr>
        <w:t xml:space="preserve"> </w:t>
      </w:r>
      <w:r w:rsidRPr="00F42028">
        <w:rPr>
          <w:rFonts w:ascii="Times New Roman" w:eastAsia="Times New Roman" w:hAnsi="Times New Roman" w:cs="Times New Roman"/>
          <w:sz w:val="24"/>
          <w:szCs w:val="24"/>
          <w:lang w:val="en-US"/>
        </w:rPr>
        <w:t xml:space="preserve">(5), 1–10. </w:t>
      </w:r>
      <w:hyperlink r:id="rId20" w:history="1">
        <w:r w:rsidRPr="00F42028">
          <w:rPr>
            <w:rStyle w:val="Hyperlink"/>
            <w:rFonts w:ascii="Times New Roman" w:eastAsia="Times New Roman" w:hAnsi="Times New Roman" w:cs="Times New Roman"/>
            <w:sz w:val="24"/>
            <w:szCs w:val="24"/>
            <w:lang w:val="en-US"/>
          </w:rPr>
          <w:t>https://doi.org/10.1016/j.lana.2021.100118</w:t>
        </w:r>
      </w:hyperlink>
    </w:p>
    <w:bookmarkEnd w:id="3"/>
    <w:p w14:paraId="6328A2D5"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4035A6">
        <w:rPr>
          <w:rFonts w:ascii="Times New Roman" w:eastAsia="Times New Roman" w:hAnsi="Times New Roman" w:cs="Times New Roman"/>
          <w:sz w:val="24"/>
          <w:szCs w:val="24"/>
          <w:lang w:val="en-US"/>
        </w:rPr>
        <w:t xml:space="preserve">Vasconcelos, F. H., &amp; Araújo, G. C. (2018). </w:t>
      </w:r>
      <w:r w:rsidRPr="00F42028">
        <w:rPr>
          <w:rFonts w:ascii="Times New Roman" w:eastAsia="Times New Roman" w:hAnsi="Times New Roman" w:cs="Times New Roman"/>
          <w:sz w:val="24"/>
          <w:szCs w:val="24"/>
          <w:lang w:val="en-US"/>
        </w:rPr>
        <w:t>Prevalence of chronic pain in Brazil: a descri</w:t>
      </w:r>
      <w:r>
        <w:rPr>
          <w:rFonts w:ascii="Times New Roman" w:eastAsia="Times New Roman" w:hAnsi="Times New Roman" w:cs="Times New Roman"/>
          <w:sz w:val="24"/>
          <w:szCs w:val="24"/>
          <w:lang w:val="en-US"/>
        </w:rPr>
        <w:t>p</w:t>
      </w:r>
      <w:r w:rsidRPr="00F42028">
        <w:rPr>
          <w:rFonts w:ascii="Times New Roman" w:eastAsia="Times New Roman" w:hAnsi="Times New Roman" w:cs="Times New Roman"/>
          <w:sz w:val="24"/>
          <w:szCs w:val="24"/>
          <w:lang w:val="en-US"/>
        </w:rPr>
        <w:t xml:space="preserve">tive study. </w:t>
      </w:r>
      <w:r w:rsidRPr="00F27AF0">
        <w:rPr>
          <w:rFonts w:ascii="Times New Roman" w:eastAsia="Times New Roman" w:hAnsi="Times New Roman" w:cs="Times New Roman"/>
          <w:i/>
          <w:iCs/>
          <w:sz w:val="24"/>
          <w:szCs w:val="24"/>
          <w:lang w:val="en-US"/>
        </w:rPr>
        <w:t>Br</w:t>
      </w:r>
      <w:r>
        <w:rPr>
          <w:rFonts w:ascii="Times New Roman" w:eastAsia="Times New Roman" w:hAnsi="Times New Roman" w:cs="Times New Roman"/>
          <w:i/>
          <w:iCs/>
          <w:sz w:val="24"/>
          <w:szCs w:val="24"/>
          <w:lang w:val="en-US"/>
        </w:rPr>
        <w:t>azilian</w:t>
      </w:r>
      <w:r w:rsidRPr="00F27AF0">
        <w:rPr>
          <w:rFonts w:ascii="Times New Roman" w:eastAsia="Times New Roman" w:hAnsi="Times New Roman" w:cs="Times New Roman"/>
          <w:i/>
          <w:iCs/>
          <w:sz w:val="24"/>
          <w:szCs w:val="24"/>
          <w:lang w:val="en-US"/>
        </w:rPr>
        <w:t xml:space="preserve"> J</w:t>
      </w:r>
      <w:r>
        <w:rPr>
          <w:rFonts w:ascii="Times New Roman" w:eastAsia="Times New Roman" w:hAnsi="Times New Roman" w:cs="Times New Roman"/>
          <w:i/>
          <w:iCs/>
          <w:sz w:val="24"/>
          <w:szCs w:val="24"/>
          <w:lang w:val="en-US"/>
        </w:rPr>
        <w:t>ournal of</w:t>
      </w:r>
      <w:r w:rsidRPr="00F27AF0">
        <w:rPr>
          <w:rFonts w:ascii="Times New Roman" w:eastAsia="Times New Roman" w:hAnsi="Times New Roman" w:cs="Times New Roman"/>
          <w:i/>
          <w:iCs/>
          <w:sz w:val="24"/>
          <w:szCs w:val="24"/>
          <w:lang w:val="en-US"/>
        </w:rPr>
        <w:t xml:space="preserve"> Pain</w:t>
      </w:r>
      <w:r w:rsidRPr="00F42028">
        <w:rPr>
          <w:rFonts w:ascii="Times New Roman" w:eastAsia="Times New Roman" w:hAnsi="Times New Roman" w:cs="Times New Roman"/>
          <w:sz w:val="24"/>
          <w:szCs w:val="24"/>
          <w:lang w:val="en-US"/>
        </w:rPr>
        <w:t xml:space="preserve">, </w:t>
      </w:r>
      <w:r w:rsidRPr="000D5706">
        <w:rPr>
          <w:rFonts w:ascii="Times New Roman" w:eastAsia="Times New Roman" w:hAnsi="Times New Roman" w:cs="Times New Roman"/>
          <w:i/>
          <w:sz w:val="24"/>
          <w:szCs w:val="24"/>
          <w:lang w:val="en-US"/>
        </w:rPr>
        <w:t>1</w:t>
      </w:r>
      <w:r w:rsidRPr="00F42028">
        <w:rPr>
          <w:rFonts w:ascii="Times New Roman" w:eastAsia="Times New Roman" w:hAnsi="Times New Roman" w:cs="Times New Roman"/>
          <w:sz w:val="24"/>
          <w:szCs w:val="24"/>
          <w:lang w:val="en-US"/>
        </w:rPr>
        <w:t xml:space="preserve">(2), 176–179. </w:t>
      </w:r>
      <w:hyperlink r:id="rId21" w:history="1">
        <w:r w:rsidRPr="00B6135F">
          <w:rPr>
            <w:rStyle w:val="Hyperlink"/>
            <w:rFonts w:ascii="Times New Roman" w:eastAsia="Times New Roman" w:hAnsi="Times New Roman" w:cs="Times New Roman"/>
            <w:sz w:val="24"/>
            <w:szCs w:val="24"/>
            <w:lang w:val="en-US"/>
          </w:rPr>
          <w:t>https://doi.org/10.5935/2595-0118.20180034</w:t>
        </w:r>
      </w:hyperlink>
    </w:p>
    <w:p w14:paraId="28FBB21A" w14:textId="77777777" w:rsidR="00E70AAB" w:rsidRPr="00F42028"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F42028">
        <w:rPr>
          <w:rFonts w:ascii="Times New Roman" w:eastAsia="Times New Roman" w:hAnsi="Times New Roman" w:cs="Times New Roman"/>
          <w:sz w:val="24"/>
          <w:szCs w:val="24"/>
          <w:lang w:val="en-US"/>
        </w:rPr>
        <w:t xml:space="preserve">Webster, R., Brooks, S. &amp; Smith, L. (2020). How to improve adherence with quarantine: Rapid review of the evidence. </w:t>
      </w:r>
      <w:r w:rsidRPr="00F27AF0">
        <w:rPr>
          <w:rFonts w:ascii="Times New Roman" w:eastAsia="Times New Roman" w:hAnsi="Times New Roman" w:cs="Times New Roman"/>
          <w:i/>
          <w:iCs/>
          <w:sz w:val="24"/>
          <w:szCs w:val="24"/>
          <w:lang w:val="en-US"/>
        </w:rPr>
        <w:t>Public Health</w:t>
      </w:r>
      <w:r>
        <w:rPr>
          <w:rFonts w:ascii="Times New Roman" w:eastAsia="Times New Roman" w:hAnsi="Times New Roman" w:cs="Times New Roman"/>
          <w:i/>
          <w:iCs/>
          <w:sz w:val="24"/>
          <w:szCs w:val="24"/>
          <w:lang w:val="en-US"/>
        </w:rPr>
        <w:t>,</w:t>
      </w:r>
      <w:r w:rsidRPr="00F42028">
        <w:rPr>
          <w:rFonts w:ascii="Times New Roman" w:eastAsia="Times New Roman" w:hAnsi="Times New Roman" w:cs="Times New Roman"/>
          <w:sz w:val="24"/>
          <w:szCs w:val="24"/>
          <w:lang w:val="en-US"/>
        </w:rPr>
        <w:t xml:space="preserve"> </w:t>
      </w:r>
      <w:r w:rsidRPr="00110BD7">
        <w:rPr>
          <w:rFonts w:ascii="Times New Roman" w:eastAsia="Times New Roman" w:hAnsi="Times New Roman" w:cs="Times New Roman"/>
          <w:i/>
          <w:sz w:val="24"/>
          <w:szCs w:val="24"/>
          <w:lang w:val="en-US"/>
        </w:rPr>
        <w:t>182</w:t>
      </w:r>
      <w:r>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lang w:val="en-US"/>
        </w:rPr>
        <w:t xml:space="preserve"> </w:t>
      </w:r>
      <w:r w:rsidRPr="00F42028">
        <w:rPr>
          <w:rFonts w:ascii="Times New Roman" w:eastAsia="Times New Roman" w:hAnsi="Times New Roman" w:cs="Times New Roman"/>
          <w:sz w:val="24"/>
          <w:szCs w:val="24"/>
          <w:lang w:val="en-US"/>
        </w:rPr>
        <w:t>163–169.</w:t>
      </w:r>
      <w:hyperlink r:id="rId22">
        <w:r w:rsidRPr="00F42028">
          <w:rPr>
            <w:rFonts w:ascii="Times New Roman" w:eastAsia="Times New Roman" w:hAnsi="Times New Roman" w:cs="Times New Roman"/>
            <w:sz w:val="24"/>
            <w:szCs w:val="24"/>
            <w:lang w:val="en-US"/>
          </w:rPr>
          <w:t xml:space="preserve"> https://doi.org/10.1016/j.puhe.2020.03.007</w:t>
        </w:r>
      </w:hyperlink>
    </w:p>
    <w:p w14:paraId="5AEC586D"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F42028">
        <w:rPr>
          <w:rFonts w:ascii="Times New Roman" w:eastAsia="Times New Roman" w:hAnsi="Times New Roman" w:cs="Times New Roman"/>
          <w:sz w:val="24"/>
          <w:szCs w:val="24"/>
          <w:lang w:val="en-US"/>
        </w:rPr>
        <w:t>World Health Organization. (2020</w:t>
      </w:r>
      <w:r w:rsidRPr="00110BD7">
        <w:rPr>
          <w:rFonts w:ascii="Times New Roman" w:eastAsia="Times New Roman" w:hAnsi="Times New Roman" w:cs="Times New Roman"/>
          <w:i/>
          <w:sz w:val="24"/>
          <w:szCs w:val="24"/>
          <w:lang w:val="en-US"/>
        </w:rPr>
        <w:t>). Considerations for quarantine of individuals in the context of containment for coronavirus disease (COVID-19): interim guidance, 19 march 2020</w:t>
      </w:r>
      <w:r w:rsidRPr="00F42028">
        <w:rPr>
          <w:rFonts w:ascii="Times New Roman" w:eastAsia="Times New Roman" w:hAnsi="Times New Roman" w:cs="Times New Roman"/>
          <w:sz w:val="24"/>
          <w:szCs w:val="24"/>
          <w:lang w:val="en-US"/>
        </w:rPr>
        <w:t xml:space="preserve"> (WHO/2019-nCoV/IHR_quarantine/2020.2).</w:t>
      </w:r>
    </w:p>
    <w:p w14:paraId="3809244A"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r w:rsidRPr="00C613B8">
        <w:rPr>
          <w:rFonts w:ascii="Times New Roman" w:eastAsia="Times New Roman" w:hAnsi="Times New Roman" w:cs="Times New Roman"/>
          <w:sz w:val="24"/>
          <w:szCs w:val="24"/>
        </w:rPr>
        <w:t xml:space="preserve">Zimmer, H. (2012). </w:t>
      </w:r>
      <w:r w:rsidRPr="00C613B8">
        <w:rPr>
          <w:rFonts w:ascii="Times New Roman" w:eastAsia="Times New Roman" w:hAnsi="Times New Roman" w:cs="Times New Roman"/>
          <w:i/>
          <w:iCs/>
          <w:sz w:val="24"/>
          <w:szCs w:val="24"/>
        </w:rPr>
        <w:t>Filosofias da Índia</w:t>
      </w:r>
      <w:r w:rsidRPr="00C613B8">
        <w:rPr>
          <w:rFonts w:ascii="Times New Roman" w:eastAsia="Times New Roman" w:hAnsi="Times New Roman" w:cs="Times New Roman"/>
          <w:sz w:val="24"/>
          <w:szCs w:val="24"/>
        </w:rPr>
        <w:t xml:space="preserve">. (N. Almeida Silva/C. Giovani Bozza, Trad.) </w:t>
      </w:r>
      <w:r w:rsidRPr="00324C4D">
        <w:rPr>
          <w:rFonts w:ascii="Times New Roman" w:eastAsia="Times New Roman" w:hAnsi="Times New Roman" w:cs="Times New Roman"/>
          <w:sz w:val="24"/>
          <w:szCs w:val="24"/>
          <w:lang w:val="en-US"/>
        </w:rPr>
        <w:t xml:space="preserve">Palas Athenas. </w:t>
      </w:r>
    </w:p>
    <w:p w14:paraId="51C20ACA" w14:textId="77777777" w:rsidR="00E70AAB" w:rsidRDefault="00E70AAB" w:rsidP="00E70AAB">
      <w:pPr>
        <w:shd w:val="clear" w:color="auto" w:fill="FFFFFF"/>
        <w:spacing w:after="0" w:line="360" w:lineRule="auto"/>
        <w:ind w:hanging="567"/>
        <w:jc w:val="both"/>
        <w:rPr>
          <w:rFonts w:ascii="Times New Roman" w:eastAsia="Times New Roman" w:hAnsi="Times New Roman" w:cs="Times New Roman"/>
          <w:sz w:val="24"/>
          <w:szCs w:val="24"/>
          <w:lang w:val="en-US"/>
        </w:rPr>
      </w:pPr>
    </w:p>
    <w:p w14:paraId="1C24D468" w14:textId="77777777" w:rsidR="00E70AAB" w:rsidRPr="00F42028" w:rsidRDefault="00E70AAB" w:rsidP="00E70AAB">
      <w:pPr>
        <w:shd w:val="clear" w:color="auto" w:fill="FFFFFF"/>
        <w:spacing w:after="0" w:line="360" w:lineRule="auto"/>
        <w:ind w:hanging="567"/>
        <w:jc w:val="both"/>
        <w:rPr>
          <w:lang w:val="en-US"/>
        </w:rPr>
      </w:pPr>
    </w:p>
    <w:p w14:paraId="4BF55845" w14:textId="77777777" w:rsidR="00E70AAB" w:rsidRPr="00987ED7" w:rsidRDefault="00E70AAB" w:rsidP="00E70AAB">
      <w:pPr>
        <w:spacing w:after="0" w:line="360" w:lineRule="auto"/>
        <w:jc w:val="center"/>
        <w:rPr>
          <w:rFonts w:ascii="Times New Roman" w:hAnsi="Times New Roman" w:cs="Times New Roman"/>
          <w:b/>
          <w:bCs/>
          <w:sz w:val="24"/>
          <w:szCs w:val="24"/>
        </w:rPr>
      </w:pPr>
      <w:r w:rsidRPr="00987ED7">
        <w:rPr>
          <w:rFonts w:ascii="Times New Roman" w:hAnsi="Times New Roman" w:cs="Times New Roman"/>
          <w:b/>
          <w:bCs/>
          <w:sz w:val="24"/>
          <w:szCs w:val="24"/>
        </w:rPr>
        <w:t>Conflict of interest statement</w:t>
      </w:r>
    </w:p>
    <w:p w14:paraId="1E483BA4" w14:textId="77777777" w:rsidR="00E70AAB" w:rsidRDefault="00E70AAB" w:rsidP="00E70AAB">
      <w:pPr>
        <w:spacing w:after="0" w:line="360" w:lineRule="auto"/>
        <w:rPr>
          <w:rFonts w:ascii="Times New Roman" w:hAnsi="Times New Roman" w:cs="Times New Roman"/>
          <w:b/>
          <w:bCs/>
        </w:rPr>
      </w:pPr>
    </w:p>
    <w:p w14:paraId="5424BD9F" w14:textId="77777777" w:rsidR="00E70AAB" w:rsidRPr="00987ED7" w:rsidRDefault="00E70AAB" w:rsidP="00E70AAB">
      <w:pPr>
        <w:spacing w:after="0" w:line="360" w:lineRule="auto"/>
        <w:rPr>
          <w:rFonts w:ascii="Times New Roman" w:hAnsi="Times New Roman" w:cs="Times New Roman"/>
        </w:rPr>
      </w:pPr>
      <w:r w:rsidRPr="00987ED7">
        <w:rPr>
          <w:rFonts w:ascii="Times New Roman" w:hAnsi="Times New Roman" w:cs="Times New Roman"/>
        </w:rPr>
        <w:t>The authors declare no conflict of interest</w:t>
      </w:r>
      <w:r>
        <w:rPr>
          <w:rFonts w:ascii="Times New Roman" w:hAnsi="Times New Roman" w:cs="Times New Roman"/>
        </w:rPr>
        <w:t>.</w:t>
      </w:r>
      <w:bookmarkEnd w:id="0"/>
    </w:p>
    <w:p w14:paraId="208B5BB3" w14:textId="77777777" w:rsidR="00E70AAB" w:rsidRDefault="00E70AAB" w:rsidP="00E70AAB"/>
    <w:p w14:paraId="277459D5" w14:textId="77777777" w:rsidR="00E70AAB" w:rsidRDefault="00E70AAB"/>
    <w:sectPr w:rsidR="00E70AAB" w:rsidSect="005F5A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CE67F" w14:textId="77777777" w:rsidR="0015146E" w:rsidRDefault="0015146E" w:rsidP="00E70AAB">
      <w:pPr>
        <w:spacing w:after="0" w:line="240" w:lineRule="auto"/>
      </w:pPr>
      <w:r>
        <w:separator/>
      </w:r>
    </w:p>
  </w:endnote>
  <w:endnote w:type="continuationSeparator" w:id="0">
    <w:p w14:paraId="328AA8E3" w14:textId="77777777" w:rsidR="0015146E" w:rsidRDefault="0015146E" w:rsidP="00E7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295C9" w14:textId="77777777" w:rsidR="0015146E" w:rsidRDefault="0015146E" w:rsidP="00E70AAB">
      <w:pPr>
        <w:spacing w:after="0" w:line="240" w:lineRule="auto"/>
      </w:pPr>
      <w:r>
        <w:separator/>
      </w:r>
    </w:p>
  </w:footnote>
  <w:footnote w:type="continuationSeparator" w:id="0">
    <w:p w14:paraId="4B8EA1A0" w14:textId="77777777" w:rsidR="0015146E" w:rsidRDefault="0015146E" w:rsidP="00E70AAB">
      <w:pPr>
        <w:spacing w:after="0" w:line="240" w:lineRule="auto"/>
      </w:pPr>
      <w:r>
        <w:continuationSeparator/>
      </w:r>
    </w:p>
  </w:footnote>
  <w:footnote w:id="1">
    <w:p w14:paraId="4DC18A65" w14:textId="77777777" w:rsidR="00E70AAB" w:rsidRPr="00232E6F" w:rsidRDefault="00E70AAB" w:rsidP="00E70AAB">
      <w:pPr>
        <w:pStyle w:val="Textodenotaderodap"/>
        <w:rPr>
          <w:lang w:val="en-US"/>
        </w:rPr>
      </w:pPr>
      <w:r w:rsidRPr="00541460">
        <w:rPr>
          <w:rStyle w:val="Refdenotaderodap"/>
          <w:lang w:val="en"/>
        </w:rPr>
        <w:footnoteRef/>
      </w:r>
      <w:r w:rsidRPr="00541460">
        <w:rPr>
          <w:lang w:val="en"/>
        </w:rPr>
        <w:t xml:space="preserve"> </w:t>
      </w:r>
      <w:r>
        <w:rPr>
          <w:sz w:val="24"/>
          <w:szCs w:val="24"/>
          <w:lang w:val="en"/>
        </w:rPr>
        <w:t>The U</w:t>
      </w:r>
      <w:r w:rsidRPr="00541460">
        <w:rPr>
          <w:sz w:val="24"/>
          <w:szCs w:val="24"/>
          <w:lang w:val="en"/>
        </w:rPr>
        <w:t>nited Nations.</w:t>
      </w:r>
    </w:p>
  </w:footnote>
  <w:footnote w:id="2">
    <w:p w14:paraId="14E72D85" w14:textId="77777777" w:rsidR="00E70AAB" w:rsidRPr="00232E6F" w:rsidRDefault="00E70AAB" w:rsidP="00E70AAB">
      <w:pPr>
        <w:pStyle w:val="Textodenotaderodap"/>
        <w:jc w:val="both"/>
        <w:rPr>
          <w:rFonts w:ascii="Times New Roman" w:hAnsi="Times New Roman" w:cs="Times New Roman"/>
          <w:lang w:val="en-US"/>
        </w:rPr>
      </w:pPr>
      <w:r w:rsidRPr="00662D45">
        <w:rPr>
          <w:rStyle w:val="Refdenotaderodap"/>
          <w:lang w:val="en"/>
        </w:rPr>
        <w:footnoteRef/>
      </w:r>
      <w:r w:rsidRPr="00662D45">
        <w:rPr>
          <w:lang w:val="en"/>
        </w:rPr>
        <w:t xml:space="preserve"> The stages of the research were initiated only after approval of the research project by the Ethics Committee of the Institute of Human and Social Sciences of the University of Brasília, according to </w:t>
      </w:r>
      <w:r>
        <w:rPr>
          <w:lang w:val="en"/>
        </w:rPr>
        <w:t xml:space="preserve">the Decision </w:t>
      </w:r>
      <w:r w:rsidRPr="00662D45">
        <w:rPr>
          <w:lang w:val="en"/>
        </w:rPr>
        <w:t>No. 4</w:t>
      </w:r>
      <w:r>
        <w:rPr>
          <w:lang w:val="en"/>
        </w:rPr>
        <w:t>.</w:t>
      </w:r>
      <w:r w:rsidRPr="00662D45">
        <w:rPr>
          <w:lang w:val="en"/>
        </w:rPr>
        <w:t>928</w:t>
      </w:r>
      <w:r>
        <w:rPr>
          <w:lang w:val="en"/>
        </w:rPr>
        <w:t>.</w:t>
      </w:r>
      <w:r w:rsidRPr="00662D45">
        <w:rPr>
          <w:lang w:val="en"/>
        </w:rPr>
        <w:t>493, of August 26, 2021.</w:t>
      </w:r>
    </w:p>
  </w:footnote>
  <w:footnote w:id="3">
    <w:p w14:paraId="03C9FF38" w14:textId="77777777" w:rsidR="00E70AAB" w:rsidRPr="00232E6F" w:rsidRDefault="00E70AAB" w:rsidP="00E70AAB">
      <w:pPr>
        <w:pStyle w:val="Textodenotaderodap"/>
        <w:rPr>
          <w:rFonts w:ascii="Times New Roman" w:hAnsi="Times New Roman" w:cs="Times New Roman"/>
          <w:lang w:val="en-US"/>
        </w:rPr>
      </w:pPr>
      <w:r w:rsidRPr="00B10639">
        <w:rPr>
          <w:rStyle w:val="Refdenotaderodap"/>
          <w:lang w:val="en"/>
        </w:rPr>
        <w:footnoteRef/>
      </w:r>
      <w:r w:rsidRPr="00B10639">
        <w:rPr>
          <w:lang w:val="en"/>
        </w:rPr>
        <w:t xml:space="preserve"> The quotation marks present here are intended to highlight the terms used by the authors.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AB"/>
    <w:rsid w:val="000C770A"/>
    <w:rsid w:val="0011729E"/>
    <w:rsid w:val="0015146E"/>
    <w:rsid w:val="003A279D"/>
    <w:rsid w:val="007A0F35"/>
    <w:rsid w:val="007B00EE"/>
    <w:rsid w:val="008A32AD"/>
    <w:rsid w:val="00903880"/>
    <w:rsid w:val="00962F6B"/>
    <w:rsid w:val="00B4675E"/>
    <w:rsid w:val="00B92244"/>
    <w:rsid w:val="00E70AAB"/>
    <w:rsid w:val="00EF4417"/>
    <w:rsid w:val="00F12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2024"/>
  <w15:chartTrackingRefBased/>
  <w15:docId w15:val="{24CB6B7C-6B38-4189-8218-C778AF2D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AAB"/>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70AA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70AAB"/>
    <w:rPr>
      <w:color w:val="0563C1" w:themeColor="hyperlink"/>
      <w:u w:val="single"/>
    </w:rPr>
  </w:style>
  <w:style w:type="paragraph" w:customStyle="1" w:styleId="Default">
    <w:name w:val="Default"/>
    <w:rsid w:val="00E70AA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odenotaderodap">
    <w:name w:val="footnote text"/>
    <w:basedOn w:val="Normal"/>
    <w:link w:val="TextodenotaderodapChar"/>
    <w:uiPriority w:val="99"/>
    <w:semiHidden/>
    <w:unhideWhenUsed/>
    <w:rsid w:val="00E70AA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qFormat/>
    <w:rsid w:val="00E70AAB"/>
    <w:rPr>
      <w:kern w:val="0"/>
      <w:sz w:val="20"/>
      <w:szCs w:val="20"/>
      <w14:ligatures w14:val="none"/>
    </w:rPr>
  </w:style>
  <w:style w:type="character" w:styleId="Refdenotaderodap">
    <w:name w:val="footnote reference"/>
    <w:basedOn w:val="Fontepargpadro"/>
    <w:uiPriority w:val="99"/>
    <w:semiHidden/>
    <w:unhideWhenUsed/>
    <w:rsid w:val="00E70AAB"/>
    <w:rPr>
      <w:vertAlign w:val="superscript"/>
    </w:rPr>
  </w:style>
  <w:style w:type="character" w:styleId="Refdecomentrio">
    <w:name w:val="annotation reference"/>
    <w:basedOn w:val="Fontepargpadro"/>
    <w:uiPriority w:val="99"/>
    <w:semiHidden/>
    <w:unhideWhenUsed/>
    <w:rsid w:val="00E70A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1.09.07.21263246" TargetMode="External"/><Relationship Id="rId13" Type="http://schemas.openxmlformats.org/officeDocument/2006/relationships/hyperlink" Target="https://doi.org/10.1007/s11764-021-01081-z" TargetMode="External"/><Relationship Id="rId18" Type="http://schemas.openxmlformats.org/officeDocument/2006/relationships/hyperlink" Target="https://doi.org/10.1136/bmj.m313" TargetMode="External"/><Relationship Id="rId3" Type="http://schemas.openxmlformats.org/officeDocument/2006/relationships/webSettings" Target="webSettings.xml"/><Relationship Id="rId21" Type="http://schemas.openxmlformats.org/officeDocument/2006/relationships/hyperlink" Target="https://doi.org/10.5935/2595-0118.20180034" TargetMode="External"/><Relationship Id="rId7" Type="http://schemas.openxmlformats.org/officeDocument/2006/relationships/hyperlink" Target="http://dx.doi.org/10.3390/medicina57070652" TargetMode="External"/><Relationship Id="rId12" Type="http://schemas.openxmlformats.org/officeDocument/2006/relationships/hyperlink" Target="http://dx.doi.org/10.33448/rsd-v9i9.8019" TargetMode="External"/><Relationship Id="rId17" Type="http://schemas.openxmlformats.org/officeDocument/2006/relationships/hyperlink" Target="http://un.org/sustaninabledevelopment/fr/objectifs-de-developpment-durable/" TargetMode="External"/><Relationship Id="rId2" Type="http://schemas.openxmlformats.org/officeDocument/2006/relationships/settings" Target="settings.xml"/><Relationship Id="rId16" Type="http://schemas.openxmlformats.org/officeDocument/2006/relationships/hyperlink" Target="https://doi.org/10.1590/1413-812320222710.07402022" TargetMode="External"/><Relationship Id="rId20" Type="http://schemas.openxmlformats.org/officeDocument/2006/relationships/hyperlink" Target="https://doi.org/10.1016/j.lana.2021.100118" TargetMode="External"/><Relationship Id="rId1" Type="http://schemas.openxmlformats.org/officeDocument/2006/relationships/styles" Target="styles.xml"/><Relationship Id="rId6" Type="http://schemas.openxmlformats.org/officeDocument/2006/relationships/hyperlink" Target="https://doi.org/10.10.1371/journal.pone.0260465" TargetMode="External"/><Relationship Id="rId11" Type="http://schemas.openxmlformats.org/officeDocument/2006/relationships/hyperlink" Target="https://doi.org/10.1111/jtsb.12200"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ilemata.net/revista/index.php/dilemata/issue/view/37" TargetMode="External"/><Relationship Id="rId23" Type="http://schemas.openxmlformats.org/officeDocument/2006/relationships/fontTable" Target="fontTable.xml"/><Relationship Id="rId10" Type="http://schemas.openxmlformats.org/officeDocument/2006/relationships/hyperlink" Target="https://discourseunit.com/annual-review/arcp-16-kritische-psychologie-2019/" TargetMode="External"/><Relationship Id="rId19" Type="http://schemas.openxmlformats.org/officeDocument/2006/relationships/hyperlink" Target="https://doi.org/10.107/s12603-020-1469-2" TargetMode="External"/><Relationship Id="rId4" Type="http://schemas.openxmlformats.org/officeDocument/2006/relationships/footnotes" Target="footnotes.xml"/><Relationship Id="rId9" Type="http://schemas.openxmlformats.org/officeDocument/2006/relationships/hyperlink" Target="https://pubmed.ncbi.nlm.nih.gov/25858658/" TargetMode="External"/><Relationship Id="rId14" Type="http://schemas.openxmlformats.org/officeDocument/2006/relationships/hyperlink" Target="https://doi.org/10.1007/s00520-021-06174-0" TargetMode="External"/><Relationship Id="rId22" Type="http://schemas.openxmlformats.org/officeDocument/2006/relationships/hyperlink" Target="https://doi.org/10.1016/j.puhe.2020.03.00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7410</Words>
  <Characters>40755</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Fernando Patiño Torres</dc:creator>
  <cp:keywords/>
  <dc:description/>
  <cp:lastModifiedBy>José Fernando Patiño Torres</cp:lastModifiedBy>
  <cp:revision>2</cp:revision>
  <dcterms:created xsi:type="dcterms:W3CDTF">2024-07-18T15:03:00Z</dcterms:created>
  <dcterms:modified xsi:type="dcterms:W3CDTF">2024-07-18T15:03:00Z</dcterms:modified>
</cp:coreProperties>
</file>